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tyles.xml" ContentType="application/vnd.openxmlformats-officedocument.wordprocessingml.styles+xml"/>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35.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5.pptx" ContentType="application/vnd.openxmlformats-officedocument.presentationml.presentation"/>
  <Override PartName="/word/embeddings/oleObject40.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7.bin" ContentType="application/vnd.openxmlformats-officedocument.oleObject"/>
  <Override PartName="/word/embeddings/oleObject6.bin" ContentType="application/vnd.openxmlformats-officedocument.oleObject"/>
  <Override PartName="/word/embeddings/oleObject5.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36.bin" ContentType="application/vnd.openxmlformats-officedocument.oleObject"/>
  <Override PartName="/word/embeddings/oleObject1.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38.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37.bin" ContentType="application/vnd.openxmlformats-officedocument.oleObject"/>
  <Override PartName="/word/embeddings/oleObject2.bin" ContentType="application/vnd.openxmlformats-officedocument.oleObject"/>
  <Override PartName="/word/embeddings/oleObject16.bin" ContentType="application/vnd.openxmlformats-officedocument.oleObject"/>
  <Override PartName="/word/embeddings/oleObject14.pptx" ContentType="application/vnd.openxmlformats-officedocument.presentationml.presentation"/>
  <Override PartName="/word/embeddings/oleObject18.bin" ContentType="application/vnd.openxmlformats-officedocument.oleObject"/>
  <Override PartName="/word/embeddings/oleObject30.bin" ContentType="application/vnd.openxmlformats-officedocument.oleObject"/>
  <Override PartName="/word/fontTable.xml" ContentType="application/vnd.openxmlformats-officedocument.wordprocessingml.fontTable+xml"/>
  <Override PartName="/word/media/image25.wmf" ContentType="image/x-wmf"/>
  <Override PartName="/word/media/image24.wmf" ContentType="image/x-wmf"/>
  <Override PartName="/word/media/image23.wmf" ContentType="image/x-wmf"/>
  <Override PartName="/word/media/image22.wmf" ContentType="image/x-wmf"/>
  <Override PartName="/word/media/image10.wmf" ContentType="image/x-wmf"/>
  <Override PartName="/word/media/image2.png" ContentType="image/png"/>
  <Override PartName="/word/media/image6.wmf" ContentType="image/x-wmf"/>
  <Override PartName="/word/media/image29.wmf" ContentType="image/x-wmf"/>
  <Override PartName="/word/media/image11.wmf" ContentType="image/x-wmf"/>
  <Override PartName="/word/media/image12.png" ContentType="image/png"/>
  <Override PartName="/word/media/image7.wmf" ContentType="image/x-wmf"/>
  <Override PartName="/word/media/image13.png" ContentType="image/png"/>
  <Override PartName="/word/media/image8.wmf" ContentType="image/x-wmf"/>
  <Override PartName="/word/media/image9.wmf" ContentType="image/x-wmf"/>
  <Override PartName="/word/media/image27.wmf" ContentType="image/x-wmf"/>
  <Override PartName="/word/media/image4.wmf" ContentType="image/x-wmf"/>
  <Override PartName="/word/media/image28.wmf" ContentType="image/x-wmf"/>
  <Override PartName="/word/media/image30.wmf" ContentType="image/x-wmf"/>
  <Override PartName="/word/media/image5.wmf" ContentType="image/x-wmf"/>
  <Override PartName="/word/media/image3.wmf" ContentType="image/x-wmf"/>
  <Override PartName="/word/media/image26.wmf" ContentType="image/x-wmf"/>
  <Override PartName="/word/media/image1.jpeg" ContentType="image/jpeg"/>
  <Override PartName="/word/media/image15.wmf" ContentType="image/x-wmf"/>
  <Override PartName="/word/media/image14.wmf" ContentType="image/x-wmf"/>
  <Override PartName="/word/media/image16.wmf" ContentType="image/x-wmf"/>
  <Override PartName="/word/media/image18.wmf" ContentType="image/x-wmf"/>
  <Override PartName="/word/media/image20.wmf" ContentType="image/x-wmf"/>
  <Override PartName="/word/media/image17.png" ContentType="image/png"/>
  <Override PartName="/word/media/image19.wmf" ContentType="image/x-wmf"/>
  <Override PartName="/word/media/image21.wmf" ContentType="image/x-wmf"/>
  <Override PartName="/word/media/image12.wmf" ContentType="image/x-wmf"/>
  <Override PartName="/word/media/image13.wmf" ContentType="image/x-wmf"/>
  <Override PartName="/word/media/image17.wmf" ContentType="image/x-wmf"/>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US" w:eastAsia="en-US"/>
                              </w:rPr>
                            </w:pPr>
                            <w:bookmarkStart w:id="0" w:name="page1"/>
                            <w:bookmarkEnd w:id="0"/>
                            <w:r>
                              <w:rPr>
                                <w:sz w:val="64"/>
                                <w:lang w:val="en-US" w:eastAsia="en-US"/>
                              </w:rPr>
                              <w:t xml:space="preserve">3GPP TR 29.891 </w:t>
                            </w:r>
                            <w:r>
                              <w:rPr>
                                <w:lang w:val="en-US" w:eastAsia="en-US"/>
                              </w:rPr>
                              <w:t xml:space="preserve">V16.0.0 </w:t>
                            </w:r>
                            <w:r>
                              <w:rPr>
                                <w:sz w:val="32"/>
                                <w:lang w:val="en-US" w:eastAsia="en-US"/>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US" w:eastAsia="en-US"/>
                        </w:rPr>
                      </w:pPr>
                      <w:bookmarkStart w:id="1" w:name="page1"/>
                      <w:bookmarkEnd w:id="1"/>
                      <w:r>
                        <w:rPr>
                          <w:sz w:val="64"/>
                          <w:lang w:val="en-US" w:eastAsia="en-US"/>
                        </w:rPr>
                        <w:t xml:space="preserve">3GPP TR 29.891 </w:t>
                      </w:r>
                      <w:r>
                        <w:rPr>
                          <w:lang w:val="en-US" w:eastAsia="en-US"/>
                        </w:rPr>
                        <w:t xml:space="preserve">V16.0.0 </w:t>
                      </w:r>
                      <w:r>
                        <w:rPr>
                          <w:sz w:val="32"/>
                          <w:lang w:val="en-US" w:eastAsia="en-US"/>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US" w:eastAsia="en-US"/>
                              </w:rPr>
                            </w:pPr>
                            <w:r>
                              <w:rPr>
                                <w:lang w:val="en-US" w:eastAsia="en-US"/>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US" w:eastAsia="en-US"/>
                        </w:rPr>
                      </w:pPr>
                      <w:r>
                        <w:rPr>
                          <w:lang w:val="en-US" w:eastAsia="en-US"/>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241425"/>
                <wp:effectExtent l="0" t="0" r="0" b="0"/>
                <wp:wrapTopAndBottom/>
                <wp:docPr id="3" name="Frame3"/>
                <a:graphic xmlns:a="http://schemas.openxmlformats.org/drawingml/2006/main">
                  <a:graphicData uri="http://schemas.microsoft.com/office/word/2010/wordprocessingShape">
                    <wps:wsp>
                      <wps:cNvSpPr txBox="1"/>
                      <wps:spPr>
                        <a:xfrm>
                          <a:off x="0" y="0"/>
                          <a:ext cx="6479540" cy="1241425"/>
                        </a:xfrm>
                        <a:prstGeom prst="rect"/>
                        <a:solidFill>
                          <a:srgbClr val="FFFFFF">
                            <a:alpha val="0"/>
                          </a:srgbClr>
                        </a:solidFill>
                      </wps:spPr>
                      <wps:txbx>
                        <w:txbxContent>
                          <w:p>
                            <w:pPr>
                              <w:pStyle w:val="ZT"/>
                              <w:rPr/>
                            </w:pPr>
                            <w:r>
                              <w:rPr/>
                              <w:t>3rd Generation Partnership Project;</w:t>
                            </w:r>
                          </w:p>
                          <w:p>
                            <w:pPr>
                              <w:pStyle w:val="ZT"/>
                              <w:rPr/>
                            </w:pPr>
                            <w:r>
                              <w:rPr/>
                              <w:t>Technical Specification Group Core Network and Terminals;</w:t>
                            </w:r>
                          </w:p>
                          <w:p>
                            <w:pPr>
                              <w:pStyle w:val="ZT"/>
                              <w:rPr/>
                            </w:pPr>
                            <w:r>
                              <w:rPr>
                                <w:lang w:eastAsia="zh-CN"/>
                              </w:rPr>
                              <w:t>5G System – Phase 1</w:t>
                            </w:r>
                            <w:r>
                              <w:rPr/>
                              <w:t>;</w:t>
                            </w:r>
                          </w:p>
                          <w:p>
                            <w:pPr>
                              <w:pStyle w:val="ZT"/>
                              <w:rPr/>
                            </w:pPr>
                            <w:r>
                              <w:rPr/>
                              <w:t>CT WG4 Aspects</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97.75pt;mso-wrap-distance-left:0pt;mso-wrap-distance-right:0pt;mso-wrap-distance-top:0pt;mso-wrap-distance-bottom:0pt;margin-top:46.0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Core Network and Terminals;</w:t>
                      </w:r>
                    </w:p>
                    <w:p>
                      <w:pPr>
                        <w:pStyle w:val="ZT"/>
                        <w:rPr/>
                      </w:pPr>
                      <w:r>
                        <w:rPr>
                          <w:lang w:eastAsia="zh-CN"/>
                        </w:rPr>
                        <w:t>5G System – Phase 1</w:t>
                      </w:r>
                      <w:r>
                        <w:rPr/>
                        <w:t>;</w:t>
                      </w:r>
                    </w:p>
                    <w:p>
                      <w:pPr>
                        <w:pStyle w:val="ZT"/>
                        <w:rPr/>
                      </w:pPr>
                      <w:r>
                        <w:rPr/>
                        <w:t>CT WG4 Aspects</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307465" cy="1307465"/>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2"/>
                                          <a:srcRect l="-1" t="-1" r="-1" b="-1"/>
                                          <a:stretch>
                                            <a:fillRect/>
                                          </a:stretch>
                                        </pic:blipFill>
                                        <pic:spPr bwMode="auto">
                                          <a:xfrm>
                                            <a:off x="0" y="0"/>
                                            <a:ext cx="1307465" cy="1307465"/>
                                          </a:xfrm>
                                          <a:prstGeom prst="rect">
                                            <a:avLst/>
                                          </a:prstGeom>
                                        </pic:spPr>
                                      </pic:pic>
                                    </a:graphicData>
                                  </a:graphic>
                                </wp:inline>
                              </w:drawing>
                            </w:r>
                            <w:r>
                              <w:rPr>
                                <w:color w:val="0000FF"/>
                              </w:rPr>
                              <w:tab/>
                            </w:r>
                            <w:r>
                              <w:rPr/>
                              <w:drawing>
                                <wp:inline distT="0" distB="0" distL="0" distR="0">
                                  <wp:extent cx="1624965" cy="94996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307465" cy="1307465"/>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4"/>
                                    <a:srcRect l="-1" t="-1" r="-1" b="-1"/>
                                    <a:stretch>
                                      <a:fillRect/>
                                    </a:stretch>
                                  </pic:blipFill>
                                  <pic:spPr bwMode="auto">
                                    <a:xfrm>
                                      <a:off x="0" y="0"/>
                                      <a:ext cx="1307465" cy="1307465"/>
                                    </a:xfrm>
                                    <a:prstGeom prst="rect">
                                      <a:avLst/>
                                    </a:prstGeom>
                                  </pic:spPr>
                                </pic:pic>
                              </a:graphicData>
                            </a:graphic>
                          </wp:inline>
                        </w:drawing>
                      </w:r>
                      <w:r>
                        <w:rPr>
                          <w:color w:val="0000FF"/>
                        </w:rPr>
                        <w:tab/>
                      </w:r>
                      <w:r>
                        <w:rPr/>
                        <w:drawing>
                          <wp:inline distT="0" distB="0" distL="0" distR="0">
                            <wp:extent cx="1624965" cy="949960"/>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Guidance"/>
        <w:rPr/>
      </w:pPr>
      <w:bookmarkStart w:id="2" w:name="page2"/>
      <w:bookmarkEnd w:id="2"/>
      <w:r>
        <w:rPr/>
        <w:br/>
      </w:r>
    </w:p>
    <w:p>
      <w:pPr>
        <w:pStyle w:val="Normal"/>
        <w:rPr/>
      </w:pPr>
      <w:r>
        <w:rPr/>
      </w:r>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3GPP, 5GS</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3GPP, 5GS</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en-US"/>
                              </w:rPr>
                            </w:pPr>
                            <w:r>
                              <w:rPr>
                                <w:lang w:val="en-US"/>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en-US"/>
                        </w:rPr>
                      </w:pPr>
                      <w:r>
                        <w:rPr>
                          <w:lang w:val="en-US"/>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3" w:name="copyrightaddon"/>
                            <w:bookmarkEnd w:id="3"/>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5" w:name="page2"/>
      <w:bookmarkEnd w:id="5"/>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501663510">
            <w:r>
              <w:rPr>
                <w:rStyle w:val="IndexLink"/>
                <w:rFonts w:eastAsia="Times New Roman" w:cs="Times New Roman"/>
                <w:color w:val="auto"/>
                <w:sz w:val="22"/>
                <w:szCs w:val="20"/>
                <w:lang w:val="en-GB" w:eastAsia="en-US" w:bidi="ar-SA"/>
              </w:rPr>
              <w:t>11</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501663511">
            <w:r>
              <w:rPr>
                <w:rStyle w:val="IndexLink"/>
              </w:rPr>
              <w:t>12</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501663512">
            <w:r>
              <w:rPr>
                <w:rStyle w:val="IndexLink"/>
              </w:rPr>
              <w:t>12</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symbols and abbreviations</w:t>
            <w:tab/>
          </w:r>
          <w:hyperlink w:anchor="__RefHeading___Toc501663513">
            <w:r>
              <w:rPr>
                <w:rStyle w:val="IndexLink"/>
              </w:rPr>
              <w:t>15</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501663514">
            <w:r>
              <w:rPr>
                <w:rStyle w:val="IndexLink"/>
              </w:rPr>
              <w:t>15</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501663515">
            <w:r>
              <w:rPr>
                <w:rStyle w:val="IndexLink"/>
              </w:rPr>
              <w:t>15</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Architecture and Requirements</w:t>
            <w:tab/>
          </w:r>
          <w:hyperlink w:anchor="__RefHeading___Toc501663516">
            <w:r>
              <w:rPr>
                <w:rStyle w:val="IndexLink"/>
              </w:rPr>
              <w:t>16</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Reference Architecture</w:t>
            <w:tab/>
          </w:r>
          <w:hyperlink w:anchor="__RefHeading___Toc501663517">
            <w:r>
              <w:rPr>
                <w:rStyle w:val="IndexLink"/>
              </w:rPr>
              <w:t>16</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General Requirements</w:t>
            <w:tab/>
          </w:r>
          <w:hyperlink w:anchor="__RefHeading___Toc501663518">
            <w:r>
              <w:rPr>
                <w:rStyle w:val="IndexLink"/>
              </w:rPr>
              <w:t>18</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Protocol and procedures for User Plane interfaces</w:t>
            <w:tab/>
          </w:r>
          <w:hyperlink w:anchor="__RefHeading___Toc501663519">
            <w:r>
              <w:rPr>
                <w:rStyle w:val="IndexLink"/>
              </w:rPr>
              <w:t>18</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Requirements</w:t>
            <w:tab/>
          </w:r>
          <w:hyperlink w:anchor="__RefHeading___Toc501663520">
            <w:r>
              <w:rPr>
                <w:rStyle w:val="IndexLink"/>
              </w:rPr>
              <w:t>18</w:t>
            </w:r>
          </w:hyperlink>
        </w:p>
        <w:p>
          <w:pPr>
            <w:pStyle w:val="Contents3"/>
            <w:rPr>
              <w:rFonts w:ascii="Calibri" w:hAnsi="Calibri" w:cs="Calibri"/>
              <w:sz w:val="22"/>
              <w:szCs w:val="22"/>
              <w:lang w:val="en-US" w:eastAsia="en-US"/>
            </w:rPr>
          </w:pPr>
          <w:r>
            <w:rPr/>
            <w:t>5.1.1</w:t>
          </w:r>
          <w:r>
            <w:rPr>
              <w:rFonts w:cs="Calibri" w:ascii="Calibri" w:hAnsi="Calibri"/>
              <w:sz w:val="22"/>
              <w:szCs w:val="22"/>
              <w:lang w:val="en-US" w:eastAsia="en-US"/>
            </w:rPr>
            <w:tab/>
          </w:r>
          <w:r>
            <w:rPr/>
            <w:t>General requirements</w:t>
            <w:tab/>
          </w:r>
          <w:hyperlink w:anchor="__RefHeading___Toc501663521">
            <w:r>
              <w:rPr>
                <w:rStyle w:val="IndexLink"/>
              </w:rPr>
              <w:t>18</w:t>
            </w:r>
          </w:hyperlink>
        </w:p>
        <w:p>
          <w:pPr>
            <w:pStyle w:val="Contents3"/>
            <w:rPr>
              <w:rFonts w:ascii="Calibri" w:hAnsi="Calibri" w:cs="Calibri"/>
              <w:sz w:val="22"/>
              <w:szCs w:val="22"/>
              <w:lang w:val="en-US" w:eastAsia="en-US"/>
            </w:rPr>
          </w:pPr>
          <w:r>
            <w:rPr/>
            <w:t>5.1.2</w:t>
          </w:r>
          <w:r>
            <w:rPr>
              <w:rFonts w:cs="Calibri" w:ascii="Calibri" w:hAnsi="Calibri"/>
              <w:sz w:val="22"/>
              <w:szCs w:val="22"/>
              <w:lang w:val="en-US" w:eastAsia="en-US"/>
            </w:rPr>
            <w:tab/>
          </w:r>
          <w:r>
            <w:rPr/>
            <w:t>User Plane Protocol Stack</w:t>
            <w:tab/>
          </w:r>
          <w:hyperlink w:anchor="__RefHeading___Toc501663522">
            <w:r>
              <w:rPr>
                <w:rStyle w:val="IndexLink"/>
              </w:rPr>
              <w:t>19</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Solution and Protocol Selection</w:t>
            <w:tab/>
          </w:r>
          <w:hyperlink w:anchor="__RefHeading___Toc501663523">
            <w:r>
              <w:rPr>
                <w:rStyle w:val="IndexLink"/>
              </w:rPr>
              <w:t>21</w:t>
            </w:r>
          </w:hyperlink>
        </w:p>
        <w:p>
          <w:pPr>
            <w:pStyle w:val="Contents3"/>
            <w:rPr>
              <w:rFonts w:ascii="Calibri" w:hAnsi="Calibri" w:cs="Calibri"/>
              <w:sz w:val="22"/>
              <w:szCs w:val="22"/>
              <w:lang w:val="en-US" w:eastAsia="en-US"/>
            </w:rPr>
          </w:pPr>
          <w:r>
            <w:rPr/>
            <w:t>5.2.1</w:t>
          </w:r>
          <w:r>
            <w:rPr>
              <w:rFonts w:cs="Calibri" w:ascii="Calibri" w:hAnsi="Calibri"/>
              <w:sz w:val="22"/>
              <w:szCs w:val="22"/>
              <w:lang w:val="en-US" w:eastAsia="en-US"/>
            </w:rPr>
            <w:tab/>
          </w:r>
          <w:r>
            <w:rPr/>
            <w:t>Solution 1 – N3 and N9 based on GTPv1-U</w:t>
            <w:tab/>
          </w:r>
          <w:hyperlink w:anchor="__RefHeading___Toc501663524">
            <w:r>
              <w:rPr>
                <w:rStyle w:val="IndexLink"/>
              </w:rPr>
              <w:t>21</w:t>
            </w:r>
          </w:hyperlink>
        </w:p>
        <w:p>
          <w:pPr>
            <w:pStyle w:val="Contents4"/>
            <w:rPr>
              <w:rFonts w:ascii="Calibri" w:hAnsi="Calibri" w:cs="Calibri"/>
              <w:sz w:val="22"/>
              <w:szCs w:val="22"/>
              <w:lang w:val="en-US" w:eastAsia="en-US"/>
            </w:rPr>
          </w:pPr>
          <w:r>
            <w:rPr/>
            <w:t>5.2.1.1</w:t>
          </w:r>
          <w:r>
            <w:rPr>
              <w:rFonts w:cs="Calibri" w:ascii="Calibri" w:hAnsi="Calibri"/>
              <w:sz w:val="22"/>
              <w:szCs w:val="22"/>
              <w:lang w:val="en-US" w:eastAsia="en-US"/>
            </w:rPr>
            <w:tab/>
          </w:r>
          <w:r>
            <w:rPr>
              <w:lang w:val="en-US" w:eastAsia="en-US"/>
            </w:rPr>
            <w:t>Solution Description</w:t>
          </w:r>
          <w:r>
            <w:rPr/>
            <w:tab/>
          </w:r>
          <w:hyperlink w:anchor="__RefHeading___Toc501663525">
            <w:r>
              <w:rPr>
                <w:rStyle w:val="IndexLink"/>
              </w:rPr>
              <w:t>21</w:t>
            </w:r>
          </w:hyperlink>
        </w:p>
        <w:p>
          <w:pPr>
            <w:pStyle w:val="Contents4"/>
            <w:rPr>
              <w:rFonts w:ascii="Calibri" w:hAnsi="Calibri" w:cs="Calibri"/>
              <w:sz w:val="22"/>
              <w:szCs w:val="22"/>
              <w:lang w:val="en-US" w:eastAsia="en-US"/>
            </w:rPr>
          </w:pPr>
          <w:r>
            <w:rPr/>
            <w:t>5.2.1.2</w:t>
          </w:r>
          <w:r>
            <w:rPr>
              <w:rFonts w:cs="Calibri" w:ascii="Calibri" w:hAnsi="Calibri"/>
              <w:sz w:val="22"/>
              <w:szCs w:val="22"/>
              <w:lang w:val="en-US" w:eastAsia="en-US"/>
            </w:rPr>
            <w:tab/>
          </w:r>
          <w:r>
            <w:rPr>
              <w:lang w:val="en-US" w:eastAsia="en-US"/>
            </w:rPr>
            <w:t>Evaluation</w:t>
          </w:r>
          <w:r>
            <w:rPr/>
            <w:tab/>
          </w:r>
          <w:hyperlink w:anchor="__RefHeading___Toc501663526">
            <w:r>
              <w:rPr>
                <w:rStyle w:val="IndexLink"/>
              </w:rPr>
              <w:t>21</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lang w:val="en-US" w:eastAsia="en-US"/>
            </w:rPr>
            <w:t>Conclusions</w:t>
          </w:r>
          <w:r>
            <w:rPr/>
            <w:tab/>
          </w:r>
          <w:hyperlink w:anchor="__RefHeading___Toc501663527">
            <w:r>
              <w:rPr>
                <w:rStyle w:val="IndexLink"/>
              </w:rPr>
              <w:t>21</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Protocols, procedures and services for Control Plane interfaces</w:t>
            <w:tab/>
          </w:r>
          <w:hyperlink w:anchor="__RefHeading___Toc501663528">
            <w:r>
              <w:rPr>
                <w:rStyle w:val="IndexLink"/>
              </w:rPr>
              <w:t>21</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General</w:t>
            <w:tab/>
          </w:r>
          <w:hyperlink w:anchor="__RefHeading___Toc501663529">
            <w:r>
              <w:rPr>
                <w:rStyle w:val="IndexLink"/>
              </w:rPr>
              <w:t>21</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Service Based Architecture</w:t>
            <w:tab/>
          </w:r>
          <w:hyperlink w:anchor="__RefHeading___Toc501663530">
            <w:r>
              <w:rPr>
                <w:rStyle w:val="IndexLink"/>
              </w:rPr>
              <w:t>22</w:t>
            </w:r>
          </w:hyperlink>
        </w:p>
        <w:p>
          <w:pPr>
            <w:pStyle w:val="Contents3"/>
            <w:rPr>
              <w:rFonts w:ascii="Calibri" w:hAnsi="Calibri" w:cs="Calibri"/>
              <w:sz w:val="22"/>
              <w:szCs w:val="22"/>
              <w:lang w:val="en-US" w:eastAsia="en-US"/>
            </w:rPr>
          </w:pPr>
          <w:r>
            <w:rPr/>
            <w:t>6.2.1</w:t>
          </w:r>
          <w:r>
            <w:rPr>
              <w:rFonts w:cs="Calibri" w:ascii="Calibri" w:hAnsi="Calibri"/>
              <w:sz w:val="22"/>
              <w:szCs w:val="22"/>
              <w:lang w:val="en-US" w:eastAsia="en-US"/>
            </w:rPr>
            <w:tab/>
          </w:r>
          <w:r>
            <w:rPr/>
            <w:t>Common Requirements</w:t>
            <w:tab/>
          </w:r>
          <w:hyperlink w:anchor="__RefHeading___Toc501663531">
            <w:r>
              <w:rPr>
                <w:rStyle w:val="IndexLink"/>
              </w:rPr>
              <w:t>22</w:t>
            </w:r>
          </w:hyperlink>
        </w:p>
        <w:p>
          <w:pPr>
            <w:pStyle w:val="Contents4"/>
            <w:rPr>
              <w:rFonts w:ascii="Calibri" w:hAnsi="Calibri" w:cs="Calibri"/>
              <w:sz w:val="22"/>
              <w:szCs w:val="22"/>
              <w:lang w:val="en-US" w:eastAsia="en-US"/>
            </w:rPr>
          </w:pPr>
          <w:r>
            <w:rPr/>
            <w:t>6.2.1.1</w:t>
          </w:r>
          <w:r>
            <w:rPr>
              <w:rFonts w:cs="Calibri" w:ascii="Calibri" w:hAnsi="Calibri"/>
              <w:sz w:val="22"/>
              <w:szCs w:val="22"/>
              <w:lang w:val="en-US" w:eastAsia="en-US"/>
            </w:rPr>
            <w:tab/>
          </w:r>
          <w:r>
            <w:rPr>
              <w:lang w:val="en-US" w:eastAsia="en-US"/>
            </w:rPr>
            <w:t xml:space="preserve"> Definition of Service and Service Based Architecture</w:t>
          </w:r>
          <w:r>
            <w:rPr/>
            <w:tab/>
          </w:r>
          <w:hyperlink w:anchor="__RefHeading___Toc501663532">
            <w:r>
              <w:rPr>
                <w:rStyle w:val="IndexLink"/>
              </w:rPr>
              <w:t>22</w:t>
            </w:r>
          </w:hyperlink>
        </w:p>
        <w:p>
          <w:pPr>
            <w:pStyle w:val="Contents4"/>
            <w:rPr>
              <w:rFonts w:ascii="Calibri" w:hAnsi="Calibri" w:cs="Calibri"/>
              <w:sz w:val="22"/>
              <w:szCs w:val="22"/>
              <w:lang w:val="en-US" w:eastAsia="en-US"/>
            </w:rPr>
          </w:pPr>
          <w:r>
            <w:rPr/>
            <w:t>6.2.1.2</w:t>
          </w:r>
          <w:r>
            <w:rPr>
              <w:rFonts w:cs="Calibri" w:ascii="Calibri" w:hAnsi="Calibri"/>
              <w:sz w:val="22"/>
              <w:szCs w:val="22"/>
              <w:lang w:val="en-US" w:eastAsia="en-US"/>
            </w:rPr>
            <w:tab/>
          </w:r>
          <w:r>
            <w:rPr>
              <w:lang w:val="en-US" w:eastAsia="en-US"/>
            </w:rPr>
            <w:t>Properties of a NF Service</w:t>
          </w:r>
          <w:r>
            <w:rPr/>
            <w:tab/>
          </w:r>
          <w:hyperlink w:anchor="__RefHeading___Toc501663533">
            <w:r>
              <w:rPr>
                <w:rStyle w:val="IndexLink"/>
              </w:rPr>
              <w:t>22</w:t>
            </w:r>
          </w:hyperlink>
        </w:p>
        <w:p>
          <w:pPr>
            <w:pStyle w:val="Contents4"/>
            <w:rPr>
              <w:rFonts w:ascii="Calibri" w:hAnsi="Calibri" w:cs="Calibri"/>
              <w:sz w:val="22"/>
              <w:szCs w:val="22"/>
              <w:lang w:val="en-US" w:eastAsia="en-US"/>
            </w:rPr>
          </w:pPr>
          <w:r>
            <w:rPr/>
            <w:t>6.2.1.3</w:t>
          </w:r>
          <w:r>
            <w:rPr>
              <w:rFonts w:cs="Calibri" w:ascii="Calibri" w:hAnsi="Calibri"/>
              <w:sz w:val="22"/>
              <w:szCs w:val="22"/>
              <w:lang w:val="en-US" w:eastAsia="en-US"/>
            </w:rPr>
            <w:tab/>
          </w:r>
          <w:r>
            <w:rPr>
              <w:lang w:val="en-US" w:eastAsia="en-US"/>
            </w:rPr>
            <w:t>NF Service Framework</w:t>
          </w:r>
          <w:r>
            <w:rPr/>
            <w:tab/>
          </w:r>
          <w:hyperlink w:anchor="__RefHeading___Toc501663534">
            <w:r>
              <w:rPr>
                <w:rStyle w:val="IndexLink"/>
              </w:rPr>
              <w:t>24</w:t>
            </w:r>
          </w:hyperlink>
        </w:p>
        <w:p>
          <w:pPr>
            <w:pStyle w:val="Contents4"/>
            <w:rPr>
              <w:rFonts w:ascii="Calibri" w:hAnsi="Calibri" w:cs="Calibri"/>
              <w:sz w:val="22"/>
              <w:szCs w:val="22"/>
              <w:lang w:val="en-US" w:eastAsia="en-US"/>
            </w:rPr>
          </w:pPr>
          <w:r>
            <w:rPr/>
            <w:t>6.2.1.4</w:t>
          </w:r>
          <w:r>
            <w:rPr>
              <w:rFonts w:cs="Calibri" w:ascii="Calibri" w:hAnsi="Calibri"/>
              <w:sz w:val="22"/>
              <w:szCs w:val="22"/>
              <w:lang w:val="en-US" w:eastAsia="en-US"/>
            </w:rPr>
            <w:tab/>
          </w:r>
          <w:r>
            <w:rPr>
              <w:lang w:val="en-US" w:eastAsia="en-US"/>
            </w:rPr>
            <w:t xml:space="preserve"> Requirements for solution selection</w:t>
          </w:r>
          <w:r>
            <w:rPr/>
            <w:tab/>
          </w:r>
          <w:hyperlink w:anchor="__RefHeading___Toc501663535">
            <w:r>
              <w:rPr>
                <w:rStyle w:val="IndexLink"/>
              </w:rPr>
              <w:t>24</w:t>
            </w:r>
          </w:hyperlink>
        </w:p>
        <w:p>
          <w:pPr>
            <w:pStyle w:val="Contents4"/>
            <w:rPr>
              <w:rFonts w:ascii="Calibri" w:hAnsi="Calibri" w:cs="Calibri"/>
              <w:sz w:val="22"/>
              <w:szCs w:val="22"/>
              <w:lang w:val="en-US" w:eastAsia="en-US"/>
            </w:rPr>
          </w:pPr>
          <w:r>
            <w:rPr/>
            <w:t>6.2.1.5</w:t>
          </w:r>
          <w:r>
            <w:rPr>
              <w:rFonts w:cs="Calibri" w:ascii="Calibri" w:hAnsi="Calibri"/>
              <w:sz w:val="22"/>
              <w:szCs w:val="22"/>
              <w:lang w:val="en-US" w:eastAsia="en-US"/>
            </w:rPr>
            <w:tab/>
          </w:r>
          <w:r>
            <w:rPr>
              <w:lang w:val="en-US" w:eastAsia="en-US"/>
            </w:rPr>
            <w:t>Additional evaluation criteria for solution selection</w:t>
          </w:r>
          <w:r>
            <w:rPr/>
            <w:tab/>
          </w:r>
          <w:hyperlink w:anchor="__RefHeading___Toc501663536">
            <w:r>
              <w:rPr>
                <w:rStyle w:val="IndexLink"/>
              </w:rPr>
              <w:t>24</w:t>
            </w:r>
          </w:hyperlink>
        </w:p>
        <w:p>
          <w:pPr>
            <w:pStyle w:val="Contents3"/>
            <w:rPr>
              <w:rFonts w:ascii="Calibri" w:hAnsi="Calibri" w:cs="Calibri"/>
              <w:sz w:val="22"/>
              <w:szCs w:val="22"/>
              <w:lang w:val="en-US" w:eastAsia="en-US"/>
            </w:rPr>
          </w:pPr>
          <w:r>
            <w:rPr/>
            <w:t>6.2.2</w:t>
          </w:r>
          <w:r>
            <w:rPr>
              <w:rFonts w:cs="Calibri" w:ascii="Calibri" w:hAnsi="Calibri"/>
              <w:sz w:val="22"/>
              <w:szCs w:val="22"/>
              <w:lang w:val="en-US" w:eastAsia="en-US"/>
            </w:rPr>
            <w:tab/>
          </w:r>
          <w:r>
            <w:rPr/>
            <w:t>Solution and Protocol Selection (Common Aspects)</w:t>
            <w:tab/>
          </w:r>
          <w:hyperlink w:anchor="__RefHeading___Toc501663537">
            <w:r>
              <w:rPr>
                <w:rStyle w:val="IndexLink"/>
              </w:rPr>
              <w:t>25</w:t>
            </w:r>
          </w:hyperlink>
        </w:p>
        <w:p>
          <w:pPr>
            <w:pStyle w:val="Contents4"/>
            <w:rPr>
              <w:rFonts w:ascii="Calibri" w:hAnsi="Calibri" w:cs="Calibri"/>
              <w:sz w:val="22"/>
              <w:szCs w:val="22"/>
              <w:lang w:val="en-US" w:eastAsia="en-US"/>
            </w:rPr>
          </w:pPr>
          <w:r>
            <w:rPr/>
            <w:t>6.2.2.1</w:t>
          </w:r>
          <w:r>
            <w:rPr>
              <w:rFonts w:cs="Calibri" w:ascii="Calibri" w:hAnsi="Calibri"/>
              <w:sz w:val="22"/>
              <w:szCs w:val="22"/>
              <w:lang w:val="en-US" w:eastAsia="en-US"/>
            </w:rPr>
            <w:tab/>
          </w:r>
          <w:r>
            <w:rPr/>
            <w:t>Solution 1 – Diameter</w:t>
            <w:tab/>
          </w:r>
          <w:hyperlink w:anchor="__RefHeading___Toc501663538">
            <w:r>
              <w:rPr>
                <w:rStyle w:val="IndexLink"/>
              </w:rPr>
              <w:t>25</w:t>
            </w:r>
          </w:hyperlink>
        </w:p>
        <w:p>
          <w:pPr>
            <w:pStyle w:val="Contents5"/>
            <w:rPr>
              <w:rFonts w:ascii="Calibri" w:hAnsi="Calibri" w:cs="Calibri"/>
              <w:sz w:val="22"/>
              <w:szCs w:val="22"/>
              <w:lang w:val="en-US" w:eastAsia="en-US"/>
            </w:rPr>
          </w:pPr>
          <w:r>
            <w:rPr/>
            <w:t>6.2.2.1.1</w:t>
          </w:r>
          <w:r>
            <w:rPr>
              <w:rFonts w:cs="Calibri" w:ascii="Calibri" w:hAnsi="Calibri"/>
              <w:sz w:val="22"/>
              <w:szCs w:val="22"/>
              <w:lang w:val="en-US" w:eastAsia="en-US"/>
            </w:rPr>
            <w:tab/>
          </w:r>
          <w:r>
            <w:rPr>
              <w:lang w:val="en-US" w:eastAsia="en-US"/>
            </w:rPr>
            <w:t>Solution Description</w:t>
          </w:r>
          <w:r>
            <w:rPr/>
            <w:tab/>
          </w:r>
          <w:hyperlink w:anchor="__RefHeading___Toc501663539">
            <w:r>
              <w:rPr>
                <w:rStyle w:val="IndexLink"/>
              </w:rPr>
              <w:t>25</w:t>
            </w:r>
          </w:hyperlink>
        </w:p>
        <w:p>
          <w:pPr>
            <w:pStyle w:val="Contents5"/>
            <w:rPr>
              <w:rFonts w:ascii="Calibri" w:hAnsi="Calibri" w:cs="Calibri"/>
              <w:sz w:val="22"/>
              <w:szCs w:val="22"/>
              <w:lang w:val="en-US" w:eastAsia="en-US"/>
            </w:rPr>
          </w:pPr>
          <w:r>
            <w:rPr/>
            <w:t>6.2.2.1.2</w:t>
          </w:r>
          <w:r>
            <w:rPr>
              <w:rFonts w:cs="Calibri" w:ascii="Calibri" w:hAnsi="Calibri"/>
              <w:sz w:val="22"/>
              <w:szCs w:val="22"/>
              <w:lang w:val="en-US" w:eastAsia="en-US"/>
            </w:rPr>
            <w:tab/>
          </w:r>
          <w:r>
            <w:rPr>
              <w:lang w:val="en-US" w:eastAsia="en-US"/>
            </w:rPr>
            <w:t>Evaluation</w:t>
          </w:r>
          <w:r>
            <w:rPr/>
            <w:tab/>
          </w:r>
          <w:hyperlink w:anchor="__RefHeading___Toc501663540">
            <w:r>
              <w:rPr>
                <w:rStyle w:val="IndexLink"/>
              </w:rPr>
              <w:t>26</w:t>
            </w:r>
          </w:hyperlink>
        </w:p>
        <w:p>
          <w:pPr>
            <w:pStyle w:val="Contents4"/>
            <w:rPr>
              <w:rFonts w:ascii="Calibri" w:hAnsi="Calibri" w:cs="Calibri"/>
              <w:sz w:val="22"/>
              <w:szCs w:val="22"/>
              <w:lang w:val="en-US" w:eastAsia="en-US"/>
            </w:rPr>
          </w:pPr>
          <w:r>
            <w:rPr/>
            <w:t>6.2.2.</w:t>
          </w:r>
          <w:r>
            <w:rPr>
              <w:lang w:val="en-US" w:eastAsia="en-US"/>
            </w:rPr>
            <w:t>2</w:t>
          </w:r>
          <w:r>
            <w:rPr>
              <w:rFonts w:cs="Calibri" w:ascii="Calibri" w:hAnsi="Calibri"/>
              <w:sz w:val="22"/>
              <w:szCs w:val="22"/>
              <w:lang w:val="en-US" w:eastAsia="en-US"/>
            </w:rPr>
            <w:tab/>
          </w:r>
          <w:r>
            <w:rPr>
              <w:lang w:val="en-US" w:eastAsia="en-US"/>
            </w:rPr>
            <w:t>Solution 2 – HTTP</w:t>
          </w:r>
          <w:r>
            <w:rPr/>
            <w:tab/>
          </w:r>
          <w:hyperlink w:anchor="__RefHeading___Toc501663541">
            <w:r>
              <w:rPr>
                <w:rStyle w:val="IndexLink"/>
              </w:rPr>
              <w:t>26</w:t>
            </w:r>
          </w:hyperlink>
        </w:p>
        <w:p>
          <w:pPr>
            <w:pStyle w:val="Contents5"/>
            <w:rPr>
              <w:rFonts w:ascii="Calibri" w:hAnsi="Calibri" w:cs="Calibri"/>
              <w:sz w:val="22"/>
              <w:szCs w:val="22"/>
              <w:lang w:val="en-US" w:eastAsia="en-US"/>
            </w:rPr>
          </w:pPr>
          <w:r>
            <w:rPr/>
            <w:t>6.2.2.</w:t>
          </w:r>
          <w:r>
            <w:rPr>
              <w:lang w:val="en-US" w:eastAsia="en-US"/>
            </w:rPr>
            <w:t>2</w:t>
          </w:r>
          <w:r>
            <w:rPr/>
            <w:t>.1</w:t>
          </w:r>
          <w:r>
            <w:rPr>
              <w:rFonts w:cs="Calibri" w:ascii="Calibri" w:hAnsi="Calibri"/>
              <w:sz w:val="22"/>
              <w:szCs w:val="22"/>
              <w:lang w:val="en-US" w:eastAsia="en-US"/>
            </w:rPr>
            <w:tab/>
          </w:r>
          <w:r>
            <w:rPr>
              <w:lang w:val="en-US" w:eastAsia="en-US"/>
            </w:rPr>
            <w:t>Solution Description</w:t>
          </w:r>
          <w:r>
            <w:rPr/>
            <w:tab/>
          </w:r>
          <w:hyperlink w:anchor="__RefHeading___Toc501663542">
            <w:r>
              <w:rPr>
                <w:rStyle w:val="IndexLink"/>
              </w:rPr>
              <w:t>26</w:t>
            </w:r>
          </w:hyperlink>
        </w:p>
        <w:p>
          <w:pPr>
            <w:pStyle w:val="Contents6"/>
            <w:rPr>
              <w:rFonts w:ascii="Calibri" w:hAnsi="Calibri" w:cs="Calibri"/>
              <w:sz w:val="22"/>
              <w:szCs w:val="22"/>
              <w:lang w:val="en-US" w:eastAsia="en-US"/>
            </w:rPr>
          </w:pPr>
          <w:r>
            <w:rPr/>
            <w:t>6.2.2.2.1.1</w:t>
          </w:r>
          <w:r>
            <w:rPr>
              <w:rFonts w:cs="Calibri" w:ascii="Calibri" w:hAnsi="Calibri"/>
              <w:sz w:val="22"/>
              <w:szCs w:val="22"/>
            </w:rPr>
            <w:tab/>
          </w:r>
          <w:r>
            <w:rPr>
              <w:lang w:val="en-US" w:eastAsia="en-US"/>
            </w:rPr>
            <w:t>General</w:t>
          </w:r>
          <w:r>
            <w:rPr/>
            <w:tab/>
          </w:r>
          <w:hyperlink w:anchor="__RefHeading___Toc501663543">
            <w:r>
              <w:rPr>
                <w:rStyle w:val="IndexLink"/>
              </w:rPr>
              <w:t>26</w:t>
            </w:r>
          </w:hyperlink>
        </w:p>
        <w:p>
          <w:pPr>
            <w:pStyle w:val="Contents6"/>
            <w:rPr>
              <w:rFonts w:ascii="Calibri" w:hAnsi="Calibri" w:cs="Calibri"/>
              <w:sz w:val="22"/>
              <w:szCs w:val="22"/>
              <w:lang w:val="en-US" w:eastAsia="en-US"/>
            </w:rPr>
          </w:pPr>
          <w:r>
            <w:rPr/>
            <w:t>6.2.2.2.1.2</w:t>
          </w:r>
          <w:r>
            <w:rPr>
              <w:rFonts w:cs="Calibri" w:ascii="Calibri" w:hAnsi="Calibri"/>
              <w:sz w:val="22"/>
              <w:szCs w:val="22"/>
            </w:rPr>
            <w:tab/>
          </w:r>
          <w:r>
            <w:rPr>
              <w:lang w:val="en-US" w:eastAsia="en-US"/>
            </w:rPr>
            <w:t>HTTP/1.1</w:t>
          </w:r>
          <w:r>
            <w:rPr/>
            <w:tab/>
          </w:r>
          <w:hyperlink w:anchor="__RefHeading___Toc501663544">
            <w:r>
              <w:rPr>
                <w:rStyle w:val="IndexLink"/>
              </w:rPr>
              <w:t>26</w:t>
            </w:r>
          </w:hyperlink>
        </w:p>
        <w:p>
          <w:pPr>
            <w:pStyle w:val="Contents6"/>
            <w:rPr>
              <w:rFonts w:ascii="Calibri" w:hAnsi="Calibri" w:cs="Calibri"/>
              <w:sz w:val="22"/>
              <w:szCs w:val="22"/>
              <w:lang w:val="en-US" w:eastAsia="en-US"/>
            </w:rPr>
          </w:pPr>
          <w:r>
            <w:rPr/>
            <w:t>6.2.2.2.1.3</w:t>
          </w:r>
          <w:r>
            <w:rPr>
              <w:rFonts w:cs="Calibri" w:ascii="Calibri" w:hAnsi="Calibri"/>
              <w:sz w:val="22"/>
              <w:szCs w:val="22"/>
            </w:rPr>
            <w:tab/>
          </w:r>
          <w:r>
            <w:rPr>
              <w:lang w:val="en-US" w:eastAsia="en-US"/>
            </w:rPr>
            <w:t>HTTP/2</w:t>
          </w:r>
          <w:r>
            <w:rPr/>
            <w:tab/>
          </w:r>
          <w:hyperlink w:anchor="__RefHeading___Toc501663545">
            <w:r>
              <w:rPr>
                <w:rStyle w:val="IndexLink"/>
              </w:rPr>
              <w:t>27</w:t>
            </w:r>
          </w:hyperlink>
        </w:p>
        <w:p>
          <w:pPr>
            <w:pStyle w:val="Contents6"/>
            <w:rPr>
              <w:rFonts w:ascii="Calibri" w:hAnsi="Calibri" w:cs="Calibri"/>
              <w:sz w:val="22"/>
              <w:szCs w:val="22"/>
              <w:lang w:val="en-US" w:eastAsia="en-US"/>
            </w:rPr>
          </w:pPr>
          <w:r>
            <w:rPr/>
            <w:t>6.2.2.2.1.4</w:t>
          </w:r>
          <w:r>
            <w:rPr>
              <w:rFonts w:cs="Calibri" w:ascii="Calibri" w:hAnsi="Calibri"/>
              <w:sz w:val="22"/>
              <w:szCs w:val="22"/>
            </w:rPr>
            <w:tab/>
          </w:r>
          <w:r>
            <w:rPr>
              <w:lang w:val="en-US" w:eastAsia="en-US"/>
            </w:rPr>
            <w:t>Transport protocol</w:t>
          </w:r>
          <w:r>
            <w:rPr/>
            <w:tab/>
          </w:r>
          <w:hyperlink w:anchor="__RefHeading___Toc501663546">
            <w:r>
              <w:rPr>
                <w:rStyle w:val="IndexLink"/>
              </w:rPr>
              <w:t>28</w:t>
            </w:r>
          </w:hyperlink>
        </w:p>
        <w:p>
          <w:pPr>
            <w:pStyle w:val="Contents6"/>
            <w:rPr>
              <w:rFonts w:ascii="Calibri" w:hAnsi="Calibri" w:cs="Calibri"/>
              <w:sz w:val="22"/>
              <w:szCs w:val="22"/>
              <w:lang w:val="en-US" w:eastAsia="en-US"/>
            </w:rPr>
          </w:pPr>
          <w:r>
            <w:rPr/>
            <w:t>6.2.2.2.1.5</w:t>
          </w:r>
          <w:r>
            <w:rPr>
              <w:rFonts w:cs="Calibri" w:ascii="Calibri" w:hAnsi="Calibri"/>
              <w:sz w:val="22"/>
              <w:szCs w:val="22"/>
            </w:rPr>
            <w:tab/>
          </w:r>
          <w:r>
            <w:rPr>
              <w:lang w:val="en-US" w:eastAsia="en-US"/>
            </w:rPr>
            <w:t>Support of Server-initiated communication from a server to a client</w:t>
          </w:r>
          <w:r>
            <w:rPr/>
            <w:tab/>
          </w:r>
          <w:hyperlink w:anchor="__RefHeading___Toc501663547">
            <w:r>
              <w:rPr>
                <w:rStyle w:val="IndexLink"/>
              </w:rPr>
              <w:t>28</w:t>
            </w:r>
          </w:hyperlink>
        </w:p>
        <w:p>
          <w:pPr>
            <w:pStyle w:val="Contents7"/>
            <w:rPr>
              <w:rFonts w:ascii="Calibri" w:hAnsi="Calibri" w:cs="Calibri"/>
              <w:sz w:val="22"/>
              <w:szCs w:val="22"/>
              <w:lang w:val="en-US" w:eastAsia="en-US"/>
            </w:rPr>
          </w:pPr>
          <w:r>
            <w:rPr/>
            <w:t>6.2.2.2.1.5.1</w:t>
          </w:r>
          <w:r>
            <w:rPr>
              <w:rFonts w:cs="Calibri" w:ascii="Calibri" w:hAnsi="Calibri"/>
              <w:sz w:val="22"/>
              <w:szCs w:val="22"/>
            </w:rPr>
            <w:tab/>
          </w:r>
          <w:r>
            <w:rPr>
              <w:lang w:val="en-US" w:eastAsia="en-US"/>
            </w:rPr>
            <w:t>General</w:t>
          </w:r>
          <w:r>
            <w:rPr/>
            <w:tab/>
          </w:r>
          <w:hyperlink w:anchor="__RefHeading___Toc501663548">
            <w:r>
              <w:rPr>
                <w:rStyle w:val="IndexLink"/>
              </w:rPr>
              <w:t>28</w:t>
            </w:r>
          </w:hyperlink>
        </w:p>
        <w:p>
          <w:pPr>
            <w:pStyle w:val="Contents7"/>
            <w:rPr>
              <w:rFonts w:ascii="Calibri" w:hAnsi="Calibri" w:cs="Calibri"/>
              <w:sz w:val="22"/>
              <w:szCs w:val="22"/>
              <w:lang w:val="en-US" w:eastAsia="en-US"/>
            </w:rPr>
          </w:pPr>
          <w:r>
            <w:rPr/>
            <w:t>6.2.2.2.1.5.2</w:t>
          </w:r>
          <w:r>
            <w:rPr>
              <w:rFonts w:cs="Calibri" w:ascii="Calibri" w:hAnsi="Calibri"/>
              <w:sz w:val="22"/>
              <w:szCs w:val="22"/>
            </w:rPr>
            <w:tab/>
          </w:r>
          <w:r>
            <w:rPr>
              <w:lang w:val="en-US" w:eastAsia="en-US"/>
            </w:rPr>
            <w:t>Solution with two client-server pairs</w:t>
          </w:r>
          <w:r>
            <w:rPr/>
            <w:tab/>
          </w:r>
          <w:hyperlink w:anchor="__RefHeading___Toc501663549">
            <w:r>
              <w:rPr>
                <w:rStyle w:val="IndexLink"/>
              </w:rPr>
              <w:t>29</w:t>
            </w:r>
          </w:hyperlink>
        </w:p>
        <w:p>
          <w:pPr>
            <w:pStyle w:val="Contents7"/>
            <w:rPr>
              <w:rFonts w:ascii="Calibri" w:hAnsi="Calibri" w:cs="Calibri"/>
              <w:sz w:val="22"/>
              <w:szCs w:val="22"/>
              <w:lang w:val="en-US" w:eastAsia="en-US"/>
            </w:rPr>
          </w:pPr>
          <w:r>
            <w:rPr/>
            <w:t>6.2.2.2.1.5.3</w:t>
          </w:r>
          <w:r>
            <w:rPr>
              <w:rFonts w:cs="Calibri" w:ascii="Calibri" w:hAnsi="Calibri"/>
              <w:sz w:val="22"/>
              <w:szCs w:val="22"/>
            </w:rPr>
            <w:tab/>
          </w:r>
          <w:r>
            <w:rPr>
              <w:lang w:val="en-US" w:eastAsia="en-US"/>
            </w:rPr>
            <w:t>Solutions with a single client-server pair prior to HTTP/2</w:t>
          </w:r>
          <w:r>
            <w:rPr/>
            <w:tab/>
          </w:r>
          <w:hyperlink w:anchor="__RefHeading___Toc501663550">
            <w:r>
              <w:rPr>
                <w:rStyle w:val="IndexLink"/>
              </w:rPr>
              <w:t>30</w:t>
            </w:r>
          </w:hyperlink>
        </w:p>
        <w:p>
          <w:pPr>
            <w:pStyle w:val="Contents7"/>
            <w:rPr>
              <w:rFonts w:ascii="Calibri" w:hAnsi="Calibri" w:cs="Calibri"/>
              <w:sz w:val="22"/>
              <w:szCs w:val="22"/>
              <w:lang w:val="en-US" w:eastAsia="en-US"/>
            </w:rPr>
          </w:pPr>
          <w:r>
            <w:rPr/>
            <w:t>6.2.2.2.1.5.4</w:t>
          </w:r>
          <w:r>
            <w:rPr>
              <w:rFonts w:cs="Calibri" w:ascii="Calibri" w:hAnsi="Calibri"/>
              <w:sz w:val="22"/>
              <w:szCs w:val="22"/>
            </w:rPr>
            <w:tab/>
          </w:r>
          <w:r>
            <w:rPr>
              <w:lang w:val="en-US" w:eastAsia="en-US"/>
            </w:rPr>
            <w:t>Solutions with a single client-server pair: HTTP/2 Server Push</w:t>
          </w:r>
          <w:r>
            <w:rPr/>
            <w:tab/>
          </w:r>
          <w:hyperlink w:anchor="__RefHeading___Toc501663551">
            <w:r>
              <w:rPr>
                <w:rStyle w:val="IndexLink"/>
              </w:rPr>
              <w:t>30</w:t>
            </w:r>
          </w:hyperlink>
        </w:p>
        <w:p>
          <w:pPr>
            <w:pStyle w:val="Contents7"/>
            <w:rPr>
              <w:rFonts w:ascii="Calibri" w:hAnsi="Calibri" w:cs="Calibri"/>
              <w:sz w:val="22"/>
              <w:szCs w:val="22"/>
              <w:lang w:val="en-US" w:eastAsia="en-US"/>
            </w:rPr>
          </w:pPr>
          <w:r>
            <w:rPr/>
            <w:t>6.2.2.2.1.5.5</w:t>
          </w:r>
          <w:r>
            <w:rPr>
              <w:rFonts w:cs="Calibri" w:ascii="Calibri" w:hAnsi="Calibri"/>
              <w:sz w:val="22"/>
              <w:szCs w:val="22"/>
            </w:rPr>
            <w:tab/>
          </w:r>
          <w:r>
            <w:rPr>
              <w:lang w:val="en-US" w:eastAsia="en-US"/>
            </w:rPr>
            <w:t>Solution based on Websocket</w:t>
          </w:r>
          <w:r>
            <w:rPr/>
            <w:tab/>
          </w:r>
          <w:hyperlink w:anchor="__RefHeading___Toc501663552">
            <w:r>
              <w:rPr>
                <w:rStyle w:val="IndexLink"/>
              </w:rPr>
              <w:t>31</w:t>
            </w:r>
          </w:hyperlink>
        </w:p>
        <w:p>
          <w:pPr>
            <w:pStyle w:val="Contents6"/>
            <w:rPr>
              <w:rFonts w:ascii="Calibri" w:hAnsi="Calibri" w:cs="Calibri"/>
              <w:sz w:val="22"/>
              <w:szCs w:val="22"/>
              <w:lang w:val="en-US" w:eastAsia="en-US"/>
            </w:rPr>
          </w:pPr>
          <w:r>
            <w:rPr/>
            <w:t>6.2.2.2.1.6</w:t>
          </w:r>
          <w:r>
            <w:rPr>
              <w:rFonts w:cs="Calibri" w:ascii="Calibri" w:hAnsi="Calibri"/>
              <w:sz w:val="22"/>
              <w:szCs w:val="22"/>
            </w:rPr>
            <w:tab/>
          </w:r>
          <w:r>
            <w:rPr/>
            <w:t>Extensibility mechanism</w:t>
            <w:tab/>
          </w:r>
          <w:hyperlink w:anchor="__RefHeading___Toc501663553">
            <w:r>
              <w:rPr>
                <w:rStyle w:val="IndexLink"/>
              </w:rPr>
              <w:t>31</w:t>
            </w:r>
          </w:hyperlink>
        </w:p>
        <w:p>
          <w:pPr>
            <w:pStyle w:val="Contents6"/>
            <w:rPr>
              <w:rFonts w:ascii="Calibri" w:hAnsi="Calibri" w:cs="Calibri"/>
              <w:sz w:val="22"/>
              <w:szCs w:val="22"/>
              <w:lang w:val="en-US" w:eastAsia="en-US"/>
            </w:rPr>
          </w:pPr>
          <w:r>
            <w:rPr/>
            <w:t>6.2.2.2.1.7</w:t>
          </w:r>
          <w:r>
            <w:rPr>
              <w:rFonts w:cs="Calibri" w:ascii="Calibri" w:hAnsi="Calibri"/>
              <w:sz w:val="22"/>
              <w:szCs w:val="22"/>
            </w:rPr>
            <w:tab/>
          </w:r>
          <w:r>
            <w:rPr>
              <w:lang w:val="en-US" w:eastAsia="en-US"/>
            </w:rPr>
            <w:t>Load/Overload Control</w:t>
          </w:r>
          <w:r>
            <w:rPr/>
            <w:tab/>
          </w:r>
          <w:hyperlink w:anchor="__RefHeading___Toc501663554">
            <w:r>
              <w:rPr>
                <w:rStyle w:val="IndexLink"/>
              </w:rPr>
              <w:t>33</w:t>
            </w:r>
          </w:hyperlink>
        </w:p>
        <w:p>
          <w:pPr>
            <w:pStyle w:val="Contents6"/>
            <w:rPr>
              <w:rFonts w:ascii="Calibri" w:hAnsi="Calibri" w:cs="Calibri"/>
              <w:sz w:val="22"/>
              <w:szCs w:val="22"/>
              <w:lang w:val="en-US" w:eastAsia="en-US"/>
            </w:rPr>
          </w:pPr>
          <w:r>
            <w:rPr/>
            <w:t>6.2.2.2.1.8</w:t>
          </w:r>
          <w:r>
            <w:rPr>
              <w:rFonts w:cs="Calibri" w:ascii="Calibri" w:hAnsi="Calibri"/>
              <w:sz w:val="22"/>
              <w:szCs w:val="22"/>
            </w:rPr>
            <w:tab/>
          </w:r>
          <w:r>
            <w:rPr>
              <w:lang w:val="en-US" w:eastAsia="en-US"/>
            </w:rPr>
            <w:t>Message Priority</w:t>
          </w:r>
          <w:r>
            <w:rPr/>
            <w:tab/>
          </w:r>
          <w:hyperlink w:anchor="__RefHeading___Toc501663555">
            <w:r>
              <w:rPr>
                <w:rStyle w:val="IndexLink"/>
              </w:rPr>
              <w:t>33</w:t>
            </w:r>
          </w:hyperlink>
        </w:p>
        <w:p>
          <w:pPr>
            <w:pStyle w:val="Contents6"/>
            <w:rPr>
              <w:rFonts w:ascii="Calibri" w:hAnsi="Calibri" w:cs="Calibri"/>
              <w:sz w:val="22"/>
              <w:szCs w:val="22"/>
              <w:lang w:val="en-US" w:eastAsia="en-US"/>
            </w:rPr>
          </w:pPr>
          <w:r>
            <w:rPr/>
            <w:t>6.2.2.2.1.9</w:t>
          </w:r>
          <w:r>
            <w:rPr>
              <w:rFonts w:cs="Calibri" w:ascii="Calibri" w:hAnsi="Calibri"/>
              <w:sz w:val="22"/>
              <w:szCs w:val="22"/>
            </w:rPr>
            <w:tab/>
          </w:r>
          <w:r>
            <w:rPr>
              <w:lang w:val="en-US" w:eastAsia="en-US"/>
            </w:rPr>
            <w:t>HTTP Proxy</w:t>
          </w:r>
          <w:r>
            <w:rPr/>
            <w:tab/>
          </w:r>
          <w:hyperlink w:anchor="__RefHeading___Toc501663556">
            <w:r>
              <w:rPr>
                <w:rStyle w:val="IndexLink"/>
              </w:rPr>
              <w:t>33</w:t>
            </w:r>
          </w:hyperlink>
        </w:p>
        <w:p>
          <w:pPr>
            <w:pStyle w:val="Contents6"/>
            <w:rPr>
              <w:rFonts w:ascii="Calibri" w:hAnsi="Calibri" w:cs="Calibri"/>
              <w:sz w:val="22"/>
              <w:szCs w:val="22"/>
              <w:lang w:val="en-US" w:eastAsia="en-US"/>
            </w:rPr>
          </w:pPr>
          <w:r>
            <w:rPr/>
            <w:t>6.2.2.2.1.10</w:t>
          </w:r>
          <w:r>
            <w:rPr>
              <w:rFonts w:cs="Calibri" w:ascii="Calibri" w:hAnsi="Calibri"/>
              <w:sz w:val="22"/>
              <w:szCs w:val="22"/>
            </w:rPr>
            <w:tab/>
          </w:r>
          <w:r>
            <w:rPr>
              <w:lang w:val="en-US" w:eastAsia="en-US"/>
            </w:rPr>
            <w:t>HTTP Heartbeat mechanism between NFs</w:t>
          </w:r>
          <w:r>
            <w:rPr/>
            <w:tab/>
          </w:r>
          <w:hyperlink w:anchor="__RefHeading___Toc501663557">
            <w:r>
              <w:rPr>
                <w:rStyle w:val="IndexLink"/>
              </w:rPr>
              <w:t>34</w:t>
            </w:r>
          </w:hyperlink>
        </w:p>
        <w:p>
          <w:pPr>
            <w:pStyle w:val="Contents5"/>
            <w:rPr>
              <w:rFonts w:ascii="Calibri" w:hAnsi="Calibri" w:cs="Calibri"/>
              <w:sz w:val="22"/>
              <w:szCs w:val="22"/>
              <w:lang w:val="en-US" w:eastAsia="en-US"/>
            </w:rPr>
          </w:pPr>
          <w:r>
            <w:rPr/>
            <w:t>6.2.2.2.2</w:t>
          </w:r>
          <w:r>
            <w:rPr>
              <w:rFonts w:cs="Calibri" w:ascii="Calibri" w:hAnsi="Calibri"/>
              <w:sz w:val="22"/>
              <w:szCs w:val="22"/>
              <w:lang w:val="en-US" w:eastAsia="en-US"/>
            </w:rPr>
            <w:tab/>
          </w:r>
          <w:r>
            <w:rPr>
              <w:lang w:val="en-US" w:eastAsia="en-US"/>
            </w:rPr>
            <w:t>Evaluation</w:t>
          </w:r>
          <w:r>
            <w:rPr/>
            <w:tab/>
          </w:r>
          <w:hyperlink w:anchor="__RefHeading___Toc501663558">
            <w:r>
              <w:rPr>
                <w:rStyle w:val="IndexLink"/>
              </w:rPr>
              <w:t>35</w:t>
            </w:r>
          </w:hyperlink>
        </w:p>
        <w:p>
          <w:pPr>
            <w:pStyle w:val="Contents6"/>
            <w:rPr>
              <w:rFonts w:ascii="Calibri" w:hAnsi="Calibri" w:cs="Calibri"/>
              <w:sz w:val="22"/>
              <w:szCs w:val="22"/>
              <w:lang w:val="en-US" w:eastAsia="en-US"/>
            </w:rPr>
          </w:pPr>
          <w:r>
            <w:rPr/>
            <w:t>6.2.2.2.2.1</w:t>
          </w:r>
          <w:r>
            <w:rPr>
              <w:rFonts w:cs="Calibri" w:ascii="Calibri" w:hAnsi="Calibri"/>
              <w:sz w:val="22"/>
              <w:szCs w:val="22"/>
            </w:rPr>
            <w:tab/>
          </w:r>
          <w:r>
            <w:rPr>
              <w:lang w:val="en-US" w:eastAsia="en-US"/>
            </w:rPr>
            <w:t>Comparison of HTTP versions</w:t>
          </w:r>
          <w:r>
            <w:rPr/>
            <w:tab/>
          </w:r>
          <w:hyperlink w:anchor="__RefHeading___Toc501663559">
            <w:r>
              <w:rPr>
                <w:rStyle w:val="IndexLink"/>
              </w:rPr>
              <w:t>35</w:t>
            </w:r>
          </w:hyperlink>
        </w:p>
        <w:p>
          <w:pPr>
            <w:pStyle w:val="Contents6"/>
            <w:rPr>
              <w:rFonts w:ascii="Calibri" w:hAnsi="Calibri" w:cs="Calibri"/>
              <w:sz w:val="22"/>
              <w:szCs w:val="22"/>
              <w:lang w:val="en-US" w:eastAsia="en-US"/>
            </w:rPr>
          </w:pPr>
          <w:r>
            <w:rPr/>
            <w:t>6.2.2.2.2.2</w:t>
          </w:r>
          <w:r>
            <w:rPr>
              <w:rFonts w:cs="Calibri" w:ascii="Calibri" w:hAnsi="Calibri"/>
              <w:sz w:val="22"/>
              <w:szCs w:val="22"/>
            </w:rPr>
            <w:tab/>
          </w:r>
          <w:r>
            <w:rPr>
              <w:lang w:val="en-US" w:eastAsia="en-US"/>
            </w:rPr>
            <w:t>Support of Server-initiated communication from a server to a client</w:t>
          </w:r>
          <w:r>
            <w:rPr/>
            <w:tab/>
          </w:r>
          <w:hyperlink w:anchor="__RefHeading___Toc501663560">
            <w:r>
              <w:rPr>
                <w:rStyle w:val="IndexLink"/>
              </w:rPr>
              <w:t>35</w:t>
            </w:r>
          </w:hyperlink>
        </w:p>
        <w:p>
          <w:pPr>
            <w:pStyle w:val="Contents6"/>
            <w:rPr>
              <w:rFonts w:ascii="Calibri" w:hAnsi="Calibri" w:cs="Calibri"/>
              <w:sz w:val="22"/>
              <w:szCs w:val="22"/>
              <w:lang w:val="en-US" w:eastAsia="en-US"/>
            </w:rPr>
          </w:pPr>
          <w:r>
            <w:rPr/>
            <w:t>6.2.2.2.2.3</w:t>
          </w:r>
          <w:r>
            <w:rPr>
              <w:rFonts w:cs="Calibri" w:ascii="Calibri" w:hAnsi="Calibri"/>
              <w:sz w:val="22"/>
              <w:szCs w:val="22"/>
            </w:rPr>
            <w:tab/>
          </w:r>
          <w:r>
            <w:rPr>
              <w:lang w:val="en-US" w:eastAsia="en-US"/>
            </w:rPr>
            <w:t>Overall evaluation</w:t>
          </w:r>
          <w:r>
            <w:rPr/>
            <w:tab/>
          </w:r>
          <w:hyperlink w:anchor="__RefHeading___Toc501663561">
            <w:r>
              <w:rPr>
                <w:rStyle w:val="IndexLink"/>
              </w:rPr>
              <w:t>35</w:t>
            </w:r>
          </w:hyperlink>
        </w:p>
        <w:p>
          <w:pPr>
            <w:pStyle w:val="Contents4"/>
            <w:rPr>
              <w:rFonts w:ascii="Calibri" w:hAnsi="Calibri" w:cs="Calibri"/>
              <w:sz w:val="22"/>
              <w:szCs w:val="22"/>
              <w:lang w:val="en-US" w:eastAsia="en-US"/>
            </w:rPr>
          </w:pPr>
          <w:r>
            <w:rPr/>
            <w:t>6.2.2.</w:t>
          </w:r>
          <w:r>
            <w:rPr>
              <w:lang w:val="en-US" w:eastAsia="en-US"/>
            </w:rPr>
            <w:t>3</w:t>
          </w:r>
          <w:r>
            <w:rPr>
              <w:rFonts w:cs="Calibri" w:ascii="Calibri" w:hAnsi="Calibri"/>
              <w:sz w:val="22"/>
              <w:szCs w:val="22"/>
              <w:lang w:val="en-US" w:eastAsia="en-US"/>
            </w:rPr>
            <w:tab/>
          </w:r>
          <w:r>
            <w:rPr>
              <w:lang w:val="en-US" w:eastAsia="en-US"/>
            </w:rPr>
            <w:t>Solution 3 – GTPv2-C</w:t>
          </w:r>
          <w:r>
            <w:rPr/>
            <w:tab/>
          </w:r>
          <w:hyperlink w:anchor="__RefHeading___Toc501663562">
            <w:r>
              <w:rPr>
                <w:rStyle w:val="IndexLink"/>
              </w:rPr>
              <w:t>35</w:t>
            </w:r>
          </w:hyperlink>
        </w:p>
        <w:p>
          <w:pPr>
            <w:pStyle w:val="Contents5"/>
            <w:rPr>
              <w:rFonts w:ascii="Calibri" w:hAnsi="Calibri" w:cs="Calibri"/>
              <w:sz w:val="22"/>
              <w:szCs w:val="22"/>
              <w:lang w:val="en-US" w:eastAsia="en-US"/>
            </w:rPr>
          </w:pPr>
          <w:r>
            <w:rPr/>
            <w:t>6.2.2.</w:t>
          </w:r>
          <w:r>
            <w:rPr>
              <w:lang w:val="en-US" w:eastAsia="en-US"/>
            </w:rPr>
            <w:t>3</w:t>
          </w:r>
          <w:r>
            <w:rPr/>
            <w:t>.1</w:t>
          </w:r>
          <w:r>
            <w:rPr>
              <w:rFonts w:cs="Calibri" w:ascii="Calibri" w:hAnsi="Calibri"/>
              <w:sz w:val="22"/>
              <w:szCs w:val="22"/>
              <w:lang w:val="en-US" w:eastAsia="en-US"/>
            </w:rPr>
            <w:tab/>
          </w:r>
          <w:r>
            <w:rPr>
              <w:lang w:val="en-US" w:eastAsia="en-US"/>
            </w:rPr>
            <w:t>Solution Description</w:t>
          </w:r>
          <w:r>
            <w:rPr/>
            <w:tab/>
          </w:r>
          <w:hyperlink w:anchor="__RefHeading___Toc501663563">
            <w:r>
              <w:rPr>
                <w:rStyle w:val="IndexLink"/>
              </w:rPr>
              <w:t>35</w:t>
            </w:r>
          </w:hyperlink>
        </w:p>
        <w:p>
          <w:pPr>
            <w:pStyle w:val="Contents5"/>
            <w:rPr>
              <w:rFonts w:ascii="Calibri" w:hAnsi="Calibri" w:cs="Calibri"/>
              <w:sz w:val="22"/>
              <w:szCs w:val="22"/>
              <w:lang w:val="en-US" w:eastAsia="en-US"/>
            </w:rPr>
          </w:pPr>
          <w:r>
            <w:rPr/>
            <w:t>6.2.2.3.2</w:t>
          </w:r>
          <w:r>
            <w:rPr>
              <w:rFonts w:cs="Calibri" w:ascii="Calibri" w:hAnsi="Calibri"/>
              <w:sz w:val="22"/>
              <w:szCs w:val="22"/>
              <w:lang w:val="en-US" w:eastAsia="en-US"/>
            </w:rPr>
            <w:tab/>
          </w:r>
          <w:r>
            <w:rPr>
              <w:lang w:val="en-US" w:eastAsia="en-US"/>
            </w:rPr>
            <w:t>Evaluation</w:t>
          </w:r>
          <w:r>
            <w:rPr/>
            <w:tab/>
          </w:r>
          <w:hyperlink w:anchor="__RefHeading___Toc501663564">
            <w:r>
              <w:rPr>
                <w:rStyle w:val="IndexLink"/>
              </w:rPr>
              <w:t>36</w:t>
            </w:r>
          </w:hyperlink>
        </w:p>
        <w:p>
          <w:pPr>
            <w:pStyle w:val="Contents4"/>
            <w:rPr>
              <w:rFonts w:ascii="Calibri" w:hAnsi="Calibri" w:cs="Calibri"/>
              <w:sz w:val="22"/>
              <w:szCs w:val="22"/>
              <w:lang w:val="en-US" w:eastAsia="en-US"/>
            </w:rPr>
          </w:pPr>
          <w:r>
            <w:rPr/>
            <w:t>6.2.2.</w:t>
          </w:r>
          <w:r>
            <w:rPr>
              <w:lang w:val="en-US" w:eastAsia="en-US"/>
            </w:rPr>
            <w:t>4</w:t>
          </w:r>
          <w:r>
            <w:rPr>
              <w:rFonts w:cs="Calibri" w:ascii="Calibri" w:hAnsi="Calibri"/>
              <w:sz w:val="22"/>
              <w:szCs w:val="22"/>
              <w:lang w:val="en-US" w:eastAsia="en-US"/>
            </w:rPr>
            <w:tab/>
          </w:r>
          <w:r>
            <w:rPr>
              <w:lang w:val="en-US" w:eastAsia="en-US"/>
            </w:rPr>
            <w:t>Comparison of RESTful and RPC protocol design</w:t>
          </w:r>
          <w:r>
            <w:rPr/>
            <w:tab/>
          </w:r>
          <w:hyperlink w:anchor="__RefHeading___Toc501663565">
            <w:r>
              <w:rPr>
                <w:rStyle w:val="IndexLink"/>
              </w:rPr>
              <w:t>37</w:t>
            </w:r>
          </w:hyperlink>
        </w:p>
        <w:p>
          <w:pPr>
            <w:pStyle w:val="Contents5"/>
            <w:rPr>
              <w:rFonts w:ascii="Calibri" w:hAnsi="Calibri" w:cs="Calibri"/>
              <w:sz w:val="22"/>
              <w:szCs w:val="22"/>
              <w:lang w:val="en-US" w:eastAsia="en-US"/>
            </w:rPr>
          </w:pPr>
          <w:r>
            <w:rPr/>
            <w:t>6.2.2.4.1</w:t>
          </w:r>
          <w:r>
            <w:rPr>
              <w:rFonts w:cs="Calibri" w:ascii="Calibri" w:hAnsi="Calibri"/>
              <w:sz w:val="22"/>
              <w:szCs w:val="22"/>
              <w:lang w:val="en-US" w:eastAsia="en-US"/>
            </w:rPr>
            <w:tab/>
          </w:r>
          <w:r>
            <w:rPr/>
            <w:t>Characteristics of RPCs</w:t>
            <w:tab/>
          </w:r>
          <w:hyperlink w:anchor="__RefHeading___Toc501663566">
            <w:r>
              <w:rPr>
                <w:rStyle w:val="IndexLink"/>
              </w:rPr>
              <w:t>37</w:t>
            </w:r>
          </w:hyperlink>
        </w:p>
        <w:p>
          <w:pPr>
            <w:pStyle w:val="Contents5"/>
            <w:rPr>
              <w:rFonts w:ascii="Calibri" w:hAnsi="Calibri" w:cs="Calibri"/>
              <w:sz w:val="22"/>
              <w:szCs w:val="22"/>
              <w:lang w:val="en-US" w:eastAsia="en-US"/>
            </w:rPr>
          </w:pPr>
          <w:r>
            <w:rPr/>
            <w:t>6.2.2.4.2</w:t>
          </w:r>
          <w:r>
            <w:rPr>
              <w:rFonts w:cs="Calibri" w:ascii="Calibri" w:hAnsi="Calibri"/>
              <w:sz w:val="22"/>
              <w:szCs w:val="22"/>
              <w:lang w:val="en-US" w:eastAsia="en-US"/>
            </w:rPr>
            <w:tab/>
          </w:r>
          <w:r>
            <w:rPr/>
            <w:t>Characteristics of REST</w:t>
            <w:tab/>
          </w:r>
          <w:hyperlink w:anchor="__RefHeading___Toc501663567">
            <w:r>
              <w:rPr>
                <w:rStyle w:val="IndexLink"/>
              </w:rPr>
              <w:t>38</w:t>
            </w:r>
          </w:hyperlink>
        </w:p>
        <w:p>
          <w:pPr>
            <w:pStyle w:val="Contents5"/>
            <w:rPr>
              <w:rFonts w:ascii="Calibri" w:hAnsi="Calibri" w:cs="Calibri"/>
              <w:sz w:val="22"/>
              <w:szCs w:val="22"/>
              <w:lang w:val="en-US" w:eastAsia="en-US"/>
            </w:rPr>
          </w:pPr>
          <w:r>
            <w:rPr/>
            <w:t>6.2.2.4.3</w:t>
          </w:r>
          <w:r>
            <w:rPr>
              <w:rFonts w:cs="Calibri" w:ascii="Calibri" w:hAnsi="Calibri"/>
              <w:sz w:val="22"/>
              <w:szCs w:val="22"/>
              <w:lang w:val="en-US" w:eastAsia="en-US"/>
            </w:rPr>
            <w:tab/>
          </w:r>
          <w:r>
            <w:rPr/>
            <w:t>Degree of Compliance of the stage 2 requirements with RPC</w:t>
            <w:tab/>
          </w:r>
          <w:hyperlink w:anchor="__RefHeading___Toc501663568">
            <w:r>
              <w:rPr>
                <w:rStyle w:val="IndexLink"/>
              </w:rPr>
              <w:t>39</w:t>
            </w:r>
          </w:hyperlink>
        </w:p>
        <w:p>
          <w:pPr>
            <w:pStyle w:val="Contents5"/>
            <w:rPr>
              <w:rFonts w:ascii="Calibri" w:hAnsi="Calibri" w:cs="Calibri"/>
              <w:sz w:val="22"/>
              <w:szCs w:val="22"/>
              <w:lang w:val="en-US" w:eastAsia="en-US"/>
            </w:rPr>
          </w:pPr>
          <w:r>
            <w:rPr/>
            <w:t>6.2.2.4.4</w:t>
          </w:r>
          <w:r>
            <w:rPr>
              <w:rFonts w:cs="Calibri" w:ascii="Calibri" w:hAnsi="Calibri"/>
              <w:sz w:val="22"/>
              <w:szCs w:val="22"/>
              <w:lang w:val="en-US" w:eastAsia="en-US"/>
            </w:rPr>
            <w:tab/>
          </w:r>
          <w:r>
            <w:rPr/>
            <w:t>Degree of Compliance of the stage 2 requirements with REST</w:t>
            <w:tab/>
          </w:r>
          <w:hyperlink w:anchor="__RefHeading___Toc501663569">
            <w:r>
              <w:rPr>
                <w:rStyle w:val="IndexLink"/>
              </w:rPr>
              <w:t>39</w:t>
            </w:r>
          </w:hyperlink>
        </w:p>
        <w:p>
          <w:pPr>
            <w:pStyle w:val="Contents5"/>
            <w:rPr>
              <w:rFonts w:ascii="Calibri" w:hAnsi="Calibri" w:cs="Calibri"/>
              <w:sz w:val="22"/>
              <w:szCs w:val="22"/>
              <w:lang w:val="en-US" w:eastAsia="en-US"/>
            </w:rPr>
          </w:pPr>
          <w:r>
            <w:rPr/>
            <w:t>6.2.2.4.5</w:t>
          </w:r>
          <w:r>
            <w:rPr>
              <w:rFonts w:cs="Calibri" w:ascii="Calibri" w:hAnsi="Calibri"/>
              <w:sz w:val="22"/>
              <w:szCs w:val="22"/>
              <w:lang w:val="en-US" w:eastAsia="en-US"/>
            </w:rPr>
            <w:tab/>
          </w:r>
          <w:r>
            <w:rPr/>
            <w:t>Evaluation of RPC</w:t>
            <w:tab/>
          </w:r>
          <w:hyperlink w:anchor="__RefHeading___Toc501663570">
            <w:r>
              <w:rPr>
                <w:rStyle w:val="IndexLink"/>
              </w:rPr>
              <w:t>40</w:t>
            </w:r>
          </w:hyperlink>
        </w:p>
        <w:p>
          <w:pPr>
            <w:pStyle w:val="Contents5"/>
            <w:rPr>
              <w:rFonts w:ascii="Calibri" w:hAnsi="Calibri" w:cs="Calibri"/>
              <w:sz w:val="22"/>
              <w:szCs w:val="22"/>
              <w:lang w:val="en-US" w:eastAsia="en-US"/>
            </w:rPr>
          </w:pPr>
          <w:r>
            <w:rPr/>
            <w:t>6.2.2.4.6</w:t>
          </w:r>
          <w:r>
            <w:rPr>
              <w:rFonts w:cs="Calibri" w:ascii="Calibri" w:hAnsi="Calibri"/>
              <w:sz w:val="22"/>
              <w:szCs w:val="22"/>
              <w:lang w:val="en-US" w:eastAsia="en-US"/>
            </w:rPr>
            <w:tab/>
          </w:r>
          <w:r>
            <w:rPr/>
            <w:t>Evaluation of REST</w:t>
            <w:tab/>
          </w:r>
          <w:hyperlink w:anchor="__RefHeading___Toc501663571">
            <w:r>
              <w:rPr>
                <w:rStyle w:val="IndexLink"/>
              </w:rPr>
              <w:t>40</w:t>
            </w:r>
          </w:hyperlink>
        </w:p>
        <w:p>
          <w:pPr>
            <w:pStyle w:val="Contents6"/>
            <w:rPr>
              <w:rFonts w:ascii="Calibri" w:hAnsi="Calibri" w:cs="Calibri"/>
              <w:sz w:val="22"/>
              <w:szCs w:val="22"/>
              <w:lang w:val="en-US" w:eastAsia="en-US"/>
            </w:rPr>
          </w:pPr>
          <w:r>
            <w:rPr/>
            <w:t>6.2.2.4.6.1</w:t>
          </w:r>
          <w:r>
            <w:rPr>
              <w:rFonts w:cs="Calibri" w:ascii="Calibri" w:hAnsi="Calibri"/>
              <w:sz w:val="22"/>
              <w:szCs w:val="22"/>
            </w:rPr>
            <w:tab/>
          </w:r>
          <w:r>
            <w:rPr>
              <w:lang w:val="en-US" w:eastAsia="en-US"/>
            </w:rPr>
            <w:t>General</w:t>
          </w:r>
          <w:r>
            <w:rPr/>
            <w:tab/>
          </w:r>
          <w:hyperlink w:anchor="__RefHeading___Toc501663572">
            <w:r>
              <w:rPr>
                <w:rStyle w:val="IndexLink"/>
              </w:rPr>
              <w:t>40</w:t>
            </w:r>
          </w:hyperlink>
        </w:p>
        <w:p>
          <w:pPr>
            <w:pStyle w:val="Contents6"/>
            <w:rPr>
              <w:rFonts w:ascii="Calibri" w:hAnsi="Calibri" w:cs="Calibri"/>
              <w:sz w:val="22"/>
              <w:szCs w:val="22"/>
              <w:lang w:val="en-US" w:eastAsia="en-US"/>
            </w:rPr>
          </w:pPr>
          <w:r>
            <w:rPr/>
            <w:t>6.2.2.4.6.2</w:t>
          </w:r>
          <w:r>
            <w:rPr>
              <w:rFonts w:cs="Calibri" w:ascii="Calibri" w:hAnsi="Calibri"/>
              <w:sz w:val="22"/>
              <w:szCs w:val="22"/>
            </w:rPr>
            <w:tab/>
          </w:r>
          <w:r>
            <w:rPr>
              <w:lang w:val="en-US" w:eastAsia="en-US"/>
            </w:rPr>
            <w:t>Level 3 of the Richardson maturity model</w:t>
          </w:r>
          <w:r>
            <w:rPr/>
            <w:tab/>
          </w:r>
          <w:hyperlink w:anchor="__RefHeading___Toc501663573">
            <w:r>
              <w:rPr>
                <w:rStyle w:val="IndexLink"/>
              </w:rPr>
              <w:t>41</w:t>
            </w:r>
          </w:hyperlink>
        </w:p>
        <w:p>
          <w:pPr>
            <w:pStyle w:val="Contents5"/>
            <w:rPr>
              <w:rFonts w:ascii="Calibri" w:hAnsi="Calibri" w:cs="Calibri"/>
              <w:sz w:val="22"/>
              <w:szCs w:val="22"/>
              <w:lang w:val="en-US" w:eastAsia="en-US"/>
            </w:rPr>
          </w:pPr>
          <w:r>
            <w:rPr/>
            <w:t>6.2.2.4.7</w:t>
          </w:r>
          <w:r>
            <w:rPr>
              <w:rFonts w:cs="Calibri" w:ascii="Calibri" w:hAnsi="Calibri"/>
              <w:sz w:val="22"/>
              <w:szCs w:val="22"/>
              <w:lang w:val="en-US" w:eastAsia="en-US"/>
            </w:rPr>
            <w:tab/>
          </w:r>
          <w:r>
            <w:rPr/>
            <w:t>HTTP APIs types</w:t>
            <w:tab/>
          </w:r>
          <w:hyperlink w:anchor="__RefHeading___Toc501663574">
            <w:r>
              <w:rPr>
                <w:rStyle w:val="IndexLink"/>
              </w:rPr>
              <w:t>41</w:t>
            </w:r>
          </w:hyperlink>
        </w:p>
        <w:p>
          <w:pPr>
            <w:pStyle w:val="Contents5"/>
            <w:rPr>
              <w:rFonts w:ascii="Calibri" w:hAnsi="Calibri" w:cs="Calibri"/>
              <w:sz w:val="22"/>
              <w:szCs w:val="22"/>
              <w:lang w:val="en-US" w:eastAsia="en-US"/>
            </w:rPr>
          </w:pPr>
          <w:r>
            <w:rPr/>
            <w:t>6.2.2.4.8</w:t>
          </w:r>
          <w:r>
            <w:rPr>
              <w:rFonts w:cs="Calibri" w:ascii="Calibri" w:hAnsi="Calibri"/>
              <w:sz w:val="22"/>
              <w:szCs w:val="22"/>
              <w:lang w:val="en-US" w:eastAsia="en-US"/>
            </w:rPr>
            <w:tab/>
          </w:r>
          <w:r>
            <w:rPr/>
            <w:t>Conclusions</w:t>
            <w:tab/>
          </w:r>
          <w:hyperlink w:anchor="__RefHeading___Toc501663575">
            <w:r>
              <w:rPr>
                <w:rStyle w:val="IndexLink"/>
              </w:rPr>
              <w:t>42</w:t>
            </w:r>
          </w:hyperlink>
        </w:p>
        <w:p>
          <w:pPr>
            <w:pStyle w:val="Contents4"/>
            <w:rPr>
              <w:rFonts w:ascii="Calibri" w:hAnsi="Calibri" w:cs="Calibri"/>
              <w:sz w:val="22"/>
              <w:szCs w:val="22"/>
              <w:lang w:val="en-US" w:eastAsia="en-US"/>
            </w:rPr>
          </w:pPr>
          <w:r>
            <w:rPr/>
            <w:t>6.2.2.</w:t>
          </w:r>
          <w:r>
            <w:rPr>
              <w:lang w:val="en-US" w:eastAsia="en-US"/>
            </w:rPr>
            <w:t>5</w:t>
          </w:r>
          <w:r>
            <w:rPr>
              <w:rFonts w:cs="Calibri" w:ascii="Calibri" w:hAnsi="Calibri"/>
              <w:sz w:val="22"/>
              <w:szCs w:val="22"/>
              <w:lang w:val="en-US" w:eastAsia="en-US"/>
            </w:rPr>
            <w:tab/>
          </w:r>
          <w:r>
            <w:rPr>
              <w:lang w:val="en-US" w:eastAsia="en-US"/>
            </w:rPr>
            <w:t>Data Serialization Format</w:t>
          </w:r>
          <w:r>
            <w:rPr/>
            <w:tab/>
          </w:r>
          <w:hyperlink w:anchor="__RefHeading___Toc501663576">
            <w:r>
              <w:rPr>
                <w:rStyle w:val="IndexLink"/>
              </w:rPr>
              <w:t>42</w:t>
            </w:r>
          </w:hyperlink>
        </w:p>
        <w:p>
          <w:pPr>
            <w:pStyle w:val="Contents5"/>
            <w:rPr>
              <w:rFonts w:ascii="Calibri" w:hAnsi="Calibri" w:cs="Calibri"/>
              <w:sz w:val="22"/>
              <w:szCs w:val="22"/>
              <w:lang w:val="en-US" w:eastAsia="en-US"/>
            </w:rPr>
          </w:pPr>
          <w:r>
            <w:rPr/>
            <w:t>6.2.2.5.0</w:t>
          </w:r>
          <w:r>
            <w:rPr>
              <w:rFonts w:cs="Calibri" w:ascii="Calibri" w:hAnsi="Calibri"/>
              <w:sz w:val="22"/>
              <w:szCs w:val="22"/>
              <w:lang w:val="en-US" w:eastAsia="en-US"/>
            </w:rPr>
            <w:tab/>
          </w:r>
          <w:r>
            <w:rPr>
              <w:lang w:val="en-US" w:eastAsia="en-US"/>
            </w:rPr>
            <w:t>Introduction</w:t>
          </w:r>
          <w:r>
            <w:rPr/>
            <w:tab/>
          </w:r>
          <w:hyperlink w:anchor="__RefHeading___Toc501663577">
            <w:r>
              <w:rPr>
                <w:rStyle w:val="IndexLink"/>
              </w:rPr>
              <w:t>42</w:t>
            </w:r>
          </w:hyperlink>
        </w:p>
        <w:p>
          <w:pPr>
            <w:pStyle w:val="Contents5"/>
            <w:rPr>
              <w:rFonts w:ascii="Calibri" w:hAnsi="Calibri" w:cs="Calibri"/>
              <w:sz w:val="22"/>
              <w:szCs w:val="22"/>
              <w:lang w:val="en-US" w:eastAsia="en-US"/>
            </w:rPr>
          </w:pPr>
          <w:r>
            <w:rPr/>
            <w:t>6.2.2.5.1</w:t>
          </w:r>
          <w:r>
            <w:rPr>
              <w:rFonts w:cs="Calibri" w:ascii="Calibri" w:hAnsi="Calibri"/>
              <w:sz w:val="22"/>
              <w:szCs w:val="22"/>
              <w:lang w:val="en-US" w:eastAsia="en-US"/>
            </w:rPr>
            <w:tab/>
          </w:r>
          <w:r>
            <w:rPr>
              <w:lang w:val="en-US" w:eastAsia="en-US"/>
            </w:rPr>
            <w:t>Solution 1 – JSON</w:t>
          </w:r>
          <w:r>
            <w:rPr/>
            <w:tab/>
          </w:r>
          <w:hyperlink w:anchor="__RefHeading___Toc501663578">
            <w:r>
              <w:rPr>
                <w:rStyle w:val="IndexLink"/>
              </w:rPr>
              <w:t>43</w:t>
            </w:r>
          </w:hyperlink>
        </w:p>
        <w:p>
          <w:pPr>
            <w:pStyle w:val="Contents6"/>
            <w:rPr>
              <w:rFonts w:ascii="Calibri" w:hAnsi="Calibri" w:cs="Calibri"/>
              <w:sz w:val="22"/>
              <w:szCs w:val="22"/>
              <w:lang w:val="en-US" w:eastAsia="en-US"/>
            </w:rPr>
          </w:pPr>
          <w:r>
            <w:rPr/>
            <w:t>6.2.2.5.1.1</w:t>
          </w:r>
          <w:r>
            <w:rPr>
              <w:rFonts w:cs="Calibri" w:ascii="Calibri" w:hAnsi="Calibri"/>
              <w:sz w:val="22"/>
              <w:szCs w:val="22"/>
              <w:lang w:val="en-US" w:eastAsia="en-US"/>
            </w:rPr>
            <w:tab/>
          </w:r>
          <w:r>
            <w:rPr>
              <w:lang w:val="en-US" w:eastAsia="en-US"/>
            </w:rPr>
            <w:t>Description</w:t>
          </w:r>
          <w:r>
            <w:rPr/>
            <w:tab/>
          </w:r>
          <w:hyperlink w:anchor="__RefHeading___Toc501663579">
            <w:r>
              <w:rPr>
                <w:rStyle w:val="IndexLink"/>
              </w:rPr>
              <w:t>43</w:t>
            </w:r>
          </w:hyperlink>
        </w:p>
        <w:p>
          <w:pPr>
            <w:pStyle w:val="Contents6"/>
            <w:rPr>
              <w:rFonts w:ascii="Calibri" w:hAnsi="Calibri" w:cs="Calibri"/>
              <w:sz w:val="22"/>
              <w:szCs w:val="22"/>
              <w:lang w:val="en-US" w:eastAsia="en-US"/>
            </w:rPr>
          </w:pPr>
          <w:r>
            <w:rPr/>
            <w:t>6.2.2.5.1.2</w:t>
          </w:r>
          <w:r>
            <w:rPr>
              <w:rFonts w:cs="Calibri" w:ascii="Calibri" w:hAnsi="Calibri"/>
              <w:sz w:val="22"/>
              <w:szCs w:val="22"/>
              <w:lang w:val="en-US" w:eastAsia="en-US"/>
            </w:rPr>
            <w:tab/>
          </w:r>
          <w:r>
            <w:rPr>
              <w:lang w:val="en-US" w:eastAsia="en-US"/>
            </w:rPr>
            <w:t>Evaluation</w:t>
          </w:r>
          <w:r>
            <w:rPr/>
            <w:tab/>
          </w:r>
          <w:hyperlink w:anchor="__RefHeading___Toc501663580">
            <w:r>
              <w:rPr>
                <w:rStyle w:val="IndexLink"/>
              </w:rPr>
              <w:t>43</w:t>
            </w:r>
          </w:hyperlink>
        </w:p>
        <w:p>
          <w:pPr>
            <w:pStyle w:val="Contents5"/>
            <w:rPr>
              <w:rFonts w:ascii="Calibri" w:hAnsi="Calibri" w:cs="Calibri"/>
              <w:sz w:val="22"/>
              <w:szCs w:val="22"/>
              <w:lang w:val="en-US" w:eastAsia="en-US"/>
            </w:rPr>
          </w:pPr>
          <w:r>
            <w:rPr/>
            <w:t>6.2.2.5.2</w:t>
          </w:r>
          <w:r>
            <w:rPr>
              <w:rFonts w:cs="Calibri" w:ascii="Calibri" w:hAnsi="Calibri"/>
              <w:sz w:val="22"/>
              <w:szCs w:val="22"/>
              <w:lang w:val="en-US" w:eastAsia="en-US"/>
            </w:rPr>
            <w:tab/>
          </w:r>
          <w:r>
            <w:rPr>
              <w:lang w:val="en-US" w:eastAsia="en-US"/>
            </w:rPr>
            <w:t>Solution 2 – BSON</w:t>
          </w:r>
          <w:r>
            <w:rPr/>
            <w:tab/>
          </w:r>
          <w:hyperlink w:anchor="__RefHeading___Toc501663581">
            <w:r>
              <w:rPr>
                <w:rStyle w:val="IndexLink"/>
              </w:rPr>
              <w:t>43</w:t>
            </w:r>
          </w:hyperlink>
        </w:p>
        <w:p>
          <w:pPr>
            <w:pStyle w:val="Contents6"/>
            <w:rPr>
              <w:rFonts w:ascii="Calibri" w:hAnsi="Calibri" w:cs="Calibri"/>
              <w:sz w:val="22"/>
              <w:szCs w:val="22"/>
              <w:lang w:val="en-US" w:eastAsia="en-US"/>
            </w:rPr>
          </w:pPr>
          <w:r>
            <w:rPr/>
            <w:t>6.2.2.5.2.1</w:t>
          </w:r>
          <w:r>
            <w:rPr>
              <w:rFonts w:cs="Calibri" w:ascii="Calibri" w:hAnsi="Calibri"/>
              <w:sz w:val="22"/>
              <w:szCs w:val="22"/>
              <w:lang w:val="en-US" w:eastAsia="en-US"/>
            </w:rPr>
            <w:tab/>
          </w:r>
          <w:r>
            <w:rPr>
              <w:lang w:val="en-US" w:eastAsia="en-US"/>
            </w:rPr>
            <w:t>Description</w:t>
          </w:r>
          <w:r>
            <w:rPr/>
            <w:tab/>
          </w:r>
          <w:hyperlink w:anchor="__RefHeading___Toc501663582">
            <w:r>
              <w:rPr>
                <w:rStyle w:val="IndexLink"/>
              </w:rPr>
              <w:t>43</w:t>
            </w:r>
          </w:hyperlink>
        </w:p>
        <w:p>
          <w:pPr>
            <w:pStyle w:val="Contents6"/>
            <w:rPr>
              <w:rFonts w:ascii="Calibri" w:hAnsi="Calibri" w:cs="Calibri"/>
              <w:sz w:val="22"/>
              <w:szCs w:val="22"/>
              <w:lang w:val="en-US" w:eastAsia="en-US"/>
            </w:rPr>
          </w:pPr>
          <w:r>
            <w:rPr/>
            <w:t>6.2.2.5.2.2</w:t>
          </w:r>
          <w:r>
            <w:rPr>
              <w:rFonts w:cs="Calibri" w:ascii="Calibri" w:hAnsi="Calibri"/>
              <w:sz w:val="22"/>
              <w:szCs w:val="22"/>
              <w:lang w:val="en-US" w:eastAsia="en-US"/>
            </w:rPr>
            <w:tab/>
          </w:r>
          <w:r>
            <w:rPr>
              <w:lang w:val="en-US" w:eastAsia="en-US"/>
            </w:rPr>
            <w:t>Evaluation</w:t>
          </w:r>
          <w:r>
            <w:rPr/>
            <w:tab/>
          </w:r>
          <w:hyperlink w:anchor="__RefHeading___Toc501663583">
            <w:r>
              <w:rPr>
                <w:rStyle w:val="IndexLink"/>
              </w:rPr>
              <w:t>43</w:t>
            </w:r>
          </w:hyperlink>
        </w:p>
        <w:p>
          <w:pPr>
            <w:pStyle w:val="Contents5"/>
            <w:rPr>
              <w:rFonts w:ascii="Calibri" w:hAnsi="Calibri" w:cs="Calibri"/>
              <w:sz w:val="22"/>
              <w:szCs w:val="22"/>
              <w:lang w:val="en-US" w:eastAsia="en-US"/>
            </w:rPr>
          </w:pPr>
          <w:r>
            <w:rPr/>
            <w:t>6.2.2.5.3</w:t>
          </w:r>
          <w:r>
            <w:rPr>
              <w:rFonts w:cs="Calibri" w:ascii="Calibri" w:hAnsi="Calibri"/>
              <w:sz w:val="22"/>
              <w:szCs w:val="22"/>
              <w:lang w:val="en-US" w:eastAsia="en-US"/>
            </w:rPr>
            <w:tab/>
          </w:r>
          <w:r>
            <w:rPr>
              <w:lang w:val="en-US" w:eastAsia="en-US"/>
            </w:rPr>
            <w:t>Solution 3 – CBOR</w:t>
          </w:r>
          <w:r>
            <w:rPr/>
            <w:tab/>
          </w:r>
          <w:hyperlink w:anchor="__RefHeading___Toc501663584">
            <w:r>
              <w:rPr>
                <w:rStyle w:val="IndexLink"/>
              </w:rPr>
              <w:t>44</w:t>
            </w:r>
          </w:hyperlink>
        </w:p>
        <w:p>
          <w:pPr>
            <w:pStyle w:val="Contents6"/>
            <w:rPr>
              <w:rFonts w:ascii="Calibri" w:hAnsi="Calibri" w:cs="Calibri"/>
              <w:sz w:val="22"/>
              <w:szCs w:val="22"/>
              <w:lang w:val="en-US" w:eastAsia="en-US"/>
            </w:rPr>
          </w:pPr>
          <w:r>
            <w:rPr/>
            <w:t>6.2.2.5.3.1</w:t>
          </w:r>
          <w:r>
            <w:rPr>
              <w:rFonts w:cs="Calibri" w:ascii="Calibri" w:hAnsi="Calibri"/>
              <w:sz w:val="22"/>
              <w:szCs w:val="22"/>
              <w:lang w:val="en-US" w:eastAsia="en-US"/>
            </w:rPr>
            <w:tab/>
          </w:r>
          <w:r>
            <w:rPr>
              <w:lang w:val="en-US" w:eastAsia="en-US"/>
            </w:rPr>
            <w:t>Description</w:t>
          </w:r>
          <w:r>
            <w:rPr/>
            <w:tab/>
          </w:r>
          <w:hyperlink w:anchor="__RefHeading___Toc501663585">
            <w:r>
              <w:rPr>
                <w:rStyle w:val="IndexLink"/>
              </w:rPr>
              <w:t>44</w:t>
            </w:r>
          </w:hyperlink>
        </w:p>
        <w:p>
          <w:pPr>
            <w:pStyle w:val="Contents6"/>
            <w:rPr>
              <w:rFonts w:ascii="Calibri" w:hAnsi="Calibri" w:cs="Calibri"/>
              <w:sz w:val="22"/>
              <w:szCs w:val="22"/>
              <w:lang w:val="en-US" w:eastAsia="en-US"/>
            </w:rPr>
          </w:pPr>
          <w:r>
            <w:rPr/>
            <w:t>6.2.2.5.3.2</w:t>
          </w:r>
          <w:r>
            <w:rPr>
              <w:rFonts w:cs="Calibri" w:ascii="Calibri" w:hAnsi="Calibri"/>
              <w:sz w:val="22"/>
              <w:szCs w:val="22"/>
              <w:lang w:val="en-US" w:eastAsia="en-US"/>
            </w:rPr>
            <w:tab/>
          </w:r>
          <w:r>
            <w:rPr>
              <w:lang w:val="en-US" w:eastAsia="en-US"/>
            </w:rPr>
            <w:t>Evaluation</w:t>
          </w:r>
          <w:r>
            <w:rPr/>
            <w:tab/>
          </w:r>
          <w:hyperlink w:anchor="__RefHeading___Toc501663586">
            <w:r>
              <w:rPr>
                <w:rStyle w:val="IndexLink"/>
              </w:rPr>
              <w:t>44</w:t>
            </w:r>
          </w:hyperlink>
        </w:p>
        <w:p>
          <w:pPr>
            <w:pStyle w:val="Contents5"/>
            <w:rPr>
              <w:rFonts w:ascii="Calibri" w:hAnsi="Calibri" w:cs="Calibri"/>
              <w:sz w:val="22"/>
              <w:szCs w:val="22"/>
              <w:lang w:val="en-US" w:eastAsia="en-US"/>
            </w:rPr>
          </w:pPr>
          <w:r>
            <w:rPr/>
            <w:t>6.2.2.5.4</w:t>
          </w:r>
          <w:r>
            <w:rPr>
              <w:rFonts w:cs="Calibri" w:ascii="Calibri" w:hAnsi="Calibri"/>
              <w:sz w:val="22"/>
              <w:szCs w:val="22"/>
              <w:lang w:val="en-US" w:eastAsia="en-US"/>
            </w:rPr>
            <w:tab/>
          </w:r>
          <w:r>
            <w:rPr>
              <w:lang w:val="en-US" w:eastAsia="en-US"/>
            </w:rPr>
            <w:t>Solution 4 – Multiple payload formats including binary formats</w:t>
          </w:r>
          <w:r>
            <w:rPr/>
            <w:tab/>
          </w:r>
          <w:hyperlink w:anchor="__RefHeading___Toc501663587">
            <w:r>
              <w:rPr>
                <w:rStyle w:val="IndexLink"/>
              </w:rPr>
              <w:t>44</w:t>
            </w:r>
          </w:hyperlink>
        </w:p>
        <w:p>
          <w:pPr>
            <w:pStyle w:val="Contents6"/>
            <w:rPr>
              <w:rFonts w:ascii="Calibri" w:hAnsi="Calibri" w:cs="Calibri"/>
              <w:sz w:val="22"/>
              <w:szCs w:val="22"/>
              <w:lang w:val="en-US" w:eastAsia="en-US"/>
            </w:rPr>
          </w:pPr>
          <w:r>
            <w:rPr/>
            <w:t>6.2.2.5.4.1</w:t>
          </w:r>
          <w:r>
            <w:rPr>
              <w:rFonts w:cs="Calibri" w:ascii="Calibri" w:hAnsi="Calibri"/>
              <w:sz w:val="22"/>
              <w:szCs w:val="22"/>
              <w:lang w:val="en-US" w:eastAsia="en-US"/>
            </w:rPr>
            <w:tab/>
          </w:r>
          <w:r>
            <w:rPr>
              <w:lang w:val="en-US" w:eastAsia="en-US"/>
            </w:rPr>
            <w:t>Description</w:t>
          </w:r>
          <w:r>
            <w:rPr/>
            <w:tab/>
          </w:r>
          <w:hyperlink w:anchor="__RefHeading___Toc501663588">
            <w:r>
              <w:rPr>
                <w:rStyle w:val="IndexLink"/>
              </w:rPr>
              <w:t>44</w:t>
            </w:r>
          </w:hyperlink>
        </w:p>
        <w:p>
          <w:pPr>
            <w:pStyle w:val="Contents7"/>
            <w:rPr>
              <w:rFonts w:ascii="Calibri" w:hAnsi="Calibri" w:cs="Calibri"/>
              <w:sz w:val="22"/>
              <w:szCs w:val="22"/>
              <w:lang w:val="en-US" w:eastAsia="en-US"/>
            </w:rPr>
          </w:pPr>
          <w:r>
            <w:rPr/>
            <w:t>6.2.2.5.4.1.1</w:t>
          </w:r>
          <w:r>
            <w:rPr>
              <w:rFonts w:cs="Calibri" w:ascii="Calibri" w:hAnsi="Calibri"/>
              <w:sz w:val="22"/>
              <w:szCs w:val="22"/>
              <w:lang w:val="en-US" w:eastAsia="en-US"/>
            </w:rPr>
            <w:tab/>
          </w:r>
          <w:r>
            <w:rPr>
              <w:lang w:val="en-US" w:eastAsia="en-US"/>
            </w:rPr>
            <w:t>General</w:t>
          </w:r>
          <w:r>
            <w:rPr/>
            <w:tab/>
          </w:r>
          <w:hyperlink w:anchor="__RefHeading___Toc501663589">
            <w:r>
              <w:rPr>
                <w:rStyle w:val="IndexLink"/>
              </w:rPr>
              <w:t>44</w:t>
            </w:r>
          </w:hyperlink>
        </w:p>
        <w:p>
          <w:pPr>
            <w:pStyle w:val="Contents7"/>
            <w:rPr>
              <w:rFonts w:ascii="Calibri" w:hAnsi="Calibri" w:cs="Calibri"/>
              <w:sz w:val="22"/>
              <w:szCs w:val="22"/>
              <w:lang w:val="en-US" w:eastAsia="en-US"/>
            </w:rPr>
          </w:pPr>
          <w:r>
            <w:rPr/>
            <w:t>6.2.2.5.4.1.2</w:t>
          </w:r>
          <w:r>
            <w:rPr>
              <w:rFonts w:cs="Calibri" w:ascii="Calibri" w:hAnsi="Calibri"/>
              <w:sz w:val="22"/>
              <w:szCs w:val="22"/>
              <w:lang w:val="en-US" w:eastAsia="en-US"/>
            </w:rPr>
            <w:tab/>
          </w:r>
          <w:r>
            <w:rPr>
              <w:lang w:val="en-US" w:eastAsia="en-US"/>
            </w:rPr>
            <w:t>Content-type of binary body part</w:t>
          </w:r>
          <w:r>
            <w:rPr/>
            <w:tab/>
          </w:r>
          <w:hyperlink w:anchor="__RefHeading___Toc501663590">
            <w:r>
              <w:rPr>
                <w:rStyle w:val="IndexLink"/>
              </w:rPr>
              <w:t>45</w:t>
            </w:r>
          </w:hyperlink>
        </w:p>
        <w:p>
          <w:pPr>
            <w:pStyle w:val="Contents7"/>
            <w:rPr>
              <w:rFonts w:ascii="Calibri" w:hAnsi="Calibri" w:cs="Calibri"/>
              <w:sz w:val="22"/>
              <w:szCs w:val="22"/>
              <w:lang w:val="en-US" w:eastAsia="en-US"/>
            </w:rPr>
          </w:pPr>
          <w:r>
            <w:rPr/>
            <w:t>6.2.2.5.4.1.3</w:t>
          </w:r>
          <w:r>
            <w:rPr>
              <w:rFonts w:cs="Calibri" w:ascii="Calibri" w:hAnsi="Calibri"/>
              <w:sz w:val="22"/>
              <w:szCs w:val="22"/>
              <w:lang w:val="en-US" w:eastAsia="en-US"/>
            </w:rPr>
            <w:tab/>
          </w:r>
          <w:r>
            <w:rPr>
              <w:lang w:val="en-US" w:eastAsia="en-US"/>
            </w:rPr>
            <w:t>Use of Content-ID header to link the json and binary body parts</w:t>
          </w:r>
          <w:r>
            <w:rPr/>
            <w:tab/>
          </w:r>
          <w:hyperlink w:anchor="__RefHeading___Toc501663591">
            <w:r>
              <w:rPr>
                <w:rStyle w:val="IndexLink"/>
              </w:rPr>
              <w:t>47</w:t>
            </w:r>
          </w:hyperlink>
        </w:p>
        <w:p>
          <w:pPr>
            <w:pStyle w:val="Contents6"/>
            <w:rPr>
              <w:rFonts w:ascii="Calibri" w:hAnsi="Calibri" w:cs="Calibri"/>
              <w:sz w:val="22"/>
              <w:szCs w:val="22"/>
              <w:lang w:val="en-US" w:eastAsia="en-US"/>
            </w:rPr>
          </w:pPr>
          <w:r>
            <w:rPr/>
            <w:t>6.2.2.5.4.2</w:t>
          </w:r>
          <w:r>
            <w:rPr>
              <w:rFonts w:cs="Calibri" w:ascii="Calibri" w:hAnsi="Calibri"/>
              <w:sz w:val="22"/>
              <w:szCs w:val="22"/>
              <w:lang w:val="en-US" w:eastAsia="en-US"/>
            </w:rPr>
            <w:tab/>
          </w:r>
          <w:r>
            <w:rPr>
              <w:lang w:val="en-US" w:eastAsia="en-US"/>
            </w:rPr>
            <w:t>Evaluation</w:t>
          </w:r>
          <w:r>
            <w:rPr/>
            <w:tab/>
          </w:r>
          <w:hyperlink w:anchor="__RefHeading___Toc501663592">
            <w:r>
              <w:rPr>
                <w:rStyle w:val="IndexLink"/>
              </w:rPr>
              <w:t>47</w:t>
            </w:r>
          </w:hyperlink>
        </w:p>
        <w:p>
          <w:pPr>
            <w:pStyle w:val="Contents7"/>
            <w:rPr>
              <w:rFonts w:ascii="Calibri" w:hAnsi="Calibri" w:cs="Calibri"/>
              <w:sz w:val="22"/>
              <w:szCs w:val="22"/>
              <w:lang w:val="en-US" w:eastAsia="en-US"/>
            </w:rPr>
          </w:pPr>
          <w:r>
            <w:rPr/>
            <w:t>6.2.2.5.4.2.1</w:t>
          </w:r>
          <w:r>
            <w:rPr>
              <w:rFonts w:cs="Calibri" w:ascii="Calibri" w:hAnsi="Calibri"/>
              <w:sz w:val="22"/>
              <w:szCs w:val="22"/>
              <w:lang w:val="en-US" w:eastAsia="en-US"/>
            </w:rPr>
            <w:tab/>
          </w:r>
          <w:r>
            <w:rPr>
              <w:lang w:val="en-US" w:eastAsia="en-US"/>
            </w:rPr>
            <w:t>Large opaque binary payloads over 5GC SBIs</w:t>
          </w:r>
          <w:r>
            <w:rPr/>
            <w:tab/>
          </w:r>
          <w:hyperlink w:anchor="__RefHeading___Toc501663593">
            <w:r>
              <w:rPr>
                <w:rStyle w:val="IndexLink"/>
              </w:rPr>
              <w:t>47</w:t>
            </w:r>
          </w:hyperlink>
        </w:p>
        <w:p>
          <w:pPr>
            <w:pStyle w:val="Contents7"/>
            <w:rPr>
              <w:rFonts w:ascii="Calibri" w:hAnsi="Calibri" w:cs="Calibri"/>
              <w:sz w:val="22"/>
              <w:szCs w:val="22"/>
              <w:lang w:val="en-US" w:eastAsia="en-US"/>
            </w:rPr>
          </w:pPr>
          <w:r>
            <w:rPr/>
            <w:t>6.2.2.5.4.2.2</w:t>
          </w:r>
          <w:r>
            <w:rPr>
              <w:rFonts w:cs="Calibri" w:ascii="Calibri" w:hAnsi="Calibri"/>
              <w:sz w:val="22"/>
              <w:szCs w:val="22"/>
              <w:lang w:val="en-US" w:eastAsia="en-US"/>
            </w:rPr>
            <w:tab/>
          </w:r>
          <w:r>
            <w:rPr>
              <w:lang w:val="en-US" w:eastAsia="en-US"/>
            </w:rPr>
            <w:t>Use of HTTP multipart messages over 5GC SBIs</w:t>
          </w:r>
          <w:r>
            <w:rPr/>
            <w:tab/>
          </w:r>
          <w:hyperlink w:anchor="__RefHeading___Toc501663594">
            <w:r>
              <w:rPr>
                <w:rStyle w:val="IndexLink"/>
              </w:rPr>
              <w:t>48</w:t>
            </w:r>
          </w:hyperlink>
        </w:p>
        <w:p>
          <w:pPr>
            <w:pStyle w:val="Contents5"/>
            <w:rPr>
              <w:rFonts w:ascii="Calibri" w:hAnsi="Calibri" w:cs="Calibri"/>
              <w:sz w:val="22"/>
              <w:szCs w:val="22"/>
              <w:lang w:val="en-US" w:eastAsia="en-US"/>
            </w:rPr>
          </w:pPr>
          <w:r>
            <w:rPr/>
            <w:t>6.2.2.5.5</w:t>
          </w:r>
          <w:r>
            <w:rPr>
              <w:rFonts w:cs="Calibri" w:ascii="Calibri" w:hAnsi="Calibri"/>
              <w:sz w:val="22"/>
              <w:szCs w:val="22"/>
              <w:lang w:val="en-US" w:eastAsia="en-US"/>
            </w:rPr>
            <w:tab/>
          </w:r>
          <w:r>
            <w:rPr>
              <w:lang w:val="en-US" w:eastAsia="en-US"/>
            </w:rPr>
            <w:t>Conclusion</w:t>
          </w:r>
          <w:r>
            <w:rPr/>
            <w:tab/>
          </w:r>
          <w:hyperlink w:anchor="__RefHeading___Toc501663595">
            <w:r>
              <w:rPr>
                <w:rStyle w:val="IndexLink"/>
              </w:rPr>
              <w:t>49</w:t>
            </w:r>
          </w:hyperlink>
        </w:p>
        <w:p>
          <w:pPr>
            <w:pStyle w:val="Contents4"/>
            <w:rPr>
              <w:rFonts w:ascii="Calibri" w:hAnsi="Calibri" w:cs="Calibri"/>
              <w:sz w:val="22"/>
              <w:szCs w:val="22"/>
              <w:lang w:val="en-US" w:eastAsia="en-US"/>
            </w:rPr>
          </w:pPr>
          <w:r>
            <w:rPr/>
            <w:t>6.2.2.</w:t>
          </w:r>
          <w:r>
            <w:rPr>
              <w:lang w:val="en-US" w:eastAsia="en-US"/>
            </w:rPr>
            <w:t>6</w:t>
          </w:r>
          <w:r>
            <w:rPr>
              <w:rFonts w:cs="Calibri" w:ascii="Calibri" w:hAnsi="Calibri"/>
              <w:sz w:val="22"/>
              <w:szCs w:val="22"/>
              <w:lang w:val="en-US" w:eastAsia="en-US"/>
            </w:rPr>
            <w:tab/>
          </w:r>
          <w:r>
            <w:rPr>
              <w:lang w:val="fr-FR" w:eastAsia="en-US"/>
            </w:rPr>
            <w:t>Transport protocols</w:t>
          </w:r>
          <w:r>
            <w:rPr/>
            <w:tab/>
          </w:r>
          <w:hyperlink w:anchor="__RefHeading___Toc501663596">
            <w:r>
              <w:rPr>
                <w:rStyle w:val="IndexLink"/>
              </w:rPr>
              <w:t>49</w:t>
            </w:r>
          </w:hyperlink>
        </w:p>
        <w:p>
          <w:pPr>
            <w:pStyle w:val="Contents5"/>
            <w:rPr>
              <w:rFonts w:ascii="Calibri" w:hAnsi="Calibri" w:cs="Calibri"/>
              <w:sz w:val="22"/>
              <w:szCs w:val="22"/>
              <w:lang w:val="en-US" w:eastAsia="en-US"/>
            </w:rPr>
          </w:pPr>
          <w:r>
            <w:rPr/>
            <w:t>6.2.2.6.1</w:t>
          </w:r>
          <w:r>
            <w:rPr>
              <w:rFonts w:cs="Calibri" w:ascii="Calibri" w:hAnsi="Calibri"/>
              <w:sz w:val="22"/>
              <w:szCs w:val="22"/>
              <w:lang w:val="en-US" w:eastAsia="en-US"/>
            </w:rPr>
            <w:tab/>
          </w:r>
          <w:r>
            <w:rPr>
              <w:lang w:val="fr-FR" w:eastAsia="en-US"/>
            </w:rPr>
            <w:t>Solution 1 – TCP</w:t>
          </w:r>
          <w:r>
            <w:rPr/>
            <w:tab/>
          </w:r>
          <w:hyperlink w:anchor="__RefHeading___Toc501663597">
            <w:r>
              <w:rPr>
                <w:rStyle w:val="IndexLink"/>
              </w:rPr>
              <w:t>49</w:t>
            </w:r>
          </w:hyperlink>
        </w:p>
        <w:p>
          <w:pPr>
            <w:pStyle w:val="Contents6"/>
            <w:rPr>
              <w:rFonts w:ascii="Calibri" w:hAnsi="Calibri" w:cs="Calibri"/>
              <w:sz w:val="22"/>
              <w:szCs w:val="22"/>
              <w:lang w:val="en-US" w:eastAsia="en-US"/>
            </w:rPr>
          </w:pPr>
          <w:r>
            <w:rPr/>
            <w:t>6.2.2.6.1.1</w:t>
          </w:r>
          <w:r>
            <w:rPr>
              <w:rFonts w:cs="Calibri" w:ascii="Calibri" w:hAnsi="Calibri"/>
              <w:sz w:val="22"/>
              <w:szCs w:val="22"/>
            </w:rPr>
            <w:tab/>
          </w:r>
          <w:r>
            <w:rPr>
              <w:lang w:val="fr-FR" w:eastAsia="en-US"/>
            </w:rPr>
            <w:t>Solution Description</w:t>
          </w:r>
          <w:r>
            <w:rPr/>
            <w:tab/>
          </w:r>
          <w:hyperlink w:anchor="__RefHeading___Toc501663598">
            <w:r>
              <w:rPr>
                <w:rStyle w:val="IndexLink"/>
              </w:rPr>
              <w:t>49</w:t>
            </w:r>
          </w:hyperlink>
        </w:p>
        <w:p>
          <w:pPr>
            <w:pStyle w:val="Contents6"/>
            <w:rPr>
              <w:rFonts w:ascii="Calibri" w:hAnsi="Calibri" w:cs="Calibri"/>
              <w:sz w:val="22"/>
              <w:szCs w:val="22"/>
              <w:lang w:val="en-US" w:eastAsia="en-US"/>
            </w:rPr>
          </w:pPr>
          <w:r>
            <w:rPr/>
            <w:t>6.2.2.6.1.2</w:t>
          </w:r>
          <w:r>
            <w:rPr>
              <w:rFonts w:cs="Calibri" w:ascii="Calibri" w:hAnsi="Calibri"/>
              <w:sz w:val="22"/>
              <w:szCs w:val="22"/>
            </w:rPr>
            <w:tab/>
          </w:r>
          <w:r>
            <w:rPr>
              <w:lang w:val="fr-FR" w:eastAsia="en-US"/>
            </w:rPr>
            <w:t>Evaluation</w:t>
          </w:r>
          <w:r>
            <w:rPr/>
            <w:tab/>
          </w:r>
          <w:hyperlink w:anchor="__RefHeading___Toc501663599">
            <w:r>
              <w:rPr>
                <w:rStyle w:val="IndexLink"/>
              </w:rPr>
              <w:t>49</w:t>
            </w:r>
          </w:hyperlink>
        </w:p>
        <w:p>
          <w:pPr>
            <w:pStyle w:val="Contents5"/>
            <w:rPr>
              <w:rFonts w:ascii="Calibri" w:hAnsi="Calibri" w:cs="Calibri"/>
              <w:sz w:val="22"/>
              <w:szCs w:val="22"/>
              <w:lang w:val="en-US" w:eastAsia="en-US"/>
            </w:rPr>
          </w:pPr>
          <w:r>
            <w:rPr/>
            <w:t>6.2.2.6.2</w:t>
          </w:r>
          <w:r>
            <w:rPr>
              <w:rFonts w:cs="Calibri" w:ascii="Calibri" w:hAnsi="Calibri"/>
              <w:sz w:val="22"/>
              <w:szCs w:val="22"/>
              <w:lang w:val="en-US" w:eastAsia="en-US"/>
            </w:rPr>
            <w:tab/>
          </w:r>
          <w:r>
            <w:rPr>
              <w:lang w:val="fr-FR" w:eastAsia="en-US"/>
            </w:rPr>
            <w:t>Solution 2 – QUIC/UDP</w:t>
          </w:r>
          <w:r>
            <w:rPr/>
            <w:tab/>
          </w:r>
          <w:hyperlink w:anchor="__RefHeading___Toc501663600">
            <w:r>
              <w:rPr>
                <w:rStyle w:val="IndexLink"/>
              </w:rPr>
              <w:t>49</w:t>
            </w:r>
          </w:hyperlink>
        </w:p>
        <w:p>
          <w:pPr>
            <w:pStyle w:val="Contents6"/>
            <w:rPr>
              <w:rFonts w:ascii="Calibri" w:hAnsi="Calibri" w:cs="Calibri"/>
              <w:sz w:val="22"/>
              <w:szCs w:val="22"/>
              <w:lang w:val="en-US" w:eastAsia="en-US"/>
            </w:rPr>
          </w:pPr>
          <w:r>
            <w:rPr/>
            <w:t>6.2.2.6.2.1</w:t>
          </w:r>
          <w:r>
            <w:rPr>
              <w:rFonts w:cs="Calibri" w:ascii="Calibri" w:hAnsi="Calibri"/>
              <w:sz w:val="22"/>
              <w:szCs w:val="22"/>
            </w:rPr>
            <w:tab/>
          </w:r>
          <w:r>
            <w:rPr>
              <w:lang w:val="fr-FR" w:eastAsia="en-US"/>
            </w:rPr>
            <w:t>Solution Description</w:t>
          </w:r>
          <w:r>
            <w:rPr/>
            <w:tab/>
          </w:r>
          <w:hyperlink w:anchor="__RefHeading___Toc501663601">
            <w:r>
              <w:rPr>
                <w:rStyle w:val="IndexLink"/>
              </w:rPr>
              <w:t>49</w:t>
            </w:r>
          </w:hyperlink>
        </w:p>
        <w:p>
          <w:pPr>
            <w:pStyle w:val="Contents5"/>
            <w:rPr>
              <w:rFonts w:ascii="Calibri" w:hAnsi="Calibri" w:cs="Calibri"/>
              <w:sz w:val="22"/>
              <w:szCs w:val="22"/>
              <w:lang w:val="en-US" w:eastAsia="en-US"/>
            </w:rPr>
          </w:pPr>
          <w:r>
            <w:rPr/>
            <w:t>6.2.2.6.3</w:t>
          </w:r>
          <w:r>
            <w:rPr>
              <w:rFonts w:cs="Calibri" w:ascii="Calibri" w:hAnsi="Calibri"/>
              <w:sz w:val="22"/>
              <w:szCs w:val="22"/>
              <w:lang w:val="en-US" w:eastAsia="en-US"/>
            </w:rPr>
            <w:tab/>
          </w:r>
          <w:r>
            <w:rPr>
              <w:lang w:val="en-US" w:eastAsia="en-US"/>
            </w:rPr>
            <w:t>Comparison of transport layer protocols</w:t>
          </w:r>
          <w:r>
            <w:rPr/>
            <w:tab/>
          </w:r>
          <w:hyperlink w:anchor="__RefHeading___Toc501663602">
            <w:r>
              <w:rPr>
                <w:rStyle w:val="IndexLink"/>
              </w:rPr>
              <w:t>50</w:t>
            </w:r>
          </w:hyperlink>
        </w:p>
        <w:p>
          <w:pPr>
            <w:pStyle w:val="Contents4"/>
            <w:rPr>
              <w:rFonts w:ascii="Calibri" w:hAnsi="Calibri" w:cs="Calibri"/>
              <w:sz w:val="22"/>
              <w:szCs w:val="22"/>
              <w:lang w:val="en-US" w:eastAsia="en-US"/>
            </w:rPr>
          </w:pPr>
          <w:r>
            <w:rPr/>
            <w:t>6.2.2.</w:t>
          </w:r>
          <w:r>
            <w:rPr>
              <w:lang w:val="en-US" w:eastAsia="en-US"/>
            </w:rPr>
            <w:t>7</w:t>
          </w:r>
          <w:r>
            <w:rPr>
              <w:rFonts w:cs="Calibri" w:ascii="Calibri" w:hAnsi="Calibri"/>
              <w:sz w:val="22"/>
              <w:szCs w:val="22"/>
              <w:lang w:val="en-US" w:eastAsia="en-US"/>
            </w:rPr>
            <w:tab/>
          </w:r>
          <w:r>
            <w:rPr>
              <w:lang w:val="en-US" w:eastAsia="en-US"/>
            </w:rPr>
            <w:t>Interface Definition Language</w:t>
          </w:r>
          <w:r>
            <w:rPr/>
            <w:tab/>
          </w:r>
          <w:hyperlink w:anchor="__RefHeading___Toc501663603">
            <w:r>
              <w:rPr>
                <w:rStyle w:val="IndexLink"/>
              </w:rPr>
              <w:t>50</w:t>
            </w:r>
          </w:hyperlink>
        </w:p>
        <w:p>
          <w:pPr>
            <w:pStyle w:val="Contents5"/>
            <w:rPr>
              <w:rFonts w:ascii="Calibri" w:hAnsi="Calibri" w:cs="Calibri"/>
              <w:sz w:val="22"/>
              <w:szCs w:val="22"/>
              <w:lang w:val="en-US" w:eastAsia="en-US"/>
            </w:rPr>
          </w:pPr>
          <w:r>
            <w:rPr/>
            <w:t>6.2.2.7.0</w:t>
          </w:r>
          <w:r>
            <w:rPr>
              <w:rFonts w:cs="Calibri" w:ascii="Calibri" w:hAnsi="Calibri"/>
              <w:sz w:val="22"/>
              <w:szCs w:val="22"/>
              <w:lang w:val="en-US" w:eastAsia="en-US"/>
            </w:rPr>
            <w:tab/>
          </w:r>
          <w:r>
            <w:rPr>
              <w:lang w:val="en-US" w:eastAsia="en-US"/>
            </w:rPr>
            <w:t>Introduction</w:t>
          </w:r>
          <w:r>
            <w:rPr/>
            <w:tab/>
          </w:r>
          <w:hyperlink w:anchor="__RefHeading___Toc501663604">
            <w:r>
              <w:rPr>
                <w:rStyle w:val="IndexLink"/>
              </w:rPr>
              <w:t>50</w:t>
            </w:r>
          </w:hyperlink>
        </w:p>
        <w:p>
          <w:pPr>
            <w:pStyle w:val="Contents5"/>
            <w:rPr>
              <w:rFonts w:ascii="Calibri" w:hAnsi="Calibri" w:cs="Calibri"/>
              <w:sz w:val="22"/>
              <w:szCs w:val="22"/>
              <w:lang w:val="en-US" w:eastAsia="en-US"/>
            </w:rPr>
          </w:pPr>
          <w:r>
            <w:rPr/>
            <w:t>6.2.2.7.1</w:t>
          </w:r>
          <w:r>
            <w:rPr>
              <w:rFonts w:cs="Calibri" w:ascii="Calibri" w:hAnsi="Calibri"/>
              <w:sz w:val="22"/>
              <w:szCs w:val="22"/>
              <w:lang w:val="en-US" w:eastAsia="en-US"/>
            </w:rPr>
            <w:tab/>
          </w:r>
          <w:r>
            <w:rPr>
              <w:lang w:val="en-US" w:eastAsia="en-US"/>
            </w:rPr>
            <w:t>Solution 1 – YANG/RESTCONF</w:t>
          </w:r>
          <w:r>
            <w:rPr/>
            <w:tab/>
          </w:r>
          <w:hyperlink w:anchor="__RefHeading___Toc501663605">
            <w:r>
              <w:rPr>
                <w:rStyle w:val="IndexLink"/>
              </w:rPr>
              <w:t>51</w:t>
            </w:r>
          </w:hyperlink>
        </w:p>
        <w:p>
          <w:pPr>
            <w:pStyle w:val="Contents6"/>
            <w:rPr>
              <w:rFonts w:ascii="Calibri" w:hAnsi="Calibri" w:cs="Calibri"/>
              <w:sz w:val="22"/>
              <w:szCs w:val="22"/>
              <w:lang w:val="en-US" w:eastAsia="en-US"/>
            </w:rPr>
          </w:pPr>
          <w:r>
            <w:rPr/>
            <w:t>6.2.2.7.1.1</w:t>
          </w:r>
          <w:r>
            <w:rPr>
              <w:rFonts w:cs="Calibri" w:ascii="Calibri" w:hAnsi="Calibri"/>
              <w:sz w:val="22"/>
              <w:szCs w:val="22"/>
              <w:lang w:val="en-US" w:eastAsia="en-US"/>
            </w:rPr>
            <w:tab/>
          </w:r>
          <w:r>
            <w:rPr>
              <w:lang w:val="en-US" w:eastAsia="en-US"/>
            </w:rPr>
            <w:t>Description</w:t>
          </w:r>
          <w:r>
            <w:rPr/>
            <w:tab/>
          </w:r>
          <w:hyperlink w:anchor="__RefHeading___Toc501663606">
            <w:r>
              <w:rPr>
                <w:rStyle w:val="IndexLink"/>
              </w:rPr>
              <w:t>51</w:t>
            </w:r>
          </w:hyperlink>
        </w:p>
        <w:p>
          <w:pPr>
            <w:pStyle w:val="Contents6"/>
            <w:rPr>
              <w:rFonts w:ascii="Calibri" w:hAnsi="Calibri" w:cs="Calibri"/>
              <w:sz w:val="22"/>
              <w:szCs w:val="22"/>
              <w:lang w:val="en-US" w:eastAsia="en-US"/>
            </w:rPr>
          </w:pPr>
          <w:r>
            <w:rPr/>
            <w:t>6.2.2.7.1.2</w:t>
          </w:r>
          <w:r>
            <w:rPr>
              <w:rFonts w:cs="Calibri" w:ascii="Calibri" w:hAnsi="Calibri"/>
              <w:sz w:val="22"/>
              <w:szCs w:val="22"/>
              <w:lang w:val="en-US" w:eastAsia="en-US"/>
            </w:rPr>
            <w:tab/>
          </w:r>
          <w:r>
            <w:rPr>
              <w:lang w:val="en-US" w:eastAsia="en-US"/>
            </w:rPr>
            <w:t>Evaluation</w:t>
          </w:r>
          <w:r>
            <w:rPr/>
            <w:tab/>
          </w:r>
          <w:hyperlink w:anchor="__RefHeading___Toc501663607">
            <w:r>
              <w:rPr>
                <w:rStyle w:val="IndexLink"/>
              </w:rPr>
              <w:t>51</w:t>
            </w:r>
          </w:hyperlink>
        </w:p>
        <w:p>
          <w:pPr>
            <w:pStyle w:val="Contents5"/>
            <w:rPr>
              <w:rFonts w:ascii="Calibri" w:hAnsi="Calibri" w:cs="Calibri"/>
              <w:sz w:val="22"/>
              <w:szCs w:val="22"/>
              <w:lang w:val="en-US" w:eastAsia="en-US"/>
            </w:rPr>
          </w:pPr>
          <w:r>
            <w:rPr/>
            <w:t>6.2.2.7.2</w:t>
          </w:r>
          <w:r>
            <w:rPr>
              <w:rFonts w:cs="Calibri" w:ascii="Calibri" w:hAnsi="Calibri"/>
              <w:sz w:val="22"/>
              <w:szCs w:val="22"/>
              <w:lang w:val="en-US" w:eastAsia="en-US"/>
            </w:rPr>
            <w:tab/>
          </w:r>
          <w:r>
            <w:rPr>
              <w:lang w:val="en-US" w:eastAsia="en-US"/>
            </w:rPr>
            <w:t>Solution 2 – OpenAPI Specification (Swagger)</w:t>
          </w:r>
          <w:r>
            <w:rPr/>
            <w:tab/>
          </w:r>
          <w:hyperlink w:anchor="__RefHeading___Toc501663608">
            <w:r>
              <w:rPr>
                <w:rStyle w:val="IndexLink"/>
              </w:rPr>
              <w:t>52</w:t>
            </w:r>
          </w:hyperlink>
        </w:p>
        <w:p>
          <w:pPr>
            <w:pStyle w:val="Contents6"/>
            <w:rPr>
              <w:rFonts w:ascii="Calibri" w:hAnsi="Calibri" w:cs="Calibri"/>
              <w:sz w:val="22"/>
              <w:szCs w:val="22"/>
              <w:lang w:val="en-US" w:eastAsia="en-US"/>
            </w:rPr>
          </w:pPr>
          <w:r>
            <w:rPr/>
            <w:t>6.2.2.7.2.1</w:t>
          </w:r>
          <w:r>
            <w:rPr>
              <w:rFonts w:cs="Calibri" w:ascii="Calibri" w:hAnsi="Calibri"/>
              <w:sz w:val="22"/>
              <w:szCs w:val="22"/>
              <w:lang w:val="en-US" w:eastAsia="en-US"/>
            </w:rPr>
            <w:tab/>
          </w:r>
          <w:r>
            <w:rPr>
              <w:lang w:val="en-US" w:eastAsia="en-US"/>
            </w:rPr>
            <w:t>Description</w:t>
          </w:r>
          <w:r>
            <w:rPr/>
            <w:tab/>
          </w:r>
          <w:hyperlink w:anchor="__RefHeading___Toc501663609">
            <w:r>
              <w:rPr>
                <w:rStyle w:val="IndexLink"/>
              </w:rPr>
              <w:t>52</w:t>
            </w:r>
          </w:hyperlink>
        </w:p>
        <w:p>
          <w:pPr>
            <w:pStyle w:val="Contents6"/>
            <w:rPr>
              <w:rFonts w:ascii="Calibri" w:hAnsi="Calibri" w:cs="Calibri"/>
              <w:sz w:val="22"/>
              <w:szCs w:val="22"/>
              <w:lang w:val="en-US" w:eastAsia="en-US"/>
            </w:rPr>
          </w:pPr>
          <w:r>
            <w:rPr/>
            <w:t>6.2.2.7.2.2</w:t>
          </w:r>
          <w:r>
            <w:rPr>
              <w:rFonts w:cs="Calibri" w:ascii="Calibri" w:hAnsi="Calibri"/>
              <w:sz w:val="22"/>
              <w:szCs w:val="22"/>
              <w:lang w:val="en-US" w:eastAsia="en-US"/>
            </w:rPr>
            <w:tab/>
          </w:r>
          <w:r>
            <w:rPr>
              <w:lang w:val="en-US" w:eastAsia="en-US"/>
            </w:rPr>
            <w:t>Evaluation</w:t>
          </w:r>
          <w:r>
            <w:rPr/>
            <w:tab/>
          </w:r>
          <w:hyperlink w:anchor="__RefHeading___Toc501663610">
            <w:r>
              <w:rPr>
                <w:rStyle w:val="IndexLink"/>
              </w:rPr>
              <w:t>52</w:t>
            </w:r>
          </w:hyperlink>
        </w:p>
        <w:p>
          <w:pPr>
            <w:pStyle w:val="Contents5"/>
            <w:rPr>
              <w:rFonts w:ascii="Calibri" w:hAnsi="Calibri" w:cs="Calibri"/>
              <w:sz w:val="22"/>
              <w:szCs w:val="22"/>
              <w:lang w:val="en-US" w:eastAsia="en-US"/>
            </w:rPr>
          </w:pPr>
          <w:r>
            <w:rPr/>
            <w:t>6.2.2.7.3</w:t>
          </w:r>
          <w:r>
            <w:rPr>
              <w:rFonts w:cs="Calibri" w:ascii="Calibri" w:hAnsi="Calibri"/>
              <w:sz w:val="22"/>
              <w:szCs w:val="22"/>
              <w:lang w:val="en-US" w:eastAsia="en-US"/>
            </w:rPr>
            <w:tab/>
          </w:r>
          <w:r>
            <w:rPr>
              <w:lang w:val="en-US" w:eastAsia="en-US"/>
            </w:rPr>
            <w:t>Solution 3 – Protocol Buffers</w:t>
          </w:r>
          <w:r>
            <w:rPr/>
            <w:tab/>
          </w:r>
          <w:hyperlink w:anchor="__RefHeading___Toc501663611">
            <w:r>
              <w:rPr>
                <w:rStyle w:val="IndexLink"/>
              </w:rPr>
              <w:t>52</w:t>
            </w:r>
          </w:hyperlink>
        </w:p>
        <w:p>
          <w:pPr>
            <w:pStyle w:val="Contents6"/>
            <w:rPr>
              <w:rFonts w:ascii="Calibri" w:hAnsi="Calibri" w:cs="Calibri"/>
              <w:sz w:val="22"/>
              <w:szCs w:val="22"/>
              <w:lang w:val="en-US" w:eastAsia="en-US"/>
            </w:rPr>
          </w:pPr>
          <w:r>
            <w:rPr/>
            <w:t>6.2.2.7.3.1</w:t>
          </w:r>
          <w:r>
            <w:rPr>
              <w:rFonts w:cs="Calibri" w:ascii="Calibri" w:hAnsi="Calibri"/>
              <w:sz w:val="22"/>
              <w:szCs w:val="22"/>
              <w:lang w:val="en-US" w:eastAsia="en-US"/>
            </w:rPr>
            <w:tab/>
          </w:r>
          <w:r>
            <w:rPr>
              <w:lang w:val="en-US" w:eastAsia="en-US"/>
            </w:rPr>
            <w:t>Description</w:t>
          </w:r>
          <w:r>
            <w:rPr/>
            <w:tab/>
          </w:r>
          <w:hyperlink w:anchor="__RefHeading___Toc501663612">
            <w:r>
              <w:rPr>
                <w:rStyle w:val="IndexLink"/>
              </w:rPr>
              <w:t>52</w:t>
            </w:r>
          </w:hyperlink>
        </w:p>
        <w:p>
          <w:pPr>
            <w:pStyle w:val="Contents6"/>
            <w:rPr>
              <w:rFonts w:ascii="Calibri" w:hAnsi="Calibri" w:cs="Calibri"/>
              <w:sz w:val="22"/>
              <w:szCs w:val="22"/>
              <w:lang w:val="en-US" w:eastAsia="en-US"/>
            </w:rPr>
          </w:pPr>
          <w:r>
            <w:rPr/>
            <w:t>6.2.2.7.3.2</w:t>
          </w:r>
          <w:r>
            <w:rPr>
              <w:rFonts w:cs="Calibri" w:ascii="Calibri" w:hAnsi="Calibri"/>
              <w:sz w:val="22"/>
              <w:szCs w:val="22"/>
              <w:lang w:val="en-US" w:eastAsia="en-US"/>
            </w:rPr>
            <w:tab/>
          </w:r>
          <w:r>
            <w:rPr>
              <w:lang w:val="en-US" w:eastAsia="en-US"/>
            </w:rPr>
            <w:t>Evaluation</w:t>
          </w:r>
          <w:r>
            <w:rPr/>
            <w:tab/>
          </w:r>
          <w:hyperlink w:anchor="__RefHeading___Toc501663613">
            <w:r>
              <w:rPr>
                <w:rStyle w:val="IndexLink"/>
              </w:rPr>
              <w:t>53</w:t>
            </w:r>
          </w:hyperlink>
        </w:p>
        <w:p>
          <w:pPr>
            <w:pStyle w:val="Contents5"/>
            <w:rPr>
              <w:rFonts w:ascii="Calibri" w:hAnsi="Calibri" w:cs="Calibri"/>
              <w:sz w:val="22"/>
              <w:szCs w:val="22"/>
              <w:lang w:val="en-US" w:eastAsia="en-US"/>
            </w:rPr>
          </w:pPr>
          <w:r>
            <w:rPr/>
            <w:t>6.2.2.7.4</w:t>
          </w:r>
          <w:r>
            <w:rPr>
              <w:rFonts w:cs="Calibri" w:ascii="Calibri" w:hAnsi="Calibri"/>
              <w:sz w:val="22"/>
              <w:szCs w:val="22"/>
              <w:lang w:val="en-US" w:eastAsia="en-US"/>
            </w:rPr>
            <w:tab/>
          </w:r>
          <w:r>
            <w:rPr>
              <w:lang w:val="en-US" w:eastAsia="en-US"/>
            </w:rPr>
            <w:t>Solution 4 – JSON Content Rules</w:t>
          </w:r>
          <w:r>
            <w:rPr/>
            <w:tab/>
          </w:r>
          <w:hyperlink w:anchor="__RefHeading___Toc501663614">
            <w:r>
              <w:rPr>
                <w:rStyle w:val="IndexLink"/>
              </w:rPr>
              <w:t>53</w:t>
            </w:r>
          </w:hyperlink>
        </w:p>
        <w:p>
          <w:pPr>
            <w:pStyle w:val="Contents6"/>
            <w:rPr>
              <w:rFonts w:ascii="Calibri" w:hAnsi="Calibri" w:cs="Calibri"/>
              <w:sz w:val="22"/>
              <w:szCs w:val="22"/>
              <w:lang w:val="en-US" w:eastAsia="en-US"/>
            </w:rPr>
          </w:pPr>
          <w:r>
            <w:rPr/>
            <w:t>6.2.2.7.4.1</w:t>
          </w:r>
          <w:r>
            <w:rPr>
              <w:rFonts w:cs="Calibri" w:ascii="Calibri" w:hAnsi="Calibri"/>
              <w:sz w:val="22"/>
              <w:szCs w:val="22"/>
              <w:lang w:val="en-US" w:eastAsia="en-US"/>
            </w:rPr>
            <w:tab/>
          </w:r>
          <w:r>
            <w:rPr>
              <w:lang w:val="en-US" w:eastAsia="en-US"/>
            </w:rPr>
            <w:t>Description</w:t>
          </w:r>
          <w:r>
            <w:rPr/>
            <w:tab/>
          </w:r>
          <w:hyperlink w:anchor="__RefHeading___Toc501663615">
            <w:r>
              <w:rPr>
                <w:rStyle w:val="IndexLink"/>
              </w:rPr>
              <w:t>53</w:t>
            </w:r>
          </w:hyperlink>
        </w:p>
        <w:p>
          <w:pPr>
            <w:pStyle w:val="Contents6"/>
            <w:rPr>
              <w:rFonts w:ascii="Calibri" w:hAnsi="Calibri" w:cs="Calibri"/>
              <w:sz w:val="22"/>
              <w:szCs w:val="22"/>
              <w:lang w:val="en-US" w:eastAsia="en-US"/>
            </w:rPr>
          </w:pPr>
          <w:r>
            <w:rPr/>
            <w:t>6.2.2.7.4.2</w:t>
          </w:r>
          <w:r>
            <w:rPr>
              <w:rFonts w:cs="Calibri" w:ascii="Calibri" w:hAnsi="Calibri"/>
              <w:sz w:val="22"/>
              <w:szCs w:val="22"/>
              <w:lang w:val="en-US" w:eastAsia="en-US"/>
            </w:rPr>
            <w:tab/>
          </w:r>
          <w:r>
            <w:rPr>
              <w:lang w:val="en-US" w:eastAsia="en-US"/>
            </w:rPr>
            <w:t>Evaluation</w:t>
          </w:r>
          <w:r>
            <w:rPr/>
            <w:tab/>
          </w:r>
          <w:hyperlink w:anchor="__RefHeading___Toc501663616">
            <w:r>
              <w:rPr>
                <w:rStyle w:val="IndexLink"/>
              </w:rPr>
              <w:t>53</w:t>
            </w:r>
          </w:hyperlink>
        </w:p>
        <w:p>
          <w:pPr>
            <w:pStyle w:val="Contents5"/>
            <w:rPr>
              <w:rFonts w:ascii="Calibri" w:hAnsi="Calibri" w:cs="Calibri"/>
              <w:sz w:val="22"/>
              <w:szCs w:val="22"/>
              <w:lang w:val="en-US" w:eastAsia="en-US"/>
            </w:rPr>
          </w:pPr>
          <w:r>
            <w:rPr/>
            <w:t>6.2.2.7.5</w:t>
          </w:r>
          <w:r>
            <w:rPr>
              <w:rFonts w:cs="Calibri" w:ascii="Calibri" w:hAnsi="Calibri"/>
              <w:sz w:val="22"/>
              <w:szCs w:val="22"/>
              <w:lang w:val="en-US" w:eastAsia="en-US"/>
            </w:rPr>
            <w:tab/>
          </w:r>
          <w:r>
            <w:rPr>
              <w:lang w:val="en-US" w:eastAsia="en-US"/>
            </w:rPr>
            <w:t>Solution 5 – JSON Schema</w:t>
          </w:r>
          <w:r>
            <w:rPr/>
            <w:tab/>
          </w:r>
          <w:hyperlink w:anchor="__RefHeading___Toc501663617">
            <w:r>
              <w:rPr>
                <w:rStyle w:val="IndexLink"/>
              </w:rPr>
              <w:t>53</w:t>
            </w:r>
          </w:hyperlink>
        </w:p>
        <w:p>
          <w:pPr>
            <w:pStyle w:val="Contents6"/>
            <w:rPr>
              <w:rFonts w:ascii="Calibri" w:hAnsi="Calibri" w:cs="Calibri"/>
              <w:sz w:val="22"/>
              <w:szCs w:val="22"/>
              <w:lang w:val="en-US" w:eastAsia="en-US"/>
            </w:rPr>
          </w:pPr>
          <w:r>
            <w:rPr/>
            <w:t>6.2.2.7.5.1</w:t>
          </w:r>
          <w:r>
            <w:rPr>
              <w:rFonts w:cs="Calibri" w:ascii="Calibri" w:hAnsi="Calibri"/>
              <w:sz w:val="22"/>
              <w:szCs w:val="22"/>
              <w:lang w:val="en-US" w:eastAsia="en-US"/>
            </w:rPr>
            <w:tab/>
          </w:r>
          <w:r>
            <w:rPr>
              <w:lang w:val="en-US" w:eastAsia="en-US"/>
            </w:rPr>
            <w:t>Description</w:t>
          </w:r>
          <w:r>
            <w:rPr/>
            <w:tab/>
          </w:r>
          <w:hyperlink w:anchor="__RefHeading___Toc501663618">
            <w:r>
              <w:rPr>
                <w:rStyle w:val="IndexLink"/>
              </w:rPr>
              <w:t>53</w:t>
            </w:r>
          </w:hyperlink>
        </w:p>
        <w:p>
          <w:pPr>
            <w:pStyle w:val="Contents6"/>
            <w:rPr>
              <w:rFonts w:ascii="Calibri" w:hAnsi="Calibri" w:cs="Calibri"/>
              <w:sz w:val="22"/>
              <w:szCs w:val="22"/>
              <w:lang w:val="en-US" w:eastAsia="en-US"/>
            </w:rPr>
          </w:pPr>
          <w:r>
            <w:rPr/>
            <w:t>6.2.2.7.5.2</w:t>
          </w:r>
          <w:r>
            <w:rPr>
              <w:rFonts w:cs="Calibri" w:ascii="Calibri" w:hAnsi="Calibri"/>
              <w:sz w:val="22"/>
              <w:szCs w:val="22"/>
              <w:lang w:val="en-US" w:eastAsia="en-US"/>
            </w:rPr>
            <w:tab/>
          </w:r>
          <w:r>
            <w:rPr>
              <w:lang w:val="en-US" w:eastAsia="en-US"/>
            </w:rPr>
            <w:t>Evaluation</w:t>
          </w:r>
          <w:r>
            <w:rPr/>
            <w:tab/>
          </w:r>
          <w:hyperlink w:anchor="__RefHeading___Toc501663619">
            <w:r>
              <w:rPr>
                <w:rStyle w:val="IndexLink"/>
              </w:rPr>
              <w:t>53</w:t>
            </w:r>
          </w:hyperlink>
        </w:p>
        <w:p>
          <w:pPr>
            <w:pStyle w:val="Contents5"/>
            <w:rPr>
              <w:rFonts w:ascii="Calibri" w:hAnsi="Calibri" w:cs="Calibri"/>
              <w:sz w:val="22"/>
              <w:szCs w:val="22"/>
              <w:lang w:val="en-US" w:eastAsia="en-US"/>
            </w:rPr>
          </w:pPr>
          <w:r>
            <w:rPr/>
            <w:t>6.2.2.7.6</w:t>
          </w:r>
          <w:r>
            <w:rPr>
              <w:rFonts w:cs="Calibri" w:ascii="Calibri" w:hAnsi="Calibri"/>
              <w:sz w:val="22"/>
              <w:szCs w:val="22"/>
              <w:lang w:val="en-US" w:eastAsia="en-US"/>
            </w:rPr>
            <w:tab/>
          </w:r>
          <w:r>
            <w:rPr>
              <w:lang w:val="en-US" w:eastAsia="en-US"/>
            </w:rPr>
            <w:t>Solution 6 – CBOR IDL</w:t>
          </w:r>
          <w:r>
            <w:rPr/>
            <w:tab/>
          </w:r>
          <w:hyperlink w:anchor="__RefHeading___Toc501663620">
            <w:r>
              <w:rPr>
                <w:rStyle w:val="IndexLink"/>
              </w:rPr>
              <w:t>53</w:t>
            </w:r>
          </w:hyperlink>
        </w:p>
        <w:p>
          <w:pPr>
            <w:pStyle w:val="Contents6"/>
            <w:rPr>
              <w:rFonts w:ascii="Calibri" w:hAnsi="Calibri" w:cs="Calibri"/>
              <w:sz w:val="22"/>
              <w:szCs w:val="22"/>
              <w:lang w:val="en-US" w:eastAsia="en-US"/>
            </w:rPr>
          </w:pPr>
          <w:r>
            <w:rPr/>
            <w:t>6.2.2.7.6.1</w:t>
          </w:r>
          <w:r>
            <w:rPr>
              <w:rFonts w:cs="Calibri" w:ascii="Calibri" w:hAnsi="Calibri"/>
              <w:sz w:val="22"/>
              <w:szCs w:val="22"/>
              <w:lang w:val="en-US" w:eastAsia="en-US"/>
            </w:rPr>
            <w:tab/>
          </w:r>
          <w:r>
            <w:rPr>
              <w:lang w:val="en-US" w:eastAsia="en-US"/>
            </w:rPr>
            <w:t>Description</w:t>
          </w:r>
          <w:r>
            <w:rPr/>
            <w:tab/>
          </w:r>
          <w:hyperlink w:anchor="__RefHeading___Toc501663621">
            <w:r>
              <w:rPr>
                <w:rStyle w:val="IndexLink"/>
              </w:rPr>
              <w:t>53</w:t>
            </w:r>
          </w:hyperlink>
        </w:p>
        <w:p>
          <w:pPr>
            <w:pStyle w:val="Contents6"/>
            <w:rPr>
              <w:rFonts w:ascii="Calibri" w:hAnsi="Calibri" w:cs="Calibri"/>
              <w:sz w:val="22"/>
              <w:szCs w:val="22"/>
              <w:lang w:val="en-US" w:eastAsia="en-US"/>
            </w:rPr>
          </w:pPr>
          <w:r>
            <w:rPr/>
            <w:t>6.2.2.7.6.2</w:t>
          </w:r>
          <w:r>
            <w:rPr>
              <w:rFonts w:cs="Calibri" w:ascii="Calibri" w:hAnsi="Calibri"/>
              <w:sz w:val="22"/>
              <w:szCs w:val="22"/>
              <w:lang w:val="en-US" w:eastAsia="en-US"/>
            </w:rPr>
            <w:tab/>
          </w:r>
          <w:r>
            <w:rPr>
              <w:lang w:val="en-US" w:eastAsia="en-US"/>
            </w:rPr>
            <w:t>Evaluation</w:t>
          </w:r>
          <w:r>
            <w:rPr/>
            <w:tab/>
          </w:r>
          <w:hyperlink w:anchor="__RefHeading___Toc501663622">
            <w:r>
              <w:rPr>
                <w:rStyle w:val="IndexLink"/>
              </w:rPr>
              <w:t>53</w:t>
            </w:r>
          </w:hyperlink>
        </w:p>
        <w:p>
          <w:pPr>
            <w:pStyle w:val="Contents5"/>
            <w:rPr>
              <w:rFonts w:ascii="Calibri" w:hAnsi="Calibri" w:cs="Calibri"/>
              <w:sz w:val="22"/>
              <w:szCs w:val="22"/>
              <w:lang w:val="en-US" w:eastAsia="en-US"/>
            </w:rPr>
          </w:pPr>
          <w:r>
            <w:rPr/>
            <w:t>6.2.2.7.7</w:t>
          </w:r>
          <w:r>
            <w:rPr>
              <w:rFonts w:cs="Calibri" w:ascii="Calibri" w:hAnsi="Calibri"/>
              <w:sz w:val="22"/>
              <w:szCs w:val="22"/>
              <w:lang w:val="en-US" w:eastAsia="en-US"/>
            </w:rPr>
            <w:tab/>
          </w:r>
          <w:r>
            <w:rPr>
              <w:lang w:val="en-US" w:eastAsia="en-US"/>
            </w:rPr>
            <w:t>Comparison of IDLs</w:t>
          </w:r>
          <w:r>
            <w:rPr/>
            <w:tab/>
          </w:r>
          <w:hyperlink w:anchor="__RefHeading___Toc501663623">
            <w:r>
              <w:rPr>
                <w:rStyle w:val="IndexLink"/>
              </w:rPr>
              <w:t>54</w:t>
            </w:r>
          </w:hyperlink>
        </w:p>
        <w:p>
          <w:pPr>
            <w:pStyle w:val="Contents5"/>
            <w:rPr>
              <w:rFonts w:ascii="Calibri" w:hAnsi="Calibri" w:cs="Calibri"/>
              <w:sz w:val="22"/>
              <w:szCs w:val="22"/>
              <w:lang w:val="en-US" w:eastAsia="en-US"/>
            </w:rPr>
          </w:pPr>
          <w:r>
            <w:rPr/>
            <w:t>6.2.2.7.8</w:t>
          </w:r>
          <w:r>
            <w:rPr>
              <w:rFonts w:cs="Calibri" w:ascii="Calibri" w:hAnsi="Calibri"/>
              <w:sz w:val="22"/>
              <w:szCs w:val="22"/>
              <w:lang w:val="en-US" w:eastAsia="en-US"/>
            </w:rPr>
            <w:tab/>
          </w:r>
          <w:r>
            <w:rPr>
              <w:lang w:val="en-US" w:eastAsia="en-US"/>
            </w:rPr>
            <w:t>Conclusion</w:t>
          </w:r>
          <w:r>
            <w:rPr/>
            <w:tab/>
          </w:r>
          <w:hyperlink w:anchor="__RefHeading___Toc501663624">
            <w:r>
              <w:rPr>
                <w:rStyle w:val="IndexLink"/>
              </w:rPr>
              <w:t>55</w:t>
            </w:r>
          </w:hyperlink>
        </w:p>
        <w:p>
          <w:pPr>
            <w:pStyle w:val="Contents4"/>
            <w:rPr>
              <w:rFonts w:ascii="Calibri" w:hAnsi="Calibri" w:cs="Calibri"/>
              <w:sz w:val="22"/>
              <w:szCs w:val="22"/>
              <w:lang w:val="en-US" w:eastAsia="en-US"/>
            </w:rPr>
          </w:pPr>
          <w:r>
            <w:rPr/>
            <w:t>6.2.2.8</w:t>
          </w:r>
          <w:r>
            <w:rPr>
              <w:rFonts w:cs="Calibri" w:ascii="Calibri" w:hAnsi="Calibri"/>
              <w:sz w:val="22"/>
              <w:szCs w:val="22"/>
              <w:lang w:val="en-US" w:eastAsia="en-US"/>
            </w:rPr>
            <w:tab/>
          </w:r>
          <w:r>
            <w:rPr/>
            <w:t>Comparison of candidate solutions</w:t>
            <w:tab/>
          </w:r>
          <w:hyperlink w:anchor="__RefHeading___Toc501663625">
            <w:r>
              <w:rPr>
                <w:rStyle w:val="IndexLink"/>
              </w:rPr>
              <w:t>55</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t>Void</w:t>
            <w:tab/>
          </w:r>
          <w:hyperlink w:anchor="__RefHeading___Toc501663626">
            <w:r>
              <w:rPr>
                <w:rStyle w:val="IndexLink"/>
              </w:rPr>
              <w:t>59</w:t>
            </w:r>
          </w:hyperlink>
        </w:p>
        <w:p>
          <w:pPr>
            <w:pStyle w:val="Contents2"/>
            <w:rPr>
              <w:rFonts w:ascii="Calibri" w:hAnsi="Calibri" w:cs="Calibri"/>
              <w:sz w:val="22"/>
              <w:szCs w:val="22"/>
              <w:lang w:val="en-US" w:eastAsia="en-US"/>
            </w:rPr>
          </w:pPr>
          <w:r>
            <w:rPr/>
            <w:t>6.4</w:t>
          </w:r>
          <w:r>
            <w:rPr>
              <w:rFonts w:cs="Calibri" w:ascii="Calibri" w:hAnsi="Calibri"/>
              <w:sz w:val="22"/>
              <w:szCs w:val="22"/>
              <w:lang w:val="en-US" w:eastAsia="en-US"/>
            </w:rPr>
            <w:tab/>
          </w:r>
          <w:r>
            <w:rPr>
              <w:lang w:val="en-US" w:eastAsia="en-US"/>
            </w:rPr>
            <w:t>Session Management Function Procedures and Services</w:t>
          </w:r>
          <w:r>
            <w:rPr/>
            <w:tab/>
          </w:r>
          <w:hyperlink w:anchor="__RefHeading___Toc501663627">
            <w:r>
              <w:rPr>
                <w:rStyle w:val="IndexLink"/>
              </w:rPr>
              <w:t>59</w:t>
            </w:r>
          </w:hyperlink>
        </w:p>
        <w:p>
          <w:pPr>
            <w:pStyle w:val="Contents3"/>
            <w:rPr>
              <w:rFonts w:ascii="Calibri" w:hAnsi="Calibri" w:cs="Calibri"/>
              <w:sz w:val="22"/>
              <w:szCs w:val="22"/>
              <w:lang w:val="en-US" w:eastAsia="en-US"/>
            </w:rPr>
          </w:pPr>
          <w:r>
            <w:rPr/>
            <w:t>6.4.1</w:t>
          </w:r>
          <w:r>
            <w:rPr>
              <w:rFonts w:cs="Calibri" w:ascii="Calibri" w:hAnsi="Calibri"/>
              <w:sz w:val="22"/>
              <w:szCs w:val="22"/>
              <w:lang w:val="en-US" w:eastAsia="en-US"/>
            </w:rPr>
            <w:tab/>
          </w:r>
          <w:r>
            <w:rPr/>
            <w:t>Requirements</w:t>
            <w:tab/>
          </w:r>
          <w:hyperlink w:anchor="__RefHeading___Toc501663628">
            <w:r>
              <w:rPr>
                <w:rStyle w:val="IndexLink"/>
              </w:rPr>
              <w:t>59</w:t>
            </w:r>
          </w:hyperlink>
        </w:p>
        <w:p>
          <w:pPr>
            <w:pStyle w:val="Contents4"/>
            <w:rPr>
              <w:rFonts w:ascii="Calibri" w:hAnsi="Calibri" w:cs="Calibri"/>
              <w:sz w:val="22"/>
              <w:szCs w:val="22"/>
              <w:lang w:val="en-US" w:eastAsia="en-US"/>
            </w:rPr>
          </w:pPr>
          <w:r>
            <w:rPr/>
            <w:t>6.4.1.1</w:t>
          </w:r>
          <w:r>
            <w:rPr>
              <w:rFonts w:cs="Calibri" w:ascii="Calibri" w:hAnsi="Calibri"/>
              <w:sz w:val="22"/>
              <w:szCs w:val="22"/>
              <w:lang w:val="en-US" w:eastAsia="en-US"/>
            </w:rPr>
            <w:tab/>
          </w:r>
          <w:r>
            <w:rPr/>
            <w:t>General</w:t>
            <w:tab/>
          </w:r>
          <w:hyperlink w:anchor="__RefHeading___Toc501663629">
            <w:r>
              <w:rPr>
                <w:rStyle w:val="IndexLink"/>
              </w:rPr>
              <w:t>59</w:t>
            </w:r>
          </w:hyperlink>
        </w:p>
        <w:p>
          <w:pPr>
            <w:pStyle w:val="Contents4"/>
            <w:rPr>
              <w:rFonts w:ascii="Calibri" w:hAnsi="Calibri" w:cs="Calibri"/>
              <w:sz w:val="22"/>
              <w:szCs w:val="22"/>
              <w:lang w:val="en-US" w:eastAsia="en-US"/>
            </w:rPr>
          </w:pPr>
          <w:r>
            <w:rPr/>
            <w:t>6.4.1.2</w:t>
          </w:r>
          <w:r>
            <w:rPr>
              <w:rFonts w:cs="Calibri" w:ascii="Calibri" w:hAnsi="Calibri"/>
              <w:sz w:val="22"/>
              <w:szCs w:val="22"/>
              <w:lang w:val="en-US" w:eastAsia="en-US"/>
            </w:rPr>
            <w:tab/>
          </w:r>
          <w:r>
            <w:rPr/>
            <w:t>Key Principles</w:t>
            <w:tab/>
          </w:r>
          <w:hyperlink w:anchor="__RefHeading___Toc501663630">
            <w:r>
              <w:rPr>
                <w:rStyle w:val="IndexLink"/>
              </w:rPr>
              <w:t>59</w:t>
            </w:r>
          </w:hyperlink>
        </w:p>
        <w:p>
          <w:pPr>
            <w:pStyle w:val="Contents5"/>
            <w:rPr>
              <w:rFonts w:ascii="Calibri" w:hAnsi="Calibri" w:cs="Calibri"/>
              <w:sz w:val="22"/>
              <w:szCs w:val="22"/>
              <w:lang w:val="en-US" w:eastAsia="en-US"/>
            </w:rPr>
          </w:pPr>
          <w:r>
            <w:rPr/>
            <w:t>6.4.1.2.1</w:t>
          </w:r>
          <w:r>
            <w:rPr>
              <w:rFonts w:cs="Calibri" w:ascii="Calibri" w:hAnsi="Calibri"/>
              <w:sz w:val="22"/>
              <w:szCs w:val="22"/>
              <w:lang w:val="en-US" w:eastAsia="en-US"/>
            </w:rPr>
            <w:tab/>
          </w:r>
          <w:r>
            <w:rPr/>
            <w:t>PDU Connectivity Service</w:t>
            <w:tab/>
          </w:r>
          <w:hyperlink w:anchor="__RefHeading___Toc501663631">
            <w:r>
              <w:rPr>
                <w:rStyle w:val="IndexLink"/>
              </w:rPr>
              <w:t>59</w:t>
            </w:r>
          </w:hyperlink>
        </w:p>
        <w:p>
          <w:pPr>
            <w:pStyle w:val="Contents5"/>
            <w:rPr>
              <w:rFonts w:ascii="Calibri" w:hAnsi="Calibri" w:cs="Calibri"/>
              <w:sz w:val="22"/>
              <w:szCs w:val="22"/>
              <w:lang w:val="en-US" w:eastAsia="en-US"/>
            </w:rPr>
          </w:pPr>
          <w:r>
            <w:rPr/>
            <w:t>6.4.1.2.2</w:t>
          </w:r>
          <w:r>
            <w:rPr>
              <w:rFonts w:cs="Calibri" w:ascii="Calibri" w:hAnsi="Calibri"/>
              <w:sz w:val="22"/>
              <w:szCs w:val="22"/>
              <w:lang w:val="en-US" w:eastAsia="en-US"/>
            </w:rPr>
            <w:tab/>
          </w:r>
          <w:r>
            <w:rPr/>
            <w:t>Roaming scenarios</w:t>
            <w:tab/>
          </w:r>
          <w:hyperlink w:anchor="__RefHeading___Toc501663632">
            <w:r>
              <w:rPr>
                <w:rStyle w:val="IndexLink"/>
              </w:rPr>
              <w:t>60</w:t>
            </w:r>
          </w:hyperlink>
        </w:p>
        <w:p>
          <w:pPr>
            <w:pStyle w:val="Contents5"/>
            <w:rPr>
              <w:rFonts w:ascii="Calibri" w:hAnsi="Calibri" w:cs="Calibri"/>
              <w:sz w:val="22"/>
              <w:szCs w:val="22"/>
              <w:lang w:val="en-US" w:eastAsia="en-US"/>
            </w:rPr>
          </w:pPr>
          <w:r>
            <w:rPr/>
            <w:t>6.4.1.2.3</w:t>
          </w:r>
          <w:r>
            <w:rPr>
              <w:rFonts w:cs="Calibri" w:ascii="Calibri" w:hAnsi="Calibri"/>
              <w:sz w:val="22"/>
              <w:szCs w:val="22"/>
              <w:lang w:val="en-US" w:eastAsia="en-US"/>
            </w:rPr>
            <w:tab/>
          </w:r>
          <w:r>
            <w:rPr/>
            <w:t>Single PDU session with multiple PDU session anchors</w:t>
            <w:tab/>
          </w:r>
          <w:hyperlink w:anchor="__RefHeading___Toc501663633">
            <w:r>
              <w:rPr>
                <w:rStyle w:val="IndexLink"/>
              </w:rPr>
              <w:t>60</w:t>
            </w:r>
          </w:hyperlink>
        </w:p>
        <w:p>
          <w:pPr>
            <w:pStyle w:val="Contents5"/>
            <w:rPr>
              <w:rFonts w:ascii="Calibri" w:hAnsi="Calibri" w:cs="Calibri"/>
              <w:sz w:val="22"/>
              <w:szCs w:val="22"/>
              <w:lang w:val="en-US" w:eastAsia="en-US"/>
            </w:rPr>
          </w:pPr>
          <w:r>
            <w:rPr/>
            <w:t>6.4.1.2.4</w:t>
          </w:r>
          <w:r>
            <w:rPr>
              <w:rFonts w:cs="Calibri" w:ascii="Calibri" w:hAnsi="Calibri"/>
              <w:sz w:val="22"/>
              <w:szCs w:val="22"/>
              <w:lang w:val="en-US" w:eastAsia="en-US"/>
            </w:rPr>
            <w:tab/>
          </w:r>
          <w:r>
            <w:rPr/>
            <w:t>Session and Service Continuity</w:t>
            <w:tab/>
          </w:r>
          <w:hyperlink w:anchor="__RefHeading___Toc501663634">
            <w:r>
              <w:rPr>
                <w:rStyle w:val="IndexLink"/>
              </w:rPr>
              <w:t>61</w:t>
            </w:r>
          </w:hyperlink>
        </w:p>
        <w:p>
          <w:pPr>
            <w:pStyle w:val="Contents5"/>
            <w:rPr>
              <w:rFonts w:ascii="Calibri" w:hAnsi="Calibri" w:cs="Calibri"/>
              <w:sz w:val="22"/>
              <w:szCs w:val="22"/>
              <w:lang w:val="en-US" w:eastAsia="en-US"/>
            </w:rPr>
          </w:pPr>
          <w:r>
            <w:rPr/>
            <w:t>6.4.1.2.5</w:t>
          </w:r>
          <w:r>
            <w:rPr>
              <w:rFonts w:cs="Calibri" w:ascii="Calibri" w:hAnsi="Calibri"/>
              <w:sz w:val="22"/>
              <w:szCs w:val="22"/>
              <w:lang w:val="en-US" w:eastAsia="en-US"/>
            </w:rPr>
            <w:tab/>
          </w:r>
          <w:r>
            <w:rPr/>
            <w:t>QoS model</w:t>
            <w:tab/>
          </w:r>
          <w:hyperlink w:anchor="__RefHeading___Toc501663635">
            <w:r>
              <w:rPr>
                <w:rStyle w:val="IndexLink"/>
              </w:rPr>
              <w:t>61</w:t>
            </w:r>
          </w:hyperlink>
        </w:p>
        <w:p>
          <w:pPr>
            <w:pStyle w:val="Contents5"/>
            <w:rPr>
              <w:rFonts w:ascii="Calibri" w:hAnsi="Calibri" w:cs="Calibri"/>
              <w:sz w:val="22"/>
              <w:szCs w:val="22"/>
              <w:lang w:val="en-US" w:eastAsia="en-US"/>
            </w:rPr>
          </w:pPr>
          <w:r>
            <w:rPr/>
            <w:t>6.4.1.2.6</w:t>
          </w:r>
          <w:r>
            <w:rPr>
              <w:rFonts w:cs="Calibri" w:ascii="Calibri" w:hAnsi="Calibri"/>
              <w:sz w:val="22"/>
              <w:szCs w:val="22"/>
              <w:lang w:val="en-US" w:eastAsia="en-US"/>
            </w:rPr>
            <w:tab/>
          </w:r>
          <w:r>
            <w:rPr/>
            <w:t>DN Access Identifier (DNAI)</w:t>
            <w:tab/>
          </w:r>
          <w:hyperlink w:anchor="__RefHeading___Toc501663636">
            <w:r>
              <w:rPr>
                <w:rStyle w:val="IndexLink"/>
              </w:rPr>
              <w:t>62</w:t>
            </w:r>
          </w:hyperlink>
        </w:p>
        <w:p>
          <w:pPr>
            <w:pStyle w:val="Contents5"/>
            <w:rPr>
              <w:rFonts w:ascii="Calibri" w:hAnsi="Calibri" w:cs="Calibri"/>
              <w:sz w:val="22"/>
              <w:szCs w:val="22"/>
              <w:lang w:val="en-US" w:eastAsia="en-US"/>
            </w:rPr>
          </w:pPr>
          <w:r>
            <w:rPr/>
            <w:t>6.4.1.2.7</w:t>
          </w:r>
          <w:r>
            <w:rPr>
              <w:rFonts w:cs="Calibri" w:ascii="Calibri" w:hAnsi="Calibri"/>
              <w:sz w:val="22"/>
              <w:szCs w:val="22"/>
              <w:lang w:val="en-US" w:eastAsia="en-US"/>
            </w:rPr>
            <w:tab/>
          </w:r>
          <w:r>
            <w:rPr/>
            <w:t>Local Area Data Network (LADN)</w:t>
            <w:tab/>
          </w:r>
          <w:hyperlink w:anchor="__RefHeading___Toc501663637">
            <w:r>
              <w:rPr>
                <w:rStyle w:val="IndexLink"/>
              </w:rPr>
              <w:t>62</w:t>
            </w:r>
          </w:hyperlink>
        </w:p>
        <w:p>
          <w:pPr>
            <w:pStyle w:val="Contents4"/>
            <w:rPr>
              <w:rFonts w:ascii="Calibri" w:hAnsi="Calibri" w:cs="Calibri"/>
              <w:sz w:val="22"/>
              <w:szCs w:val="22"/>
              <w:lang w:val="en-US" w:eastAsia="en-US"/>
            </w:rPr>
          </w:pPr>
          <w:r>
            <w:rPr/>
            <w:t>6.4.1.3</w:t>
          </w:r>
          <w:r>
            <w:rPr>
              <w:rFonts w:cs="Calibri" w:ascii="Calibri" w:hAnsi="Calibri"/>
              <w:sz w:val="22"/>
              <w:szCs w:val="22"/>
              <w:lang w:val="en-US" w:eastAsia="en-US"/>
            </w:rPr>
            <w:tab/>
          </w:r>
          <w:r>
            <w:rPr/>
            <w:t>Session management procedures involving the SMF</w:t>
            <w:tab/>
          </w:r>
          <w:hyperlink w:anchor="__RefHeading___Toc501663638">
            <w:r>
              <w:rPr>
                <w:rStyle w:val="IndexLink"/>
              </w:rPr>
              <w:t>62</w:t>
            </w:r>
          </w:hyperlink>
        </w:p>
        <w:p>
          <w:pPr>
            <w:pStyle w:val="Contents5"/>
            <w:rPr>
              <w:rFonts w:ascii="Calibri" w:hAnsi="Calibri" w:cs="Calibri"/>
              <w:sz w:val="22"/>
              <w:szCs w:val="22"/>
              <w:lang w:val="en-US" w:eastAsia="en-US"/>
            </w:rPr>
          </w:pPr>
          <w:r>
            <w:rPr/>
            <w:t>6.4.1.3.1</w:t>
          </w:r>
          <w:r>
            <w:rPr>
              <w:rFonts w:cs="Calibri" w:ascii="Calibri" w:hAnsi="Calibri"/>
              <w:sz w:val="22"/>
              <w:szCs w:val="22"/>
              <w:lang w:val="en-US" w:eastAsia="en-US"/>
            </w:rPr>
            <w:tab/>
          </w:r>
          <w:r>
            <w:rPr/>
            <w:t>Stage 2 procedures</w:t>
            <w:tab/>
          </w:r>
          <w:hyperlink w:anchor="__RefHeading___Toc501663639">
            <w:r>
              <w:rPr>
                <w:rStyle w:val="IndexLink"/>
              </w:rPr>
              <w:t>62</w:t>
            </w:r>
          </w:hyperlink>
        </w:p>
        <w:p>
          <w:pPr>
            <w:pStyle w:val="Contents5"/>
            <w:rPr>
              <w:rFonts w:ascii="Calibri" w:hAnsi="Calibri" w:cs="Calibri"/>
              <w:sz w:val="22"/>
              <w:szCs w:val="22"/>
              <w:lang w:val="en-US" w:eastAsia="en-US"/>
            </w:rPr>
          </w:pPr>
          <w:r>
            <w:rPr/>
            <w:t>6.4.1.3.2</w:t>
          </w:r>
          <w:r>
            <w:rPr>
              <w:rFonts w:cs="Calibri" w:ascii="Calibri" w:hAnsi="Calibri"/>
              <w:sz w:val="22"/>
              <w:szCs w:val="22"/>
              <w:lang w:val="en-US" w:eastAsia="en-US"/>
            </w:rPr>
            <w:tab/>
          </w:r>
          <w:r>
            <w:rPr/>
            <w:t>Interactions between the AMF and SMF</w:t>
            <w:tab/>
          </w:r>
          <w:hyperlink w:anchor="__RefHeading___Toc501663640">
            <w:r>
              <w:rPr>
                <w:rStyle w:val="IndexLink"/>
              </w:rPr>
              <w:t>63</w:t>
            </w:r>
          </w:hyperlink>
        </w:p>
        <w:p>
          <w:pPr>
            <w:pStyle w:val="Contents6"/>
            <w:rPr>
              <w:rFonts w:ascii="Calibri" w:hAnsi="Calibri" w:cs="Calibri"/>
              <w:sz w:val="22"/>
              <w:szCs w:val="22"/>
              <w:lang w:val="en-US" w:eastAsia="en-US"/>
            </w:rPr>
          </w:pPr>
          <w:r>
            <w:rPr/>
            <w:t>6.4.1.3.2.1</w:t>
          </w:r>
          <w:r>
            <w:rPr>
              <w:rFonts w:cs="Calibri" w:ascii="Calibri" w:hAnsi="Calibri"/>
              <w:sz w:val="22"/>
              <w:szCs w:val="22"/>
              <w:lang w:val="en-US" w:eastAsia="en-US"/>
            </w:rPr>
            <w:tab/>
          </w:r>
          <w:r>
            <w:rPr/>
            <w:t>General</w:t>
            <w:tab/>
          </w:r>
          <w:hyperlink w:anchor="__RefHeading___Toc501663641">
            <w:r>
              <w:rPr>
                <w:rStyle w:val="IndexLink"/>
              </w:rPr>
              <w:t>63</w:t>
            </w:r>
          </w:hyperlink>
        </w:p>
        <w:p>
          <w:pPr>
            <w:pStyle w:val="Contents6"/>
            <w:rPr>
              <w:rFonts w:ascii="Calibri" w:hAnsi="Calibri" w:cs="Calibri"/>
              <w:sz w:val="22"/>
              <w:szCs w:val="22"/>
              <w:lang w:val="en-US" w:eastAsia="en-US"/>
            </w:rPr>
          </w:pPr>
          <w:r>
            <w:rPr/>
            <w:t>6.4.1.3.2.2</w:t>
          </w:r>
          <w:r>
            <w:rPr>
              <w:rFonts w:cs="Calibri" w:ascii="Calibri" w:hAnsi="Calibri"/>
              <w:sz w:val="22"/>
              <w:szCs w:val="22"/>
              <w:lang w:val="en-US" w:eastAsia="en-US"/>
            </w:rPr>
            <w:tab/>
          </w:r>
          <w:r>
            <w:rPr/>
            <w:t>During a PDU Session Establishment</w:t>
            <w:tab/>
          </w:r>
          <w:hyperlink w:anchor="__RefHeading___Toc501663642">
            <w:r>
              <w:rPr>
                <w:rStyle w:val="IndexLink"/>
              </w:rPr>
              <w:t>63</w:t>
            </w:r>
          </w:hyperlink>
        </w:p>
        <w:p>
          <w:pPr>
            <w:pStyle w:val="Contents6"/>
            <w:rPr>
              <w:rFonts w:ascii="Calibri" w:hAnsi="Calibri" w:cs="Calibri"/>
              <w:sz w:val="22"/>
              <w:szCs w:val="22"/>
              <w:lang w:val="en-US" w:eastAsia="en-US"/>
            </w:rPr>
          </w:pPr>
          <w:r>
            <w:rPr/>
            <w:t>6.4.1.3.2.3</w:t>
          </w:r>
          <w:r>
            <w:rPr>
              <w:rFonts w:cs="Calibri" w:ascii="Calibri" w:hAnsi="Calibri"/>
              <w:sz w:val="22"/>
              <w:szCs w:val="22"/>
              <w:lang w:val="en-US" w:eastAsia="en-US"/>
            </w:rPr>
            <w:tab/>
          </w:r>
          <w:r>
            <w:rPr>
              <w:lang w:val="en-US" w:eastAsia="en-US"/>
            </w:rPr>
            <w:t>During a PDU Session Modification</w:t>
          </w:r>
          <w:r>
            <w:rPr/>
            <w:tab/>
          </w:r>
          <w:hyperlink w:anchor="__RefHeading___Toc501663643">
            <w:r>
              <w:rPr>
                <w:rStyle w:val="IndexLink"/>
              </w:rPr>
              <w:t>64</w:t>
            </w:r>
          </w:hyperlink>
        </w:p>
        <w:p>
          <w:pPr>
            <w:pStyle w:val="Contents6"/>
            <w:rPr>
              <w:rFonts w:ascii="Calibri" w:hAnsi="Calibri" w:cs="Calibri"/>
              <w:sz w:val="22"/>
              <w:szCs w:val="22"/>
              <w:lang w:val="en-US" w:eastAsia="en-US"/>
            </w:rPr>
          </w:pPr>
          <w:r>
            <w:rPr/>
            <w:t>6.4.1.3.2.4</w:t>
          </w:r>
          <w:r>
            <w:rPr>
              <w:rFonts w:cs="Calibri" w:ascii="Calibri" w:hAnsi="Calibri"/>
              <w:sz w:val="22"/>
              <w:szCs w:val="22"/>
              <w:lang w:val="en-US" w:eastAsia="en-US"/>
            </w:rPr>
            <w:tab/>
          </w:r>
          <w:r>
            <w:rPr>
              <w:lang w:val="en-US" w:eastAsia="en-US"/>
            </w:rPr>
            <w:t>During a PDU Session Release</w:t>
          </w:r>
          <w:r>
            <w:rPr/>
            <w:tab/>
          </w:r>
          <w:hyperlink w:anchor="__RefHeading___Toc501663644">
            <w:r>
              <w:rPr>
                <w:rStyle w:val="IndexLink"/>
              </w:rPr>
              <w:t>64</w:t>
            </w:r>
          </w:hyperlink>
        </w:p>
        <w:p>
          <w:pPr>
            <w:pStyle w:val="Contents6"/>
            <w:rPr>
              <w:rFonts w:ascii="Calibri" w:hAnsi="Calibri" w:cs="Calibri"/>
              <w:sz w:val="22"/>
              <w:szCs w:val="22"/>
              <w:lang w:val="en-US" w:eastAsia="en-US"/>
            </w:rPr>
          </w:pPr>
          <w:r>
            <w:rPr/>
            <w:t>6.4.1.3.2.5</w:t>
          </w:r>
          <w:r>
            <w:rPr>
              <w:rFonts w:cs="Calibri" w:ascii="Calibri" w:hAnsi="Calibri"/>
              <w:sz w:val="22"/>
              <w:szCs w:val="22"/>
              <w:lang w:val="en-US" w:eastAsia="en-US"/>
            </w:rPr>
            <w:tab/>
          </w:r>
          <w:r>
            <w:rPr/>
            <w:t>During a Xn based inter NG RAN handover</w:t>
            <w:tab/>
          </w:r>
          <w:hyperlink w:anchor="__RefHeading___Toc501663645">
            <w:r>
              <w:rPr>
                <w:rStyle w:val="IndexLink"/>
              </w:rPr>
              <w:t>64</w:t>
            </w:r>
          </w:hyperlink>
        </w:p>
        <w:p>
          <w:pPr>
            <w:pStyle w:val="Contents6"/>
            <w:rPr>
              <w:rFonts w:ascii="Calibri" w:hAnsi="Calibri" w:cs="Calibri"/>
              <w:sz w:val="22"/>
              <w:szCs w:val="22"/>
              <w:lang w:val="en-US" w:eastAsia="en-US"/>
            </w:rPr>
          </w:pPr>
          <w:r>
            <w:rPr/>
            <w:t>6.4.1.3.2.6</w:t>
          </w:r>
          <w:r>
            <w:rPr>
              <w:rFonts w:cs="Calibri" w:ascii="Calibri" w:hAnsi="Calibri"/>
              <w:sz w:val="22"/>
              <w:szCs w:val="22"/>
              <w:lang w:val="en-US" w:eastAsia="en-US"/>
            </w:rPr>
            <w:tab/>
          </w:r>
          <w:r>
            <w:rPr/>
            <w:t>During an Inter NG RAN N2 based handover</w:t>
            <w:tab/>
          </w:r>
          <w:hyperlink w:anchor="__RefHeading___Toc501663646">
            <w:r>
              <w:rPr>
                <w:rStyle w:val="IndexLink"/>
              </w:rPr>
              <w:t>64</w:t>
            </w:r>
          </w:hyperlink>
        </w:p>
        <w:p>
          <w:pPr>
            <w:pStyle w:val="Contents6"/>
            <w:rPr>
              <w:rFonts w:ascii="Calibri" w:hAnsi="Calibri" w:cs="Calibri"/>
              <w:sz w:val="22"/>
              <w:szCs w:val="22"/>
              <w:lang w:val="en-US" w:eastAsia="en-US"/>
            </w:rPr>
          </w:pPr>
          <w:r>
            <w:rPr/>
            <w:t>6.4.1.3.2.7</w:t>
          </w:r>
          <w:r>
            <w:rPr>
              <w:rFonts w:cs="Calibri" w:ascii="Calibri" w:hAnsi="Calibri"/>
              <w:sz w:val="22"/>
              <w:szCs w:val="22"/>
              <w:lang w:val="en-US" w:eastAsia="en-US"/>
            </w:rPr>
            <w:tab/>
          </w:r>
          <w:r>
            <w:rPr/>
            <w:t>During a UE triggered Service Request in CM-IDLE state</w:t>
            <w:tab/>
          </w:r>
          <w:hyperlink w:anchor="__RefHeading___Toc501663647">
            <w:r>
              <w:rPr>
                <w:rStyle w:val="IndexLink"/>
              </w:rPr>
              <w:t>65</w:t>
            </w:r>
          </w:hyperlink>
        </w:p>
        <w:p>
          <w:pPr>
            <w:pStyle w:val="Contents6"/>
            <w:rPr>
              <w:rFonts w:ascii="Calibri" w:hAnsi="Calibri" w:cs="Calibri"/>
              <w:sz w:val="22"/>
              <w:szCs w:val="22"/>
              <w:lang w:val="en-US" w:eastAsia="en-US"/>
            </w:rPr>
          </w:pPr>
          <w:r>
            <w:rPr/>
            <w:t>6.4.1.3.2.8</w:t>
          </w:r>
          <w:r>
            <w:rPr>
              <w:rFonts w:cs="Calibri" w:ascii="Calibri" w:hAnsi="Calibri"/>
              <w:sz w:val="22"/>
              <w:szCs w:val="22"/>
              <w:lang w:val="en-US" w:eastAsia="en-US"/>
            </w:rPr>
            <w:tab/>
          </w:r>
          <w:r>
            <w:rPr/>
            <w:t>During a UE triggered Service Request in CM-CONNECTED state</w:t>
            <w:tab/>
          </w:r>
          <w:hyperlink w:anchor="__RefHeading___Toc501663648">
            <w:r>
              <w:rPr>
                <w:rStyle w:val="IndexLink"/>
              </w:rPr>
              <w:t>65</w:t>
            </w:r>
          </w:hyperlink>
        </w:p>
        <w:p>
          <w:pPr>
            <w:pStyle w:val="Contents6"/>
            <w:rPr>
              <w:rFonts w:ascii="Calibri" w:hAnsi="Calibri" w:cs="Calibri"/>
              <w:sz w:val="22"/>
              <w:szCs w:val="22"/>
              <w:lang w:val="en-US" w:eastAsia="en-US"/>
            </w:rPr>
          </w:pPr>
          <w:r>
            <w:rPr/>
            <w:t>6.4.1.3.2.9</w:t>
          </w:r>
          <w:r>
            <w:rPr>
              <w:rFonts w:cs="Calibri" w:ascii="Calibri" w:hAnsi="Calibri"/>
              <w:sz w:val="22"/>
              <w:szCs w:val="22"/>
              <w:lang w:val="en-US" w:eastAsia="en-US"/>
            </w:rPr>
            <w:tab/>
          </w:r>
          <w:r>
            <w:rPr/>
            <w:t>During a Network triggered Service Request</w:t>
            <w:tab/>
          </w:r>
          <w:hyperlink w:anchor="__RefHeading___Toc501663649">
            <w:r>
              <w:rPr>
                <w:rStyle w:val="IndexLink"/>
              </w:rPr>
              <w:t>66</w:t>
            </w:r>
          </w:hyperlink>
        </w:p>
        <w:p>
          <w:pPr>
            <w:pStyle w:val="Contents6"/>
            <w:rPr>
              <w:rFonts w:ascii="Calibri" w:hAnsi="Calibri" w:cs="Calibri"/>
              <w:sz w:val="22"/>
              <w:szCs w:val="22"/>
              <w:lang w:val="en-US" w:eastAsia="en-US"/>
            </w:rPr>
          </w:pPr>
          <w:r>
            <w:rPr/>
            <w:t>6.4.1.3.2.10</w:t>
          </w:r>
          <w:r>
            <w:rPr>
              <w:rFonts w:cs="Calibri" w:ascii="Calibri" w:hAnsi="Calibri"/>
              <w:sz w:val="22"/>
              <w:szCs w:val="22"/>
              <w:lang w:val="en-US" w:eastAsia="en-US"/>
            </w:rPr>
            <w:tab/>
          </w:r>
          <w:r>
            <w:rPr/>
            <w:t>During a CN initiated deactivation of UP connection of an existing PDU session</w:t>
            <w:tab/>
          </w:r>
          <w:hyperlink w:anchor="__RefHeading___Toc501663650">
            <w:r>
              <w:rPr>
                <w:rStyle w:val="IndexLink"/>
              </w:rPr>
              <w:t>66</w:t>
            </w:r>
          </w:hyperlink>
        </w:p>
        <w:p>
          <w:pPr>
            <w:pStyle w:val="Contents6"/>
            <w:rPr>
              <w:rFonts w:ascii="Calibri" w:hAnsi="Calibri" w:cs="Calibri"/>
              <w:sz w:val="22"/>
              <w:szCs w:val="22"/>
              <w:lang w:val="en-US" w:eastAsia="en-US"/>
            </w:rPr>
          </w:pPr>
          <w:r>
            <w:rPr/>
            <w:t>6.4.1.3.2.</w:t>
          </w:r>
          <w:r>
            <w:rPr>
              <w:lang w:val="en-US" w:eastAsia="en-US"/>
            </w:rPr>
            <w:t>11</w:t>
          </w:r>
          <w:r>
            <w:rPr>
              <w:rFonts w:cs="Calibri" w:ascii="Calibri" w:hAnsi="Calibri"/>
              <w:sz w:val="22"/>
              <w:szCs w:val="22"/>
              <w:lang w:val="en-US" w:eastAsia="en-US"/>
            </w:rPr>
            <w:tab/>
          </w:r>
          <w:r>
            <w:rPr/>
            <w:t xml:space="preserve">During an Inter NG-RAN node N2 based handover, </w:t>
          </w:r>
          <w:r>
            <w:rPr>
              <w:lang w:val="en-US" w:eastAsia="en-US"/>
            </w:rPr>
            <w:t>cancel</w:t>
          </w:r>
          <w:r>
            <w:rPr/>
            <w:tab/>
          </w:r>
          <w:hyperlink w:anchor="__RefHeading___Toc501663651">
            <w:r>
              <w:rPr>
                <w:rStyle w:val="IndexLink"/>
              </w:rPr>
              <w:t>66</w:t>
            </w:r>
          </w:hyperlink>
        </w:p>
        <w:p>
          <w:pPr>
            <w:pStyle w:val="Contents5"/>
            <w:rPr>
              <w:rFonts w:ascii="Calibri" w:hAnsi="Calibri" w:cs="Calibri"/>
              <w:sz w:val="22"/>
              <w:szCs w:val="22"/>
              <w:lang w:val="en-US" w:eastAsia="en-US"/>
            </w:rPr>
          </w:pPr>
          <w:r>
            <w:rPr/>
            <w:t>6.4.1.3.3</w:t>
          </w:r>
          <w:r>
            <w:rPr>
              <w:rFonts w:cs="Calibri" w:ascii="Calibri" w:hAnsi="Calibri"/>
              <w:sz w:val="22"/>
              <w:szCs w:val="22"/>
              <w:lang w:val="en-US" w:eastAsia="en-US"/>
            </w:rPr>
            <w:tab/>
          </w:r>
          <w:r>
            <w:rPr/>
            <w:t>Procedures requirements between the V-SMF and H-SMF</w:t>
            <w:tab/>
          </w:r>
          <w:hyperlink w:anchor="__RefHeading___Toc501663652">
            <w:r>
              <w:rPr>
                <w:rStyle w:val="IndexLink"/>
              </w:rPr>
              <w:t>66</w:t>
            </w:r>
          </w:hyperlink>
        </w:p>
        <w:p>
          <w:pPr>
            <w:pStyle w:val="Contents6"/>
            <w:rPr>
              <w:rFonts w:ascii="Calibri" w:hAnsi="Calibri" w:cs="Calibri"/>
              <w:sz w:val="22"/>
              <w:szCs w:val="22"/>
              <w:lang w:val="en-US" w:eastAsia="en-US"/>
            </w:rPr>
          </w:pPr>
          <w:r>
            <w:rPr/>
            <w:t>6.4.1.3.3.1</w:t>
          </w:r>
          <w:r>
            <w:rPr>
              <w:rFonts w:cs="Calibri" w:ascii="Calibri" w:hAnsi="Calibri"/>
              <w:sz w:val="22"/>
              <w:szCs w:val="22"/>
              <w:lang w:val="en-US" w:eastAsia="en-US"/>
            </w:rPr>
            <w:tab/>
          </w:r>
          <w:r>
            <w:rPr/>
            <w:t>During a PDU Session Establishment</w:t>
            <w:tab/>
          </w:r>
          <w:hyperlink w:anchor="__RefHeading___Toc501663653">
            <w:r>
              <w:rPr>
                <w:rStyle w:val="IndexLink"/>
              </w:rPr>
              <w:t>66</w:t>
            </w:r>
          </w:hyperlink>
        </w:p>
        <w:p>
          <w:pPr>
            <w:pStyle w:val="Contents6"/>
            <w:rPr>
              <w:rFonts w:ascii="Calibri" w:hAnsi="Calibri" w:cs="Calibri"/>
              <w:sz w:val="22"/>
              <w:szCs w:val="22"/>
              <w:lang w:val="en-US" w:eastAsia="en-US"/>
            </w:rPr>
          </w:pPr>
          <w:r>
            <w:rPr/>
            <w:t>6.4.1.3.3.2</w:t>
          </w:r>
          <w:r>
            <w:rPr>
              <w:rFonts w:cs="Calibri" w:ascii="Calibri" w:hAnsi="Calibri"/>
              <w:sz w:val="22"/>
              <w:szCs w:val="22"/>
              <w:lang w:val="en-US" w:eastAsia="en-US"/>
            </w:rPr>
            <w:tab/>
          </w:r>
          <w:r>
            <w:rPr/>
            <w:t>During a PDU Session Modification</w:t>
            <w:tab/>
          </w:r>
          <w:hyperlink w:anchor="__RefHeading___Toc501663654">
            <w:r>
              <w:rPr>
                <w:rStyle w:val="IndexLink"/>
              </w:rPr>
              <w:t>66</w:t>
            </w:r>
          </w:hyperlink>
        </w:p>
        <w:p>
          <w:pPr>
            <w:pStyle w:val="Contents6"/>
            <w:rPr>
              <w:rFonts w:ascii="Calibri" w:hAnsi="Calibri" w:cs="Calibri"/>
              <w:sz w:val="22"/>
              <w:szCs w:val="22"/>
              <w:lang w:val="en-US" w:eastAsia="en-US"/>
            </w:rPr>
          </w:pPr>
          <w:r>
            <w:rPr/>
            <w:t>6.4.1.3.3.3</w:t>
          </w:r>
          <w:r>
            <w:rPr>
              <w:rFonts w:cs="Calibri" w:ascii="Calibri" w:hAnsi="Calibri"/>
              <w:sz w:val="22"/>
              <w:szCs w:val="22"/>
              <w:lang w:val="en-US" w:eastAsia="en-US"/>
            </w:rPr>
            <w:tab/>
          </w:r>
          <w:r>
            <w:rPr/>
            <w:t>During a PDU Session Release</w:t>
            <w:tab/>
          </w:r>
          <w:hyperlink w:anchor="__RefHeading___Toc501663655">
            <w:r>
              <w:rPr>
                <w:rStyle w:val="IndexLink"/>
              </w:rPr>
              <w:t>66</w:t>
            </w:r>
          </w:hyperlink>
        </w:p>
        <w:p>
          <w:pPr>
            <w:pStyle w:val="Contents4"/>
            <w:rPr>
              <w:rFonts w:ascii="Calibri" w:hAnsi="Calibri" w:cs="Calibri"/>
              <w:sz w:val="22"/>
              <w:szCs w:val="22"/>
              <w:lang w:val="en-US" w:eastAsia="en-US"/>
            </w:rPr>
          </w:pPr>
          <w:r>
            <w:rPr/>
            <w:t>6.4.1.4</w:t>
          </w:r>
          <w:r>
            <w:rPr>
              <w:rFonts w:cs="Calibri" w:ascii="Calibri" w:hAnsi="Calibri"/>
              <w:sz w:val="22"/>
              <w:szCs w:val="22"/>
              <w:lang w:val="en-US" w:eastAsia="en-US"/>
            </w:rPr>
            <w:tab/>
          </w:r>
          <w:r>
            <w:rPr/>
            <w:t>Requirements on Services offered by the SMF</w:t>
            <w:tab/>
          </w:r>
          <w:hyperlink w:anchor="__RefHeading___Toc501663656">
            <w:r>
              <w:rPr>
                <w:rStyle w:val="IndexLink"/>
              </w:rPr>
              <w:t>67</w:t>
            </w:r>
          </w:hyperlink>
        </w:p>
        <w:p>
          <w:pPr>
            <w:pStyle w:val="Contents5"/>
            <w:rPr>
              <w:rFonts w:ascii="Calibri" w:hAnsi="Calibri" w:cs="Calibri"/>
              <w:sz w:val="22"/>
              <w:szCs w:val="22"/>
              <w:lang w:val="en-US" w:eastAsia="en-US"/>
            </w:rPr>
          </w:pPr>
          <w:r>
            <w:rPr/>
            <w:t>6.4.1.4.1</w:t>
          </w:r>
          <w:r>
            <w:rPr>
              <w:rFonts w:cs="Calibri" w:ascii="Calibri" w:hAnsi="Calibri"/>
              <w:sz w:val="22"/>
              <w:szCs w:val="22"/>
              <w:lang w:val="en-US" w:eastAsia="en-US"/>
            </w:rPr>
            <w:tab/>
          </w:r>
          <w:r>
            <w:rPr/>
            <w:t>Nsmf_PDUSession</w:t>
            <w:tab/>
          </w:r>
          <w:hyperlink w:anchor="__RefHeading___Toc501663657">
            <w:r>
              <w:rPr>
                <w:rStyle w:val="IndexLink"/>
              </w:rPr>
              <w:t>67</w:t>
            </w:r>
          </w:hyperlink>
        </w:p>
        <w:p>
          <w:pPr>
            <w:pStyle w:val="Contents6"/>
            <w:rPr>
              <w:rFonts w:ascii="Calibri" w:hAnsi="Calibri" w:cs="Calibri"/>
              <w:sz w:val="22"/>
              <w:szCs w:val="22"/>
              <w:lang w:val="en-US" w:eastAsia="en-US"/>
            </w:rPr>
          </w:pPr>
          <w:r>
            <w:rPr/>
            <w:t>6.4.1.4.1.1</w:t>
          </w:r>
          <w:r>
            <w:rPr>
              <w:rFonts w:cs="Calibri" w:ascii="Calibri" w:hAnsi="Calibri"/>
              <w:sz w:val="22"/>
              <w:szCs w:val="22"/>
              <w:lang w:val="en-US" w:eastAsia="en-US"/>
            </w:rPr>
            <w:tab/>
          </w:r>
          <w:r>
            <w:rPr/>
            <w:t>General</w:t>
            <w:tab/>
          </w:r>
          <w:hyperlink w:anchor="__RefHeading___Toc501663658">
            <w:r>
              <w:rPr>
                <w:rStyle w:val="IndexLink"/>
              </w:rPr>
              <w:t>67</w:t>
            </w:r>
          </w:hyperlink>
        </w:p>
        <w:p>
          <w:pPr>
            <w:pStyle w:val="Contents6"/>
            <w:rPr>
              <w:rFonts w:ascii="Calibri" w:hAnsi="Calibri" w:cs="Calibri"/>
              <w:sz w:val="22"/>
              <w:szCs w:val="22"/>
              <w:lang w:val="en-US" w:eastAsia="en-US"/>
            </w:rPr>
          </w:pPr>
          <w:r>
            <w:rPr/>
            <w:t>6.4.1.4.1.2</w:t>
          </w:r>
          <w:r>
            <w:rPr>
              <w:rFonts w:cs="Calibri" w:ascii="Calibri" w:hAnsi="Calibri"/>
              <w:sz w:val="22"/>
              <w:szCs w:val="22"/>
              <w:lang w:val="en-US" w:eastAsia="en-US"/>
            </w:rPr>
            <w:tab/>
          </w:r>
          <w:r>
            <w:rPr/>
            <w:t>Nsmf_PDUSession_CreateSMContext service operation</w:t>
            <w:tab/>
          </w:r>
          <w:hyperlink w:anchor="__RefHeading___Toc501663659">
            <w:r>
              <w:rPr>
                <w:rStyle w:val="IndexLink"/>
              </w:rPr>
              <w:t>67</w:t>
            </w:r>
          </w:hyperlink>
        </w:p>
        <w:p>
          <w:pPr>
            <w:pStyle w:val="Contents6"/>
            <w:rPr>
              <w:rFonts w:ascii="Calibri" w:hAnsi="Calibri" w:cs="Calibri"/>
              <w:sz w:val="22"/>
              <w:szCs w:val="22"/>
              <w:lang w:val="en-US" w:eastAsia="en-US"/>
            </w:rPr>
          </w:pPr>
          <w:r>
            <w:rPr/>
            <w:t>6.4.1.4.1.3</w:t>
          </w:r>
          <w:r>
            <w:rPr>
              <w:rFonts w:cs="Calibri" w:ascii="Calibri" w:hAnsi="Calibri"/>
              <w:sz w:val="22"/>
              <w:szCs w:val="22"/>
              <w:lang w:val="en-US" w:eastAsia="en-US"/>
            </w:rPr>
            <w:tab/>
          </w:r>
          <w:r>
            <w:rPr/>
            <w:t>Nsmf_PDUSession_UpdateSMContext service operation</w:t>
            <w:tab/>
          </w:r>
          <w:hyperlink w:anchor="__RefHeading___Toc501663660">
            <w:r>
              <w:rPr>
                <w:rStyle w:val="IndexLink"/>
              </w:rPr>
              <w:t>68</w:t>
            </w:r>
          </w:hyperlink>
        </w:p>
        <w:p>
          <w:pPr>
            <w:pStyle w:val="Contents6"/>
            <w:rPr>
              <w:rFonts w:ascii="Calibri" w:hAnsi="Calibri" w:cs="Calibri"/>
              <w:sz w:val="22"/>
              <w:szCs w:val="22"/>
              <w:lang w:val="en-US" w:eastAsia="en-US"/>
            </w:rPr>
          </w:pPr>
          <w:r>
            <w:rPr/>
            <w:t>6.4.1.4.1.4</w:t>
          </w:r>
          <w:r>
            <w:rPr>
              <w:rFonts w:cs="Calibri" w:ascii="Calibri" w:hAnsi="Calibri"/>
              <w:sz w:val="22"/>
              <w:szCs w:val="22"/>
              <w:lang w:val="en-US" w:eastAsia="en-US"/>
            </w:rPr>
            <w:tab/>
          </w:r>
          <w:r>
            <w:rPr/>
            <w:t>Nsmf_PDUSession_ReleaseSMContext service operation</w:t>
            <w:tab/>
          </w:r>
          <w:hyperlink w:anchor="__RefHeading___Toc501663661">
            <w:r>
              <w:rPr>
                <w:rStyle w:val="IndexLink"/>
              </w:rPr>
              <w:t>69</w:t>
            </w:r>
          </w:hyperlink>
        </w:p>
        <w:p>
          <w:pPr>
            <w:pStyle w:val="Contents6"/>
            <w:rPr>
              <w:rFonts w:ascii="Calibri" w:hAnsi="Calibri" w:cs="Calibri"/>
              <w:sz w:val="22"/>
              <w:szCs w:val="22"/>
              <w:lang w:val="en-US" w:eastAsia="en-US"/>
            </w:rPr>
          </w:pPr>
          <w:r>
            <w:rPr/>
            <w:t>6.4.1.4.1.5</w:t>
          </w:r>
          <w:r>
            <w:rPr>
              <w:rFonts w:cs="Calibri" w:ascii="Calibri" w:hAnsi="Calibri"/>
              <w:sz w:val="22"/>
              <w:szCs w:val="22"/>
              <w:lang w:val="en-US" w:eastAsia="en-US"/>
            </w:rPr>
            <w:tab/>
          </w:r>
          <w:r>
            <w:rPr/>
            <w:t>Nsmf_PDUSession_Create service operation</w:t>
            <w:tab/>
          </w:r>
          <w:hyperlink w:anchor="__RefHeading___Toc501663662">
            <w:r>
              <w:rPr>
                <w:rStyle w:val="IndexLink"/>
              </w:rPr>
              <w:t>69</w:t>
            </w:r>
          </w:hyperlink>
        </w:p>
        <w:p>
          <w:pPr>
            <w:pStyle w:val="Contents6"/>
            <w:rPr>
              <w:rFonts w:ascii="Calibri" w:hAnsi="Calibri" w:cs="Calibri"/>
              <w:sz w:val="22"/>
              <w:szCs w:val="22"/>
              <w:lang w:val="en-US" w:eastAsia="en-US"/>
            </w:rPr>
          </w:pPr>
          <w:r>
            <w:rPr/>
            <w:t>6.4.1.4.1.6</w:t>
          </w:r>
          <w:r>
            <w:rPr>
              <w:rFonts w:cs="Calibri" w:ascii="Calibri" w:hAnsi="Calibri"/>
              <w:sz w:val="22"/>
              <w:szCs w:val="22"/>
              <w:lang w:val="en-US" w:eastAsia="en-US"/>
            </w:rPr>
            <w:tab/>
          </w:r>
          <w:r>
            <w:rPr/>
            <w:t>Nsmf_PDUSession_Update service operation</w:t>
            <w:tab/>
          </w:r>
          <w:hyperlink w:anchor="__RefHeading___Toc501663663">
            <w:r>
              <w:rPr>
                <w:rStyle w:val="IndexLink"/>
              </w:rPr>
              <w:t>70</w:t>
            </w:r>
          </w:hyperlink>
        </w:p>
        <w:p>
          <w:pPr>
            <w:pStyle w:val="Contents6"/>
            <w:rPr>
              <w:rFonts w:ascii="Calibri" w:hAnsi="Calibri" w:cs="Calibri"/>
              <w:sz w:val="22"/>
              <w:szCs w:val="22"/>
              <w:lang w:val="en-US" w:eastAsia="en-US"/>
            </w:rPr>
          </w:pPr>
          <w:r>
            <w:rPr/>
            <w:t>6.4.1.4.1.7</w:t>
          </w:r>
          <w:r>
            <w:rPr>
              <w:rFonts w:cs="Calibri" w:ascii="Calibri" w:hAnsi="Calibri"/>
              <w:sz w:val="22"/>
              <w:szCs w:val="22"/>
              <w:lang w:val="en-US" w:eastAsia="en-US"/>
            </w:rPr>
            <w:tab/>
          </w:r>
          <w:r>
            <w:rPr/>
            <w:t>Nsmf_PDUSession_Release service operation</w:t>
            <w:tab/>
          </w:r>
          <w:hyperlink w:anchor="__RefHeading___Toc501663664">
            <w:r>
              <w:rPr>
                <w:rStyle w:val="IndexLink"/>
              </w:rPr>
              <w:t>70</w:t>
            </w:r>
          </w:hyperlink>
        </w:p>
        <w:p>
          <w:pPr>
            <w:pStyle w:val="Contents2"/>
            <w:rPr>
              <w:rFonts w:ascii="Calibri" w:hAnsi="Calibri" w:cs="Calibri"/>
              <w:sz w:val="22"/>
              <w:szCs w:val="22"/>
              <w:lang w:val="en-US" w:eastAsia="en-US"/>
            </w:rPr>
          </w:pPr>
          <w:r>
            <w:rPr/>
            <w:t>6.5</w:t>
          </w:r>
          <w:r>
            <w:rPr>
              <w:rFonts w:cs="Calibri" w:ascii="Calibri" w:hAnsi="Calibri"/>
              <w:sz w:val="22"/>
              <w:szCs w:val="22"/>
              <w:lang w:val="en-US" w:eastAsia="en-US"/>
            </w:rPr>
            <w:tab/>
          </w:r>
          <w:r>
            <w:rPr/>
            <w:t>Access and Mobility Management Function Procedures and Services</w:t>
            <w:tab/>
          </w:r>
          <w:hyperlink w:anchor="__RefHeading___Toc501663665">
            <w:r>
              <w:rPr>
                <w:rStyle w:val="IndexLink"/>
              </w:rPr>
              <w:t>71</w:t>
            </w:r>
          </w:hyperlink>
        </w:p>
        <w:p>
          <w:pPr>
            <w:pStyle w:val="Contents3"/>
            <w:rPr>
              <w:rFonts w:ascii="Calibri" w:hAnsi="Calibri" w:cs="Calibri"/>
              <w:sz w:val="22"/>
              <w:szCs w:val="22"/>
              <w:lang w:val="en-US" w:eastAsia="en-US"/>
            </w:rPr>
          </w:pPr>
          <w:r>
            <w:rPr/>
            <w:t>6.5.1</w:t>
          </w:r>
          <w:r>
            <w:rPr>
              <w:rFonts w:cs="Calibri" w:ascii="Calibri" w:hAnsi="Calibri"/>
              <w:sz w:val="22"/>
              <w:szCs w:val="22"/>
              <w:lang w:val="en-US" w:eastAsia="en-US"/>
            </w:rPr>
            <w:tab/>
          </w:r>
          <w:r>
            <w:rPr/>
            <w:t>Requirements</w:t>
            <w:tab/>
          </w:r>
          <w:hyperlink w:anchor="__RefHeading___Toc501663666">
            <w:r>
              <w:rPr>
                <w:rStyle w:val="IndexLink"/>
              </w:rPr>
              <w:t>71</w:t>
            </w:r>
          </w:hyperlink>
        </w:p>
        <w:p>
          <w:pPr>
            <w:pStyle w:val="Contents4"/>
            <w:rPr>
              <w:rFonts w:ascii="Calibri" w:hAnsi="Calibri" w:cs="Calibri"/>
              <w:sz w:val="22"/>
              <w:szCs w:val="22"/>
              <w:lang w:val="en-US" w:eastAsia="en-US"/>
            </w:rPr>
          </w:pPr>
          <w:r>
            <w:rPr/>
            <w:t>6.5.1.1</w:t>
          </w:r>
          <w:r>
            <w:rPr>
              <w:rFonts w:cs="Calibri" w:ascii="Calibri" w:hAnsi="Calibri"/>
              <w:sz w:val="22"/>
              <w:szCs w:val="22"/>
              <w:lang w:val="en-US" w:eastAsia="en-US"/>
            </w:rPr>
            <w:tab/>
          </w:r>
          <w:r>
            <w:rPr/>
            <w:t>General</w:t>
            <w:tab/>
          </w:r>
          <w:hyperlink w:anchor="__RefHeading___Toc501663667">
            <w:r>
              <w:rPr>
                <w:rStyle w:val="IndexLink"/>
              </w:rPr>
              <w:t>71</w:t>
            </w:r>
          </w:hyperlink>
        </w:p>
        <w:p>
          <w:pPr>
            <w:pStyle w:val="Contents4"/>
            <w:rPr>
              <w:rFonts w:ascii="Calibri" w:hAnsi="Calibri" w:cs="Calibri"/>
              <w:sz w:val="22"/>
              <w:szCs w:val="22"/>
              <w:lang w:val="en-US" w:eastAsia="en-US"/>
            </w:rPr>
          </w:pPr>
          <w:r>
            <w:rPr/>
            <w:t>6.5.1.2</w:t>
          </w:r>
          <w:r>
            <w:rPr>
              <w:rFonts w:cs="Calibri" w:ascii="Calibri" w:hAnsi="Calibri"/>
              <w:sz w:val="22"/>
              <w:szCs w:val="22"/>
              <w:lang w:val="en-US" w:eastAsia="en-US"/>
            </w:rPr>
            <w:tab/>
          </w:r>
          <w:r>
            <w:rPr/>
            <w:t>Procedures between two AMF</w:t>
          </w:r>
          <w:r>
            <w:rPr>
              <w:lang w:val="sv-SE" w:eastAsia="en-US"/>
            </w:rPr>
            <w:t>s</w:t>
          </w:r>
          <w:r>
            <w:rPr/>
            <w:tab/>
          </w:r>
          <w:hyperlink w:anchor="__RefHeading___Toc501663668">
            <w:r>
              <w:rPr>
                <w:rStyle w:val="IndexLink"/>
              </w:rPr>
              <w:t>71</w:t>
            </w:r>
          </w:hyperlink>
        </w:p>
        <w:p>
          <w:pPr>
            <w:pStyle w:val="Contents5"/>
            <w:rPr>
              <w:rFonts w:ascii="Calibri" w:hAnsi="Calibri" w:cs="Calibri"/>
              <w:sz w:val="22"/>
              <w:szCs w:val="22"/>
              <w:lang w:val="en-US" w:eastAsia="en-US"/>
            </w:rPr>
          </w:pPr>
          <w:r>
            <w:rPr/>
            <w:t>6.5.1.</w:t>
          </w:r>
          <w:r>
            <w:rPr>
              <w:lang w:val="en-US" w:eastAsia="en-US"/>
            </w:rPr>
            <w:t>2</w:t>
          </w:r>
          <w:r>
            <w:rPr/>
            <w:t>.0</w:t>
          </w:r>
          <w:r>
            <w:rPr>
              <w:rFonts w:cs="Calibri" w:ascii="Calibri" w:hAnsi="Calibri"/>
              <w:sz w:val="22"/>
              <w:szCs w:val="22"/>
              <w:lang w:val="en-US" w:eastAsia="en-US"/>
            </w:rPr>
            <w:tab/>
          </w:r>
          <w:r>
            <w:rPr/>
            <w:t>General</w:t>
            <w:tab/>
          </w:r>
          <w:hyperlink w:anchor="__RefHeading___Toc501663669">
            <w:r>
              <w:rPr>
                <w:rStyle w:val="IndexLink"/>
              </w:rPr>
              <w:t>71</w:t>
            </w:r>
          </w:hyperlink>
        </w:p>
        <w:p>
          <w:pPr>
            <w:pStyle w:val="Contents5"/>
            <w:rPr>
              <w:rFonts w:ascii="Calibri" w:hAnsi="Calibri" w:cs="Calibri"/>
              <w:sz w:val="22"/>
              <w:szCs w:val="22"/>
              <w:lang w:val="en-US" w:eastAsia="en-US"/>
            </w:rPr>
          </w:pPr>
          <w:r>
            <w:rPr/>
            <w:t>6.5.1.</w:t>
          </w:r>
          <w:r>
            <w:rPr>
              <w:lang w:val="en-US" w:eastAsia="en-US"/>
            </w:rPr>
            <w:t>2</w:t>
          </w:r>
          <w:r>
            <w:rPr/>
            <w:t>.1</w:t>
          </w:r>
          <w:r>
            <w:rPr>
              <w:rFonts w:cs="Calibri" w:ascii="Calibri" w:hAnsi="Calibri"/>
              <w:sz w:val="22"/>
              <w:szCs w:val="22"/>
              <w:lang w:val="en-US" w:eastAsia="en-US"/>
            </w:rPr>
            <w:tab/>
          </w:r>
          <w:r>
            <w:rPr/>
            <w:t xml:space="preserve">During a </w:t>
          </w:r>
          <w:r>
            <w:rPr>
              <w:lang w:val="en-US" w:eastAsia="en-US"/>
            </w:rPr>
            <w:t>Registration Procedure</w:t>
          </w:r>
          <w:r>
            <w:rPr/>
            <w:tab/>
          </w:r>
          <w:hyperlink w:anchor="__RefHeading___Toc501663670">
            <w:r>
              <w:rPr>
                <w:rStyle w:val="IndexLink"/>
              </w:rPr>
              <w:t>71</w:t>
            </w:r>
          </w:hyperlink>
        </w:p>
        <w:p>
          <w:pPr>
            <w:pStyle w:val="Contents5"/>
            <w:rPr>
              <w:rFonts w:ascii="Calibri" w:hAnsi="Calibri" w:cs="Calibri"/>
              <w:sz w:val="22"/>
              <w:szCs w:val="22"/>
              <w:lang w:val="en-US" w:eastAsia="en-US"/>
            </w:rPr>
          </w:pPr>
          <w:r>
            <w:rPr/>
            <w:t>6.5.1.</w:t>
          </w:r>
          <w:r>
            <w:rPr>
              <w:lang w:val="en-US" w:eastAsia="en-US"/>
            </w:rPr>
            <w:t>2</w:t>
          </w:r>
          <w:r>
            <w:rPr/>
            <w:t>.</w:t>
          </w:r>
          <w:r>
            <w:rPr>
              <w:lang w:val="en-US" w:eastAsia="en-US"/>
            </w:rPr>
            <w:t>2</w:t>
          </w:r>
          <w:r>
            <w:rPr>
              <w:rFonts w:cs="Calibri" w:ascii="Calibri" w:hAnsi="Calibri"/>
              <w:sz w:val="22"/>
              <w:szCs w:val="22"/>
              <w:lang w:val="en-US" w:eastAsia="en-US"/>
            </w:rPr>
            <w:tab/>
          </w:r>
          <w:r>
            <w:rPr/>
            <w:t>During a Inter NG-RAN node N2 based handover</w:t>
            <w:tab/>
          </w:r>
          <w:hyperlink w:anchor="__RefHeading___Toc501663671">
            <w:r>
              <w:rPr>
                <w:rStyle w:val="IndexLink"/>
              </w:rPr>
              <w:t>72</w:t>
            </w:r>
          </w:hyperlink>
        </w:p>
        <w:p>
          <w:pPr>
            <w:pStyle w:val="Contents5"/>
            <w:rPr>
              <w:rFonts w:ascii="Calibri" w:hAnsi="Calibri" w:cs="Calibri"/>
              <w:sz w:val="22"/>
              <w:szCs w:val="22"/>
              <w:lang w:val="en-US" w:eastAsia="en-US"/>
            </w:rPr>
          </w:pPr>
          <w:r>
            <w:rPr/>
            <w:t>6.5.1.</w:t>
          </w:r>
          <w:r>
            <w:rPr>
              <w:lang w:val="en-US" w:eastAsia="en-US"/>
            </w:rPr>
            <w:t>2</w:t>
          </w:r>
          <w:r>
            <w:rPr/>
            <w:t>.</w:t>
          </w:r>
          <w:r>
            <w:rPr>
              <w:lang w:val="en-US" w:eastAsia="en-US"/>
            </w:rPr>
            <w:t>3</w:t>
          </w:r>
          <w:r>
            <w:rPr>
              <w:rFonts w:cs="Calibri" w:ascii="Calibri" w:hAnsi="Calibri"/>
              <w:sz w:val="22"/>
              <w:szCs w:val="22"/>
              <w:lang w:val="en-US" w:eastAsia="en-US"/>
            </w:rPr>
            <w:tab/>
          </w:r>
          <w:r>
            <w:rPr/>
            <w:t>During a Inter NG-RAN node N2 based handover</w:t>
          </w:r>
          <w:r>
            <w:rPr>
              <w:lang w:val="en-US" w:eastAsia="en-US"/>
            </w:rPr>
            <w:t>, Cancel</w:t>
          </w:r>
          <w:r>
            <w:rPr/>
            <w:tab/>
          </w:r>
          <w:hyperlink w:anchor="__RefHeading___Toc501663672">
            <w:r>
              <w:rPr>
                <w:rStyle w:val="IndexLink"/>
              </w:rPr>
              <w:t>72</w:t>
            </w:r>
          </w:hyperlink>
        </w:p>
        <w:p>
          <w:pPr>
            <w:pStyle w:val="Contents4"/>
            <w:rPr>
              <w:rFonts w:ascii="Calibri" w:hAnsi="Calibri" w:cs="Calibri"/>
              <w:sz w:val="22"/>
              <w:szCs w:val="22"/>
              <w:lang w:val="en-US" w:eastAsia="en-US"/>
            </w:rPr>
          </w:pPr>
          <w:r>
            <w:rPr/>
            <w:t>6.5.1.3</w:t>
          </w:r>
          <w:r>
            <w:rPr>
              <w:rFonts w:cs="Calibri" w:ascii="Calibri" w:hAnsi="Calibri"/>
              <w:sz w:val="22"/>
              <w:szCs w:val="22"/>
              <w:lang w:val="en-US" w:eastAsia="en-US"/>
            </w:rPr>
            <w:tab/>
          </w:r>
          <w:r>
            <w:rPr/>
            <w:t>Procedures between the AMF and SMF</w:t>
            <w:tab/>
          </w:r>
          <w:hyperlink w:anchor="__RefHeading___Toc501663673">
            <w:r>
              <w:rPr>
                <w:rStyle w:val="IndexLink"/>
              </w:rPr>
              <w:t>73</w:t>
            </w:r>
          </w:hyperlink>
        </w:p>
        <w:p>
          <w:pPr>
            <w:pStyle w:val="Contents5"/>
            <w:rPr>
              <w:rFonts w:ascii="Calibri" w:hAnsi="Calibri" w:cs="Calibri"/>
              <w:sz w:val="22"/>
              <w:szCs w:val="22"/>
              <w:lang w:val="en-US" w:eastAsia="en-US"/>
            </w:rPr>
          </w:pPr>
          <w:r>
            <w:rPr/>
            <w:t>6.5.1.3.1</w:t>
          </w:r>
          <w:r>
            <w:rPr>
              <w:rFonts w:cs="Calibri" w:ascii="Calibri" w:hAnsi="Calibri"/>
              <w:sz w:val="22"/>
              <w:szCs w:val="22"/>
              <w:lang w:val="en-US" w:eastAsia="en-US"/>
            </w:rPr>
            <w:tab/>
          </w:r>
          <w:r>
            <w:rPr/>
            <w:t>General</w:t>
            <w:tab/>
          </w:r>
          <w:hyperlink w:anchor="__RefHeading___Toc501663674">
            <w:r>
              <w:rPr>
                <w:rStyle w:val="IndexLink"/>
              </w:rPr>
              <w:t>73</w:t>
            </w:r>
          </w:hyperlink>
        </w:p>
        <w:p>
          <w:pPr>
            <w:pStyle w:val="Contents5"/>
            <w:rPr>
              <w:rFonts w:ascii="Calibri" w:hAnsi="Calibri" w:cs="Calibri"/>
              <w:sz w:val="22"/>
              <w:szCs w:val="22"/>
              <w:lang w:val="en-US" w:eastAsia="en-US"/>
            </w:rPr>
          </w:pPr>
          <w:r>
            <w:rPr/>
            <w:t>6.5.1.3.2</w:t>
          </w:r>
          <w:r>
            <w:rPr>
              <w:rFonts w:cs="Calibri" w:ascii="Calibri" w:hAnsi="Calibri"/>
              <w:sz w:val="22"/>
              <w:szCs w:val="22"/>
              <w:lang w:val="en-US" w:eastAsia="en-US"/>
            </w:rPr>
            <w:tab/>
          </w:r>
          <w:r>
            <w:rPr/>
            <w:t>Transfer of N1/N2 messages from UE and/or AN</w:t>
            <w:tab/>
          </w:r>
          <w:hyperlink w:anchor="__RefHeading___Toc501663675">
            <w:r>
              <w:rPr>
                <w:rStyle w:val="IndexLink"/>
              </w:rPr>
              <w:t>73</w:t>
            </w:r>
          </w:hyperlink>
        </w:p>
        <w:p>
          <w:pPr>
            <w:pStyle w:val="Contents5"/>
            <w:rPr>
              <w:rFonts w:ascii="Calibri" w:hAnsi="Calibri" w:cs="Calibri"/>
              <w:sz w:val="22"/>
              <w:szCs w:val="22"/>
              <w:lang w:val="en-US" w:eastAsia="en-US"/>
            </w:rPr>
          </w:pPr>
          <w:r>
            <w:rPr/>
            <w:t>6.5.1.3.3</w:t>
          </w:r>
          <w:r>
            <w:rPr>
              <w:rFonts w:cs="Calibri" w:ascii="Calibri" w:hAnsi="Calibri"/>
              <w:sz w:val="22"/>
              <w:szCs w:val="22"/>
              <w:lang w:val="en-US" w:eastAsia="en-US"/>
            </w:rPr>
            <w:tab/>
          </w:r>
          <w:r>
            <w:rPr/>
            <w:t>Transfer of N1/N2 messages to UE and/or AN</w:t>
            <w:tab/>
          </w:r>
          <w:hyperlink w:anchor="__RefHeading___Toc501663676">
            <w:r>
              <w:rPr>
                <w:rStyle w:val="IndexLink"/>
              </w:rPr>
              <w:t>73</w:t>
            </w:r>
          </w:hyperlink>
        </w:p>
        <w:p>
          <w:pPr>
            <w:pStyle w:val="Contents5"/>
            <w:rPr>
              <w:rFonts w:ascii="Calibri" w:hAnsi="Calibri" w:cs="Calibri"/>
              <w:sz w:val="22"/>
              <w:szCs w:val="22"/>
              <w:lang w:val="en-US" w:eastAsia="en-US"/>
            </w:rPr>
          </w:pPr>
          <w:r>
            <w:rPr/>
            <w:t>6.5.1.3.4</w:t>
          </w:r>
          <w:r>
            <w:rPr>
              <w:rFonts w:cs="Calibri" w:ascii="Calibri" w:hAnsi="Calibri"/>
              <w:sz w:val="22"/>
              <w:szCs w:val="22"/>
              <w:lang w:val="en-US" w:eastAsia="en-US"/>
            </w:rPr>
            <w:tab/>
          </w:r>
          <w:r>
            <w:rPr>
              <w:lang w:val="en-US" w:eastAsia="en-US"/>
            </w:rPr>
            <w:t>Notification of Mobility Events</w:t>
          </w:r>
          <w:r>
            <w:rPr/>
            <w:tab/>
          </w:r>
          <w:hyperlink w:anchor="__RefHeading___Toc501663677">
            <w:r>
              <w:rPr>
                <w:rStyle w:val="IndexLink"/>
              </w:rPr>
              <w:t>73</w:t>
            </w:r>
          </w:hyperlink>
        </w:p>
        <w:p>
          <w:pPr>
            <w:pStyle w:val="Contents4"/>
            <w:rPr>
              <w:rFonts w:ascii="Calibri" w:hAnsi="Calibri" w:cs="Calibri"/>
              <w:sz w:val="22"/>
              <w:szCs w:val="22"/>
              <w:lang w:val="en-US" w:eastAsia="en-US"/>
            </w:rPr>
          </w:pPr>
          <w:r>
            <w:rPr/>
            <w:t>6.5.1.4</w:t>
          </w:r>
          <w:r>
            <w:rPr>
              <w:rFonts w:cs="Calibri" w:ascii="Calibri" w:hAnsi="Calibri"/>
              <w:sz w:val="22"/>
              <w:szCs w:val="22"/>
              <w:lang w:val="en-US" w:eastAsia="en-US"/>
            </w:rPr>
            <w:tab/>
          </w:r>
          <w:r>
            <w:rPr/>
            <w:t>Procedures between the AMF and PCF</w:t>
            <w:tab/>
          </w:r>
          <w:hyperlink w:anchor="__RefHeading___Toc501663678">
            <w:r>
              <w:rPr>
                <w:rStyle w:val="IndexLink"/>
              </w:rPr>
              <w:t>74</w:t>
            </w:r>
          </w:hyperlink>
        </w:p>
        <w:p>
          <w:pPr>
            <w:pStyle w:val="Contents2"/>
            <w:rPr>
              <w:rFonts w:ascii="Calibri" w:hAnsi="Calibri" w:cs="Calibri"/>
              <w:sz w:val="22"/>
              <w:szCs w:val="22"/>
              <w:lang w:val="en-US" w:eastAsia="en-US"/>
            </w:rPr>
          </w:pPr>
          <w:r>
            <w:rPr/>
            <w:t>6.6</w:t>
          </w:r>
          <w:r>
            <w:rPr>
              <w:rFonts w:cs="Calibri" w:ascii="Calibri" w:hAnsi="Calibri"/>
              <w:sz w:val="22"/>
              <w:szCs w:val="22"/>
              <w:lang w:val="en-US" w:eastAsia="en-US"/>
            </w:rPr>
            <w:tab/>
          </w:r>
          <w:r>
            <w:rPr/>
            <w:t>Authentication Server Function Procedures and Services</w:t>
            <w:tab/>
          </w:r>
          <w:hyperlink w:anchor="__RefHeading___Toc501663679">
            <w:r>
              <w:rPr>
                <w:rStyle w:val="IndexLink"/>
              </w:rPr>
              <w:t>75</w:t>
            </w:r>
          </w:hyperlink>
        </w:p>
        <w:p>
          <w:pPr>
            <w:pStyle w:val="Contents3"/>
            <w:rPr>
              <w:rFonts w:ascii="Calibri" w:hAnsi="Calibri" w:cs="Calibri"/>
              <w:sz w:val="22"/>
              <w:szCs w:val="22"/>
              <w:lang w:val="en-US" w:eastAsia="en-US"/>
            </w:rPr>
          </w:pPr>
          <w:r>
            <w:rPr/>
            <w:t>6.6.1</w:t>
          </w:r>
          <w:r>
            <w:rPr>
              <w:rFonts w:cs="Calibri" w:ascii="Calibri" w:hAnsi="Calibri"/>
              <w:sz w:val="22"/>
              <w:szCs w:val="22"/>
              <w:lang w:val="en-US" w:eastAsia="en-US"/>
            </w:rPr>
            <w:tab/>
          </w:r>
          <w:r>
            <w:rPr/>
            <w:t>Requirements</w:t>
            <w:tab/>
          </w:r>
          <w:hyperlink w:anchor="__RefHeading___Toc501663680">
            <w:r>
              <w:rPr>
                <w:rStyle w:val="IndexLink"/>
              </w:rPr>
              <w:t>75</w:t>
            </w:r>
          </w:hyperlink>
        </w:p>
        <w:p>
          <w:pPr>
            <w:pStyle w:val="Contents4"/>
            <w:rPr>
              <w:rFonts w:ascii="Calibri" w:hAnsi="Calibri" w:cs="Calibri"/>
              <w:sz w:val="22"/>
              <w:szCs w:val="22"/>
              <w:lang w:val="en-US" w:eastAsia="en-US"/>
            </w:rPr>
          </w:pPr>
          <w:r>
            <w:rPr/>
            <w:t>6.6.1.1</w:t>
          </w:r>
          <w:r>
            <w:rPr>
              <w:rFonts w:cs="Calibri" w:ascii="Calibri" w:hAnsi="Calibri"/>
              <w:sz w:val="22"/>
              <w:szCs w:val="22"/>
              <w:lang w:val="en-US" w:eastAsia="en-US"/>
            </w:rPr>
            <w:tab/>
          </w:r>
          <w:r>
            <w:rPr>
              <w:lang w:val="en-US" w:eastAsia="en-US"/>
            </w:rPr>
            <w:t>General</w:t>
          </w:r>
          <w:r>
            <w:rPr/>
            <w:tab/>
          </w:r>
          <w:hyperlink w:anchor="__RefHeading___Toc501663681">
            <w:r>
              <w:rPr>
                <w:rStyle w:val="IndexLink"/>
              </w:rPr>
              <w:t>75</w:t>
            </w:r>
          </w:hyperlink>
        </w:p>
        <w:p>
          <w:pPr>
            <w:pStyle w:val="Contents4"/>
            <w:rPr>
              <w:rFonts w:ascii="Calibri" w:hAnsi="Calibri" w:cs="Calibri"/>
              <w:sz w:val="22"/>
              <w:szCs w:val="22"/>
              <w:lang w:val="en-US" w:eastAsia="en-US"/>
            </w:rPr>
          </w:pPr>
          <w:r>
            <w:rPr/>
            <w:t>6.6.1.2</w:t>
          </w:r>
          <w:r>
            <w:rPr>
              <w:rFonts w:cs="Calibri" w:ascii="Calibri" w:hAnsi="Calibri"/>
              <w:sz w:val="22"/>
              <w:szCs w:val="22"/>
              <w:lang w:val="en-US" w:eastAsia="en-US"/>
            </w:rPr>
            <w:tab/>
          </w:r>
          <w:r>
            <w:rPr>
              <w:lang w:val="en-US" w:eastAsia="en-US"/>
            </w:rPr>
            <w:t>AUSF Environment</w:t>
          </w:r>
          <w:r>
            <w:rPr/>
            <w:tab/>
          </w:r>
          <w:hyperlink w:anchor="__RefHeading___Toc501663682">
            <w:r>
              <w:rPr>
                <w:rStyle w:val="IndexLink"/>
              </w:rPr>
              <w:t>75</w:t>
            </w:r>
          </w:hyperlink>
        </w:p>
        <w:p>
          <w:pPr>
            <w:pStyle w:val="Contents4"/>
            <w:rPr>
              <w:rFonts w:ascii="Calibri" w:hAnsi="Calibri" w:cs="Calibri"/>
              <w:sz w:val="22"/>
              <w:szCs w:val="22"/>
              <w:lang w:val="en-US" w:eastAsia="en-US"/>
            </w:rPr>
          </w:pPr>
          <w:r>
            <w:rPr/>
            <w:t>6.6.1.3</w:t>
          </w:r>
          <w:r>
            <w:rPr>
              <w:rFonts w:cs="Calibri" w:ascii="Calibri" w:hAnsi="Calibri"/>
              <w:sz w:val="22"/>
              <w:szCs w:val="22"/>
              <w:lang w:val="en-US" w:eastAsia="en-US"/>
            </w:rPr>
            <w:tab/>
          </w:r>
          <w:r>
            <w:rPr>
              <w:lang w:val="en-US" w:eastAsia="en-US"/>
            </w:rPr>
            <w:t>AUSF Functionalities</w:t>
          </w:r>
          <w:r>
            <w:rPr/>
            <w:tab/>
          </w:r>
          <w:hyperlink w:anchor="__RefHeading___Toc501663683">
            <w:r>
              <w:rPr>
                <w:rStyle w:val="IndexLink"/>
              </w:rPr>
              <w:t>76</w:t>
            </w:r>
          </w:hyperlink>
        </w:p>
        <w:p>
          <w:pPr>
            <w:pStyle w:val="Contents4"/>
            <w:rPr>
              <w:rFonts w:ascii="Calibri" w:hAnsi="Calibri" w:cs="Calibri"/>
              <w:sz w:val="22"/>
              <w:szCs w:val="22"/>
              <w:lang w:val="en-US" w:eastAsia="en-US"/>
            </w:rPr>
          </w:pPr>
          <w:r>
            <w:rPr/>
            <w:t>6.6.1.4</w:t>
          </w:r>
          <w:r>
            <w:rPr>
              <w:rFonts w:cs="Calibri" w:ascii="Calibri" w:hAnsi="Calibri"/>
              <w:sz w:val="22"/>
              <w:szCs w:val="22"/>
              <w:lang w:val="en-US" w:eastAsia="en-US"/>
            </w:rPr>
            <w:tab/>
          </w:r>
          <w:r>
            <w:rPr/>
            <w:t>Information Elements</w:t>
            <w:tab/>
          </w:r>
          <w:hyperlink w:anchor="__RefHeading___Toc501663684">
            <w:r>
              <w:rPr>
                <w:rStyle w:val="IndexLink"/>
              </w:rPr>
              <w:t>78</w:t>
            </w:r>
          </w:hyperlink>
        </w:p>
        <w:p>
          <w:pPr>
            <w:pStyle w:val="Contents4"/>
            <w:rPr>
              <w:rFonts w:ascii="Calibri" w:hAnsi="Calibri" w:cs="Calibri"/>
              <w:sz w:val="22"/>
              <w:szCs w:val="22"/>
              <w:lang w:val="en-US" w:eastAsia="en-US"/>
            </w:rPr>
          </w:pPr>
          <w:r>
            <w:rPr/>
            <w:t>6.6.1.5</w:t>
          </w:r>
          <w:r>
            <w:rPr>
              <w:rFonts w:cs="Calibri" w:ascii="Calibri" w:hAnsi="Calibri"/>
              <w:sz w:val="22"/>
              <w:szCs w:val="22"/>
              <w:lang w:val="en-US" w:eastAsia="en-US"/>
            </w:rPr>
            <w:tab/>
          </w:r>
          <w:r>
            <w:rPr>
              <w:lang w:val="en-US" w:eastAsia="en-US"/>
            </w:rPr>
            <w:t>State model</w:t>
          </w:r>
          <w:r>
            <w:rPr/>
            <w:tab/>
          </w:r>
          <w:hyperlink w:anchor="__RefHeading___Toc501663685">
            <w:r>
              <w:rPr>
                <w:rStyle w:val="IndexLink"/>
              </w:rPr>
              <w:t>79</w:t>
            </w:r>
          </w:hyperlink>
        </w:p>
        <w:p>
          <w:pPr>
            <w:pStyle w:val="Contents3"/>
            <w:rPr>
              <w:rFonts w:ascii="Calibri" w:hAnsi="Calibri" w:cs="Calibri"/>
              <w:sz w:val="22"/>
              <w:szCs w:val="22"/>
              <w:lang w:val="en-US" w:eastAsia="en-US"/>
            </w:rPr>
          </w:pPr>
          <w:r>
            <w:rPr/>
            <w:t>6.6.2</w:t>
          </w:r>
          <w:r>
            <w:rPr>
              <w:rFonts w:cs="Calibri" w:ascii="Calibri" w:hAnsi="Calibri"/>
              <w:sz w:val="22"/>
              <w:szCs w:val="22"/>
              <w:lang w:val="en-US" w:eastAsia="en-US"/>
            </w:rPr>
            <w:tab/>
          </w:r>
          <w:r>
            <w:rPr/>
            <w:t>Solution and Protocol Selection for Services offered by the AUSF for use over N12</w:t>
            <w:tab/>
          </w:r>
          <w:hyperlink w:anchor="__RefHeading___Toc501663686">
            <w:r>
              <w:rPr>
                <w:rStyle w:val="IndexLink"/>
              </w:rPr>
              <w:t>79</w:t>
            </w:r>
          </w:hyperlink>
        </w:p>
        <w:p>
          <w:pPr>
            <w:pStyle w:val="Contents4"/>
            <w:rPr>
              <w:rFonts w:ascii="Calibri" w:hAnsi="Calibri" w:cs="Calibri"/>
              <w:sz w:val="22"/>
              <w:szCs w:val="22"/>
              <w:lang w:val="en-US" w:eastAsia="en-US"/>
            </w:rPr>
          </w:pPr>
          <w:r>
            <w:rPr/>
            <w:t>6.6.2.1</w:t>
          </w:r>
          <w:r>
            <w:rPr>
              <w:rFonts w:cs="Calibri" w:ascii="Calibri" w:hAnsi="Calibri"/>
              <w:sz w:val="22"/>
              <w:szCs w:val="22"/>
              <w:lang w:val="en-US" w:eastAsia="en-US"/>
            </w:rPr>
            <w:tab/>
          </w:r>
          <w:r>
            <w:rPr/>
            <w:t>Solution 1 – N12 Diameter-based Implementation</w:t>
            <w:tab/>
          </w:r>
          <w:hyperlink w:anchor="__RefHeading___Toc501663687">
            <w:r>
              <w:rPr>
                <w:rStyle w:val="IndexLink"/>
              </w:rPr>
              <w:t>79</w:t>
            </w:r>
          </w:hyperlink>
        </w:p>
        <w:p>
          <w:pPr>
            <w:pStyle w:val="Contents5"/>
            <w:rPr>
              <w:rFonts w:ascii="Calibri" w:hAnsi="Calibri" w:cs="Calibri"/>
              <w:sz w:val="22"/>
              <w:szCs w:val="22"/>
              <w:lang w:val="en-US" w:eastAsia="en-US"/>
            </w:rPr>
          </w:pPr>
          <w:r>
            <w:rPr/>
            <w:t>6.6.2.1.1</w:t>
          </w:r>
          <w:r>
            <w:rPr>
              <w:rFonts w:cs="Calibri" w:ascii="Calibri" w:hAnsi="Calibri"/>
              <w:sz w:val="22"/>
              <w:szCs w:val="22"/>
              <w:lang w:val="en-US" w:eastAsia="en-US"/>
            </w:rPr>
            <w:tab/>
          </w:r>
          <w:r>
            <w:rPr>
              <w:lang w:val="en-US" w:eastAsia="en-US"/>
            </w:rPr>
            <w:t>Solution Description</w:t>
          </w:r>
          <w:r>
            <w:rPr/>
            <w:tab/>
          </w:r>
          <w:hyperlink w:anchor="__RefHeading___Toc501663688">
            <w:r>
              <w:rPr>
                <w:rStyle w:val="IndexLink"/>
              </w:rPr>
              <w:t>79</w:t>
            </w:r>
          </w:hyperlink>
        </w:p>
        <w:p>
          <w:pPr>
            <w:pStyle w:val="Contents5"/>
            <w:rPr>
              <w:rFonts w:ascii="Calibri" w:hAnsi="Calibri" w:cs="Calibri"/>
              <w:sz w:val="22"/>
              <w:szCs w:val="22"/>
              <w:lang w:val="en-US" w:eastAsia="en-US"/>
            </w:rPr>
          </w:pPr>
          <w:r>
            <w:rPr/>
            <w:t>6.6.2.1.2</w:t>
          </w:r>
          <w:r>
            <w:rPr>
              <w:rFonts w:cs="Calibri" w:ascii="Calibri" w:hAnsi="Calibri"/>
              <w:sz w:val="22"/>
              <w:szCs w:val="22"/>
              <w:lang w:val="en-US" w:eastAsia="en-US"/>
            </w:rPr>
            <w:tab/>
          </w:r>
          <w:r>
            <w:rPr>
              <w:lang w:val="en-US" w:eastAsia="en-US"/>
            </w:rPr>
            <w:t>Evaluation</w:t>
          </w:r>
          <w:r>
            <w:rPr/>
            <w:tab/>
          </w:r>
          <w:hyperlink w:anchor="__RefHeading___Toc501663689">
            <w:r>
              <w:rPr>
                <w:rStyle w:val="IndexLink"/>
              </w:rPr>
              <w:t>79</w:t>
            </w:r>
          </w:hyperlink>
        </w:p>
        <w:p>
          <w:pPr>
            <w:pStyle w:val="Contents3"/>
            <w:rPr>
              <w:rFonts w:ascii="Calibri" w:hAnsi="Calibri" w:cs="Calibri"/>
              <w:sz w:val="22"/>
              <w:szCs w:val="22"/>
              <w:lang w:val="en-US" w:eastAsia="en-US"/>
            </w:rPr>
          </w:pPr>
          <w:r>
            <w:rPr/>
            <w:t>6.6.3</w:t>
          </w:r>
          <w:r>
            <w:rPr>
              <w:rFonts w:cs="Calibri" w:ascii="Calibri" w:hAnsi="Calibri"/>
              <w:sz w:val="22"/>
              <w:szCs w:val="22"/>
              <w:lang w:val="en-US" w:eastAsia="en-US"/>
            </w:rPr>
            <w:tab/>
          </w:r>
          <w:r>
            <w:rPr/>
            <w:t>Conclusion</w:t>
            <w:tab/>
          </w:r>
          <w:hyperlink w:anchor="__RefHeading___Toc501663690">
            <w:r>
              <w:rPr>
                <w:rStyle w:val="IndexLink"/>
              </w:rPr>
              <w:t>80</w:t>
            </w:r>
          </w:hyperlink>
        </w:p>
        <w:p>
          <w:pPr>
            <w:pStyle w:val="Contents2"/>
            <w:rPr>
              <w:rFonts w:ascii="Calibri" w:hAnsi="Calibri" w:cs="Calibri"/>
              <w:sz w:val="22"/>
              <w:szCs w:val="22"/>
              <w:lang w:val="en-US" w:eastAsia="en-US"/>
            </w:rPr>
          </w:pPr>
          <w:r>
            <w:rPr/>
            <w:t>6.7</w:t>
          </w:r>
          <w:r>
            <w:rPr>
              <w:rFonts w:cs="Calibri" w:ascii="Calibri" w:hAnsi="Calibri"/>
              <w:sz w:val="22"/>
              <w:szCs w:val="22"/>
              <w:lang w:val="en-US" w:eastAsia="en-US"/>
            </w:rPr>
            <w:tab/>
          </w:r>
          <w:r>
            <w:rPr/>
            <w:t>Unified Data Management Services and Operations</w:t>
            <w:tab/>
          </w:r>
          <w:hyperlink w:anchor="__RefHeading___Toc501663691">
            <w:r>
              <w:rPr>
                <w:rStyle w:val="IndexLink"/>
              </w:rPr>
              <w:t>80</w:t>
            </w:r>
          </w:hyperlink>
        </w:p>
        <w:p>
          <w:pPr>
            <w:pStyle w:val="Contents3"/>
            <w:rPr>
              <w:rFonts w:ascii="Calibri" w:hAnsi="Calibri" w:cs="Calibri"/>
              <w:sz w:val="22"/>
              <w:szCs w:val="22"/>
              <w:lang w:val="en-US" w:eastAsia="en-US"/>
            </w:rPr>
          </w:pPr>
          <w:r>
            <w:rPr/>
            <w:t>6.7.1</w:t>
          </w:r>
          <w:r>
            <w:rPr>
              <w:rFonts w:cs="Calibri" w:ascii="Calibri" w:hAnsi="Calibri"/>
              <w:sz w:val="22"/>
              <w:szCs w:val="22"/>
              <w:lang w:val="en-US" w:eastAsia="en-US"/>
            </w:rPr>
            <w:tab/>
          </w:r>
          <w:r>
            <w:rPr/>
            <w:t>Requirements</w:t>
            <w:tab/>
          </w:r>
          <w:hyperlink w:anchor="__RefHeading___Toc501663692">
            <w:r>
              <w:rPr>
                <w:rStyle w:val="IndexLink"/>
              </w:rPr>
              <w:t>80</w:t>
            </w:r>
          </w:hyperlink>
        </w:p>
        <w:p>
          <w:pPr>
            <w:pStyle w:val="Contents4"/>
            <w:rPr>
              <w:rFonts w:ascii="Calibri" w:hAnsi="Calibri" w:cs="Calibri"/>
              <w:sz w:val="22"/>
              <w:szCs w:val="22"/>
              <w:lang w:val="en-US" w:eastAsia="en-US"/>
            </w:rPr>
          </w:pPr>
          <w:r>
            <w:rPr/>
            <w:t>6.7.1.1</w:t>
          </w:r>
          <w:r>
            <w:rPr>
              <w:rFonts w:cs="Calibri" w:ascii="Calibri" w:hAnsi="Calibri"/>
              <w:sz w:val="22"/>
              <w:szCs w:val="22"/>
              <w:lang w:val="en-US" w:eastAsia="en-US"/>
            </w:rPr>
            <w:tab/>
          </w:r>
          <w:r>
            <w:rPr/>
            <w:t>General</w:t>
            <w:tab/>
          </w:r>
          <w:hyperlink w:anchor="__RefHeading___Toc501663693">
            <w:r>
              <w:rPr>
                <w:rStyle w:val="IndexLink"/>
              </w:rPr>
              <w:t>80</w:t>
            </w:r>
          </w:hyperlink>
        </w:p>
        <w:p>
          <w:pPr>
            <w:pStyle w:val="Contents4"/>
            <w:rPr>
              <w:rFonts w:ascii="Calibri" w:hAnsi="Calibri" w:cs="Calibri"/>
              <w:sz w:val="22"/>
              <w:szCs w:val="22"/>
              <w:lang w:val="en-US" w:eastAsia="en-US"/>
            </w:rPr>
          </w:pPr>
          <w:r>
            <w:rPr/>
            <w:t>6.7.1.2</w:t>
          </w:r>
          <w:r>
            <w:rPr>
              <w:rFonts w:cs="Calibri" w:ascii="Calibri" w:hAnsi="Calibri"/>
              <w:sz w:val="22"/>
              <w:szCs w:val="22"/>
              <w:lang w:val="en-US" w:eastAsia="en-US"/>
            </w:rPr>
            <w:tab/>
          </w:r>
          <w:r>
            <w:rPr/>
            <w:t>Architecture Overview</w:t>
            <w:tab/>
          </w:r>
          <w:hyperlink w:anchor="__RefHeading___Toc501663694">
            <w:r>
              <w:rPr>
                <w:rStyle w:val="IndexLink"/>
              </w:rPr>
              <w:t>80</w:t>
            </w:r>
          </w:hyperlink>
        </w:p>
        <w:p>
          <w:pPr>
            <w:pStyle w:val="Contents4"/>
            <w:rPr>
              <w:rFonts w:ascii="Calibri" w:hAnsi="Calibri" w:cs="Calibri"/>
              <w:sz w:val="22"/>
              <w:szCs w:val="22"/>
              <w:lang w:val="en-US" w:eastAsia="en-US"/>
            </w:rPr>
          </w:pPr>
          <w:r>
            <w:rPr/>
            <w:t>6.7.1.3</w:t>
          </w:r>
          <w:r>
            <w:rPr>
              <w:rFonts w:cs="Calibri" w:ascii="Calibri" w:hAnsi="Calibri"/>
              <w:sz w:val="22"/>
              <w:szCs w:val="22"/>
              <w:lang w:val="en-US" w:eastAsia="en-US"/>
            </w:rPr>
            <w:tab/>
          </w:r>
          <w:r>
            <w:rPr/>
            <w:t>Requirements on Services offered by the UDM to the AMF</w:t>
            <w:tab/>
          </w:r>
          <w:hyperlink w:anchor="__RefHeading___Toc501663695">
            <w:r>
              <w:rPr>
                <w:rStyle w:val="IndexLink"/>
              </w:rPr>
              <w:t>80</w:t>
            </w:r>
          </w:hyperlink>
        </w:p>
        <w:p>
          <w:pPr>
            <w:pStyle w:val="Contents5"/>
            <w:rPr>
              <w:rFonts w:ascii="Calibri" w:hAnsi="Calibri" w:cs="Calibri"/>
              <w:sz w:val="22"/>
              <w:szCs w:val="22"/>
              <w:lang w:val="en-US" w:eastAsia="en-US"/>
            </w:rPr>
          </w:pPr>
          <w:r>
            <w:rPr/>
            <w:t>6.7.1.3.1</w:t>
          </w:r>
          <w:r>
            <w:rPr>
              <w:rFonts w:cs="Calibri" w:ascii="Calibri" w:hAnsi="Calibri"/>
              <w:sz w:val="22"/>
              <w:szCs w:val="22"/>
              <w:lang w:val="en-US" w:eastAsia="en-US"/>
            </w:rPr>
            <w:tab/>
          </w:r>
          <w:r>
            <w:rPr/>
            <w:t>Nudm_UEContextManagement Service</w:t>
            <w:tab/>
          </w:r>
          <w:hyperlink w:anchor="__RefHeading___Toc501663696">
            <w:r>
              <w:rPr>
                <w:rStyle w:val="IndexLink"/>
              </w:rPr>
              <w:t>81</w:t>
            </w:r>
          </w:hyperlink>
        </w:p>
        <w:p>
          <w:pPr>
            <w:pStyle w:val="Contents5"/>
            <w:rPr>
              <w:rFonts w:ascii="Calibri" w:hAnsi="Calibri" w:cs="Calibri"/>
              <w:sz w:val="22"/>
              <w:szCs w:val="22"/>
              <w:lang w:val="en-US" w:eastAsia="en-US"/>
            </w:rPr>
          </w:pPr>
          <w:r>
            <w:rPr/>
            <w:t>6.7.1.3.2</w:t>
          </w:r>
          <w:r>
            <w:rPr>
              <w:rFonts w:cs="Calibri" w:ascii="Calibri" w:hAnsi="Calibri"/>
              <w:sz w:val="22"/>
              <w:szCs w:val="22"/>
              <w:lang w:val="en-US" w:eastAsia="en-US"/>
            </w:rPr>
            <w:tab/>
          </w:r>
          <w:r>
            <w:rPr/>
            <w:t>Nudm_SubscriberDataManagement Service</w:t>
            <w:tab/>
          </w:r>
          <w:hyperlink w:anchor="__RefHeading___Toc501663697">
            <w:r>
              <w:rPr>
                <w:rStyle w:val="IndexLink"/>
              </w:rPr>
              <w:t>81</w:t>
            </w:r>
          </w:hyperlink>
        </w:p>
        <w:p>
          <w:pPr>
            <w:pStyle w:val="Contents4"/>
            <w:rPr>
              <w:rFonts w:ascii="Calibri" w:hAnsi="Calibri" w:cs="Calibri"/>
              <w:sz w:val="22"/>
              <w:szCs w:val="22"/>
              <w:lang w:val="en-US" w:eastAsia="en-US"/>
            </w:rPr>
          </w:pPr>
          <w:r>
            <w:rPr/>
            <w:t>6.7.1.4</w:t>
          </w:r>
          <w:r>
            <w:rPr>
              <w:rFonts w:cs="Calibri" w:ascii="Calibri" w:hAnsi="Calibri"/>
              <w:sz w:val="22"/>
              <w:szCs w:val="22"/>
              <w:lang w:val="en-US" w:eastAsia="en-US"/>
            </w:rPr>
            <w:tab/>
          </w:r>
          <w:r>
            <w:rPr/>
            <w:t>Requirements on Services offered by the UDM to the SMF</w:t>
            <w:tab/>
          </w:r>
          <w:hyperlink w:anchor="__RefHeading___Toc501663698">
            <w:r>
              <w:rPr>
                <w:rStyle w:val="IndexLink"/>
              </w:rPr>
              <w:t>81</w:t>
            </w:r>
          </w:hyperlink>
        </w:p>
        <w:p>
          <w:pPr>
            <w:pStyle w:val="Contents5"/>
            <w:rPr>
              <w:rFonts w:ascii="Calibri" w:hAnsi="Calibri" w:cs="Calibri"/>
              <w:sz w:val="22"/>
              <w:szCs w:val="22"/>
              <w:lang w:val="en-US" w:eastAsia="en-US"/>
            </w:rPr>
          </w:pPr>
          <w:r>
            <w:rPr/>
            <w:t>6.7.1.4.1</w:t>
          </w:r>
          <w:r>
            <w:rPr>
              <w:rFonts w:cs="Calibri" w:ascii="Calibri" w:hAnsi="Calibri"/>
              <w:sz w:val="22"/>
              <w:szCs w:val="22"/>
              <w:lang w:val="en-US" w:eastAsia="en-US"/>
            </w:rPr>
            <w:tab/>
          </w:r>
          <w:r>
            <w:rPr/>
            <w:t>Nudm_UEContextManagement Service</w:t>
            <w:tab/>
          </w:r>
          <w:hyperlink w:anchor="__RefHeading___Toc501663699">
            <w:r>
              <w:rPr>
                <w:rStyle w:val="IndexLink"/>
              </w:rPr>
              <w:t>81</w:t>
            </w:r>
          </w:hyperlink>
        </w:p>
        <w:p>
          <w:pPr>
            <w:pStyle w:val="Contents5"/>
            <w:rPr>
              <w:rFonts w:ascii="Calibri" w:hAnsi="Calibri" w:cs="Calibri"/>
              <w:sz w:val="22"/>
              <w:szCs w:val="22"/>
              <w:lang w:val="en-US" w:eastAsia="en-US"/>
            </w:rPr>
          </w:pPr>
          <w:r>
            <w:rPr/>
            <w:t>6.7.1.4.2</w:t>
          </w:r>
          <w:r>
            <w:rPr>
              <w:rFonts w:cs="Calibri" w:ascii="Calibri" w:hAnsi="Calibri"/>
              <w:sz w:val="22"/>
              <w:szCs w:val="22"/>
              <w:lang w:val="en-US" w:eastAsia="en-US"/>
            </w:rPr>
            <w:tab/>
          </w:r>
          <w:r>
            <w:rPr/>
            <w:t>Nudm_SubscriberDataManagement Service</w:t>
            <w:tab/>
          </w:r>
          <w:hyperlink w:anchor="__RefHeading___Toc501663700">
            <w:r>
              <w:rPr>
                <w:rStyle w:val="IndexLink"/>
              </w:rPr>
              <w:t>82</w:t>
            </w:r>
          </w:hyperlink>
        </w:p>
        <w:p>
          <w:pPr>
            <w:pStyle w:val="Contents4"/>
            <w:rPr>
              <w:rFonts w:ascii="Calibri" w:hAnsi="Calibri" w:cs="Calibri"/>
              <w:sz w:val="22"/>
              <w:szCs w:val="22"/>
              <w:lang w:val="en-US" w:eastAsia="en-US"/>
            </w:rPr>
          </w:pPr>
          <w:r>
            <w:rPr/>
            <w:t>6.7.1.5</w:t>
          </w:r>
          <w:r>
            <w:rPr>
              <w:rFonts w:cs="Calibri" w:ascii="Calibri" w:hAnsi="Calibri"/>
              <w:sz w:val="22"/>
              <w:szCs w:val="22"/>
              <w:lang w:val="en-US" w:eastAsia="en-US"/>
            </w:rPr>
            <w:tab/>
          </w:r>
          <w:r>
            <w:rPr/>
            <w:t>Requirements on Services offered by the UDM to the AUSF</w:t>
            <w:tab/>
          </w:r>
          <w:hyperlink w:anchor="__RefHeading___Toc501663701">
            <w:r>
              <w:rPr>
                <w:rStyle w:val="IndexLink"/>
              </w:rPr>
              <w:t>82</w:t>
            </w:r>
          </w:hyperlink>
        </w:p>
        <w:p>
          <w:pPr>
            <w:pStyle w:val="Contents5"/>
            <w:rPr>
              <w:rFonts w:ascii="Calibri" w:hAnsi="Calibri" w:cs="Calibri"/>
              <w:sz w:val="22"/>
              <w:szCs w:val="22"/>
              <w:lang w:val="en-US" w:eastAsia="en-US"/>
            </w:rPr>
          </w:pPr>
          <w:r>
            <w:rPr/>
            <w:t>6.7.1.5.1</w:t>
          </w:r>
          <w:r>
            <w:rPr>
              <w:rFonts w:cs="Calibri" w:ascii="Calibri" w:hAnsi="Calibri"/>
              <w:sz w:val="22"/>
              <w:szCs w:val="22"/>
              <w:lang w:val="en-US" w:eastAsia="en-US"/>
            </w:rPr>
            <w:tab/>
          </w:r>
          <w:r>
            <w:rPr/>
            <w:t>Nudm_UEAuthentication Service</w:t>
            <w:tab/>
          </w:r>
          <w:hyperlink w:anchor="__RefHeading___Toc501663702">
            <w:r>
              <w:rPr>
                <w:rStyle w:val="IndexLink"/>
              </w:rPr>
              <w:t>82</w:t>
            </w:r>
          </w:hyperlink>
        </w:p>
        <w:p>
          <w:pPr>
            <w:pStyle w:val="Contents4"/>
            <w:rPr>
              <w:rFonts w:ascii="Calibri" w:hAnsi="Calibri" w:cs="Calibri"/>
              <w:sz w:val="22"/>
              <w:szCs w:val="22"/>
              <w:lang w:val="en-US" w:eastAsia="en-US"/>
            </w:rPr>
          </w:pPr>
          <w:r>
            <w:rPr/>
            <w:t>6.7.1.6</w:t>
          </w:r>
          <w:r>
            <w:rPr>
              <w:rFonts w:cs="Calibri" w:ascii="Calibri" w:hAnsi="Calibri"/>
              <w:sz w:val="22"/>
              <w:szCs w:val="22"/>
              <w:lang w:val="en-US" w:eastAsia="en-US"/>
            </w:rPr>
            <w:tab/>
          </w:r>
          <w:r>
            <w:rPr/>
            <w:t>Requirements on Services offered by the UDM to the NEF</w:t>
            <w:tab/>
          </w:r>
          <w:hyperlink w:anchor="__RefHeading___Toc501663703">
            <w:r>
              <w:rPr>
                <w:rStyle w:val="IndexLink"/>
              </w:rPr>
              <w:t>82</w:t>
            </w:r>
          </w:hyperlink>
        </w:p>
        <w:p>
          <w:pPr>
            <w:pStyle w:val="Contents5"/>
            <w:rPr>
              <w:rFonts w:ascii="Calibri" w:hAnsi="Calibri" w:cs="Calibri"/>
              <w:sz w:val="22"/>
              <w:szCs w:val="22"/>
              <w:lang w:val="en-US" w:eastAsia="en-US"/>
            </w:rPr>
          </w:pPr>
          <w:r>
            <w:rPr/>
            <w:t>6.7.1.6.1</w:t>
          </w:r>
          <w:r>
            <w:rPr>
              <w:rFonts w:cs="Calibri" w:ascii="Calibri" w:hAnsi="Calibri"/>
              <w:sz w:val="22"/>
              <w:szCs w:val="22"/>
              <w:lang w:val="en-US" w:eastAsia="en-US"/>
            </w:rPr>
            <w:tab/>
          </w:r>
          <w:r>
            <w:rPr/>
            <w:t>Nudm_UEContextManagement Service</w:t>
            <w:tab/>
          </w:r>
          <w:hyperlink w:anchor="__RefHeading___Toc501663704">
            <w:r>
              <w:rPr>
                <w:rStyle w:val="IndexLink"/>
              </w:rPr>
              <w:t>82</w:t>
            </w:r>
          </w:hyperlink>
        </w:p>
        <w:p>
          <w:pPr>
            <w:pStyle w:val="Contents5"/>
            <w:rPr>
              <w:rFonts w:ascii="Calibri" w:hAnsi="Calibri" w:cs="Calibri"/>
              <w:sz w:val="22"/>
              <w:szCs w:val="22"/>
              <w:lang w:val="en-US" w:eastAsia="en-US"/>
            </w:rPr>
          </w:pPr>
          <w:r>
            <w:rPr/>
            <w:t>6.7.1.6.2</w:t>
          </w:r>
          <w:r>
            <w:rPr>
              <w:rFonts w:cs="Calibri" w:ascii="Calibri" w:hAnsi="Calibri"/>
              <w:sz w:val="22"/>
              <w:szCs w:val="22"/>
              <w:lang w:val="en-US" w:eastAsia="en-US"/>
            </w:rPr>
            <w:tab/>
          </w:r>
          <w:r>
            <w:rPr/>
            <w:t>Nudm_Event Exposure Service</w:t>
            <w:tab/>
          </w:r>
          <w:hyperlink w:anchor="__RefHeading___Toc501663705">
            <w:r>
              <w:rPr>
                <w:rStyle w:val="IndexLink"/>
              </w:rPr>
              <w:t>82</w:t>
            </w:r>
          </w:hyperlink>
        </w:p>
        <w:p>
          <w:pPr>
            <w:pStyle w:val="Contents4"/>
            <w:rPr>
              <w:rFonts w:ascii="Calibri" w:hAnsi="Calibri" w:cs="Calibri"/>
              <w:sz w:val="22"/>
              <w:szCs w:val="22"/>
              <w:lang w:val="en-US" w:eastAsia="en-US"/>
            </w:rPr>
          </w:pPr>
          <w:r>
            <w:rPr/>
            <w:t>6.7.1.7</w:t>
          </w:r>
          <w:r>
            <w:rPr>
              <w:rFonts w:cs="Calibri" w:ascii="Calibri" w:hAnsi="Calibri"/>
              <w:sz w:val="22"/>
              <w:szCs w:val="22"/>
              <w:lang w:val="en-US" w:eastAsia="en-US"/>
            </w:rPr>
            <w:tab/>
          </w:r>
          <w:r>
            <w:rPr/>
            <w:t>Requirements on Services offered by the UDM to the SMSF</w:t>
            <w:tab/>
          </w:r>
          <w:hyperlink w:anchor="__RefHeading___Toc501663706">
            <w:r>
              <w:rPr>
                <w:rStyle w:val="IndexLink"/>
              </w:rPr>
              <w:t>82</w:t>
            </w:r>
          </w:hyperlink>
        </w:p>
        <w:p>
          <w:pPr>
            <w:pStyle w:val="Contents5"/>
            <w:rPr>
              <w:rFonts w:ascii="Calibri" w:hAnsi="Calibri" w:cs="Calibri"/>
              <w:sz w:val="22"/>
              <w:szCs w:val="22"/>
              <w:lang w:val="en-US" w:eastAsia="en-US"/>
            </w:rPr>
          </w:pPr>
          <w:r>
            <w:rPr/>
            <w:t>6.7.1.7.1</w:t>
          </w:r>
          <w:r>
            <w:rPr>
              <w:rFonts w:cs="Calibri" w:ascii="Calibri" w:hAnsi="Calibri"/>
              <w:sz w:val="22"/>
              <w:szCs w:val="22"/>
              <w:lang w:val="en-US" w:eastAsia="en-US"/>
            </w:rPr>
            <w:tab/>
          </w:r>
          <w:r>
            <w:rPr/>
            <w:t>Nudm_UEContextManagement Service</w:t>
            <w:tab/>
          </w:r>
          <w:hyperlink w:anchor="__RefHeading___Toc501663707">
            <w:r>
              <w:rPr>
                <w:rStyle w:val="IndexLink"/>
              </w:rPr>
              <w:t>82</w:t>
            </w:r>
          </w:hyperlink>
        </w:p>
        <w:p>
          <w:pPr>
            <w:pStyle w:val="Contents5"/>
            <w:rPr>
              <w:rFonts w:ascii="Calibri" w:hAnsi="Calibri" w:cs="Calibri"/>
              <w:sz w:val="22"/>
              <w:szCs w:val="22"/>
              <w:lang w:val="en-US" w:eastAsia="en-US"/>
            </w:rPr>
          </w:pPr>
          <w:r>
            <w:rPr/>
            <w:t>6.7.1.7.2</w:t>
          </w:r>
          <w:r>
            <w:rPr>
              <w:rFonts w:cs="Calibri" w:ascii="Calibri" w:hAnsi="Calibri"/>
              <w:sz w:val="22"/>
              <w:szCs w:val="22"/>
              <w:lang w:val="en-US" w:eastAsia="en-US"/>
            </w:rPr>
            <w:tab/>
          </w:r>
          <w:r>
            <w:rPr/>
            <w:t>Nudm_SubscriberDataManagement Service</w:t>
            <w:tab/>
          </w:r>
          <w:hyperlink w:anchor="__RefHeading___Toc501663708">
            <w:r>
              <w:rPr>
                <w:rStyle w:val="IndexLink"/>
              </w:rPr>
              <w:t>83</w:t>
            </w:r>
          </w:hyperlink>
        </w:p>
        <w:p>
          <w:pPr>
            <w:pStyle w:val="Contents2"/>
            <w:rPr>
              <w:rFonts w:ascii="Calibri" w:hAnsi="Calibri" w:cs="Calibri"/>
              <w:sz w:val="22"/>
              <w:szCs w:val="22"/>
              <w:lang w:val="en-US" w:eastAsia="en-US"/>
            </w:rPr>
          </w:pPr>
          <w:r>
            <w:rPr/>
            <w:t>6.8</w:t>
          </w:r>
          <w:r>
            <w:rPr>
              <w:rFonts w:cs="Calibri" w:ascii="Calibri" w:hAnsi="Calibri"/>
              <w:sz w:val="22"/>
              <w:szCs w:val="22"/>
              <w:lang w:val="en-US" w:eastAsia="en-US"/>
            </w:rPr>
            <w:tab/>
          </w:r>
          <w:r>
            <w:rPr/>
            <w:t>Network Function Service Registration, Discovery and Selection</w:t>
            <w:tab/>
          </w:r>
          <w:hyperlink w:anchor="__RefHeading___Toc501663709">
            <w:r>
              <w:rPr>
                <w:rStyle w:val="IndexLink"/>
              </w:rPr>
              <w:t>83</w:t>
            </w:r>
          </w:hyperlink>
        </w:p>
        <w:p>
          <w:pPr>
            <w:pStyle w:val="Contents3"/>
            <w:rPr>
              <w:rFonts w:ascii="Calibri" w:hAnsi="Calibri" w:cs="Calibri"/>
              <w:sz w:val="22"/>
              <w:szCs w:val="22"/>
              <w:lang w:val="en-US" w:eastAsia="en-US"/>
            </w:rPr>
          </w:pPr>
          <w:r>
            <w:rPr/>
            <w:t>6.8.1</w:t>
          </w:r>
          <w:r>
            <w:rPr>
              <w:rFonts w:cs="Calibri" w:ascii="Calibri" w:hAnsi="Calibri"/>
              <w:sz w:val="22"/>
              <w:szCs w:val="22"/>
              <w:lang w:val="en-US" w:eastAsia="en-US"/>
            </w:rPr>
            <w:tab/>
          </w:r>
          <w:r>
            <w:rPr/>
            <w:t>Requirements</w:t>
            <w:tab/>
          </w:r>
          <w:hyperlink w:anchor="__RefHeading___Toc501663710">
            <w:r>
              <w:rPr>
                <w:rStyle w:val="IndexLink"/>
              </w:rPr>
              <w:t>83</w:t>
            </w:r>
          </w:hyperlink>
        </w:p>
        <w:p>
          <w:pPr>
            <w:pStyle w:val="Contents4"/>
            <w:rPr>
              <w:rFonts w:ascii="Calibri" w:hAnsi="Calibri" w:cs="Calibri"/>
              <w:sz w:val="22"/>
              <w:szCs w:val="22"/>
              <w:lang w:val="en-US" w:eastAsia="en-US"/>
            </w:rPr>
          </w:pPr>
          <w:r>
            <w:rPr/>
            <w:t>6.8.1.1</w:t>
          </w:r>
          <w:r>
            <w:rPr>
              <w:rFonts w:cs="Calibri" w:ascii="Calibri" w:hAnsi="Calibri"/>
              <w:sz w:val="22"/>
              <w:szCs w:val="22"/>
              <w:lang w:val="en-US" w:eastAsia="en-US"/>
            </w:rPr>
            <w:tab/>
          </w:r>
          <w:r>
            <w:rPr/>
            <w:t>General</w:t>
            <w:tab/>
          </w:r>
          <w:hyperlink w:anchor="__RefHeading___Toc501663711">
            <w:r>
              <w:rPr>
                <w:rStyle w:val="IndexLink"/>
              </w:rPr>
              <w:t>83</w:t>
            </w:r>
          </w:hyperlink>
        </w:p>
        <w:p>
          <w:pPr>
            <w:pStyle w:val="Contents4"/>
            <w:rPr>
              <w:rFonts w:ascii="Calibri" w:hAnsi="Calibri" w:cs="Calibri"/>
              <w:sz w:val="22"/>
              <w:szCs w:val="22"/>
              <w:lang w:val="en-US" w:eastAsia="en-US"/>
            </w:rPr>
          </w:pPr>
          <w:r>
            <w:rPr/>
            <w:t>6.8.1.2</w:t>
          </w:r>
          <w:r>
            <w:rPr>
              <w:rFonts w:cs="Calibri" w:ascii="Calibri" w:hAnsi="Calibri"/>
              <w:sz w:val="22"/>
              <w:szCs w:val="22"/>
              <w:lang w:val="en-US" w:eastAsia="en-US"/>
            </w:rPr>
            <w:tab/>
          </w:r>
          <w:r>
            <w:rPr/>
            <w:t>NF service discovery</w:t>
            <w:tab/>
          </w:r>
          <w:hyperlink w:anchor="__RefHeading___Toc501663712">
            <w:r>
              <w:rPr>
                <w:rStyle w:val="IndexLink"/>
              </w:rPr>
              <w:t>83</w:t>
            </w:r>
          </w:hyperlink>
        </w:p>
        <w:p>
          <w:pPr>
            <w:pStyle w:val="Contents4"/>
            <w:rPr>
              <w:rFonts w:ascii="Calibri" w:hAnsi="Calibri" w:cs="Calibri"/>
              <w:sz w:val="22"/>
              <w:szCs w:val="22"/>
              <w:lang w:val="en-US" w:eastAsia="en-US"/>
            </w:rPr>
          </w:pPr>
          <w:r>
            <w:rPr/>
            <w:t>6.8.1.3</w:t>
          </w:r>
          <w:r>
            <w:rPr>
              <w:rFonts w:cs="Calibri" w:ascii="Calibri" w:hAnsi="Calibri"/>
              <w:sz w:val="22"/>
              <w:szCs w:val="22"/>
              <w:lang w:val="en-US" w:eastAsia="en-US"/>
            </w:rPr>
            <w:tab/>
          </w:r>
          <w:r>
            <w:rPr/>
            <w:t>NF service selection</w:t>
            <w:tab/>
          </w:r>
          <w:hyperlink w:anchor="__RefHeading___Toc501663713">
            <w:r>
              <w:rPr>
                <w:rStyle w:val="IndexLink"/>
              </w:rPr>
              <w:t>85</w:t>
            </w:r>
          </w:hyperlink>
        </w:p>
        <w:p>
          <w:pPr>
            <w:pStyle w:val="Contents4"/>
            <w:rPr>
              <w:rFonts w:ascii="Calibri" w:hAnsi="Calibri" w:cs="Calibri"/>
              <w:sz w:val="22"/>
              <w:szCs w:val="22"/>
              <w:lang w:val="en-US" w:eastAsia="en-US"/>
            </w:rPr>
          </w:pPr>
          <w:r>
            <w:rPr/>
            <w:t>6.8.1.4</w:t>
          </w:r>
          <w:r>
            <w:rPr>
              <w:rFonts w:cs="Calibri" w:ascii="Calibri" w:hAnsi="Calibri"/>
              <w:sz w:val="22"/>
              <w:szCs w:val="22"/>
              <w:lang w:val="en-US" w:eastAsia="en-US"/>
            </w:rPr>
            <w:tab/>
          </w:r>
          <w:r>
            <w:rPr/>
            <w:t>NF Service Registration and De-registration</w:t>
            <w:tab/>
          </w:r>
          <w:hyperlink w:anchor="__RefHeading___Toc501663714">
            <w:r>
              <w:rPr>
                <w:rStyle w:val="IndexLink"/>
              </w:rPr>
              <w:t>85</w:t>
            </w:r>
          </w:hyperlink>
        </w:p>
        <w:p>
          <w:pPr>
            <w:pStyle w:val="Contents3"/>
            <w:rPr>
              <w:rFonts w:ascii="Calibri" w:hAnsi="Calibri" w:cs="Calibri"/>
              <w:sz w:val="22"/>
              <w:szCs w:val="22"/>
              <w:lang w:val="en-US" w:eastAsia="en-US"/>
            </w:rPr>
          </w:pPr>
          <w:r>
            <w:rPr/>
            <w:t>6.8.2</w:t>
          </w:r>
          <w:r>
            <w:rPr>
              <w:rFonts w:cs="Calibri" w:ascii="Calibri" w:hAnsi="Calibri"/>
              <w:sz w:val="22"/>
              <w:szCs w:val="22"/>
              <w:lang w:val="en-US" w:eastAsia="en-US"/>
            </w:rPr>
            <w:tab/>
          </w:r>
          <w:r>
            <w:rPr/>
            <w:t>Solution and Protocol Selection</w:t>
            <w:tab/>
          </w:r>
          <w:hyperlink w:anchor="__RefHeading___Toc501663715">
            <w:r>
              <w:rPr>
                <w:rStyle w:val="IndexLink"/>
              </w:rPr>
              <w:t>86</w:t>
            </w:r>
          </w:hyperlink>
        </w:p>
        <w:p>
          <w:pPr>
            <w:pStyle w:val="Contents4"/>
            <w:rPr>
              <w:rFonts w:ascii="Calibri" w:hAnsi="Calibri" w:cs="Calibri"/>
              <w:sz w:val="22"/>
              <w:szCs w:val="22"/>
              <w:lang w:val="en-US" w:eastAsia="en-US"/>
            </w:rPr>
          </w:pPr>
          <w:r>
            <w:rPr/>
            <w:t>6.8.2.1</w:t>
          </w:r>
          <w:r>
            <w:rPr>
              <w:rFonts w:cs="Calibri" w:ascii="Calibri" w:hAnsi="Calibri"/>
              <w:sz w:val="22"/>
              <w:szCs w:val="22"/>
              <w:lang w:val="en-US" w:eastAsia="en-US"/>
            </w:rPr>
            <w:tab/>
          </w:r>
          <w:r>
            <w:rPr/>
            <w:t>Solution 1 – NRF interface realized by Service Based Interface</w:t>
            <w:tab/>
          </w:r>
          <w:hyperlink w:anchor="__RefHeading___Toc501663716">
            <w:r>
              <w:rPr>
                <w:rStyle w:val="IndexLink"/>
              </w:rPr>
              <w:t>86</w:t>
            </w:r>
          </w:hyperlink>
        </w:p>
        <w:p>
          <w:pPr>
            <w:pStyle w:val="Contents5"/>
            <w:rPr>
              <w:rFonts w:ascii="Calibri" w:hAnsi="Calibri" w:cs="Calibri"/>
              <w:sz w:val="22"/>
              <w:szCs w:val="22"/>
              <w:lang w:val="en-US" w:eastAsia="en-US"/>
            </w:rPr>
          </w:pPr>
          <w:r>
            <w:rPr/>
            <w:t>6.8.2.1.1</w:t>
          </w:r>
          <w:r>
            <w:rPr>
              <w:rFonts w:cs="Calibri" w:ascii="Calibri" w:hAnsi="Calibri"/>
              <w:sz w:val="22"/>
              <w:szCs w:val="22"/>
              <w:lang w:val="en-US" w:eastAsia="en-US"/>
            </w:rPr>
            <w:tab/>
          </w:r>
          <w:r>
            <w:rPr/>
            <w:t>Solution Description</w:t>
            <w:tab/>
          </w:r>
          <w:hyperlink w:anchor="__RefHeading___Toc501663717">
            <w:r>
              <w:rPr>
                <w:rStyle w:val="IndexLink"/>
              </w:rPr>
              <w:t>86</w:t>
            </w:r>
          </w:hyperlink>
        </w:p>
        <w:p>
          <w:pPr>
            <w:pStyle w:val="Contents5"/>
            <w:rPr>
              <w:rFonts w:ascii="Calibri" w:hAnsi="Calibri" w:cs="Calibri"/>
              <w:sz w:val="22"/>
              <w:szCs w:val="22"/>
              <w:lang w:val="en-US" w:eastAsia="en-US"/>
            </w:rPr>
          </w:pPr>
          <w:r>
            <w:rPr/>
            <w:t>6.8.2.1.2</w:t>
          </w:r>
          <w:r>
            <w:rPr>
              <w:rFonts w:cs="Calibri" w:ascii="Calibri" w:hAnsi="Calibri"/>
              <w:sz w:val="22"/>
              <w:szCs w:val="22"/>
              <w:lang w:val="en-US" w:eastAsia="en-US"/>
            </w:rPr>
            <w:tab/>
          </w:r>
          <w:r>
            <w:rPr/>
            <w:t>Evaluation</w:t>
            <w:tab/>
          </w:r>
          <w:hyperlink w:anchor="__RefHeading___Toc501663718">
            <w:r>
              <w:rPr>
                <w:rStyle w:val="IndexLink"/>
              </w:rPr>
              <w:t>89</w:t>
            </w:r>
          </w:hyperlink>
        </w:p>
        <w:p>
          <w:pPr>
            <w:pStyle w:val="Contents4"/>
            <w:rPr>
              <w:rFonts w:ascii="Calibri" w:hAnsi="Calibri" w:cs="Calibri"/>
              <w:sz w:val="22"/>
              <w:szCs w:val="22"/>
              <w:lang w:val="en-US" w:eastAsia="en-US"/>
            </w:rPr>
          </w:pPr>
          <w:r>
            <w:rPr/>
            <w:t>6.8.2.2</w:t>
          </w:r>
          <w:r>
            <w:rPr>
              <w:rFonts w:cs="Calibri" w:ascii="Calibri" w:hAnsi="Calibri"/>
              <w:sz w:val="22"/>
              <w:szCs w:val="22"/>
              <w:lang w:val="en-US" w:eastAsia="en-US"/>
            </w:rPr>
            <w:tab/>
          </w:r>
          <w:r>
            <w:rPr/>
            <w:t>Solution 2 – Service Discovery and Registration using NRF services</w:t>
            <w:tab/>
          </w:r>
          <w:hyperlink w:anchor="__RefHeading___Toc501663719">
            <w:r>
              <w:rPr>
                <w:rStyle w:val="IndexLink"/>
              </w:rPr>
              <w:t>89</w:t>
            </w:r>
          </w:hyperlink>
        </w:p>
        <w:p>
          <w:pPr>
            <w:pStyle w:val="Contents5"/>
            <w:rPr>
              <w:rFonts w:ascii="Calibri" w:hAnsi="Calibri" w:cs="Calibri"/>
              <w:sz w:val="22"/>
              <w:szCs w:val="22"/>
              <w:lang w:val="en-US" w:eastAsia="en-US"/>
            </w:rPr>
          </w:pPr>
          <w:r>
            <w:rPr/>
            <w:t>6.8.2.2.1</w:t>
          </w:r>
          <w:r>
            <w:rPr>
              <w:rFonts w:cs="Calibri" w:ascii="Calibri" w:hAnsi="Calibri"/>
              <w:sz w:val="22"/>
              <w:szCs w:val="22"/>
              <w:lang w:val="en-US" w:eastAsia="en-US"/>
            </w:rPr>
            <w:tab/>
          </w:r>
          <w:r>
            <w:rPr/>
            <w:t>Solution Description</w:t>
            <w:tab/>
          </w:r>
          <w:hyperlink w:anchor="__RefHeading___Toc501663720">
            <w:r>
              <w:rPr>
                <w:rStyle w:val="IndexLink"/>
              </w:rPr>
              <w:t>89</w:t>
            </w:r>
          </w:hyperlink>
        </w:p>
        <w:p>
          <w:pPr>
            <w:pStyle w:val="Contents5"/>
            <w:rPr>
              <w:rFonts w:ascii="Calibri" w:hAnsi="Calibri" w:cs="Calibri"/>
              <w:sz w:val="22"/>
              <w:szCs w:val="22"/>
              <w:lang w:val="en-US" w:eastAsia="en-US"/>
            </w:rPr>
          </w:pPr>
          <w:r>
            <w:rPr/>
            <w:t>6.8.2.2.2</w:t>
          </w:r>
          <w:r>
            <w:rPr>
              <w:rFonts w:cs="Calibri" w:ascii="Calibri" w:hAnsi="Calibri"/>
              <w:sz w:val="22"/>
              <w:szCs w:val="22"/>
              <w:lang w:val="en-US" w:eastAsia="en-US"/>
            </w:rPr>
            <w:tab/>
          </w:r>
          <w:r>
            <w:rPr/>
            <w:t>Evaluation</w:t>
            <w:tab/>
          </w:r>
          <w:hyperlink w:anchor="__RefHeading___Toc501663721">
            <w:r>
              <w:rPr>
                <w:rStyle w:val="IndexLink"/>
              </w:rPr>
              <w:t>89</w:t>
            </w:r>
          </w:hyperlink>
        </w:p>
        <w:p>
          <w:pPr>
            <w:pStyle w:val="Contents4"/>
            <w:rPr>
              <w:rFonts w:ascii="Calibri" w:hAnsi="Calibri" w:cs="Calibri"/>
              <w:sz w:val="22"/>
              <w:szCs w:val="22"/>
              <w:lang w:val="en-US" w:eastAsia="en-US"/>
            </w:rPr>
          </w:pPr>
          <w:r>
            <w:rPr/>
            <w:t>6.8.2.</w:t>
          </w:r>
          <w:r>
            <w:rPr>
              <w:lang w:val="en-US" w:eastAsia="en-US"/>
            </w:rPr>
            <w:t>3</w:t>
          </w:r>
          <w:r>
            <w:rPr>
              <w:rFonts w:cs="Calibri" w:ascii="Calibri" w:hAnsi="Calibri"/>
              <w:sz w:val="22"/>
              <w:szCs w:val="22"/>
              <w:lang w:val="en-US" w:eastAsia="en-US"/>
            </w:rPr>
            <w:tab/>
          </w:r>
          <w:r>
            <w:rPr/>
            <w:t xml:space="preserve">Solution 3 – </w:t>
          </w:r>
          <w:r>
            <w:rPr>
              <w:lang w:val="en-US" w:eastAsia="en-US"/>
            </w:rPr>
            <w:t>Classification and Update of NF Instance Parameters</w:t>
          </w:r>
          <w:r>
            <w:rPr/>
            <w:tab/>
          </w:r>
          <w:hyperlink w:anchor="__RefHeading___Toc501663722">
            <w:r>
              <w:rPr>
                <w:rStyle w:val="IndexLink"/>
              </w:rPr>
              <w:t>90</w:t>
            </w:r>
          </w:hyperlink>
        </w:p>
        <w:p>
          <w:pPr>
            <w:pStyle w:val="Contents5"/>
            <w:rPr>
              <w:rFonts w:ascii="Calibri" w:hAnsi="Calibri" w:cs="Calibri"/>
              <w:sz w:val="22"/>
              <w:szCs w:val="22"/>
              <w:lang w:val="en-US" w:eastAsia="en-US"/>
            </w:rPr>
          </w:pPr>
          <w:r>
            <w:rPr/>
            <w:t>6.8.2.</w:t>
          </w:r>
          <w:r>
            <w:rPr>
              <w:lang w:val="en-US" w:eastAsia="en-US"/>
            </w:rPr>
            <w:t>3</w:t>
          </w:r>
          <w:r>
            <w:rPr/>
            <w:t>.1</w:t>
          </w:r>
          <w:r>
            <w:rPr>
              <w:rFonts w:cs="Calibri" w:ascii="Calibri" w:hAnsi="Calibri"/>
              <w:sz w:val="22"/>
              <w:szCs w:val="22"/>
              <w:lang w:val="en-US" w:eastAsia="en-US"/>
            </w:rPr>
            <w:tab/>
          </w:r>
          <w:r>
            <w:rPr/>
            <w:t>Solution Description</w:t>
            <w:tab/>
          </w:r>
          <w:hyperlink w:anchor="__RefHeading___Toc501663723">
            <w:r>
              <w:rPr>
                <w:rStyle w:val="IndexLink"/>
              </w:rPr>
              <w:t>90</w:t>
            </w:r>
          </w:hyperlink>
        </w:p>
        <w:p>
          <w:pPr>
            <w:pStyle w:val="Contents5"/>
            <w:rPr>
              <w:rFonts w:ascii="Calibri" w:hAnsi="Calibri" w:cs="Calibri"/>
              <w:sz w:val="22"/>
              <w:szCs w:val="22"/>
              <w:lang w:val="en-US" w:eastAsia="en-US"/>
            </w:rPr>
          </w:pPr>
          <w:r>
            <w:rPr/>
            <w:t>6.8.2.</w:t>
          </w:r>
          <w:r>
            <w:rPr>
              <w:lang w:val="en-US" w:eastAsia="en-US"/>
            </w:rPr>
            <w:t>3</w:t>
          </w:r>
          <w:r>
            <w:rPr/>
            <w:t>.</w:t>
          </w:r>
          <w:r>
            <w:rPr>
              <w:lang w:val="en-US" w:eastAsia="en-US"/>
            </w:rPr>
            <w:t>2</w:t>
          </w:r>
          <w:r>
            <w:rPr>
              <w:rFonts w:cs="Calibri" w:ascii="Calibri" w:hAnsi="Calibri"/>
              <w:sz w:val="22"/>
              <w:szCs w:val="22"/>
              <w:lang w:val="en-US" w:eastAsia="en-US"/>
            </w:rPr>
            <w:tab/>
          </w:r>
          <w:r>
            <w:rPr>
              <w:lang w:val="en-US" w:eastAsia="en-US"/>
            </w:rPr>
            <w:t>Classification of NF Instance Parameters in NRF</w:t>
          </w:r>
          <w:r>
            <w:rPr/>
            <w:tab/>
          </w:r>
          <w:hyperlink w:anchor="__RefHeading___Toc501663724">
            <w:r>
              <w:rPr>
                <w:rStyle w:val="IndexLink"/>
              </w:rPr>
              <w:t>90</w:t>
            </w:r>
          </w:hyperlink>
        </w:p>
        <w:p>
          <w:pPr>
            <w:pStyle w:val="Contents5"/>
            <w:rPr>
              <w:rFonts w:ascii="Calibri" w:hAnsi="Calibri" w:cs="Calibri"/>
              <w:sz w:val="22"/>
              <w:szCs w:val="22"/>
              <w:lang w:val="en-US" w:eastAsia="en-US"/>
            </w:rPr>
          </w:pPr>
          <w:r>
            <w:rPr/>
            <w:t>6.8.2.</w:t>
          </w:r>
          <w:r>
            <w:rPr>
              <w:lang w:val="en-US" w:eastAsia="en-US"/>
            </w:rPr>
            <w:t>3</w:t>
          </w:r>
          <w:r>
            <w:rPr/>
            <w:t>.</w:t>
          </w:r>
          <w:r>
            <w:rPr>
              <w:lang w:val="en-US" w:eastAsia="en-US"/>
            </w:rPr>
            <w:t>3</w:t>
          </w:r>
          <w:r>
            <w:rPr>
              <w:rFonts w:cs="Calibri" w:ascii="Calibri" w:hAnsi="Calibri"/>
              <w:sz w:val="22"/>
              <w:szCs w:val="22"/>
              <w:lang w:val="en-US" w:eastAsia="en-US"/>
            </w:rPr>
            <w:tab/>
          </w:r>
          <w:r>
            <w:rPr>
              <w:lang w:val="en-US" w:eastAsia="en-US"/>
            </w:rPr>
            <w:t>Update NF Instance Parameters in NRF</w:t>
          </w:r>
          <w:r>
            <w:rPr/>
            <w:tab/>
          </w:r>
          <w:hyperlink w:anchor="__RefHeading___Toc501663725">
            <w:r>
              <w:rPr>
                <w:rStyle w:val="IndexLink"/>
              </w:rPr>
              <w:t>91</w:t>
            </w:r>
          </w:hyperlink>
        </w:p>
        <w:p>
          <w:pPr>
            <w:pStyle w:val="Contents5"/>
            <w:rPr>
              <w:rFonts w:ascii="Calibri" w:hAnsi="Calibri" w:cs="Calibri"/>
              <w:sz w:val="22"/>
              <w:szCs w:val="22"/>
              <w:lang w:val="en-US" w:eastAsia="en-US"/>
            </w:rPr>
          </w:pPr>
          <w:r>
            <w:rPr/>
            <w:t>6.8.2.</w:t>
          </w:r>
          <w:r>
            <w:rPr>
              <w:lang w:val="en-US" w:eastAsia="en-US"/>
            </w:rPr>
            <w:t>3</w:t>
          </w:r>
          <w:r>
            <w:rPr/>
            <w:t>.</w:t>
          </w:r>
          <w:r>
            <w:rPr>
              <w:lang w:val="en-US" w:eastAsia="en-US"/>
            </w:rPr>
            <w:t>4</w:t>
          </w:r>
          <w:r>
            <w:rPr>
              <w:rFonts w:cs="Calibri" w:ascii="Calibri" w:hAnsi="Calibri"/>
              <w:sz w:val="22"/>
              <w:szCs w:val="22"/>
              <w:lang w:val="en-US" w:eastAsia="en-US"/>
            </w:rPr>
            <w:tab/>
          </w:r>
          <w:r>
            <w:rPr>
              <w:lang w:val="en-US" w:eastAsia="en-US"/>
            </w:rPr>
            <w:t>Subscribe and Notify Change of NF Instance Parameters</w:t>
          </w:r>
          <w:r>
            <w:rPr/>
            <w:tab/>
          </w:r>
          <w:hyperlink w:anchor="__RefHeading___Toc501663726">
            <w:r>
              <w:rPr>
                <w:rStyle w:val="IndexLink"/>
              </w:rPr>
              <w:t>91</w:t>
            </w:r>
          </w:hyperlink>
        </w:p>
        <w:p>
          <w:pPr>
            <w:pStyle w:val="Contents5"/>
            <w:rPr>
              <w:rFonts w:ascii="Calibri" w:hAnsi="Calibri" w:cs="Calibri"/>
              <w:sz w:val="22"/>
              <w:szCs w:val="22"/>
              <w:lang w:val="en-US" w:eastAsia="en-US"/>
            </w:rPr>
          </w:pPr>
          <w:r>
            <w:rPr/>
            <w:t>6.8.2.</w:t>
          </w:r>
          <w:r>
            <w:rPr>
              <w:lang w:val="en-US" w:eastAsia="en-US"/>
            </w:rPr>
            <w:t>3</w:t>
          </w:r>
          <w:r>
            <w:rPr/>
            <w:t>.5</w:t>
          </w:r>
          <w:r>
            <w:rPr>
              <w:rFonts w:cs="Calibri" w:ascii="Calibri" w:hAnsi="Calibri"/>
              <w:sz w:val="22"/>
              <w:szCs w:val="22"/>
              <w:lang w:val="en-US" w:eastAsia="en-US"/>
            </w:rPr>
            <w:tab/>
          </w:r>
          <w:r>
            <w:rPr/>
            <w:t>Evaluation</w:t>
            <w:tab/>
          </w:r>
          <w:hyperlink w:anchor="__RefHeading___Toc501663727">
            <w:r>
              <w:rPr>
                <w:rStyle w:val="IndexLink"/>
              </w:rPr>
              <w:t>91</w:t>
            </w:r>
          </w:hyperlink>
        </w:p>
        <w:p>
          <w:pPr>
            <w:pStyle w:val="Contents4"/>
            <w:rPr>
              <w:rFonts w:ascii="Calibri" w:hAnsi="Calibri" w:cs="Calibri"/>
              <w:sz w:val="22"/>
              <w:szCs w:val="22"/>
              <w:lang w:val="en-US" w:eastAsia="en-US"/>
            </w:rPr>
          </w:pPr>
          <w:r>
            <w:rPr/>
            <w:t>6.8.2.</w:t>
          </w:r>
          <w:r>
            <w:rPr>
              <w:lang w:val="en-US" w:eastAsia="en-US"/>
            </w:rPr>
            <w:t>4</w:t>
          </w:r>
          <w:r>
            <w:rPr>
              <w:rFonts w:cs="Calibri" w:ascii="Calibri" w:hAnsi="Calibri"/>
              <w:sz w:val="22"/>
              <w:szCs w:val="22"/>
              <w:lang w:val="en-US" w:eastAsia="en-US"/>
            </w:rPr>
            <w:tab/>
          </w:r>
          <w:r>
            <w:rPr/>
            <w:t xml:space="preserve">Solution </w:t>
          </w:r>
          <w:r>
            <w:rPr>
              <w:lang w:val="en-US" w:eastAsia="en-US"/>
            </w:rPr>
            <w:t>4</w:t>
          </w:r>
          <w:r>
            <w:rPr/>
            <w:t xml:space="preserve"> –</w:t>
          </w:r>
          <w:r>
            <w:rPr>
              <w:lang w:val="en-US" w:eastAsia="en-US"/>
            </w:rPr>
            <w:t xml:space="preserve"> Report the Status of NF (NF Service) to the NRF by Management System</w:t>
          </w:r>
          <w:r>
            <w:rPr/>
            <w:tab/>
          </w:r>
          <w:hyperlink w:anchor="__RefHeading___Toc501663728">
            <w:r>
              <w:rPr>
                <w:rStyle w:val="IndexLink"/>
              </w:rPr>
              <w:t>91</w:t>
            </w:r>
          </w:hyperlink>
        </w:p>
        <w:p>
          <w:pPr>
            <w:pStyle w:val="Contents5"/>
            <w:rPr>
              <w:rFonts w:ascii="Calibri" w:hAnsi="Calibri" w:cs="Calibri"/>
              <w:sz w:val="22"/>
              <w:szCs w:val="22"/>
              <w:lang w:val="en-US" w:eastAsia="en-US"/>
            </w:rPr>
          </w:pPr>
          <w:r>
            <w:rPr/>
            <w:t>6.8.2.</w:t>
          </w:r>
          <w:r>
            <w:rPr>
              <w:lang w:val="en-US" w:eastAsia="en-US"/>
            </w:rPr>
            <w:t>4</w:t>
          </w:r>
          <w:r>
            <w:rPr/>
            <w:t>.1</w:t>
          </w:r>
          <w:r>
            <w:rPr>
              <w:rFonts w:cs="Calibri" w:ascii="Calibri" w:hAnsi="Calibri"/>
              <w:sz w:val="22"/>
              <w:szCs w:val="22"/>
              <w:lang w:val="en-US" w:eastAsia="en-US"/>
            </w:rPr>
            <w:tab/>
          </w:r>
          <w:r>
            <w:rPr/>
            <w:t>Solution Description</w:t>
            <w:tab/>
          </w:r>
          <w:hyperlink w:anchor="__RefHeading___Toc501663729">
            <w:r>
              <w:rPr>
                <w:rStyle w:val="IndexLink"/>
              </w:rPr>
              <w:t>91</w:t>
            </w:r>
          </w:hyperlink>
        </w:p>
        <w:p>
          <w:pPr>
            <w:pStyle w:val="Contents5"/>
            <w:rPr>
              <w:rFonts w:ascii="Calibri" w:hAnsi="Calibri" w:cs="Calibri"/>
              <w:sz w:val="22"/>
              <w:szCs w:val="22"/>
              <w:lang w:val="en-US" w:eastAsia="en-US"/>
            </w:rPr>
          </w:pPr>
          <w:r>
            <w:rPr/>
            <w:t>6.8.2.</w:t>
          </w:r>
          <w:r>
            <w:rPr>
              <w:lang w:val="en-US" w:eastAsia="en-US"/>
            </w:rPr>
            <w:t>4</w:t>
          </w:r>
          <w:r>
            <w:rPr/>
            <w:t>.</w:t>
          </w:r>
          <w:r>
            <w:rPr>
              <w:lang w:val="en-US" w:eastAsia="en-US"/>
            </w:rPr>
            <w:t>2</w:t>
          </w:r>
          <w:r>
            <w:rPr>
              <w:rFonts w:cs="Calibri" w:ascii="Calibri" w:hAnsi="Calibri"/>
              <w:sz w:val="22"/>
              <w:szCs w:val="22"/>
              <w:lang w:val="en-US" w:eastAsia="en-US"/>
            </w:rPr>
            <w:tab/>
          </w:r>
          <w:r>
            <w:rPr/>
            <w:t>Evaluation</w:t>
            <w:tab/>
          </w:r>
          <w:hyperlink w:anchor="__RefHeading___Toc501663730">
            <w:r>
              <w:rPr>
                <w:rStyle w:val="IndexLink"/>
              </w:rPr>
              <w:t>92</w:t>
            </w:r>
          </w:hyperlink>
        </w:p>
        <w:p>
          <w:pPr>
            <w:pStyle w:val="Contents3"/>
            <w:rPr>
              <w:rFonts w:ascii="Calibri" w:hAnsi="Calibri" w:cs="Calibri"/>
              <w:sz w:val="22"/>
              <w:szCs w:val="22"/>
              <w:lang w:val="en-US" w:eastAsia="en-US"/>
            </w:rPr>
          </w:pPr>
          <w:r>
            <w:rPr/>
            <w:t>6.8.3</w:t>
          </w:r>
          <w:r>
            <w:rPr>
              <w:rFonts w:cs="Calibri" w:ascii="Calibri" w:hAnsi="Calibri"/>
              <w:sz w:val="22"/>
              <w:szCs w:val="22"/>
              <w:lang w:val="en-US" w:eastAsia="en-US"/>
            </w:rPr>
            <w:tab/>
          </w:r>
          <w:r>
            <w:rPr/>
            <w:t>SMF discovery and selection</w:t>
            <w:tab/>
          </w:r>
          <w:hyperlink w:anchor="__RefHeading___Toc501663731">
            <w:r>
              <w:rPr>
                <w:rStyle w:val="IndexLink"/>
              </w:rPr>
              <w:t>92</w:t>
            </w:r>
          </w:hyperlink>
        </w:p>
        <w:p>
          <w:pPr>
            <w:pStyle w:val="Contents4"/>
            <w:rPr>
              <w:rFonts w:ascii="Calibri" w:hAnsi="Calibri" w:cs="Calibri"/>
              <w:sz w:val="22"/>
              <w:szCs w:val="22"/>
              <w:lang w:val="en-US" w:eastAsia="en-US"/>
            </w:rPr>
          </w:pPr>
          <w:r>
            <w:rPr/>
            <w:t>6.8.3.1</w:t>
          </w:r>
          <w:r>
            <w:rPr>
              <w:rFonts w:cs="Calibri" w:ascii="Calibri" w:hAnsi="Calibri"/>
              <w:sz w:val="22"/>
              <w:szCs w:val="22"/>
            </w:rPr>
            <w:tab/>
          </w:r>
          <w:r>
            <w:rPr>
              <w:lang w:val="en-US" w:eastAsia="en-US"/>
            </w:rPr>
            <w:t>Requirements</w:t>
          </w:r>
          <w:r>
            <w:rPr/>
            <w:tab/>
          </w:r>
          <w:hyperlink w:anchor="__RefHeading___Toc501663732">
            <w:r>
              <w:rPr>
                <w:rStyle w:val="IndexLink"/>
              </w:rPr>
              <w:t>92</w:t>
            </w:r>
          </w:hyperlink>
        </w:p>
        <w:p>
          <w:pPr>
            <w:pStyle w:val="Contents3"/>
            <w:rPr>
              <w:rFonts w:ascii="Calibri" w:hAnsi="Calibri" w:cs="Calibri"/>
              <w:sz w:val="22"/>
              <w:szCs w:val="22"/>
              <w:lang w:val="en-US" w:eastAsia="en-US"/>
            </w:rPr>
          </w:pPr>
          <w:r>
            <w:rPr/>
            <w:t>6.8.4</w:t>
          </w:r>
          <w:r>
            <w:rPr>
              <w:rFonts w:cs="Calibri" w:ascii="Calibri" w:hAnsi="Calibri"/>
              <w:sz w:val="22"/>
              <w:szCs w:val="22"/>
              <w:lang w:val="en-US" w:eastAsia="en-US"/>
            </w:rPr>
            <w:tab/>
          </w:r>
          <w:r>
            <w:rPr/>
            <w:t>UPF discovery and selection</w:t>
            <w:tab/>
          </w:r>
          <w:hyperlink w:anchor="__RefHeading___Toc501663733">
            <w:r>
              <w:rPr>
                <w:rStyle w:val="IndexLink"/>
              </w:rPr>
              <w:t>93</w:t>
            </w:r>
          </w:hyperlink>
        </w:p>
        <w:p>
          <w:pPr>
            <w:pStyle w:val="Contents4"/>
            <w:rPr>
              <w:rFonts w:ascii="Calibri" w:hAnsi="Calibri" w:cs="Calibri"/>
              <w:sz w:val="22"/>
              <w:szCs w:val="22"/>
              <w:lang w:val="en-US" w:eastAsia="en-US"/>
            </w:rPr>
          </w:pPr>
          <w:r>
            <w:rPr/>
            <w:t>6.8.4.1</w:t>
          </w:r>
          <w:r>
            <w:rPr>
              <w:rFonts w:cs="Calibri" w:ascii="Calibri" w:hAnsi="Calibri"/>
              <w:sz w:val="22"/>
              <w:szCs w:val="22"/>
            </w:rPr>
            <w:tab/>
          </w:r>
          <w:r>
            <w:rPr>
              <w:lang w:val="en-US" w:eastAsia="en-US"/>
            </w:rPr>
            <w:t>Requirements</w:t>
          </w:r>
          <w:r>
            <w:rPr/>
            <w:tab/>
          </w:r>
          <w:hyperlink w:anchor="__RefHeading___Toc501663734">
            <w:r>
              <w:rPr>
                <w:rStyle w:val="IndexLink"/>
              </w:rPr>
              <w:t>93</w:t>
            </w:r>
          </w:hyperlink>
        </w:p>
        <w:p>
          <w:pPr>
            <w:pStyle w:val="Contents4"/>
            <w:rPr>
              <w:rFonts w:ascii="Calibri" w:hAnsi="Calibri" w:cs="Calibri"/>
              <w:sz w:val="22"/>
              <w:szCs w:val="22"/>
              <w:lang w:val="en-US" w:eastAsia="en-US"/>
            </w:rPr>
          </w:pPr>
          <w:r>
            <w:rPr/>
            <w:t>6.8.4.2</w:t>
          </w:r>
          <w:r>
            <w:rPr>
              <w:rFonts w:cs="Calibri" w:ascii="Calibri" w:hAnsi="Calibri"/>
              <w:sz w:val="22"/>
              <w:szCs w:val="22"/>
            </w:rPr>
            <w:tab/>
          </w:r>
          <w:r>
            <w:rPr>
              <w:lang w:val="en-US" w:eastAsia="en-US"/>
            </w:rPr>
            <w:t>Solution 1 – UPF Discovery Using the NRF</w:t>
          </w:r>
          <w:r>
            <w:rPr/>
            <w:tab/>
          </w:r>
          <w:hyperlink w:anchor="__RefHeading___Toc501663735">
            <w:r>
              <w:rPr>
                <w:rStyle w:val="IndexLink"/>
              </w:rPr>
              <w:t>93</w:t>
            </w:r>
          </w:hyperlink>
        </w:p>
        <w:p>
          <w:pPr>
            <w:pStyle w:val="Contents5"/>
            <w:rPr>
              <w:rFonts w:ascii="Calibri" w:hAnsi="Calibri" w:cs="Calibri"/>
              <w:sz w:val="22"/>
              <w:szCs w:val="22"/>
              <w:lang w:val="en-US" w:eastAsia="en-US"/>
            </w:rPr>
          </w:pPr>
          <w:r>
            <w:rPr/>
            <w:t>6.8.4.2.1</w:t>
          </w:r>
          <w:r>
            <w:rPr>
              <w:rFonts w:cs="Calibri" w:ascii="Calibri" w:hAnsi="Calibri"/>
              <w:sz w:val="22"/>
              <w:szCs w:val="22"/>
            </w:rPr>
            <w:tab/>
          </w:r>
          <w:r>
            <w:rPr>
              <w:lang w:val="en-US" w:eastAsia="en-US"/>
            </w:rPr>
            <w:t xml:space="preserve"> Solution Description</w:t>
          </w:r>
          <w:r>
            <w:rPr/>
            <w:tab/>
          </w:r>
          <w:hyperlink w:anchor="__RefHeading___Toc501663736">
            <w:r>
              <w:rPr>
                <w:rStyle w:val="IndexLink"/>
              </w:rPr>
              <w:t>93</w:t>
            </w:r>
          </w:hyperlink>
        </w:p>
        <w:p>
          <w:pPr>
            <w:pStyle w:val="Contents3"/>
            <w:rPr>
              <w:rFonts w:ascii="Calibri" w:hAnsi="Calibri" w:cs="Calibri"/>
              <w:sz w:val="22"/>
              <w:szCs w:val="22"/>
              <w:lang w:val="en-US" w:eastAsia="en-US"/>
            </w:rPr>
          </w:pPr>
          <w:r>
            <w:rPr/>
            <w:t>6.8.5</w:t>
          </w:r>
          <w:r>
            <w:rPr>
              <w:rFonts w:cs="Calibri" w:ascii="Calibri" w:hAnsi="Calibri"/>
              <w:sz w:val="22"/>
              <w:szCs w:val="22"/>
              <w:lang w:val="en-US" w:eastAsia="en-US"/>
            </w:rPr>
            <w:tab/>
          </w:r>
          <w:r>
            <w:rPr/>
            <w:t>AUSF discovery and selection</w:t>
            <w:tab/>
          </w:r>
          <w:hyperlink w:anchor="__RefHeading___Toc501663737">
            <w:r>
              <w:rPr>
                <w:rStyle w:val="IndexLink"/>
              </w:rPr>
              <w:t>94</w:t>
            </w:r>
          </w:hyperlink>
        </w:p>
        <w:p>
          <w:pPr>
            <w:pStyle w:val="Contents4"/>
            <w:rPr>
              <w:rFonts w:ascii="Calibri" w:hAnsi="Calibri" w:cs="Calibri"/>
              <w:sz w:val="22"/>
              <w:szCs w:val="22"/>
              <w:lang w:val="en-US" w:eastAsia="en-US"/>
            </w:rPr>
          </w:pPr>
          <w:r>
            <w:rPr/>
            <w:t>6.8.5.1</w:t>
          </w:r>
          <w:r>
            <w:rPr>
              <w:rFonts w:cs="Calibri" w:ascii="Calibri" w:hAnsi="Calibri"/>
              <w:sz w:val="22"/>
              <w:szCs w:val="22"/>
            </w:rPr>
            <w:tab/>
          </w:r>
          <w:r>
            <w:rPr>
              <w:lang w:val="en-US" w:eastAsia="en-US"/>
            </w:rPr>
            <w:t>Requirements</w:t>
          </w:r>
          <w:r>
            <w:rPr/>
            <w:tab/>
          </w:r>
          <w:hyperlink w:anchor="__RefHeading___Toc501663738">
            <w:r>
              <w:rPr>
                <w:rStyle w:val="IndexLink"/>
              </w:rPr>
              <w:t>94</w:t>
            </w:r>
          </w:hyperlink>
        </w:p>
        <w:p>
          <w:pPr>
            <w:pStyle w:val="Contents4"/>
            <w:rPr>
              <w:rFonts w:ascii="Calibri" w:hAnsi="Calibri" w:cs="Calibri"/>
              <w:sz w:val="22"/>
              <w:szCs w:val="22"/>
              <w:lang w:val="en-US" w:eastAsia="en-US"/>
            </w:rPr>
          </w:pPr>
          <w:r>
            <w:rPr/>
            <w:t>6.8.5.2</w:t>
          </w:r>
          <w:r>
            <w:rPr>
              <w:rFonts w:cs="Calibri" w:ascii="Calibri" w:hAnsi="Calibri"/>
              <w:sz w:val="22"/>
              <w:szCs w:val="22"/>
            </w:rPr>
            <w:tab/>
          </w:r>
          <w:r>
            <w:rPr>
              <w:lang w:val="en-US" w:eastAsia="en-US"/>
            </w:rPr>
            <w:t>Candidate Solutions</w:t>
          </w:r>
          <w:r>
            <w:rPr/>
            <w:tab/>
          </w:r>
          <w:hyperlink w:anchor="__RefHeading___Toc501663739">
            <w:r>
              <w:rPr>
                <w:rStyle w:val="IndexLink"/>
              </w:rPr>
              <w:t>94</w:t>
            </w:r>
          </w:hyperlink>
        </w:p>
        <w:p>
          <w:pPr>
            <w:pStyle w:val="Contents5"/>
            <w:rPr>
              <w:rFonts w:ascii="Calibri" w:hAnsi="Calibri" w:cs="Calibri"/>
              <w:sz w:val="22"/>
              <w:szCs w:val="22"/>
              <w:lang w:val="en-US" w:eastAsia="en-US"/>
            </w:rPr>
          </w:pPr>
          <w:r>
            <w:rPr/>
            <w:t>6.8.5.2.1</w:t>
          </w:r>
          <w:r>
            <w:rPr>
              <w:rFonts w:cs="Calibri" w:ascii="Calibri" w:hAnsi="Calibri"/>
              <w:sz w:val="22"/>
              <w:szCs w:val="22"/>
            </w:rPr>
            <w:tab/>
          </w:r>
          <w:r>
            <w:rPr>
              <w:lang w:val="en-US" w:eastAsia="en-US"/>
            </w:rPr>
            <w:t>DNS-based implementation</w:t>
          </w:r>
          <w:r>
            <w:rPr/>
            <w:tab/>
          </w:r>
          <w:hyperlink w:anchor="__RefHeading___Toc501663740">
            <w:r>
              <w:rPr>
                <w:rStyle w:val="IndexLink"/>
              </w:rPr>
              <w:t>94</w:t>
            </w:r>
          </w:hyperlink>
        </w:p>
        <w:p>
          <w:pPr>
            <w:pStyle w:val="Contents5"/>
            <w:rPr>
              <w:rFonts w:ascii="Calibri" w:hAnsi="Calibri" w:cs="Calibri"/>
              <w:sz w:val="22"/>
              <w:szCs w:val="22"/>
              <w:lang w:val="en-US" w:eastAsia="en-US"/>
            </w:rPr>
          </w:pPr>
          <w:r>
            <w:rPr/>
            <w:t>6.8.5.2.2</w:t>
          </w:r>
          <w:r>
            <w:rPr>
              <w:rFonts w:cs="Calibri" w:ascii="Calibri" w:hAnsi="Calibri"/>
              <w:sz w:val="22"/>
              <w:szCs w:val="22"/>
            </w:rPr>
            <w:tab/>
          </w:r>
          <w:r>
            <w:rPr>
              <w:lang w:val="en-US" w:eastAsia="en-US"/>
            </w:rPr>
            <w:t>Evaluation</w:t>
          </w:r>
          <w:r>
            <w:rPr/>
            <w:tab/>
          </w:r>
          <w:hyperlink w:anchor="__RefHeading___Toc501663741">
            <w:r>
              <w:rPr>
                <w:rStyle w:val="IndexLink"/>
              </w:rPr>
              <w:t>94</w:t>
            </w:r>
          </w:hyperlink>
        </w:p>
        <w:p>
          <w:pPr>
            <w:pStyle w:val="Contents3"/>
            <w:rPr>
              <w:rFonts w:ascii="Calibri" w:hAnsi="Calibri" w:cs="Calibri"/>
              <w:sz w:val="22"/>
              <w:szCs w:val="22"/>
              <w:lang w:val="en-US" w:eastAsia="en-US"/>
            </w:rPr>
          </w:pPr>
          <w:r>
            <w:rPr/>
            <w:t>6.8.6</w:t>
          </w:r>
          <w:r>
            <w:rPr>
              <w:rFonts w:cs="Calibri" w:ascii="Calibri" w:hAnsi="Calibri"/>
              <w:sz w:val="22"/>
              <w:szCs w:val="22"/>
              <w:lang w:val="en-US" w:eastAsia="en-US"/>
            </w:rPr>
            <w:tab/>
          </w:r>
          <w:r>
            <w:rPr/>
            <w:t>UDM discovery and selection</w:t>
            <w:tab/>
          </w:r>
          <w:hyperlink w:anchor="__RefHeading___Toc501663742">
            <w:r>
              <w:rPr>
                <w:rStyle w:val="IndexLink"/>
              </w:rPr>
              <w:t>94</w:t>
            </w:r>
          </w:hyperlink>
        </w:p>
        <w:p>
          <w:pPr>
            <w:pStyle w:val="Contents4"/>
            <w:rPr>
              <w:rFonts w:ascii="Calibri" w:hAnsi="Calibri" w:cs="Calibri"/>
              <w:sz w:val="22"/>
              <w:szCs w:val="22"/>
              <w:lang w:val="en-US" w:eastAsia="en-US"/>
            </w:rPr>
          </w:pPr>
          <w:r>
            <w:rPr/>
            <w:t>6.8.6.1</w:t>
          </w:r>
          <w:r>
            <w:rPr>
              <w:rFonts w:cs="Calibri" w:ascii="Calibri" w:hAnsi="Calibri"/>
              <w:sz w:val="22"/>
              <w:szCs w:val="22"/>
            </w:rPr>
            <w:tab/>
          </w:r>
          <w:r>
            <w:rPr>
              <w:lang w:val="en-US" w:eastAsia="en-US"/>
            </w:rPr>
            <w:t>Requirements</w:t>
          </w:r>
          <w:r>
            <w:rPr/>
            <w:tab/>
          </w:r>
          <w:hyperlink w:anchor="__RefHeading___Toc501663743">
            <w:r>
              <w:rPr>
                <w:rStyle w:val="IndexLink"/>
              </w:rPr>
              <w:t>94</w:t>
            </w:r>
          </w:hyperlink>
        </w:p>
        <w:p>
          <w:pPr>
            <w:pStyle w:val="Contents3"/>
            <w:rPr>
              <w:rFonts w:ascii="Calibri" w:hAnsi="Calibri" w:cs="Calibri"/>
              <w:sz w:val="22"/>
              <w:szCs w:val="22"/>
              <w:lang w:val="en-US" w:eastAsia="en-US"/>
            </w:rPr>
          </w:pPr>
          <w:r>
            <w:rPr/>
            <w:t>6.8.7</w:t>
          </w:r>
          <w:r>
            <w:rPr>
              <w:rFonts w:cs="Calibri" w:ascii="Calibri" w:hAnsi="Calibri"/>
              <w:sz w:val="22"/>
              <w:szCs w:val="22"/>
              <w:lang w:val="en-US" w:eastAsia="en-US"/>
            </w:rPr>
            <w:tab/>
          </w:r>
          <w:r>
            <w:rPr/>
            <w:t>AMF discovery and selection</w:t>
            <w:tab/>
          </w:r>
          <w:hyperlink w:anchor="__RefHeading___Toc501663744">
            <w:r>
              <w:rPr>
                <w:rStyle w:val="IndexLink"/>
              </w:rPr>
              <w:t>95</w:t>
            </w:r>
          </w:hyperlink>
        </w:p>
        <w:p>
          <w:pPr>
            <w:pStyle w:val="Contents4"/>
            <w:rPr>
              <w:rFonts w:ascii="Calibri" w:hAnsi="Calibri" w:cs="Calibri"/>
              <w:sz w:val="22"/>
              <w:szCs w:val="22"/>
              <w:lang w:val="en-US" w:eastAsia="en-US"/>
            </w:rPr>
          </w:pPr>
          <w:r>
            <w:rPr/>
            <w:t>6.8.7.1</w:t>
          </w:r>
          <w:r>
            <w:rPr>
              <w:rFonts w:cs="Calibri" w:ascii="Calibri" w:hAnsi="Calibri"/>
              <w:sz w:val="22"/>
              <w:szCs w:val="22"/>
            </w:rPr>
            <w:tab/>
          </w:r>
          <w:r>
            <w:rPr>
              <w:lang w:val="en-US" w:eastAsia="en-US"/>
            </w:rPr>
            <w:t>AMF discovery by 5G-AN via DNS</w:t>
          </w:r>
          <w:r>
            <w:rPr/>
            <w:tab/>
          </w:r>
          <w:hyperlink w:anchor="__RefHeading___Toc501663745">
            <w:r>
              <w:rPr>
                <w:rStyle w:val="IndexLink"/>
              </w:rPr>
              <w:t>95</w:t>
            </w:r>
          </w:hyperlink>
        </w:p>
        <w:p>
          <w:pPr>
            <w:pStyle w:val="Contents3"/>
            <w:rPr>
              <w:rFonts w:ascii="Calibri" w:hAnsi="Calibri" w:cs="Calibri"/>
              <w:sz w:val="22"/>
              <w:szCs w:val="22"/>
              <w:lang w:val="en-US" w:eastAsia="en-US"/>
            </w:rPr>
          </w:pPr>
          <w:r>
            <w:rPr/>
            <w:t>6.8.</w:t>
          </w:r>
          <w:r>
            <w:rPr>
              <w:lang w:val="en-US" w:eastAsia="en-US"/>
            </w:rPr>
            <w:t>8</w:t>
          </w:r>
          <w:r>
            <w:rPr>
              <w:rFonts w:cs="Calibri" w:ascii="Calibri" w:hAnsi="Calibri"/>
              <w:sz w:val="22"/>
              <w:szCs w:val="22"/>
              <w:lang w:val="en-US" w:eastAsia="en-US"/>
            </w:rPr>
            <w:tab/>
          </w:r>
          <w:r>
            <w:rPr>
              <w:lang w:val="en-US" w:eastAsia="en-US"/>
            </w:rPr>
            <w:t>S</w:t>
          </w:r>
          <w:r>
            <w:rPr/>
            <w:t>M</w:t>
          </w:r>
          <w:r>
            <w:rPr>
              <w:lang w:val="en-US" w:eastAsia="en-US"/>
            </w:rPr>
            <w:t>S</w:t>
          </w:r>
          <w:r>
            <w:rPr/>
            <w:t>F discovery and selection</w:t>
            <w:tab/>
          </w:r>
          <w:hyperlink w:anchor="__RefHeading___Toc501663746">
            <w:r>
              <w:rPr>
                <w:rStyle w:val="IndexLink"/>
              </w:rPr>
              <w:t>95</w:t>
            </w:r>
          </w:hyperlink>
        </w:p>
        <w:p>
          <w:pPr>
            <w:pStyle w:val="Contents4"/>
            <w:rPr>
              <w:rFonts w:ascii="Calibri" w:hAnsi="Calibri" w:cs="Calibri"/>
              <w:sz w:val="22"/>
              <w:szCs w:val="22"/>
              <w:lang w:val="en-US" w:eastAsia="en-US"/>
            </w:rPr>
          </w:pPr>
          <w:r>
            <w:rPr/>
            <w:t>6.8.8.1</w:t>
          </w:r>
          <w:r>
            <w:rPr>
              <w:rFonts w:cs="Calibri" w:ascii="Calibri" w:hAnsi="Calibri"/>
              <w:sz w:val="22"/>
              <w:szCs w:val="22"/>
            </w:rPr>
            <w:tab/>
          </w:r>
          <w:r>
            <w:rPr>
              <w:lang w:val="en-US" w:eastAsia="en-US"/>
            </w:rPr>
            <w:t>Requirements</w:t>
          </w:r>
          <w:r>
            <w:rPr/>
            <w:tab/>
          </w:r>
          <w:hyperlink w:anchor="__RefHeading___Toc501663747">
            <w:r>
              <w:rPr>
                <w:rStyle w:val="IndexLink"/>
              </w:rPr>
              <w:t>95</w:t>
            </w:r>
          </w:hyperlink>
        </w:p>
        <w:p>
          <w:pPr>
            <w:pStyle w:val="Contents3"/>
            <w:rPr>
              <w:rFonts w:ascii="Calibri" w:hAnsi="Calibri" w:cs="Calibri"/>
              <w:sz w:val="22"/>
              <w:szCs w:val="22"/>
              <w:lang w:val="en-US" w:eastAsia="en-US"/>
            </w:rPr>
          </w:pPr>
          <w:r>
            <w:rPr/>
            <w:t>6.8.9</w:t>
          </w:r>
          <w:r>
            <w:rPr>
              <w:rFonts w:cs="Calibri" w:ascii="Calibri" w:hAnsi="Calibri"/>
              <w:sz w:val="22"/>
              <w:szCs w:val="22"/>
              <w:lang w:val="en-US" w:eastAsia="en-US"/>
            </w:rPr>
            <w:tab/>
          </w:r>
          <w:r>
            <w:rPr/>
            <w:t>Conclusions</w:t>
            <w:tab/>
          </w:r>
          <w:hyperlink w:anchor="__RefHeading___Toc501663748">
            <w:r>
              <w:rPr>
                <w:rStyle w:val="IndexLink"/>
              </w:rPr>
              <w:t>95</w:t>
            </w:r>
          </w:hyperlink>
        </w:p>
        <w:p>
          <w:pPr>
            <w:pStyle w:val="Contents2"/>
            <w:rPr>
              <w:rFonts w:ascii="Calibri" w:hAnsi="Calibri" w:cs="Calibri"/>
              <w:sz w:val="22"/>
              <w:szCs w:val="22"/>
              <w:lang w:val="en-US" w:eastAsia="en-US"/>
            </w:rPr>
          </w:pPr>
          <w:r>
            <w:rPr/>
            <w:t>6.9</w:t>
          </w:r>
          <w:r>
            <w:rPr>
              <w:rFonts w:cs="Calibri" w:ascii="Calibri" w:hAnsi="Calibri"/>
              <w:sz w:val="22"/>
              <w:szCs w:val="22"/>
              <w:lang w:val="en-US" w:eastAsia="en-US"/>
            </w:rPr>
            <w:tab/>
          </w:r>
          <w:r>
            <w:rPr/>
            <w:t>Unstructured Data Storage Function Procedures and Services</w:t>
            <w:tab/>
          </w:r>
          <w:hyperlink w:anchor="__RefHeading___Toc501663749">
            <w:r>
              <w:rPr>
                <w:rStyle w:val="IndexLink"/>
              </w:rPr>
              <w:t>95</w:t>
            </w:r>
          </w:hyperlink>
        </w:p>
        <w:p>
          <w:pPr>
            <w:pStyle w:val="Contents3"/>
            <w:rPr>
              <w:rFonts w:ascii="Calibri" w:hAnsi="Calibri" w:cs="Calibri"/>
              <w:sz w:val="22"/>
              <w:szCs w:val="22"/>
              <w:lang w:val="en-US" w:eastAsia="en-US"/>
            </w:rPr>
          </w:pPr>
          <w:r>
            <w:rPr/>
            <w:t>6.9.1</w:t>
          </w:r>
          <w:r>
            <w:rPr>
              <w:rFonts w:cs="Calibri" w:ascii="Calibri" w:hAnsi="Calibri"/>
              <w:sz w:val="22"/>
              <w:szCs w:val="22"/>
              <w:lang w:val="en-US" w:eastAsia="en-US"/>
            </w:rPr>
            <w:tab/>
          </w:r>
          <w:r>
            <w:rPr/>
            <w:t>Requirements</w:t>
            <w:tab/>
          </w:r>
          <w:hyperlink w:anchor="__RefHeading___Toc501663750">
            <w:r>
              <w:rPr>
                <w:rStyle w:val="IndexLink"/>
              </w:rPr>
              <w:t>95</w:t>
            </w:r>
          </w:hyperlink>
        </w:p>
        <w:p>
          <w:pPr>
            <w:pStyle w:val="Contents3"/>
            <w:rPr>
              <w:rFonts w:ascii="Calibri" w:hAnsi="Calibri" w:cs="Calibri"/>
              <w:sz w:val="22"/>
              <w:szCs w:val="22"/>
              <w:lang w:val="en-US" w:eastAsia="en-US"/>
            </w:rPr>
          </w:pPr>
          <w:r>
            <w:rPr/>
            <w:t>6.9.2</w:t>
          </w:r>
          <w:r>
            <w:rPr>
              <w:rFonts w:cs="Calibri" w:ascii="Calibri" w:hAnsi="Calibri"/>
              <w:sz w:val="22"/>
              <w:szCs w:val="22"/>
              <w:lang w:val="en-US" w:eastAsia="en-US"/>
            </w:rPr>
            <w:tab/>
          </w:r>
          <w:r>
            <w:rPr/>
            <w:t>Solution and Protocol Selection</w:t>
            <w:tab/>
          </w:r>
          <w:hyperlink w:anchor="__RefHeading___Toc501663751">
            <w:r>
              <w:rPr>
                <w:rStyle w:val="IndexLink"/>
              </w:rPr>
              <w:t>97</w:t>
            </w:r>
          </w:hyperlink>
        </w:p>
        <w:p>
          <w:pPr>
            <w:pStyle w:val="Contents4"/>
            <w:rPr>
              <w:rFonts w:ascii="Calibri" w:hAnsi="Calibri" w:cs="Calibri"/>
              <w:sz w:val="22"/>
              <w:szCs w:val="22"/>
              <w:lang w:val="en-US" w:eastAsia="en-US"/>
            </w:rPr>
          </w:pPr>
          <w:r>
            <w:rPr/>
            <w:t>6.9.2.1</w:t>
          </w:r>
          <w:r>
            <w:rPr>
              <w:rFonts w:cs="Calibri" w:ascii="Calibri" w:hAnsi="Calibri"/>
              <w:sz w:val="22"/>
              <w:szCs w:val="22"/>
              <w:lang w:val="en-US" w:eastAsia="en-US"/>
            </w:rPr>
            <w:tab/>
          </w:r>
          <w:r>
            <w:rPr/>
            <w:t>Solution 1 – Reuse of the Ud interface</w:t>
            <w:tab/>
          </w:r>
          <w:hyperlink w:anchor="__RefHeading___Toc501663752">
            <w:r>
              <w:rPr>
                <w:rStyle w:val="IndexLink"/>
              </w:rPr>
              <w:t>97</w:t>
            </w:r>
          </w:hyperlink>
        </w:p>
        <w:p>
          <w:pPr>
            <w:pStyle w:val="Contents5"/>
            <w:rPr>
              <w:rFonts w:ascii="Calibri" w:hAnsi="Calibri" w:cs="Calibri"/>
              <w:sz w:val="22"/>
              <w:szCs w:val="22"/>
              <w:lang w:val="en-US" w:eastAsia="en-US"/>
            </w:rPr>
          </w:pPr>
          <w:r>
            <w:rPr/>
            <w:t>6.9.2.1.1</w:t>
          </w:r>
          <w:r>
            <w:rPr>
              <w:rFonts w:cs="Calibri" w:ascii="Calibri" w:hAnsi="Calibri"/>
              <w:sz w:val="22"/>
              <w:szCs w:val="22"/>
              <w:lang w:val="en-US" w:eastAsia="en-US"/>
            </w:rPr>
            <w:tab/>
          </w:r>
          <w:r>
            <w:rPr/>
            <w:t>Solution Description</w:t>
            <w:tab/>
          </w:r>
          <w:hyperlink w:anchor="__RefHeading___Toc501663753">
            <w:r>
              <w:rPr>
                <w:rStyle w:val="IndexLink"/>
              </w:rPr>
              <w:t>97</w:t>
            </w:r>
          </w:hyperlink>
        </w:p>
        <w:p>
          <w:pPr>
            <w:pStyle w:val="Contents5"/>
            <w:rPr>
              <w:rFonts w:ascii="Calibri" w:hAnsi="Calibri" w:cs="Calibri"/>
              <w:sz w:val="22"/>
              <w:szCs w:val="22"/>
              <w:lang w:val="en-US" w:eastAsia="en-US"/>
            </w:rPr>
          </w:pPr>
          <w:r>
            <w:rPr/>
            <w:t>6.9.2.1.2</w:t>
          </w:r>
          <w:r>
            <w:rPr>
              <w:rFonts w:cs="Calibri" w:ascii="Calibri" w:hAnsi="Calibri"/>
              <w:sz w:val="22"/>
              <w:szCs w:val="22"/>
              <w:lang w:val="en-US" w:eastAsia="en-US"/>
            </w:rPr>
            <w:tab/>
          </w:r>
          <w:r>
            <w:rPr/>
            <w:t>Evaluation</w:t>
            <w:tab/>
          </w:r>
          <w:hyperlink w:anchor="__RefHeading___Toc501663754">
            <w:r>
              <w:rPr>
                <w:rStyle w:val="IndexLink"/>
              </w:rPr>
              <w:t>97</w:t>
            </w:r>
          </w:hyperlink>
        </w:p>
        <w:p>
          <w:pPr>
            <w:pStyle w:val="Contents4"/>
            <w:rPr>
              <w:rFonts w:ascii="Calibri" w:hAnsi="Calibri" w:cs="Calibri"/>
              <w:sz w:val="22"/>
              <w:szCs w:val="22"/>
              <w:lang w:val="en-US" w:eastAsia="en-US"/>
            </w:rPr>
          </w:pPr>
          <w:r>
            <w:rPr/>
            <w:t>6.9.2.2</w:t>
          </w:r>
          <w:r>
            <w:rPr>
              <w:rFonts w:cs="Calibri" w:ascii="Calibri" w:hAnsi="Calibri"/>
              <w:sz w:val="22"/>
              <w:szCs w:val="22"/>
              <w:lang w:val="en-US" w:eastAsia="en-US"/>
            </w:rPr>
            <w:tab/>
          </w:r>
          <w:r>
            <w:rPr/>
            <w:t>Solution 2 – New Diameter application for data management</w:t>
            <w:tab/>
          </w:r>
          <w:hyperlink w:anchor="__RefHeading___Toc501663755">
            <w:r>
              <w:rPr>
                <w:rStyle w:val="IndexLink"/>
              </w:rPr>
              <w:t>97</w:t>
            </w:r>
          </w:hyperlink>
        </w:p>
        <w:p>
          <w:pPr>
            <w:pStyle w:val="Contents5"/>
            <w:rPr>
              <w:rFonts w:ascii="Calibri" w:hAnsi="Calibri" w:cs="Calibri"/>
              <w:sz w:val="22"/>
              <w:szCs w:val="22"/>
              <w:lang w:val="en-US" w:eastAsia="en-US"/>
            </w:rPr>
          </w:pPr>
          <w:r>
            <w:rPr/>
            <w:t>6.9.2.2.1</w:t>
          </w:r>
          <w:r>
            <w:rPr>
              <w:rFonts w:cs="Calibri" w:ascii="Calibri" w:hAnsi="Calibri"/>
              <w:sz w:val="22"/>
              <w:szCs w:val="22"/>
              <w:lang w:val="en-US" w:eastAsia="en-US"/>
            </w:rPr>
            <w:tab/>
          </w:r>
          <w:r>
            <w:rPr/>
            <w:t>Solution Description</w:t>
            <w:tab/>
          </w:r>
          <w:hyperlink w:anchor="__RefHeading___Toc501663756">
            <w:r>
              <w:rPr>
                <w:rStyle w:val="IndexLink"/>
              </w:rPr>
              <w:t>97</w:t>
            </w:r>
          </w:hyperlink>
        </w:p>
        <w:p>
          <w:pPr>
            <w:pStyle w:val="Contents5"/>
            <w:rPr>
              <w:rFonts w:ascii="Calibri" w:hAnsi="Calibri" w:cs="Calibri"/>
              <w:sz w:val="22"/>
              <w:szCs w:val="22"/>
              <w:lang w:val="en-US" w:eastAsia="en-US"/>
            </w:rPr>
          </w:pPr>
          <w:r>
            <w:rPr/>
            <w:t>6.9.2.2.2</w:t>
          </w:r>
          <w:r>
            <w:rPr>
              <w:rFonts w:cs="Calibri" w:ascii="Calibri" w:hAnsi="Calibri"/>
              <w:sz w:val="22"/>
              <w:szCs w:val="22"/>
              <w:lang w:val="en-US" w:eastAsia="en-US"/>
            </w:rPr>
            <w:tab/>
          </w:r>
          <w:r>
            <w:rPr/>
            <w:t>Evaluation</w:t>
            <w:tab/>
          </w:r>
          <w:hyperlink w:anchor="__RefHeading___Toc501663757">
            <w:r>
              <w:rPr>
                <w:rStyle w:val="IndexLink"/>
              </w:rPr>
              <w:t>98</w:t>
            </w:r>
          </w:hyperlink>
        </w:p>
        <w:p>
          <w:pPr>
            <w:pStyle w:val="Contents4"/>
            <w:rPr>
              <w:rFonts w:ascii="Calibri" w:hAnsi="Calibri" w:cs="Calibri"/>
              <w:sz w:val="22"/>
              <w:szCs w:val="22"/>
              <w:lang w:val="en-US" w:eastAsia="en-US"/>
            </w:rPr>
          </w:pPr>
          <w:r>
            <w:rPr/>
            <w:t>6.9.2.3</w:t>
          </w:r>
          <w:r>
            <w:rPr>
              <w:rFonts w:cs="Calibri" w:ascii="Calibri" w:hAnsi="Calibri"/>
              <w:sz w:val="22"/>
              <w:szCs w:val="22"/>
              <w:lang w:val="en-US" w:eastAsia="en-US"/>
            </w:rPr>
            <w:tab/>
          </w:r>
          <w:r>
            <w:rPr/>
            <w:t>Solution 3 – REST compliant HTTP based solution for managing data in UDSF</w:t>
            <w:tab/>
          </w:r>
          <w:hyperlink w:anchor="__RefHeading___Toc501663758">
            <w:r>
              <w:rPr>
                <w:rStyle w:val="IndexLink"/>
              </w:rPr>
              <w:t>98</w:t>
            </w:r>
          </w:hyperlink>
        </w:p>
        <w:p>
          <w:pPr>
            <w:pStyle w:val="Contents5"/>
            <w:rPr>
              <w:rFonts w:ascii="Calibri" w:hAnsi="Calibri" w:cs="Calibri"/>
              <w:sz w:val="22"/>
              <w:szCs w:val="22"/>
              <w:lang w:val="en-US" w:eastAsia="en-US"/>
            </w:rPr>
          </w:pPr>
          <w:r>
            <w:rPr/>
            <w:t>6.9.2.3.1</w:t>
          </w:r>
          <w:r>
            <w:rPr>
              <w:rFonts w:cs="Calibri" w:ascii="Calibri" w:hAnsi="Calibri"/>
              <w:sz w:val="22"/>
              <w:szCs w:val="22"/>
              <w:lang w:val="en-US" w:eastAsia="en-US"/>
            </w:rPr>
            <w:tab/>
          </w:r>
          <w:r>
            <w:rPr/>
            <w:t>Solution Description</w:t>
            <w:tab/>
          </w:r>
          <w:hyperlink w:anchor="__RefHeading___Toc501663759">
            <w:r>
              <w:rPr>
                <w:rStyle w:val="IndexLink"/>
              </w:rPr>
              <w:t>98</w:t>
            </w:r>
          </w:hyperlink>
        </w:p>
        <w:p>
          <w:pPr>
            <w:pStyle w:val="Contents5"/>
            <w:rPr>
              <w:rFonts w:ascii="Calibri" w:hAnsi="Calibri" w:cs="Calibri"/>
              <w:sz w:val="22"/>
              <w:szCs w:val="22"/>
              <w:lang w:val="en-US" w:eastAsia="en-US"/>
            </w:rPr>
          </w:pPr>
          <w:r>
            <w:rPr/>
            <w:t>6.9.2.3.2</w:t>
          </w:r>
          <w:r>
            <w:rPr>
              <w:rFonts w:cs="Calibri" w:ascii="Calibri" w:hAnsi="Calibri"/>
              <w:sz w:val="22"/>
              <w:szCs w:val="22"/>
              <w:lang w:val="en-US" w:eastAsia="en-US"/>
            </w:rPr>
            <w:tab/>
          </w:r>
          <w:r>
            <w:rPr/>
            <w:t>Evaluation</w:t>
            <w:tab/>
          </w:r>
          <w:hyperlink w:anchor="__RefHeading___Toc501663760">
            <w:r>
              <w:rPr>
                <w:rStyle w:val="IndexLink"/>
              </w:rPr>
              <w:t>99</w:t>
            </w:r>
          </w:hyperlink>
        </w:p>
        <w:p>
          <w:pPr>
            <w:pStyle w:val="Contents4"/>
            <w:rPr>
              <w:rFonts w:ascii="Calibri" w:hAnsi="Calibri" w:cs="Calibri"/>
              <w:sz w:val="22"/>
              <w:szCs w:val="22"/>
              <w:lang w:val="en-US" w:eastAsia="en-US"/>
            </w:rPr>
          </w:pPr>
          <w:r>
            <w:rPr/>
            <w:t>6.9.2.4</w:t>
          </w:r>
          <w:r>
            <w:rPr>
              <w:rFonts w:cs="Calibri" w:ascii="Calibri" w:hAnsi="Calibri"/>
              <w:sz w:val="22"/>
              <w:szCs w:val="22"/>
              <w:lang w:val="en-US" w:eastAsia="en-US"/>
            </w:rPr>
            <w:tab/>
          </w:r>
          <w:r>
            <w:rPr/>
            <w:t>Solution 4 – CQL based solution for managing data in UDSF</w:t>
            <w:tab/>
          </w:r>
          <w:hyperlink w:anchor="__RefHeading___Toc501663761">
            <w:r>
              <w:rPr>
                <w:rStyle w:val="IndexLink"/>
              </w:rPr>
              <w:t>99</w:t>
            </w:r>
          </w:hyperlink>
        </w:p>
        <w:p>
          <w:pPr>
            <w:pStyle w:val="Contents5"/>
            <w:rPr>
              <w:rFonts w:ascii="Calibri" w:hAnsi="Calibri" w:cs="Calibri"/>
              <w:sz w:val="22"/>
              <w:szCs w:val="22"/>
              <w:lang w:val="en-US" w:eastAsia="en-US"/>
            </w:rPr>
          </w:pPr>
          <w:r>
            <w:rPr/>
            <w:t>6.9.2.4.1</w:t>
          </w:r>
          <w:r>
            <w:rPr>
              <w:rFonts w:cs="Calibri" w:ascii="Calibri" w:hAnsi="Calibri"/>
              <w:sz w:val="22"/>
              <w:szCs w:val="22"/>
              <w:lang w:val="en-US" w:eastAsia="en-US"/>
            </w:rPr>
            <w:tab/>
          </w:r>
          <w:r>
            <w:rPr/>
            <w:t>Solution Description</w:t>
            <w:tab/>
          </w:r>
          <w:hyperlink w:anchor="__RefHeading___Toc501663762">
            <w:r>
              <w:rPr>
                <w:rStyle w:val="IndexLink"/>
              </w:rPr>
              <w:t>99</w:t>
            </w:r>
          </w:hyperlink>
        </w:p>
        <w:p>
          <w:pPr>
            <w:pStyle w:val="Contents5"/>
            <w:rPr>
              <w:rFonts w:ascii="Calibri" w:hAnsi="Calibri" w:cs="Calibri"/>
              <w:sz w:val="22"/>
              <w:szCs w:val="22"/>
              <w:lang w:val="en-US" w:eastAsia="en-US"/>
            </w:rPr>
          </w:pPr>
          <w:r>
            <w:rPr/>
            <w:t>6.9.2.4.2</w:t>
          </w:r>
          <w:r>
            <w:rPr>
              <w:rFonts w:cs="Calibri" w:ascii="Calibri" w:hAnsi="Calibri"/>
              <w:sz w:val="22"/>
              <w:szCs w:val="22"/>
              <w:lang w:val="en-US" w:eastAsia="en-US"/>
            </w:rPr>
            <w:tab/>
          </w:r>
          <w:r>
            <w:rPr/>
            <w:t>Evaluation</w:t>
            <w:tab/>
          </w:r>
          <w:hyperlink w:anchor="__RefHeading___Toc501663763">
            <w:r>
              <w:rPr>
                <w:rStyle w:val="IndexLink"/>
              </w:rPr>
              <w:t>99</w:t>
            </w:r>
          </w:hyperlink>
        </w:p>
        <w:p>
          <w:pPr>
            <w:pStyle w:val="Contents2"/>
            <w:rPr>
              <w:rFonts w:ascii="Calibri" w:hAnsi="Calibri" w:cs="Calibri"/>
              <w:sz w:val="22"/>
              <w:szCs w:val="22"/>
              <w:lang w:val="en-US" w:eastAsia="en-US"/>
            </w:rPr>
          </w:pPr>
          <w:r>
            <w:rPr/>
            <w:t>6.10</w:t>
          </w:r>
          <w:r>
            <w:rPr>
              <w:rFonts w:cs="Calibri" w:ascii="Calibri" w:hAnsi="Calibri"/>
              <w:sz w:val="22"/>
              <w:szCs w:val="22"/>
              <w:lang w:val="en-US" w:eastAsia="en-US"/>
            </w:rPr>
            <w:tab/>
          </w:r>
          <w:r>
            <w:rPr/>
            <w:t>Structured Data Storage Function Procedures and Services</w:t>
            <w:tab/>
          </w:r>
          <w:hyperlink w:anchor="__RefHeading___Toc501663764">
            <w:r>
              <w:rPr>
                <w:rStyle w:val="IndexLink"/>
              </w:rPr>
              <w:t>100</w:t>
            </w:r>
          </w:hyperlink>
        </w:p>
        <w:p>
          <w:pPr>
            <w:pStyle w:val="Contents3"/>
            <w:rPr>
              <w:rFonts w:ascii="Calibri" w:hAnsi="Calibri" w:cs="Calibri"/>
              <w:sz w:val="22"/>
              <w:szCs w:val="22"/>
              <w:lang w:val="en-US" w:eastAsia="en-US"/>
            </w:rPr>
          </w:pPr>
          <w:r>
            <w:rPr/>
            <w:t>6.10.1</w:t>
          </w:r>
          <w:r>
            <w:rPr>
              <w:rFonts w:cs="Calibri" w:ascii="Calibri" w:hAnsi="Calibri"/>
              <w:sz w:val="22"/>
              <w:szCs w:val="22"/>
              <w:lang w:val="en-US" w:eastAsia="en-US"/>
            </w:rPr>
            <w:tab/>
          </w:r>
          <w:r>
            <w:rPr/>
            <w:t>Requirements</w:t>
            <w:tab/>
          </w:r>
          <w:hyperlink w:anchor="__RefHeading___Toc501663765">
            <w:r>
              <w:rPr>
                <w:rStyle w:val="IndexLink"/>
              </w:rPr>
              <w:t>100</w:t>
            </w:r>
          </w:hyperlink>
        </w:p>
        <w:p>
          <w:pPr>
            <w:pStyle w:val="Contents4"/>
            <w:rPr>
              <w:rFonts w:ascii="Calibri" w:hAnsi="Calibri" w:cs="Calibri"/>
              <w:sz w:val="22"/>
              <w:szCs w:val="22"/>
              <w:lang w:val="en-US" w:eastAsia="en-US"/>
            </w:rPr>
          </w:pPr>
          <w:r>
            <w:rPr/>
            <w:t>6.10.1.1</w:t>
          </w:r>
          <w:r>
            <w:rPr>
              <w:rFonts w:cs="Calibri" w:ascii="Calibri" w:hAnsi="Calibri"/>
              <w:sz w:val="22"/>
              <w:szCs w:val="22"/>
              <w:lang w:val="en-US" w:eastAsia="en-US"/>
            </w:rPr>
            <w:tab/>
          </w:r>
          <w:r>
            <w:rPr/>
            <w:t>General</w:t>
            <w:tab/>
          </w:r>
          <w:hyperlink w:anchor="__RefHeading___Toc501663766">
            <w:r>
              <w:rPr>
                <w:rStyle w:val="IndexLink"/>
              </w:rPr>
              <w:t>100</w:t>
            </w:r>
          </w:hyperlink>
        </w:p>
        <w:p>
          <w:pPr>
            <w:pStyle w:val="Contents4"/>
            <w:rPr>
              <w:rFonts w:ascii="Calibri" w:hAnsi="Calibri" w:cs="Calibri"/>
              <w:sz w:val="22"/>
              <w:szCs w:val="22"/>
              <w:lang w:val="en-US" w:eastAsia="en-US"/>
            </w:rPr>
          </w:pPr>
          <w:r>
            <w:rPr/>
            <w:t>6.10.1.2</w:t>
          </w:r>
          <w:r>
            <w:rPr>
              <w:rFonts w:cs="Calibri" w:ascii="Calibri" w:hAnsi="Calibri"/>
              <w:sz w:val="22"/>
              <w:szCs w:val="22"/>
              <w:lang w:val="en-US" w:eastAsia="en-US"/>
            </w:rPr>
            <w:tab/>
          </w:r>
          <w:r>
            <w:rPr/>
            <w:t>Requirements on Services offered by the UDR</w:t>
            <w:tab/>
          </w:r>
          <w:hyperlink w:anchor="__RefHeading___Toc501663767">
            <w:r>
              <w:rPr>
                <w:rStyle w:val="IndexLink"/>
              </w:rPr>
              <w:t>101</w:t>
            </w:r>
          </w:hyperlink>
        </w:p>
        <w:p>
          <w:pPr>
            <w:pStyle w:val="Contents5"/>
            <w:rPr>
              <w:rFonts w:ascii="Calibri" w:hAnsi="Calibri" w:cs="Calibri"/>
              <w:sz w:val="22"/>
              <w:szCs w:val="22"/>
              <w:lang w:val="en-US" w:eastAsia="en-US"/>
            </w:rPr>
          </w:pPr>
          <w:r>
            <w:rPr/>
            <w:t>6.10.1.2.1</w:t>
          </w:r>
          <w:r>
            <w:rPr>
              <w:rFonts w:cs="Calibri" w:ascii="Calibri" w:hAnsi="Calibri"/>
              <w:sz w:val="22"/>
              <w:szCs w:val="22"/>
              <w:lang w:val="en-US" w:eastAsia="en-US"/>
            </w:rPr>
            <w:tab/>
          </w:r>
          <w:r>
            <w:rPr/>
            <w:t>Nudr_User Data Management Service</w:t>
            <w:tab/>
          </w:r>
          <w:hyperlink w:anchor="__RefHeading___Toc501663768">
            <w:r>
              <w:rPr>
                <w:rStyle w:val="IndexLink"/>
              </w:rPr>
              <w:t>101</w:t>
            </w:r>
          </w:hyperlink>
        </w:p>
        <w:p>
          <w:pPr>
            <w:pStyle w:val="Contents3"/>
            <w:rPr>
              <w:rFonts w:ascii="Calibri" w:hAnsi="Calibri" w:cs="Calibri"/>
              <w:sz w:val="22"/>
              <w:szCs w:val="22"/>
              <w:lang w:val="en-US" w:eastAsia="en-US"/>
            </w:rPr>
          </w:pPr>
          <w:r>
            <w:rPr/>
            <w:t>6.10.2</w:t>
          </w:r>
          <w:r>
            <w:rPr>
              <w:rFonts w:cs="Calibri" w:ascii="Calibri" w:hAnsi="Calibri"/>
              <w:sz w:val="22"/>
              <w:szCs w:val="22"/>
              <w:lang w:val="en-US" w:eastAsia="en-US"/>
            </w:rPr>
            <w:tab/>
          </w:r>
          <w:r>
            <w:rPr/>
            <w:t>Solution and Protocol Selection</w:t>
            <w:tab/>
          </w:r>
          <w:hyperlink w:anchor="__RefHeading___Toc501663769">
            <w:r>
              <w:rPr>
                <w:rStyle w:val="IndexLink"/>
              </w:rPr>
              <w:t>102</w:t>
            </w:r>
          </w:hyperlink>
        </w:p>
        <w:p>
          <w:pPr>
            <w:pStyle w:val="Contents4"/>
            <w:rPr>
              <w:rFonts w:ascii="Calibri" w:hAnsi="Calibri" w:cs="Calibri"/>
              <w:sz w:val="22"/>
              <w:szCs w:val="22"/>
              <w:lang w:val="en-US" w:eastAsia="en-US"/>
            </w:rPr>
          </w:pPr>
          <w:r>
            <w:rPr/>
            <w:t>6.10.2.1</w:t>
          </w:r>
          <w:r>
            <w:rPr>
              <w:rFonts w:cs="Calibri" w:ascii="Calibri" w:hAnsi="Calibri"/>
              <w:sz w:val="22"/>
              <w:szCs w:val="22"/>
              <w:lang w:val="en-US" w:eastAsia="en-US"/>
            </w:rPr>
            <w:tab/>
          </w:r>
          <w:r>
            <w:rPr/>
            <w:t>Solution 1 – Reuse of the Ud interface</w:t>
            <w:tab/>
          </w:r>
          <w:hyperlink w:anchor="__RefHeading___Toc501663770">
            <w:r>
              <w:rPr>
                <w:rStyle w:val="IndexLink"/>
              </w:rPr>
              <w:t>102</w:t>
            </w:r>
          </w:hyperlink>
        </w:p>
        <w:p>
          <w:pPr>
            <w:pStyle w:val="Contents5"/>
            <w:rPr>
              <w:rFonts w:ascii="Calibri" w:hAnsi="Calibri" w:cs="Calibri"/>
              <w:sz w:val="22"/>
              <w:szCs w:val="22"/>
              <w:lang w:val="en-US" w:eastAsia="en-US"/>
            </w:rPr>
          </w:pPr>
          <w:r>
            <w:rPr/>
            <w:t>6.10.2.1.1</w:t>
          </w:r>
          <w:r>
            <w:rPr>
              <w:rFonts w:cs="Calibri" w:ascii="Calibri" w:hAnsi="Calibri"/>
              <w:sz w:val="22"/>
              <w:szCs w:val="22"/>
              <w:lang w:val="en-US" w:eastAsia="en-US"/>
            </w:rPr>
            <w:tab/>
          </w:r>
          <w:r>
            <w:rPr/>
            <w:t>Solution Description</w:t>
            <w:tab/>
          </w:r>
          <w:hyperlink w:anchor="__RefHeading___Toc501663771">
            <w:r>
              <w:rPr>
                <w:rStyle w:val="IndexLink"/>
              </w:rPr>
              <w:t>102</w:t>
            </w:r>
          </w:hyperlink>
        </w:p>
        <w:p>
          <w:pPr>
            <w:pStyle w:val="Contents5"/>
            <w:rPr>
              <w:rFonts w:ascii="Calibri" w:hAnsi="Calibri" w:cs="Calibri"/>
              <w:sz w:val="22"/>
              <w:szCs w:val="22"/>
              <w:lang w:val="en-US" w:eastAsia="en-US"/>
            </w:rPr>
          </w:pPr>
          <w:r>
            <w:rPr/>
            <w:t>6.10.2.1.2</w:t>
          </w:r>
          <w:r>
            <w:rPr>
              <w:rFonts w:cs="Calibri" w:ascii="Calibri" w:hAnsi="Calibri"/>
              <w:sz w:val="22"/>
              <w:szCs w:val="22"/>
              <w:lang w:val="en-US" w:eastAsia="en-US"/>
            </w:rPr>
            <w:tab/>
          </w:r>
          <w:r>
            <w:rPr/>
            <w:t>Evaluation</w:t>
            <w:tab/>
          </w:r>
          <w:hyperlink w:anchor="__RefHeading___Toc501663772">
            <w:r>
              <w:rPr>
                <w:rStyle w:val="IndexLink"/>
              </w:rPr>
              <w:t>102</w:t>
            </w:r>
          </w:hyperlink>
        </w:p>
        <w:p>
          <w:pPr>
            <w:pStyle w:val="Contents4"/>
            <w:rPr>
              <w:rFonts w:ascii="Calibri" w:hAnsi="Calibri" w:cs="Calibri"/>
              <w:sz w:val="22"/>
              <w:szCs w:val="22"/>
              <w:lang w:val="en-US" w:eastAsia="en-US"/>
            </w:rPr>
          </w:pPr>
          <w:r>
            <w:rPr/>
            <w:t>6.10.2.2</w:t>
          </w:r>
          <w:r>
            <w:rPr>
              <w:rFonts w:cs="Calibri" w:ascii="Calibri" w:hAnsi="Calibri"/>
              <w:sz w:val="22"/>
              <w:szCs w:val="22"/>
              <w:lang w:val="en-US" w:eastAsia="en-US"/>
            </w:rPr>
            <w:tab/>
          </w:r>
          <w:r>
            <w:rPr/>
            <w:t>Solution 2 – New Diameter application for data management</w:t>
            <w:tab/>
          </w:r>
          <w:hyperlink w:anchor="__RefHeading___Toc501663773">
            <w:r>
              <w:rPr>
                <w:rStyle w:val="IndexLink"/>
              </w:rPr>
              <w:t>102</w:t>
            </w:r>
          </w:hyperlink>
        </w:p>
        <w:p>
          <w:pPr>
            <w:pStyle w:val="Contents5"/>
            <w:rPr>
              <w:rFonts w:ascii="Calibri" w:hAnsi="Calibri" w:cs="Calibri"/>
              <w:sz w:val="22"/>
              <w:szCs w:val="22"/>
              <w:lang w:val="en-US" w:eastAsia="en-US"/>
            </w:rPr>
          </w:pPr>
          <w:r>
            <w:rPr/>
            <w:t>6.10.2.2.1</w:t>
          </w:r>
          <w:r>
            <w:rPr>
              <w:rFonts w:cs="Calibri" w:ascii="Calibri" w:hAnsi="Calibri"/>
              <w:sz w:val="22"/>
              <w:szCs w:val="22"/>
              <w:lang w:val="en-US" w:eastAsia="en-US"/>
            </w:rPr>
            <w:tab/>
          </w:r>
          <w:r>
            <w:rPr/>
            <w:t>Solution Description</w:t>
            <w:tab/>
          </w:r>
          <w:hyperlink w:anchor="__RefHeading___Toc501663774">
            <w:r>
              <w:rPr>
                <w:rStyle w:val="IndexLink"/>
              </w:rPr>
              <w:t>102</w:t>
            </w:r>
          </w:hyperlink>
        </w:p>
        <w:p>
          <w:pPr>
            <w:pStyle w:val="Contents5"/>
            <w:rPr>
              <w:rFonts w:ascii="Calibri" w:hAnsi="Calibri" w:cs="Calibri"/>
              <w:sz w:val="22"/>
              <w:szCs w:val="22"/>
              <w:lang w:val="en-US" w:eastAsia="en-US"/>
            </w:rPr>
          </w:pPr>
          <w:r>
            <w:rPr/>
            <w:t>6.10.2.2.2</w:t>
          </w:r>
          <w:r>
            <w:rPr>
              <w:rFonts w:cs="Calibri" w:ascii="Calibri" w:hAnsi="Calibri"/>
              <w:sz w:val="22"/>
              <w:szCs w:val="22"/>
              <w:lang w:val="en-US" w:eastAsia="en-US"/>
            </w:rPr>
            <w:tab/>
          </w:r>
          <w:r>
            <w:rPr/>
            <w:t>Evaluation</w:t>
            <w:tab/>
          </w:r>
          <w:hyperlink w:anchor="__RefHeading___Toc501663775">
            <w:r>
              <w:rPr>
                <w:rStyle w:val="IndexLink"/>
              </w:rPr>
              <w:t>103</w:t>
            </w:r>
          </w:hyperlink>
        </w:p>
        <w:p>
          <w:pPr>
            <w:pStyle w:val="Contents4"/>
            <w:rPr>
              <w:rFonts w:ascii="Calibri" w:hAnsi="Calibri" w:cs="Calibri"/>
              <w:sz w:val="22"/>
              <w:szCs w:val="22"/>
              <w:lang w:val="en-US" w:eastAsia="en-US"/>
            </w:rPr>
          </w:pPr>
          <w:r>
            <w:rPr/>
            <w:t>6.10.2.3</w:t>
          </w:r>
          <w:r>
            <w:rPr>
              <w:rFonts w:cs="Calibri" w:ascii="Calibri" w:hAnsi="Calibri"/>
              <w:sz w:val="22"/>
              <w:szCs w:val="22"/>
              <w:lang w:val="en-US" w:eastAsia="en-US"/>
            </w:rPr>
            <w:tab/>
          </w:r>
          <w:r>
            <w:rPr/>
            <w:t>Solution 3 – REST compliant HTTP based solution for managing data in UDR</w:t>
            <w:tab/>
          </w:r>
          <w:hyperlink w:anchor="__RefHeading___Toc501663776">
            <w:r>
              <w:rPr>
                <w:rStyle w:val="IndexLink"/>
              </w:rPr>
              <w:t>103</w:t>
            </w:r>
          </w:hyperlink>
        </w:p>
        <w:p>
          <w:pPr>
            <w:pStyle w:val="Contents5"/>
            <w:rPr>
              <w:rFonts w:ascii="Calibri" w:hAnsi="Calibri" w:cs="Calibri"/>
              <w:sz w:val="22"/>
              <w:szCs w:val="22"/>
              <w:lang w:val="en-US" w:eastAsia="en-US"/>
            </w:rPr>
          </w:pPr>
          <w:r>
            <w:rPr/>
            <w:t>6.10.2.3.1</w:t>
          </w:r>
          <w:r>
            <w:rPr>
              <w:rFonts w:cs="Calibri" w:ascii="Calibri" w:hAnsi="Calibri"/>
              <w:sz w:val="22"/>
              <w:szCs w:val="22"/>
              <w:lang w:val="en-US" w:eastAsia="en-US"/>
            </w:rPr>
            <w:tab/>
          </w:r>
          <w:r>
            <w:rPr/>
            <w:t>Solution Description</w:t>
            <w:tab/>
          </w:r>
          <w:hyperlink w:anchor="__RefHeading___Toc501663777">
            <w:r>
              <w:rPr>
                <w:rStyle w:val="IndexLink"/>
              </w:rPr>
              <w:t>103</w:t>
            </w:r>
          </w:hyperlink>
        </w:p>
        <w:p>
          <w:pPr>
            <w:pStyle w:val="Contents5"/>
            <w:rPr>
              <w:rFonts w:ascii="Calibri" w:hAnsi="Calibri" w:cs="Calibri"/>
              <w:sz w:val="22"/>
              <w:szCs w:val="22"/>
              <w:lang w:val="en-US" w:eastAsia="en-US"/>
            </w:rPr>
          </w:pPr>
          <w:r>
            <w:rPr/>
            <w:t>6.10.2.3.2</w:t>
          </w:r>
          <w:r>
            <w:rPr>
              <w:rFonts w:cs="Calibri" w:ascii="Calibri" w:hAnsi="Calibri"/>
              <w:sz w:val="22"/>
              <w:szCs w:val="22"/>
              <w:lang w:val="en-US" w:eastAsia="en-US"/>
            </w:rPr>
            <w:tab/>
          </w:r>
          <w:r>
            <w:rPr/>
            <w:t>Evaluation</w:t>
            <w:tab/>
          </w:r>
          <w:hyperlink w:anchor="__RefHeading___Toc501663778">
            <w:r>
              <w:rPr>
                <w:rStyle w:val="IndexLink"/>
              </w:rPr>
              <w:t>103</w:t>
            </w:r>
          </w:hyperlink>
        </w:p>
        <w:p>
          <w:pPr>
            <w:pStyle w:val="Contents2"/>
            <w:rPr>
              <w:rFonts w:ascii="Calibri" w:hAnsi="Calibri" w:cs="Calibri"/>
              <w:sz w:val="22"/>
              <w:szCs w:val="22"/>
              <w:lang w:val="en-US" w:eastAsia="en-US"/>
            </w:rPr>
          </w:pPr>
          <w:r>
            <w:rPr/>
            <w:t>6.11</w:t>
          </w:r>
          <w:r>
            <w:rPr>
              <w:rFonts w:cs="Calibri" w:ascii="Calibri" w:hAnsi="Calibri"/>
              <w:sz w:val="22"/>
              <w:szCs w:val="22"/>
              <w:lang w:val="en-US" w:eastAsia="en-US"/>
            </w:rPr>
            <w:tab/>
          </w:r>
          <w:r>
            <w:rPr/>
            <w:t>Void</w:t>
            <w:tab/>
          </w:r>
          <w:hyperlink w:anchor="__RefHeading___Toc501663779">
            <w:r>
              <w:rPr>
                <w:rStyle w:val="IndexLink"/>
              </w:rPr>
              <w:t>104</w:t>
            </w:r>
          </w:hyperlink>
        </w:p>
        <w:p>
          <w:pPr>
            <w:pStyle w:val="Contents2"/>
            <w:rPr>
              <w:rFonts w:ascii="Calibri" w:hAnsi="Calibri" w:cs="Calibri"/>
              <w:sz w:val="22"/>
              <w:szCs w:val="22"/>
              <w:lang w:val="en-US" w:eastAsia="en-US"/>
            </w:rPr>
          </w:pPr>
          <w:r>
            <w:rPr/>
            <w:t>6.12</w:t>
          </w:r>
          <w:r>
            <w:rPr>
              <w:rFonts w:cs="Calibri" w:ascii="Calibri" w:hAnsi="Calibri"/>
              <w:sz w:val="22"/>
              <w:szCs w:val="22"/>
              <w:lang w:val="en-US" w:eastAsia="en-US"/>
            </w:rPr>
            <w:tab/>
          </w:r>
          <w:r>
            <w:rPr/>
            <w:t>Network Slice Selection Function Service and Procedures</w:t>
            <w:tab/>
          </w:r>
          <w:hyperlink w:anchor="__RefHeading___Toc501663780">
            <w:r>
              <w:rPr>
                <w:rStyle w:val="IndexLink"/>
              </w:rPr>
              <w:t>104</w:t>
            </w:r>
          </w:hyperlink>
        </w:p>
        <w:p>
          <w:pPr>
            <w:pStyle w:val="Contents3"/>
            <w:rPr>
              <w:rFonts w:ascii="Calibri" w:hAnsi="Calibri" w:cs="Calibri"/>
              <w:sz w:val="22"/>
              <w:szCs w:val="22"/>
              <w:lang w:val="en-US" w:eastAsia="en-US"/>
            </w:rPr>
          </w:pPr>
          <w:r>
            <w:rPr/>
            <w:t>6.</w:t>
          </w:r>
          <w:r>
            <w:rPr>
              <w:lang w:val="en-US" w:eastAsia="en-US"/>
            </w:rPr>
            <w:t>12</w:t>
          </w:r>
          <w:r>
            <w:rPr/>
            <w:t>.1</w:t>
          </w:r>
          <w:r>
            <w:rPr>
              <w:rFonts w:cs="Calibri" w:ascii="Calibri" w:hAnsi="Calibri"/>
              <w:sz w:val="22"/>
              <w:szCs w:val="22"/>
              <w:lang w:val="en-US" w:eastAsia="en-US"/>
            </w:rPr>
            <w:tab/>
          </w:r>
          <w:r>
            <w:rPr/>
            <w:t>Requirements</w:t>
            <w:tab/>
          </w:r>
          <w:hyperlink w:anchor="__RefHeading___Toc501663781">
            <w:r>
              <w:rPr>
                <w:rStyle w:val="IndexLink"/>
              </w:rPr>
              <w:t>104</w:t>
            </w:r>
          </w:hyperlink>
        </w:p>
        <w:p>
          <w:pPr>
            <w:pStyle w:val="Contents4"/>
            <w:rPr>
              <w:rFonts w:ascii="Calibri" w:hAnsi="Calibri" w:cs="Calibri"/>
              <w:sz w:val="22"/>
              <w:szCs w:val="22"/>
              <w:lang w:val="en-US" w:eastAsia="en-US"/>
            </w:rPr>
          </w:pPr>
          <w:r>
            <w:rPr/>
            <w:t>6.</w:t>
          </w:r>
          <w:r>
            <w:rPr>
              <w:lang w:val="en-US" w:eastAsia="en-US"/>
            </w:rPr>
            <w:t>12</w:t>
          </w:r>
          <w:r>
            <w:rPr/>
            <w:t>.1.1</w:t>
          </w:r>
          <w:r>
            <w:rPr>
              <w:rFonts w:cs="Calibri" w:ascii="Calibri" w:hAnsi="Calibri"/>
              <w:sz w:val="22"/>
              <w:szCs w:val="22"/>
              <w:lang w:val="en-US" w:eastAsia="en-US"/>
            </w:rPr>
            <w:tab/>
          </w:r>
          <w:r>
            <w:rPr/>
            <w:t>General</w:t>
            <w:tab/>
          </w:r>
          <w:hyperlink w:anchor="__RefHeading___Toc501663782">
            <w:r>
              <w:rPr>
                <w:rStyle w:val="IndexLink"/>
              </w:rPr>
              <w:t>104</w:t>
            </w:r>
          </w:hyperlink>
        </w:p>
        <w:p>
          <w:pPr>
            <w:pStyle w:val="Contents4"/>
            <w:rPr>
              <w:rFonts w:ascii="Calibri" w:hAnsi="Calibri" w:cs="Calibri"/>
              <w:sz w:val="22"/>
              <w:szCs w:val="22"/>
              <w:lang w:val="en-US" w:eastAsia="en-US"/>
            </w:rPr>
          </w:pPr>
          <w:r>
            <w:rPr/>
            <w:t>6.</w:t>
          </w:r>
          <w:r>
            <w:rPr>
              <w:lang w:val="en-US" w:eastAsia="en-US"/>
            </w:rPr>
            <w:t>12</w:t>
          </w:r>
          <w:r>
            <w:rPr/>
            <w:t>.1.2</w:t>
          </w:r>
          <w:r>
            <w:rPr>
              <w:rFonts w:cs="Calibri" w:ascii="Calibri" w:hAnsi="Calibri"/>
              <w:sz w:val="22"/>
              <w:szCs w:val="22"/>
              <w:lang w:val="en-US" w:eastAsia="en-US"/>
            </w:rPr>
            <w:tab/>
          </w:r>
          <w:r>
            <w:rPr/>
            <w:t>Overview of the NSSF</w:t>
            <w:tab/>
          </w:r>
          <w:hyperlink w:anchor="__RefHeading___Toc501663783">
            <w:r>
              <w:rPr>
                <w:rStyle w:val="IndexLink"/>
              </w:rPr>
              <w:t>104</w:t>
            </w:r>
          </w:hyperlink>
        </w:p>
        <w:p>
          <w:pPr>
            <w:pStyle w:val="Contents4"/>
            <w:rPr>
              <w:rFonts w:ascii="Calibri" w:hAnsi="Calibri" w:cs="Calibri"/>
              <w:sz w:val="22"/>
              <w:szCs w:val="22"/>
              <w:lang w:val="en-US" w:eastAsia="en-US"/>
            </w:rPr>
          </w:pPr>
          <w:r>
            <w:rPr/>
            <w:t>6.</w:t>
          </w:r>
          <w:r>
            <w:rPr>
              <w:lang w:val="en-US" w:eastAsia="en-US"/>
            </w:rPr>
            <w:t>12</w:t>
          </w:r>
          <w:r>
            <w:rPr/>
            <w:t>.1.3</w:t>
          </w:r>
          <w:r>
            <w:rPr>
              <w:rFonts w:cs="Calibri" w:ascii="Calibri" w:hAnsi="Calibri"/>
              <w:sz w:val="22"/>
              <w:szCs w:val="22"/>
              <w:lang w:val="en-US" w:eastAsia="en-US"/>
            </w:rPr>
            <w:tab/>
          </w:r>
          <w:r>
            <w:rPr/>
            <w:t>Requirements on Services offered by the NSSF to the AMF</w:t>
            <w:tab/>
          </w:r>
          <w:hyperlink w:anchor="__RefHeading___Toc501663784">
            <w:r>
              <w:rPr>
                <w:rStyle w:val="IndexLink"/>
              </w:rPr>
              <w:t>104</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User Plane Management Procedures over N4</w:t>
            <w:tab/>
          </w:r>
          <w:hyperlink w:anchor="__RefHeading___Toc501663785">
            <w:r>
              <w:rPr>
                <w:rStyle w:val="IndexLink"/>
              </w:rPr>
              <w:t>104</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t>Requirements</w:t>
            <w:tab/>
          </w:r>
          <w:hyperlink w:anchor="__RefHeading___Toc501663786">
            <w:r>
              <w:rPr>
                <w:rStyle w:val="IndexLink"/>
              </w:rPr>
              <w:t>104</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t>Comparison with Sxa/Sxb/Sxc reference points (CUPS in EPC)</w:t>
            <w:tab/>
          </w:r>
          <w:hyperlink w:anchor="__RefHeading___Toc501663787">
            <w:r>
              <w:rPr>
                <w:rStyle w:val="IndexLink"/>
              </w:rPr>
              <w:t>106</w:t>
            </w:r>
          </w:hyperlink>
        </w:p>
        <w:p>
          <w:pPr>
            <w:pStyle w:val="Contents3"/>
            <w:rPr>
              <w:rFonts w:ascii="Calibri" w:hAnsi="Calibri" w:cs="Calibri"/>
              <w:sz w:val="22"/>
              <w:szCs w:val="22"/>
              <w:lang w:val="en-US" w:eastAsia="en-US"/>
            </w:rPr>
          </w:pPr>
          <w:r>
            <w:rPr/>
            <w:t>7.2.1</w:t>
          </w:r>
          <w:r>
            <w:rPr>
              <w:rFonts w:cs="Calibri" w:ascii="Calibri" w:hAnsi="Calibri"/>
              <w:sz w:val="22"/>
              <w:szCs w:val="22"/>
              <w:lang w:val="en-US" w:eastAsia="en-US"/>
            </w:rPr>
            <w:tab/>
          </w:r>
          <w:r>
            <w:rPr/>
            <w:t>General</w:t>
            <w:tab/>
          </w:r>
          <w:hyperlink w:anchor="__RefHeading___Toc501663788">
            <w:r>
              <w:rPr>
                <w:rStyle w:val="IndexLink"/>
              </w:rPr>
              <w:t>106</w:t>
            </w:r>
          </w:hyperlink>
        </w:p>
        <w:p>
          <w:pPr>
            <w:pStyle w:val="Contents3"/>
            <w:rPr>
              <w:rFonts w:ascii="Calibri" w:hAnsi="Calibri" w:cs="Calibri"/>
              <w:sz w:val="22"/>
              <w:szCs w:val="22"/>
              <w:lang w:val="en-US" w:eastAsia="en-US"/>
            </w:rPr>
          </w:pPr>
          <w:r>
            <w:rPr/>
            <w:t>7.2.2</w:t>
          </w:r>
          <w:r>
            <w:rPr>
              <w:rFonts w:cs="Calibri" w:ascii="Calibri" w:hAnsi="Calibri"/>
              <w:sz w:val="22"/>
              <w:szCs w:val="22"/>
              <w:lang w:val="en-US" w:eastAsia="en-US"/>
            </w:rPr>
            <w:tab/>
          </w:r>
          <w:r>
            <w:rPr/>
            <w:t>Mapping of N4 requirements to CUPS</w:t>
            <w:tab/>
          </w:r>
          <w:hyperlink w:anchor="__RefHeading___Toc501663789">
            <w:r>
              <w:rPr>
                <w:rStyle w:val="IndexLink"/>
              </w:rPr>
              <w:t>107</w:t>
            </w:r>
          </w:hyperlink>
        </w:p>
        <w:p>
          <w:pPr>
            <w:pStyle w:val="Contents3"/>
            <w:rPr>
              <w:rFonts w:ascii="Calibri" w:hAnsi="Calibri" w:cs="Calibri"/>
              <w:sz w:val="22"/>
              <w:szCs w:val="22"/>
              <w:lang w:val="en-US" w:eastAsia="en-US"/>
            </w:rPr>
          </w:pPr>
          <w:r>
            <w:rPr/>
            <w:t>7.2.3</w:t>
          </w:r>
          <w:r>
            <w:rPr>
              <w:rFonts w:cs="Calibri" w:ascii="Calibri" w:hAnsi="Calibri"/>
              <w:sz w:val="22"/>
              <w:szCs w:val="22"/>
              <w:lang w:val="en-US" w:eastAsia="en-US"/>
            </w:rPr>
            <w:tab/>
          </w:r>
          <w:r>
            <w:rPr/>
            <w:t>Mapping of CUPS features to N4</w:t>
            <w:tab/>
          </w:r>
          <w:hyperlink w:anchor="__RefHeading___Toc501663790">
            <w:r>
              <w:rPr>
                <w:rStyle w:val="IndexLink"/>
              </w:rPr>
              <w:t>111</w:t>
            </w:r>
          </w:hyperlink>
        </w:p>
        <w:p>
          <w:pPr>
            <w:pStyle w:val="Contents2"/>
            <w:rPr>
              <w:rFonts w:ascii="Calibri" w:hAnsi="Calibri" w:cs="Calibri"/>
              <w:sz w:val="22"/>
              <w:szCs w:val="22"/>
              <w:lang w:val="en-US" w:eastAsia="en-US"/>
            </w:rPr>
          </w:pPr>
          <w:r>
            <w:rPr/>
            <w:t>7.3</w:t>
          </w:r>
          <w:r>
            <w:rPr>
              <w:rFonts w:cs="Calibri" w:ascii="Calibri" w:hAnsi="Calibri"/>
              <w:sz w:val="22"/>
              <w:szCs w:val="22"/>
              <w:lang w:val="en-US" w:eastAsia="en-US"/>
            </w:rPr>
            <w:tab/>
          </w:r>
          <w:r>
            <w:rPr/>
            <w:t>Solution and Protocol selection for N4</w:t>
            <w:tab/>
          </w:r>
          <w:hyperlink w:anchor="__RefHeading___Toc501663791">
            <w:r>
              <w:rPr>
                <w:rStyle w:val="IndexLink"/>
              </w:rPr>
              <w:t>114</w:t>
            </w:r>
          </w:hyperlink>
        </w:p>
        <w:p>
          <w:pPr>
            <w:pStyle w:val="Contents3"/>
            <w:rPr>
              <w:rFonts w:ascii="Calibri" w:hAnsi="Calibri" w:cs="Calibri"/>
              <w:sz w:val="22"/>
              <w:szCs w:val="22"/>
              <w:lang w:val="en-US" w:eastAsia="en-US"/>
            </w:rPr>
          </w:pPr>
          <w:r>
            <w:rPr/>
            <w:t>7.3.1</w:t>
          </w:r>
          <w:r>
            <w:rPr>
              <w:rFonts w:cs="Calibri" w:ascii="Calibri" w:hAnsi="Calibri"/>
              <w:sz w:val="22"/>
              <w:szCs w:val="22"/>
              <w:lang w:val="en-US" w:eastAsia="en-US"/>
            </w:rPr>
            <w:tab/>
          </w:r>
          <w:r>
            <w:rPr/>
            <w:t>Solution 1 – N4 based on PFCP</w:t>
            <w:tab/>
          </w:r>
          <w:hyperlink w:anchor="__RefHeading___Toc501663792">
            <w:r>
              <w:rPr>
                <w:rStyle w:val="IndexLink"/>
              </w:rPr>
              <w:t>114</w:t>
            </w:r>
          </w:hyperlink>
        </w:p>
        <w:p>
          <w:pPr>
            <w:pStyle w:val="Contents4"/>
            <w:rPr>
              <w:rFonts w:ascii="Calibri" w:hAnsi="Calibri" w:cs="Calibri"/>
              <w:sz w:val="22"/>
              <w:szCs w:val="22"/>
              <w:lang w:val="en-US" w:eastAsia="en-US"/>
            </w:rPr>
          </w:pPr>
          <w:r>
            <w:rPr/>
            <w:t>7.3.1.1</w:t>
          </w:r>
          <w:r>
            <w:rPr>
              <w:rFonts w:cs="Calibri" w:ascii="Calibri" w:hAnsi="Calibri"/>
              <w:sz w:val="22"/>
              <w:szCs w:val="22"/>
              <w:lang w:val="en-US" w:eastAsia="en-US"/>
            </w:rPr>
            <w:tab/>
          </w:r>
          <w:r>
            <w:rPr/>
            <w:t>Solution Description</w:t>
            <w:tab/>
          </w:r>
          <w:hyperlink w:anchor="__RefHeading___Toc501663793">
            <w:r>
              <w:rPr>
                <w:rStyle w:val="IndexLink"/>
              </w:rPr>
              <w:t>114</w:t>
            </w:r>
          </w:hyperlink>
        </w:p>
        <w:p>
          <w:pPr>
            <w:pStyle w:val="Contents4"/>
            <w:rPr>
              <w:rFonts w:ascii="Calibri" w:hAnsi="Calibri" w:cs="Calibri"/>
              <w:sz w:val="22"/>
              <w:szCs w:val="22"/>
              <w:lang w:val="en-US" w:eastAsia="en-US"/>
            </w:rPr>
          </w:pPr>
          <w:r>
            <w:rPr/>
            <w:t>7.3.1.2</w:t>
          </w:r>
          <w:r>
            <w:rPr>
              <w:rFonts w:cs="Calibri" w:ascii="Calibri" w:hAnsi="Calibri"/>
              <w:sz w:val="22"/>
              <w:szCs w:val="22"/>
              <w:lang w:val="en-US" w:eastAsia="en-US"/>
            </w:rPr>
            <w:tab/>
          </w:r>
          <w:r>
            <w:rPr/>
            <w:t>Evaluation</w:t>
            <w:tab/>
          </w:r>
          <w:hyperlink w:anchor="__RefHeading___Toc501663794">
            <w:r>
              <w:rPr>
                <w:rStyle w:val="IndexLink"/>
              </w:rPr>
              <w:t>114</w:t>
            </w:r>
          </w:hyperlink>
        </w:p>
        <w:p>
          <w:pPr>
            <w:pStyle w:val="Contents3"/>
            <w:rPr>
              <w:rFonts w:ascii="Calibri" w:hAnsi="Calibri" w:cs="Calibri"/>
              <w:sz w:val="22"/>
              <w:szCs w:val="22"/>
              <w:lang w:val="en-US" w:eastAsia="en-US"/>
            </w:rPr>
          </w:pPr>
          <w:r>
            <w:rPr/>
            <w:t>7.3.2</w:t>
          </w:r>
          <w:r>
            <w:rPr>
              <w:rFonts w:cs="Calibri" w:ascii="Calibri" w:hAnsi="Calibri"/>
              <w:sz w:val="22"/>
              <w:szCs w:val="22"/>
              <w:lang w:val="en-US" w:eastAsia="en-US"/>
            </w:rPr>
            <w:tab/>
          </w:r>
          <w:r>
            <w:rPr>
              <w:lang w:val="en-US" w:eastAsia="en-US"/>
            </w:rPr>
            <w:t>Solution 2 – A new protocol based on PFCP</w:t>
          </w:r>
          <w:r>
            <w:rPr/>
            <w:tab/>
          </w:r>
          <w:hyperlink w:anchor="__RefHeading___Toc501663795">
            <w:r>
              <w:rPr>
                <w:rStyle w:val="IndexLink"/>
              </w:rPr>
              <w:t>115</w:t>
            </w:r>
          </w:hyperlink>
        </w:p>
        <w:p>
          <w:pPr>
            <w:pStyle w:val="Contents4"/>
            <w:rPr>
              <w:rFonts w:ascii="Calibri" w:hAnsi="Calibri" w:cs="Calibri"/>
              <w:sz w:val="22"/>
              <w:szCs w:val="22"/>
              <w:lang w:val="en-US" w:eastAsia="en-US"/>
            </w:rPr>
          </w:pPr>
          <w:r>
            <w:rPr/>
            <w:t>7.3.2.1</w:t>
          </w:r>
          <w:r>
            <w:rPr>
              <w:rFonts w:cs="Calibri" w:ascii="Calibri" w:hAnsi="Calibri"/>
              <w:sz w:val="22"/>
              <w:szCs w:val="22"/>
              <w:lang w:val="en-US" w:eastAsia="en-US"/>
            </w:rPr>
            <w:tab/>
          </w:r>
          <w:r>
            <w:rPr>
              <w:lang w:val="en-US" w:eastAsia="en-US"/>
            </w:rPr>
            <w:t>Solution Description</w:t>
          </w:r>
          <w:r>
            <w:rPr/>
            <w:tab/>
          </w:r>
          <w:hyperlink w:anchor="__RefHeading___Toc501663796">
            <w:r>
              <w:rPr>
                <w:rStyle w:val="IndexLink"/>
              </w:rPr>
              <w:t>115</w:t>
            </w:r>
          </w:hyperlink>
        </w:p>
        <w:p>
          <w:pPr>
            <w:pStyle w:val="Contents4"/>
            <w:rPr>
              <w:rFonts w:ascii="Calibri" w:hAnsi="Calibri" w:cs="Calibri"/>
              <w:sz w:val="22"/>
              <w:szCs w:val="22"/>
              <w:lang w:val="en-US" w:eastAsia="en-US"/>
            </w:rPr>
          </w:pPr>
          <w:r>
            <w:rPr/>
            <w:t>7.3.2.2</w:t>
          </w:r>
          <w:r>
            <w:rPr>
              <w:rFonts w:cs="Calibri" w:ascii="Calibri" w:hAnsi="Calibri"/>
              <w:sz w:val="22"/>
              <w:szCs w:val="22"/>
              <w:lang w:val="en-US" w:eastAsia="en-US"/>
            </w:rPr>
            <w:tab/>
          </w:r>
          <w:r>
            <w:rPr>
              <w:lang w:val="en-US" w:eastAsia="en-US"/>
            </w:rPr>
            <w:t>Evaluation</w:t>
          </w:r>
          <w:r>
            <w:rPr/>
            <w:tab/>
          </w:r>
          <w:hyperlink w:anchor="__RefHeading___Toc501663797">
            <w:r>
              <w:rPr>
                <w:rStyle w:val="IndexLink"/>
              </w:rPr>
              <w:t>115</w:t>
            </w:r>
          </w:hyperlink>
        </w:p>
        <w:p>
          <w:pPr>
            <w:pStyle w:val="Contents2"/>
            <w:rPr>
              <w:rFonts w:ascii="Calibri" w:hAnsi="Calibri" w:cs="Calibri"/>
              <w:sz w:val="22"/>
              <w:szCs w:val="22"/>
              <w:lang w:val="en-US" w:eastAsia="en-US"/>
            </w:rPr>
          </w:pPr>
          <w:r>
            <w:rPr/>
            <w:t>7.4</w:t>
          </w:r>
          <w:r>
            <w:rPr>
              <w:rFonts w:cs="Calibri" w:ascii="Calibri" w:hAnsi="Calibri"/>
              <w:sz w:val="22"/>
              <w:szCs w:val="22"/>
              <w:lang w:val="en-US" w:eastAsia="en-US"/>
            </w:rPr>
            <w:tab/>
          </w:r>
          <w:r>
            <w:rPr/>
            <w:t>Conclusions</w:t>
            <w:tab/>
          </w:r>
          <w:hyperlink w:anchor="__RefHeading___Toc501663798">
            <w:r>
              <w:rPr>
                <w:rStyle w:val="IndexLink"/>
              </w:rPr>
              <w:t>115</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t>Interworking with E-UTRAN connected to EPC</w:t>
            <w:tab/>
          </w:r>
          <w:hyperlink w:anchor="__RefHeading___Toc501663799">
            <w:r>
              <w:rPr>
                <w:rStyle w:val="IndexLink"/>
              </w:rPr>
              <w:t>115</w:t>
            </w:r>
          </w:hyperlink>
        </w:p>
        <w:p>
          <w:pPr>
            <w:pStyle w:val="Contents2"/>
            <w:rPr>
              <w:rFonts w:ascii="Calibri" w:hAnsi="Calibri" w:cs="Calibri"/>
              <w:sz w:val="22"/>
              <w:szCs w:val="22"/>
              <w:lang w:val="en-US" w:eastAsia="en-US"/>
            </w:rPr>
          </w:pPr>
          <w:r>
            <w:rPr/>
            <w:t>8.1</w:t>
          </w:r>
          <w:r>
            <w:rPr>
              <w:rFonts w:cs="Calibri" w:ascii="Calibri" w:hAnsi="Calibri"/>
              <w:sz w:val="22"/>
              <w:szCs w:val="22"/>
              <w:lang w:val="en-US" w:eastAsia="en-US"/>
            </w:rPr>
            <w:tab/>
          </w:r>
          <w:r>
            <w:rPr/>
            <w:t>Requirements</w:t>
            <w:tab/>
          </w:r>
          <w:hyperlink w:anchor="__RefHeading___Toc501663800">
            <w:r>
              <w:rPr>
                <w:rStyle w:val="IndexLink"/>
              </w:rPr>
              <w:t>115</w:t>
            </w:r>
          </w:hyperlink>
        </w:p>
        <w:p>
          <w:pPr>
            <w:pStyle w:val="Contents3"/>
            <w:rPr>
              <w:rFonts w:ascii="Calibri" w:hAnsi="Calibri" w:cs="Calibri"/>
              <w:sz w:val="22"/>
              <w:szCs w:val="22"/>
              <w:lang w:val="en-US" w:eastAsia="en-US"/>
            </w:rPr>
          </w:pPr>
          <w:r>
            <w:rPr/>
            <w:t>8.1.1</w:t>
          </w:r>
          <w:r>
            <w:rPr>
              <w:rFonts w:cs="Calibri" w:ascii="Calibri" w:hAnsi="Calibri"/>
              <w:sz w:val="22"/>
              <w:szCs w:val="22"/>
              <w:lang w:val="en-US" w:eastAsia="en-US"/>
            </w:rPr>
            <w:tab/>
          </w:r>
          <w:r>
            <w:rPr/>
            <w:t>General</w:t>
            <w:tab/>
          </w:r>
          <w:hyperlink w:anchor="__RefHeading___Toc501663801">
            <w:r>
              <w:rPr>
                <w:rStyle w:val="IndexLink"/>
              </w:rPr>
              <w:t>115</w:t>
            </w:r>
          </w:hyperlink>
        </w:p>
        <w:p>
          <w:pPr>
            <w:pStyle w:val="Contents3"/>
            <w:rPr>
              <w:rFonts w:ascii="Calibri" w:hAnsi="Calibri" w:cs="Calibri"/>
              <w:sz w:val="22"/>
              <w:szCs w:val="22"/>
              <w:lang w:val="en-US" w:eastAsia="en-US"/>
            </w:rPr>
          </w:pPr>
          <w:r>
            <w:rPr/>
            <w:t>8.1.2</w:t>
          </w:r>
          <w:r>
            <w:rPr>
              <w:rFonts w:cs="Calibri" w:ascii="Calibri" w:hAnsi="Calibri"/>
              <w:sz w:val="22"/>
              <w:szCs w:val="22"/>
              <w:lang w:val="en-US" w:eastAsia="en-US"/>
            </w:rPr>
            <w:tab/>
          </w:r>
          <w:r>
            <w:rPr/>
            <w:t>Architecture Overview</w:t>
            <w:tab/>
          </w:r>
          <w:hyperlink w:anchor="__RefHeading___Toc501663802">
            <w:r>
              <w:rPr>
                <w:rStyle w:val="IndexLink"/>
              </w:rPr>
              <w:t>116</w:t>
            </w:r>
          </w:hyperlink>
        </w:p>
        <w:p>
          <w:pPr>
            <w:pStyle w:val="Contents3"/>
            <w:rPr>
              <w:rFonts w:ascii="Calibri" w:hAnsi="Calibri" w:cs="Calibri"/>
              <w:sz w:val="22"/>
              <w:szCs w:val="22"/>
              <w:lang w:val="en-US" w:eastAsia="en-US"/>
            </w:rPr>
          </w:pPr>
          <w:r>
            <w:rPr/>
            <w:t>8.1.3</w:t>
          </w:r>
          <w:r>
            <w:rPr>
              <w:rFonts w:cs="Calibri" w:ascii="Calibri" w:hAnsi="Calibri"/>
              <w:sz w:val="22"/>
              <w:szCs w:val="22"/>
              <w:lang w:val="en-US" w:eastAsia="en-US"/>
            </w:rPr>
            <w:tab/>
          </w:r>
          <w:r>
            <w:rPr/>
            <w:t>Procedure Requirements for the N26 interface</w:t>
            <w:tab/>
          </w:r>
          <w:hyperlink w:anchor="__RefHeading___Toc501663803">
            <w:r>
              <w:rPr>
                <w:rStyle w:val="IndexLink"/>
              </w:rPr>
              <w:t>117</w:t>
            </w:r>
          </w:hyperlink>
        </w:p>
        <w:p>
          <w:pPr>
            <w:pStyle w:val="Contents4"/>
            <w:rPr>
              <w:rFonts w:ascii="Calibri" w:hAnsi="Calibri" w:cs="Calibri"/>
              <w:sz w:val="22"/>
              <w:szCs w:val="22"/>
              <w:lang w:val="en-US" w:eastAsia="en-US"/>
            </w:rPr>
          </w:pPr>
          <w:r>
            <w:rPr/>
            <w:t>8.1.3.1</w:t>
          </w:r>
          <w:r>
            <w:rPr>
              <w:rFonts w:cs="Calibri" w:ascii="Calibri" w:hAnsi="Calibri"/>
              <w:sz w:val="22"/>
              <w:szCs w:val="22"/>
              <w:lang w:val="en-US" w:eastAsia="en-US"/>
            </w:rPr>
            <w:tab/>
          </w:r>
          <w:r>
            <w:rPr/>
            <w:t>Idle mode mobility from 5GS to EPS in single-registration mode</w:t>
            <w:tab/>
          </w:r>
          <w:hyperlink w:anchor="__RefHeading___Toc501663804">
            <w:r>
              <w:rPr>
                <w:rStyle w:val="IndexLink"/>
              </w:rPr>
              <w:t>117</w:t>
            </w:r>
          </w:hyperlink>
        </w:p>
        <w:p>
          <w:pPr>
            <w:pStyle w:val="Contents4"/>
            <w:rPr>
              <w:rFonts w:ascii="Calibri" w:hAnsi="Calibri" w:cs="Calibri"/>
              <w:sz w:val="22"/>
              <w:szCs w:val="22"/>
              <w:lang w:val="en-US" w:eastAsia="en-US"/>
            </w:rPr>
          </w:pPr>
          <w:r>
            <w:rPr/>
            <w:t>8.1.3.2</w:t>
          </w:r>
          <w:r>
            <w:rPr>
              <w:rFonts w:cs="Calibri" w:ascii="Calibri" w:hAnsi="Calibri"/>
              <w:sz w:val="22"/>
              <w:szCs w:val="22"/>
              <w:lang w:val="en-US" w:eastAsia="en-US"/>
            </w:rPr>
            <w:tab/>
          </w:r>
          <w:r>
            <w:rPr/>
            <w:t>Idle mode mobility from EPS to 5GS in single-registration mode</w:t>
            <w:tab/>
          </w:r>
          <w:hyperlink w:anchor="__RefHeading___Toc501663805">
            <w:r>
              <w:rPr>
                <w:rStyle w:val="IndexLink"/>
              </w:rPr>
              <w:t>117</w:t>
            </w:r>
          </w:hyperlink>
        </w:p>
        <w:p>
          <w:pPr>
            <w:pStyle w:val="Contents4"/>
            <w:rPr>
              <w:rFonts w:ascii="Calibri" w:hAnsi="Calibri" w:cs="Calibri"/>
              <w:sz w:val="22"/>
              <w:szCs w:val="22"/>
              <w:lang w:val="en-US" w:eastAsia="en-US"/>
            </w:rPr>
          </w:pPr>
          <w:r>
            <w:rPr/>
            <w:t>8.1.3.3</w:t>
          </w:r>
          <w:r>
            <w:rPr>
              <w:rFonts w:cs="Calibri" w:ascii="Calibri" w:hAnsi="Calibri"/>
              <w:sz w:val="22"/>
              <w:szCs w:val="22"/>
              <w:lang w:val="en-US" w:eastAsia="en-US"/>
            </w:rPr>
            <w:tab/>
          </w:r>
          <w:r>
            <w:rPr/>
            <w:t>Handover from 5GS to EPS in single-registration mode</w:t>
            <w:tab/>
          </w:r>
          <w:hyperlink w:anchor="__RefHeading___Toc501663806">
            <w:r>
              <w:rPr>
                <w:rStyle w:val="IndexLink"/>
              </w:rPr>
              <w:t>117</w:t>
            </w:r>
          </w:hyperlink>
        </w:p>
        <w:p>
          <w:pPr>
            <w:pStyle w:val="Contents4"/>
            <w:rPr>
              <w:rFonts w:ascii="Calibri" w:hAnsi="Calibri" w:cs="Calibri"/>
              <w:sz w:val="22"/>
              <w:szCs w:val="22"/>
              <w:lang w:val="en-US" w:eastAsia="en-US"/>
            </w:rPr>
          </w:pPr>
          <w:r>
            <w:rPr/>
            <w:t>8.1.3.4</w:t>
          </w:r>
          <w:r>
            <w:rPr>
              <w:rFonts w:cs="Calibri" w:ascii="Calibri" w:hAnsi="Calibri"/>
              <w:sz w:val="22"/>
              <w:szCs w:val="22"/>
              <w:lang w:val="en-US" w:eastAsia="en-US"/>
            </w:rPr>
            <w:tab/>
          </w:r>
          <w:r>
            <w:rPr/>
            <w:t>Handover from EPS to 5GS in single-registration mode</w:t>
            <w:tab/>
          </w:r>
          <w:hyperlink w:anchor="__RefHeading___Toc501663807">
            <w:r>
              <w:rPr>
                <w:rStyle w:val="IndexLink"/>
              </w:rPr>
              <w:t>117</w:t>
            </w:r>
          </w:hyperlink>
        </w:p>
        <w:p>
          <w:pPr>
            <w:pStyle w:val="Contents2"/>
            <w:rPr>
              <w:rFonts w:ascii="Calibri" w:hAnsi="Calibri" w:cs="Calibri"/>
              <w:sz w:val="22"/>
              <w:szCs w:val="22"/>
              <w:lang w:val="en-US" w:eastAsia="en-US"/>
            </w:rPr>
          </w:pPr>
          <w:r>
            <w:rPr/>
            <w:t>8.2</w:t>
          </w:r>
          <w:r>
            <w:rPr>
              <w:rFonts w:cs="Calibri" w:ascii="Calibri" w:hAnsi="Calibri"/>
              <w:sz w:val="22"/>
              <w:szCs w:val="22"/>
              <w:lang w:val="en-US" w:eastAsia="en-US"/>
            </w:rPr>
            <w:tab/>
          </w:r>
          <w:r>
            <w:rPr/>
            <w:t>Solution and Protocol Selection</w:t>
            <w:tab/>
          </w:r>
          <w:hyperlink w:anchor="__RefHeading___Toc501663808">
            <w:r>
              <w:rPr>
                <w:rStyle w:val="IndexLink"/>
              </w:rPr>
              <w:t>118</w:t>
            </w:r>
          </w:hyperlink>
        </w:p>
        <w:p>
          <w:pPr>
            <w:pStyle w:val="Contents3"/>
            <w:rPr>
              <w:rFonts w:ascii="Calibri" w:hAnsi="Calibri" w:cs="Calibri"/>
              <w:sz w:val="22"/>
              <w:szCs w:val="22"/>
              <w:lang w:val="en-US" w:eastAsia="en-US"/>
            </w:rPr>
          </w:pPr>
          <w:r>
            <w:rPr/>
            <w:t>8.2.1</w:t>
          </w:r>
          <w:r>
            <w:rPr>
              <w:rFonts w:cs="Calibri" w:ascii="Calibri" w:hAnsi="Calibri"/>
              <w:sz w:val="22"/>
              <w:szCs w:val="22"/>
              <w:lang w:val="en-US" w:eastAsia="en-US"/>
            </w:rPr>
            <w:tab/>
          </w:r>
          <w:r>
            <w:rPr/>
            <w:t>Solution 1 – N26 interface realized by Reference Point based on S10 interface</w:t>
            <w:tab/>
          </w:r>
          <w:hyperlink w:anchor="__RefHeading___Toc501663809">
            <w:r>
              <w:rPr>
                <w:rStyle w:val="IndexLink"/>
              </w:rPr>
              <w:t>118</w:t>
            </w:r>
          </w:hyperlink>
        </w:p>
        <w:p>
          <w:pPr>
            <w:pStyle w:val="Contents4"/>
            <w:rPr>
              <w:rFonts w:ascii="Calibri" w:hAnsi="Calibri" w:cs="Calibri"/>
              <w:sz w:val="22"/>
              <w:szCs w:val="22"/>
              <w:lang w:val="en-US" w:eastAsia="en-US"/>
            </w:rPr>
          </w:pPr>
          <w:r>
            <w:rPr/>
            <w:t>8.2.1.1</w:t>
          </w:r>
          <w:r>
            <w:rPr>
              <w:rFonts w:cs="Calibri" w:ascii="Calibri" w:hAnsi="Calibri"/>
              <w:sz w:val="22"/>
              <w:szCs w:val="22"/>
              <w:lang w:val="en-US" w:eastAsia="en-US"/>
            </w:rPr>
            <w:tab/>
          </w:r>
          <w:r>
            <w:rPr/>
            <w:t>Solution Description</w:t>
            <w:tab/>
          </w:r>
          <w:hyperlink w:anchor="__RefHeading___Toc501663810">
            <w:r>
              <w:rPr>
                <w:rStyle w:val="IndexLink"/>
              </w:rPr>
              <w:t>118</w:t>
            </w:r>
          </w:hyperlink>
        </w:p>
        <w:p>
          <w:pPr>
            <w:pStyle w:val="Contents4"/>
            <w:rPr>
              <w:rFonts w:ascii="Calibri" w:hAnsi="Calibri" w:cs="Calibri"/>
              <w:sz w:val="22"/>
              <w:szCs w:val="22"/>
              <w:lang w:val="en-US" w:eastAsia="en-US"/>
            </w:rPr>
          </w:pPr>
          <w:r>
            <w:rPr/>
            <w:t>8.2.1.2</w:t>
          </w:r>
          <w:r>
            <w:rPr>
              <w:rFonts w:cs="Calibri" w:ascii="Calibri" w:hAnsi="Calibri"/>
              <w:sz w:val="22"/>
              <w:szCs w:val="22"/>
              <w:lang w:val="en-US" w:eastAsia="en-US"/>
            </w:rPr>
            <w:tab/>
          </w:r>
          <w:r>
            <w:rPr/>
            <w:t>Evaluation</w:t>
            <w:tab/>
          </w:r>
          <w:hyperlink w:anchor="__RefHeading___Toc501663811">
            <w:r>
              <w:rPr>
                <w:rStyle w:val="IndexLink"/>
              </w:rPr>
              <w:t>119</w:t>
            </w:r>
          </w:hyperlink>
        </w:p>
        <w:p>
          <w:pPr>
            <w:pStyle w:val="Contents3"/>
            <w:rPr>
              <w:rFonts w:ascii="Calibri" w:hAnsi="Calibri" w:cs="Calibri"/>
              <w:sz w:val="22"/>
              <w:szCs w:val="22"/>
              <w:lang w:val="en-US" w:eastAsia="en-US"/>
            </w:rPr>
          </w:pPr>
          <w:r>
            <w:rPr/>
            <w:t>8.2.2</w:t>
          </w:r>
          <w:r>
            <w:rPr>
              <w:rFonts w:cs="Calibri" w:ascii="Calibri" w:hAnsi="Calibri"/>
              <w:sz w:val="22"/>
              <w:szCs w:val="22"/>
              <w:lang w:val="en-US" w:eastAsia="en-US"/>
            </w:rPr>
            <w:tab/>
          </w:r>
          <w:r>
            <w:rPr/>
            <w:t>Solution 2 – N26 interface realized by Service Based Interface</w:t>
            <w:tab/>
          </w:r>
          <w:hyperlink w:anchor="__RefHeading___Toc501663812">
            <w:r>
              <w:rPr>
                <w:rStyle w:val="IndexLink"/>
              </w:rPr>
              <w:t>119</w:t>
            </w:r>
          </w:hyperlink>
        </w:p>
        <w:p>
          <w:pPr>
            <w:pStyle w:val="Contents4"/>
            <w:rPr>
              <w:rFonts w:ascii="Calibri" w:hAnsi="Calibri" w:cs="Calibri"/>
              <w:sz w:val="22"/>
              <w:szCs w:val="22"/>
              <w:lang w:val="en-US" w:eastAsia="en-US"/>
            </w:rPr>
          </w:pPr>
          <w:r>
            <w:rPr/>
            <w:t>8.2.2.1</w:t>
          </w:r>
          <w:r>
            <w:rPr>
              <w:rFonts w:cs="Calibri" w:ascii="Calibri" w:hAnsi="Calibri"/>
              <w:sz w:val="22"/>
              <w:szCs w:val="22"/>
              <w:lang w:val="en-US" w:eastAsia="en-US"/>
            </w:rPr>
            <w:tab/>
          </w:r>
          <w:r>
            <w:rPr/>
            <w:t>Solution Description</w:t>
            <w:tab/>
          </w:r>
          <w:hyperlink w:anchor="__RefHeading___Toc501663813">
            <w:r>
              <w:rPr>
                <w:rStyle w:val="IndexLink"/>
              </w:rPr>
              <w:t>119</w:t>
            </w:r>
          </w:hyperlink>
        </w:p>
        <w:p>
          <w:pPr>
            <w:pStyle w:val="Contents4"/>
            <w:rPr>
              <w:rFonts w:ascii="Calibri" w:hAnsi="Calibri" w:cs="Calibri"/>
              <w:sz w:val="22"/>
              <w:szCs w:val="22"/>
              <w:lang w:val="en-US" w:eastAsia="en-US"/>
            </w:rPr>
          </w:pPr>
          <w:r>
            <w:rPr/>
            <w:t>8.2.2.2</w:t>
          </w:r>
          <w:r>
            <w:rPr>
              <w:rFonts w:cs="Calibri" w:ascii="Calibri" w:hAnsi="Calibri"/>
              <w:sz w:val="22"/>
              <w:szCs w:val="22"/>
              <w:lang w:val="en-US" w:eastAsia="en-US"/>
            </w:rPr>
            <w:tab/>
          </w:r>
          <w:r>
            <w:rPr/>
            <w:t>Evaluation</w:t>
            <w:tab/>
          </w:r>
          <w:hyperlink w:anchor="__RefHeading___Toc501663814">
            <w:r>
              <w:rPr>
                <w:rStyle w:val="IndexLink"/>
              </w:rPr>
              <w:t>119</w:t>
            </w:r>
          </w:hyperlink>
        </w:p>
        <w:p>
          <w:pPr>
            <w:pStyle w:val="Contents3"/>
            <w:rPr>
              <w:rFonts w:ascii="Calibri" w:hAnsi="Calibri" w:cs="Calibri"/>
              <w:sz w:val="22"/>
              <w:szCs w:val="22"/>
              <w:lang w:val="en-US" w:eastAsia="en-US"/>
            </w:rPr>
          </w:pPr>
          <w:r>
            <w:rPr/>
            <w:t>8.2.3</w:t>
          </w:r>
          <w:r>
            <w:rPr>
              <w:rFonts w:cs="Calibri" w:ascii="Calibri" w:hAnsi="Calibri"/>
              <w:sz w:val="22"/>
              <w:szCs w:val="22"/>
              <w:lang w:val="en-US" w:eastAsia="en-US"/>
            </w:rPr>
            <w:tab/>
          </w:r>
          <w:r>
            <w:rPr/>
            <w:t>Solution 3 – PGW/SMF address information mapping</w:t>
            <w:tab/>
          </w:r>
          <w:hyperlink w:anchor="__RefHeading___Toc501663815">
            <w:r>
              <w:rPr>
                <w:rStyle w:val="IndexLink"/>
              </w:rPr>
              <w:t>120</w:t>
            </w:r>
          </w:hyperlink>
        </w:p>
        <w:p>
          <w:pPr>
            <w:pStyle w:val="Contents4"/>
            <w:rPr>
              <w:rFonts w:ascii="Calibri" w:hAnsi="Calibri" w:cs="Calibri"/>
              <w:sz w:val="22"/>
              <w:szCs w:val="22"/>
              <w:lang w:val="en-US" w:eastAsia="en-US"/>
            </w:rPr>
          </w:pPr>
          <w:r>
            <w:rPr/>
            <w:t>8.2.3.1</w:t>
          </w:r>
          <w:r>
            <w:rPr>
              <w:rFonts w:cs="Calibri" w:ascii="Calibri" w:hAnsi="Calibri"/>
              <w:sz w:val="22"/>
              <w:szCs w:val="22"/>
              <w:lang w:val="en-US" w:eastAsia="en-US"/>
            </w:rPr>
            <w:tab/>
          </w:r>
          <w:r>
            <w:rPr/>
            <w:t>General</w:t>
            <w:tab/>
          </w:r>
          <w:hyperlink w:anchor="__RefHeading___Toc501663816">
            <w:r>
              <w:rPr>
                <w:rStyle w:val="IndexLink"/>
              </w:rPr>
              <w:t>120</w:t>
            </w:r>
          </w:hyperlink>
        </w:p>
        <w:p>
          <w:pPr>
            <w:pStyle w:val="Contents4"/>
            <w:rPr>
              <w:rFonts w:ascii="Calibri" w:hAnsi="Calibri" w:cs="Calibri"/>
              <w:sz w:val="22"/>
              <w:szCs w:val="22"/>
              <w:lang w:val="en-US" w:eastAsia="en-US"/>
            </w:rPr>
          </w:pPr>
          <w:r>
            <w:rPr/>
            <w:t>8.2.3.2</w:t>
          </w:r>
          <w:r>
            <w:rPr>
              <w:rFonts w:cs="Calibri" w:ascii="Calibri" w:hAnsi="Calibri"/>
              <w:sz w:val="22"/>
              <w:szCs w:val="22"/>
              <w:lang w:val="en-US" w:eastAsia="en-US"/>
            </w:rPr>
            <w:tab/>
          </w:r>
          <w:r>
            <w:rPr/>
            <w:t xml:space="preserve">Assign both </w:t>
          </w:r>
          <w:r>
            <w:rPr>
              <w:lang w:val="en-US" w:eastAsia="en-US"/>
            </w:rPr>
            <w:t>PGW S5/S8 F-TEID and SMF N11/N16 URI</w:t>
          </w:r>
          <w:r>
            <w:rPr/>
            <w:tab/>
          </w:r>
          <w:hyperlink w:anchor="__RefHeading___Toc501663817">
            <w:r>
              <w:rPr>
                <w:rStyle w:val="IndexLink"/>
              </w:rPr>
              <w:t>120</w:t>
            </w:r>
          </w:hyperlink>
        </w:p>
        <w:p>
          <w:pPr>
            <w:pStyle w:val="Contents5"/>
            <w:rPr>
              <w:rFonts w:ascii="Calibri" w:hAnsi="Calibri" w:cs="Calibri"/>
              <w:sz w:val="22"/>
              <w:szCs w:val="22"/>
              <w:lang w:val="en-US" w:eastAsia="en-US"/>
            </w:rPr>
          </w:pPr>
          <w:r>
            <w:rPr/>
            <w:t>8.2.3.2.1</w:t>
          </w:r>
          <w:r>
            <w:rPr>
              <w:rFonts w:cs="Calibri" w:ascii="Calibri" w:hAnsi="Calibri"/>
              <w:sz w:val="22"/>
              <w:szCs w:val="22"/>
              <w:lang w:val="en-US" w:eastAsia="en-US"/>
            </w:rPr>
            <w:tab/>
          </w:r>
          <w:r>
            <w:rPr>
              <w:lang w:val="en-US" w:eastAsia="en-US"/>
            </w:rPr>
            <w:t>Solution Description</w:t>
          </w:r>
          <w:r>
            <w:rPr/>
            <w:tab/>
          </w:r>
          <w:hyperlink w:anchor="__RefHeading___Toc501663818">
            <w:r>
              <w:rPr>
                <w:rStyle w:val="IndexLink"/>
              </w:rPr>
              <w:t>120</w:t>
            </w:r>
          </w:hyperlink>
        </w:p>
        <w:p>
          <w:pPr>
            <w:pStyle w:val="Contents5"/>
            <w:rPr>
              <w:rFonts w:ascii="Calibri" w:hAnsi="Calibri" w:cs="Calibri"/>
              <w:sz w:val="22"/>
              <w:szCs w:val="22"/>
              <w:lang w:val="en-US" w:eastAsia="en-US"/>
            </w:rPr>
          </w:pPr>
          <w:r>
            <w:rPr/>
            <w:t>8.2.3.2.2</w:t>
          </w:r>
          <w:r>
            <w:rPr>
              <w:rFonts w:cs="Calibri" w:ascii="Calibri" w:hAnsi="Calibri"/>
              <w:sz w:val="22"/>
              <w:szCs w:val="22"/>
              <w:lang w:val="en-US" w:eastAsia="en-US"/>
            </w:rPr>
            <w:tab/>
          </w:r>
          <w:r>
            <w:rPr>
              <w:lang w:val="en-US" w:eastAsia="en-US"/>
            </w:rPr>
            <w:t>Evaluation</w:t>
          </w:r>
          <w:r>
            <w:rPr/>
            <w:tab/>
          </w:r>
          <w:hyperlink w:anchor="__RefHeading___Toc501663819">
            <w:r>
              <w:rPr>
                <w:rStyle w:val="IndexLink"/>
              </w:rPr>
              <w:t>120</w:t>
            </w:r>
          </w:hyperlink>
        </w:p>
        <w:p>
          <w:pPr>
            <w:pStyle w:val="Contents4"/>
            <w:rPr>
              <w:rFonts w:ascii="Calibri" w:hAnsi="Calibri" w:cs="Calibri"/>
              <w:sz w:val="22"/>
              <w:szCs w:val="22"/>
              <w:lang w:val="en-US" w:eastAsia="en-US"/>
            </w:rPr>
          </w:pPr>
          <w:r>
            <w:rPr/>
            <w:t>8.2.3.3</w:t>
          </w:r>
          <w:r>
            <w:rPr>
              <w:rFonts w:cs="Calibri" w:ascii="Calibri" w:hAnsi="Calibri"/>
              <w:sz w:val="22"/>
              <w:szCs w:val="22"/>
              <w:lang w:val="en-US" w:eastAsia="en-US"/>
            </w:rPr>
            <w:tab/>
          </w:r>
          <w:r>
            <w:rPr/>
            <w:t xml:space="preserve">Mapping from </w:t>
          </w:r>
          <w:r>
            <w:rPr>
              <w:lang w:val="en-US" w:eastAsia="en-US"/>
            </w:rPr>
            <w:t xml:space="preserve">PGW S5/S8 </w:t>
          </w:r>
          <w:r>
            <w:rPr/>
            <w:t>F-TEID to SMF N11/N16 URI</w:t>
            <w:tab/>
          </w:r>
          <w:hyperlink w:anchor="__RefHeading___Toc501663820">
            <w:r>
              <w:rPr>
                <w:rStyle w:val="IndexLink"/>
              </w:rPr>
              <w:t>120</w:t>
            </w:r>
          </w:hyperlink>
        </w:p>
        <w:p>
          <w:pPr>
            <w:pStyle w:val="Contents5"/>
            <w:rPr>
              <w:rFonts w:ascii="Calibri" w:hAnsi="Calibri" w:cs="Calibri"/>
              <w:sz w:val="22"/>
              <w:szCs w:val="22"/>
              <w:lang w:val="en-US" w:eastAsia="en-US"/>
            </w:rPr>
          </w:pPr>
          <w:r>
            <w:rPr/>
            <w:t>8.2.3.3.1</w:t>
          </w:r>
          <w:r>
            <w:rPr>
              <w:rFonts w:cs="Calibri" w:ascii="Calibri" w:hAnsi="Calibri"/>
              <w:sz w:val="22"/>
              <w:szCs w:val="22"/>
              <w:lang w:val="en-US" w:eastAsia="en-US"/>
            </w:rPr>
            <w:tab/>
          </w:r>
          <w:r>
            <w:rPr>
              <w:lang w:val="en-US" w:eastAsia="en-US"/>
            </w:rPr>
            <w:t>Solution Description</w:t>
          </w:r>
          <w:r>
            <w:rPr/>
            <w:tab/>
          </w:r>
          <w:hyperlink w:anchor="__RefHeading___Toc501663821">
            <w:r>
              <w:rPr>
                <w:rStyle w:val="IndexLink"/>
              </w:rPr>
              <w:t>120</w:t>
            </w:r>
          </w:hyperlink>
        </w:p>
        <w:p>
          <w:pPr>
            <w:pStyle w:val="Contents5"/>
            <w:rPr>
              <w:rFonts w:ascii="Calibri" w:hAnsi="Calibri" w:cs="Calibri"/>
              <w:sz w:val="22"/>
              <w:szCs w:val="22"/>
              <w:lang w:val="en-US" w:eastAsia="en-US"/>
            </w:rPr>
          </w:pPr>
          <w:r>
            <w:rPr/>
            <w:t>8.2.3.3.2</w:t>
          </w:r>
          <w:r>
            <w:rPr>
              <w:rFonts w:cs="Calibri" w:ascii="Calibri" w:hAnsi="Calibri"/>
              <w:sz w:val="22"/>
              <w:szCs w:val="22"/>
              <w:lang w:val="en-US" w:eastAsia="en-US"/>
            </w:rPr>
            <w:tab/>
          </w:r>
          <w:r>
            <w:rPr>
              <w:lang w:val="en-US" w:eastAsia="en-US"/>
            </w:rPr>
            <w:t>Evaluation</w:t>
          </w:r>
          <w:r>
            <w:rPr/>
            <w:tab/>
          </w:r>
          <w:hyperlink w:anchor="__RefHeading___Toc501663822">
            <w:r>
              <w:rPr>
                <w:rStyle w:val="IndexLink"/>
              </w:rPr>
              <w:t>120</w:t>
            </w:r>
          </w:hyperlink>
        </w:p>
        <w:p>
          <w:pPr>
            <w:pStyle w:val="Contents4"/>
            <w:rPr>
              <w:rFonts w:ascii="Calibri" w:hAnsi="Calibri" w:cs="Calibri"/>
              <w:sz w:val="22"/>
              <w:szCs w:val="22"/>
              <w:lang w:val="en-US" w:eastAsia="en-US"/>
            </w:rPr>
          </w:pPr>
          <w:r>
            <w:rPr/>
            <w:t>8.2.3.4</w:t>
          </w:r>
          <w:r>
            <w:rPr>
              <w:rFonts w:cs="Calibri" w:ascii="Calibri" w:hAnsi="Calibri"/>
              <w:sz w:val="22"/>
              <w:szCs w:val="22"/>
              <w:lang w:val="en-US" w:eastAsia="en-US"/>
            </w:rPr>
            <w:tab/>
          </w:r>
          <w:r>
            <w:rPr/>
            <w:t xml:space="preserve">Assign both </w:t>
          </w:r>
          <w:r>
            <w:rPr>
              <w:lang w:val="en-US" w:eastAsia="en-US"/>
            </w:rPr>
            <w:t>PGW S5/S8 F-TEID and SMF N11/N16 IP address</w:t>
          </w:r>
          <w:r>
            <w:rPr/>
            <w:tab/>
          </w:r>
          <w:hyperlink w:anchor="__RefHeading___Toc501663823">
            <w:r>
              <w:rPr>
                <w:rStyle w:val="IndexLink"/>
              </w:rPr>
              <w:t>121</w:t>
            </w:r>
          </w:hyperlink>
        </w:p>
        <w:p>
          <w:pPr>
            <w:pStyle w:val="Contents5"/>
            <w:rPr>
              <w:rFonts w:ascii="Calibri" w:hAnsi="Calibri" w:cs="Calibri"/>
              <w:sz w:val="22"/>
              <w:szCs w:val="22"/>
              <w:lang w:val="en-US" w:eastAsia="en-US"/>
            </w:rPr>
          </w:pPr>
          <w:r>
            <w:rPr/>
            <w:t>8.2.3.4.1</w:t>
          </w:r>
          <w:r>
            <w:rPr>
              <w:rFonts w:cs="Calibri" w:ascii="Calibri" w:hAnsi="Calibri"/>
              <w:sz w:val="22"/>
              <w:szCs w:val="22"/>
              <w:lang w:val="en-US" w:eastAsia="en-US"/>
            </w:rPr>
            <w:tab/>
          </w:r>
          <w:r>
            <w:rPr>
              <w:lang w:val="en-US" w:eastAsia="en-US"/>
            </w:rPr>
            <w:t>Solution Description</w:t>
          </w:r>
          <w:r>
            <w:rPr/>
            <w:tab/>
          </w:r>
          <w:hyperlink w:anchor="__RefHeading___Toc501663824">
            <w:r>
              <w:rPr>
                <w:rStyle w:val="IndexLink"/>
              </w:rPr>
              <w:t>121</w:t>
            </w:r>
          </w:hyperlink>
        </w:p>
        <w:p>
          <w:pPr>
            <w:pStyle w:val="Contents5"/>
            <w:rPr>
              <w:rFonts w:ascii="Calibri" w:hAnsi="Calibri" w:cs="Calibri"/>
              <w:sz w:val="22"/>
              <w:szCs w:val="22"/>
              <w:lang w:val="en-US" w:eastAsia="en-US"/>
            </w:rPr>
          </w:pPr>
          <w:r>
            <w:rPr/>
            <w:t>8.2.3.4.2</w:t>
          </w:r>
          <w:r>
            <w:rPr>
              <w:rFonts w:cs="Calibri" w:ascii="Calibri" w:hAnsi="Calibri"/>
              <w:sz w:val="22"/>
              <w:szCs w:val="22"/>
              <w:lang w:val="en-US" w:eastAsia="en-US"/>
            </w:rPr>
            <w:tab/>
          </w:r>
          <w:r>
            <w:rPr>
              <w:lang w:val="en-US" w:eastAsia="en-US"/>
            </w:rPr>
            <w:t>Evaluation</w:t>
          </w:r>
          <w:r>
            <w:rPr/>
            <w:tab/>
          </w:r>
          <w:hyperlink w:anchor="__RefHeading___Toc501663825">
            <w:r>
              <w:rPr>
                <w:rStyle w:val="IndexLink"/>
              </w:rPr>
              <w:t>121</w:t>
            </w:r>
          </w:hyperlink>
        </w:p>
        <w:p>
          <w:pPr>
            <w:pStyle w:val="Contents1"/>
            <w:rPr>
              <w:rFonts w:ascii="Calibri" w:hAnsi="Calibri" w:cs="Calibri"/>
              <w:szCs w:val="22"/>
              <w:lang w:val="en-US" w:eastAsia="en-US"/>
            </w:rPr>
          </w:pPr>
          <w:r>
            <w:rPr/>
            <w:t>9</w:t>
          </w:r>
          <w:r>
            <w:rPr>
              <w:rFonts w:cs="Calibri" w:ascii="Calibri" w:hAnsi="Calibri"/>
              <w:szCs w:val="22"/>
              <w:lang w:val="en-US" w:eastAsia="en-US"/>
            </w:rPr>
            <w:tab/>
          </w:r>
          <w:r>
            <w:rPr/>
            <w:t>Specific Services</w:t>
            <w:tab/>
          </w:r>
          <w:hyperlink w:anchor="__RefHeading___Toc501663826">
            <w:r>
              <w:rPr>
                <w:rStyle w:val="IndexLink"/>
              </w:rPr>
              <w:t>122</w:t>
            </w:r>
          </w:hyperlink>
        </w:p>
        <w:p>
          <w:pPr>
            <w:pStyle w:val="Contents2"/>
            <w:rPr>
              <w:rFonts w:ascii="Calibri" w:hAnsi="Calibri" w:cs="Calibri"/>
              <w:sz w:val="22"/>
              <w:szCs w:val="22"/>
              <w:lang w:val="en-US" w:eastAsia="en-US"/>
            </w:rPr>
          </w:pPr>
          <w:r>
            <w:rPr/>
            <w:t>9.1</w:t>
          </w:r>
          <w:r>
            <w:rPr>
              <w:rFonts w:cs="Calibri" w:ascii="Calibri" w:hAnsi="Calibri"/>
              <w:sz w:val="22"/>
              <w:szCs w:val="22"/>
              <w:lang w:val="en-US" w:eastAsia="en-US"/>
            </w:rPr>
            <w:tab/>
          </w:r>
          <w:r>
            <w:rPr/>
            <w:t>SMS services</w:t>
            <w:tab/>
          </w:r>
          <w:hyperlink w:anchor="__RefHeading___Toc501663827">
            <w:r>
              <w:rPr>
                <w:rStyle w:val="IndexLink"/>
              </w:rPr>
              <w:t>122</w:t>
            </w:r>
          </w:hyperlink>
        </w:p>
        <w:p>
          <w:pPr>
            <w:pStyle w:val="Contents3"/>
            <w:rPr>
              <w:rFonts w:ascii="Calibri" w:hAnsi="Calibri" w:cs="Calibri"/>
              <w:sz w:val="22"/>
              <w:szCs w:val="22"/>
              <w:lang w:val="en-US" w:eastAsia="en-US"/>
            </w:rPr>
          </w:pPr>
          <w:r>
            <w:rPr/>
            <w:t>9.1.1</w:t>
          </w:r>
          <w:r>
            <w:rPr>
              <w:rFonts w:cs="Calibri" w:ascii="Calibri" w:hAnsi="Calibri"/>
              <w:sz w:val="22"/>
              <w:szCs w:val="22"/>
              <w:lang w:val="en-US" w:eastAsia="en-US"/>
            </w:rPr>
            <w:tab/>
          </w:r>
          <w:r>
            <w:rPr/>
            <w:t>Requirements</w:t>
            <w:tab/>
          </w:r>
          <w:hyperlink w:anchor="__RefHeading___Toc501663828">
            <w:r>
              <w:rPr>
                <w:rStyle w:val="IndexLink"/>
              </w:rPr>
              <w:t>122</w:t>
            </w:r>
          </w:hyperlink>
        </w:p>
        <w:p>
          <w:pPr>
            <w:pStyle w:val="Contents4"/>
            <w:rPr>
              <w:rFonts w:ascii="Calibri" w:hAnsi="Calibri" w:cs="Calibri"/>
              <w:sz w:val="22"/>
              <w:szCs w:val="22"/>
              <w:lang w:val="en-US" w:eastAsia="en-US"/>
            </w:rPr>
          </w:pPr>
          <w:r>
            <w:rPr/>
            <w:t>9.1.1.1</w:t>
          </w:r>
          <w:r>
            <w:rPr>
              <w:rFonts w:cs="Calibri" w:ascii="Calibri" w:hAnsi="Calibri"/>
              <w:sz w:val="22"/>
              <w:szCs w:val="22"/>
              <w:lang w:val="en-US" w:eastAsia="en-US"/>
            </w:rPr>
            <w:tab/>
          </w:r>
          <w:r>
            <w:rPr/>
            <w:t>General</w:t>
            <w:tab/>
          </w:r>
          <w:hyperlink w:anchor="__RefHeading___Toc501663829">
            <w:r>
              <w:rPr>
                <w:rStyle w:val="IndexLink"/>
              </w:rPr>
              <w:t>122</w:t>
            </w:r>
          </w:hyperlink>
        </w:p>
        <w:p>
          <w:pPr>
            <w:pStyle w:val="Contents4"/>
            <w:rPr>
              <w:rFonts w:ascii="Calibri" w:hAnsi="Calibri" w:cs="Calibri"/>
              <w:sz w:val="22"/>
              <w:szCs w:val="22"/>
              <w:lang w:val="en-US" w:eastAsia="en-US"/>
            </w:rPr>
          </w:pPr>
          <w:r>
            <w:rPr/>
            <w:t>9.1.1.2</w:t>
          </w:r>
          <w:r>
            <w:rPr>
              <w:rFonts w:cs="Calibri" w:ascii="Calibri" w:hAnsi="Calibri"/>
              <w:sz w:val="22"/>
              <w:szCs w:val="22"/>
              <w:lang w:val="en-US" w:eastAsia="en-US"/>
            </w:rPr>
            <w:tab/>
          </w:r>
          <w:r>
            <w:rPr/>
            <w:t>Architecture Overview</w:t>
            <w:tab/>
          </w:r>
          <w:hyperlink w:anchor="__RefHeading___Toc501663830">
            <w:r>
              <w:rPr>
                <w:rStyle w:val="IndexLink"/>
              </w:rPr>
              <w:t>122</w:t>
            </w:r>
          </w:hyperlink>
        </w:p>
        <w:p>
          <w:pPr>
            <w:pStyle w:val="Contents4"/>
            <w:rPr>
              <w:rFonts w:ascii="Calibri" w:hAnsi="Calibri" w:cs="Calibri"/>
              <w:sz w:val="22"/>
              <w:szCs w:val="22"/>
              <w:lang w:val="en-US" w:eastAsia="en-US"/>
            </w:rPr>
          </w:pPr>
          <w:r>
            <w:rPr/>
            <w:t>9.1.1.3</w:t>
          </w:r>
          <w:r>
            <w:rPr>
              <w:rFonts w:cs="Calibri" w:ascii="Calibri" w:hAnsi="Calibri"/>
              <w:sz w:val="22"/>
              <w:szCs w:val="22"/>
              <w:lang w:val="en-US" w:eastAsia="en-US"/>
            </w:rPr>
            <w:tab/>
          </w:r>
          <w:r>
            <w:rPr/>
            <w:t>Requirements on Services offered by the SMSF to the AMF</w:t>
            <w:tab/>
          </w:r>
          <w:hyperlink w:anchor="__RefHeading___Toc501663831">
            <w:r>
              <w:rPr>
                <w:rStyle w:val="IndexLink"/>
              </w:rPr>
              <w:t>122</w:t>
            </w:r>
          </w:hyperlink>
        </w:p>
        <w:p>
          <w:pPr>
            <w:pStyle w:val="Contents5"/>
            <w:rPr>
              <w:rFonts w:ascii="Calibri" w:hAnsi="Calibri" w:cs="Calibri"/>
              <w:sz w:val="22"/>
              <w:szCs w:val="22"/>
              <w:lang w:val="en-US" w:eastAsia="en-US"/>
            </w:rPr>
          </w:pPr>
          <w:r>
            <w:rPr/>
            <w:t>9.1.1.3.1</w:t>
          </w:r>
          <w:r>
            <w:rPr>
              <w:rFonts w:cs="Calibri" w:ascii="Calibri" w:hAnsi="Calibri"/>
              <w:sz w:val="22"/>
              <w:szCs w:val="22"/>
              <w:lang w:val="en-US" w:eastAsia="en-US"/>
            </w:rPr>
            <w:tab/>
          </w:r>
          <w:r>
            <w:rPr/>
            <w:t>Nsmsf_SMService Service</w:t>
            <w:tab/>
          </w:r>
          <w:hyperlink w:anchor="__RefHeading___Toc501663832">
            <w:r>
              <w:rPr>
                <w:rStyle w:val="IndexLink"/>
              </w:rPr>
              <w:t>122</w:t>
            </w:r>
          </w:hyperlink>
        </w:p>
        <w:p>
          <w:pPr>
            <w:pStyle w:val="Contents2"/>
            <w:rPr>
              <w:rFonts w:ascii="Calibri" w:hAnsi="Calibri" w:cs="Calibri"/>
              <w:sz w:val="22"/>
              <w:szCs w:val="22"/>
              <w:lang w:val="en-US" w:eastAsia="en-US"/>
            </w:rPr>
          </w:pPr>
          <w:r>
            <w:rPr/>
            <w:t>9.2</w:t>
          </w:r>
          <w:r>
            <w:rPr>
              <w:rFonts w:cs="Calibri" w:ascii="Calibri" w:hAnsi="Calibri"/>
              <w:sz w:val="22"/>
              <w:szCs w:val="22"/>
              <w:lang w:val="en-US" w:eastAsia="en-US"/>
            </w:rPr>
            <w:tab/>
          </w:r>
          <w:r>
            <w:rPr/>
            <w:t>Public Warning System</w:t>
            <w:tab/>
          </w:r>
          <w:hyperlink w:anchor="__RefHeading___Toc501663833">
            <w:r>
              <w:rPr>
                <w:rStyle w:val="IndexLink"/>
              </w:rPr>
              <w:t>123</w:t>
            </w:r>
          </w:hyperlink>
        </w:p>
        <w:p>
          <w:pPr>
            <w:pStyle w:val="Contents3"/>
            <w:rPr>
              <w:rFonts w:ascii="Calibri" w:hAnsi="Calibri" w:cs="Calibri"/>
              <w:sz w:val="22"/>
              <w:szCs w:val="22"/>
              <w:lang w:val="en-US" w:eastAsia="en-US"/>
            </w:rPr>
          </w:pPr>
          <w:r>
            <w:rPr/>
            <w:t>9.2.1</w:t>
          </w:r>
          <w:r>
            <w:rPr>
              <w:rFonts w:cs="Calibri" w:ascii="Calibri" w:hAnsi="Calibri"/>
              <w:sz w:val="22"/>
              <w:szCs w:val="22"/>
              <w:lang w:val="en-US" w:eastAsia="en-US"/>
            </w:rPr>
            <w:tab/>
          </w:r>
          <w:r>
            <w:rPr/>
            <w:t>Requirements</w:t>
            <w:tab/>
          </w:r>
          <w:hyperlink w:anchor="__RefHeading___Toc501663834">
            <w:r>
              <w:rPr>
                <w:rStyle w:val="IndexLink"/>
              </w:rPr>
              <w:t>123</w:t>
            </w:r>
          </w:hyperlink>
        </w:p>
        <w:p>
          <w:pPr>
            <w:pStyle w:val="Contents3"/>
            <w:rPr>
              <w:rFonts w:ascii="Calibri" w:hAnsi="Calibri" w:cs="Calibri"/>
              <w:sz w:val="22"/>
              <w:szCs w:val="22"/>
              <w:lang w:val="en-US" w:eastAsia="en-US"/>
            </w:rPr>
          </w:pPr>
          <w:r>
            <w:rPr/>
            <w:t>9.2.2</w:t>
          </w:r>
          <w:r>
            <w:rPr>
              <w:rFonts w:cs="Calibri" w:ascii="Calibri" w:hAnsi="Calibri"/>
              <w:sz w:val="22"/>
              <w:szCs w:val="22"/>
              <w:lang w:val="en-US" w:eastAsia="en-US"/>
            </w:rPr>
            <w:tab/>
          </w:r>
          <w:r>
            <w:rPr/>
            <w:t>Solution and Protocol Selection</w:t>
            <w:tab/>
          </w:r>
          <w:hyperlink w:anchor="__RefHeading___Toc501663835">
            <w:r>
              <w:rPr>
                <w:rStyle w:val="IndexLink"/>
              </w:rPr>
              <w:t>123</w:t>
            </w:r>
          </w:hyperlink>
        </w:p>
        <w:p>
          <w:pPr>
            <w:pStyle w:val="Contents4"/>
            <w:rPr>
              <w:rFonts w:ascii="Calibri" w:hAnsi="Calibri" w:cs="Calibri"/>
              <w:sz w:val="22"/>
              <w:szCs w:val="22"/>
              <w:lang w:val="en-US" w:eastAsia="en-US"/>
            </w:rPr>
          </w:pPr>
          <w:r>
            <w:rPr/>
            <w:t>9.2.2.1</w:t>
          </w:r>
          <w:r>
            <w:rPr>
              <w:rFonts w:cs="Calibri" w:ascii="Calibri" w:hAnsi="Calibri"/>
              <w:sz w:val="22"/>
              <w:szCs w:val="22"/>
              <w:lang w:val="en-US" w:eastAsia="en-US"/>
            </w:rPr>
            <w:tab/>
          </w:r>
          <w:r>
            <w:rPr/>
            <w:t>Solution X – &lt;name of the solution&gt;</w:t>
            <w:tab/>
          </w:r>
          <w:hyperlink w:anchor="__RefHeading___Toc501663836">
            <w:r>
              <w:rPr>
                <w:rStyle w:val="IndexLink"/>
              </w:rPr>
              <w:t>123</w:t>
            </w:r>
          </w:hyperlink>
        </w:p>
        <w:p>
          <w:pPr>
            <w:pStyle w:val="Contents5"/>
            <w:rPr>
              <w:rFonts w:ascii="Calibri" w:hAnsi="Calibri" w:cs="Calibri"/>
              <w:sz w:val="22"/>
              <w:szCs w:val="22"/>
              <w:lang w:val="en-US" w:eastAsia="en-US"/>
            </w:rPr>
          </w:pPr>
          <w:r>
            <w:rPr/>
            <w:t>9.2.2.1.1</w:t>
          </w:r>
          <w:r>
            <w:rPr>
              <w:rFonts w:cs="Calibri" w:ascii="Calibri" w:hAnsi="Calibri"/>
              <w:sz w:val="22"/>
              <w:szCs w:val="22"/>
              <w:lang w:val="en-US" w:eastAsia="en-US"/>
            </w:rPr>
            <w:tab/>
          </w:r>
          <w:r>
            <w:rPr>
              <w:lang w:val="en-US" w:eastAsia="en-US"/>
            </w:rPr>
            <w:t>Solution Description</w:t>
          </w:r>
          <w:r>
            <w:rPr/>
            <w:tab/>
          </w:r>
          <w:hyperlink w:anchor="__RefHeading___Toc501663837">
            <w:r>
              <w:rPr>
                <w:rStyle w:val="IndexLink"/>
              </w:rPr>
              <w:t>123</w:t>
            </w:r>
          </w:hyperlink>
        </w:p>
        <w:p>
          <w:pPr>
            <w:pStyle w:val="Contents5"/>
            <w:rPr>
              <w:rFonts w:ascii="Calibri" w:hAnsi="Calibri" w:cs="Calibri"/>
              <w:sz w:val="22"/>
              <w:szCs w:val="22"/>
              <w:lang w:val="en-US" w:eastAsia="en-US"/>
            </w:rPr>
          </w:pPr>
          <w:r>
            <w:rPr/>
            <w:t>9.2.2.1.2</w:t>
          </w:r>
          <w:r>
            <w:rPr>
              <w:rFonts w:cs="Calibri" w:ascii="Calibri" w:hAnsi="Calibri"/>
              <w:sz w:val="22"/>
              <w:szCs w:val="22"/>
              <w:lang w:val="en-US" w:eastAsia="en-US"/>
            </w:rPr>
            <w:tab/>
          </w:r>
          <w:r>
            <w:rPr>
              <w:lang w:val="en-US" w:eastAsia="en-US"/>
            </w:rPr>
            <w:t>Evaluation</w:t>
          </w:r>
          <w:r>
            <w:rPr/>
            <w:tab/>
          </w:r>
          <w:hyperlink w:anchor="__RefHeading___Toc501663838">
            <w:r>
              <w:rPr>
                <w:rStyle w:val="IndexLink"/>
              </w:rPr>
              <w:t>123</w:t>
            </w:r>
          </w:hyperlink>
        </w:p>
        <w:p>
          <w:pPr>
            <w:pStyle w:val="Contents2"/>
            <w:rPr>
              <w:rFonts w:ascii="Calibri" w:hAnsi="Calibri" w:cs="Calibri"/>
              <w:sz w:val="22"/>
              <w:szCs w:val="22"/>
              <w:lang w:val="en-US" w:eastAsia="en-US"/>
            </w:rPr>
          </w:pPr>
          <w:r>
            <w:rPr/>
            <w:t>9.3</w:t>
          </w:r>
          <w:r>
            <w:rPr>
              <w:rFonts w:cs="Calibri" w:ascii="Calibri" w:hAnsi="Calibri"/>
              <w:sz w:val="22"/>
              <w:szCs w:val="22"/>
              <w:lang w:val="en-US" w:eastAsia="en-US"/>
            </w:rPr>
            <w:tab/>
          </w:r>
          <w:r>
            <w:rPr/>
            <w:t>Location services</w:t>
            <w:tab/>
          </w:r>
          <w:hyperlink w:anchor="__RefHeading___Toc501663839">
            <w:r>
              <w:rPr>
                <w:rStyle w:val="IndexLink"/>
              </w:rPr>
              <w:t>123</w:t>
            </w:r>
          </w:hyperlink>
        </w:p>
        <w:p>
          <w:pPr>
            <w:pStyle w:val="Contents3"/>
            <w:rPr>
              <w:rFonts w:ascii="Calibri" w:hAnsi="Calibri" w:cs="Calibri"/>
              <w:sz w:val="22"/>
              <w:szCs w:val="22"/>
              <w:lang w:val="en-US" w:eastAsia="en-US"/>
            </w:rPr>
          </w:pPr>
          <w:r>
            <w:rPr/>
            <w:t>9.3.1</w:t>
          </w:r>
          <w:r>
            <w:rPr>
              <w:rFonts w:cs="Calibri" w:ascii="Calibri" w:hAnsi="Calibri"/>
              <w:sz w:val="22"/>
              <w:szCs w:val="22"/>
              <w:lang w:val="en-US" w:eastAsia="en-US"/>
            </w:rPr>
            <w:tab/>
          </w:r>
          <w:r>
            <w:rPr/>
            <w:t>Requirements</w:t>
            <w:tab/>
          </w:r>
          <w:hyperlink w:anchor="__RefHeading___Toc501663840">
            <w:r>
              <w:rPr>
                <w:rStyle w:val="IndexLink"/>
              </w:rPr>
              <w:t>123</w:t>
            </w:r>
          </w:hyperlink>
        </w:p>
        <w:p>
          <w:pPr>
            <w:pStyle w:val="Contents3"/>
            <w:rPr>
              <w:rFonts w:ascii="Calibri" w:hAnsi="Calibri" w:cs="Calibri"/>
              <w:sz w:val="22"/>
              <w:szCs w:val="22"/>
              <w:lang w:val="en-US" w:eastAsia="en-US"/>
            </w:rPr>
          </w:pPr>
          <w:r>
            <w:rPr/>
            <w:t>9.3.2</w:t>
          </w:r>
          <w:r>
            <w:rPr>
              <w:rFonts w:cs="Calibri" w:ascii="Calibri" w:hAnsi="Calibri"/>
              <w:sz w:val="22"/>
              <w:szCs w:val="22"/>
              <w:lang w:val="en-US" w:eastAsia="en-US"/>
            </w:rPr>
            <w:tab/>
          </w:r>
          <w:r>
            <w:rPr/>
            <w:t>Solution and Protocol Selection</w:t>
            <w:tab/>
          </w:r>
          <w:hyperlink w:anchor="__RefHeading___Toc501663841">
            <w:r>
              <w:rPr>
                <w:rStyle w:val="IndexLink"/>
              </w:rPr>
              <w:t>123</w:t>
            </w:r>
          </w:hyperlink>
        </w:p>
        <w:p>
          <w:pPr>
            <w:pStyle w:val="Contents2"/>
            <w:rPr>
              <w:rFonts w:ascii="Calibri" w:hAnsi="Calibri" w:cs="Calibri"/>
              <w:sz w:val="22"/>
              <w:szCs w:val="22"/>
              <w:lang w:val="en-US" w:eastAsia="en-US"/>
            </w:rPr>
          </w:pPr>
          <w:r>
            <w:rPr/>
            <w:t>9.4</w:t>
          </w:r>
          <w:r>
            <w:rPr>
              <w:rFonts w:cs="Calibri" w:ascii="Calibri" w:hAnsi="Calibri"/>
              <w:sz w:val="22"/>
              <w:szCs w:val="22"/>
              <w:lang w:val="en-US" w:eastAsia="en-US"/>
            </w:rPr>
            <w:tab/>
          </w:r>
          <w:r>
            <w:rPr/>
            <w:t>IMS support</w:t>
            <w:tab/>
          </w:r>
          <w:hyperlink w:anchor="__RefHeading___Toc501663842">
            <w:r>
              <w:rPr>
                <w:rStyle w:val="IndexLink"/>
              </w:rPr>
              <w:t>123</w:t>
            </w:r>
          </w:hyperlink>
        </w:p>
        <w:p>
          <w:pPr>
            <w:pStyle w:val="Contents3"/>
            <w:rPr>
              <w:rFonts w:ascii="Calibri" w:hAnsi="Calibri" w:cs="Calibri"/>
              <w:sz w:val="22"/>
              <w:szCs w:val="22"/>
              <w:lang w:val="en-US" w:eastAsia="en-US"/>
            </w:rPr>
          </w:pPr>
          <w:r>
            <w:rPr/>
            <w:t>9.4.1</w:t>
          </w:r>
          <w:r>
            <w:rPr>
              <w:rFonts w:cs="Calibri" w:ascii="Calibri" w:hAnsi="Calibri"/>
              <w:sz w:val="22"/>
              <w:szCs w:val="22"/>
              <w:lang w:val="en-US" w:eastAsia="en-US"/>
            </w:rPr>
            <w:tab/>
          </w:r>
          <w:r>
            <w:rPr/>
            <w:t>Requirements</w:t>
            <w:tab/>
          </w:r>
          <w:hyperlink w:anchor="__RefHeading___Toc501663843">
            <w:r>
              <w:rPr>
                <w:rStyle w:val="IndexLink"/>
              </w:rPr>
              <w:t>123</w:t>
            </w:r>
          </w:hyperlink>
        </w:p>
        <w:p>
          <w:pPr>
            <w:pStyle w:val="Contents4"/>
            <w:rPr>
              <w:rFonts w:ascii="Calibri" w:hAnsi="Calibri" w:cs="Calibri"/>
              <w:sz w:val="22"/>
              <w:szCs w:val="22"/>
              <w:lang w:val="en-US" w:eastAsia="en-US"/>
            </w:rPr>
          </w:pPr>
          <w:r>
            <w:rPr/>
            <w:t>9.4.1.1</w:t>
          </w:r>
          <w:r>
            <w:rPr>
              <w:rFonts w:cs="Calibri" w:ascii="Calibri" w:hAnsi="Calibri"/>
              <w:sz w:val="22"/>
              <w:szCs w:val="22"/>
            </w:rPr>
            <w:tab/>
          </w:r>
          <w:r>
            <w:rPr/>
            <w:t>General Requirements</w:t>
            <w:tab/>
          </w:r>
          <w:hyperlink w:anchor="__RefHeading___Toc501663844">
            <w:r>
              <w:rPr>
                <w:rStyle w:val="IndexLink"/>
              </w:rPr>
              <w:t>123</w:t>
            </w:r>
          </w:hyperlink>
        </w:p>
        <w:p>
          <w:pPr>
            <w:pStyle w:val="Contents4"/>
            <w:rPr>
              <w:rFonts w:ascii="Calibri" w:hAnsi="Calibri" w:cs="Calibri"/>
              <w:sz w:val="22"/>
              <w:szCs w:val="22"/>
              <w:lang w:val="en-US" w:eastAsia="en-US"/>
            </w:rPr>
          </w:pPr>
          <w:r>
            <w:rPr/>
            <w:t>9.4.1.2</w:t>
          </w:r>
          <w:r>
            <w:rPr>
              <w:rFonts w:cs="Calibri" w:ascii="Calibri" w:hAnsi="Calibri"/>
              <w:sz w:val="22"/>
              <w:szCs w:val="22"/>
            </w:rPr>
            <w:tab/>
          </w:r>
          <w:r>
            <w:rPr>
              <w:lang w:val="en-US" w:eastAsia="en-US"/>
            </w:rPr>
            <w:t>Paging Policy Differentiation</w:t>
          </w:r>
          <w:r>
            <w:rPr/>
            <w:tab/>
          </w:r>
          <w:hyperlink w:anchor="__RefHeading___Toc501663845">
            <w:r>
              <w:rPr>
                <w:rStyle w:val="IndexLink"/>
              </w:rPr>
              <w:t>124</w:t>
            </w:r>
          </w:hyperlink>
        </w:p>
        <w:p>
          <w:pPr>
            <w:pStyle w:val="Contents4"/>
            <w:rPr>
              <w:rFonts w:ascii="Calibri" w:hAnsi="Calibri" w:cs="Calibri"/>
              <w:sz w:val="22"/>
              <w:szCs w:val="22"/>
              <w:lang w:val="en-US" w:eastAsia="en-US"/>
            </w:rPr>
          </w:pPr>
          <w:r>
            <w:rPr/>
            <w:t>9.4.1.3</w:t>
          </w:r>
          <w:r>
            <w:rPr>
              <w:rFonts w:cs="Calibri" w:ascii="Calibri" w:hAnsi="Calibri"/>
              <w:sz w:val="22"/>
              <w:szCs w:val="22"/>
            </w:rPr>
            <w:tab/>
          </w:r>
          <w:r>
            <w:rPr>
              <w:lang w:val="en-US" w:eastAsia="en-US"/>
            </w:rPr>
            <w:t>IMS Emergency Service</w:t>
          </w:r>
          <w:r>
            <w:rPr/>
            <w:tab/>
          </w:r>
          <w:hyperlink w:anchor="__RefHeading___Toc501663846">
            <w:r>
              <w:rPr>
                <w:rStyle w:val="IndexLink"/>
              </w:rPr>
              <w:t>124</w:t>
            </w:r>
          </w:hyperlink>
        </w:p>
        <w:p>
          <w:pPr>
            <w:pStyle w:val="Contents4"/>
            <w:rPr>
              <w:rFonts w:ascii="Calibri" w:hAnsi="Calibri" w:cs="Calibri"/>
              <w:sz w:val="22"/>
              <w:szCs w:val="22"/>
              <w:lang w:val="en-US" w:eastAsia="en-US"/>
            </w:rPr>
          </w:pPr>
          <w:r>
            <w:rPr/>
            <w:t>9.4.1.4</w:t>
          </w:r>
          <w:r>
            <w:rPr>
              <w:rFonts w:cs="Calibri" w:ascii="Calibri" w:hAnsi="Calibri"/>
              <w:sz w:val="22"/>
              <w:szCs w:val="22"/>
            </w:rPr>
            <w:tab/>
          </w:r>
          <w:r>
            <w:rPr>
              <w:lang w:val="en-US" w:eastAsia="en-US"/>
            </w:rPr>
            <w:t>Signaling of Homogenous Support of IMS voice over PS session</w:t>
          </w:r>
          <w:r>
            <w:rPr/>
            <w:tab/>
          </w:r>
          <w:hyperlink w:anchor="__RefHeading___Toc501663847">
            <w:r>
              <w:rPr>
                <w:rStyle w:val="IndexLink"/>
              </w:rPr>
              <w:t>124</w:t>
            </w:r>
          </w:hyperlink>
        </w:p>
        <w:p>
          <w:pPr>
            <w:pStyle w:val="Contents4"/>
            <w:rPr>
              <w:rFonts w:ascii="Calibri" w:hAnsi="Calibri" w:cs="Calibri"/>
              <w:sz w:val="22"/>
              <w:szCs w:val="22"/>
              <w:lang w:val="en-US" w:eastAsia="en-US"/>
            </w:rPr>
          </w:pPr>
          <w:r>
            <w:rPr/>
            <w:t>9.4.1.5</w:t>
          </w:r>
          <w:r>
            <w:rPr>
              <w:rFonts w:cs="Calibri" w:ascii="Calibri" w:hAnsi="Calibri"/>
              <w:sz w:val="22"/>
              <w:szCs w:val="22"/>
            </w:rPr>
            <w:tab/>
          </w:r>
          <w:r>
            <w:rPr>
              <w:lang w:val="en-US" w:eastAsia="en-US"/>
            </w:rPr>
            <w:t>T-ADS</w:t>
          </w:r>
          <w:r>
            <w:rPr/>
            <w:tab/>
          </w:r>
          <w:hyperlink w:anchor="__RefHeading___Toc501663848">
            <w:r>
              <w:rPr>
                <w:rStyle w:val="IndexLink"/>
              </w:rPr>
              <w:t>124</w:t>
            </w:r>
          </w:hyperlink>
        </w:p>
        <w:p>
          <w:pPr>
            <w:pStyle w:val="Contents4"/>
            <w:rPr>
              <w:rFonts w:ascii="Calibri" w:hAnsi="Calibri" w:cs="Calibri"/>
              <w:sz w:val="22"/>
              <w:szCs w:val="22"/>
              <w:lang w:val="en-US" w:eastAsia="en-US"/>
            </w:rPr>
          </w:pPr>
          <w:r>
            <w:rPr/>
            <w:t>9.4.1.6</w:t>
          </w:r>
          <w:r>
            <w:rPr>
              <w:rFonts w:cs="Calibri" w:ascii="Calibri" w:hAnsi="Calibri"/>
              <w:sz w:val="22"/>
              <w:szCs w:val="22"/>
            </w:rPr>
            <w:tab/>
          </w:r>
          <w:r>
            <w:rPr>
              <w:lang w:val="en-US" w:eastAsia="en-US"/>
            </w:rPr>
            <w:t>P-CSCF Restoration</w:t>
          </w:r>
          <w:r>
            <w:rPr/>
            <w:tab/>
          </w:r>
          <w:hyperlink w:anchor="__RefHeading___Toc501663849">
            <w:r>
              <w:rPr>
                <w:rStyle w:val="IndexLink"/>
              </w:rPr>
              <w:t>124</w:t>
            </w:r>
          </w:hyperlink>
        </w:p>
        <w:p>
          <w:pPr>
            <w:pStyle w:val="Contents3"/>
            <w:rPr>
              <w:rFonts w:ascii="Calibri" w:hAnsi="Calibri" w:cs="Calibri"/>
              <w:sz w:val="22"/>
              <w:szCs w:val="22"/>
              <w:lang w:val="en-US" w:eastAsia="en-US"/>
            </w:rPr>
          </w:pPr>
          <w:r>
            <w:rPr/>
            <w:t>9.4.2</w:t>
          </w:r>
          <w:r>
            <w:rPr>
              <w:rFonts w:cs="Calibri" w:ascii="Calibri" w:hAnsi="Calibri"/>
              <w:sz w:val="22"/>
              <w:szCs w:val="22"/>
              <w:lang w:val="en-US" w:eastAsia="en-US"/>
            </w:rPr>
            <w:tab/>
          </w:r>
          <w:r>
            <w:rPr/>
            <w:t>Solutions</w:t>
            <w:tab/>
          </w:r>
          <w:hyperlink w:anchor="__RefHeading___Toc501663850">
            <w:r>
              <w:rPr>
                <w:rStyle w:val="IndexLink"/>
              </w:rPr>
              <w:t>124</w:t>
            </w:r>
          </w:hyperlink>
        </w:p>
        <w:p>
          <w:pPr>
            <w:pStyle w:val="Contents4"/>
            <w:rPr>
              <w:rFonts w:ascii="Calibri" w:hAnsi="Calibri" w:cs="Calibri"/>
              <w:sz w:val="22"/>
              <w:szCs w:val="22"/>
              <w:lang w:val="en-US" w:eastAsia="en-US"/>
            </w:rPr>
          </w:pPr>
          <w:r>
            <w:rPr/>
            <w:t>9.4.2.1</w:t>
          </w:r>
          <w:r>
            <w:rPr>
              <w:rFonts w:cs="Calibri" w:ascii="Calibri" w:hAnsi="Calibri"/>
              <w:sz w:val="22"/>
              <w:szCs w:val="22"/>
            </w:rPr>
            <w:tab/>
          </w:r>
          <w:r>
            <w:rPr>
              <w:lang w:val="en-US" w:eastAsia="en-US"/>
            </w:rPr>
            <w:t>P-CSCF restoration for 5G access</w:t>
          </w:r>
          <w:r>
            <w:rPr/>
            <w:tab/>
          </w:r>
          <w:hyperlink w:anchor="__RefHeading___Toc501663851">
            <w:r>
              <w:rPr>
                <w:rStyle w:val="IndexLink"/>
              </w:rPr>
              <w:t>124</w:t>
            </w:r>
          </w:hyperlink>
        </w:p>
        <w:p>
          <w:pPr>
            <w:pStyle w:val="Contents5"/>
            <w:rPr>
              <w:rFonts w:ascii="Calibri" w:hAnsi="Calibri" w:cs="Calibri"/>
              <w:sz w:val="22"/>
              <w:szCs w:val="22"/>
              <w:lang w:val="en-US" w:eastAsia="en-US"/>
            </w:rPr>
          </w:pPr>
          <w:r>
            <w:rPr/>
            <w:t>9.4.2.1.1</w:t>
          </w:r>
          <w:r>
            <w:rPr>
              <w:rFonts w:cs="Calibri" w:ascii="Calibri" w:hAnsi="Calibri"/>
              <w:sz w:val="22"/>
              <w:szCs w:val="22"/>
            </w:rPr>
            <w:tab/>
          </w:r>
          <w:r>
            <w:rPr>
              <w:lang w:val="en-US" w:eastAsia="en-US"/>
            </w:rPr>
            <w:t>Solution 1</w:t>
          </w:r>
          <w:r>
            <w:rPr/>
            <w:t xml:space="preserve"> - AMF Support of P-CSCF restoration for 5G access</w:t>
            <w:tab/>
          </w:r>
          <w:hyperlink w:anchor="__RefHeading___Toc501663852">
            <w:r>
              <w:rPr>
                <w:rStyle w:val="IndexLink"/>
              </w:rPr>
              <w:t>124</w:t>
            </w:r>
          </w:hyperlink>
        </w:p>
        <w:p>
          <w:pPr>
            <w:pStyle w:val="Contents6"/>
            <w:rPr>
              <w:rFonts w:ascii="Calibri" w:hAnsi="Calibri" w:cs="Calibri"/>
              <w:sz w:val="22"/>
              <w:szCs w:val="22"/>
              <w:lang w:val="en-US" w:eastAsia="en-US"/>
            </w:rPr>
          </w:pPr>
          <w:r>
            <w:rPr/>
            <w:t>9.4.</w:t>
          </w:r>
          <w:r>
            <w:rPr>
              <w:lang w:val="en-US" w:eastAsia="en-US"/>
            </w:rPr>
            <w:t>2</w:t>
          </w:r>
          <w:r>
            <w:rPr/>
            <w:t>.</w:t>
          </w:r>
          <w:r>
            <w:rPr>
              <w:lang w:val="en-US" w:eastAsia="en-US"/>
            </w:rPr>
            <w:t>1</w:t>
          </w:r>
          <w:r>
            <w:rPr/>
            <w:t>.</w:t>
          </w:r>
          <w:r>
            <w:rPr>
              <w:lang w:val="en-US" w:eastAsia="en-US"/>
            </w:rPr>
            <w:t>1.</w:t>
          </w:r>
          <w:r>
            <w:rPr/>
            <w:t>1</w:t>
          </w:r>
          <w:r>
            <w:rPr>
              <w:rFonts w:cs="Calibri" w:ascii="Calibri" w:hAnsi="Calibri"/>
              <w:sz w:val="22"/>
              <w:szCs w:val="22"/>
              <w:lang w:val="en-US" w:eastAsia="en-US"/>
            </w:rPr>
            <w:tab/>
          </w:r>
          <w:r>
            <w:rPr>
              <w:lang w:val="en-US" w:eastAsia="en-US"/>
            </w:rPr>
            <w:t>Solution Description</w:t>
          </w:r>
          <w:r>
            <w:rPr/>
            <w:tab/>
          </w:r>
          <w:hyperlink w:anchor="__RefHeading___Toc501663853">
            <w:r>
              <w:rPr>
                <w:rStyle w:val="IndexLink"/>
              </w:rPr>
              <w:t>124</w:t>
            </w:r>
          </w:hyperlink>
        </w:p>
        <w:p>
          <w:pPr>
            <w:pStyle w:val="Contents6"/>
            <w:rPr>
              <w:rFonts w:ascii="Calibri" w:hAnsi="Calibri" w:cs="Calibri"/>
              <w:sz w:val="22"/>
              <w:szCs w:val="22"/>
              <w:lang w:val="en-US" w:eastAsia="en-US"/>
            </w:rPr>
          </w:pPr>
          <w:r>
            <w:rPr/>
            <w:t>9.4.2.1.</w:t>
          </w:r>
          <w:r>
            <w:rPr>
              <w:lang w:val="en-US" w:eastAsia="en-US"/>
            </w:rPr>
            <w:t>1</w:t>
          </w:r>
          <w:r>
            <w:rPr/>
            <w:t>.</w:t>
          </w:r>
          <w:r>
            <w:rPr>
              <w:lang w:val="en-US" w:eastAsia="en-US"/>
            </w:rPr>
            <w:t>2</w:t>
          </w:r>
          <w:r>
            <w:rPr>
              <w:rFonts w:cs="Calibri" w:ascii="Calibri" w:hAnsi="Calibri"/>
              <w:sz w:val="22"/>
              <w:szCs w:val="22"/>
              <w:lang w:val="en-US" w:eastAsia="en-US"/>
            </w:rPr>
            <w:tab/>
          </w:r>
          <w:r>
            <w:rPr>
              <w:lang w:val="en-US" w:eastAsia="en-US"/>
            </w:rPr>
            <w:t>Evaluation</w:t>
          </w:r>
          <w:r>
            <w:rPr/>
            <w:tab/>
          </w:r>
          <w:hyperlink w:anchor="__RefHeading___Toc501663854">
            <w:r>
              <w:rPr>
                <w:rStyle w:val="IndexLink"/>
              </w:rPr>
              <w:t>126</w:t>
            </w:r>
          </w:hyperlink>
        </w:p>
        <w:p>
          <w:pPr>
            <w:pStyle w:val="Contents5"/>
            <w:rPr>
              <w:rFonts w:ascii="Calibri" w:hAnsi="Calibri" w:cs="Calibri"/>
              <w:sz w:val="22"/>
              <w:szCs w:val="22"/>
              <w:lang w:val="en-US" w:eastAsia="en-US"/>
            </w:rPr>
          </w:pPr>
          <w:r>
            <w:rPr/>
            <w:t>9.4.2.1.2</w:t>
          </w:r>
          <w:r>
            <w:rPr>
              <w:rFonts w:cs="Calibri" w:ascii="Calibri" w:hAnsi="Calibri"/>
              <w:sz w:val="22"/>
              <w:szCs w:val="22"/>
            </w:rPr>
            <w:tab/>
          </w:r>
          <w:r>
            <w:rPr>
              <w:lang w:val="en-US" w:eastAsia="en-US"/>
            </w:rPr>
            <w:t>Solution 2</w:t>
          </w:r>
          <w:r>
            <w:rPr/>
            <w:t xml:space="preserve"> - </w:t>
          </w:r>
          <w:r>
            <w:rPr>
              <w:lang w:val="en-US" w:eastAsia="en-US"/>
            </w:rPr>
            <w:t xml:space="preserve">SMF Support of </w:t>
          </w:r>
          <w:r>
            <w:rPr/>
            <w:t>P-CSCF restoration for 5G access</w:t>
            <w:tab/>
          </w:r>
          <w:hyperlink w:anchor="__RefHeading___Toc501663855">
            <w:r>
              <w:rPr>
                <w:rStyle w:val="IndexLink"/>
              </w:rPr>
              <w:t>126</w:t>
            </w:r>
          </w:hyperlink>
        </w:p>
        <w:p>
          <w:pPr>
            <w:pStyle w:val="Contents6"/>
            <w:rPr>
              <w:rFonts w:ascii="Calibri" w:hAnsi="Calibri" w:cs="Calibri"/>
              <w:sz w:val="22"/>
              <w:szCs w:val="22"/>
              <w:lang w:val="en-US" w:eastAsia="en-US"/>
            </w:rPr>
          </w:pPr>
          <w:r>
            <w:rPr/>
            <w:t>9.4.</w:t>
          </w:r>
          <w:r>
            <w:rPr>
              <w:lang w:val="en-US" w:eastAsia="en-US"/>
            </w:rPr>
            <w:t>2</w:t>
          </w:r>
          <w:r>
            <w:rPr/>
            <w:t>.</w:t>
          </w:r>
          <w:r>
            <w:rPr>
              <w:lang w:val="en-US" w:eastAsia="en-US"/>
            </w:rPr>
            <w:t>1</w:t>
          </w:r>
          <w:r>
            <w:rPr/>
            <w:t>.</w:t>
          </w:r>
          <w:r>
            <w:rPr>
              <w:lang w:val="en-US" w:eastAsia="en-US"/>
            </w:rPr>
            <w:t>2.</w:t>
          </w:r>
          <w:r>
            <w:rPr/>
            <w:t>1</w:t>
          </w:r>
          <w:r>
            <w:rPr>
              <w:rFonts w:cs="Calibri" w:ascii="Calibri" w:hAnsi="Calibri"/>
              <w:sz w:val="22"/>
              <w:szCs w:val="22"/>
              <w:lang w:val="en-US" w:eastAsia="en-US"/>
            </w:rPr>
            <w:tab/>
          </w:r>
          <w:r>
            <w:rPr>
              <w:lang w:val="en-US" w:eastAsia="en-US"/>
            </w:rPr>
            <w:t>Solution Description</w:t>
          </w:r>
          <w:r>
            <w:rPr/>
            <w:tab/>
          </w:r>
          <w:hyperlink w:anchor="__RefHeading___Toc501663856">
            <w:r>
              <w:rPr>
                <w:rStyle w:val="IndexLink"/>
              </w:rPr>
              <w:t>126</w:t>
            </w:r>
          </w:hyperlink>
        </w:p>
        <w:p>
          <w:pPr>
            <w:pStyle w:val="Contents6"/>
            <w:rPr>
              <w:rFonts w:ascii="Calibri" w:hAnsi="Calibri" w:cs="Calibri"/>
              <w:sz w:val="22"/>
              <w:szCs w:val="22"/>
              <w:lang w:val="en-US" w:eastAsia="en-US"/>
            </w:rPr>
          </w:pPr>
          <w:r>
            <w:rPr/>
            <w:t>9.4.2.1.2.</w:t>
          </w:r>
          <w:r>
            <w:rPr>
              <w:lang w:val="en-US" w:eastAsia="en-US"/>
            </w:rPr>
            <w:t>2</w:t>
          </w:r>
          <w:r>
            <w:rPr>
              <w:rFonts w:cs="Calibri" w:ascii="Calibri" w:hAnsi="Calibri"/>
              <w:sz w:val="22"/>
              <w:szCs w:val="22"/>
              <w:lang w:val="en-US" w:eastAsia="en-US"/>
            </w:rPr>
            <w:tab/>
          </w:r>
          <w:r>
            <w:rPr>
              <w:lang w:val="en-US" w:eastAsia="en-US"/>
            </w:rPr>
            <w:t>Evaluation</w:t>
          </w:r>
          <w:r>
            <w:rPr/>
            <w:tab/>
          </w:r>
          <w:hyperlink w:anchor="__RefHeading___Toc501663857">
            <w:r>
              <w:rPr>
                <w:rStyle w:val="IndexLink"/>
              </w:rPr>
              <w:t>127</w:t>
            </w:r>
          </w:hyperlink>
        </w:p>
        <w:p>
          <w:pPr>
            <w:pStyle w:val="Contents4"/>
            <w:rPr>
              <w:rFonts w:ascii="Calibri" w:hAnsi="Calibri" w:cs="Calibri"/>
              <w:sz w:val="22"/>
              <w:szCs w:val="22"/>
              <w:lang w:val="en-US" w:eastAsia="en-US"/>
            </w:rPr>
          </w:pPr>
          <w:r>
            <w:rPr/>
            <w:t>9.4.2.2</w:t>
          </w:r>
          <w:r>
            <w:rPr>
              <w:rFonts w:cs="Calibri" w:ascii="Calibri" w:hAnsi="Calibri"/>
              <w:sz w:val="22"/>
              <w:szCs w:val="22"/>
            </w:rPr>
            <w:tab/>
          </w:r>
          <w:r>
            <w:rPr>
              <w:lang w:val="en-US" w:eastAsia="en-US"/>
            </w:rPr>
            <w:t>T-ADS for 5G access</w:t>
          </w:r>
          <w:r>
            <w:rPr/>
            <w:tab/>
          </w:r>
          <w:hyperlink w:anchor="__RefHeading___Toc501663858">
            <w:r>
              <w:rPr>
                <w:rStyle w:val="IndexLink"/>
              </w:rPr>
              <w:t>127</w:t>
            </w:r>
          </w:hyperlink>
        </w:p>
        <w:p>
          <w:pPr>
            <w:pStyle w:val="Contents2"/>
            <w:rPr>
              <w:rFonts w:ascii="Calibri" w:hAnsi="Calibri" w:cs="Calibri"/>
              <w:sz w:val="22"/>
              <w:szCs w:val="22"/>
              <w:lang w:val="en-US" w:eastAsia="en-US"/>
            </w:rPr>
          </w:pPr>
          <w:r>
            <w:rPr/>
            <w:t>9.5</w:t>
          </w:r>
          <w:r>
            <w:rPr>
              <w:rFonts w:cs="Calibri" w:ascii="Calibri" w:hAnsi="Calibri"/>
              <w:sz w:val="22"/>
              <w:szCs w:val="22"/>
              <w:lang w:val="en-US" w:eastAsia="en-US"/>
            </w:rPr>
            <w:tab/>
          </w:r>
          <w:r>
            <w:rPr/>
            <w:t>Emergency services</w:t>
            <w:tab/>
          </w:r>
          <w:hyperlink w:anchor="__RefHeading___Toc501663859">
            <w:r>
              <w:rPr>
                <w:rStyle w:val="IndexLink"/>
              </w:rPr>
              <w:t>128</w:t>
            </w:r>
          </w:hyperlink>
        </w:p>
        <w:p>
          <w:pPr>
            <w:pStyle w:val="Contents3"/>
            <w:rPr>
              <w:rFonts w:ascii="Calibri" w:hAnsi="Calibri" w:cs="Calibri"/>
              <w:sz w:val="22"/>
              <w:szCs w:val="22"/>
              <w:lang w:val="en-US" w:eastAsia="en-US"/>
            </w:rPr>
          </w:pPr>
          <w:r>
            <w:rPr/>
            <w:t>9.5.1</w:t>
          </w:r>
          <w:r>
            <w:rPr>
              <w:rFonts w:cs="Calibri" w:ascii="Calibri" w:hAnsi="Calibri"/>
              <w:sz w:val="22"/>
              <w:szCs w:val="22"/>
              <w:lang w:val="en-US" w:eastAsia="en-US"/>
            </w:rPr>
            <w:tab/>
          </w:r>
          <w:r>
            <w:rPr/>
            <w:t>Requirements</w:t>
            <w:tab/>
          </w:r>
          <w:hyperlink w:anchor="__RefHeading___Toc501663860">
            <w:r>
              <w:rPr>
                <w:rStyle w:val="IndexLink"/>
              </w:rPr>
              <w:t>128</w:t>
            </w:r>
          </w:hyperlink>
        </w:p>
        <w:p>
          <w:pPr>
            <w:pStyle w:val="Contents4"/>
            <w:rPr>
              <w:rFonts w:ascii="Calibri" w:hAnsi="Calibri" w:cs="Calibri"/>
              <w:sz w:val="22"/>
              <w:szCs w:val="22"/>
              <w:lang w:val="en-US" w:eastAsia="en-US"/>
            </w:rPr>
          </w:pPr>
          <w:r>
            <w:rPr/>
            <w:t>9.5.1.1</w:t>
          </w:r>
          <w:r>
            <w:rPr>
              <w:rFonts w:cs="Calibri" w:ascii="Calibri" w:hAnsi="Calibri"/>
              <w:sz w:val="22"/>
              <w:szCs w:val="22"/>
              <w:lang w:val="en-US" w:eastAsia="en-US"/>
            </w:rPr>
            <w:tab/>
          </w:r>
          <w:r>
            <w:rPr/>
            <w:t>General</w:t>
            <w:tab/>
          </w:r>
          <w:hyperlink w:anchor="__RefHeading___Toc501663861">
            <w:r>
              <w:rPr>
                <w:rStyle w:val="IndexLink"/>
              </w:rPr>
              <w:t>128</w:t>
            </w:r>
          </w:hyperlink>
        </w:p>
        <w:p>
          <w:pPr>
            <w:pStyle w:val="Contents4"/>
            <w:rPr>
              <w:rFonts w:ascii="Calibri" w:hAnsi="Calibri" w:cs="Calibri"/>
              <w:sz w:val="22"/>
              <w:szCs w:val="22"/>
              <w:lang w:val="en-US" w:eastAsia="en-US"/>
            </w:rPr>
          </w:pPr>
          <w:r>
            <w:rPr/>
            <w:t>9.5.1.2</w:t>
          </w:r>
          <w:r>
            <w:rPr>
              <w:rFonts w:cs="Calibri" w:ascii="Calibri" w:hAnsi="Calibri"/>
              <w:sz w:val="22"/>
              <w:szCs w:val="22"/>
              <w:lang w:val="en-US" w:eastAsia="en-US"/>
            </w:rPr>
            <w:tab/>
          </w:r>
          <w:r>
            <w:rPr/>
            <w:t>Architecture Reference Model for Emergency Services</w:t>
            <w:tab/>
          </w:r>
          <w:hyperlink w:anchor="__RefHeading___Toc501663862">
            <w:r>
              <w:rPr>
                <w:rStyle w:val="IndexLink"/>
              </w:rPr>
              <w:t>129</w:t>
            </w:r>
          </w:hyperlink>
        </w:p>
        <w:p>
          <w:pPr>
            <w:pStyle w:val="Contents4"/>
            <w:rPr>
              <w:rFonts w:ascii="Calibri" w:hAnsi="Calibri" w:cs="Calibri"/>
              <w:sz w:val="22"/>
              <w:szCs w:val="22"/>
              <w:lang w:val="en-US" w:eastAsia="en-US"/>
            </w:rPr>
          </w:pPr>
          <w:r>
            <w:rPr/>
            <w:t>9.5.1.3</w:t>
          </w:r>
          <w:r>
            <w:rPr>
              <w:rFonts w:cs="Calibri" w:ascii="Calibri" w:hAnsi="Calibri"/>
              <w:sz w:val="22"/>
              <w:szCs w:val="22"/>
              <w:lang w:val="en-US" w:eastAsia="en-US"/>
            </w:rPr>
            <w:tab/>
          </w:r>
          <w:r>
            <w:rPr/>
            <w:t>SMF / UPF Selection for Emergency services</w:t>
            <w:tab/>
          </w:r>
          <w:hyperlink w:anchor="__RefHeading___Toc501663863">
            <w:r>
              <w:rPr>
                <w:rStyle w:val="IndexLink"/>
              </w:rPr>
              <w:t>129</w:t>
            </w:r>
          </w:hyperlink>
        </w:p>
        <w:p>
          <w:pPr>
            <w:pStyle w:val="Contents4"/>
            <w:rPr>
              <w:rFonts w:ascii="Calibri" w:hAnsi="Calibri" w:cs="Calibri"/>
              <w:sz w:val="22"/>
              <w:szCs w:val="22"/>
              <w:lang w:val="en-US" w:eastAsia="en-US"/>
            </w:rPr>
          </w:pPr>
          <w:r>
            <w:rPr/>
            <w:t>9.5.1.4</w:t>
          </w:r>
          <w:r>
            <w:rPr>
              <w:rFonts w:cs="Calibri" w:ascii="Calibri" w:hAnsi="Calibri"/>
              <w:sz w:val="22"/>
              <w:szCs w:val="22"/>
              <w:lang w:val="en-US" w:eastAsia="en-US"/>
            </w:rPr>
            <w:tab/>
          </w:r>
          <w:r>
            <w:rPr/>
            <w:t>IP Address Allocation</w:t>
            <w:tab/>
          </w:r>
          <w:hyperlink w:anchor="__RefHeading___Toc501663864">
            <w:r>
              <w:rPr>
                <w:rStyle w:val="IndexLink"/>
              </w:rPr>
              <w:t>129</w:t>
            </w:r>
          </w:hyperlink>
        </w:p>
        <w:p>
          <w:pPr>
            <w:pStyle w:val="Contents4"/>
            <w:rPr>
              <w:rFonts w:ascii="Calibri" w:hAnsi="Calibri" w:cs="Calibri"/>
              <w:sz w:val="22"/>
              <w:szCs w:val="22"/>
              <w:lang w:val="en-US" w:eastAsia="en-US"/>
            </w:rPr>
          </w:pPr>
          <w:r>
            <w:rPr/>
            <w:t>9.5.1.5</w:t>
          </w:r>
          <w:r>
            <w:rPr>
              <w:rFonts w:cs="Calibri" w:ascii="Calibri" w:hAnsi="Calibri"/>
              <w:sz w:val="22"/>
              <w:szCs w:val="22"/>
              <w:lang w:val="en-US" w:eastAsia="en-US"/>
            </w:rPr>
            <w:tab/>
          </w:r>
          <w:r>
            <w:rPr/>
            <w:t>Mobility and Access Restriction for Emergency services</w:t>
            <w:tab/>
          </w:r>
          <w:hyperlink w:anchor="__RefHeading___Toc501663865">
            <w:r>
              <w:rPr>
                <w:rStyle w:val="IndexLink"/>
              </w:rPr>
              <w:t>129</w:t>
            </w:r>
          </w:hyperlink>
        </w:p>
        <w:p>
          <w:pPr>
            <w:pStyle w:val="Contents4"/>
            <w:rPr>
              <w:rFonts w:ascii="Calibri" w:hAnsi="Calibri" w:cs="Calibri"/>
              <w:sz w:val="22"/>
              <w:szCs w:val="22"/>
              <w:lang w:val="en-US" w:eastAsia="en-US"/>
            </w:rPr>
          </w:pPr>
          <w:r>
            <w:rPr/>
            <w:t>9.5.1.6</w:t>
          </w:r>
          <w:r>
            <w:rPr>
              <w:rFonts w:cs="Calibri" w:ascii="Calibri" w:hAnsi="Calibri"/>
              <w:sz w:val="22"/>
              <w:szCs w:val="22"/>
              <w:lang w:val="en-US" w:eastAsia="en-US"/>
            </w:rPr>
            <w:tab/>
          </w:r>
          <w:r>
            <w:rPr/>
            <w:t>QoS for Emergency services</w:t>
            <w:tab/>
          </w:r>
          <w:hyperlink w:anchor="__RefHeading___Toc501663866">
            <w:r>
              <w:rPr>
                <w:rStyle w:val="IndexLink"/>
              </w:rPr>
              <w:t>129</w:t>
            </w:r>
          </w:hyperlink>
        </w:p>
        <w:p>
          <w:pPr>
            <w:pStyle w:val="Contents4"/>
            <w:rPr>
              <w:rFonts w:ascii="Calibri" w:hAnsi="Calibri" w:cs="Calibri"/>
              <w:sz w:val="22"/>
              <w:szCs w:val="22"/>
              <w:lang w:val="en-US" w:eastAsia="en-US"/>
            </w:rPr>
          </w:pPr>
          <w:r>
            <w:rPr/>
            <w:t>9.5.1.7</w:t>
          </w:r>
          <w:r>
            <w:rPr>
              <w:rFonts w:cs="Calibri" w:ascii="Calibri" w:hAnsi="Calibri"/>
              <w:sz w:val="22"/>
              <w:szCs w:val="22"/>
              <w:lang w:val="en-US" w:eastAsia="en-US"/>
            </w:rPr>
            <w:tab/>
          </w:r>
          <w:r>
            <w:rPr/>
            <w:t>Handling of PDU Sessions for Emergency Services</w:t>
            <w:tab/>
          </w:r>
          <w:hyperlink w:anchor="__RefHeading___Toc501663867">
            <w:r>
              <w:rPr>
                <w:rStyle w:val="IndexLink"/>
              </w:rPr>
              <w:t>130</w:t>
            </w:r>
          </w:hyperlink>
        </w:p>
        <w:p>
          <w:pPr>
            <w:pStyle w:val="Contents4"/>
            <w:rPr>
              <w:rFonts w:ascii="Calibri" w:hAnsi="Calibri" w:cs="Calibri"/>
              <w:sz w:val="22"/>
              <w:szCs w:val="22"/>
              <w:lang w:val="en-US" w:eastAsia="en-US"/>
            </w:rPr>
          </w:pPr>
          <w:r>
            <w:rPr/>
            <w:t>9.5.1.8</w:t>
          </w:r>
          <w:r>
            <w:rPr>
              <w:rFonts w:cs="Calibri" w:ascii="Calibri" w:hAnsi="Calibri"/>
              <w:sz w:val="22"/>
              <w:szCs w:val="22"/>
            </w:rPr>
            <w:tab/>
          </w:r>
          <w:r>
            <w:rPr/>
            <w:t>PCC for Emergency Services</w:t>
            <w:tab/>
          </w:r>
          <w:hyperlink w:anchor="__RefHeading___Toc501663868">
            <w:r>
              <w:rPr>
                <w:rStyle w:val="IndexLink"/>
              </w:rPr>
              <w:t>130</w:t>
            </w:r>
          </w:hyperlink>
        </w:p>
        <w:p>
          <w:pPr>
            <w:pStyle w:val="Contents3"/>
            <w:rPr>
              <w:rFonts w:ascii="Calibri" w:hAnsi="Calibri" w:cs="Calibri"/>
              <w:sz w:val="22"/>
              <w:szCs w:val="22"/>
              <w:lang w:val="en-US" w:eastAsia="en-US"/>
            </w:rPr>
          </w:pPr>
          <w:r>
            <w:rPr/>
            <w:t>9.5.2</w:t>
          </w:r>
          <w:r>
            <w:rPr>
              <w:rFonts w:cs="Calibri" w:ascii="Calibri" w:hAnsi="Calibri"/>
              <w:sz w:val="22"/>
              <w:szCs w:val="22"/>
              <w:lang w:val="en-US" w:eastAsia="en-US"/>
            </w:rPr>
            <w:tab/>
          </w:r>
          <w:r>
            <w:rPr/>
            <w:t>Solution</w:t>
            <w:tab/>
          </w:r>
          <w:hyperlink w:anchor="__RefHeading___Toc501663869">
            <w:r>
              <w:rPr>
                <w:rStyle w:val="IndexLink"/>
              </w:rPr>
              <w:t>130</w:t>
            </w:r>
          </w:hyperlink>
        </w:p>
        <w:p>
          <w:pPr>
            <w:pStyle w:val="Contents4"/>
            <w:rPr>
              <w:rFonts w:ascii="Calibri" w:hAnsi="Calibri" w:cs="Calibri"/>
              <w:sz w:val="22"/>
              <w:szCs w:val="22"/>
              <w:lang w:val="en-US" w:eastAsia="en-US"/>
            </w:rPr>
          </w:pPr>
          <w:r>
            <w:rPr/>
            <w:t>9.</w:t>
          </w:r>
          <w:r>
            <w:rPr>
              <w:lang w:val="en-US" w:eastAsia="en-US"/>
            </w:rPr>
            <w:t>5</w:t>
          </w:r>
          <w:r>
            <w:rPr/>
            <w:t>.</w:t>
          </w:r>
          <w:r>
            <w:rPr>
              <w:lang w:val="en-US" w:eastAsia="en-US"/>
            </w:rPr>
            <w:t>2</w:t>
          </w:r>
          <w:r>
            <w:rPr/>
            <w:t>.</w:t>
          </w:r>
          <w:r>
            <w:rPr>
              <w:lang w:val="en-US" w:eastAsia="en-US"/>
            </w:rPr>
            <w:t>1</w:t>
          </w:r>
          <w:r>
            <w:rPr>
              <w:rFonts w:cs="Calibri" w:ascii="Calibri" w:hAnsi="Calibri"/>
              <w:sz w:val="22"/>
              <w:szCs w:val="22"/>
              <w:lang w:val="en-US" w:eastAsia="en-US"/>
            </w:rPr>
            <w:tab/>
          </w:r>
          <w:r>
            <w:rPr/>
            <w:t xml:space="preserve">Solution </w:t>
          </w:r>
          <w:r>
            <w:rPr>
              <w:lang w:val="en-US" w:eastAsia="en-US"/>
            </w:rPr>
            <w:t>1</w:t>
          </w:r>
          <w:r>
            <w:rPr/>
            <w:t xml:space="preserve"> – </w:t>
          </w:r>
          <w:r>
            <w:rPr>
              <w:lang w:val="en-US" w:eastAsia="en-US"/>
            </w:rPr>
            <w:t>Emergency Configuration Data in AMF and SMF</w:t>
          </w:r>
          <w:r>
            <w:rPr/>
            <w:tab/>
          </w:r>
          <w:hyperlink w:anchor="__RefHeading___Toc501663870">
            <w:r>
              <w:rPr>
                <w:rStyle w:val="IndexLink"/>
              </w:rPr>
              <w:t>130</w:t>
            </w:r>
          </w:hyperlink>
        </w:p>
        <w:p>
          <w:pPr>
            <w:pStyle w:val="Contents4"/>
            <w:rPr>
              <w:rFonts w:ascii="Calibri" w:hAnsi="Calibri" w:cs="Calibri"/>
              <w:sz w:val="22"/>
              <w:szCs w:val="22"/>
              <w:lang w:val="en-US" w:eastAsia="en-US"/>
            </w:rPr>
          </w:pPr>
          <w:r>
            <w:rPr/>
            <w:t>9.</w:t>
          </w:r>
          <w:r>
            <w:rPr>
              <w:lang w:val="en-US" w:eastAsia="en-US"/>
            </w:rPr>
            <w:t>5</w:t>
          </w:r>
          <w:r>
            <w:rPr/>
            <w:t>.</w:t>
          </w:r>
          <w:r>
            <w:rPr>
              <w:lang w:val="en-US" w:eastAsia="en-US"/>
            </w:rPr>
            <w:t>2</w:t>
          </w:r>
          <w:r>
            <w:rPr/>
            <w:t>.</w:t>
          </w:r>
          <w:r>
            <w:rPr>
              <w:lang w:val="en-US" w:eastAsia="en-US"/>
            </w:rPr>
            <w:t>2</w:t>
          </w:r>
          <w:r>
            <w:rPr>
              <w:rFonts w:cs="Calibri" w:ascii="Calibri" w:hAnsi="Calibri"/>
              <w:sz w:val="22"/>
              <w:szCs w:val="22"/>
              <w:lang w:val="en-US" w:eastAsia="en-US"/>
            </w:rPr>
            <w:tab/>
          </w:r>
          <w:r>
            <w:rPr/>
            <w:t xml:space="preserve">Solution </w:t>
          </w:r>
          <w:r>
            <w:rPr>
              <w:lang w:val="en-US" w:eastAsia="en-US"/>
            </w:rPr>
            <w:t>2</w:t>
          </w:r>
          <w:r>
            <w:rPr/>
            <w:t xml:space="preserve"> – </w:t>
          </w:r>
          <w:r>
            <w:rPr>
              <w:lang w:val="en-US" w:eastAsia="en-US"/>
            </w:rPr>
            <w:t>Select Emergency SMF from NRF</w:t>
          </w:r>
          <w:r>
            <w:rPr/>
            <w:tab/>
          </w:r>
          <w:hyperlink w:anchor="__RefHeading___Toc501663871">
            <w:r>
              <w:rPr>
                <w:rStyle w:val="IndexLink"/>
              </w:rPr>
              <w:t>131</w:t>
            </w:r>
          </w:hyperlink>
        </w:p>
        <w:p>
          <w:pPr>
            <w:pStyle w:val="Contents2"/>
            <w:rPr>
              <w:rFonts w:ascii="Calibri" w:hAnsi="Calibri" w:cs="Calibri"/>
              <w:sz w:val="22"/>
              <w:szCs w:val="22"/>
              <w:lang w:val="en-US" w:eastAsia="en-US"/>
            </w:rPr>
          </w:pPr>
          <w:r>
            <w:rPr/>
            <w:t>9.6</w:t>
          </w:r>
          <w:r>
            <w:rPr>
              <w:rFonts w:cs="Calibri" w:ascii="Calibri" w:hAnsi="Calibri"/>
              <w:sz w:val="22"/>
              <w:szCs w:val="22"/>
              <w:lang w:val="en-US" w:eastAsia="en-US"/>
            </w:rPr>
            <w:tab/>
          </w:r>
          <w:r>
            <w:rPr/>
            <w:t>Multimedia Priority Services</w:t>
            <w:tab/>
          </w:r>
          <w:hyperlink w:anchor="__RefHeading___Toc501663872">
            <w:r>
              <w:rPr>
                <w:rStyle w:val="IndexLink"/>
              </w:rPr>
              <w:t>131</w:t>
            </w:r>
          </w:hyperlink>
        </w:p>
        <w:p>
          <w:pPr>
            <w:pStyle w:val="Contents3"/>
            <w:rPr>
              <w:rFonts w:ascii="Calibri" w:hAnsi="Calibri" w:cs="Calibri"/>
              <w:sz w:val="22"/>
              <w:szCs w:val="22"/>
              <w:lang w:val="en-US" w:eastAsia="en-US"/>
            </w:rPr>
          </w:pPr>
          <w:r>
            <w:rPr/>
            <w:t>9.6.1</w:t>
          </w:r>
          <w:r>
            <w:rPr>
              <w:rFonts w:cs="Calibri" w:ascii="Calibri" w:hAnsi="Calibri"/>
              <w:sz w:val="22"/>
              <w:szCs w:val="22"/>
              <w:lang w:val="en-US" w:eastAsia="en-US"/>
            </w:rPr>
            <w:tab/>
          </w:r>
          <w:r>
            <w:rPr/>
            <w:t>Requirements</w:t>
            <w:tab/>
          </w:r>
          <w:hyperlink w:anchor="__RefHeading___Toc501663873">
            <w:r>
              <w:rPr>
                <w:rStyle w:val="IndexLink"/>
              </w:rPr>
              <w:t>131</w:t>
            </w:r>
          </w:hyperlink>
        </w:p>
        <w:p>
          <w:pPr>
            <w:pStyle w:val="Contents3"/>
            <w:rPr>
              <w:rFonts w:ascii="Calibri" w:hAnsi="Calibri" w:cs="Calibri"/>
              <w:sz w:val="22"/>
              <w:szCs w:val="22"/>
              <w:lang w:val="en-US" w:eastAsia="en-US"/>
            </w:rPr>
          </w:pPr>
          <w:r>
            <w:rPr/>
            <w:t>9.6.2</w:t>
          </w:r>
          <w:r>
            <w:rPr>
              <w:rFonts w:cs="Calibri" w:ascii="Calibri" w:hAnsi="Calibri"/>
              <w:sz w:val="22"/>
              <w:szCs w:val="22"/>
              <w:lang w:val="en-US" w:eastAsia="en-US"/>
            </w:rPr>
            <w:tab/>
          </w:r>
          <w:r>
            <w:rPr/>
            <w:t>Solution</w:t>
            <w:tab/>
          </w:r>
          <w:hyperlink w:anchor="__RefHeading___Toc501663874">
            <w:r>
              <w:rPr>
                <w:rStyle w:val="IndexLink"/>
              </w:rPr>
              <w:t>131</w:t>
            </w:r>
          </w:hyperlink>
        </w:p>
        <w:p>
          <w:pPr>
            <w:pStyle w:val="Contents2"/>
            <w:rPr>
              <w:rFonts w:ascii="Calibri" w:hAnsi="Calibri" w:cs="Calibri"/>
              <w:sz w:val="22"/>
              <w:szCs w:val="22"/>
              <w:lang w:val="en-US" w:eastAsia="en-US"/>
            </w:rPr>
          </w:pPr>
          <w:r>
            <w:rPr/>
            <w:t>9.7</w:t>
          </w:r>
          <w:r>
            <w:rPr>
              <w:rFonts w:cs="Calibri" w:ascii="Calibri" w:hAnsi="Calibri"/>
              <w:sz w:val="22"/>
              <w:szCs w:val="22"/>
              <w:lang w:val="en-US" w:eastAsia="en-US"/>
            </w:rPr>
            <w:tab/>
          </w:r>
          <w:r>
            <w:rPr/>
            <w:t>PEI checking</w:t>
            <w:tab/>
          </w:r>
          <w:hyperlink w:anchor="__RefHeading___Toc501663875">
            <w:r>
              <w:rPr>
                <w:rStyle w:val="IndexLink"/>
              </w:rPr>
              <w:t>131</w:t>
            </w:r>
          </w:hyperlink>
        </w:p>
        <w:p>
          <w:pPr>
            <w:pStyle w:val="Contents3"/>
            <w:rPr>
              <w:rFonts w:ascii="Calibri" w:hAnsi="Calibri" w:cs="Calibri"/>
              <w:sz w:val="22"/>
              <w:szCs w:val="22"/>
              <w:lang w:val="en-US" w:eastAsia="en-US"/>
            </w:rPr>
          </w:pPr>
          <w:r>
            <w:rPr/>
            <w:t>9.7.1</w:t>
          </w:r>
          <w:r>
            <w:rPr>
              <w:rFonts w:cs="Calibri" w:ascii="Calibri" w:hAnsi="Calibri"/>
              <w:sz w:val="22"/>
              <w:szCs w:val="22"/>
              <w:lang w:val="en-US" w:eastAsia="en-US"/>
            </w:rPr>
            <w:tab/>
          </w:r>
          <w:r>
            <w:rPr/>
            <w:t>Requirements</w:t>
            <w:tab/>
          </w:r>
          <w:hyperlink w:anchor="__RefHeading___Toc501663876">
            <w:r>
              <w:rPr>
                <w:rStyle w:val="IndexLink"/>
              </w:rPr>
              <w:t>131</w:t>
            </w:r>
          </w:hyperlink>
        </w:p>
        <w:p>
          <w:pPr>
            <w:pStyle w:val="Contents3"/>
            <w:rPr>
              <w:rFonts w:ascii="Calibri" w:hAnsi="Calibri" w:cs="Calibri"/>
              <w:sz w:val="22"/>
              <w:szCs w:val="22"/>
              <w:lang w:val="en-US" w:eastAsia="en-US"/>
            </w:rPr>
          </w:pPr>
          <w:r>
            <w:rPr/>
            <w:t>9.7.2</w:t>
          </w:r>
          <w:r>
            <w:rPr>
              <w:rFonts w:cs="Calibri" w:ascii="Calibri" w:hAnsi="Calibri"/>
              <w:sz w:val="22"/>
              <w:szCs w:val="22"/>
              <w:lang w:val="en-US" w:eastAsia="en-US"/>
            </w:rPr>
            <w:tab/>
          </w:r>
          <w:r>
            <w:rPr/>
            <w:t>Solution and Protocol Selection</w:t>
            <w:tab/>
          </w:r>
          <w:hyperlink w:anchor="__RefHeading___Toc501663877">
            <w:r>
              <w:rPr>
                <w:rStyle w:val="IndexLink"/>
              </w:rPr>
              <w:t>131</w:t>
            </w:r>
          </w:hyperlink>
        </w:p>
        <w:p>
          <w:pPr>
            <w:pStyle w:val="Contents2"/>
            <w:rPr>
              <w:rFonts w:ascii="Calibri" w:hAnsi="Calibri" w:cs="Calibri"/>
              <w:sz w:val="22"/>
              <w:szCs w:val="22"/>
              <w:lang w:val="en-US" w:eastAsia="en-US"/>
            </w:rPr>
          </w:pPr>
          <w:r>
            <w:rPr/>
            <w:t>9.8</w:t>
          </w:r>
          <w:r>
            <w:rPr>
              <w:rFonts w:cs="Calibri" w:ascii="Calibri" w:hAnsi="Calibri"/>
              <w:sz w:val="22"/>
              <w:szCs w:val="22"/>
              <w:lang w:val="en-US" w:eastAsia="en-US"/>
            </w:rPr>
            <w:tab/>
          </w:r>
          <w:r>
            <w:rPr/>
            <w:t>Mission Critical Services</w:t>
            <w:tab/>
          </w:r>
          <w:hyperlink w:anchor="__RefHeading___Toc501663878">
            <w:r>
              <w:rPr>
                <w:rStyle w:val="IndexLink"/>
              </w:rPr>
              <w:t>131</w:t>
            </w:r>
          </w:hyperlink>
        </w:p>
        <w:p>
          <w:pPr>
            <w:pStyle w:val="Contents3"/>
            <w:rPr>
              <w:rFonts w:ascii="Calibri" w:hAnsi="Calibri" w:cs="Calibri"/>
              <w:sz w:val="22"/>
              <w:szCs w:val="22"/>
              <w:lang w:val="en-US" w:eastAsia="en-US"/>
            </w:rPr>
          </w:pPr>
          <w:r>
            <w:rPr/>
            <w:t>9.8.1</w:t>
          </w:r>
          <w:r>
            <w:rPr>
              <w:rFonts w:cs="Calibri" w:ascii="Calibri" w:hAnsi="Calibri"/>
              <w:sz w:val="22"/>
              <w:szCs w:val="22"/>
              <w:lang w:val="en-US" w:eastAsia="en-US"/>
            </w:rPr>
            <w:tab/>
          </w:r>
          <w:r>
            <w:rPr/>
            <w:t>Requirements</w:t>
            <w:tab/>
          </w:r>
          <w:hyperlink w:anchor="__RefHeading___Toc501663879">
            <w:r>
              <w:rPr>
                <w:rStyle w:val="IndexLink"/>
              </w:rPr>
              <w:t>131</w:t>
            </w:r>
          </w:hyperlink>
        </w:p>
        <w:p>
          <w:pPr>
            <w:pStyle w:val="Contents3"/>
            <w:rPr>
              <w:rFonts w:ascii="Calibri" w:hAnsi="Calibri" w:cs="Calibri"/>
              <w:sz w:val="22"/>
              <w:szCs w:val="22"/>
              <w:lang w:val="en-US" w:eastAsia="en-US"/>
            </w:rPr>
          </w:pPr>
          <w:r>
            <w:rPr/>
            <w:t>9.8.2</w:t>
          </w:r>
          <w:r>
            <w:rPr>
              <w:rFonts w:cs="Calibri" w:ascii="Calibri" w:hAnsi="Calibri"/>
              <w:sz w:val="22"/>
              <w:szCs w:val="22"/>
              <w:lang w:val="en-US" w:eastAsia="en-US"/>
            </w:rPr>
            <w:tab/>
          </w:r>
          <w:r>
            <w:rPr/>
            <w:t>Solution</w:t>
            <w:tab/>
          </w:r>
          <w:hyperlink w:anchor="__RefHeading___Toc501663880">
            <w:r>
              <w:rPr>
                <w:rStyle w:val="IndexLink"/>
              </w:rPr>
              <w:t>131</w:t>
            </w:r>
          </w:hyperlink>
        </w:p>
        <w:p>
          <w:pPr>
            <w:pStyle w:val="Contents1"/>
            <w:rPr>
              <w:rFonts w:ascii="Calibri" w:hAnsi="Calibri" w:cs="Calibri"/>
              <w:szCs w:val="22"/>
              <w:lang w:val="en-US" w:eastAsia="en-US"/>
            </w:rPr>
          </w:pPr>
          <w:r>
            <w:rPr/>
            <w:t>10</w:t>
          </w:r>
          <w:r>
            <w:rPr>
              <w:rFonts w:cs="Calibri" w:ascii="Calibri" w:hAnsi="Calibri"/>
              <w:szCs w:val="22"/>
              <w:lang w:val="en-US" w:eastAsia="en-US"/>
            </w:rPr>
            <w:tab/>
          </w:r>
          <w:r>
            <w:rPr/>
            <w:t>Other Aspects</w:t>
            <w:tab/>
          </w:r>
          <w:hyperlink w:anchor="__RefHeading___Toc501663881">
            <w:r>
              <w:rPr>
                <w:rStyle w:val="IndexLink"/>
              </w:rPr>
              <w:t>131</w:t>
            </w:r>
          </w:hyperlink>
        </w:p>
        <w:p>
          <w:pPr>
            <w:pStyle w:val="Contents2"/>
            <w:rPr>
              <w:rFonts w:ascii="Calibri" w:hAnsi="Calibri" w:cs="Calibri"/>
              <w:sz w:val="22"/>
              <w:szCs w:val="22"/>
              <w:lang w:val="en-US" w:eastAsia="en-US"/>
            </w:rPr>
          </w:pPr>
          <w:r>
            <w:rPr/>
            <w:t>10.1</w:t>
          </w:r>
          <w:r>
            <w:rPr>
              <w:rFonts w:cs="Calibri" w:ascii="Calibri" w:hAnsi="Calibri"/>
              <w:sz w:val="22"/>
              <w:szCs w:val="22"/>
              <w:lang w:val="en-US" w:eastAsia="en-US"/>
            </w:rPr>
            <w:tab/>
          </w:r>
          <w:r>
            <w:rPr/>
            <w:t>Numbering, Addressing and Identification in 5G System</w:t>
            <w:tab/>
          </w:r>
          <w:hyperlink w:anchor="__RefHeading___Toc501663882">
            <w:r>
              <w:rPr>
                <w:rStyle w:val="IndexLink"/>
              </w:rPr>
              <w:t>131</w:t>
            </w:r>
          </w:hyperlink>
        </w:p>
        <w:p>
          <w:pPr>
            <w:pStyle w:val="Contents3"/>
            <w:rPr>
              <w:rFonts w:ascii="Calibri" w:hAnsi="Calibri" w:cs="Calibri"/>
              <w:sz w:val="22"/>
              <w:szCs w:val="22"/>
              <w:lang w:val="en-US" w:eastAsia="en-US"/>
            </w:rPr>
          </w:pPr>
          <w:r>
            <w:rPr/>
            <w:t>10.1.1</w:t>
          </w:r>
          <w:r>
            <w:rPr>
              <w:rFonts w:cs="Calibri" w:ascii="Calibri" w:hAnsi="Calibri"/>
              <w:sz w:val="22"/>
              <w:szCs w:val="22"/>
              <w:lang w:val="en-US" w:eastAsia="en-US"/>
            </w:rPr>
            <w:tab/>
          </w:r>
          <w:r>
            <w:rPr/>
            <w:t>General</w:t>
            <w:tab/>
          </w:r>
          <w:hyperlink w:anchor="__RefHeading___Toc501663883">
            <w:r>
              <w:rPr>
                <w:rStyle w:val="IndexLink"/>
              </w:rPr>
              <w:t>131</w:t>
            </w:r>
          </w:hyperlink>
        </w:p>
        <w:p>
          <w:pPr>
            <w:pStyle w:val="Contents3"/>
            <w:rPr>
              <w:rFonts w:ascii="Calibri" w:hAnsi="Calibri" w:cs="Calibri"/>
              <w:sz w:val="22"/>
              <w:szCs w:val="22"/>
              <w:lang w:val="en-US" w:eastAsia="en-US"/>
            </w:rPr>
          </w:pPr>
          <w:r>
            <w:rPr/>
            <w:t>10.1.2</w:t>
          </w:r>
          <w:r>
            <w:rPr>
              <w:rFonts w:cs="Calibri" w:ascii="Calibri" w:hAnsi="Calibri"/>
              <w:sz w:val="22"/>
              <w:szCs w:val="22"/>
              <w:lang w:val="en-US" w:eastAsia="en-US"/>
            </w:rPr>
            <w:tab/>
          </w:r>
          <w:r>
            <w:rPr/>
            <w:t>Identities in 5G System</w:t>
            <w:tab/>
          </w:r>
          <w:hyperlink w:anchor="__RefHeading___Toc501663884">
            <w:r>
              <w:rPr>
                <w:rStyle w:val="IndexLink"/>
              </w:rPr>
              <w:t>132</w:t>
            </w:r>
          </w:hyperlink>
        </w:p>
        <w:p>
          <w:pPr>
            <w:pStyle w:val="Contents3"/>
            <w:rPr>
              <w:rFonts w:ascii="Calibri" w:hAnsi="Calibri" w:cs="Calibri"/>
              <w:sz w:val="22"/>
              <w:szCs w:val="22"/>
              <w:lang w:val="en-US" w:eastAsia="en-US"/>
            </w:rPr>
          </w:pPr>
          <w:r>
            <w:rPr/>
            <w:t>10.1.3</w:t>
          </w:r>
          <w:r>
            <w:rPr>
              <w:rFonts w:cs="Calibri" w:ascii="Calibri" w:hAnsi="Calibri"/>
              <w:sz w:val="22"/>
              <w:szCs w:val="22"/>
              <w:lang w:val="en-US" w:eastAsia="en-US"/>
            </w:rPr>
            <w:tab/>
          </w:r>
          <w:r>
            <w:rPr/>
            <w:t>Identifiers for Domain Name System procedures</w:t>
            <w:tab/>
          </w:r>
          <w:hyperlink w:anchor="__RefHeading___Toc501663885">
            <w:r>
              <w:rPr>
                <w:rStyle w:val="IndexLink"/>
              </w:rPr>
              <w:t>132</w:t>
            </w:r>
          </w:hyperlink>
        </w:p>
        <w:p>
          <w:pPr>
            <w:pStyle w:val="Contents2"/>
            <w:rPr>
              <w:rFonts w:ascii="Calibri" w:hAnsi="Calibri" w:cs="Calibri"/>
              <w:sz w:val="22"/>
              <w:szCs w:val="22"/>
              <w:lang w:val="en-US" w:eastAsia="en-US"/>
            </w:rPr>
          </w:pPr>
          <w:r>
            <w:rPr/>
            <w:t>10.2</w:t>
          </w:r>
          <w:r>
            <w:rPr>
              <w:rFonts w:cs="Calibri" w:ascii="Calibri" w:hAnsi="Calibri"/>
              <w:sz w:val="22"/>
              <w:szCs w:val="22"/>
              <w:lang w:val="en-US" w:eastAsia="en-US"/>
            </w:rPr>
            <w:tab/>
          </w:r>
          <w:r>
            <w:rPr/>
            <w:t>Subscriber data in 5G System</w:t>
            <w:tab/>
          </w:r>
          <w:hyperlink w:anchor="__RefHeading___Toc501663886">
            <w:r>
              <w:rPr>
                <w:rStyle w:val="IndexLink"/>
              </w:rPr>
              <w:t>132</w:t>
            </w:r>
          </w:hyperlink>
        </w:p>
        <w:p>
          <w:pPr>
            <w:pStyle w:val="Contents3"/>
            <w:rPr>
              <w:rFonts w:ascii="Calibri" w:hAnsi="Calibri" w:cs="Calibri"/>
              <w:sz w:val="22"/>
              <w:szCs w:val="22"/>
              <w:lang w:val="en-US" w:eastAsia="en-US"/>
            </w:rPr>
          </w:pPr>
          <w:r>
            <w:rPr/>
            <w:t>10.2.1</w:t>
          </w:r>
          <w:r>
            <w:rPr>
              <w:rFonts w:cs="Calibri" w:ascii="Calibri" w:hAnsi="Calibri"/>
              <w:sz w:val="22"/>
              <w:szCs w:val="22"/>
              <w:lang w:val="en-US" w:eastAsia="en-US"/>
            </w:rPr>
            <w:tab/>
          </w:r>
          <w:r>
            <w:rPr/>
            <w:t>General</w:t>
            <w:tab/>
          </w:r>
          <w:hyperlink w:anchor="__RefHeading___Toc501663887">
            <w:r>
              <w:rPr>
                <w:rStyle w:val="IndexLink"/>
              </w:rPr>
              <w:t>132</w:t>
            </w:r>
          </w:hyperlink>
        </w:p>
        <w:p>
          <w:pPr>
            <w:pStyle w:val="Contents3"/>
            <w:rPr>
              <w:rFonts w:ascii="Calibri" w:hAnsi="Calibri" w:cs="Calibri"/>
              <w:sz w:val="22"/>
              <w:szCs w:val="22"/>
              <w:lang w:val="en-US" w:eastAsia="en-US"/>
            </w:rPr>
          </w:pPr>
          <w:r>
            <w:rPr/>
            <w:t>10.2.2</w:t>
          </w:r>
          <w:r>
            <w:rPr>
              <w:rFonts w:cs="Calibri" w:ascii="Calibri" w:hAnsi="Calibri"/>
              <w:sz w:val="22"/>
              <w:szCs w:val="22"/>
              <w:lang w:val="en-US" w:eastAsia="en-US"/>
            </w:rPr>
            <w:tab/>
          </w:r>
          <w:r>
            <w:rPr/>
            <w:t>Subscriber data storage in 5G System</w:t>
            <w:tab/>
          </w:r>
          <w:hyperlink w:anchor="__RefHeading___Toc501663888">
            <w:r>
              <w:rPr>
                <w:rStyle w:val="IndexLink"/>
              </w:rPr>
              <w:t>132</w:t>
            </w:r>
          </w:hyperlink>
        </w:p>
        <w:p>
          <w:pPr>
            <w:pStyle w:val="Contents3"/>
            <w:rPr>
              <w:rFonts w:ascii="Calibri" w:hAnsi="Calibri" w:cs="Calibri"/>
              <w:sz w:val="22"/>
              <w:szCs w:val="22"/>
              <w:lang w:val="en-US" w:eastAsia="en-US"/>
            </w:rPr>
          </w:pPr>
          <w:r>
            <w:rPr/>
            <w:t>10.2.3</w:t>
          </w:r>
          <w:r>
            <w:rPr>
              <w:rFonts w:cs="Calibri" w:ascii="Calibri" w:hAnsi="Calibri"/>
              <w:sz w:val="22"/>
              <w:szCs w:val="22"/>
              <w:lang w:val="en-US" w:eastAsia="en-US"/>
            </w:rPr>
            <w:tab/>
          </w:r>
          <w:r>
            <w:rPr/>
            <w:t>Definition of Subscriber data in 5G System</w:t>
            <w:tab/>
          </w:r>
          <w:hyperlink w:anchor="__RefHeading___Toc501663889">
            <w:r>
              <w:rPr>
                <w:rStyle w:val="IndexLink"/>
              </w:rPr>
              <w:t>132</w:t>
            </w:r>
          </w:hyperlink>
        </w:p>
        <w:p>
          <w:pPr>
            <w:pStyle w:val="Contents4"/>
            <w:rPr>
              <w:rFonts w:ascii="Calibri" w:hAnsi="Calibri" w:cs="Calibri"/>
              <w:sz w:val="22"/>
              <w:szCs w:val="22"/>
              <w:lang w:val="en-US" w:eastAsia="en-US"/>
            </w:rPr>
          </w:pPr>
          <w:r>
            <w:rPr/>
            <w:t>10.2.3.1</w:t>
          </w:r>
          <w:r>
            <w:rPr>
              <w:rFonts w:cs="Calibri" w:ascii="Calibri" w:hAnsi="Calibri"/>
              <w:sz w:val="22"/>
              <w:szCs w:val="22"/>
              <w:lang w:val="en-US" w:eastAsia="en-US"/>
            </w:rPr>
            <w:tab/>
          </w:r>
          <w:r>
            <w:rPr/>
            <w:t>Subscriber Permanent Identity</w:t>
            <w:tab/>
          </w:r>
          <w:hyperlink w:anchor="__RefHeading___Toc501663890">
            <w:r>
              <w:rPr>
                <w:rStyle w:val="IndexLink"/>
              </w:rPr>
              <w:t>132</w:t>
            </w:r>
          </w:hyperlink>
        </w:p>
        <w:p>
          <w:pPr>
            <w:pStyle w:val="Contents4"/>
            <w:rPr>
              <w:rFonts w:ascii="Calibri" w:hAnsi="Calibri" w:cs="Calibri"/>
              <w:sz w:val="22"/>
              <w:szCs w:val="22"/>
              <w:lang w:val="en-US" w:eastAsia="en-US"/>
            </w:rPr>
          </w:pPr>
          <w:r>
            <w:rPr/>
            <w:t>10.2.3.2</w:t>
          </w:r>
          <w:r>
            <w:rPr>
              <w:rFonts w:cs="Calibri" w:ascii="Calibri" w:hAnsi="Calibri"/>
              <w:sz w:val="22"/>
              <w:szCs w:val="22"/>
              <w:lang w:val="en-US" w:eastAsia="en-US"/>
            </w:rPr>
            <w:tab/>
          </w:r>
          <w:r>
            <w:rPr/>
            <w:t>UE Radio Capability</w:t>
            <w:tab/>
          </w:r>
          <w:hyperlink w:anchor="__RefHeading___Toc501663891">
            <w:r>
              <w:rPr>
                <w:rStyle w:val="IndexLink"/>
              </w:rPr>
              <w:t>132</w:t>
            </w:r>
          </w:hyperlink>
        </w:p>
        <w:p>
          <w:pPr>
            <w:pStyle w:val="Contents4"/>
            <w:rPr>
              <w:rFonts w:ascii="Calibri" w:hAnsi="Calibri" w:cs="Calibri"/>
              <w:sz w:val="22"/>
              <w:szCs w:val="22"/>
              <w:lang w:val="en-US" w:eastAsia="en-US"/>
            </w:rPr>
          </w:pPr>
          <w:r>
            <w:rPr/>
            <w:t>10.2.3.3</w:t>
          </w:r>
          <w:r>
            <w:rPr>
              <w:rFonts w:cs="Calibri" w:ascii="Calibri" w:hAnsi="Calibri"/>
              <w:sz w:val="22"/>
              <w:szCs w:val="22"/>
              <w:lang w:val="en-US" w:eastAsia="en-US"/>
            </w:rPr>
            <w:tab/>
          </w:r>
          <w:r>
            <w:rPr/>
            <w:t>Supported UE Feature list</w:t>
            <w:tab/>
          </w:r>
          <w:hyperlink w:anchor="__RefHeading___Toc501663892">
            <w:r>
              <w:rPr>
                <w:rStyle w:val="IndexLink"/>
              </w:rPr>
              <w:t>132</w:t>
            </w:r>
          </w:hyperlink>
        </w:p>
        <w:p>
          <w:pPr>
            <w:pStyle w:val="Contents4"/>
            <w:rPr>
              <w:rFonts w:ascii="Calibri" w:hAnsi="Calibri" w:cs="Calibri"/>
              <w:sz w:val="22"/>
              <w:szCs w:val="22"/>
              <w:lang w:val="en-US" w:eastAsia="en-US"/>
            </w:rPr>
          </w:pPr>
          <w:r>
            <w:rPr/>
            <w:t>10.2.3.4</w:t>
          </w:r>
          <w:r>
            <w:rPr>
              <w:rFonts w:cs="Calibri" w:ascii="Calibri" w:hAnsi="Calibri"/>
              <w:sz w:val="22"/>
              <w:szCs w:val="22"/>
              <w:lang w:val="en-US" w:eastAsia="en-US"/>
            </w:rPr>
            <w:tab/>
          </w:r>
          <w:r>
            <w:rPr/>
            <w:t>MM Context</w:t>
            <w:tab/>
          </w:r>
          <w:hyperlink w:anchor="__RefHeading___Toc501663893">
            <w:r>
              <w:rPr>
                <w:rStyle w:val="IndexLink"/>
              </w:rPr>
              <w:t>132</w:t>
            </w:r>
          </w:hyperlink>
        </w:p>
        <w:p>
          <w:pPr>
            <w:pStyle w:val="Contents2"/>
            <w:rPr>
              <w:rFonts w:ascii="Calibri" w:hAnsi="Calibri" w:cs="Calibri"/>
              <w:sz w:val="22"/>
              <w:szCs w:val="22"/>
              <w:lang w:val="en-US" w:eastAsia="en-US"/>
            </w:rPr>
          </w:pPr>
          <w:r>
            <w:rPr/>
            <w:t>10.3</w:t>
          </w:r>
          <w:r>
            <w:rPr>
              <w:rFonts w:cs="Calibri" w:ascii="Calibri" w:hAnsi="Calibri"/>
              <w:sz w:val="22"/>
              <w:szCs w:val="22"/>
              <w:lang w:val="en-US" w:eastAsia="en-US"/>
            </w:rPr>
            <w:tab/>
          </w:r>
          <w:r>
            <w:rPr/>
            <w:t>Network slicing</w:t>
            <w:tab/>
          </w:r>
          <w:hyperlink w:anchor="__RefHeading___Toc501663894">
            <w:r>
              <w:rPr>
                <w:rStyle w:val="IndexLink"/>
              </w:rPr>
              <w:t>133</w:t>
            </w:r>
          </w:hyperlink>
        </w:p>
        <w:p>
          <w:pPr>
            <w:pStyle w:val="Contents3"/>
            <w:rPr>
              <w:rFonts w:ascii="Calibri" w:hAnsi="Calibri" w:cs="Calibri"/>
              <w:sz w:val="22"/>
              <w:szCs w:val="22"/>
              <w:lang w:val="en-US" w:eastAsia="en-US"/>
            </w:rPr>
          </w:pPr>
          <w:r>
            <w:rPr/>
            <w:t>10.3.1</w:t>
          </w:r>
          <w:r>
            <w:rPr>
              <w:rFonts w:cs="Calibri" w:ascii="Calibri" w:hAnsi="Calibri"/>
              <w:sz w:val="22"/>
              <w:szCs w:val="22"/>
              <w:lang w:val="en-US" w:eastAsia="en-US"/>
            </w:rPr>
            <w:tab/>
          </w:r>
          <w:r>
            <w:rPr/>
            <w:t>Requirements</w:t>
            <w:tab/>
          </w:r>
          <w:hyperlink w:anchor="__RefHeading___Toc501663895">
            <w:r>
              <w:rPr>
                <w:rStyle w:val="IndexLink"/>
              </w:rPr>
              <w:t>133</w:t>
            </w:r>
          </w:hyperlink>
        </w:p>
        <w:p>
          <w:pPr>
            <w:pStyle w:val="Contents4"/>
            <w:rPr>
              <w:rFonts w:ascii="Calibri" w:hAnsi="Calibri" w:cs="Calibri"/>
              <w:sz w:val="22"/>
              <w:szCs w:val="22"/>
              <w:lang w:val="en-US" w:eastAsia="en-US"/>
            </w:rPr>
          </w:pPr>
          <w:r>
            <w:rPr/>
            <w:t>10.3.1.1</w:t>
          </w:r>
          <w:r>
            <w:rPr>
              <w:rFonts w:cs="Calibri" w:ascii="Calibri" w:hAnsi="Calibri"/>
              <w:sz w:val="22"/>
              <w:szCs w:val="22"/>
              <w:lang w:val="en-US" w:eastAsia="en-US"/>
            </w:rPr>
            <w:tab/>
          </w:r>
          <w:r>
            <w:rPr>
              <w:lang w:val="en-US" w:eastAsia="en-US"/>
            </w:rPr>
            <w:t>General Requirements</w:t>
          </w:r>
          <w:r>
            <w:rPr/>
            <w:tab/>
          </w:r>
          <w:hyperlink w:anchor="__RefHeading___Toc501663896">
            <w:r>
              <w:rPr>
                <w:rStyle w:val="IndexLink"/>
              </w:rPr>
              <w:t>133</w:t>
            </w:r>
          </w:hyperlink>
        </w:p>
        <w:p>
          <w:pPr>
            <w:pStyle w:val="Contents3"/>
            <w:rPr>
              <w:rFonts w:ascii="Calibri" w:hAnsi="Calibri" w:cs="Calibri"/>
              <w:sz w:val="22"/>
              <w:szCs w:val="22"/>
              <w:lang w:val="en-US" w:eastAsia="en-US"/>
            </w:rPr>
          </w:pPr>
          <w:r>
            <w:rPr/>
            <w:t>10.3.2</w:t>
          </w:r>
          <w:r>
            <w:rPr>
              <w:rFonts w:cs="Calibri" w:ascii="Calibri" w:hAnsi="Calibri"/>
              <w:sz w:val="22"/>
              <w:szCs w:val="22"/>
              <w:lang w:val="en-US" w:eastAsia="en-US"/>
            </w:rPr>
            <w:tab/>
          </w:r>
          <w:r>
            <w:rPr/>
            <w:t>CT4 impacts of Network slicing</w:t>
            <w:tab/>
          </w:r>
          <w:hyperlink w:anchor="__RefHeading___Toc501663897">
            <w:r>
              <w:rPr>
                <w:rStyle w:val="IndexLink"/>
              </w:rPr>
              <w:t>133</w:t>
            </w:r>
          </w:hyperlink>
        </w:p>
        <w:p>
          <w:pPr>
            <w:pStyle w:val="Contents2"/>
            <w:rPr>
              <w:rFonts w:ascii="Calibri" w:hAnsi="Calibri" w:cs="Calibri"/>
              <w:sz w:val="22"/>
              <w:szCs w:val="22"/>
              <w:lang w:val="en-US" w:eastAsia="en-US"/>
            </w:rPr>
          </w:pPr>
          <w:r>
            <w:rPr/>
            <w:t>10.4</w:t>
          </w:r>
          <w:r>
            <w:rPr>
              <w:rFonts w:cs="Calibri" w:ascii="Calibri" w:hAnsi="Calibri"/>
              <w:sz w:val="22"/>
              <w:szCs w:val="22"/>
              <w:lang w:val="en-US" w:eastAsia="en-US"/>
            </w:rPr>
            <w:tab/>
          </w:r>
          <w:r>
            <w:rPr/>
            <w:t>Impacts due to Virtualization</w:t>
            <w:tab/>
          </w:r>
          <w:hyperlink w:anchor="__RefHeading___Toc501663898">
            <w:r>
              <w:rPr>
                <w:rStyle w:val="IndexLink"/>
              </w:rPr>
              <w:t>134</w:t>
            </w:r>
          </w:hyperlink>
        </w:p>
        <w:p>
          <w:pPr>
            <w:pStyle w:val="Contents3"/>
            <w:rPr>
              <w:rFonts w:ascii="Calibri" w:hAnsi="Calibri" w:cs="Calibri"/>
              <w:sz w:val="22"/>
              <w:szCs w:val="22"/>
              <w:lang w:val="en-US" w:eastAsia="en-US"/>
            </w:rPr>
          </w:pPr>
          <w:r>
            <w:rPr/>
            <w:t>10.4.1</w:t>
          </w:r>
          <w:r>
            <w:rPr>
              <w:rFonts w:cs="Calibri" w:ascii="Calibri" w:hAnsi="Calibri"/>
              <w:sz w:val="22"/>
              <w:szCs w:val="22"/>
              <w:lang w:val="en-US" w:eastAsia="en-US"/>
            </w:rPr>
            <w:tab/>
          </w:r>
          <w:r>
            <w:rPr/>
            <w:t>General</w:t>
            <w:tab/>
          </w:r>
          <w:hyperlink w:anchor="__RefHeading___Toc501663899">
            <w:r>
              <w:rPr>
                <w:rStyle w:val="IndexLink"/>
              </w:rPr>
              <w:t>134</w:t>
            </w:r>
          </w:hyperlink>
        </w:p>
        <w:p>
          <w:pPr>
            <w:pStyle w:val="Contents3"/>
            <w:rPr>
              <w:rFonts w:ascii="Calibri" w:hAnsi="Calibri" w:cs="Calibri"/>
              <w:sz w:val="22"/>
              <w:szCs w:val="22"/>
              <w:lang w:val="en-US" w:eastAsia="en-US"/>
            </w:rPr>
          </w:pPr>
          <w:r>
            <w:rPr/>
            <w:t>10.4.2</w:t>
          </w:r>
          <w:r>
            <w:rPr>
              <w:rFonts w:cs="Calibri" w:ascii="Calibri" w:hAnsi="Calibri"/>
              <w:sz w:val="22"/>
              <w:szCs w:val="22"/>
              <w:lang w:val="en-US" w:eastAsia="en-US"/>
            </w:rPr>
            <w:tab/>
          </w:r>
          <w:r>
            <w:rPr/>
            <w:t>Support of stateless NFs</w:t>
            <w:tab/>
          </w:r>
          <w:hyperlink w:anchor="__RefHeading___Toc501663900">
            <w:r>
              <w:rPr>
                <w:rStyle w:val="IndexLink"/>
              </w:rPr>
              <w:t>134</w:t>
            </w:r>
          </w:hyperlink>
        </w:p>
        <w:p>
          <w:pPr>
            <w:pStyle w:val="Contents4"/>
            <w:rPr>
              <w:rFonts w:ascii="Calibri" w:hAnsi="Calibri" w:cs="Calibri"/>
              <w:sz w:val="22"/>
              <w:szCs w:val="22"/>
              <w:lang w:val="en-US" w:eastAsia="en-US"/>
            </w:rPr>
          </w:pPr>
          <w:r>
            <w:rPr/>
            <w:t>10.4.2.1</w:t>
          </w:r>
          <w:r>
            <w:rPr>
              <w:rFonts w:cs="Calibri" w:ascii="Calibri" w:hAnsi="Calibri"/>
              <w:sz w:val="22"/>
              <w:szCs w:val="22"/>
              <w:lang w:val="en-US" w:eastAsia="en-US"/>
            </w:rPr>
            <w:tab/>
          </w:r>
          <w:r>
            <w:rPr/>
            <w:t>General</w:t>
            <w:tab/>
          </w:r>
          <w:hyperlink w:anchor="__RefHeading___Toc501663901">
            <w:r>
              <w:rPr>
                <w:rStyle w:val="IndexLink"/>
              </w:rPr>
              <w:t>134</w:t>
            </w:r>
          </w:hyperlink>
        </w:p>
        <w:p>
          <w:pPr>
            <w:pStyle w:val="Contents4"/>
            <w:rPr>
              <w:rFonts w:ascii="Calibri" w:hAnsi="Calibri" w:cs="Calibri"/>
              <w:sz w:val="22"/>
              <w:szCs w:val="22"/>
              <w:lang w:val="en-US" w:eastAsia="en-US"/>
            </w:rPr>
          </w:pPr>
          <w:r>
            <w:rPr/>
            <w:t>10.4.2.2</w:t>
          </w:r>
          <w:r>
            <w:rPr>
              <w:rFonts w:cs="Calibri" w:ascii="Calibri" w:hAnsi="Calibri"/>
              <w:sz w:val="22"/>
              <w:szCs w:val="22"/>
              <w:lang w:val="en-US" w:eastAsia="en-US"/>
            </w:rPr>
            <w:tab/>
          </w:r>
          <w:r>
            <w:rPr/>
            <w:t>Stateless AMFs</w:t>
            <w:tab/>
          </w:r>
          <w:hyperlink w:anchor="__RefHeading___Toc501663902">
            <w:r>
              <w:rPr>
                <w:rStyle w:val="IndexLink"/>
              </w:rPr>
              <w:t>134</w:t>
            </w:r>
          </w:hyperlink>
        </w:p>
        <w:p>
          <w:pPr>
            <w:pStyle w:val="Contents5"/>
            <w:rPr>
              <w:rFonts w:ascii="Calibri" w:hAnsi="Calibri" w:cs="Calibri"/>
              <w:sz w:val="22"/>
              <w:szCs w:val="22"/>
              <w:lang w:val="en-US" w:eastAsia="en-US"/>
            </w:rPr>
          </w:pPr>
          <w:r>
            <w:rPr/>
            <w:t>10.4.2.2.1</w:t>
          </w:r>
          <w:r>
            <w:rPr>
              <w:rFonts w:cs="Calibri" w:ascii="Calibri" w:hAnsi="Calibri"/>
              <w:sz w:val="22"/>
              <w:szCs w:val="22"/>
              <w:lang w:val="en-US" w:eastAsia="en-US"/>
            </w:rPr>
            <w:tab/>
          </w:r>
          <w:r>
            <w:rPr/>
            <w:t>Solution 1: Support Stateless AMF by using UDSF</w:t>
            <w:tab/>
          </w:r>
          <w:hyperlink w:anchor="__RefHeading___Toc501663903">
            <w:r>
              <w:rPr>
                <w:rStyle w:val="IndexLink"/>
              </w:rPr>
              <w:t>134</w:t>
            </w:r>
          </w:hyperlink>
        </w:p>
        <w:p>
          <w:pPr>
            <w:pStyle w:val="Contents5"/>
            <w:rPr>
              <w:rFonts w:ascii="Calibri" w:hAnsi="Calibri" w:cs="Calibri"/>
              <w:sz w:val="22"/>
              <w:szCs w:val="22"/>
              <w:lang w:val="en-US" w:eastAsia="en-US"/>
            </w:rPr>
          </w:pPr>
          <w:r>
            <w:rPr/>
            <w:t>10.4.2.2.</w:t>
          </w:r>
          <w:r>
            <w:rPr>
              <w:lang w:val="en-US" w:eastAsia="en-US"/>
            </w:rPr>
            <w:t>2</w:t>
          </w:r>
          <w:r>
            <w:rPr>
              <w:rFonts w:cs="Calibri" w:ascii="Calibri" w:hAnsi="Calibri"/>
              <w:sz w:val="22"/>
              <w:szCs w:val="22"/>
              <w:lang w:val="en-US" w:eastAsia="en-US"/>
            </w:rPr>
            <w:tab/>
          </w:r>
          <w:r>
            <w:rPr/>
            <w:t xml:space="preserve">Solution </w:t>
          </w:r>
          <w:r>
            <w:rPr>
              <w:lang w:val="en-US" w:eastAsia="en-US"/>
            </w:rPr>
            <w:t>2</w:t>
          </w:r>
          <w:r>
            <w:rPr/>
            <w:t xml:space="preserve">: Support Stateless AMF </w:t>
          </w:r>
          <w:r>
            <w:rPr>
              <w:lang w:val="en-US" w:eastAsia="en-US"/>
            </w:rPr>
            <w:t>without</w:t>
          </w:r>
          <w:r>
            <w:rPr/>
            <w:t xml:space="preserve"> UDSF</w:t>
            <w:tab/>
          </w:r>
          <w:hyperlink w:anchor="__RefHeading___Toc501663904">
            <w:r>
              <w:rPr>
                <w:rStyle w:val="IndexLink"/>
              </w:rPr>
              <w:t>136</w:t>
            </w:r>
          </w:hyperlink>
        </w:p>
        <w:p>
          <w:pPr>
            <w:pStyle w:val="Contents4"/>
            <w:rPr>
              <w:rFonts w:ascii="Calibri" w:hAnsi="Calibri" w:cs="Calibri"/>
              <w:sz w:val="22"/>
              <w:szCs w:val="22"/>
              <w:lang w:val="en-US" w:eastAsia="en-US"/>
            </w:rPr>
          </w:pPr>
          <w:r>
            <w:rPr/>
            <w:t>10.4.2.3</w:t>
          </w:r>
          <w:r>
            <w:rPr>
              <w:rFonts w:cs="Calibri" w:ascii="Calibri" w:hAnsi="Calibri"/>
              <w:sz w:val="22"/>
              <w:szCs w:val="22"/>
              <w:lang w:val="en-US" w:eastAsia="en-US"/>
            </w:rPr>
            <w:tab/>
          </w:r>
          <w:r>
            <w:rPr/>
            <w:t>Stateless UDMs</w:t>
            <w:tab/>
          </w:r>
          <w:hyperlink w:anchor="__RefHeading___Toc501663905">
            <w:r>
              <w:rPr>
                <w:rStyle w:val="IndexLink"/>
              </w:rPr>
              <w:t>138</w:t>
            </w:r>
          </w:hyperlink>
        </w:p>
        <w:p>
          <w:pPr>
            <w:pStyle w:val="Contents4"/>
            <w:rPr>
              <w:rFonts w:ascii="Calibri" w:hAnsi="Calibri" w:cs="Calibri"/>
              <w:sz w:val="22"/>
              <w:szCs w:val="22"/>
              <w:lang w:val="en-US" w:eastAsia="en-US"/>
            </w:rPr>
          </w:pPr>
          <w:r>
            <w:rPr/>
            <w:t>10.4.2.4</w:t>
          </w:r>
          <w:r>
            <w:rPr>
              <w:rFonts w:cs="Calibri" w:ascii="Calibri" w:hAnsi="Calibri"/>
              <w:sz w:val="22"/>
              <w:szCs w:val="22"/>
              <w:lang w:val="en-US" w:eastAsia="en-US"/>
            </w:rPr>
            <w:tab/>
          </w:r>
          <w:r>
            <w:rPr/>
            <w:t>Principles</w:t>
            <w:tab/>
          </w:r>
          <w:hyperlink w:anchor="__RefHeading___Toc501663906">
            <w:r>
              <w:rPr>
                <w:rStyle w:val="IndexLink"/>
              </w:rPr>
              <w:t>138</w:t>
            </w:r>
          </w:hyperlink>
        </w:p>
        <w:p>
          <w:pPr>
            <w:pStyle w:val="Contents2"/>
            <w:rPr>
              <w:rFonts w:ascii="Calibri" w:hAnsi="Calibri" w:cs="Calibri"/>
              <w:sz w:val="22"/>
              <w:szCs w:val="22"/>
              <w:lang w:val="en-US" w:eastAsia="en-US"/>
            </w:rPr>
          </w:pPr>
          <w:r>
            <w:rPr/>
            <w:t>10.5</w:t>
          </w:r>
          <w:r>
            <w:rPr>
              <w:rFonts w:cs="Calibri" w:ascii="Calibri" w:hAnsi="Calibri"/>
              <w:sz w:val="22"/>
              <w:szCs w:val="22"/>
              <w:lang w:val="en-US" w:eastAsia="en-US"/>
            </w:rPr>
            <w:tab/>
          </w:r>
          <w:r>
            <w:rPr/>
            <w:t>Network Sharing</w:t>
            <w:tab/>
          </w:r>
          <w:hyperlink w:anchor="__RefHeading___Toc501663907">
            <w:r>
              <w:rPr>
                <w:rStyle w:val="IndexLink"/>
              </w:rPr>
              <w:t>139</w:t>
            </w:r>
          </w:hyperlink>
        </w:p>
        <w:p>
          <w:pPr>
            <w:pStyle w:val="Contents3"/>
            <w:rPr>
              <w:rFonts w:ascii="Calibri" w:hAnsi="Calibri" w:cs="Calibri"/>
              <w:sz w:val="22"/>
              <w:szCs w:val="22"/>
              <w:lang w:val="en-US" w:eastAsia="en-US"/>
            </w:rPr>
          </w:pPr>
          <w:r>
            <w:rPr/>
            <w:t>10.5.1</w:t>
          </w:r>
          <w:r>
            <w:rPr>
              <w:rFonts w:cs="Calibri" w:ascii="Calibri" w:hAnsi="Calibri"/>
              <w:sz w:val="22"/>
              <w:szCs w:val="22"/>
              <w:lang w:val="en-US" w:eastAsia="en-US"/>
            </w:rPr>
            <w:tab/>
          </w:r>
          <w:r>
            <w:rPr/>
            <w:t>Requirements</w:t>
            <w:tab/>
          </w:r>
          <w:hyperlink w:anchor="__RefHeading___Toc501663908">
            <w:r>
              <w:rPr>
                <w:rStyle w:val="IndexLink"/>
              </w:rPr>
              <w:t>139</w:t>
            </w:r>
          </w:hyperlink>
        </w:p>
        <w:p>
          <w:pPr>
            <w:pStyle w:val="Contents3"/>
            <w:rPr>
              <w:rFonts w:ascii="Calibri" w:hAnsi="Calibri" w:cs="Calibri"/>
              <w:sz w:val="22"/>
              <w:szCs w:val="22"/>
              <w:lang w:val="en-US" w:eastAsia="en-US"/>
            </w:rPr>
          </w:pPr>
          <w:r>
            <w:rPr/>
            <w:t>10.5.2</w:t>
          </w:r>
          <w:r>
            <w:rPr>
              <w:rFonts w:cs="Calibri" w:ascii="Calibri" w:hAnsi="Calibri"/>
              <w:sz w:val="22"/>
              <w:szCs w:val="22"/>
              <w:lang w:val="en-US" w:eastAsia="en-US"/>
            </w:rPr>
            <w:tab/>
          </w:r>
          <w:r>
            <w:rPr/>
            <w:t>Solution</w:t>
            <w:tab/>
          </w:r>
          <w:hyperlink w:anchor="__RefHeading___Toc501663909">
            <w:r>
              <w:rPr>
                <w:rStyle w:val="IndexLink"/>
              </w:rPr>
              <w:t>139</w:t>
            </w:r>
          </w:hyperlink>
        </w:p>
        <w:p>
          <w:pPr>
            <w:pStyle w:val="Contents1"/>
            <w:rPr>
              <w:rFonts w:ascii="Calibri" w:hAnsi="Calibri" w:cs="Calibri"/>
              <w:szCs w:val="22"/>
              <w:lang w:val="en-US" w:eastAsia="en-US"/>
            </w:rPr>
          </w:pPr>
          <w:r>
            <w:rPr/>
            <w:t>11</w:t>
          </w:r>
          <w:r>
            <w:rPr>
              <w:rFonts w:cs="Calibri" w:ascii="Calibri" w:hAnsi="Calibri"/>
              <w:szCs w:val="22"/>
              <w:lang w:val="en-US" w:eastAsia="en-US"/>
            </w:rPr>
            <w:tab/>
          </w:r>
          <w:r>
            <w:rPr/>
            <w:t>Conclusions and Recommendations</w:t>
            <w:tab/>
          </w:r>
          <w:hyperlink w:anchor="__RefHeading___Toc501663910">
            <w:r>
              <w:rPr>
                <w:rStyle w:val="IndexLink"/>
              </w:rPr>
              <w:t>139</w:t>
            </w:r>
          </w:hyperlink>
        </w:p>
        <w:p>
          <w:pPr>
            <w:pStyle w:val="Contents2"/>
            <w:rPr>
              <w:rFonts w:ascii="Calibri" w:hAnsi="Calibri" w:cs="Calibri"/>
              <w:sz w:val="22"/>
              <w:szCs w:val="22"/>
              <w:lang w:val="en-US" w:eastAsia="en-US"/>
            </w:rPr>
          </w:pPr>
          <w:r>
            <w:rPr/>
            <w:t>11.1</w:t>
          </w:r>
          <w:r>
            <w:rPr>
              <w:rFonts w:cs="Calibri" w:ascii="Calibri" w:hAnsi="Calibri"/>
              <w:sz w:val="22"/>
              <w:szCs w:val="22"/>
              <w:lang w:val="en-US" w:eastAsia="en-US"/>
            </w:rPr>
            <w:tab/>
          </w:r>
          <w:r>
            <w:rPr/>
            <w:t>General</w:t>
            <w:tab/>
          </w:r>
          <w:hyperlink w:anchor="__RefHeading___Toc501663911">
            <w:r>
              <w:rPr>
                <w:rStyle w:val="IndexLink"/>
              </w:rPr>
              <w:t>139</w:t>
            </w:r>
          </w:hyperlink>
        </w:p>
        <w:p>
          <w:pPr>
            <w:pStyle w:val="Contents2"/>
            <w:rPr>
              <w:rFonts w:ascii="Calibri" w:hAnsi="Calibri" w:cs="Calibri"/>
              <w:sz w:val="22"/>
              <w:szCs w:val="22"/>
              <w:lang w:val="en-US" w:eastAsia="en-US"/>
            </w:rPr>
          </w:pPr>
          <w:r>
            <w:rPr/>
            <w:t>11.2</w:t>
          </w:r>
          <w:r>
            <w:rPr>
              <w:rFonts w:cs="Calibri" w:ascii="Calibri" w:hAnsi="Calibri"/>
              <w:sz w:val="22"/>
              <w:szCs w:val="22"/>
              <w:lang w:val="en-US" w:eastAsia="en-US"/>
            </w:rPr>
            <w:tab/>
          </w:r>
          <w:r>
            <w:rPr/>
            <w:t>User Plane interfaces</w:t>
            <w:tab/>
          </w:r>
          <w:hyperlink w:anchor="__RefHeading___Toc501663912">
            <w:r>
              <w:rPr>
                <w:rStyle w:val="IndexLink"/>
              </w:rPr>
              <w:t>139</w:t>
            </w:r>
          </w:hyperlink>
        </w:p>
        <w:p>
          <w:pPr>
            <w:pStyle w:val="Contents2"/>
            <w:rPr>
              <w:rFonts w:ascii="Calibri" w:hAnsi="Calibri" w:cs="Calibri"/>
              <w:sz w:val="22"/>
              <w:szCs w:val="22"/>
              <w:lang w:val="en-US" w:eastAsia="en-US"/>
            </w:rPr>
          </w:pPr>
          <w:r>
            <w:rPr/>
            <w:t>11.3</w:t>
          </w:r>
          <w:r>
            <w:rPr>
              <w:rFonts w:cs="Calibri" w:ascii="Calibri" w:hAnsi="Calibri"/>
              <w:sz w:val="22"/>
              <w:szCs w:val="22"/>
              <w:lang w:val="en-US" w:eastAsia="en-US"/>
            </w:rPr>
            <w:tab/>
          </w:r>
          <w:r>
            <w:rPr/>
            <w:t>Control Plane interfaces</w:t>
            <w:tab/>
          </w:r>
          <w:hyperlink w:anchor="__RefHeading___Toc501663913">
            <w:r>
              <w:rPr>
                <w:rStyle w:val="IndexLink"/>
              </w:rPr>
              <w:t>139</w:t>
            </w:r>
          </w:hyperlink>
        </w:p>
        <w:p>
          <w:pPr>
            <w:pStyle w:val="Contents3"/>
            <w:rPr>
              <w:rFonts w:ascii="Calibri" w:hAnsi="Calibri" w:cs="Calibri"/>
              <w:sz w:val="22"/>
              <w:szCs w:val="22"/>
              <w:lang w:val="en-US" w:eastAsia="en-US"/>
            </w:rPr>
          </w:pPr>
          <w:r>
            <w:rPr/>
            <w:t>11.3.1</w:t>
          </w:r>
          <w:r>
            <w:rPr>
              <w:rFonts w:cs="Calibri" w:ascii="Calibri" w:hAnsi="Calibri"/>
              <w:sz w:val="22"/>
              <w:szCs w:val="22"/>
              <w:lang w:val="en-US" w:eastAsia="en-US"/>
            </w:rPr>
            <w:tab/>
          </w:r>
          <w:r>
            <w:rPr/>
            <w:t>Service Based Architecture</w:t>
            <w:tab/>
          </w:r>
          <w:hyperlink w:anchor="__RefHeading___Toc501663914">
            <w:r>
              <w:rPr>
                <w:rStyle w:val="IndexLink"/>
              </w:rPr>
              <w:t>139</w:t>
            </w:r>
          </w:hyperlink>
        </w:p>
        <w:p>
          <w:pPr>
            <w:pStyle w:val="Contents4"/>
            <w:rPr>
              <w:rFonts w:ascii="Calibri" w:hAnsi="Calibri" w:cs="Calibri"/>
              <w:sz w:val="22"/>
              <w:szCs w:val="22"/>
              <w:lang w:val="en-US" w:eastAsia="en-US"/>
            </w:rPr>
          </w:pPr>
          <w:r>
            <w:rPr/>
            <w:t>11.3.1.1</w:t>
          </w:r>
          <w:r>
            <w:rPr>
              <w:rFonts w:cs="Calibri" w:ascii="Calibri" w:hAnsi="Calibri"/>
              <w:sz w:val="22"/>
              <w:szCs w:val="22"/>
              <w:lang w:val="en-US" w:eastAsia="en-US"/>
            </w:rPr>
            <w:tab/>
          </w:r>
          <w:r>
            <w:rPr/>
            <w:t>Service Based Interfaces</w:t>
            <w:tab/>
          </w:r>
          <w:hyperlink w:anchor="__RefHeading___Toc501663915">
            <w:r>
              <w:rPr>
                <w:rStyle w:val="IndexLink"/>
              </w:rPr>
              <w:t>139</w:t>
            </w:r>
          </w:hyperlink>
        </w:p>
        <w:p>
          <w:pPr>
            <w:pStyle w:val="Contents4"/>
            <w:rPr>
              <w:rFonts w:ascii="Calibri" w:hAnsi="Calibri" w:cs="Calibri"/>
              <w:sz w:val="22"/>
              <w:szCs w:val="22"/>
              <w:lang w:val="en-US" w:eastAsia="en-US"/>
            </w:rPr>
          </w:pPr>
          <w:r>
            <w:rPr/>
            <w:t>11.3.1.2</w:t>
          </w:r>
          <w:r>
            <w:rPr>
              <w:rFonts w:cs="Calibri" w:ascii="Calibri" w:hAnsi="Calibri"/>
              <w:sz w:val="22"/>
              <w:szCs w:val="22"/>
              <w:lang w:val="en-US" w:eastAsia="en-US"/>
            </w:rPr>
            <w:tab/>
          </w:r>
          <w:r>
            <w:rPr/>
            <w:t>Protocol solution for Service Based Interfaces</w:t>
            <w:tab/>
          </w:r>
          <w:hyperlink w:anchor="__RefHeading___Toc501663916">
            <w:r>
              <w:rPr>
                <w:rStyle w:val="IndexLink"/>
              </w:rPr>
              <w:t>140</w:t>
            </w:r>
          </w:hyperlink>
        </w:p>
        <w:p>
          <w:pPr>
            <w:pStyle w:val="Contents5"/>
            <w:rPr>
              <w:rFonts w:ascii="Calibri" w:hAnsi="Calibri" w:cs="Calibri"/>
              <w:sz w:val="22"/>
              <w:szCs w:val="22"/>
              <w:lang w:val="en-US" w:eastAsia="en-US"/>
            </w:rPr>
          </w:pPr>
          <w:r>
            <w:rPr/>
            <w:t>11.3.1.2.1</w:t>
          </w:r>
          <w:r>
            <w:rPr>
              <w:rFonts w:cs="Calibri" w:ascii="Calibri" w:hAnsi="Calibri"/>
              <w:sz w:val="22"/>
              <w:szCs w:val="22"/>
              <w:lang w:val="en-US" w:eastAsia="en-US"/>
            </w:rPr>
            <w:tab/>
          </w:r>
          <w:r>
            <w:rPr/>
            <w:t>General</w:t>
            <w:tab/>
          </w:r>
          <w:hyperlink w:anchor="__RefHeading___Toc501663917">
            <w:r>
              <w:rPr>
                <w:rStyle w:val="IndexLink"/>
              </w:rPr>
              <w:t>140</w:t>
            </w:r>
          </w:hyperlink>
        </w:p>
        <w:p>
          <w:pPr>
            <w:pStyle w:val="Contents5"/>
            <w:rPr>
              <w:rFonts w:ascii="Calibri" w:hAnsi="Calibri" w:cs="Calibri"/>
              <w:sz w:val="22"/>
              <w:szCs w:val="22"/>
              <w:lang w:val="en-US" w:eastAsia="en-US"/>
            </w:rPr>
          </w:pPr>
          <w:r>
            <w:rPr/>
            <w:t>11.3.1.2.2</w:t>
          </w:r>
          <w:r>
            <w:rPr>
              <w:rFonts w:cs="Calibri" w:ascii="Calibri" w:hAnsi="Calibri"/>
              <w:sz w:val="22"/>
              <w:szCs w:val="22"/>
              <w:lang w:val="en-US" w:eastAsia="en-US"/>
            </w:rPr>
            <w:tab/>
          </w:r>
          <w:r>
            <w:rPr/>
            <w:t>N18</w:t>
            <w:tab/>
          </w:r>
          <w:hyperlink w:anchor="__RefHeading___Toc501663918">
            <w:r>
              <w:rPr>
                <w:rStyle w:val="IndexLink"/>
              </w:rPr>
              <w:t>141</w:t>
            </w:r>
          </w:hyperlink>
        </w:p>
        <w:p>
          <w:pPr>
            <w:pStyle w:val="Contents4"/>
            <w:rPr>
              <w:rFonts w:ascii="Calibri" w:hAnsi="Calibri" w:cs="Calibri"/>
              <w:sz w:val="22"/>
              <w:szCs w:val="22"/>
              <w:lang w:val="en-US" w:eastAsia="en-US"/>
            </w:rPr>
          </w:pPr>
          <w:r>
            <w:rPr/>
            <w:t>11.3.1.3</w:t>
          </w:r>
          <w:r>
            <w:rPr>
              <w:rFonts w:cs="Calibri" w:ascii="Calibri" w:hAnsi="Calibri"/>
              <w:sz w:val="22"/>
              <w:szCs w:val="22"/>
              <w:lang w:val="en-US" w:eastAsia="en-US"/>
            </w:rPr>
            <w:tab/>
          </w:r>
          <w:r>
            <w:rPr/>
            <w:t>NF Service Registration, Discovery and Selection</w:t>
            <w:tab/>
          </w:r>
          <w:hyperlink w:anchor="__RefHeading___Toc501663919">
            <w:r>
              <w:rPr>
                <w:rStyle w:val="IndexLink"/>
              </w:rPr>
              <w:t>141</w:t>
            </w:r>
          </w:hyperlink>
        </w:p>
        <w:p>
          <w:pPr>
            <w:pStyle w:val="Contents2"/>
            <w:rPr>
              <w:rFonts w:ascii="Calibri" w:hAnsi="Calibri" w:cs="Calibri"/>
              <w:sz w:val="22"/>
              <w:szCs w:val="22"/>
              <w:lang w:val="en-US" w:eastAsia="en-US"/>
            </w:rPr>
          </w:pPr>
          <w:r>
            <w:rPr/>
            <w:t>11.4</w:t>
          </w:r>
          <w:r>
            <w:rPr>
              <w:rFonts w:cs="Calibri" w:ascii="Calibri" w:hAnsi="Calibri"/>
              <w:sz w:val="22"/>
              <w:szCs w:val="22"/>
              <w:lang w:val="en-US" w:eastAsia="en-US"/>
            </w:rPr>
            <w:tab/>
          </w:r>
          <w:r>
            <w:rPr/>
            <w:t>User Plane Management Procedures over N4</w:t>
            <w:tab/>
          </w:r>
          <w:hyperlink w:anchor="__RefHeading___Toc501663920">
            <w:r>
              <w:rPr>
                <w:rStyle w:val="IndexLink"/>
              </w:rPr>
              <w:t>141</w:t>
            </w:r>
          </w:hyperlink>
        </w:p>
        <w:p>
          <w:pPr>
            <w:pStyle w:val="Contents2"/>
            <w:rPr>
              <w:rFonts w:ascii="Calibri" w:hAnsi="Calibri" w:cs="Calibri"/>
              <w:sz w:val="22"/>
              <w:szCs w:val="22"/>
              <w:lang w:val="en-US" w:eastAsia="en-US"/>
            </w:rPr>
          </w:pPr>
          <w:r>
            <w:rPr/>
            <w:t>11.5</w:t>
          </w:r>
          <w:r>
            <w:rPr>
              <w:rFonts w:cs="Calibri" w:ascii="Calibri" w:hAnsi="Calibri"/>
              <w:sz w:val="22"/>
              <w:szCs w:val="22"/>
              <w:lang w:val="en-US" w:eastAsia="en-US"/>
            </w:rPr>
            <w:tab/>
          </w:r>
          <w:r>
            <w:rPr/>
            <w:t>Interworking with E-UTRAN connected to EPC</w:t>
            <w:tab/>
          </w:r>
          <w:hyperlink w:anchor="__RefHeading___Toc501663921">
            <w:r>
              <w:rPr>
                <w:rStyle w:val="IndexLink"/>
              </w:rPr>
              <w:t>141</w:t>
            </w:r>
          </w:hyperlink>
        </w:p>
        <w:p>
          <w:pPr>
            <w:pStyle w:val="Contents2"/>
            <w:rPr>
              <w:rFonts w:ascii="Calibri" w:hAnsi="Calibri" w:cs="Calibri"/>
              <w:sz w:val="22"/>
              <w:szCs w:val="22"/>
              <w:lang w:val="en-US" w:eastAsia="en-US"/>
            </w:rPr>
          </w:pPr>
          <w:r>
            <w:rPr/>
            <w:t>11.6</w:t>
          </w:r>
          <w:r>
            <w:rPr>
              <w:rFonts w:cs="Calibri" w:ascii="Calibri" w:hAnsi="Calibri"/>
              <w:sz w:val="22"/>
              <w:szCs w:val="22"/>
              <w:lang w:val="en-US" w:eastAsia="en-US"/>
            </w:rPr>
            <w:tab/>
          </w:r>
          <w:r>
            <w:rPr/>
            <w:t>Specific Services</w:t>
            <w:tab/>
          </w:r>
          <w:hyperlink w:anchor="__RefHeading___Toc501663922">
            <w:r>
              <w:rPr>
                <w:rStyle w:val="IndexLink"/>
              </w:rPr>
              <w:t>142</w:t>
            </w:r>
          </w:hyperlink>
        </w:p>
        <w:p>
          <w:pPr>
            <w:pStyle w:val="Contents3"/>
            <w:rPr>
              <w:rFonts w:ascii="Calibri" w:hAnsi="Calibri" w:cs="Calibri"/>
              <w:sz w:val="22"/>
              <w:szCs w:val="22"/>
              <w:lang w:val="en-US" w:eastAsia="en-US"/>
            </w:rPr>
          </w:pPr>
          <w:r>
            <w:rPr/>
            <w:t>1</w:t>
          </w:r>
          <w:r>
            <w:rPr>
              <w:lang w:val="en-US" w:eastAsia="en-US"/>
            </w:rPr>
            <w:t>1</w:t>
          </w:r>
          <w:r>
            <w:rPr/>
            <w:t>.</w:t>
          </w:r>
          <w:r>
            <w:rPr>
              <w:lang w:val="en-US" w:eastAsia="en-US"/>
            </w:rPr>
            <w:t>6</w:t>
          </w:r>
          <w:r>
            <w:rPr/>
            <w:t>.</w:t>
          </w:r>
          <w:r>
            <w:rPr>
              <w:lang w:val="en-US" w:eastAsia="en-US"/>
            </w:rPr>
            <w:t>1</w:t>
          </w:r>
          <w:r>
            <w:rPr>
              <w:rFonts w:cs="Calibri" w:ascii="Calibri" w:hAnsi="Calibri"/>
              <w:sz w:val="22"/>
              <w:szCs w:val="22"/>
              <w:lang w:val="en-US" w:eastAsia="en-US"/>
            </w:rPr>
            <w:tab/>
          </w:r>
          <w:r>
            <w:rPr>
              <w:lang w:val="en-US" w:eastAsia="en-US"/>
            </w:rPr>
            <w:t>IMS support</w:t>
          </w:r>
          <w:r>
            <w:rPr/>
            <w:tab/>
          </w:r>
          <w:hyperlink w:anchor="__RefHeading___Toc501663923">
            <w:r>
              <w:rPr>
                <w:rStyle w:val="IndexLink"/>
              </w:rPr>
              <w:t>142</w:t>
            </w:r>
          </w:hyperlink>
        </w:p>
        <w:p>
          <w:pPr>
            <w:pStyle w:val="Contents4"/>
            <w:rPr>
              <w:rFonts w:ascii="Calibri" w:hAnsi="Calibri" w:cs="Calibri"/>
              <w:sz w:val="22"/>
              <w:szCs w:val="22"/>
              <w:lang w:val="en-US" w:eastAsia="en-US"/>
            </w:rPr>
          </w:pPr>
          <w:r>
            <w:rPr/>
            <w:t>11.6.1.1</w:t>
          </w:r>
          <w:r>
            <w:rPr>
              <w:rFonts w:cs="Calibri" w:ascii="Calibri" w:hAnsi="Calibri"/>
              <w:sz w:val="22"/>
              <w:szCs w:val="22"/>
            </w:rPr>
            <w:tab/>
          </w:r>
          <w:r>
            <w:rPr>
              <w:lang w:val="en-US" w:eastAsia="en-US"/>
            </w:rPr>
            <w:t>P-CSCF Restoration</w:t>
          </w:r>
          <w:r>
            <w:rPr/>
            <w:tab/>
          </w:r>
          <w:hyperlink w:anchor="__RefHeading___Toc501663924">
            <w:r>
              <w:rPr>
                <w:rStyle w:val="IndexLink"/>
              </w:rPr>
              <w:t>142</w:t>
            </w:r>
          </w:hyperlink>
        </w:p>
        <w:p>
          <w:pPr>
            <w:pStyle w:val="Contents4"/>
            <w:rPr>
              <w:rFonts w:ascii="Calibri" w:hAnsi="Calibri" w:cs="Calibri"/>
              <w:sz w:val="22"/>
              <w:szCs w:val="22"/>
              <w:lang w:val="en-US" w:eastAsia="en-US"/>
            </w:rPr>
          </w:pPr>
          <w:r>
            <w:rPr/>
            <w:t>11.6.1.2</w:t>
          </w:r>
          <w:r>
            <w:rPr>
              <w:rFonts w:cs="Calibri" w:ascii="Calibri" w:hAnsi="Calibri"/>
              <w:sz w:val="22"/>
              <w:szCs w:val="22"/>
            </w:rPr>
            <w:tab/>
          </w:r>
          <w:r>
            <w:rPr>
              <w:lang w:val="en-US" w:eastAsia="en-US"/>
            </w:rPr>
            <w:t>T-ADS</w:t>
          </w:r>
          <w:r>
            <w:rPr/>
            <w:tab/>
          </w:r>
          <w:hyperlink w:anchor="__RefHeading___Toc501663925">
            <w:r>
              <w:rPr>
                <w:rStyle w:val="IndexLink"/>
              </w:rPr>
              <w:t>142</w:t>
            </w:r>
          </w:hyperlink>
        </w:p>
        <w:p>
          <w:pPr>
            <w:pStyle w:val="Contents2"/>
            <w:rPr>
              <w:rFonts w:ascii="Calibri" w:hAnsi="Calibri" w:cs="Calibri"/>
              <w:sz w:val="22"/>
              <w:szCs w:val="22"/>
              <w:lang w:val="en-US" w:eastAsia="en-US"/>
            </w:rPr>
          </w:pPr>
          <w:r>
            <w:rPr/>
            <w:t>11.7</w:t>
          </w:r>
          <w:r>
            <w:rPr>
              <w:rFonts w:cs="Calibri" w:ascii="Calibri" w:hAnsi="Calibri"/>
              <w:sz w:val="22"/>
              <w:szCs w:val="22"/>
              <w:lang w:val="en-US" w:eastAsia="en-US"/>
            </w:rPr>
            <w:tab/>
          </w:r>
          <w:r>
            <w:rPr/>
            <w:t>Other Aspects</w:t>
            <w:tab/>
          </w:r>
          <w:hyperlink w:anchor="__RefHeading___Toc501663926">
            <w:r>
              <w:rPr>
                <w:rStyle w:val="IndexLink"/>
              </w:rPr>
              <w:t>142</w:t>
            </w:r>
          </w:hyperlink>
        </w:p>
        <w:p>
          <w:pPr>
            <w:pStyle w:val="Contents3"/>
            <w:rPr>
              <w:rFonts w:ascii="Calibri" w:hAnsi="Calibri" w:cs="Calibri"/>
              <w:sz w:val="22"/>
              <w:szCs w:val="22"/>
              <w:lang w:val="en-US" w:eastAsia="en-US"/>
            </w:rPr>
          </w:pPr>
          <w:r>
            <w:rPr/>
            <w:t>11.7.1</w:t>
          </w:r>
          <w:r>
            <w:rPr>
              <w:rFonts w:cs="Calibri" w:ascii="Calibri" w:hAnsi="Calibri"/>
              <w:sz w:val="22"/>
              <w:szCs w:val="22"/>
            </w:rPr>
            <w:tab/>
          </w:r>
          <w:r>
            <w:rPr>
              <w:lang w:val="en-US" w:eastAsia="en-US"/>
            </w:rPr>
            <w:t>Support of Stateless NFs</w:t>
          </w:r>
          <w:r>
            <w:rPr/>
            <w:tab/>
          </w:r>
          <w:hyperlink w:anchor="__RefHeading___Toc501663927">
            <w:r>
              <w:rPr>
                <w:rStyle w:val="IndexLink"/>
              </w:rPr>
              <w:t>142</w:t>
            </w:r>
          </w:hyperlink>
        </w:p>
        <w:p>
          <w:pPr>
            <w:pStyle w:val="Contents9"/>
            <w:rPr>
              <w:rFonts w:ascii="Calibri" w:hAnsi="Calibri" w:cs="Calibri"/>
              <w:b w:val="false"/>
              <w:b w:val="false"/>
              <w:szCs w:val="22"/>
              <w:lang w:val="en-US" w:eastAsia="en-US"/>
            </w:rPr>
          </w:pPr>
          <w:r>
            <w:rPr/>
            <w:t>Annex A:</w:t>
            <w:tab/>
            <w:t>Impacts to Specifications</w:t>
            <w:tab/>
          </w:r>
          <w:hyperlink w:anchor="__RefHeading___Toc501663928">
            <w:r>
              <w:rPr>
                <w:rStyle w:val="IndexLink"/>
              </w:rPr>
              <w:t>142</w:t>
            </w:r>
          </w:hyperlink>
        </w:p>
        <w:p>
          <w:pPr>
            <w:pStyle w:val="Contents2"/>
            <w:rPr>
              <w:rFonts w:ascii="Calibri" w:hAnsi="Calibri" w:cs="Calibri"/>
              <w:sz w:val="22"/>
              <w:szCs w:val="22"/>
              <w:lang w:val="en-US" w:eastAsia="en-US"/>
            </w:rPr>
          </w:pPr>
          <w:r>
            <w:rPr/>
            <w:t>A.1</w:t>
          </w:r>
          <w:r>
            <w:rPr>
              <w:rFonts w:cs="Calibri" w:ascii="Calibri" w:hAnsi="Calibri"/>
              <w:sz w:val="22"/>
              <w:szCs w:val="22"/>
              <w:lang w:val="en-US" w:eastAsia="en-US"/>
            </w:rPr>
            <w:tab/>
          </w:r>
          <w:r>
            <w:rPr/>
            <w:t>New specifications</w:t>
            <w:tab/>
          </w:r>
          <w:hyperlink w:anchor="__RefHeading___Toc501663929">
            <w:r>
              <w:rPr>
                <w:rStyle w:val="IndexLink"/>
              </w:rPr>
              <w:t>142</w:t>
            </w:r>
          </w:hyperlink>
        </w:p>
        <w:p>
          <w:pPr>
            <w:pStyle w:val="Contents2"/>
            <w:rPr>
              <w:rFonts w:ascii="Calibri" w:hAnsi="Calibri" w:cs="Calibri"/>
              <w:sz w:val="22"/>
              <w:szCs w:val="22"/>
              <w:lang w:val="en-US" w:eastAsia="en-US"/>
            </w:rPr>
          </w:pPr>
          <w:r>
            <w:rPr/>
            <w:t>A.2</w:t>
          </w:r>
          <w:r>
            <w:rPr>
              <w:rFonts w:cs="Calibri" w:ascii="Calibri" w:hAnsi="Calibri"/>
              <w:sz w:val="22"/>
              <w:szCs w:val="22"/>
              <w:lang w:val="en-US" w:eastAsia="en-US"/>
            </w:rPr>
            <w:tab/>
          </w:r>
          <w:r>
            <w:rPr/>
            <w:t>Impacted specifications</w:t>
            <w:tab/>
          </w:r>
          <w:hyperlink w:anchor="__RefHeading___Toc501663930">
            <w:r>
              <w:rPr>
                <w:rStyle w:val="IndexLink"/>
              </w:rPr>
              <w:t>144</w:t>
            </w:r>
          </w:hyperlink>
        </w:p>
        <w:p>
          <w:pPr>
            <w:pStyle w:val="Contents9"/>
            <w:rPr>
              <w:rFonts w:ascii="Calibri" w:hAnsi="Calibri" w:cs="Calibri"/>
              <w:szCs w:val="22"/>
              <w:lang w:val="en-US" w:eastAsia="en-US"/>
            </w:rPr>
          </w:pPr>
          <w:r>
            <w:rPr>
              <w:b w:val="false"/>
            </w:rPr>
            <w:t>Annex B:</w:t>
            <w:tab/>
            <w:t>Change history</w:t>
            <w:tab/>
          </w:r>
          <w:hyperlink w:anchor="__RefHeading___Toc501663931">
            <w:r>
              <w:rPr>
                <w:rStyle w:val="IndexLink"/>
                <w:b w:val="false"/>
              </w:rPr>
              <w:t>146</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6" w:name="__RefHeading___Toc501663510"/>
      <w:bookmarkEnd w:id="6"/>
      <w:r>
        <w:rPr/>
        <w:t>Foreword</w:t>
      </w:r>
    </w:p>
    <w:p>
      <w:pPr>
        <w:pStyle w:val="Normal"/>
        <w:rPr/>
      </w:pPr>
      <w:r>
        <w:rPr/>
        <w:t>This Technical Report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7" w:name="__RefHeading___Toc501663511"/>
      <w:bookmarkEnd w:id="7"/>
      <w:r>
        <w:rPr/>
        <w:t>1</w:t>
        <w:tab/>
        <w:t>Scope</w:t>
      </w:r>
    </w:p>
    <w:p>
      <w:pPr>
        <w:pStyle w:val="Normal"/>
        <w:rPr>
          <w:bCs/>
          <w:lang w:eastAsia="zh-CN"/>
        </w:rPr>
      </w:pPr>
      <w:r>
        <w:rPr/>
        <w:t xml:space="preserve">The present document analyses the </w:t>
      </w:r>
      <w:r>
        <w:rPr>
          <w:lang w:eastAsia="zh-CN"/>
        </w:rPr>
        <w:t xml:space="preserve">CT4 aspects of </w:t>
      </w:r>
      <w:r>
        <w:rPr>
          <w:lang w:eastAsia="zh-CN"/>
        </w:rPr>
        <w:t xml:space="preserve">the 5G System </w:t>
      </w:r>
      <w:r>
        <w:rPr>
          <w:lang w:eastAsia="zh-CN"/>
        </w:rPr>
        <w:t>(</w:t>
      </w:r>
      <w:r>
        <w:rPr>
          <w:lang w:eastAsia="zh-CN"/>
        </w:rPr>
        <w:t>5GS</w:t>
      </w:r>
      <w:r>
        <w:rPr>
          <w:lang w:eastAsia="zh-CN"/>
        </w:rPr>
        <w:t>)</w:t>
      </w:r>
      <w:r>
        <w:rPr>
          <w:lang w:eastAsia="zh-CN"/>
        </w:rPr>
        <w:t xml:space="preserve"> – Phase 1, based on t</w:t>
      </w:r>
      <w:r>
        <w:rPr>
          <w:bCs/>
          <w:lang w:eastAsia="zh-CN"/>
        </w:rPr>
        <w:t>he service requirements defined in 3GPP TS 22.261 [5], the stage 2 system architecture requirements defined in 3GPP TS 23.501 [2] and the stage 2 procedures and flows defined in 3GPP</w:t>
      </w:r>
      <w:r>
        <w:rPr/>
        <w:t> TS 23.502 [3].</w:t>
      </w:r>
    </w:p>
    <w:p>
      <w:pPr>
        <w:pStyle w:val="Normal"/>
        <w:rPr/>
      </w:pPr>
      <w:r>
        <w:rPr>
          <w:bCs/>
          <w:lang w:eastAsia="zh-CN"/>
        </w:rPr>
        <w:t xml:space="preserve">These CT4 aspects include the study and selection of the protocols and the definition of the procedures and services </w:t>
      </w:r>
      <w:r>
        <w:rPr>
          <w:bCs/>
          <w:lang w:eastAsia="zh-CN"/>
        </w:rPr>
        <w:t xml:space="preserve">that will be used in the </w:t>
      </w:r>
      <w:r>
        <w:rPr>
          <w:bCs/>
          <w:lang w:eastAsia="zh-CN"/>
        </w:rPr>
        <w:t xml:space="preserve">5GS, including: </w:t>
      </w:r>
    </w:p>
    <w:p>
      <w:pPr>
        <w:pStyle w:val="B1"/>
        <w:rPr/>
      </w:pPr>
      <w:r>
        <w:rPr>
          <w:rStyle w:val="Style5"/>
          <w:lang w:val="en-US"/>
        </w:rPr>
        <w:t>-</w:t>
        <w:tab/>
        <w:t>the protocol and procedures for User Plane interfaces;</w:t>
      </w:r>
    </w:p>
    <w:p>
      <w:pPr>
        <w:pStyle w:val="B1"/>
        <w:rPr/>
      </w:pPr>
      <w:r>
        <w:rPr>
          <w:rStyle w:val="Style5"/>
          <w:lang w:val="en-US"/>
        </w:rPr>
        <w:t>-</w:t>
        <w:tab/>
        <w:t>the protocols, procedures and services for Control Plane interfaces (excluding PCC interfaces);</w:t>
      </w:r>
    </w:p>
    <w:p>
      <w:pPr>
        <w:pStyle w:val="B1"/>
        <w:rPr/>
      </w:pPr>
      <w:r>
        <w:rPr>
          <w:rStyle w:val="Style5"/>
          <w:lang w:val="en-US"/>
        </w:rPr>
        <w:t>-</w:t>
        <w:tab/>
        <w:t>the User Plane management procedures over N4;</w:t>
      </w:r>
    </w:p>
    <w:p>
      <w:pPr>
        <w:pStyle w:val="B1"/>
        <w:rPr/>
      </w:pPr>
      <w:r>
        <w:rPr>
          <w:rStyle w:val="Style5"/>
          <w:lang w:val="en-US"/>
        </w:rPr>
        <w:t>-</w:t>
        <w:tab/>
        <w:t>the interworking with E-UTRAN connected to EPC;</w:t>
      </w:r>
    </w:p>
    <w:p>
      <w:pPr>
        <w:pStyle w:val="B1"/>
        <w:rPr/>
      </w:pPr>
      <w:r>
        <w:rPr>
          <w:rStyle w:val="Style5"/>
          <w:lang w:val="en-US"/>
        </w:rPr>
        <w:t>-</w:t>
        <w:tab/>
        <w:t>specific services in the 5GS (SMS, PWS, LCS, IMS, Emergency Services, MPS, PEI checking);</w:t>
      </w:r>
    </w:p>
    <w:p>
      <w:pPr>
        <w:pStyle w:val="B1"/>
        <w:rPr/>
      </w:pPr>
      <w:r>
        <w:rPr>
          <w:rStyle w:val="Style5"/>
          <w:lang w:val="en-US"/>
        </w:rPr>
        <w:t>-</w:t>
        <w:tab/>
        <w:t>numbering, addressing and identification in the 5GS;</w:t>
      </w:r>
    </w:p>
    <w:p>
      <w:pPr>
        <w:pStyle w:val="B1"/>
        <w:rPr/>
      </w:pPr>
      <w:r>
        <w:rPr>
          <w:rStyle w:val="Style5"/>
          <w:lang w:val="en-US"/>
        </w:rPr>
        <w:t>-</w:t>
        <w:tab/>
        <w:t>subscriber data in 5GS;</w:t>
      </w:r>
    </w:p>
    <w:p>
      <w:pPr>
        <w:pStyle w:val="B1"/>
        <w:rPr/>
      </w:pPr>
      <w:r>
        <w:rPr>
          <w:rStyle w:val="Style5"/>
          <w:lang w:val="en-US"/>
        </w:rPr>
        <w:t>-</w:t>
        <w:tab/>
        <w:t xml:space="preserve">Network slicing impacts; </w:t>
      </w:r>
    </w:p>
    <w:p>
      <w:pPr>
        <w:pStyle w:val="B1"/>
        <w:rPr/>
      </w:pPr>
      <w:r>
        <w:rPr>
          <w:rStyle w:val="Style5"/>
          <w:lang w:val="en-US"/>
        </w:rPr>
        <w:t>-</w:t>
        <w:tab/>
        <w:t>Impacts due to Virtualization.</w:t>
      </w:r>
    </w:p>
    <w:p>
      <w:pPr>
        <w:pStyle w:val="Normal"/>
        <w:rPr>
          <w:lang w:eastAsia="zh-CN"/>
        </w:rPr>
      </w:pPr>
      <w:r>
        <w:rPr>
          <w:lang w:eastAsia="zh-CN"/>
        </w:rPr>
        <w:t>The present document</w:t>
      </w:r>
      <w:r>
        <w:rPr>
          <w:rStyle w:val="Style5"/>
          <w:lang w:val="en-US"/>
        </w:rPr>
        <w:t xml:space="preserve"> also helps assessing the appropriate CT4 specifications structure for documenting the CT4 impacts for the 5GS. It </w:t>
      </w:r>
      <w:r>
        <w:rPr>
          <w:lang w:eastAsia="zh-CN"/>
        </w:rPr>
        <w:t xml:space="preserve">is used as a place holder for CT4 </w:t>
      </w:r>
      <w:r>
        <w:rPr>
          <w:lang w:eastAsia="zh-CN"/>
        </w:rPr>
        <w:t>5GS</w:t>
      </w:r>
      <w:r>
        <w:rPr>
          <w:lang w:eastAsia="zh-CN"/>
        </w:rPr>
        <w:t xml:space="preserve"> materials to be moved to appropriate 3GPP technical specifications when the TR is sufficiently stable.</w:t>
      </w:r>
      <w:r>
        <w:rPr>
          <w:rStyle w:val="Style5"/>
          <w:lang w:val="en-US"/>
        </w:rPr>
        <w:t xml:space="preserve"> </w:t>
      </w:r>
    </w:p>
    <w:p>
      <w:pPr>
        <w:pStyle w:val="Normal"/>
        <w:rPr>
          <w:lang w:val="en-US"/>
        </w:rPr>
      </w:pPr>
      <w:r>
        <w:rPr>
          <w:rStyle w:val="Style5"/>
          <w:lang w:val="en-US"/>
        </w:rPr>
        <w:t>SA2 or SA3 status is added as a note when unstable topics in SA2 or SA3 are described in this document.</w:t>
      </w:r>
    </w:p>
    <w:p>
      <w:pPr>
        <w:pStyle w:val="Heading1"/>
        <w:ind w:left="1134" w:hanging="1134"/>
        <w:rPr/>
      </w:pPr>
      <w:bookmarkStart w:id="8" w:name="__RefHeading___Toc501663512"/>
      <w:bookmarkEnd w:id="8"/>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TR 21.905: "Vocabulary for 3GPP Specifications".</w:t>
      </w:r>
    </w:p>
    <w:p>
      <w:pPr>
        <w:pStyle w:val="EX"/>
        <w:rPr/>
      </w:pPr>
      <w:r>
        <w:rPr/>
        <w:t>[2]</w:t>
        <w:tab/>
        <w:t>3GPP TS 23.501: "System Architecture for the 5G System; Stage 2".</w:t>
      </w:r>
    </w:p>
    <w:p>
      <w:pPr>
        <w:pStyle w:val="EX"/>
        <w:rPr/>
      </w:pPr>
      <w:r>
        <w:rPr/>
        <w:t>[3]</w:t>
        <w:tab/>
        <w:t>3GPP TS 23.502: "Procedures for the 5G System; Stage 2".</w:t>
      </w:r>
    </w:p>
    <w:p>
      <w:pPr>
        <w:pStyle w:val="EX"/>
        <w:rPr/>
      </w:pPr>
      <w:r>
        <w:rPr/>
        <w:t>[4]</w:t>
        <w:tab/>
        <w:t>3GPP TS 23.008: "Organization of subscriber data".</w:t>
      </w:r>
    </w:p>
    <w:p>
      <w:pPr>
        <w:pStyle w:val="EX"/>
        <w:rPr/>
      </w:pPr>
      <w:r>
        <w:rPr/>
        <w:t>[5]</w:t>
        <w:tab/>
        <w:t>3GPP TS 22.261: "Service requirements for the 5G system; Stage 1".</w:t>
      </w:r>
    </w:p>
    <w:p>
      <w:pPr>
        <w:pStyle w:val="EX"/>
        <w:rPr/>
      </w:pPr>
      <w:r>
        <w:rPr/>
        <w:t>[</w:t>
      </w:r>
      <w:r>
        <w:rPr>
          <w:lang w:val="en-US"/>
        </w:rPr>
        <w:t>6</w:t>
      </w:r>
      <w:r>
        <w:rPr/>
        <w:t>]</w:t>
        <w:tab/>
        <w:t>3GPP TS 23.214: "Architecture enhancements for control and user plane separation of EPC nodes; Stage 2".</w:t>
      </w:r>
    </w:p>
    <w:p>
      <w:pPr>
        <w:pStyle w:val="EX"/>
        <w:rPr/>
      </w:pPr>
      <w:r>
        <w:rPr/>
        <w:t>[7]</w:t>
        <w:tab/>
        <w:t>3GPP TS 29.244: "Interface between the Control Plane and the User Plane of EPC Nodes; Stage 3".</w:t>
      </w:r>
    </w:p>
    <w:p>
      <w:pPr>
        <w:pStyle w:val="EX"/>
        <w:keepLines w:val="false"/>
        <w:rPr/>
      </w:pPr>
      <w:r>
        <w:rPr/>
        <w:t>[8]</w:t>
        <w:tab/>
        <w:t>3GPP TS 23.040: "Technical realization of the Short Message Service (SMS) Point to Point (PP)".</w:t>
      </w:r>
    </w:p>
    <w:p>
      <w:pPr>
        <w:pStyle w:val="EX"/>
        <w:rPr/>
      </w:pPr>
      <w:r>
        <w:rPr/>
        <w:t>[9]</w:t>
        <w:tab/>
        <w:t>3GPP TS 23.003: "Numbering, addressing and identification"</w:t>
      </w:r>
    </w:p>
    <w:p>
      <w:pPr>
        <w:pStyle w:val="EX"/>
        <w:rPr/>
      </w:pPr>
      <w:r>
        <w:rPr/>
        <w:t>[10]</w:t>
        <w:tab/>
        <w:t>IETF RFC 6763: "DNS-Based Service Discovery".</w:t>
      </w:r>
    </w:p>
    <w:p>
      <w:pPr>
        <w:pStyle w:val="EX"/>
        <w:rPr/>
      </w:pPr>
      <w:r>
        <w:rPr/>
        <w:t>[11]</w:t>
        <w:tab/>
        <w:t>IETF RFC 7542: "Network Access Identifier".</w:t>
      </w:r>
    </w:p>
    <w:p>
      <w:pPr>
        <w:pStyle w:val="EX"/>
        <w:rPr/>
      </w:pPr>
      <w:r>
        <w:rPr/>
        <w:t>[12]</w:t>
        <w:tab/>
        <w:t>3GPP TS 29.335: "User Data Convergence (UDC); User data repository access protocol over the Ud interface; Stage 3".</w:t>
      </w:r>
    </w:p>
    <w:p>
      <w:pPr>
        <w:pStyle w:val="EX"/>
        <w:rPr/>
      </w:pPr>
      <w:r>
        <w:rPr/>
        <w:t>[</w:t>
      </w:r>
      <w:r>
        <w:rPr>
          <w:lang w:eastAsia="zh-CN"/>
        </w:rPr>
        <w:t>13</w:t>
      </w:r>
      <w:r>
        <w:rPr/>
        <w:t>]</w:t>
        <w:tab/>
        <w:t>IETF RFC 793: "Transmission Control Protocol".</w:t>
      </w:r>
    </w:p>
    <w:p>
      <w:pPr>
        <w:pStyle w:val="EX"/>
        <w:rPr/>
      </w:pPr>
      <w:r>
        <w:rPr/>
        <w:t>[14]</w:t>
        <w:tab/>
        <w:t>IETF RFC 5246, "The Transport Layer Security (TLS) Protocol Version 1.2".</w:t>
      </w:r>
    </w:p>
    <w:p>
      <w:pPr>
        <w:pStyle w:val="EX"/>
        <w:rPr>
          <w:lang w:val="de-DE" w:eastAsia="zh-CN"/>
        </w:rPr>
      </w:pPr>
      <w:r>
        <w:rPr>
          <w:lang w:val="de-DE"/>
        </w:rPr>
        <w:t>[</w:t>
      </w:r>
      <w:r>
        <w:rPr>
          <w:lang w:val="de-DE" w:eastAsia="zh-CN"/>
        </w:rPr>
        <w:t>15</w:t>
      </w:r>
      <w:r>
        <w:rPr>
          <w:lang w:val="de-DE"/>
        </w:rPr>
        <w:t>]</w:t>
        <w:tab/>
        <w:t>IETF RFC 7540: "Hypertext Transfer Protocol Version 2 (HTTP/2)".</w:t>
      </w:r>
    </w:p>
    <w:p>
      <w:pPr>
        <w:pStyle w:val="EX"/>
        <w:rPr/>
      </w:pPr>
      <w:r>
        <w:rPr>
          <w:lang w:eastAsia="zh-CN"/>
        </w:rPr>
        <w:t>[16]</w:t>
        <w:tab/>
        <w:t>IETF RFC 7159: "The JavaScript Object Notation (JSON) Data Interchange Format".</w:t>
      </w:r>
    </w:p>
    <w:p>
      <w:pPr>
        <w:pStyle w:val="EX"/>
        <w:rPr>
          <w:lang w:eastAsia="zh-CN"/>
        </w:rPr>
      </w:pPr>
      <w:r>
        <w:rPr>
          <w:lang w:eastAsia="zh-CN"/>
        </w:rPr>
        <w:t>[17]</w:t>
        <w:tab/>
        <w:t>IETF RFC 768: "</w:t>
      </w:r>
      <w:r>
        <w:rPr/>
        <w:t>User Datagram Protocol".</w:t>
      </w:r>
    </w:p>
    <w:p>
      <w:pPr>
        <w:pStyle w:val="EX"/>
        <w:rPr/>
      </w:pPr>
      <w:r>
        <w:rPr>
          <w:lang w:eastAsia="zh-CN"/>
        </w:rPr>
        <w:t>[18]</w:t>
        <w:tab/>
        <w:t>IETF draft-ietf-quic-transport-05: "</w:t>
      </w:r>
      <w:r>
        <w:rPr/>
        <w:t xml:space="preserve"> </w:t>
      </w:r>
      <w:r>
        <w:rPr>
          <w:lang w:eastAsia="zh-CN"/>
        </w:rPr>
        <w:t>QUIC: A UDP-Based Multiplexed and Secure Transport".</w:t>
      </w:r>
    </w:p>
    <w:p>
      <w:pPr>
        <w:pStyle w:val="EX"/>
        <w:rPr/>
      </w:pPr>
      <w:r>
        <w:rPr>
          <w:lang w:eastAsia="zh-CN"/>
        </w:rPr>
        <w:t>[19]</w:t>
        <w:tab/>
        <w:t>IETF draft-ietf-quic-tls-05: "Using Transport Layer Security (TLS) to Secure QUIC".</w:t>
      </w:r>
    </w:p>
    <w:p>
      <w:pPr>
        <w:pStyle w:val="EX"/>
        <w:rPr/>
      </w:pPr>
      <w:r>
        <w:rPr>
          <w:lang w:eastAsia="zh-CN"/>
        </w:rPr>
        <w:t>[20]</w:t>
        <w:tab/>
        <w:t>IETF draft-ietf-quic-http-05: "Hypertext Transfer Protocol (HTTP) over QUIC".</w:t>
      </w:r>
    </w:p>
    <w:p>
      <w:pPr>
        <w:pStyle w:val="EX"/>
        <w:rPr/>
      </w:pPr>
      <w:r>
        <w:rPr>
          <w:lang w:eastAsia="zh-CN"/>
        </w:rPr>
        <w:t>[21]</w:t>
        <w:tab/>
        <w:t>IETF draft-ietf-quic-recovery-05: "QUIC Loss Detection and Congestion Control".</w:t>
      </w:r>
    </w:p>
    <w:p>
      <w:pPr>
        <w:pStyle w:val="EX"/>
        <w:rPr/>
      </w:pPr>
      <w:r>
        <w:rPr>
          <w:lang w:eastAsia="zh-CN"/>
        </w:rPr>
        <w:t>[22]</w:t>
        <w:tab/>
        <w:t>IETF draft-newton-json-content-rules-08: "A Language for Rules Describing JSON Content".</w:t>
      </w:r>
    </w:p>
    <w:p>
      <w:pPr>
        <w:pStyle w:val="EX"/>
        <w:rPr/>
      </w:pPr>
      <w:r>
        <w:rPr>
          <w:lang w:eastAsia="en-GB"/>
        </w:rPr>
        <w:t>[23]</w:t>
        <w:tab/>
        <w:t>IETF RFC 4960: "Stream Control Transmission Protocol".</w:t>
      </w:r>
    </w:p>
    <w:p>
      <w:pPr>
        <w:pStyle w:val="EX"/>
        <w:rPr/>
      </w:pPr>
      <w:r>
        <w:rPr>
          <w:lang w:eastAsia="en-GB"/>
        </w:rPr>
        <w:t>[24]</w:t>
        <w:tab/>
      </w:r>
      <w:r>
        <w:rPr/>
        <w:t>3GPP TS 33.210</w:t>
      </w:r>
      <w:r>
        <w:rPr>
          <w:lang w:eastAsia="en-GB"/>
        </w:rPr>
        <w:t xml:space="preserve">: </w:t>
      </w:r>
      <w:r>
        <w:rPr>
          <w:lang w:eastAsia="en-GB"/>
        </w:rPr>
        <w:t>"</w:t>
      </w:r>
      <w:r>
        <w:rPr/>
        <w:t>3G security; Network Domain Security (NDS); IP network layer security</w:t>
      </w:r>
      <w:r>
        <w:rPr>
          <w:lang w:eastAsia="en-GB"/>
        </w:rPr>
        <w:t>".</w:t>
      </w:r>
    </w:p>
    <w:p>
      <w:pPr>
        <w:pStyle w:val="EX"/>
        <w:rPr>
          <w:lang w:eastAsia="en-GB"/>
        </w:rPr>
      </w:pPr>
      <w:r>
        <w:rPr>
          <w:lang w:eastAsia="en-GB"/>
        </w:rPr>
        <w:t>[</w:t>
      </w:r>
      <w:r>
        <w:rPr>
          <w:lang w:eastAsia="zh-CN"/>
        </w:rPr>
        <w:t>25</w:t>
      </w:r>
      <w:r>
        <w:rPr>
          <w:lang w:eastAsia="en-GB"/>
        </w:rPr>
        <w:t>]</w:t>
        <w:tab/>
        <w:t>IETF RFC </w:t>
      </w:r>
      <w:r>
        <w:rPr>
          <w:lang w:eastAsia="zh-CN"/>
        </w:rPr>
        <w:t>6733</w:t>
      </w:r>
      <w:r>
        <w:rPr>
          <w:lang w:eastAsia="en-GB"/>
        </w:rPr>
        <w:t>: "Diameter Base Protocol".</w:t>
      </w:r>
    </w:p>
    <w:p>
      <w:pPr>
        <w:pStyle w:val="EX"/>
        <w:rPr>
          <w:lang w:val="de-DE"/>
        </w:rPr>
      </w:pPr>
      <w:r>
        <w:rPr>
          <w:lang w:val="de-DE"/>
        </w:rPr>
        <w:t>[26]</w:t>
        <w:tab/>
        <w:t>IETF RFC 7230: "Hypertext Transfer Protocol (HTTP/1.1): Message Syntax and Routing".</w:t>
      </w:r>
    </w:p>
    <w:p>
      <w:pPr>
        <w:pStyle w:val="EX"/>
        <w:rPr>
          <w:lang w:eastAsia="zh-CN"/>
        </w:rPr>
      </w:pPr>
      <w:r>
        <w:rPr/>
        <w:t>[</w:t>
      </w:r>
      <w:r>
        <w:rPr>
          <w:lang w:eastAsia="zh-CN"/>
        </w:rPr>
        <w:t>27</w:t>
      </w:r>
      <w:r>
        <w:rPr/>
        <w:t>]</w:t>
        <w:tab/>
        <w:t>3GPP TS 29.060: "General Packet Radio Service (GPRS); GPRS Tunnelling Protocol (GTP) across the Gn and Gp interface".</w:t>
      </w:r>
    </w:p>
    <w:p>
      <w:pPr>
        <w:pStyle w:val="EX"/>
        <w:rPr/>
      </w:pPr>
      <w:r>
        <w:rPr/>
        <w:t>[</w:t>
      </w:r>
      <w:r>
        <w:rPr>
          <w:lang w:eastAsia="zh-CN"/>
        </w:rPr>
        <w:t>28</w:t>
      </w:r>
      <w:r>
        <w:rPr/>
        <w:t>]</w:t>
        <w:tab/>
        <w:t>3GPP TS 29.274: "3GPP Evolved Packet System (EPS); Evolved General Packet Radio Service (GPRS) Tunnelling Protocol for Control plane (GTPv2-C); Stage 3".</w:t>
      </w:r>
    </w:p>
    <w:p>
      <w:pPr>
        <w:pStyle w:val="EX"/>
        <w:rPr/>
      </w:pPr>
      <w:r>
        <w:rPr/>
        <w:t>[29]</w:t>
        <w:tab/>
        <w:t>3GPP TS 38.300: "NR; Overall description; Stage 2."</w:t>
      </w:r>
    </w:p>
    <w:p>
      <w:pPr>
        <w:pStyle w:val="EX"/>
        <w:rPr/>
      </w:pPr>
      <w:r>
        <w:rPr/>
        <w:t>[30]</w:t>
        <w:tab/>
        <w:t>3GPP TS </w:t>
      </w:r>
      <w:r>
        <w:rPr>
          <w:lang w:eastAsia="zh-CN"/>
        </w:rPr>
        <w:t>29</w:t>
      </w:r>
      <w:r>
        <w:rPr/>
        <w:t>.281: "General Packet Radio System (GPRS</w:t>
      </w:r>
      <w:r>
        <w:rPr>
          <w:lang w:eastAsia="zh-CN"/>
        </w:rPr>
        <w:t>)</w:t>
      </w:r>
      <w:r>
        <w:rPr/>
        <w:t xml:space="preserve"> Tunnelling Protocol User Plane (GTPv1-U)".</w:t>
      </w:r>
    </w:p>
    <w:p>
      <w:pPr>
        <w:pStyle w:val="EX"/>
        <w:rPr/>
      </w:pPr>
      <w:r>
        <w:rPr/>
        <w:t>[31]</w:t>
        <w:tab/>
        <w:t>3GPP TR </w:t>
      </w:r>
      <w:r>
        <w:rPr>
          <w:lang w:eastAsia="zh-CN"/>
        </w:rPr>
        <w:t>38</w:t>
      </w:r>
      <w:r>
        <w:rPr/>
        <w:t>.801: "Study on new radio access technology: Radio access architecture and interfaces".</w:t>
      </w:r>
    </w:p>
    <w:p>
      <w:pPr>
        <w:pStyle w:val="EX"/>
        <w:rPr>
          <w:lang w:val="de-DE"/>
        </w:rPr>
      </w:pPr>
      <w:r>
        <w:rPr>
          <w:lang w:val="de-DE"/>
        </w:rPr>
        <w:t>[32]</w:t>
        <w:tab/>
        <w:t>IETF RFC 7231: "Hypertext Transfer Protocol (HTTP/1.1): Semantics and Content".</w:t>
      </w:r>
    </w:p>
    <w:p>
      <w:pPr>
        <w:pStyle w:val="EX"/>
        <w:rPr>
          <w:lang w:val="de-DE"/>
        </w:rPr>
      </w:pPr>
      <w:r>
        <w:rPr>
          <w:lang w:val="de-DE"/>
        </w:rPr>
        <w:t>[33]</w:t>
        <w:tab/>
        <w:t>IETF RFC 7232: "Hypertext Transfer Protocol (HTTP/1.1): Conditional Requests".</w:t>
      </w:r>
    </w:p>
    <w:p>
      <w:pPr>
        <w:pStyle w:val="EX"/>
        <w:rPr>
          <w:lang w:val="de-DE"/>
        </w:rPr>
      </w:pPr>
      <w:r>
        <w:rPr>
          <w:lang w:val="de-DE"/>
        </w:rPr>
        <w:t>[34]</w:t>
        <w:tab/>
        <w:t>IETF RFC 7233: "Hypertext Transfer Protocol (HTTP/1.1): Range Requests".</w:t>
      </w:r>
    </w:p>
    <w:p>
      <w:pPr>
        <w:pStyle w:val="EX"/>
        <w:rPr>
          <w:lang w:val="de-DE"/>
        </w:rPr>
      </w:pPr>
      <w:r>
        <w:rPr>
          <w:lang w:val="de-DE"/>
        </w:rPr>
        <w:t>[35]</w:t>
        <w:tab/>
        <w:t>IETF RFC 7234: "Hypertext Transfer Protocol (HTTP/1.1): Caching".</w:t>
      </w:r>
    </w:p>
    <w:p>
      <w:pPr>
        <w:pStyle w:val="EX"/>
        <w:rPr>
          <w:lang w:val="de-DE"/>
        </w:rPr>
      </w:pPr>
      <w:r>
        <w:rPr>
          <w:lang w:val="de-DE"/>
        </w:rPr>
        <w:t>[36]</w:t>
        <w:tab/>
        <w:t>IETF RFC 7235: "Hypertext Transfer Protocol (HTTP/1.1): Authentication".</w:t>
      </w:r>
    </w:p>
    <w:p>
      <w:pPr>
        <w:pStyle w:val="EX"/>
        <w:rPr>
          <w:lang w:val="de-DE"/>
        </w:rPr>
      </w:pPr>
      <w:r>
        <w:rPr>
          <w:lang w:val="de-DE"/>
        </w:rPr>
        <w:t>[37]</w:t>
        <w:tab/>
        <w:t>IETF RFC 7541: "HPACK: Header Compression for HTTP/2".</w:t>
      </w:r>
    </w:p>
    <w:p>
      <w:pPr>
        <w:pStyle w:val="EX"/>
        <w:rPr/>
      </w:pPr>
      <w:r>
        <w:rPr/>
        <w:t>[38]</w:t>
        <w:tab/>
        <w:t>Draft ETSI GS MEC 009 V1.0.1 (2017): "Mobile Edge Computing (MEC); General principles for Mobile Edge Service APIs".</w:t>
      </w:r>
    </w:p>
    <w:p>
      <w:pPr>
        <w:pStyle w:val="EX"/>
        <w:rPr/>
      </w:pPr>
      <w:r>
        <w:rPr/>
        <w:t>[39]</w:t>
        <w:tab/>
        <w:t>3GPP TS </w:t>
      </w:r>
      <w:r>
        <w:rPr>
          <w:lang w:eastAsia="zh-CN"/>
        </w:rPr>
        <w:t>29</w:t>
      </w:r>
      <w:r>
        <w:rPr/>
        <w:t>.116: "Representational state transfer over xMB reference point between Content Provider and BM-SC".</w:t>
      </w:r>
    </w:p>
    <w:p>
      <w:pPr>
        <w:pStyle w:val="EX"/>
        <w:rPr/>
      </w:pPr>
      <w:r>
        <w:rPr/>
        <w:t>[40]</w:t>
        <w:tab/>
        <w:t>3GPP TS </w:t>
      </w:r>
      <w:r>
        <w:rPr>
          <w:lang w:eastAsia="zh-CN"/>
        </w:rPr>
        <w:t>29</w:t>
      </w:r>
      <w:r>
        <w:rPr/>
        <w:t>.251: "Gw and Gwn reference points for sponsored data connectivity".</w:t>
      </w:r>
    </w:p>
    <w:p>
      <w:pPr>
        <w:pStyle w:val="EX"/>
        <w:rPr/>
      </w:pPr>
      <w:r>
        <w:rPr/>
        <w:t>[41]</w:t>
        <w:tab/>
        <w:t>3GPP TS </w:t>
      </w:r>
      <w:r>
        <w:rPr>
          <w:lang w:eastAsia="zh-CN"/>
        </w:rPr>
        <w:t>29</w:t>
      </w:r>
      <w:r>
        <w:rPr/>
        <w:t>.155: "Traffic steering control; Representational state transfer (REST) over St reference point".</w:t>
      </w:r>
    </w:p>
    <w:p>
      <w:pPr>
        <w:pStyle w:val="EX"/>
        <w:rPr/>
      </w:pPr>
      <w:r>
        <w:rPr/>
        <w:t>[42]</w:t>
        <w:tab/>
        <w:t>IETF RFC 6202: "Known Issues and Best Practices for the Use of Long Polling and Streaming in Bidirectional HTTP".</w:t>
      </w:r>
    </w:p>
    <w:p>
      <w:pPr>
        <w:pStyle w:val="EX"/>
        <w:rPr/>
      </w:pPr>
      <w:r>
        <w:rPr/>
        <w:t>[43]</w:t>
        <w:tab/>
        <w:t>IETF RFC 6455: "The Websocket Protocol".</w:t>
      </w:r>
    </w:p>
    <w:p>
      <w:pPr>
        <w:pStyle w:val="EX"/>
        <w:rPr/>
      </w:pPr>
      <w:r>
        <w:rPr/>
        <w:t>[44]</w:t>
        <w:tab/>
        <w:t>IETF RFC 6020: "YANG - A Data Modeling Language for the Network Configuration Protocol (NETCONF)".</w:t>
      </w:r>
    </w:p>
    <w:p>
      <w:pPr>
        <w:pStyle w:val="EX"/>
        <w:rPr/>
      </w:pPr>
      <w:r>
        <w:rPr/>
        <w:t>[45]</w:t>
        <w:tab/>
        <w:t>IETF RFC 6991: "Common YANG Data Types".</w:t>
      </w:r>
    </w:p>
    <w:p>
      <w:pPr>
        <w:pStyle w:val="EX"/>
        <w:rPr/>
      </w:pPr>
      <w:r>
        <w:rPr/>
        <w:t>[46]</w:t>
        <w:tab/>
        <w:t>IETF RFC 7950; "The YANG 1.1 Data Modeling Language".</w:t>
      </w:r>
    </w:p>
    <w:p>
      <w:pPr>
        <w:pStyle w:val="EX"/>
        <w:rPr/>
      </w:pPr>
      <w:r>
        <w:rPr/>
        <w:t>[47]</w:t>
        <w:tab/>
        <w:t>IETF RFC 7951: "JSON Encoding of Data Modeled with YANG".</w:t>
      </w:r>
    </w:p>
    <w:p>
      <w:pPr>
        <w:pStyle w:val="EX"/>
        <w:rPr/>
      </w:pPr>
      <w:r>
        <w:rPr/>
        <w:t>[48]</w:t>
        <w:tab/>
        <w:t>IETF RFC 8040: "RESTCONF Protocol".</w:t>
      </w:r>
    </w:p>
    <w:p>
      <w:pPr>
        <w:pStyle w:val="EX"/>
        <w:rPr/>
      </w:pPr>
      <w:r>
        <w:rPr/>
        <w:t>[49]</w:t>
        <w:tab/>
      </w:r>
      <w:r>
        <w:rPr>
          <w:lang w:val="en-US"/>
        </w:rPr>
        <w:t xml:space="preserve">OpenAPI Initiative, </w:t>
      </w:r>
      <w:r>
        <w:rPr/>
        <w:t>"</w:t>
      </w:r>
      <w:r>
        <w:rPr>
          <w:lang w:val="en-US"/>
        </w:rPr>
        <w:t>OpenAPI 3.0.0 Specification</w:t>
      </w:r>
      <w:r>
        <w:rPr/>
        <w:t>"</w:t>
      </w:r>
      <w:r>
        <w:rPr>
          <w:lang w:val="en-US"/>
        </w:rPr>
        <w:t xml:space="preserve">, </w:t>
      </w:r>
      <w:hyperlink r:id="rId6">
        <w:r>
          <w:rPr>
            <w:rStyle w:val="InternetLink"/>
            <w:lang w:val="en-US"/>
          </w:rPr>
          <w:t>https://github.com/OAI/OpenAPI-Specification/blob/master/versions/3.0.0.md</w:t>
        </w:r>
      </w:hyperlink>
      <w:r>
        <w:rPr>
          <w:lang w:val="en-US"/>
        </w:rPr>
        <w:t>.</w:t>
      </w:r>
    </w:p>
    <w:p>
      <w:pPr>
        <w:pStyle w:val="EX"/>
        <w:rPr/>
      </w:pPr>
      <w:bookmarkStart w:id="9" w:name="_Hlk488829015"/>
      <w:bookmarkEnd w:id="9"/>
      <w:r>
        <w:rPr/>
        <w:t>[50]</w:t>
        <w:tab/>
        <w:t>3GPP TS 29.250: "</w:t>
      </w:r>
      <w:r>
        <w:rPr>
          <w:bCs/>
          <w:lang w:eastAsia="ja-JP"/>
        </w:rPr>
        <w:t>Nu reference point between SCEF and PFDF for sponsored data connectivity".</w:t>
      </w:r>
    </w:p>
    <w:p>
      <w:pPr>
        <w:pStyle w:val="EX"/>
        <w:rPr/>
      </w:pPr>
      <w:r>
        <w:rPr/>
        <w:t>[51]</w:t>
        <w:tab/>
        <w:t>IETF draft-wright-json-schema-01: "JSON Schema: A Media Type for Describing JSON Documents".</w:t>
      </w:r>
    </w:p>
    <w:p>
      <w:pPr>
        <w:pStyle w:val="EX"/>
        <w:rPr/>
      </w:pPr>
      <w:r>
        <w:rPr/>
        <w:t>[52]</w:t>
        <w:tab/>
        <w:t>IETF draft-wright-json-schema-validation-01: "JSON Schema Validation: A Vocabulary for Structural Validation of JSON".</w:t>
      </w:r>
    </w:p>
    <w:p>
      <w:pPr>
        <w:pStyle w:val="EX"/>
        <w:rPr/>
      </w:pPr>
      <w:r>
        <w:rPr/>
        <w:t>[53]</w:t>
        <w:tab/>
        <w:t>IETF draft-ietf-cbor-cddl-00: "Concise data definition language (CDDL): a notational convention to express CBOR data structures".</w:t>
      </w:r>
    </w:p>
    <w:p>
      <w:pPr>
        <w:pStyle w:val="EX"/>
        <w:rPr/>
      </w:pPr>
      <w:r>
        <w:rPr/>
        <w:t>[54]</w:t>
        <w:tab/>
        <w:t>IETF </w:t>
      </w:r>
      <w:r>
        <w:rPr>
          <w:lang w:val="de-DE"/>
        </w:rPr>
        <w:t>draft-ietf-core-yang-cbor-04: "</w:t>
      </w:r>
      <w:r>
        <w:rPr/>
        <w:t>CBOR Encoding of Data Modeled with YANG".</w:t>
      </w:r>
    </w:p>
    <w:p>
      <w:pPr>
        <w:pStyle w:val="EX"/>
        <w:rPr/>
      </w:pPr>
      <w:r>
        <w:rPr/>
        <w:t>[55]</w:t>
        <w:tab/>
        <w:t>3GPP TS 29.002: "Mobile Application Part (MAP) specification".</w:t>
      </w:r>
    </w:p>
    <w:p>
      <w:pPr>
        <w:pStyle w:val="EX"/>
        <w:rPr/>
      </w:pPr>
      <w:r>
        <w:rPr/>
        <w:t>[56]</w:t>
        <w:tab/>
        <w:t>3GPP TS 29.328: "IP Multimedia (IM) Subsystem Sh interface; Signalling flows and message contents".</w:t>
      </w:r>
    </w:p>
    <w:p>
      <w:pPr>
        <w:pStyle w:val="EX"/>
        <w:rPr/>
      </w:pPr>
      <w:bookmarkStart w:id="10" w:name="_Hlk488829015"/>
      <w:bookmarkEnd w:id="10"/>
      <w:r>
        <w:rPr/>
        <w:t>[57]</w:t>
        <w:tab/>
        <w:t xml:space="preserve">Dissertation of Roy T. Fielding at the University of California at Irvine, USA (2000): "Architectural Styles and the Design of Network-based Software Architectures", Chapter 5 "Representational State Transfer (REST)", </w:t>
      </w:r>
      <w:hyperlink r:id="rId7">
        <w:r>
          <w:rPr>
            <w:rStyle w:val="InternetLink"/>
          </w:rPr>
          <w:t>https://www.ics.uci.edu/~fielding/pubs/dissertation/rest_arch_style.htm</w:t>
        </w:r>
      </w:hyperlink>
      <w:r>
        <w:rPr/>
        <w:t>.</w:t>
      </w:r>
    </w:p>
    <w:p>
      <w:pPr>
        <w:pStyle w:val="EX"/>
        <w:rPr/>
      </w:pPr>
      <w:r>
        <w:rPr/>
        <w:t>[58]</w:t>
        <w:tab/>
        <w:t xml:space="preserve">Presentation of Leonard Richardson at the QCon Conference. San Francisco (2008): "Justice Will Take Us Millions Of Intricate Moves", Act Three: "The Maturity Heuristic", </w:t>
      </w:r>
      <w:hyperlink r:id="rId8">
        <w:r>
          <w:rPr>
            <w:rStyle w:val="InternetLink"/>
          </w:rPr>
          <w:t>https://www.crummy.com/writing/speaking/2008-QCon/act3.html</w:t>
        </w:r>
      </w:hyperlink>
      <w:r>
        <w:rPr/>
        <w:t>.</w:t>
      </w:r>
    </w:p>
    <w:p>
      <w:pPr>
        <w:pStyle w:val="EX"/>
        <w:rPr/>
      </w:pPr>
      <w:r>
        <w:rPr/>
        <w:t>[59]</w:t>
        <w:tab/>
        <w:t xml:space="preserve">Wikipedia article: "Remote procedure call", </w:t>
      </w:r>
      <w:hyperlink r:id="rId9">
        <w:r>
          <w:rPr>
            <w:rStyle w:val="InternetLink"/>
          </w:rPr>
          <w:t>https://en.wikipedia.org/wiki/Remote_procedure_call</w:t>
        </w:r>
      </w:hyperlink>
      <w:r>
        <w:rPr/>
        <w:t>.</w:t>
      </w:r>
    </w:p>
    <w:p>
      <w:pPr>
        <w:pStyle w:val="EX"/>
        <w:rPr/>
      </w:pPr>
      <w:r>
        <w:rPr/>
        <w:t>[60]</w:t>
        <w:tab/>
        <w:t xml:space="preserve">API Design Guide, Google, </w:t>
      </w:r>
      <w:hyperlink r:id="rId10">
        <w:r>
          <w:rPr>
            <w:rStyle w:val="InternetLink"/>
          </w:rPr>
          <w:t>https://cloud.google.com/apis/design/</w:t>
        </w:r>
      </w:hyperlink>
    </w:p>
    <w:p>
      <w:pPr>
        <w:pStyle w:val="EX"/>
        <w:rPr/>
      </w:pPr>
      <w:r>
        <w:rPr/>
        <w:t>[61]</w:t>
        <w:tab/>
        <w:t>ETSI GS MEC 011: "Mobile Edge Computing (MEC); Mobile Edge Platform Application Enablement".</w:t>
      </w:r>
    </w:p>
    <w:p>
      <w:pPr>
        <w:pStyle w:val="EX"/>
        <w:rPr/>
      </w:pPr>
      <w:r>
        <w:rPr/>
        <w:t>[62]</w:t>
        <w:tab/>
        <w:t xml:space="preserve">3GPP TS </w:t>
      </w:r>
      <w:r>
        <w:rPr>
          <w:lang w:eastAsia="zh-CN"/>
        </w:rPr>
        <w:t>29.303</w:t>
      </w:r>
      <w:r>
        <w:rPr/>
        <w:t>: "Domain Name System Procedures; Stage 3".</w:t>
      </w:r>
    </w:p>
    <w:p>
      <w:pPr>
        <w:pStyle w:val="EX"/>
        <w:rPr/>
      </w:pPr>
      <w:r>
        <w:rPr/>
        <w:t>[63]</w:t>
        <w:tab/>
        <w:t>3GPP TS 33.501: "Security Architecture and Procedures for 5G System".</w:t>
      </w:r>
    </w:p>
    <w:p>
      <w:pPr>
        <w:pStyle w:val="EX"/>
        <w:rPr/>
      </w:pPr>
      <w:r>
        <w:rPr>
          <w:lang w:eastAsia="zh-CN"/>
        </w:rPr>
        <w:t>[</w:t>
      </w:r>
      <w:r>
        <w:rPr>
          <w:lang w:eastAsia="zh-CN"/>
        </w:rPr>
        <w:t>64</w:t>
      </w:r>
      <w:r>
        <w:rPr>
          <w:lang w:eastAsia="zh-CN"/>
        </w:rPr>
        <w:t>]</w:t>
        <w:tab/>
      </w:r>
      <w:r>
        <w:rPr/>
        <w:t>3GPP</w:t>
      </w:r>
      <w:r>
        <w:rPr>
          <w:lang w:val="en-US"/>
        </w:rPr>
        <w:t> </w:t>
      </w:r>
      <w:r>
        <w:rPr/>
        <w:t>TS</w:t>
      </w:r>
      <w:r>
        <w:rPr>
          <w:lang w:val="en-US"/>
        </w:rPr>
        <w:t> </w:t>
      </w:r>
      <w:r>
        <w:rPr/>
        <w:t>29.228: "IP Multimedia (IM) Subsystem Cx and Dx interface; signalling flows and message contents".</w:t>
      </w:r>
    </w:p>
    <w:p>
      <w:pPr>
        <w:pStyle w:val="EX"/>
        <w:rPr/>
      </w:pPr>
      <w:r>
        <w:rPr>
          <w:lang w:eastAsia="zh-CN"/>
        </w:rPr>
        <w:t>[</w:t>
      </w:r>
      <w:r>
        <w:rPr>
          <w:lang w:eastAsia="zh-CN"/>
        </w:rPr>
        <w:t>65</w:t>
      </w:r>
      <w:r>
        <w:rPr>
          <w:lang w:eastAsia="zh-CN"/>
        </w:rPr>
        <w:t>]</w:t>
        <w:tab/>
      </w:r>
      <w:r>
        <w:rPr>
          <w:lang w:eastAsia="zh-CN"/>
        </w:rPr>
        <w:t>3GPP</w:t>
      </w:r>
      <w:r>
        <w:rPr>
          <w:lang w:val="en-US" w:eastAsia="zh-CN"/>
        </w:rPr>
        <w:t> </w:t>
      </w:r>
      <w:r>
        <w:rPr>
          <w:lang w:eastAsia="zh-CN"/>
        </w:rPr>
        <w:t>TS</w:t>
      </w:r>
      <w:r>
        <w:rPr>
          <w:lang w:val="en-US" w:eastAsia="zh-CN"/>
        </w:rPr>
        <w:t> </w:t>
      </w:r>
      <w:r>
        <w:rPr>
          <w:lang w:eastAsia="zh-CN"/>
        </w:rPr>
        <w:t>2</w:t>
      </w:r>
      <w:r>
        <w:rPr>
          <w:lang w:eastAsia="zh-CN"/>
        </w:rPr>
        <w:t>3</w:t>
      </w:r>
      <w:r>
        <w:rPr>
          <w:lang w:eastAsia="zh-CN"/>
        </w:rPr>
        <w:t>.</w:t>
      </w:r>
      <w:r>
        <w:rPr>
          <w:lang w:eastAsia="zh-CN"/>
        </w:rPr>
        <w:t>380</w:t>
      </w:r>
      <w:r>
        <w:rPr>
          <w:lang w:eastAsia="zh-CN"/>
        </w:rPr>
        <w:t>: "IMS Restoration Procedures</w:t>
      </w:r>
      <w:r>
        <w:rPr/>
        <w:t>".</w:t>
      </w:r>
    </w:p>
    <w:p>
      <w:pPr>
        <w:pStyle w:val="EX"/>
        <w:rPr/>
      </w:pPr>
      <w:r>
        <w:rPr/>
        <w:t>[66]</w:t>
        <w:tab/>
        <w:t>IETF RFC 7049: "Concise Binary Object Representation (CBOR)".</w:t>
      </w:r>
    </w:p>
    <w:p>
      <w:pPr>
        <w:pStyle w:val="Normal"/>
        <w:keepLines/>
        <w:ind w:left="1702" w:hanging="1418"/>
        <w:rPr/>
      </w:pPr>
      <w:r>
        <w:rPr/>
        <w:t>[67]</w:t>
        <w:tab/>
        <w:t>3GPP TS 29.122: "T8 reference point for Northbound APIs".</w:t>
      </w:r>
    </w:p>
    <w:p>
      <w:pPr>
        <w:pStyle w:val="EX"/>
        <w:rPr/>
      </w:pPr>
      <w:r>
        <w:rPr/>
        <w:t>[68]</w:t>
        <w:tab/>
        <w:t>IETF RFC 7807: "Problem Details for HTTP APIs".</w:t>
      </w:r>
    </w:p>
    <w:p>
      <w:pPr>
        <w:pStyle w:val="EX"/>
        <w:rPr/>
      </w:pPr>
      <w:r>
        <w:rPr/>
        <w:t>[69]</w:t>
        <w:tab/>
        <w:t>IETF RFC 2045: "Multipurpose Internet Mail Extensions (MIME) Part One: Format of Internet Message Bodies".</w:t>
      </w:r>
    </w:p>
    <w:p>
      <w:pPr>
        <w:pStyle w:val="EX"/>
        <w:rPr/>
      </w:pPr>
      <w:r>
        <w:rPr/>
        <w:t>[70]</w:t>
        <w:tab/>
        <w:t>IETF RFC 2046: "Multipurpose Internet Mail Extensions (MIME) Part Two: Media Types".</w:t>
      </w:r>
    </w:p>
    <w:p>
      <w:pPr>
        <w:pStyle w:val="EX"/>
        <w:rPr/>
      </w:pPr>
      <w:r>
        <w:rPr/>
        <w:t>[71]</w:t>
        <w:tab/>
        <w:t>IETF RFC 2387: "The MIME Multipart/Related Content-type".</w:t>
      </w:r>
    </w:p>
    <w:p>
      <w:pPr>
        <w:pStyle w:val="EX"/>
        <w:rPr/>
      </w:pPr>
      <w:r>
        <w:rPr/>
        <w:t>[72]</w:t>
        <w:tab/>
        <w:t>IETF RFC 6838: "Media Type Specifications and Registration Procedures".</w:t>
      </w:r>
    </w:p>
    <w:p>
      <w:pPr>
        <w:pStyle w:val="EX"/>
        <w:rPr/>
      </w:pPr>
      <w:r>
        <w:rPr/>
        <w:t>[73]</w:t>
        <w:tab/>
        <w:t>3GPP TS 24.501: "Non-Access-Stratum (NAS) protocol for 5G System (5GS); Stage 3".</w:t>
      </w:r>
    </w:p>
    <w:p>
      <w:pPr>
        <w:pStyle w:val="EX"/>
        <w:rPr/>
      </w:pPr>
      <w:r>
        <w:rPr/>
        <w:t>[74]</w:t>
        <w:tab/>
        <w:t>3GPP TS 38.413: "NG Radio Access Network (NG-RAN); NG Application Protocol (NGAP)".</w:t>
      </w:r>
    </w:p>
    <w:p>
      <w:pPr>
        <w:pStyle w:val="EX"/>
        <w:rPr/>
      </w:pPr>
      <w:r>
        <w:rPr/>
        <w:t>[75]</w:t>
        <w:tab/>
        <w:t>IETF RFC 3748: "Extensible Authentication Protocol (EAP)".</w:t>
      </w:r>
    </w:p>
    <w:p>
      <w:pPr>
        <w:pStyle w:val="EX"/>
        <w:rPr/>
      </w:pPr>
      <w:r>
        <w:rPr/>
        <w:t>[76]</w:t>
        <w:tab/>
        <w:t>IETF RFC 2183: "Communication Presentation Information in Internet Messages: The Content-Disposition Header Field".</w:t>
      </w:r>
    </w:p>
    <w:p>
      <w:pPr>
        <w:pStyle w:val="EX"/>
        <w:rPr/>
      </w:pPr>
      <w:r>
        <w:rPr/>
        <w:t>[77]</w:t>
        <w:tab/>
        <w:t>IETF RFC 7578: "Returning Values from Forms: multipart/form data".</w:t>
      </w:r>
    </w:p>
    <w:p>
      <w:pPr>
        <w:pStyle w:val="EX"/>
        <w:rPr/>
      </w:pPr>
      <w:r>
        <w:rPr/>
        <w:t>[78]</w:t>
        <w:tab/>
        <w:t>IETF RFC 5789: "PATCH method for HTTP".</w:t>
      </w:r>
    </w:p>
    <w:p>
      <w:pPr>
        <w:pStyle w:val="EX"/>
        <w:rPr/>
      </w:pPr>
      <w:r>
        <w:rPr/>
        <w:t>[79]</w:t>
        <w:tab/>
        <w:t xml:space="preserve">3GPP TS 23.335: "User Data Convergence (UDC); </w:t>
      </w:r>
      <w:r>
        <w:rPr/>
        <w:t xml:space="preserve">Technical </w:t>
      </w:r>
      <w:r>
        <w:rPr/>
        <w:t>r</w:t>
      </w:r>
      <w:r>
        <w:rPr/>
        <w:t xml:space="preserve">ealization and </w:t>
      </w:r>
      <w:r>
        <w:rPr/>
        <w:t>i</w:t>
      </w:r>
      <w:r>
        <w:rPr/>
        <w:t xml:space="preserve">nformation </w:t>
      </w:r>
      <w:r>
        <w:rPr/>
        <w:t>f</w:t>
      </w:r>
      <w:r>
        <w:rPr/>
        <w:t>lows;</w:t>
      </w:r>
      <w:r>
        <w:rPr/>
        <w:t xml:space="preserve"> </w:t>
      </w:r>
      <w:r>
        <w:rPr/>
        <w:t>Stage 2</w:t>
      </w:r>
      <w:r>
        <w:rPr/>
        <w:t>".</w:t>
      </w:r>
    </w:p>
    <w:p>
      <w:pPr>
        <w:pStyle w:val="Heading1"/>
        <w:ind w:left="1134" w:hanging="1134"/>
        <w:rPr/>
      </w:pPr>
      <w:bookmarkStart w:id="11" w:name="__RefHeading___Toc501663513"/>
      <w:bookmarkEnd w:id="11"/>
      <w:r>
        <w:rPr/>
        <w:t>3</w:t>
        <w:tab/>
        <w:t>Definitions, symbols and abbreviations</w:t>
      </w:r>
    </w:p>
    <w:p>
      <w:pPr>
        <w:pStyle w:val="Heading2"/>
        <w:rPr/>
      </w:pPr>
      <w:bookmarkStart w:id="12" w:name="__RefHeading___Toc501663514"/>
      <w:bookmarkEnd w:id="12"/>
      <w:r>
        <w:rPr/>
        <w:t>3.1</w:t>
        <w:tab/>
        <w:t>Definitions</w:t>
      </w:r>
    </w:p>
    <w:p>
      <w:pPr>
        <w:pStyle w:val="Normal"/>
        <w:rPr/>
      </w:pPr>
      <w:r>
        <w:rPr/>
        <w:t xml:space="preserve">For the purposes of the present document, the terms and definitions given in </w:t>
      </w:r>
      <w:bookmarkStart w:id="13" w:name="OLE_LINK5"/>
      <w:bookmarkStart w:id="14" w:name="OLE_LINK4"/>
      <w:bookmarkStart w:id="15" w:name="OLE_LINK3"/>
      <w:bookmarkStart w:id="16" w:name="OLE_LINK2"/>
      <w:bookmarkStart w:id="17" w:name="OLE_LINK1"/>
      <w:r>
        <w:rPr/>
        <w:t xml:space="preserve">3GPP </w:t>
      </w:r>
      <w:bookmarkEnd w:id="13"/>
      <w:bookmarkEnd w:id="14"/>
      <w:bookmarkEnd w:id="15"/>
      <w:bookmarkEnd w:id="16"/>
      <w:bookmarkEnd w:id="17"/>
      <w:r>
        <w:rPr/>
        <w:t>TR 21.905 [1], 3GPP TS 23.501 [2] and the following apply. A term defined in the present document takes precedence over the definition of the same term, if any, in 3GPP TR 21.905 [1] or 3GPP TS 23.501 [2].</w:t>
      </w:r>
    </w:p>
    <w:p>
      <w:pPr>
        <w:pStyle w:val="Heading2"/>
        <w:rPr/>
      </w:pPr>
      <w:bookmarkStart w:id="18" w:name="__RefHeading___Toc501663515"/>
      <w:bookmarkEnd w:id="18"/>
      <w:r>
        <w:rPr/>
        <w:t>3.2</w:t>
        <w:tab/>
        <w:t>Abbreviations</w:t>
      </w:r>
    </w:p>
    <w:p>
      <w:pPr>
        <w:pStyle w:val="Normal"/>
        <w:keepNext w:val="true"/>
        <w:rPr/>
      </w:pPr>
      <w:r>
        <w:rPr/>
        <w:t xml:space="preserve">For the purposes of the present document, the abbreviations given in 3GPP TR 21.905 [1], 3GPP TS 23.501 [2] and the following apply. </w:t>
        <w:br/>
        <w:t>An abbreviation defined in the present document takes precedence over the definition of the same abbreviation, if any, in 3GPP TR 21.905 [1] or 3GPP TS 23.501 [2].</w:t>
      </w:r>
    </w:p>
    <w:p>
      <w:pPr>
        <w:pStyle w:val="EW"/>
        <w:rPr/>
      </w:pPr>
      <w:r>
        <w:rPr/>
        <w:t>CRUD</w:t>
        <w:tab/>
        <w:t>Create, Read, Update and Delete</w:t>
      </w:r>
    </w:p>
    <w:p>
      <w:pPr>
        <w:pStyle w:val="EW"/>
        <w:rPr/>
      </w:pPr>
      <w:r>
        <w:rPr/>
        <w:t>HOL</w:t>
        <w:tab/>
        <w:t>Head-of-line</w:t>
      </w:r>
    </w:p>
    <w:p>
      <w:pPr>
        <w:pStyle w:val="EW"/>
        <w:rPr/>
      </w:pPr>
      <w:r>
        <w:rPr/>
        <w:t>HTTP</w:t>
        <w:tab/>
        <w:t>Hypertext Transfer Protocol</w:t>
      </w:r>
    </w:p>
    <w:p>
      <w:pPr>
        <w:pStyle w:val="EW"/>
        <w:rPr>
          <w:lang w:eastAsia="zh-CN"/>
        </w:rPr>
      </w:pPr>
      <w:r>
        <w:rPr/>
        <w:t>JSON</w:t>
        <w:tab/>
      </w:r>
      <w:r>
        <w:rPr>
          <w:lang w:eastAsia="zh-CN"/>
        </w:rPr>
        <w:t>JavaScript Object Notation</w:t>
      </w:r>
    </w:p>
    <w:p>
      <w:pPr>
        <w:pStyle w:val="EW"/>
        <w:rPr>
          <w:lang w:eastAsia="zh-CN"/>
        </w:rPr>
      </w:pPr>
      <w:r>
        <w:rPr>
          <w:lang w:eastAsia="zh-CN"/>
        </w:rPr>
        <w:t>REST</w:t>
        <w:tab/>
        <w:t>Representational State Transfer</w:t>
      </w:r>
    </w:p>
    <w:p>
      <w:pPr>
        <w:pStyle w:val="EW"/>
        <w:rPr/>
      </w:pPr>
      <w:r>
        <w:rPr>
          <w:lang w:eastAsia="zh-CN"/>
        </w:rPr>
        <w:t>RPC</w:t>
        <w:tab/>
        <w:t>Remote procedure call</w:t>
      </w:r>
    </w:p>
    <w:p>
      <w:pPr>
        <w:pStyle w:val="EW"/>
        <w:rPr/>
      </w:pPr>
      <w:r>
        <w:rPr/>
        <w:t>SCTP</w:t>
        <w:tab/>
        <w:t>Stream Control Transmission Protocol</w:t>
      </w:r>
    </w:p>
    <w:p>
      <w:pPr>
        <w:pStyle w:val="EW"/>
        <w:rPr/>
      </w:pPr>
      <w:r>
        <w:rPr/>
        <w:t>TCP</w:t>
        <w:tab/>
        <w:t>Transmission Control Protocol</w:t>
      </w:r>
    </w:p>
    <w:p>
      <w:pPr>
        <w:pStyle w:val="EW"/>
        <w:rPr/>
      </w:pPr>
      <w:r>
        <w:rPr/>
        <w:t>UDP</w:t>
        <w:tab/>
        <w:t>User Datagram Protocol</w:t>
      </w:r>
    </w:p>
    <w:p>
      <w:pPr>
        <w:pStyle w:val="Heading1"/>
        <w:ind w:left="1134" w:hanging="1134"/>
        <w:rPr/>
      </w:pPr>
      <w:bookmarkStart w:id="19" w:name="__RefHeading___Toc501663516"/>
      <w:bookmarkEnd w:id="19"/>
      <w:r>
        <w:rPr/>
        <w:t>4</w:t>
        <w:tab/>
        <w:t>Architecture and Requirements</w:t>
      </w:r>
    </w:p>
    <w:p>
      <w:pPr>
        <w:pStyle w:val="Heading2"/>
        <w:rPr/>
      </w:pPr>
      <w:bookmarkStart w:id="20" w:name="__RefHeading___Toc501663517"/>
      <w:bookmarkEnd w:id="20"/>
      <w:r>
        <w:rPr/>
        <w:t>4.1</w:t>
        <w:tab/>
        <w:t>Reference Architecture</w:t>
      </w:r>
    </w:p>
    <w:p>
      <w:pPr>
        <w:pStyle w:val="Normal"/>
        <w:rPr/>
      </w:pPr>
      <w:r>
        <w:rPr/>
        <w:t>The 5GS architecture reference model is specified in subclause 4.2 of 3GPP TS 23.501 [2].</w:t>
      </w:r>
    </w:p>
    <w:p>
      <w:pPr>
        <w:pStyle w:val="Normal"/>
        <w:rPr>
          <w:lang w:eastAsia="zh-CN"/>
        </w:rPr>
      </w:pPr>
      <w:r>
        <w:rPr/>
        <w:t>The interaction between network functions is represented in two ways:</w:t>
      </w:r>
    </w:p>
    <w:p>
      <w:pPr>
        <w:pStyle w:val="B1"/>
        <w:rPr/>
      </w:pPr>
      <w:r>
        <w:rPr>
          <w:lang w:eastAsia="zh-CN"/>
        </w:rPr>
        <w:t>-</w:t>
        <w:tab/>
        <w:t xml:space="preserve">a service-based representation, where network functions (e.g. AMF) within the control plane enables other authorized network functions to access their services. </w:t>
      </w:r>
    </w:p>
    <w:p>
      <w:pPr>
        <w:pStyle w:val="B1"/>
        <w:rPr/>
      </w:pPr>
      <w:r>
        <w:rPr/>
        <w:t>-</w:t>
        <w:tab/>
        <w:t>a reference point representation, focusing on the interactions between pairs of network functions described by point-to-point reference point between any two network functions.</w:t>
      </w:r>
    </w:p>
    <w:p>
      <w:pPr>
        <w:pStyle w:val="Normal"/>
        <w:rPr/>
      </w:pPr>
      <w:r>
        <w:rPr/>
        <w:t>For illustrative purposes, the 5GS roaming architecture is copied further down, for the local breakout and home routed scenarios, with the service-based and reference point representations. See subclause 4.2 of 3GPP TS 23.501 [2] for a comprehensive description of the 5GS reference architecture.</w:t>
      </w:r>
    </w:p>
    <w:p>
      <w:pPr>
        <w:pStyle w:val="Normal"/>
        <w:rPr/>
      </w:pPr>
      <w:r>
        <w:rPr/>
        <w:t>Figure 4.1-1 depicts the 5GS roaming architecture with local breakout with service-based interfaces within the Control Plane.</w:t>
      </w:r>
    </w:p>
    <w:p>
      <w:pPr>
        <w:pStyle w:val="TH"/>
        <w:rPr/>
      </w:pPr>
      <w:r>
        <w:rPr/>
      </w:r>
    </w:p>
    <w:p>
      <w:pPr>
        <w:pStyle w:val="TH"/>
        <w:rPr/>
      </w:pPr>
      <w:r>
        <w:rPr/>
        <w:object w:dxaOrig="9045" w:dyaOrig="3870">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452.25pt;height:193.65pt" filled="f" o:ole="">
            <v:imagedata r:id="rId12" o:title=""/>
          </v:shape>
          <o:OLEObject Type="Embed" ProgID="" ShapeID="ole_rId11" DrawAspect="Content" ObjectID="_299124727" r:id="rId11"/>
        </w:object>
      </w:r>
    </w:p>
    <w:p>
      <w:pPr>
        <w:pStyle w:val="TF"/>
        <w:rPr/>
      </w:pPr>
      <w:r>
        <w:rPr/>
        <w:t>Figure 4.1-1 Roaming 5G</w:t>
      </w:r>
      <w:r>
        <w:rPr>
          <w:lang w:val="en-US"/>
        </w:rPr>
        <w:t>S</w:t>
      </w:r>
      <w:r>
        <w:rPr/>
        <w:t xml:space="preserve"> architecture- local breakout scenario </w:t>
      </w:r>
      <w:r>
        <w:rPr>
          <w:lang w:val="en-US"/>
        </w:rPr>
        <w:t xml:space="preserve">with AF in VPLMN </w:t>
      </w:r>
      <w:r>
        <w:rPr/>
        <w:t>in service-based interface representation</w:t>
      </w:r>
    </w:p>
    <w:p>
      <w:pPr>
        <w:pStyle w:val="Normal"/>
        <w:rPr/>
      </w:pPr>
      <w:r>
        <w:rPr/>
        <w:t>Figure 4.1-2 depicts the 5GS roaming architecture in case of home routed scenario when service-based interfaces within the Control Plane.</w:t>
      </w:r>
    </w:p>
    <w:p>
      <w:pPr>
        <w:pStyle w:val="TH"/>
        <w:rPr/>
      </w:pPr>
      <w:r>
        <w:rPr/>
      </w:r>
    </w:p>
    <w:p>
      <w:pPr>
        <w:pStyle w:val="TH"/>
        <w:rPr/>
      </w:pPr>
      <w:r>
        <w:rPr/>
        <w:object w:dxaOrig="9570" w:dyaOrig="3750">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478.5pt;height:187.35pt" filled="f" o:ole="">
            <v:imagedata r:id="rId14" o:title=""/>
          </v:shape>
          <o:OLEObject Type="Embed" ProgID="" ShapeID="ole_rId13" DrawAspect="Content" ObjectID="_1717898181" r:id="rId13"/>
        </w:object>
      </w:r>
    </w:p>
    <w:p>
      <w:pPr>
        <w:pStyle w:val="TF"/>
        <w:tabs>
          <w:tab w:val="clear" w:pos="284"/>
          <w:tab w:val="left" w:pos="1276" w:leader="none"/>
        </w:tabs>
        <w:rPr/>
      </w:pPr>
      <w:r>
        <w:rPr/>
        <w:t>Figure 4.1-</w:t>
      </w:r>
      <w:r>
        <w:rPr>
          <w:lang w:val="en-US"/>
        </w:rPr>
        <w:t>2</w:t>
      </w:r>
      <w:r>
        <w:rPr/>
        <w:t xml:space="preserve"> Roaming 5G</w:t>
      </w:r>
      <w:r>
        <w:rPr>
          <w:lang w:val="en-US"/>
        </w:rPr>
        <w:t>S</w:t>
      </w:r>
      <w:r>
        <w:rPr/>
        <w:t xml:space="preserve"> architecture - home routed scenario in service-based interface representation</w:t>
      </w:r>
    </w:p>
    <w:p>
      <w:pPr>
        <w:pStyle w:val="Normal"/>
        <w:rPr/>
      </w:pPr>
      <w:r>
        <w:rPr/>
        <w:t>Figure 4.1-3 depicts 5GS roaming architecture in case of local break out scenario with AF in VPLMN using the reference point representation.</w:t>
      </w:r>
    </w:p>
    <w:p>
      <w:pPr>
        <w:pStyle w:val="TH"/>
        <w:rPr/>
      </w:pPr>
      <w:r>
        <w:rPr/>
      </w:r>
    </w:p>
    <w:p>
      <w:pPr>
        <w:pStyle w:val="TH"/>
        <w:rPr/>
      </w:pPr>
      <w:r>
        <w:rPr/>
        <w:object w:dxaOrig="9990" w:dyaOrig="6030">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479.5pt;height:289.1pt" filled="f" o:ole="">
            <v:imagedata r:id="rId16" o:title=""/>
          </v:shape>
          <o:OLEObject Type="Embed" ProgID="" ShapeID="ole_rId15" DrawAspect="Content" ObjectID="_717663365" r:id="rId15"/>
        </w:object>
      </w:r>
    </w:p>
    <w:p>
      <w:pPr>
        <w:pStyle w:val="TF"/>
        <w:rPr/>
      </w:pPr>
      <w:r>
        <w:rPr/>
        <w:t>Figure 4.1-</w:t>
      </w:r>
      <w:r>
        <w:rPr>
          <w:lang w:val="en-US"/>
        </w:rPr>
        <w:t>3</w:t>
      </w:r>
      <w:r>
        <w:rPr>
          <w:lang w:eastAsia="zh-CN"/>
        </w:rPr>
        <w:t>:</w:t>
      </w:r>
      <w:r>
        <w:rPr/>
        <w:t xml:space="preserve"> Roaming 5G</w:t>
      </w:r>
      <w:r>
        <w:rPr>
          <w:lang w:val="en-US"/>
        </w:rPr>
        <w:t>S</w:t>
      </w:r>
      <w:r>
        <w:rPr/>
        <w:t xml:space="preserve"> architecture - local breakout scenario </w:t>
      </w:r>
      <w:r>
        <w:rPr>
          <w:lang w:val="en-US"/>
        </w:rPr>
        <w:t xml:space="preserve">with AF in VPLMN </w:t>
      </w:r>
      <w:r>
        <w:rPr/>
        <w:t>in reference point representation</w:t>
      </w:r>
    </w:p>
    <w:p>
      <w:pPr>
        <w:pStyle w:val="Normal"/>
        <w:rPr/>
      </w:pPr>
      <w:r>
        <w:rPr/>
        <w:t>Following figure 4.1-4 depicts the 5GS roaming architecture in case of home routed scenario using the reference point representation.</w:t>
      </w:r>
    </w:p>
    <w:p>
      <w:pPr>
        <w:pStyle w:val="TH"/>
        <w:rPr>
          <w:rFonts w:ascii="Times New Roman" w:hAnsi="Times New Roman" w:cs="Times New Roman"/>
        </w:rPr>
      </w:pPr>
      <w:r>
        <w:rPr>
          <w:rFonts w:cs="Times New Roman" w:ascii="Times New Roman" w:hAnsi="Times New Roman"/>
        </w:rPr>
      </w:r>
    </w:p>
    <w:p>
      <w:pPr>
        <w:pStyle w:val="TH"/>
        <w:rPr>
          <w:rFonts w:ascii="Times New Roman" w:hAnsi="Times New Roman" w:cs="Times New Roman"/>
        </w:rPr>
      </w:pPr>
      <w:r>
        <w:rPr>
          <w:rFonts w:cs="Times New Roman" w:ascii="Times New Roman" w:hAnsi="Times New Roman"/>
        </w:rPr>
        <w:object w:dxaOrig="11385" w:dyaOrig="7305">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480.45pt;height:309.35pt" filled="f" o:ole="">
            <v:imagedata r:id="rId18" o:title=""/>
          </v:shape>
          <o:OLEObject Type="Embed" ProgID="" ShapeID="ole_rId17" DrawAspect="Content" ObjectID="_1059088723" r:id="rId17"/>
        </w:object>
      </w:r>
    </w:p>
    <w:p>
      <w:pPr>
        <w:pStyle w:val="TF"/>
        <w:rPr/>
      </w:pPr>
      <w:r>
        <w:rPr/>
        <w:t>Figure 4.1-</w:t>
      </w:r>
      <w:r>
        <w:rPr>
          <w:lang w:val="en-US"/>
        </w:rPr>
        <w:t>4</w:t>
      </w:r>
      <w:r>
        <w:rPr>
          <w:lang w:eastAsia="zh-CN"/>
        </w:rPr>
        <w:t>:</w:t>
      </w:r>
      <w:r>
        <w:rPr/>
        <w:t xml:space="preserve"> Roaming 5G</w:t>
      </w:r>
      <w:r>
        <w:rPr>
          <w:lang w:val="en-US"/>
        </w:rPr>
        <w:t>S</w:t>
      </w:r>
      <w:r>
        <w:rPr/>
        <w:t xml:space="preserve"> architecture-Home routed scenario in reference point representation</w:t>
      </w:r>
    </w:p>
    <w:p>
      <w:pPr>
        <w:pStyle w:val="Normal"/>
        <w:rPr/>
      </w:pPr>
      <w:r>
        <w:rPr/>
        <w:t>The lists of service-based interfaces and reference points defined for the 5GS are specified in subclauses 4.2.6 and 4.2.7 of 3GPP TS 23.501 [2].</w:t>
      </w:r>
    </w:p>
    <w:p>
      <w:pPr>
        <w:pStyle w:val="Heading2"/>
        <w:rPr/>
      </w:pPr>
      <w:bookmarkStart w:id="21" w:name="__RefHeading___Toc501663518"/>
      <w:bookmarkEnd w:id="21"/>
      <w:r>
        <w:rPr/>
        <w:t>4.2</w:t>
        <w:tab/>
        <w:t>General Requirements</w:t>
      </w:r>
    </w:p>
    <w:p>
      <w:pPr>
        <w:pStyle w:val="Normal"/>
        <w:rPr/>
      </w:pPr>
      <w:r>
        <w:rPr/>
        <w:t>The following CT4 requirements apply:</w:t>
      </w:r>
    </w:p>
    <w:p>
      <w:pPr>
        <w:pStyle w:val="B1"/>
        <w:rPr/>
      </w:pPr>
      <w:r>
        <w:rPr/>
        <w:t>-</w:t>
        <w:tab/>
        <w:t xml:space="preserve">Although the 5GS architecture is depicted in 3GPP TS 23.501 [2] with two different representations (see subclause 4.1), there shall be only one protocol solution for supporting a given interaction between two NFs in stage 3. </w:t>
      </w:r>
    </w:p>
    <w:p>
      <w:pPr>
        <w:pStyle w:val="Heading1"/>
        <w:ind w:left="1134" w:hanging="1134"/>
        <w:rPr/>
      </w:pPr>
      <w:bookmarkStart w:id="22" w:name="__RefHeading___Toc501663519"/>
      <w:bookmarkEnd w:id="22"/>
      <w:r>
        <w:rPr/>
        <w:t>5</w:t>
        <w:tab/>
        <w:t>Protocol and procedures for User Plane interfaces</w:t>
      </w:r>
    </w:p>
    <w:p>
      <w:pPr>
        <w:pStyle w:val="Heading2"/>
        <w:rPr/>
      </w:pPr>
      <w:bookmarkStart w:id="23" w:name="__RefHeading___Toc501663520"/>
      <w:bookmarkEnd w:id="23"/>
      <w:r>
        <w:rPr/>
        <w:t>5.1</w:t>
        <w:tab/>
        <w:t>Requirements</w:t>
      </w:r>
    </w:p>
    <w:p>
      <w:pPr>
        <w:pStyle w:val="Heading3"/>
        <w:rPr/>
      </w:pPr>
      <w:bookmarkStart w:id="24" w:name="__RefHeading___Toc501663521"/>
      <w:bookmarkEnd w:id="24"/>
      <w:r>
        <w:rPr/>
        <w:t>5.1.1</w:t>
        <w:tab/>
        <w:t>General requirements</w:t>
      </w:r>
    </w:p>
    <w:p>
      <w:pPr>
        <w:pStyle w:val="Normal"/>
        <w:rPr>
          <w:lang w:eastAsia="zh-CN"/>
        </w:rPr>
      </w:pPr>
      <w:r>
        <w:rPr>
          <w:lang w:eastAsia="zh-CN"/>
        </w:rPr>
        <w:t>The following user plane interfaces are supported within the 5GS:</w:t>
      </w:r>
    </w:p>
    <w:p>
      <w:pPr>
        <w:pStyle w:val="B1"/>
        <w:rPr/>
      </w:pPr>
      <w:r>
        <w:rPr>
          <w:lang w:eastAsia="zh-CN"/>
        </w:rPr>
        <w:t>-</w:t>
        <w:tab/>
        <w:t xml:space="preserve">N3 interface between the (R)AN and the UPF; </w:t>
      </w:r>
    </w:p>
    <w:p>
      <w:pPr>
        <w:pStyle w:val="B1"/>
        <w:rPr>
          <w:lang w:eastAsia="zh-CN"/>
        </w:rPr>
      </w:pPr>
      <w:r>
        <w:rPr>
          <w:lang w:eastAsia="zh-CN"/>
        </w:rPr>
        <w:t>-</w:t>
        <w:tab/>
        <w:t xml:space="preserve">N9 interface between two UPFs (intra or inter-PLMN interface); </w:t>
      </w:r>
    </w:p>
    <w:p>
      <w:pPr>
        <w:pStyle w:val="NO"/>
        <w:rPr>
          <w:lang w:eastAsia="zh-CN"/>
        </w:rPr>
      </w:pPr>
      <w:r>
        <w:rPr>
          <w:lang w:eastAsia="zh-CN"/>
        </w:rPr>
        <w:t>NOTE 1:</w:t>
        <w:tab/>
        <w:t>There is also an Xn interface within the RAN to interconnect two 5G-RAN nodes.</w:t>
      </w:r>
    </w:p>
    <w:p>
      <w:pPr>
        <w:pStyle w:val="Normal"/>
        <w:rPr>
          <w:lang w:eastAsia="zh-CN"/>
        </w:rPr>
      </w:pPr>
      <w:r>
        <w:rPr>
          <w:lang w:eastAsia="zh-CN"/>
        </w:rPr>
        <w:t>The following CT4 requirements apply:</w:t>
      </w:r>
    </w:p>
    <w:p>
      <w:pPr>
        <w:pStyle w:val="B1"/>
        <w:rPr/>
      </w:pPr>
      <w:r>
        <w:rPr/>
        <w:t>-</w:t>
        <w:tab/>
      </w:r>
      <w:r>
        <w:rPr>
          <w:lang w:eastAsia="zh-CN"/>
        </w:rPr>
        <w:t xml:space="preserve">the same user plane protocol stack </w:t>
      </w:r>
      <w:r>
        <w:rPr/>
        <w:t xml:space="preserve">shall be defined over N3 and N9 to avoid the need for user plane interworking at the UPF; </w:t>
      </w:r>
    </w:p>
    <w:p>
      <w:pPr>
        <w:pStyle w:val="B1"/>
        <w:rPr/>
      </w:pPr>
      <w:r>
        <w:rPr/>
        <w:t>-</w:t>
        <w:tab/>
        <w:t>the same user plane protocol stack shall be defined over N3 for both 3GPP and non-3GPP accesses, i.e. for the interface between the UPF and the 5G-RAN and the interface between the UPF and N3IWF.</w:t>
      </w:r>
    </w:p>
    <w:p>
      <w:pPr>
        <w:pStyle w:val="Normal"/>
        <w:rPr/>
      </w:pPr>
      <w:r>
        <w:rPr/>
        <w:t xml:space="preserve">Stage 2 requires the following information to be sent in an encapsulation header over the N3 and N9 interfaces: </w:t>
      </w:r>
    </w:p>
    <w:p>
      <w:pPr>
        <w:pStyle w:val="B1"/>
        <w:rPr/>
      </w:pPr>
      <w:r>
        <w:rPr/>
        <w:t>-</w:t>
        <w:tab/>
        <w:t>QFI (QoS Flow Identifier), see subclause 5.7.1 of 3GPP TS 23.501 [2]:</w:t>
      </w:r>
    </w:p>
    <w:p>
      <w:pPr>
        <w:pStyle w:val="B2"/>
        <w:rPr/>
      </w:pPr>
      <w:r>
        <w:rPr/>
        <w:t xml:space="preserve">"A QoS Flow ID (QFI) is used to identify a QoS flow in the 5G system. User Plane traffic with the same QFI within a PDU session receives the same traffic forwarding treatment </w:t>
      </w:r>
      <w:r>
        <w:rPr>
          <w:bCs/>
          <w:iCs/>
          <w:lang w:val="en-US"/>
        </w:rPr>
        <w:t>(e.g.</w:t>
      </w:r>
      <w:r>
        <w:rPr>
          <w:lang w:val="en-US"/>
        </w:rPr>
        <w:t xml:space="preserve"> </w:t>
      </w:r>
      <w:r>
        <w:rPr/>
        <w:t>scheduling</w:t>
      </w:r>
      <w:r>
        <w:rPr>
          <w:lang w:val="en-US"/>
        </w:rPr>
        <w:t xml:space="preserve">, </w:t>
      </w:r>
      <w:r>
        <w:rPr/>
        <w:t>admission</w:t>
      </w:r>
      <w:r>
        <w:rPr>
          <w:lang w:val="en-US"/>
        </w:rPr>
        <w:t xml:space="preserve"> </w:t>
      </w:r>
      <w:r>
        <w:rPr/>
        <w:t>threshold</w:t>
      </w:r>
      <w:r>
        <w:rPr>
          <w:lang w:val="en-US"/>
        </w:rPr>
        <w:t>)</w:t>
      </w:r>
      <w:r>
        <w:rPr/>
        <w:t>. The QFI is carried in an encapsulation header on N3 (and N9) i.e. without any changes to the e2e packet header. It can be applied to PDUs with different types of payload, i.e. IP packets, non-IP PDUs and Ethernet frames. The QFI shall be unique within a PDU session."</w:t>
      </w:r>
    </w:p>
    <w:p>
      <w:pPr>
        <w:pStyle w:val="B2"/>
        <w:rPr/>
      </w:pPr>
      <w:r>
        <w:rPr/>
        <w:t>The QFI is sent for both downlink and uplink user plane traffic.</w:t>
      </w:r>
    </w:p>
    <w:p>
      <w:pPr>
        <w:pStyle w:val="B1"/>
        <w:rPr/>
      </w:pPr>
      <w:r>
        <w:rPr/>
        <w:t>-</w:t>
        <w:tab/>
        <w:t>RQI (Reflective QoS Identifier), see subclause 5.7.5.4.2 of 3GPP TS 23.501 [2]:</w:t>
      </w:r>
    </w:p>
    <w:p>
      <w:pPr>
        <w:pStyle w:val="B2"/>
        <w:rPr/>
      </w:pPr>
      <w:r>
        <w:rPr>
          <w:lang w:eastAsia="zh-CN"/>
        </w:rPr>
        <w:t>"When the 5GC determines to activate reflective QoS via U-plane, the SMF shall include a QoS rule including an indication to the UPF via N4 interface to activate User Plane with user plane reflective. When the UPF receives a DL packet matching the QoS rule that contains an indication to activate reflective QoS, the UPF shall include the RQI in the encapsulation header on N3 reference point. The UE creates a UE derived QoS rule when the UE receives a DL packet with a RQI."</w:t>
      </w:r>
    </w:p>
    <w:p>
      <w:pPr>
        <w:pStyle w:val="B2"/>
        <w:rPr/>
      </w:pPr>
      <w:r>
        <w:rPr/>
        <w:t>The RQI is sent for downlink user plane traffic only.</w:t>
      </w:r>
    </w:p>
    <w:p>
      <w:pPr>
        <w:pStyle w:val="NO"/>
        <w:rPr/>
      </w:pPr>
      <w:r>
        <w:rPr>
          <w:lang w:eastAsia="ja-JP"/>
        </w:rPr>
        <w:t>NOTE 2:</w:t>
        <w:tab/>
        <w:t>Other information elements are likely to be added in the future. For example, SA2 is discussing means to deactivate reflective QoS and one of the solutions can be based on user plane.</w:t>
      </w:r>
    </w:p>
    <w:p>
      <w:pPr>
        <w:pStyle w:val="Normal"/>
        <w:rPr/>
      </w:pPr>
      <w:r>
        <w:rPr/>
        <w:t xml:space="preserve">Support of RAN initiated QoS Flow mobility, when using Dual connectivity, also requires the QFI to be sent within End Marker packets. See subclause 5.11.1 of 3GPP TS 23.501 [2] and subclause 4.14.1 of 3GPP TS 23.502 [3] respectively: </w:t>
      </w:r>
    </w:p>
    <w:p>
      <w:pPr>
        <w:pStyle w:val="B1"/>
        <w:rPr/>
      </w:pPr>
      <w:r>
        <w:rPr/>
        <w:t>" For some other PDU sessions of an UE: Direct the DL User Plane traffic of some QoS flows of the PDU session to the Secondary (respectively Master) RAN Node while the remaining QoS flows of the PDU session are directed to the Master (respectively Secondary) RAN Node. In this case there are, irrespective of the number of QoS Flows, two N3 tunnel terminations at the RAN for such PDU session."</w:t>
      </w:r>
    </w:p>
    <w:p>
      <w:pPr>
        <w:pStyle w:val="B1"/>
        <w:rPr>
          <w:lang w:eastAsia="ja-JP"/>
        </w:rPr>
      </w:pPr>
      <w:r>
        <w:rPr/>
        <w:t>"6.</w:t>
        <w:tab/>
        <w:t>In order to assist the reordering function in the Master RAN node and/or Secondary RAN node, for the QFIs that are switched between Master RAN node and Secondary RAN node, the UPF sends one or more "end marker" packets along with QFI on the old tunnel immediately after switching the tunnel for the QFI. The UPF starts sending downlink packets to the Target RAN."</w:t>
      </w:r>
    </w:p>
    <w:p>
      <w:pPr>
        <w:pStyle w:val="Heading3"/>
        <w:rPr/>
      </w:pPr>
      <w:bookmarkStart w:id="25" w:name="__RefHeading___Toc501663522"/>
      <w:bookmarkEnd w:id="25"/>
      <w:r>
        <w:rPr/>
        <w:t>5.1.2</w:t>
        <w:tab/>
        <w:t>User Plane Protocol Stack</w:t>
      </w:r>
    </w:p>
    <w:p>
      <w:pPr>
        <w:pStyle w:val="Normal"/>
        <w:rPr/>
      </w:pPr>
      <w:r>
        <w:rPr/>
        <w:t xml:space="preserve">The protocol stack for the User Plane transport for a PDU session is specified in subclause 8.3.1 of 3GPP TS 23.501 [2] and copied hereafter. </w:t>
      </w:r>
    </w:p>
    <w:p>
      <w:pPr>
        <w:pStyle w:val="TH"/>
        <w:rPr/>
      </w:pPr>
      <w:r>
        <w:rPr/>
      </w:r>
    </w:p>
    <w:p>
      <w:pPr>
        <w:pStyle w:val="TH"/>
        <w:rPr>
          <w:lang w:eastAsia="zh-CN"/>
        </w:rPr>
      </w:pPr>
      <w:r>
        <w:rPr/>
        <w:object w:dxaOrig="11364" w:dyaOrig="4705">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424.65pt;height:179.4pt" filled="f" o:ole="">
            <v:imagedata r:id="rId20" o:title=""/>
          </v:shape>
          <o:OLEObject Type="Embed" ProgID="" ShapeID="ole_rId19" DrawAspect="Content" ObjectID="_921672588" r:id="rId19"/>
        </w:object>
      </w:r>
    </w:p>
    <w:p>
      <w:pPr>
        <w:pStyle w:val="NF"/>
        <w:rPr>
          <w:b/>
          <w:b/>
        </w:rPr>
      </w:pPr>
      <w:r>
        <w:rPr>
          <w:b/>
        </w:rPr>
        <w:t>Legend:</w:t>
      </w:r>
    </w:p>
    <w:p>
      <w:pPr>
        <w:pStyle w:val="NF"/>
        <w:rPr/>
      </w:pPr>
      <w:r>
        <w:rPr/>
        <w:t>-</w:t>
        <w:tab/>
      </w:r>
      <w:r>
        <w:rPr>
          <w:b/>
        </w:rPr>
        <w:t>PDU layer:</w:t>
      </w:r>
      <w:r>
        <w:rPr/>
        <w:t xml:space="preserve"> This layer corresponds to the PDU carried between the UE and the DN over the PDU session. When the PDU session Type is IPV6, it corresponds to IPv6 packets; When the PDU session Type is Ethernet, it corresponds to Ethernet frames; etc.</w:t>
      </w:r>
    </w:p>
    <w:p>
      <w:pPr>
        <w:pStyle w:val="NF"/>
        <w:rPr/>
      </w:pPr>
      <w:r>
        <w:rPr>
          <w:b/>
        </w:rPr>
        <w:t>-</w:t>
        <w:tab/>
        <w:t>GPRS Tunnelling Protocol for the user plane (GTP</w:t>
        <w:noBreakHyphen/>
        <w:t>U):</w:t>
      </w:r>
      <w:r>
        <w:rPr/>
        <w:t xml:space="preserve"> This protocol supports multiplexing traffic of different PDU sessions (possibly corresponding to different PDU session Types) by tunnelling user data over N3 (i.e. between the AN node and the UPF) in the backbone network. GTP shall encapsulate all end user PDUs. It provides encapsulation on a per PDU session level. This layer carries also the marking associated with a QoS Flow.</w:t>
      </w:r>
    </w:p>
    <w:p>
      <w:pPr>
        <w:pStyle w:val="NF"/>
        <w:rPr/>
      </w:pPr>
      <w:r>
        <w:rPr/>
        <w:t>-</w:t>
        <w:tab/>
      </w:r>
      <w:r>
        <w:rPr>
          <w:b/>
        </w:rPr>
        <w:t xml:space="preserve">5G Encapsulation: </w:t>
      </w:r>
      <w:r>
        <w:rPr/>
        <w:t>This layer supports multiplexing traffic of different PDU sessions (possibly corresponding to different PDU session Types) over N9 (i.e. between different UPF of the 5G</w:t>
      </w:r>
      <w:r>
        <w:rPr>
          <w:lang w:val="en-US"/>
        </w:rPr>
        <w:t>C</w:t>
      </w:r>
      <w:r>
        <w:rPr/>
        <w:t>). It provides encapsulation on a per PDU session level. This layer carries also the marking associated with a QoS Flow.</w:t>
      </w:r>
    </w:p>
    <w:p>
      <w:pPr>
        <w:pStyle w:val="TF"/>
        <w:rPr/>
      </w:pPr>
      <w:r>
        <w:rPr/>
        <w:t>Figure 5.1.2-1: User Plane Protocol Stack</w:t>
      </w:r>
    </w:p>
    <w:p>
      <w:pPr>
        <w:pStyle w:val="Normal"/>
        <w:rPr/>
      </w:pPr>
      <w:r>
        <w:rPr/>
        <w:t xml:space="preserve">3GPP RAN has decided to use GTP-U as the 5G UP Encapsulation over N3, see 3GPP TS 38.300 [29].  </w:t>
      </w:r>
    </w:p>
    <w:p>
      <w:pPr>
        <w:pStyle w:val="B1"/>
        <w:ind w:left="568" w:hanging="0"/>
        <w:rPr/>
      </w:pPr>
      <w:r>
        <w:rPr/>
        <w:t xml:space="preserve">"The NG user plane (NG-U) interface is defined between the gNB/eNB and the UPF. The NG-U interface provides non-guaranteed delivery of user plane PDUs between the gNB/eNB and the UPF. </w:t>
      </w:r>
      <w:r>
        <w:rPr>
          <w:rFonts w:eastAsia="SimSun;宋体"/>
          <w:lang w:val="en-US" w:eastAsia="zh-CN"/>
        </w:rPr>
        <w:t xml:space="preserve">The </w:t>
      </w:r>
      <w:r>
        <w:rPr>
          <w:rFonts w:eastAsia="SimSun;宋体"/>
          <w:lang w:val="en-US" w:eastAsia="zh-CN"/>
        </w:rPr>
        <w:t>protocol</w:t>
      </w:r>
      <w:r>
        <w:rPr>
          <w:rFonts w:eastAsia="SimSun;宋体"/>
          <w:lang w:val="en-US" w:eastAsia="zh-CN"/>
        </w:rPr>
        <w:t xml:space="preserve"> stack for NG-U is shown in Figure </w:t>
      </w:r>
      <w:r>
        <w:rPr>
          <w:rFonts w:eastAsia="SimSun;宋体"/>
          <w:lang w:val="en-US" w:eastAsia="zh-CN"/>
        </w:rPr>
        <w:t>5.1.2-2</w:t>
      </w:r>
      <w:r>
        <w:rPr>
          <w:rFonts w:eastAsia="SimSun;宋体"/>
          <w:lang w:val="en-US" w:eastAsia="zh-CN"/>
        </w:rPr>
        <w:t>.</w:t>
      </w:r>
      <w:r>
        <w:rPr>
          <w:rFonts w:eastAsia="SimSun;宋体"/>
          <w:lang w:val="en-US" w:eastAsia="zh-CN"/>
        </w:rPr>
        <w:t xml:space="preserve"> </w:t>
      </w:r>
      <w:r>
        <w:rPr/>
        <w:t>The transport network layer is built on IP transport and GTP-U is used on top of UDP/IP to carry the user plane PDUs between the gNB/eNB and the UPF."</w:t>
      </w:r>
    </w:p>
    <w:p>
      <w:pPr>
        <w:pStyle w:val="Normal"/>
        <w:rPr/>
      </w:pPr>
      <w:r>
        <w:rPr/>
      </w:r>
    </w:p>
    <w:p>
      <w:pPr>
        <w:pStyle w:val="TH"/>
        <w:rPr/>
      </w:pPr>
      <w:r>
        <w:rPr/>
        <w:object w:dxaOrig="1695" w:dyaOrig="3899">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84.75pt;height:194.95pt" filled="f" o:ole="">
            <v:imagedata r:id="rId22" o:title=""/>
          </v:shape>
          <o:OLEObject Type="Embed" ProgID="" ShapeID="ole_rId21" DrawAspect="Content" ObjectID="_459855180" r:id="rId21"/>
        </w:object>
      </w:r>
    </w:p>
    <w:p>
      <w:pPr>
        <w:pStyle w:val="TF"/>
        <w:rPr/>
      </w:pPr>
      <w:r>
        <w:rPr/>
        <w:t xml:space="preserve">Figure </w:t>
      </w:r>
      <w:r>
        <w:rPr>
          <w:rFonts w:eastAsia="SimSun;宋体"/>
          <w:lang w:eastAsia="zh-CN"/>
        </w:rPr>
        <w:t>5.1.2-2</w:t>
      </w:r>
      <w:r>
        <w:rPr/>
        <w:t>:</w:t>
      </w:r>
      <w:r>
        <w:rPr/>
        <w:t xml:space="preserve"> User Plane Protocol</w:t>
      </w:r>
      <w:r>
        <w:rPr/>
        <w:t xml:space="preserve"> </w:t>
      </w:r>
      <w:r>
        <w:rPr/>
        <w:t>S</w:t>
      </w:r>
      <w:r>
        <w:rPr/>
        <w:t>t</w:t>
      </w:r>
      <w:r>
        <w:rPr/>
        <w:t>ack</w:t>
      </w:r>
    </w:p>
    <w:p>
      <w:pPr>
        <w:pStyle w:val="Heading2"/>
        <w:rPr/>
      </w:pPr>
      <w:bookmarkStart w:id="26" w:name="__RefHeading___Toc501663523"/>
      <w:bookmarkEnd w:id="26"/>
      <w:r>
        <w:rPr/>
        <w:t>5.2</w:t>
        <w:tab/>
        <w:t>Solution and Protocol Selection</w:t>
      </w:r>
    </w:p>
    <w:p>
      <w:pPr>
        <w:pStyle w:val="Heading3"/>
        <w:rPr/>
      </w:pPr>
      <w:bookmarkStart w:id="27" w:name="__RefHeading___Toc501663524"/>
      <w:r>
        <w:rPr/>
        <w:t>5.2.1</w:t>
        <w:tab/>
        <w:t>Solution 1 – N3 and N9 based on GTPv1-U</w:t>
      </w:r>
      <w:bookmarkEnd w:id="27"/>
      <w:r>
        <w:rPr/>
        <w:t xml:space="preserve"> </w:t>
      </w:r>
    </w:p>
    <w:p>
      <w:pPr>
        <w:pStyle w:val="Heading4"/>
        <w:ind w:left="1418" w:hanging="1418"/>
        <w:rPr>
          <w:lang w:val="en-US"/>
        </w:rPr>
      </w:pPr>
      <w:bookmarkStart w:id="28" w:name="__RefHeading___Toc501663525"/>
      <w:bookmarkEnd w:id="28"/>
      <w:r>
        <w:rPr>
          <w:lang w:val="en-US"/>
        </w:rPr>
        <w:t>5.2.1.1</w:t>
        <w:tab/>
        <w:t>Solution Description</w:t>
      </w:r>
    </w:p>
    <w:p>
      <w:pPr>
        <w:pStyle w:val="Normal"/>
        <w:rPr>
          <w:lang w:val="en-US"/>
        </w:rPr>
      </w:pPr>
      <w:r>
        <w:rPr>
          <w:lang w:val="en-US"/>
        </w:rPr>
        <w:t xml:space="preserve">GTPv1-U as defined in 3GPP TS 29.281 [30] is used over the N3 and N9 interfaces. </w:t>
      </w:r>
    </w:p>
    <w:p>
      <w:pPr>
        <w:pStyle w:val="Normal"/>
        <w:rPr/>
      </w:pPr>
      <w:r>
        <w:rPr>
          <w:lang w:val="en-US"/>
        </w:rPr>
        <w:t xml:space="preserve">A GTP-U tunnel is used per PDU session to encapsulate T-PDUs and GTP-U signalling messages (e.g. End Marker, Echo Request, Error Indication) between GTP-U peers. </w:t>
      </w:r>
    </w:p>
    <w:p>
      <w:pPr>
        <w:pStyle w:val="Normal"/>
        <w:rPr/>
      </w:pPr>
      <w:r>
        <w:rPr>
          <w:lang w:eastAsia="ja-JP"/>
        </w:rPr>
        <w:t xml:space="preserve">The following approaches can be envisaged for </w:t>
      </w:r>
      <w:r>
        <w:rPr>
          <w:lang w:val="en-US"/>
        </w:rPr>
        <w:t>conveying t</w:t>
      </w:r>
      <w:r>
        <w:rPr/>
        <w:t>he information to be encapsulated over the N3 and N9 interfaces (i.e. the QFI and RQI)</w:t>
      </w:r>
      <w:r>
        <w:rPr>
          <w:lang w:eastAsia="ja-JP"/>
        </w:rPr>
        <w:t>:</w:t>
      </w:r>
    </w:p>
    <w:p>
      <w:pPr>
        <w:pStyle w:val="B1"/>
        <w:rPr/>
      </w:pPr>
      <w:r>
        <w:rPr>
          <w:lang w:eastAsia="ja-JP"/>
        </w:rPr>
        <w:t>-</w:t>
        <w:tab/>
        <w:t>the elements are directly added to GTP-U as new individual GTP-U Extension Headers (option 1); or</w:t>
      </w:r>
    </w:p>
    <w:p>
      <w:pPr>
        <w:pStyle w:val="B1"/>
        <w:rPr/>
      </w:pPr>
      <w:r>
        <w:rPr>
          <w:lang w:eastAsia="ja-JP"/>
        </w:rPr>
        <w:t>-</w:t>
        <w:tab/>
        <w:t xml:space="preserve">a 5GS Container is defined as a new single GTP-U Extension Header over the N3 and N9 interfaces and the elements are added to this container as they appear with the forthcoming features and releases. (option 2) </w:t>
      </w:r>
    </w:p>
    <w:p>
      <w:pPr>
        <w:pStyle w:val="Normal"/>
        <w:rPr/>
      </w:pPr>
      <w:r>
        <w:rPr/>
        <w:t>The contents of the 5GS Container would be specified by RAN3.</w:t>
      </w:r>
    </w:p>
    <w:p>
      <w:pPr>
        <w:pStyle w:val="Normal"/>
        <w:rPr/>
      </w:pPr>
      <w:r>
        <w:rPr/>
        <w:t xml:space="preserve">A single approach shall be selected, in coordination with 3GPP RAN WG3. </w:t>
      </w:r>
    </w:p>
    <w:p>
      <w:pPr>
        <w:pStyle w:val="Heading4"/>
        <w:ind w:left="1418" w:hanging="1418"/>
        <w:rPr>
          <w:lang w:val="en-US"/>
        </w:rPr>
      </w:pPr>
      <w:bookmarkStart w:id="29" w:name="__RefHeading___Toc501663526"/>
      <w:bookmarkEnd w:id="29"/>
      <w:r>
        <w:rPr>
          <w:lang w:val="en-US"/>
        </w:rPr>
        <w:t>5.2.1.2</w:t>
        <w:tab/>
        <w:t>Evaluation</w:t>
      </w:r>
    </w:p>
    <w:p>
      <w:pPr>
        <w:pStyle w:val="Normal"/>
        <w:rPr/>
      </w:pPr>
      <w:r>
        <w:rPr/>
        <w:t xml:space="preserve">The first approach would not allow to separate </w:t>
      </w:r>
      <w:r>
        <w:rPr>
          <w:lang w:eastAsia="ja-JP"/>
        </w:rPr>
        <w:t>the Transport Network Layer (TNL) and Radio Network Layer (RNL) as required in 3GPP TR 38.801 [31] subclause 7.3.2 ("</w:t>
      </w:r>
      <w:r>
        <w:rPr>
          <w:rFonts w:eastAsia="MS Mincho;MS Mincho"/>
          <w:i/>
          <w:lang w:eastAsia="ja-JP"/>
        </w:rPr>
        <w:t>the NG interface shall separate Radio Network Layer and Transport Network Layer</w:t>
      </w:r>
      <w:r>
        <w:rPr>
          <w:rFonts w:eastAsia="MS Mincho;MS Mincho"/>
          <w:i/>
          <w:lang w:eastAsia="ja-JP"/>
        </w:rPr>
        <w:t xml:space="preserve">"). </w:t>
      </w:r>
    </w:p>
    <w:p>
      <w:pPr>
        <w:pStyle w:val="Normal"/>
        <w:rPr/>
      </w:pPr>
      <w:r>
        <w:rPr/>
        <w:t>The second approach would allow to design the 5GS information elements independently from the tunnelling protocol used within the 5GS, i.e. it would achieve the separation of the Transport Network Layer (TNL) and Radio Network Layer (RNL) as required in 3GPP TR 38.801 [31] subclause 7.3.2. This would allow to not impact the RNL if in a future release a new transport network layer (TNL) other than GTP-U/UDP/IP (e.g. GRE/IP) was decided to be supported.</w:t>
      </w:r>
    </w:p>
    <w:p>
      <w:pPr>
        <w:pStyle w:val="Heading2"/>
        <w:rPr>
          <w:lang w:val="en-US"/>
        </w:rPr>
      </w:pPr>
      <w:bookmarkStart w:id="30" w:name="__RefHeading___Toc501663527"/>
      <w:bookmarkEnd w:id="30"/>
      <w:r>
        <w:rPr>
          <w:lang w:val="en-US"/>
        </w:rPr>
        <w:t>5.3</w:t>
        <w:tab/>
        <w:t>Conclusions</w:t>
      </w:r>
    </w:p>
    <w:p>
      <w:pPr>
        <w:pStyle w:val="Normal"/>
        <w:rPr>
          <w:lang w:eastAsia="ja-JP"/>
        </w:rPr>
      </w:pPr>
      <w:r>
        <w:rPr/>
        <w:t xml:space="preserve">See subclause 11.2. </w:t>
      </w:r>
    </w:p>
    <w:p>
      <w:pPr>
        <w:pStyle w:val="Heading1"/>
        <w:ind w:left="1134" w:hanging="1134"/>
        <w:rPr/>
      </w:pPr>
      <w:bookmarkStart w:id="31" w:name="__RefHeading___Toc501663528"/>
      <w:bookmarkEnd w:id="31"/>
      <w:r>
        <w:rPr/>
        <w:t>6</w:t>
        <w:tab/>
        <w:t>Protocols, procedures and services for Control Plane interfaces</w:t>
      </w:r>
    </w:p>
    <w:p>
      <w:pPr>
        <w:pStyle w:val="Heading2"/>
        <w:rPr/>
      </w:pPr>
      <w:bookmarkStart w:id="32" w:name="__RefHeading___Toc501663529"/>
      <w:bookmarkEnd w:id="32"/>
      <w:r>
        <w:rPr/>
        <w:t>6.1</w:t>
        <w:tab/>
        <w:t>General</w:t>
      </w:r>
    </w:p>
    <w:p>
      <w:pPr>
        <w:pStyle w:val="Normal"/>
        <w:rPr/>
      </w:pPr>
      <w:r>
        <w:rPr/>
        <w:t xml:space="preserve">This clause describes the protocols and the overall architecture for the Control Plane interfaces within the 5G Core Network, excluding PCC related interfaces (out of scope of CT4), and excluding the N4 interface which is studied separately in clause 7. </w:t>
      </w:r>
    </w:p>
    <w:p>
      <w:pPr>
        <w:pStyle w:val="Normal"/>
        <w:rPr/>
      </w:pPr>
      <w:r>
        <w:rPr/>
        <w:t xml:space="preserve">This covers the following interfaces specified in 3GPP TS 23.501 [2]: </w:t>
      </w:r>
    </w:p>
    <w:p>
      <w:pPr>
        <w:pStyle w:val="B1"/>
        <w:rPr/>
      </w:pPr>
      <w:r>
        <w:rPr/>
        <w:t>-</w:t>
        <w:tab/>
        <w:t xml:space="preserve">in service-based representation: Namf, Nsmf, Nudm, Nnrf, </w:t>
      </w:r>
      <w:r>
        <w:rPr>
          <w:lang w:eastAsia="zh-CN"/>
        </w:rPr>
        <w:t>Nnssf</w:t>
      </w:r>
      <w:r>
        <w:rPr>
          <w:lang w:eastAsia="zh-CN"/>
        </w:rPr>
        <w:t>,</w:t>
      </w:r>
      <w:r>
        <w:rPr/>
        <w:t xml:space="preserve"> Nausf, Nnef, Nsmsf, Nudr, N5g-eir, </w:t>
      </w:r>
      <w:r>
        <w:rPr>
          <w:lang w:eastAsia="zh-CN"/>
        </w:rPr>
        <w:t>Nudsf</w:t>
      </w:r>
      <w:r>
        <w:rPr/>
        <w:t>.</w:t>
      </w:r>
    </w:p>
    <w:p>
      <w:pPr>
        <w:pStyle w:val="B1"/>
        <w:rPr/>
      </w:pPr>
      <w:r>
        <w:rPr/>
        <w:t>-</w:t>
        <w:tab/>
        <w:t>in reference point representation: N8, N10, N11, N12, N13, N14, N16, N17, N18, N20, N21, N22.</w:t>
      </w:r>
    </w:p>
    <w:p>
      <w:pPr>
        <w:pStyle w:val="Heading2"/>
        <w:rPr/>
      </w:pPr>
      <w:bookmarkStart w:id="33" w:name="__RefHeading___Toc501663530"/>
      <w:bookmarkEnd w:id="33"/>
      <w:r>
        <w:rPr/>
        <w:t>6.2</w:t>
        <w:tab/>
        <w:t>Service Based Architecture</w:t>
      </w:r>
    </w:p>
    <w:p>
      <w:pPr>
        <w:pStyle w:val="Heading3"/>
        <w:rPr/>
      </w:pPr>
      <w:bookmarkStart w:id="34" w:name="__RefHeading___Toc501663531"/>
      <w:bookmarkEnd w:id="34"/>
      <w:r>
        <w:rPr/>
        <w:t>6.2.1</w:t>
        <w:tab/>
        <w:t>Common Requirements</w:t>
      </w:r>
    </w:p>
    <w:p>
      <w:pPr>
        <w:pStyle w:val="Heading4"/>
        <w:ind w:left="1418" w:hanging="1418"/>
        <w:rPr>
          <w:lang w:val="en-US"/>
        </w:rPr>
      </w:pPr>
      <w:bookmarkStart w:id="35" w:name="__RefHeading___Toc501663532"/>
      <w:r>
        <w:rPr>
          <w:lang w:val="en-US"/>
        </w:rPr>
        <w:t>6.2.1.1</w:t>
        <w:tab/>
        <w:tab/>
        <w:t>Definition of Service and Service Based Architecture</w:t>
      </w:r>
      <w:bookmarkEnd w:id="35"/>
      <w:r>
        <w:rPr>
          <w:lang w:val="en-US"/>
        </w:rPr>
        <w:t xml:space="preserve"> </w:t>
      </w:r>
    </w:p>
    <w:p>
      <w:pPr>
        <w:pStyle w:val="Normal"/>
        <w:rPr/>
      </w:pPr>
      <w:r>
        <w:rPr>
          <w:lang w:val="en-US"/>
        </w:rPr>
        <w:t xml:space="preserve">A NF service is a discrete unit of functionality that is exposed by a NF through a service based interface and that can be consumed by other authorized NFs. A NF service is composed of one or more NF service operation(s). </w:t>
      </w:r>
    </w:p>
    <w:p>
      <w:pPr>
        <w:pStyle w:val="Normal"/>
        <w:rPr/>
      </w:pPr>
      <w:r>
        <w:rPr>
          <w:lang w:val="en-US"/>
        </w:rPr>
        <w:t>Network Functions may offer different functionalities and thus different NF services. Each of the NF services offered by a Network Function shall be self-contained, acted upon and managed independently from other NF services offered by the same Network Function (e.g. for scaling, healing).</w:t>
      </w:r>
    </w:p>
    <w:p>
      <w:pPr>
        <w:pStyle w:val="Normal"/>
        <w:rPr/>
      </w:pPr>
      <w:r>
        <w:rPr>
          <w:lang w:val="en-US"/>
        </w:rPr>
        <w:t xml:space="preserve">A system architecture in which the system functionality is achieved by utilizing a set of services is termed as a service based architecture. </w:t>
      </w:r>
    </w:p>
    <w:p>
      <w:pPr>
        <w:pStyle w:val="Normal"/>
        <w:rPr/>
      </w:pPr>
      <w:r>
        <w:rPr>
          <w:lang w:val="en-US"/>
        </w:rPr>
        <w:t>A service based interface represents how the set of services is provided/exposed by a given NF. This is the interface where the NF service operations are invoked.</w:t>
      </w:r>
    </w:p>
    <w:p>
      <w:pPr>
        <w:pStyle w:val="Normal"/>
        <w:rPr/>
      </w:pPr>
      <w:r>
        <w:rPr>
          <w:lang w:val="en-US"/>
        </w:rPr>
        <w:t>The following relationship exists between Network Functions, NF Services and NF services' operations:</w:t>
      </w:r>
    </w:p>
    <w:p>
      <w:pPr>
        <w:pStyle w:val="B1"/>
        <w:rPr>
          <w:lang w:val="en-US"/>
        </w:rPr>
      </w:pPr>
      <w:r>
        <w:rPr>
          <w:lang w:val="en-US"/>
        </w:rPr>
        <w:t>-</w:t>
        <w:tab/>
        <w:t>a Network Function (e.g. SMF, AMF) implements one or more NF Services;</w:t>
      </w:r>
    </w:p>
    <w:p>
      <w:pPr>
        <w:pStyle w:val="B1"/>
        <w:rPr>
          <w:lang w:val="en-US"/>
        </w:rPr>
      </w:pPr>
      <w:r>
        <w:rPr>
          <w:lang w:val="en-US"/>
        </w:rPr>
        <w:t>-</w:t>
        <w:tab/>
        <w:t>a Network Function exposes a NF Service via its related NF service operations.</w:t>
      </w:r>
    </w:p>
    <w:p>
      <w:pPr>
        <w:pStyle w:val="TH"/>
        <w:rPr>
          <w:lang w:eastAsia="zh-CN"/>
        </w:rPr>
      </w:pPr>
      <w:bookmarkStart w:id="36" w:name="_1554128213"/>
      <w:bookmarkEnd w:id="36"/>
      <w:r>
        <w:rPr>
          <w:lang w:eastAsia="zh-CN"/>
        </w:rPr>
        <w:object w:dxaOrig="5267" w:dyaOrig="3340">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263.35pt;height:167pt" filled="f" o:ole="">
            <v:imagedata r:id="rId24" o:title=""/>
          </v:shape>
          <o:OLEObject Type="Embed" ProgID="" ShapeID="ole_rId23" DrawAspect="Content" ObjectID="_1399126237" r:id="rId23"/>
        </w:object>
      </w:r>
    </w:p>
    <w:p>
      <w:pPr>
        <w:pStyle w:val="TF"/>
        <w:rPr/>
      </w:pPr>
      <w:r>
        <w:rPr>
          <w:lang w:eastAsia="zh-CN"/>
        </w:rPr>
        <w:t>Figure 6.2.1.1-1:</w:t>
        <w:tab/>
        <w:t>Network Function, NF Service and NF Service Operation</w:t>
      </w:r>
    </w:p>
    <w:p>
      <w:pPr>
        <w:pStyle w:val="Normal"/>
        <w:rPr>
          <w:lang w:val="en-US"/>
        </w:rPr>
      </w:pPr>
      <w:r>
        <w:rPr>
          <w:lang w:val="en-US"/>
        </w:rPr>
        <w:t>NF services are registered with a well- known network registry function (NRF) to allow their discovery by other NFs.</w:t>
      </w:r>
    </w:p>
    <w:p>
      <w:pPr>
        <w:pStyle w:val="Heading4"/>
        <w:ind w:left="1418" w:hanging="1418"/>
        <w:rPr/>
      </w:pPr>
      <w:bookmarkStart w:id="37" w:name="__RefHeading___Toc501663533"/>
      <w:bookmarkEnd w:id="37"/>
      <w:r>
        <w:rPr>
          <w:lang w:val="en-US"/>
        </w:rPr>
        <w:t>6.2.1.2</w:t>
        <w:tab/>
        <w:t>Properties of a NF Service</w:t>
      </w:r>
    </w:p>
    <w:p>
      <w:pPr>
        <w:pStyle w:val="Normal"/>
        <w:rPr/>
      </w:pPr>
      <w:r>
        <w:rPr>
          <w:lang w:val="en-US"/>
        </w:rPr>
        <w:t>Any NF service which is defined should have the following properties:</w:t>
      </w:r>
    </w:p>
    <w:p>
      <w:pPr>
        <w:pStyle w:val="B1"/>
        <w:rPr>
          <w:lang w:val="en-US"/>
        </w:rPr>
      </w:pPr>
      <w:r>
        <w:rPr>
          <w:lang w:val="en-US"/>
        </w:rPr>
        <w:t>-</w:t>
        <w:tab/>
        <w:t>it has to logically represent an activity with a specified outcome;</w:t>
      </w:r>
    </w:p>
    <w:p>
      <w:pPr>
        <w:pStyle w:val="B1"/>
        <w:rPr/>
      </w:pPr>
      <w:r>
        <w:rPr>
          <w:lang w:val="en-US"/>
        </w:rPr>
        <w:t>-</w:t>
        <w:tab/>
        <w:t xml:space="preserve">it has to be self-contained and independent from other services supported by the same or other NF, e.g. it operates on its own set of context(s); </w:t>
      </w:r>
    </w:p>
    <w:p>
      <w:pPr>
        <w:pStyle w:val="NO"/>
        <w:rPr/>
      </w:pPr>
      <w:r>
        <w:rPr>
          <w:lang w:val="en-US"/>
        </w:rPr>
        <w:t>NOTE 1:</w:t>
        <w:tab/>
        <w:t>This goes towards the requirement for having a loosely coupled system.</w:t>
      </w:r>
    </w:p>
    <w:p>
      <w:pPr>
        <w:pStyle w:val="B1"/>
        <w:rPr>
          <w:lang w:val="en-US"/>
        </w:rPr>
      </w:pPr>
      <w:r>
        <w:rPr>
          <w:lang w:val="en-US"/>
        </w:rPr>
        <w:t>-</w:t>
        <w:tab/>
        <w:t xml:space="preserve">it has to appear as a black box for its consumers; </w:t>
      </w:r>
    </w:p>
    <w:p>
      <w:pPr>
        <w:pStyle w:val="B1"/>
        <w:rPr/>
      </w:pPr>
      <w:r>
        <w:rPr>
          <w:lang w:val="en-US"/>
        </w:rPr>
        <w:t>-</w:t>
        <w:tab/>
        <w:t>it allows independent software upgrade of the services without affecting other services offered by the same or different NF(s);</w:t>
      </w:r>
    </w:p>
    <w:p>
      <w:pPr>
        <w:pStyle w:val="B1"/>
        <w:rPr/>
      </w:pPr>
      <w:r>
        <w:rPr>
          <w:lang w:val="en-US"/>
        </w:rPr>
        <w:t>-</w:t>
        <w:tab/>
        <w:t xml:space="preserve">it may invoke other services; </w:t>
      </w:r>
    </w:p>
    <w:p>
      <w:pPr>
        <w:pStyle w:val="B1"/>
        <w:rPr>
          <w:lang w:val="en-US"/>
        </w:rPr>
      </w:pPr>
      <w:r>
        <w:rPr>
          <w:lang w:val="en-US"/>
        </w:rPr>
        <w:t>-</w:t>
        <w:tab/>
        <w:t>it has to be discoverable: consumers of the service need to be able to discover NF instances supporting the service; the discovery can be done via NRF;</w:t>
      </w:r>
    </w:p>
    <w:p>
      <w:pPr>
        <w:pStyle w:val="B1"/>
        <w:rPr>
          <w:lang w:val="en-US"/>
        </w:rPr>
      </w:pPr>
      <w:r>
        <w:rPr>
          <w:lang w:val="en-US"/>
        </w:rPr>
        <w:t>-</w:t>
        <w:tab/>
        <w:t>it has to expose a standardized service contract, via the set of operations it supports;</w:t>
      </w:r>
    </w:p>
    <w:p>
      <w:pPr>
        <w:pStyle w:val="B1"/>
        <w:rPr>
          <w:lang w:val="en-US"/>
        </w:rPr>
      </w:pPr>
      <w:r>
        <w:rPr>
          <w:lang w:val="en-US"/>
        </w:rPr>
        <w:t>-</w:t>
        <w:tab/>
        <w:t>only authorized NF consumers shall be able to access the service.</w:t>
      </w:r>
    </w:p>
    <w:p>
      <w:pPr>
        <w:pStyle w:val="Normal"/>
        <w:rPr/>
      </w:pPr>
      <w:r>
        <w:rPr/>
        <w:t>Service operations that operate on common states or a common context data shall be defined within a single service, as exemplified in Figure 6.2.1.2-1.</w:t>
      </w:r>
    </w:p>
    <w:p>
      <w:pPr>
        <w:pStyle w:val="TH"/>
        <w:rPr>
          <w:rFonts w:ascii="Times New Roman" w:hAnsi="Times New Roman" w:cs="Times New Roman"/>
        </w:rPr>
      </w:pPr>
      <w:r>
        <w:rPr>
          <w:rFonts w:cs="Times New Roman" w:ascii="Times New Roman" w:hAnsi="Times New Roman"/>
        </w:rPr>
        <w:object w:dxaOrig="9523" w:dyaOrig="4163">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401.9pt;height:176.3pt" filled="f" o:ole="">
            <v:imagedata r:id="rId26" o:title=""/>
          </v:shape>
          <o:OLEObject Type="Embed" ProgID="" ShapeID="ole_rId25" DrawAspect="Content" ObjectID="_1090448072" r:id="rId25"/>
        </w:object>
      </w:r>
    </w:p>
    <w:p>
      <w:pPr>
        <w:pStyle w:val="TF"/>
        <w:rPr/>
      </w:pPr>
      <w:r>
        <w:rPr/>
        <w:t>Figure 6.2.1.2-</w:t>
      </w:r>
      <w:r>
        <w:rPr>
          <w:lang w:val="en-US"/>
        </w:rPr>
        <w:t>1</w:t>
      </w:r>
      <w:r>
        <w:rPr>
          <w:lang w:eastAsia="zh-CN"/>
        </w:rPr>
        <w:t>:</w:t>
      </w:r>
      <w:r>
        <w:rPr/>
        <w:t xml:space="preserve"> Proper Service granularity</w:t>
      </w:r>
    </w:p>
    <w:p>
      <w:pPr>
        <w:pStyle w:val="NO"/>
        <w:rPr/>
      </w:pPr>
      <w:r>
        <w:rPr/>
        <w:t>NOTE 2: This allows the NF service to be deployed, versioned and upgraded independently from other NF services.</w:t>
      </w:r>
    </w:p>
    <w:p>
      <w:pPr>
        <w:pStyle w:val="Normal"/>
        <w:rPr/>
      </w:pPr>
      <w:r>
        <w:rPr/>
        <w:t xml:space="preserve">Defining service operations that are tied to common states as separate services requiring independent life cycle management would lead to incompatible interfaces and result in non-functional networks, as exemplified in Figure 6.2.1.2-2. Such an approach would cause technical and operational difficulties with OAM, life cycle management, e2e system integration, software upgrades, etc, for deploying carrier grade network, e.g.: </w:t>
      </w:r>
    </w:p>
    <w:p>
      <w:pPr>
        <w:pStyle w:val="B1"/>
        <w:rPr/>
      </w:pPr>
      <w:r>
        <w:rPr/>
        <w:t>-</w:t>
        <w:tab/>
        <w:t>dependency and conflicts between multiple services relying on the same states;</w:t>
      </w:r>
    </w:p>
    <w:p>
      <w:pPr>
        <w:pStyle w:val="B1"/>
        <w:rPr/>
      </w:pPr>
      <w:r>
        <w:rPr/>
        <w:t>-</w:t>
        <w:tab/>
        <w:t xml:space="preserve">incompatible interfaces, e.g. if the create session service is upgraded independently from the modify session service, with new or modified parameters; </w:t>
      </w:r>
    </w:p>
    <w:p>
      <w:pPr>
        <w:pStyle w:val="B1"/>
        <w:rPr/>
      </w:pPr>
      <w:r>
        <w:rPr/>
        <w:t>-</w:t>
        <w:tab/>
        <w:t xml:space="preserve">the requester NF would need to select a specific combination of compatible NF services (versions) to create, read, modify or delete the same context data, on the same NF, to avoid incompatibilities; </w:t>
      </w:r>
    </w:p>
    <w:p>
      <w:pPr>
        <w:pStyle w:val="B1"/>
        <w:rPr/>
      </w:pPr>
      <w:r>
        <w:rPr/>
        <w:t>-</w:t>
        <w:tab/>
        <w:t xml:space="preserve">the number of services to be registered (with all the associated information) in the NRF and to be discovered (and cached) by the requester NF instances would increase dramatically. </w:t>
      </w:r>
    </w:p>
    <w:p>
      <w:pPr>
        <w:pStyle w:val="Normal"/>
        <w:rPr/>
      </w:pPr>
      <w:r>
        <w:rPr/>
      </w:r>
    </w:p>
    <w:p>
      <w:pPr>
        <w:pStyle w:val="TH"/>
        <w:rPr/>
      </w:pPr>
      <w:r>
        <w:rPr/>
        <w:object w:dxaOrig="4573" w:dyaOrig="3451">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193pt;height:146.1pt" filled="f" o:ole="">
            <v:imagedata r:id="rId28" o:title=""/>
          </v:shape>
          <o:OLEObject Type="Embed" ProgID="" ShapeID="ole_rId27" DrawAspect="Content" ObjectID="_1184938070" r:id="rId27"/>
        </w:object>
      </w:r>
    </w:p>
    <w:p>
      <w:pPr>
        <w:pStyle w:val="TF"/>
        <w:rPr/>
      </w:pPr>
      <w:r>
        <w:rPr/>
        <w:t>Figure 6.2.1.2-</w:t>
      </w:r>
      <w:r>
        <w:rPr>
          <w:lang w:val="en-US"/>
        </w:rPr>
        <w:t>2</w:t>
      </w:r>
      <w:r>
        <w:rPr>
          <w:lang w:eastAsia="zh-CN"/>
        </w:rPr>
        <w:t>:</w:t>
      </w:r>
      <w:r>
        <w:rPr/>
        <w:t xml:space="preserve"> Improper Service granularity</w:t>
      </w:r>
    </w:p>
    <w:p>
      <w:pPr>
        <w:pStyle w:val="Heading4"/>
        <w:ind w:left="1418" w:hanging="1418"/>
        <w:rPr>
          <w:lang w:val="en-US"/>
        </w:rPr>
      </w:pPr>
      <w:bookmarkStart w:id="38" w:name="__RefHeading___Toc501663534"/>
      <w:bookmarkEnd w:id="38"/>
      <w:r>
        <w:rPr>
          <w:lang w:val="en-US"/>
        </w:rPr>
        <w:t>6.2.1.3</w:t>
        <w:tab/>
        <w:t>NF Service Framework</w:t>
      </w:r>
    </w:p>
    <w:p>
      <w:pPr>
        <w:pStyle w:val="Normal"/>
        <w:rPr>
          <w:lang w:val="en-US"/>
        </w:rPr>
      </w:pPr>
      <w:r>
        <w:rPr>
          <w:lang w:val="en-US"/>
        </w:rPr>
        <w:t>The Service Based Architecture shall support the following framework mechanisms that enable the use of NF services (see subclause 7.1 of 3GPP TS 23.501 [2]):</w:t>
      </w:r>
    </w:p>
    <w:p>
      <w:pPr>
        <w:pStyle w:val="B1"/>
        <w:rPr/>
      </w:pPr>
      <w:r>
        <w:rPr>
          <w:lang w:val="en-US"/>
        </w:rPr>
        <w:t>-</w:t>
        <w:tab/>
        <w:t>NF service discovery: to enable a NF to discover NF instance(s) which provide the expected NF service(s);</w:t>
      </w:r>
    </w:p>
    <w:p>
      <w:pPr>
        <w:pStyle w:val="B1"/>
        <w:rPr>
          <w:lang w:val="en-US"/>
        </w:rPr>
      </w:pPr>
      <w:r>
        <w:rPr>
          <w:lang w:val="en-US"/>
        </w:rPr>
        <w:t>-</w:t>
        <w:tab/>
        <w:t xml:space="preserve">NF service authorization: to ensure the service requester NF is authorized to access the NF service provided by the service provider; </w:t>
      </w:r>
    </w:p>
    <w:p>
      <w:pPr>
        <w:pStyle w:val="B1"/>
        <w:rPr>
          <w:lang w:val="en-US"/>
        </w:rPr>
      </w:pPr>
      <w:r>
        <w:rPr>
          <w:lang w:val="en-US"/>
        </w:rPr>
        <w:t>-</w:t>
        <w:tab/>
        <w:t>NF service (de-)registration: to make the NRF aware of the available NF instances and supported services.</w:t>
      </w:r>
    </w:p>
    <w:p>
      <w:pPr>
        <w:pStyle w:val="Normal"/>
        <w:rPr>
          <w:lang w:val="en-US"/>
        </w:rPr>
      </w:pPr>
      <w:r>
        <w:rPr>
          <w:lang w:val="en-US"/>
        </w:rPr>
        <w:t>Corresponding requirements and solutions are further studied in subclause 6.8.</w:t>
      </w:r>
    </w:p>
    <w:p>
      <w:pPr>
        <w:pStyle w:val="Heading4"/>
        <w:ind w:left="1418" w:hanging="1418"/>
        <w:rPr>
          <w:lang w:val="en-US"/>
        </w:rPr>
      </w:pPr>
      <w:bookmarkStart w:id="39" w:name="__RefHeading___Toc501663535"/>
      <w:r>
        <w:rPr>
          <w:lang w:val="en-US"/>
        </w:rPr>
        <w:t>6.2.1.4</w:t>
        <w:tab/>
        <w:tab/>
        <w:t>Requirements for solution selection</w:t>
      </w:r>
      <w:bookmarkEnd w:id="39"/>
      <w:r>
        <w:rPr>
          <w:lang w:val="en-US"/>
        </w:rPr>
        <w:t xml:space="preserve"> </w:t>
      </w:r>
    </w:p>
    <w:p>
      <w:pPr>
        <w:pStyle w:val="Normal"/>
        <w:rPr>
          <w:lang w:val="en-US"/>
        </w:rPr>
      </w:pPr>
      <w:r>
        <w:rPr>
          <w:lang w:val="en-US"/>
        </w:rPr>
        <w:t>This subclause identifies requirements expected to be met by candidate solutions. These requirements do not aim at ruling out a particular solution, but are intended to appraise the candidate solutions on whether and how easily they can fulfill the requirements.</w:t>
      </w:r>
    </w:p>
    <w:p>
      <w:pPr>
        <w:pStyle w:val="B1"/>
        <w:rPr>
          <w:lang w:val="en-US"/>
        </w:rPr>
      </w:pPr>
      <w:r>
        <w:rPr>
          <w:lang w:val="en-US"/>
        </w:rPr>
        <w:t>R1.</w:t>
        <w:tab/>
        <w:t>Support of bidirectional communication and how easily this requirement can be fulfilled; rational: stage 2 requirements that service based interfaces support Request-Response and Subscription-Notification, where subscription can be optional.</w:t>
      </w:r>
    </w:p>
    <w:p>
      <w:pPr>
        <w:pStyle w:val="B1"/>
        <w:rPr/>
      </w:pPr>
      <w:r>
        <w:rPr>
          <w:lang w:val="en-US"/>
        </w:rPr>
        <w:t>R2.</w:t>
        <w:tab/>
        <w:t>Support of reliable communication and whether this is built in protocol or on top of it: in some level of the protocol stack, a reliable message delivery needs to be guaranteed. It appears preferable not to burden the application with that to exploit communalities. Is link-level failover supported?</w:t>
      </w:r>
    </w:p>
    <w:p>
      <w:pPr>
        <w:pStyle w:val="B1"/>
        <w:rPr>
          <w:lang w:val="en-US"/>
        </w:rPr>
      </w:pPr>
      <w:r>
        <w:rPr>
          <w:lang w:val="en-US"/>
        </w:rPr>
        <w:t>R3.</w:t>
        <w:tab/>
        <w:t>Forward compatibility and ease of upgrade: protocol needs to be extensible, also outside standards, and a concept for operation between nodes with different capability levels is required.</w:t>
      </w:r>
    </w:p>
    <w:p>
      <w:pPr>
        <w:pStyle w:val="B1"/>
        <w:rPr>
          <w:lang w:val="en-US"/>
        </w:rPr>
      </w:pPr>
      <w:r>
        <w:rPr>
          <w:lang w:val="en-US"/>
        </w:rPr>
        <w:t>R4.</w:t>
        <w:tab/>
        <w:t>Low Response Time. The solution shall also support varying response times, e.g. in roaming and interconnection, latency between 100ms and 5s are usually considered for signalling end-to-end transport.</w:t>
      </w:r>
    </w:p>
    <w:p>
      <w:pPr>
        <w:pStyle w:val="B1"/>
        <w:rPr>
          <w:lang w:val="en-US"/>
        </w:rPr>
      </w:pPr>
      <w:r>
        <w:rPr>
          <w:lang w:val="en-US"/>
        </w:rPr>
        <w:t>R5.</w:t>
        <w:tab/>
        <w:t>Scalability to large numbers of transactions per service,</w:t>
      </w:r>
      <w:r>
        <w:rPr/>
        <w:t xml:space="preserve"> </w:t>
      </w:r>
      <w:r>
        <w:rPr/>
        <w:t>s</w:t>
      </w:r>
      <w:r>
        <w:rPr/>
        <w:t xml:space="preserve">upport long-lived </w:t>
      </w:r>
      <w:r>
        <w:rPr/>
        <w:t>connection</w:t>
      </w:r>
      <w:r>
        <w:rPr>
          <w:lang w:eastAsia="zh-CN"/>
        </w:rPr>
        <w:t xml:space="preserve"> </w:t>
      </w:r>
      <w:r>
        <w:rPr/>
        <w:t>and</w:t>
      </w:r>
      <w:r>
        <w:rPr>
          <w:lang w:val="en-US"/>
        </w:rPr>
        <w:t xml:space="preserve"> the number of required transport connections should be manageable and not cause hindrance to system performance.</w:t>
      </w:r>
    </w:p>
    <w:p>
      <w:pPr>
        <w:pStyle w:val="B1"/>
        <w:rPr/>
      </w:pPr>
      <w:r>
        <w:rPr>
          <w:lang w:val="en-US"/>
        </w:rPr>
        <w:t>R6.</w:t>
        <w:tab/>
        <w:t>Ease and speed of deployment and instantiation/deinstantiation of network functions and services with minimal impacts on the network.</w:t>
      </w:r>
    </w:p>
    <w:p>
      <w:pPr>
        <w:pStyle w:val="B1"/>
        <w:rPr/>
      </w:pPr>
      <w:r>
        <w:rPr/>
        <w:t>R7.</w:t>
        <w:tab/>
        <w:t>Open and public Source/Standardization body: 3GPP needs to be able to access SDO sources; this also includes support of the protocol maintenance and ease for 3GPP to extend the protocol.</w:t>
      </w:r>
    </w:p>
    <w:p>
      <w:pPr>
        <w:pStyle w:val="Heading4"/>
        <w:ind w:left="1418" w:hanging="1418"/>
        <w:rPr/>
      </w:pPr>
      <w:bookmarkStart w:id="40" w:name="__RefHeading___Toc501663536"/>
      <w:r>
        <w:rPr>
          <w:lang w:val="en-US"/>
        </w:rPr>
        <w:t>6.2.1.5</w:t>
        <w:tab/>
        <w:t>Additional evaluation criteria for solution selection</w:t>
      </w:r>
      <w:bookmarkEnd w:id="40"/>
      <w:r>
        <w:rPr>
          <w:lang w:val="en-US"/>
        </w:rPr>
        <w:t xml:space="preserve"> </w:t>
      </w:r>
    </w:p>
    <w:p>
      <w:pPr>
        <w:pStyle w:val="Normal"/>
        <w:rPr>
          <w:lang w:val="en-US"/>
        </w:rPr>
      </w:pPr>
      <w:r>
        <w:rPr>
          <w:lang w:val="en-US"/>
        </w:rPr>
        <w:t xml:space="preserve">This subclause identifies additional criteria which will be used to appraise candidate solutions.  </w:t>
      </w:r>
    </w:p>
    <w:p>
      <w:pPr>
        <w:pStyle w:val="B1"/>
        <w:rPr/>
      </w:pPr>
      <w:r>
        <w:rPr/>
        <w:t>A1.</w:t>
        <w:tab/>
        <w:t>Resource-efficiency: message size and processing requirements.</w:t>
      </w:r>
    </w:p>
    <w:p>
      <w:pPr>
        <w:pStyle w:val="B1"/>
        <w:rPr/>
      </w:pPr>
      <w:r>
        <w:rPr/>
        <w:t>A2.</w:t>
        <w:tab/>
        <w:t>Reusability of existing 3GPP implementations: can existing implementations and deployments be partially reused? How large are the impacts for inter-operator and/or inter-domain interfaces? This includes interworking with legacy networks.</w:t>
      </w:r>
    </w:p>
    <w:p>
      <w:pPr>
        <w:pStyle w:val="B1"/>
        <w:rPr/>
      </w:pPr>
      <w:r>
        <w:rPr/>
        <w:t>A3.</w:t>
        <w:tab/>
        <w:t>Minimize number of protocols in network: the overall number of protocols to be supported in a network and at any a given type of network function should be minimized. Selected protocol should be able to support intra- and inter-operator interfaces.</w:t>
      </w:r>
    </w:p>
    <w:p>
      <w:pPr>
        <w:pStyle w:val="B1"/>
        <w:rPr/>
      </w:pPr>
      <w:r>
        <w:rPr/>
        <w:t>A4.</w:t>
        <w:tab/>
        <w:t>Congestion, load and overload control.</w:t>
      </w:r>
    </w:p>
    <w:p>
      <w:pPr>
        <w:pStyle w:val="B1"/>
        <w:rPr/>
      </w:pPr>
      <w:r>
        <w:rPr/>
        <w:t>A5.</w:t>
        <w:tab/>
        <w:t>Support of Security: in particular per service authentication, authorization and possibly encryption, in particular for inter-operator communication.</w:t>
      </w:r>
    </w:p>
    <w:p>
      <w:pPr>
        <w:pStyle w:val="B1"/>
        <w:rPr/>
      </w:pPr>
      <w:r>
        <w:rPr/>
        <w:t>A6.</w:t>
        <w:tab/>
        <w:t>Ease of troubleshooting and Monitoring: Message Traceability and Monitoring. For monitoring and reporting for roaming/interconnection, it is very helpful that an answer follows the same path (i.e. same proxies) as its request.</w:t>
      </w:r>
    </w:p>
    <w:p>
      <w:pPr>
        <w:pStyle w:val="B1"/>
        <w:rPr/>
      </w:pPr>
      <w:r>
        <w:rPr/>
        <w:t>A7.</w:t>
        <w:tab/>
        <w:t>Ease of use of 3GPP services from operator owned application functions: such application function can be used to implement operator-specific services.</w:t>
      </w:r>
    </w:p>
    <w:p>
      <w:pPr>
        <w:pStyle w:val="B1"/>
        <w:rPr/>
      </w:pPr>
      <w:r>
        <w:rPr/>
        <w:t>A8.</w:t>
        <w:tab/>
        <w:t>Support of service and/or message based failover and failback.</w:t>
      </w:r>
    </w:p>
    <w:p>
      <w:pPr>
        <w:pStyle w:val="B1"/>
        <w:rPr/>
      </w:pPr>
      <w:r>
        <w:rPr/>
        <w:t>A9.</w:t>
        <w:tab/>
        <w:t>Support of network entity selection based on UE context information, e.g. based on dynamic UE session information.</w:t>
      </w:r>
    </w:p>
    <w:p>
      <w:pPr>
        <w:pStyle w:val="B1"/>
        <w:rPr/>
      </w:pPr>
      <w:r>
        <w:rPr/>
        <w:t>A10.</w:t>
        <w:tab/>
        <w:t>Ease of traversal of carrier-grade ALG/NAT/firewall within a PLMN and towards another PLMN.</w:t>
      </w:r>
    </w:p>
    <w:p>
      <w:pPr>
        <w:pStyle w:val="B1"/>
        <w:rPr/>
      </w:pPr>
      <w:r>
        <w:rPr/>
        <w:t>A11.</w:t>
        <w:tab/>
        <w:t>Impacts to GSMA GRX/IPX</w:t>
      </w:r>
    </w:p>
    <w:p>
      <w:pPr>
        <w:pStyle w:val="B1"/>
        <w:rPr/>
      </w:pPr>
      <w:r>
        <w:rPr/>
        <w:t>A12.</w:t>
        <w:tab/>
        <w:t>Time of Availability of used standards.</w:t>
      </w:r>
    </w:p>
    <w:p>
      <w:pPr>
        <w:pStyle w:val="B1"/>
        <w:rPr/>
      </w:pPr>
      <w:r>
        <w:rPr/>
        <w:t>A13.</w:t>
        <w:tab/>
        <w:t>Protocol enables stateless operation.</w:t>
      </w:r>
    </w:p>
    <w:p>
      <w:pPr>
        <w:pStyle w:val="B1"/>
        <w:rPr/>
      </w:pPr>
      <w:r>
        <w:rPr/>
        <w:t>A14.</w:t>
        <w:tab/>
        <w:t>Routing support and related mechanisms. The solution shall support the use of proxies in the path, e.g. in inter-operator networks (IPX) and/or in operator networks.</w:t>
      </w:r>
    </w:p>
    <w:p>
      <w:pPr>
        <w:pStyle w:val="B1"/>
        <w:rPr/>
      </w:pPr>
      <w:r>
        <w:rPr/>
        <w:t>A15.</w:t>
        <w:tab/>
        <w:t>Support of strong error detection and error reporting capabilities.</w:t>
      </w:r>
    </w:p>
    <w:p>
      <w:pPr>
        <w:pStyle w:val="B1"/>
        <w:rPr/>
      </w:pPr>
      <w:r>
        <w:rPr/>
        <w:t>A16.</w:t>
        <w:tab/>
        <w:t>Support of multiplexing of messages belonging to multiple sessions over a single transport connection.</w:t>
      </w:r>
    </w:p>
    <w:p>
      <w:pPr>
        <w:pStyle w:val="B1"/>
        <w:rPr/>
      </w:pPr>
      <w:r>
        <w:rPr/>
        <w:t>A17.</w:t>
        <w:tab/>
        <w:t>Support of well-defined s</w:t>
      </w:r>
      <w:r>
        <w:rPr>
          <w:rFonts w:eastAsia="Batang;바탕" w:cs="Arial"/>
          <w:bCs/>
          <w:color w:val="000000"/>
          <w:lang w:eastAsia="ko-KR"/>
        </w:rPr>
        <w:t xml:space="preserve">chema and </w:t>
      </w:r>
      <w:r>
        <w:rPr/>
        <w:t>unambiguous interpretation of transported data</w:t>
      </w:r>
      <w:r>
        <w:rPr>
          <w:rFonts w:eastAsia="Batang;바탕" w:cs="Arial"/>
          <w:bCs/>
          <w:color w:val="000000"/>
          <w:lang w:eastAsia="ko-KR"/>
        </w:rPr>
        <w:t>.</w:t>
      </w:r>
    </w:p>
    <w:p>
      <w:pPr>
        <w:pStyle w:val="B1"/>
        <w:rPr/>
      </w:pPr>
      <w:r>
        <w:rPr/>
        <w:t>A18.</w:t>
        <w:tab/>
        <w:t>Support of a message priority mechanism.</w:t>
      </w:r>
    </w:p>
    <w:p>
      <w:pPr>
        <w:pStyle w:val="NO"/>
        <w:rPr/>
      </w:pPr>
      <w:r>
        <w:rPr/>
        <w:t>NOTE:</w:t>
        <w:tab/>
        <w:t xml:space="preserve">The requirements and additional evaluation criteria listed in subclauses 6.2.1.4 and 6.2.1.5 take into account the considerations about virtualization documented in subclause 10.4. </w:t>
      </w:r>
    </w:p>
    <w:p>
      <w:pPr>
        <w:pStyle w:val="Heading3"/>
        <w:rPr/>
      </w:pPr>
      <w:bookmarkStart w:id="41" w:name="__RefHeading___Toc501663537"/>
      <w:bookmarkEnd w:id="41"/>
      <w:r>
        <w:rPr/>
        <w:t>6.2.2</w:t>
        <w:tab/>
        <w:t>Solution and Protocol Selection (Common Aspects)</w:t>
      </w:r>
    </w:p>
    <w:p>
      <w:pPr>
        <w:pStyle w:val="Heading4"/>
        <w:ind w:left="1418" w:hanging="1418"/>
        <w:rPr/>
      </w:pPr>
      <w:bookmarkStart w:id="42" w:name="__RefHeading___Toc501663538"/>
      <w:r>
        <w:rPr/>
        <w:t>6.2.2.1</w:t>
        <w:tab/>
        <w:t>Solution 1 – Diameter</w:t>
      </w:r>
      <w:bookmarkEnd w:id="42"/>
      <w:r>
        <w:rPr/>
        <w:t xml:space="preserve"> </w:t>
      </w:r>
    </w:p>
    <w:p>
      <w:pPr>
        <w:pStyle w:val="Heading5"/>
        <w:ind w:left="1701" w:hanging="1701"/>
        <w:rPr/>
      </w:pPr>
      <w:bookmarkStart w:id="43" w:name="__RefHeading___Toc501663539"/>
      <w:bookmarkEnd w:id="43"/>
      <w:r>
        <w:rPr>
          <w:lang w:val="en-US"/>
        </w:rPr>
        <w:t>6.2.2.1.1</w:t>
        <w:tab/>
        <w:t>Solution Description</w:t>
      </w:r>
    </w:p>
    <w:p>
      <w:pPr>
        <w:pStyle w:val="Normal"/>
        <w:rPr>
          <w:lang w:val="en-US"/>
        </w:rPr>
      </w:pPr>
      <w:r>
        <w:rPr>
          <w:lang w:val="en-US"/>
        </w:rPr>
        <w:t>Diameter is an authentication, authorization, and accounting protocol for computer networks. It evolved from and replaces the much less capable RADIUS protocol that preceded it.</w:t>
      </w:r>
    </w:p>
    <w:p>
      <w:pPr>
        <w:pStyle w:val="Normal"/>
        <w:rPr>
          <w:lang w:val="en-US"/>
        </w:rPr>
      </w:pPr>
      <w:r>
        <w:rPr>
          <w:lang w:val="en-US"/>
        </w:rPr>
        <w:t xml:space="preserve">The Diameter base protocol is defined by </w:t>
      </w:r>
      <w:r>
        <w:rPr>
          <w:lang w:val="en-US"/>
        </w:rPr>
        <w:t>IETF</w:t>
      </w:r>
      <w:r>
        <w:rPr>
          <w:lang w:val="en-US" w:eastAsia="zh-CN"/>
        </w:rPr>
        <w:t> </w:t>
      </w:r>
      <w:r>
        <w:rPr>
          <w:lang w:val="en-US"/>
        </w:rPr>
        <w:t>RFC 6733 [</w:t>
      </w:r>
      <w:r>
        <w:rPr>
          <w:lang w:val="en-US" w:eastAsia="zh-CN"/>
        </w:rPr>
        <w:t>25</w:t>
      </w:r>
      <w:r>
        <w:rPr>
          <w:lang w:val="en-US"/>
        </w:rPr>
        <w:t>]</w:t>
      </w:r>
      <w:r>
        <w:rPr>
          <w:lang w:val="en-US"/>
        </w:rPr>
        <w:t xml:space="preserve">, </w:t>
      </w:r>
      <w:r>
        <w:rPr>
          <w:lang w:val="en-US"/>
        </w:rPr>
        <w:t>Diameter applications can extend the base protocol by adding new commands, attributes, or both.</w:t>
      </w:r>
    </w:p>
    <w:p>
      <w:pPr>
        <w:pStyle w:val="Normal"/>
        <w:rPr>
          <w:lang w:val="en-US" w:eastAsia="zh-CN"/>
        </w:rPr>
      </w:pPr>
      <w:r>
        <w:rPr>
          <w:lang w:val="en-US"/>
        </w:rPr>
        <w:t>The communication between two diameter peers starts with the establishment of a transport connection (TCP or SCTP)</w:t>
      </w:r>
      <w:r>
        <w:rPr>
          <w:lang w:val="en-US"/>
        </w:rPr>
        <w:t xml:space="preserve">. </w:t>
      </w:r>
      <w:r>
        <w:rPr>
          <w:lang w:val="en-US"/>
        </w:rPr>
        <w:t>Diameter security is provided by IPsec or TLS/DTLS.</w:t>
      </w:r>
    </w:p>
    <w:p>
      <w:pPr>
        <w:pStyle w:val="Normal"/>
        <w:rPr/>
      </w:pPr>
      <w:r>
        <w:rPr/>
        <w:t xml:space="preserve">The protocol stack </w:t>
      </w:r>
      <w:r>
        <w:rPr>
          <w:lang w:eastAsia="zh-CN"/>
        </w:rPr>
        <w:t>of</w:t>
      </w:r>
      <w:r>
        <w:rPr/>
        <w:t xml:space="preserve"> </w:t>
      </w:r>
      <w:r>
        <w:rPr>
          <w:lang w:eastAsia="zh-CN"/>
        </w:rPr>
        <w:t>Diameter</w:t>
      </w:r>
      <w:r>
        <w:rPr/>
        <w:t xml:space="preserve"> </w:t>
      </w:r>
      <w:r>
        <w:rPr>
          <w:lang w:eastAsia="zh-CN"/>
        </w:rPr>
        <w:t>is described</w:t>
      </w:r>
      <w:r>
        <w:rPr/>
        <w:t xml:space="preserve"> in Figure </w:t>
      </w:r>
      <w:r>
        <w:rPr>
          <w:lang w:eastAsia="zh-CN"/>
        </w:rPr>
        <w:t>6.2.2</w:t>
      </w:r>
      <w:r>
        <w:rPr>
          <w:lang w:eastAsia="zh-CN"/>
        </w:rPr>
        <w:t>.1.1-1</w:t>
      </w:r>
      <w:r>
        <w:rPr>
          <w:lang w:eastAsia="zh-CN"/>
        </w:rPr>
        <w:t>.</w:t>
      </w:r>
    </w:p>
    <w:p>
      <w:pPr>
        <w:pStyle w:val="TH"/>
        <w:rPr>
          <w:lang w:eastAsia="zh-CN"/>
        </w:rPr>
      </w:pPr>
      <w:r>
        <w:rPr>
          <w:lang w:val="en-US" w:eastAsia="zh-CN"/>
        </w:rPr>
        <w:drawing>
          <wp:inline distT="0" distB="0" distL="0" distR="0">
            <wp:extent cx="3258185" cy="1129665"/>
            <wp:effectExtent l="0" t="0" r="0" b="0"/>
            <wp:docPr id="14" name="对象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对象 5" descr=""/>
                    <pic:cNvPicPr>
                      <a:picLocks noChangeAspect="1" noChangeArrowheads="1"/>
                    </pic:cNvPicPr>
                  </pic:nvPicPr>
                  <pic:blipFill>
                    <a:blip r:embed="rId29"/>
                    <a:srcRect l="-10" t="-4921" r="-48" b="-907"/>
                    <a:stretch>
                      <a:fillRect/>
                    </a:stretch>
                  </pic:blipFill>
                  <pic:spPr bwMode="auto">
                    <a:xfrm>
                      <a:off x="0" y="0"/>
                      <a:ext cx="3258185" cy="1129665"/>
                    </a:xfrm>
                    <a:prstGeom prst="rect">
                      <a:avLst/>
                    </a:prstGeom>
                  </pic:spPr>
                </pic:pic>
              </a:graphicData>
            </a:graphic>
          </wp:inline>
        </w:drawing>
      </w:r>
    </w:p>
    <w:p>
      <w:pPr>
        <w:pStyle w:val="TF"/>
        <w:rPr>
          <w:lang w:eastAsia="zh-CN"/>
        </w:rPr>
      </w:pPr>
      <w:r>
        <w:rPr/>
        <w:t xml:space="preserve">Figure </w:t>
      </w:r>
      <w:r>
        <w:rPr>
          <w:lang w:eastAsia="zh-CN"/>
        </w:rPr>
        <w:t>6</w:t>
      </w:r>
      <w:r>
        <w:rPr/>
        <w:t>.2.</w:t>
      </w:r>
      <w:r>
        <w:rPr>
          <w:lang w:eastAsia="zh-CN"/>
        </w:rPr>
        <w:t>2</w:t>
      </w:r>
      <w:r>
        <w:rPr>
          <w:lang w:eastAsia="zh-CN"/>
        </w:rPr>
        <w:t>.1.1</w:t>
      </w:r>
      <w:r>
        <w:rPr/>
        <w:t>-</w:t>
      </w:r>
      <w:r>
        <w:rPr>
          <w:lang w:eastAsia="zh-CN"/>
        </w:rPr>
        <w:t>1</w:t>
      </w:r>
      <w:r>
        <w:rPr/>
        <w:t xml:space="preserve">: </w:t>
      </w:r>
      <w:r>
        <w:rPr>
          <w:lang w:eastAsia="zh-CN"/>
        </w:rPr>
        <w:t>Diameter</w:t>
      </w:r>
      <w:r>
        <w:rPr/>
        <w:t xml:space="preserve"> stack</w:t>
      </w:r>
    </w:p>
    <w:p>
      <w:pPr>
        <w:pStyle w:val="Normal"/>
        <w:rPr/>
      </w:pPr>
      <w:r>
        <w:rPr/>
        <w:t>The</w:t>
      </w:r>
      <w:r>
        <w:rPr>
          <w:lang w:eastAsia="zh-CN"/>
        </w:rPr>
        <w:t xml:space="preserve"> message format of Diameter is described in Figure 6.2.2</w:t>
      </w:r>
      <w:r>
        <w:rPr>
          <w:lang w:val="en-US" w:eastAsia="zh-CN"/>
        </w:rPr>
        <w:t>.</w:t>
      </w:r>
      <w:r>
        <w:rPr>
          <w:lang w:eastAsia="zh-CN"/>
        </w:rPr>
        <w:t>1.1-2</w:t>
      </w:r>
      <w:r>
        <w:rPr>
          <w:lang w:eastAsia="zh-CN"/>
        </w:rPr>
        <w:t>.</w:t>
      </w:r>
    </w:p>
    <w:p>
      <w:pPr>
        <w:pStyle w:val="TH"/>
        <w:rPr>
          <w:lang w:val="en-US" w:eastAsia="zh-CN"/>
        </w:rPr>
      </w:pPr>
      <w:r>
        <w:rPr>
          <w:lang w:val="en-US" w:eastAsia="zh-CN"/>
        </w:rPr>
        <w:drawing>
          <wp:inline distT="0" distB="0" distL="0" distR="0">
            <wp:extent cx="4135120" cy="2469515"/>
            <wp:effectExtent l="0" t="0" r="0" b="0"/>
            <wp:docPr id="15" name="对象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对象 4" descr=""/>
                    <pic:cNvPicPr>
                      <a:picLocks noChangeAspect="1" noChangeArrowheads="1"/>
                    </pic:cNvPicPr>
                  </pic:nvPicPr>
                  <pic:blipFill>
                    <a:blip r:embed="rId30"/>
                    <a:srcRect l="-7" t="-183" r="-2018" b="-232"/>
                    <a:stretch>
                      <a:fillRect/>
                    </a:stretch>
                  </pic:blipFill>
                  <pic:spPr bwMode="auto">
                    <a:xfrm>
                      <a:off x="0" y="0"/>
                      <a:ext cx="4135120" cy="2469515"/>
                    </a:xfrm>
                    <a:prstGeom prst="rect">
                      <a:avLst/>
                    </a:prstGeom>
                  </pic:spPr>
                </pic:pic>
              </a:graphicData>
            </a:graphic>
          </wp:inline>
        </w:drawing>
      </w:r>
    </w:p>
    <w:p>
      <w:pPr>
        <w:pStyle w:val="TF"/>
        <w:rPr>
          <w:lang w:eastAsia="zh-CN"/>
        </w:rPr>
      </w:pPr>
      <w:r>
        <w:rPr/>
        <w:t>F</w:t>
      </w:r>
      <w:r>
        <w:rPr>
          <w:lang w:eastAsia="zh-CN"/>
        </w:rPr>
        <w:t>igure 6.2.2</w:t>
      </w:r>
      <w:r>
        <w:rPr>
          <w:lang w:eastAsia="zh-CN"/>
        </w:rPr>
        <w:t>.1.1</w:t>
      </w:r>
      <w:r>
        <w:rPr>
          <w:lang w:eastAsia="zh-CN"/>
        </w:rPr>
        <w:t>-</w:t>
      </w:r>
      <w:r>
        <w:rPr>
          <w:lang w:eastAsia="zh-CN"/>
        </w:rPr>
        <w:t>2</w:t>
      </w:r>
      <w:r>
        <w:rPr>
          <w:lang w:eastAsia="zh-CN"/>
        </w:rPr>
        <w:t>: Diameter message format</w:t>
      </w:r>
    </w:p>
    <w:p>
      <w:pPr>
        <w:pStyle w:val="Normal"/>
        <w:rPr/>
      </w:pPr>
      <w:r>
        <w:rPr>
          <w:lang w:val="en-US" w:eastAsia="zh-CN"/>
        </w:rPr>
        <w:t>The characteristics</w:t>
      </w:r>
      <w:r>
        <w:rPr>
          <w:lang w:val="en-US" w:eastAsia="zh-CN"/>
        </w:rPr>
        <w:t xml:space="preserve"> </w:t>
      </w:r>
      <w:r>
        <w:rPr>
          <w:lang w:val="en-US" w:eastAsia="zh-CN"/>
        </w:rPr>
        <w:t xml:space="preserve">of </w:t>
      </w:r>
      <w:r>
        <w:rPr>
          <w:lang w:val="en-US" w:eastAsia="zh-CN"/>
        </w:rPr>
        <w:t>Diameter</w:t>
      </w:r>
      <w:r>
        <w:rPr>
          <w:lang w:val="en-US" w:eastAsia="zh-CN"/>
        </w:rPr>
        <w:t xml:space="preserve"> protocol set </w:t>
      </w:r>
      <w:r>
        <w:rPr>
          <w:lang w:val="en-US" w:eastAsia="zh-CN"/>
        </w:rPr>
        <w:t>are</w:t>
      </w:r>
      <w:r>
        <w:rPr>
          <w:lang w:val="en-US" w:eastAsia="zh-CN"/>
        </w:rPr>
        <w:t xml:space="preserve"> as follows:</w:t>
      </w:r>
    </w:p>
    <w:p>
      <w:pPr>
        <w:pStyle w:val="B1"/>
        <w:rPr>
          <w:lang w:val="en-US" w:eastAsia="zh-CN"/>
        </w:rPr>
      </w:pPr>
      <w:r>
        <w:rPr>
          <w:lang w:val="en-US"/>
        </w:rPr>
        <w:t>-</w:t>
      </w:r>
      <w:r>
        <w:rPr>
          <w:lang w:val="en-US" w:eastAsia="zh-CN"/>
        </w:rPr>
        <w:tab/>
      </w:r>
      <w:r>
        <w:rPr>
          <w:lang w:val="en-US"/>
        </w:rPr>
        <w:t xml:space="preserve">A pure binary formatted protocol, </w:t>
      </w:r>
      <w:r>
        <w:rPr>
          <w:lang w:val="en-US" w:eastAsia="zh-CN"/>
        </w:rPr>
        <w:t>mainly</w:t>
      </w:r>
      <w:r>
        <w:rPr>
          <w:lang w:val="en-US"/>
        </w:rPr>
        <w:t xml:space="preserve"> used in mobile network,</w:t>
      </w:r>
    </w:p>
    <w:p>
      <w:pPr>
        <w:pStyle w:val="B1"/>
        <w:rPr>
          <w:lang w:val="en-US" w:eastAsia="zh-CN"/>
        </w:rPr>
      </w:pPr>
      <w:r>
        <w:rPr>
          <w:lang w:val="en-US" w:eastAsia="zh-CN"/>
        </w:rPr>
        <w:t>-</w:t>
        <w:tab/>
        <w:t xml:space="preserve">Session based connection setup and </w:t>
      </w:r>
      <w:r>
        <w:rPr>
          <w:rStyle w:val="Altedited"/>
          <w:lang w:val="en" w:eastAsia="zh-CN"/>
        </w:rPr>
        <w:t>m</w:t>
      </w:r>
      <w:r>
        <w:rPr>
          <w:rStyle w:val="Altedited"/>
          <w:lang w:val="en"/>
        </w:rPr>
        <w:t>aintenance</w:t>
      </w:r>
      <w:r>
        <w:rPr>
          <w:rStyle w:val="Altedited"/>
          <w:lang w:val="en" w:eastAsia="zh-CN"/>
        </w:rPr>
        <w:t>. Transaction based communication between servers, and</w:t>
      </w:r>
      <w:r>
        <w:rPr>
          <w:lang w:eastAsia="zh-CN"/>
        </w:rPr>
        <w:t>provide</w:t>
      </w:r>
      <w:r>
        <w:rPr>
          <w:lang w:eastAsia="zh-CN"/>
        </w:rPr>
        <w:t>s</w:t>
      </w:r>
      <w:r>
        <w:rPr>
          <w:lang w:eastAsia="zh-CN"/>
        </w:rPr>
        <w:t xml:space="preserve"> stateless and state</w:t>
      </w:r>
      <w:r>
        <w:rPr>
          <w:lang w:eastAsia="zh-CN"/>
        </w:rPr>
        <w:t>ful</w:t>
      </w:r>
      <w:r>
        <w:rPr>
          <w:lang w:eastAsia="zh-CN"/>
        </w:rPr>
        <w:t xml:space="preserve"> interaction,</w:t>
      </w:r>
    </w:p>
    <w:p>
      <w:pPr>
        <w:pStyle w:val="B1"/>
        <w:rPr>
          <w:lang w:val="en-US"/>
        </w:rPr>
      </w:pPr>
      <w:r>
        <w:rPr>
          <w:lang w:val="en-US"/>
        </w:rPr>
        <w:t>-</w:t>
      </w:r>
      <w:r>
        <w:rPr>
          <w:lang w:val="en-US" w:eastAsia="zh-CN"/>
        </w:rPr>
        <w:tab/>
      </w:r>
      <w:r>
        <w:rPr>
          <w:lang w:val="en-US"/>
        </w:rPr>
        <w:t>A peer-to-peer communication model, while supports relay, proxy and redirect agents, and provides mechanisms for policy decision, message routing and session state maintenance,</w:t>
      </w:r>
    </w:p>
    <w:p>
      <w:pPr>
        <w:pStyle w:val="B1"/>
        <w:rPr>
          <w:lang w:val="en-US"/>
        </w:rPr>
      </w:pPr>
      <w:r>
        <w:rPr>
          <w:lang w:val="en-US" w:eastAsia="zh-CN"/>
        </w:rPr>
        <w:t>-</w:t>
        <w:tab/>
      </w:r>
      <w:r>
        <w:rPr>
          <w:lang w:val="en-US"/>
        </w:rPr>
        <w:t>Flexible routing method: b</w:t>
      </w:r>
      <w:r>
        <w:rPr>
          <w:lang w:val="en-US"/>
        </w:rPr>
        <w:t>oth Diameter header and application AVPs can be applied as filter</w:t>
      </w:r>
      <w:r>
        <w:rPr>
          <w:lang w:val="en-US"/>
        </w:rPr>
        <w:t>s</w:t>
      </w:r>
      <w:r>
        <w:rPr>
          <w:lang w:val="en-US"/>
        </w:rPr>
        <w:t xml:space="preserve"> and routing rules</w:t>
      </w:r>
      <w:r>
        <w:rPr>
          <w:lang w:val="en-US"/>
        </w:rPr>
        <w:t>,</w:t>
      </w:r>
    </w:p>
    <w:p>
      <w:pPr>
        <w:pStyle w:val="B1"/>
        <w:rPr>
          <w:lang w:val="en-US"/>
        </w:rPr>
      </w:pPr>
      <w:r>
        <w:rPr>
          <w:lang w:val="en-US" w:eastAsia="zh-CN"/>
        </w:rPr>
        <w:t>-</w:t>
        <w:tab/>
      </w:r>
      <w:r>
        <w:rPr>
          <w:lang w:val="en-US"/>
        </w:rPr>
        <w:t>Enhanced extendibility: operators and vendors can define their own commands and AVPs,</w:t>
      </w:r>
    </w:p>
    <w:p>
      <w:pPr>
        <w:pStyle w:val="B1"/>
        <w:rPr>
          <w:lang w:eastAsia="zh-CN"/>
        </w:rPr>
      </w:pPr>
      <w:r>
        <w:rPr>
          <w:rStyle w:val="Altedited"/>
          <w:lang w:eastAsia="zh-CN"/>
        </w:rPr>
        <w:t>-</w:t>
        <w:tab/>
        <w:t xml:space="preserve">Reliable transport is provided by the underlying transport protocol, e.g. SCTP (see </w:t>
      </w:r>
      <w:r>
        <w:rPr/>
        <w:t>IETF RFC 4960 [23]),</w:t>
      </w:r>
    </w:p>
    <w:p>
      <w:pPr>
        <w:pStyle w:val="B1"/>
        <w:rPr>
          <w:lang w:val="en-US" w:eastAsia="zh-CN"/>
        </w:rPr>
      </w:pPr>
      <w:r>
        <w:rPr>
          <w:lang w:val="en-US" w:eastAsia="zh-CN"/>
        </w:rPr>
        <w:t>-</w:t>
        <w:tab/>
      </w:r>
      <w:r>
        <w:rPr>
          <w:lang w:val="en-US"/>
        </w:rPr>
        <w:t>TLS/DTLS</w:t>
      </w:r>
      <w:r>
        <w:rPr>
          <w:lang w:val="en-US" w:eastAsia="zh-CN"/>
        </w:rPr>
        <w:t>/IPSec</w:t>
      </w:r>
      <w:r>
        <w:rPr>
          <w:lang w:val="en-US"/>
        </w:rPr>
        <w:t xml:space="preserve"> can be applied to provide a transport level security</w:t>
      </w:r>
      <w:r>
        <w:rPr>
          <w:lang w:val="en-US" w:eastAsia="zh-CN"/>
        </w:rPr>
        <w:t>.</w:t>
      </w:r>
    </w:p>
    <w:p>
      <w:pPr>
        <w:pStyle w:val="Heading5"/>
        <w:ind w:left="1701" w:hanging="1701"/>
        <w:rPr>
          <w:lang w:val="en-US"/>
        </w:rPr>
      </w:pPr>
      <w:bookmarkStart w:id="44" w:name="__RefHeading___Toc501663540"/>
      <w:bookmarkEnd w:id="44"/>
      <w:r>
        <w:rPr>
          <w:lang w:val="en-US"/>
        </w:rPr>
        <w:t>6.2.2.1.2</w:t>
        <w:tab/>
        <w:t>Evaluation</w:t>
      </w:r>
    </w:p>
    <w:p>
      <w:pPr>
        <w:pStyle w:val="Normal"/>
        <w:rPr>
          <w:lang w:val="en-US" w:eastAsia="zh-CN"/>
        </w:rPr>
      </w:pPr>
      <w:r>
        <w:rPr>
          <w:lang w:val="en-US" w:eastAsia="zh-CN"/>
        </w:rPr>
        <w:t>The evaluation is done in subclause 6.2.2.4.</w:t>
      </w:r>
    </w:p>
    <w:p>
      <w:pPr>
        <w:pStyle w:val="Heading4"/>
        <w:ind w:left="1418" w:hanging="1418"/>
        <w:rPr>
          <w:lang w:val="en-US" w:eastAsia="zh-CN"/>
        </w:rPr>
      </w:pPr>
      <w:bookmarkStart w:id="45" w:name="__RefHeading___Toc501663541"/>
      <w:bookmarkEnd w:id="45"/>
      <w:r>
        <w:rPr>
          <w:lang w:val="en-US"/>
        </w:rPr>
        <w:t>6.2.2.</w:t>
      </w:r>
      <w:r>
        <w:rPr>
          <w:lang w:val="en-US" w:eastAsia="zh-CN"/>
        </w:rPr>
        <w:t>2</w:t>
      </w:r>
      <w:r>
        <w:rPr>
          <w:lang w:val="en-US"/>
        </w:rPr>
        <w:tab/>
        <w:t xml:space="preserve">Solution </w:t>
      </w:r>
      <w:r>
        <w:rPr>
          <w:lang w:val="en-US" w:eastAsia="zh-CN"/>
        </w:rPr>
        <w:t>2</w:t>
      </w:r>
      <w:r>
        <w:rPr>
          <w:lang w:val="en-US"/>
        </w:rPr>
        <w:t xml:space="preserve"> – </w:t>
      </w:r>
      <w:r>
        <w:rPr>
          <w:lang w:val="en-US" w:eastAsia="zh-CN"/>
        </w:rPr>
        <w:t>HTTP</w:t>
      </w:r>
    </w:p>
    <w:p>
      <w:pPr>
        <w:pStyle w:val="Heading5"/>
        <w:ind w:left="1701" w:hanging="1701"/>
        <w:rPr>
          <w:lang w:val="en-US"/>
        </w:rPr>
      </w:pPr>
      <w:bookmarkStart w:id="46" w:name="__RefHeading___Toc501663542"/>
      <w:bookmarkEnd w:id="46"/>
      <w:r>
        <w:rPr>
          <w:lang w:val="en-US"/>
        </w:rPr>
        <w:t>6.2.2.</w:t>
      </w:r>
      <w:r>
        <w:rPr>
          <w:lang w:val="en-US" w:eastAsia="zh-CN"/>
        </w:rPr>
        <w:t>2</w:t>
      </w:r>
      <w:r>
        <w:rPr>
          <w:lang w:val="en-US"/>
        </w:rPr>
        <w:t>.1</w:t>
        <w:tab/>
        <w:t>Solution Description</w:t>
      </w:r>
    </w:p>
    <w:p>
      <w:pPr>
        <w:pStyle w:val="Heading6"/>
        <w:rPr>
          <w:lang w:eastAsia="zh-CN"/>
        </w:rPr>
      </w:pPr>
      <w:bookmarkStart w:id="47" w:name="__RefHeading___Toc501663543"/>
      <w:bookmarkEnd w:id="47"/>
      <w:r>
        <w:rPr>
          <w:lang w:eastAsia="zh-CN"/>
        </w:rPr>
        <w:t>6.2.2.2.1.1</w:t>
        <w:tab/>
        <w:t>General</w:t>
      </w:r>
    </w:p>
    <w:p>
      <w:pPr>
        <w:pStyle w:val="Normal"/>
        <w:rPr>
          <w:lang w:eastAsia="zh-CN"/>
        </w:rPr>
      </w:pPr>
      <w:r>
        <w:rPr>
          <w:lang w:eastAsia="zh-CN"/>
        </w:rPr>
        <w:t>The Hypertext Transfer Protocol (HTTP) is a</w:t>
      </w:r>
      <w:r>
        <w:rPr>
          <w:lang w:eastAsia="zh-CN"/>
        </w:rPr>
        <w:t>n IETF</w:t>
      </w:r>
      <w:r>
        <w:rPr>
          <w:lang w:eastAsia="zh-CN"/>
        </w:rPr>
        <w:t xml:space="preserve"> </w:t>
      </w:r>
      <w:r>
        <w:rPr>
          <w:lang w:val="en-US" w:eastAsia="zh-CN"/>
        </w:rPr>
        <w:t>defined protocol, which provides</w:t>
      </w:r>
      <w:r>
        <w:rPr>
          <w:lang w:eastAsia="zh-CN"/>
        </w:rPr>
        <w:t xml:space="preserve"> stateless application-level protocol for distributed, collaborative, hypertext information</w:t>
      </w:r>
      <w:r>
        <w:rPr>
          <w:lang w:val="en-US" w:eastAsia="zh-CN"/>
        </w:rPr>
        <w:t xml:space="preserve"> </w:t>
      </w:r>
      <w:r>
        <w:rPr>
          <w:lang w:eastAsia="zh-CN"/>
        </w:rPr>
        <w:t xml:space="preserve">systems. </w:t>
      </w:r>
    </w:p>
    <w:p>
      <w:pPr>
        <w:pStyle w:val="Heading6"/>
        <w:rPr>
          <w:lang w:eastAsia="zh-CN"/>
        </w:rPr>
      </w:pPr>
      <w:bookmarkStart w:id="48" w:name="__RefHeading___Toc501663544"/>
      <w:bookmarkEnd w:id="48"/>
      <w:r>
        <w:rPr>
          <w:lang w:eastAsia="zh-CN"/>
        </w:rPr>
        <w:t>6.2.2.2.1.2</w:t>
        <w:tab/>
        <w:t>HTTP/1.1</w:t>
      </w:r>
    </w:p>
    <w:p>
      <w:pPr>
        <w:pStyle w:val="Normal"/>
        <w:rPr/>
      </w:pPr>
      <w:r>
        <w:rPr>
          <w:lang w:val="en-US" w:eastAsia="zh-CN"/>
        </w:rPr>
        <w:t>HTTP/1.1 is specified in IETF RFC 7230 [26], IETF RFC 7231 [32], IETF RFC 7232 [33], IETF RFC 7233 [34], IETF RFC 7234 [35] and IET FRF C7235 [36].</w:t>
      </w:r>
    </w:p>
    <w:p>
      <w:pPr>
        <w:pStyle w:val="Normal"/>
        <w:rPr/>
      </w:pPr>
      <w:r>
        <w:rPr>
          <w:lang w:eastAsia="zh-CN"/>
        </w:rPr>
        <w:t>The HTTP</w:t>
      </w:r>
      <w:r>
        <w:rPr>
          <w:lang w:val="en-US" w:eastAsia="zh-CN"/>
        </w:rPr>
        <w:t>/</w:t>
      </w:r>
      <w:r>
        <w:rPr>
          <w:lang w:eastAsia="zh-CN"/>
        </w:rPr>
        <w:t>1.1 architecture and routing mechanism are defined in IETF RFC</w:t>
      </w:r>
      <w:r>
        <w:rPr>
          <w:lang w:val="en-US" w:eastAsia="zh-CN"/>
        </w:rPr>
        <w:t xml:space="preserve"> 7230 [26]. </w:t>
      </w:r>
    </w:p>
    <w:p>
      <w:pPr>
        <w:pStyle w:val="Normal"/>
        <w:rPr/>
      </w:pPr>
      <w:r>
        <w:rPr>
          <w:lang w:val="en-US" w:eastAsia="zh-CN"/>
        </w:rPr>
        <w:t>Few main characteristics</w:t>
      </w:r>
      <w:r>
        <w:rPr>
          <w:lang w:val="en-US" w:eastAsia="zh-CN"/>
        </w:rPr>
        <w:t xml:space="preserve"> </w:t>
      </w:r>
      <w:r>
        <w:rPr>
          <w:lang w:val="en-US" w:eastAsia="zh-CN"/>
        </w:rPr>
        <w:t xml:space="preserve">of HTTP/1.1 </w:t>
      </w:r>
      <w:r>
        <w:rPr>
          <w:lang w:val="en-US" w:eastAsia="zh-CN"/>
        </w:rPr>
        <w:t>are</w:t>
      </w:r>
      <w:r>
        <w:rPr>
          <w:lang w:val="en-US" w:eastAsia="zh-CN"/>
        </w:rPr>
        <w:t xml:space="preserve"> listed below:</w:t>
      </w:r>
    </w:p>
    <w:p>
      <w:pPr>
        <w:pStyle w:val="B1"/>
        <w:rPr/>
      </w:pPr>
      <w:r>
        <w:rPr>
          <w:lang w:val="en-US" w:eastAsia="zh-CN"/>
        </w:rPr>
        <w:t>-</w:t>
        <w:tab/>
      </w:r>
      <w:r>
        <w:rPr>
          <w:lang w:val="en-US"/>
        </w:rPr>
        <w:t>Text formatted protocol: text-based framing and text-based HTTP Header;</w:t>
      </w:r>
    </w:p>
    <w:p>
      <w:pPr>
        <w:pStyle w:val="B1"/>
        <w:rPr>
          <w:lang w:val="en-US"/>
        </w:rPr>
      </w:pPr>
      <w:r>
        <w:rPr>
          <w:lang w:val="en-US"/>
        </w:rPr>
        <w:t>-</w:t>
        <w:tab/>
        <w:t xml:space="preserve"> Text-based or binary-encoded HTTP Body</w:t>
      </w:r>
      <w:r>
        <w:rPr>
          <w:lang w:eastAsia="zh-CN"/>
        </w:rPr>
        <w:t xml:space="preserve"> (see subclauses 6.2.2.5 for further description and assessment of candidate protocols for Serialization);</w:t>
      </w:r>
    </w:p>
    <w:p>
      <w:pPr>
        <w:pStyle w:val="B1"/>
        <w:rPr/>
      </w:pPr>
      <w:r>
        <w:rPr>
          <w:lang w:val="en-US" w:eastAsia="zh-CN"/>
        </w:rPr>
        <w:t>-</w:t>
        <w:tab/>
        <w:t>supports HTTP Pipelining: an HTTP client can send multiple HTTP requests to an HTTP server within one HTTP/1.1 connection without having to wait for the HTTP responses of the earlier requests; however the HTTP server shall send the responses in the same order as the corresponding requests, which can result in delayed responses if an earlier request cannot be responded yet (known as HOL blocking at HTTP level);</w:t>
      </w:r>
    </w:p>
    <w:p>
      <w:pPr>
        <w:pStyle w:val="B1"/>
        <w:rPr>
          <w:lang w:val="en-US" w:eastAsia="zh-CN"/>
        </w:rPr>
      </w:pPr>
      <w:r>
        <w:rPr>
          <w:lang w:val="en-US" w:eastAsia="zh-CN"/>
        </w:rPr>
        <w:t>-</w:t>
        <w:tab/>
        <w:t>practically requires to open multiple TCP connections towards the same server to mitigate the problem of HOL blocking when it is required to send multiple requests to that server;</w:t>
      </w:r>
    </w:p>
    <w:p>
      <w:pPr>
        <w:pStyle w:val="B1"/>
        <w:rPr>
          <w:lang w:val="en-US"/>
        </w:rPr>
      </w:pPr>
      <w:r>
        <w:rPr>
          <w:lang w:val="en-US" w:eastAsia="zh-CN"/>
        </w:rPr>
        <w:t>-</w:t>
        <w:tab/>
      </w:r>
      <w:r>
        <w:rPr>
          <w:lang w:val="en-US"/>
        </w:rPr>
        <w:t>support of forwarding and routing mechanism, such as redirector, proxy;</w:t>
      </w:r>
    </w:p>
    <w:p>
      <w:pPr>
        <w:pStyle w:val="B1"/>
        <w:rPr>
          <w:lang w:val="en-US" w:eastAsia="zh-CN"/>
        </w:rPr>
      </w:pPr>
      <w:r>
        <w:rPr>
          <w:lang w:val="en-US" w:eastAsia="zh-CN"/>
        </w:rPr>
        <w:t>-</w:t>
        <w:tab/>
      </w:r>
      <w:r>
        <w:rPr>
          <w:lang w:val="en-US"/>
        </w:rPr>
        <w:t>TLS can be applied to provide a transport level security;</w:t>
      </w:r>
    </w:p>
    <w:p>
      <w:pPr>
        <w:pStyle w:val="B1"/>
        <w:rPr>
          <w:lang w:val="en-US" w:eastAsia="zh-CN"/>
        </w:rPr>
      </w:pPr>
      <w:r>
        <w:rPr>
          <w:lang w:val="en-US" w:eastAsia="zh-CN"/>
        </w:rPr>
        <w:t>-</w:t>
        <w:tab/>
        <w:t xml:space="preserve">Extendibility: both HTTP Header and Body can be extended as discussed in subclause </w:t>
      </w:r>
      <w:r>
        <w:rPr>
          <w:lang w:eastAsia="zh-CN"/>
        </w:rPr>
        <w:t>6.2.2.2.1.6</w:t>
      </w:r>
      <w:r>
        <w:rPr>
          <w:lang w:val="en-US" w:eastAsia="zh-CN"/>
        </w:rPr>
        <w:t>; and</w:t>
      </w:r>
    </w:p>
    <w:p>
      <w:pPr>
        <w:pStyle w:val="B1"/>
        <w:rPr/>
      </w:pPr>
      <w:r>
        <w:rPr>
          <w:lang w:val="en-US" w:eastAsia="zh-CN"/>
        </w:rPr>
        <w:t>-</w:t>
        <w:tab/>
      </w:r>
      <w:r>
        <w:rPr>
          <w:lang w:val="en-US"/>
        </w:rPr>
        <w:t xml:space="preserve">Supporting of Request/Response, Subscription/Notification communication </w:t>
      </w:r>
      <w:r>
        <w:rPr>
          <w:lang w:val="en-US" w:eastAsia="zh-CN"/>
        </w:rPr>
        <w:t>pattern</w:t>
      </w:r>
      <w:r>
        <w:rPr>
          <w:lang w:val="en-US" w:eastAsia="zh-CN"/>
        </w:rPr>
        <w:t xml:space="preserve"> (see subclause 6.2.2.2.1.5)</w:t>
      </w:r>
      <w:r>
        <w:rPr>
          <w:lang w:val="en-US"/>
        </w:rPr>
        <w:t>.</w:t>
      </w:r>
    </w:p>
    <w:p>
      <w:pPr>
        <w:pStyle w:val="Heading6"/>
        <w:rPr>
          <w:lang w:eastAsia="zh-CN"/>
        </w:rPr>
      </w:pPr>
      <w:bookmarkStart w:id="49" w:name="__RefHeading___Toc501663545"/>
      <w:bookmarkEnd w:id="49"/>
      <w:r>
        <w:rPr>
          <w:lang w:eastAsia="zh-CN"/>
        </w:rPr>
        <w:t>6.2.2.2.1.3</w:t>
        <w:tab/>
        <w:t>HTTP/2</w:t>
      </w:r>
    </w:p>
    <w:p>
      <w:pPr>
        <w:pStyle w:val="Normal"/>
        <w:rPr/>
      </w:pPr>
      <w:r>
        <w:rPr>
          <w:lang w:val="en-US" w:eastAsia="zh-CN"/>
        </w:rPr>
        <w:t>HTTP/2 is specified in IETF RFC 7540 [15] and IETF RFC 7541 [37].</w:t>
      </w:r>
    </w:p>
    <w:p>
      <w:pPr>
        <w:pStyle w:val="Normal"/>
        <w:rPr>
          <w:lang w:val="en-US" w:eastAsia="zh-CN"/>
        </w:rPr>
      </w:pPr>
      <w:r>
        <w:rPr>
          <w:lang w:val="en-US" w:eastAsia="zh-CN"/>
        </w:rPr>
        <w:t>HTTP/2 does not obsolete the HTTP/1.1 message syntax. HTTP/1.1 semantics remain unchanged.</w:t>
      </w:r>
    </w:p>
    <w:p>
      <w:pPr>
        <w:pStyle w:val="Normal"/>
        <w:rPr>
          <w:lang w:val="en-US" w:eastAsia="zh-CN"/>
        </w:rPr>
      </w:pPr>
      <w:r>
        <w:rPr>
          <w:lang w:val="en-US" w:eastAsia="zh-CN"/>
        </w:rPr>
        <w:t>Few main characteristics of HTTP/2 are listed below:</w:t>
      </w:r>
    </w:p>
    <w:p>
      <w:pPr>
        <w:pStyle w:val="B1"/>
        <w:rPr/>
      </w:pPr>
      <w:r>
        <w:rPr/>
        <w:t>-</w:t>
        <w:tab/>
        <w:t>Binary formatted protocol: binary framing, binary encoded HTTP Header; HTTP/2 sends binary frames, all with the same layout. Binary framing eases implementations figuring out the start and end of frames.</w:t>
      </w:r>
    </w:p>
    <w:p>
      <w:pPr>
        <w:pStyle w:val="TH"/>
        <w:rPr/>
      </w:pPr>
      <w:r>
        <w:rPr/>
        <w:object w:dxaOrig="8527" w:dyaOrig="3529">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424.65pt;height:179.95pt" filled="f" o:ole="">
            <v:imagedata r:id="rId32" o:title=""/>
          </v:shape>
          <o:OLEObject Type="Embed" ProgID="" ShapeID="ole_rId31" DrawAspect="Content" ObjectID="_1042344317" r:id="rId31"/>
        </w:object>
      </w:r>
    </w:p>
    <w:p>
      <w:pPr>
        <w:pStyle w:val="TF"/>
        <w:rPr/>
      </w:pPr>
      <w:r>
        <w:rPr/>
        <w:t>Figure 6.2.2.2.1.3-1</w:t>
        <w:tab/>
        <w:t>HTTP/2 Frame Layout</w:t>
      </w:r>
    </w:p>
    <w:p>
      <w:pPr>
        <w:pStyle w:val="B1"/>
        <w:rPr>
          <w:lang w:eastAsia="zh-CN"/>
        </w:rPr>
      </w:pPr>
      <w:r>
        <w:rPr/>
        <w:t>-</w:t>
        <w:tab/>
        <w:t xml:space="preserve">Text-based or binary encoded HTTP Body (like supported by HTTP/1.1, </w:t>
      </w:r>
      <w:r>
        <w:rPr>
          <w:lang w:eastAsia="zh-CN"/>
        </w:rPr>
        <w:t>see subclauses 6.2.2.5 for further description and assessment of candidate protocols for Serialization);</w:t>
      </w:r>
    </w:p>
    <w:p>
      <w:pPr>
        <w:pStyle w:val="B1"/>
        <w:rPr/>
      </w:pPr>
      <w:r>
        <w:rPr/>
        <w:t>-</w:t>
        <w:tab/>
        <w:t>Header compression, which enables to encode headers in 1 or 2 octets only (relying on static and/or dynamic tables for header compression);</w:t>
      </w:r>
    </w:p>
    <w:p>
      <w:pPr>
        <w:pStyle w:val="B1"/>
        <w:rPr/>
      </w:pPr>
      <w:r>
        <w:rPr/>
        <w:t>-</w:t>
        <w:tab/>
        <w:t>Multiplexed streams: a stream is an independent, bi-directional sequence of frames exchanged between the client and server within an HTTP/2 connection. A single HTTP/2 connection can contain multiple concurrently open streams, with either endpoint interleaving frames from multiple streams. This solves the problem of HOL of HTTP/1.1;</w:t>
      </w:r>
    </w:p>
    <w:p>
      <w:pPr>
        <w:pStyle w:val="B1"/>
        <w:rPr>
          <w:lang w:val="en-US"/>
        </w:rPr>
      </w:pPr>
      <w:r>
        <w:rPr/>
        <w:t>-</w:t>
        <w:tab/>
        <w:t>one TCP connection possible per client-server pair (a new TCP connection needs to be set up when exhausting the available streams ids);</w:t>
      </w:r>
      <w:r>
        <w:rPr>
          <w:lang w:val="en-US"/>
        </w:rPr>
        <w:t>-</w:t>
        <w:tab/>
        <w:t>Server side initiated push, which allows the server to proactively push information to the client that can be used upon subsequent matching requests from the client;</w:t>
      </w:r>
    </w:p>
    <w:p>
      <w:pPr>
        <w:pStyle w:val="B1"/>
        <w:rPr/>
      </w:pPr>
      <w:r>
        <w:rPr>
          <w:lang w:val="en-US"/>
        </w:rPr>
        <w:t>-</w:t>
        <w:tab/>
        <w:t>Stream based transfer with priority and dependency control: each stream has a priority which tells the peer which streams to consider most important in case of resource restraints at the server (e.g. overload); the client can also tell the server which other stream a particular stream depends on, to enable the server to prioritize the completion of the parent stream;</w:t>
      </w:r>
    </w:p>
    <w:p>
      <w:pPr>
        <w:pStyle w:val="B1"/>
        <w:rPr>
          <w:lang w:val="en-US"/>
        </w:rPr>
      </w:pPr>
      <w:r>
        <w:rPr>
          <w:lang w:val="en-US"/>
        </w:rPr>
        <w:t>-</w:t>
        <w:tab/>
        <w:t xml:space="preserve">Flow control at connection and stream's levels: the HTTP connection and each of its streams have their own advertised flow window that the other end is allowed to send data for. </w:t>
      </w:r>
    </w:p>
    <w:p>
      <w:pPr>
        <w:pStyle w:val="Heading6"/>
        <w:rPr>
          <w:lang w:eastAsia="zh-CN"/>
        </w:rPr>
      </w:pPr>
      <w:bookmarkStart w:id="50" w:name="__RefHeading___Toc501663546"/>
      <w:bookmarkEnd w:id="50"/>
      <w:r>
        <w:rPr>
          <w:lang w:eastAsia="zh-CN"/>
        </w:rPr>
        <w:t>6.2.2.2.1.4</w:t>
        <w:tab/>
        <w:t>Transport protocol</w:t>
      </w:r>
    </w:p>
    <w:p>
      <w:pPr>
        <w:pStyle w:val="Normal"/>
        <w:rPr>
          <w:lang w:val="en-US" w:eastAsia="zh-CN"/>
        </w:rPr>
      </w:pPr>
      <w:r>
        <w:rPr>
          <w:lang w:val="en-US" w:eastAsia="zh-CN"/>
        </w:rPr>
        <w:t xml:space="preserve">Many transport layer protocols can be applied </w:t>
      </w:r>
      <w:r>
        <w:rPr>
          <w:lang w:val="en-US" w:eastAsia="zh-CN"/>
        </w:rPr>
        <w:t>to</w:t>
      </w:r>
      <w:r>
        <w:rPr>
          <w:lang w:val="en-US" w:eastAsia="zh-CN"/>
        </w:rPr>
        <w:t xml:space="preserve"> HTTP</w:t>
      </w:r>
      <w:r>
        <w:rPr>
          <w:lang w:val="en-US" w:eastAsia="zh-CN"/>
        </w:rPr>
        <w:t>, such as</w:t>
      </w:r>
      <w:r>
        <w:rPr>
          <w:lang w:val="en-US" w:eastAsia="zh-CN"/>
        </w:rPr>
        <w:t>:</w:t>
      </w:r>
    </w:p>
    <w:p>
      <w:pPr>
        <w:pStyle w:val="B1"/>
        <w:rPr>
          <w:lang w:val="en-US"/>
        </w:rPr>
      </w:pPr>
      <w:r>
        <w:rPr>
          <w:lang w:val="en-US"/>
        </w:rPr>
        <w:t>-</w:t>
        <w:tab/>
        <w:t>TCP/TLS/HTTP</w:t>
      </w:r>
      <w:r>
        <w:rPr>
          <w:lang w:val="en-US"/>
        </w:rPr>
        <w:t xml:space="preserve">: </w:t>
      </w:r>
      <w:r>
        <w:rPr>
          <w:lang w:val="en-US"/>
        </w:rPr>
        <w:t>HTTP is in most cases transported using TCP/TLS (see IETF RFC 793 [13]), which provides a reliable/security transport;</w:t>
      </w:r>
    </w:p>
    <w:p>
      <w:pPr>
        <w:pStyle w:val="B1"/>
        <w:rPr/>
      </w:pPr>
      <w:r>
        <w:rPr>
          <w:lang w:val="en-US"/>
        </w:rPr>
        <w:t>-</w:t>
        <w:tab/>
      </w:r>
      <w:r>
        <w:rPr/>
        <w:t xml:space="preserve">UDP/QUIC/HTTP: QUIC (see </w:t>
      </w:r>
      <w:r>
        <w:rPr>
          <w:lang w:eastAsia="zh-CN"/>
        </w:rPr>
        <w:t>IETF draft-ietf-quic-transport</w:t>
      </w:r>
      <w:r>
        <w:rPr/>
        <w:t> [18], IETF </w:t>
      </w:r>
      <w:r>
        <w:rPr>
          <w:lang w:eastAsia="zh-CN"/>
        </w:rPr>
        <w:t>draft-ietf-quic-tls</w:t>
      </w:r>
      <w:r>
        <w:rPr/>
        <w:t xml:space="preserve"> [19], </w:t>
      </w:r>
      <w:r>
        <w:rPr>
          <w:lang w:eastAsia="zh-CN"/>
        </w:rPr>
        <w:t>IETF draft-ietf-quic-http [20], and IETF draft-ietf-quic-recovery [21])</w:t>
      </w:r>
      <w:r>
        <w:rPr/>
        <w:t xml:space="preserve"> is a multiplexed and secure transport protocol that runs on top of UDP, while without incurring a dependency on upgrades to middle-boxes.</w:t>
      </w:r>
    </w:p>
    <w:p>
      <w:pPr>
        <w:pStyle w:val="Normal"/>
        <w:rPr>
          <w:lang w:eastAsia="zh-CN"/>
        </w:rPr>
      </w:pPr>
      <w:r>
        <w:rPr>
          <w:lang w:eastAsia="zh-CN"/>
        </w:rPr>
        <w:t>See subclause 6.2.2.6 for further description and assessment of candidate transport protocols.</w:t>
      </w:r>
    </w:p>
    <w:p>
      <w:pPr>
        <w:pStyle w:val="Heading6"/>
        <w:rPr>
          <w:lang w:eastAsia="zh-CN"/>
        </w:rPr>
      </w:pPr>
      <w:bookmarkStart w:id="51" w:name="__RefHeading___Toc501663547"/>
      <w:bookmarkEnd w:id="51"/>
      <w:r>
        <w:rPr>
          <w:lang w:eastAsia="zh-CN"/>
        </w:rPr>
        <w:t>6.2.2.2.1.5</w:t>
        <w:tab/>
        <w:t>Support of Server-initiated communication from a server to a client</w:t>
      </w:r>
    </w:p>
    <w:p>
      <w:pPr>
        <w:pStyle w:val="Heading7"/>
        <w:rPr>
          <w:lang w:eastAsia="zh-CN"/>
        </w:rPr>
      </w:pPr>
      <w:bookmarkStart w:id="52" w:name="__RefHeading___Toc501663548"/>
      <w:bookmarkEnd w:id="52"/>
      <w:r>
        <w:rPr>
          <w:lang w:eastAsia="zh-CN"/>
        </w:rPr>
        <w:t>6.2.2.2.1.5.1</w:t>
        <w:tab/>
        <w:t>General</w:t>
      </w:r>
    </w:p>
    <w:p>
      <w:pPr>
        <w:pStyle w:val="Normal"/>
        <w:rPr>
          <w:lang w:val="en-US" w:eastAsia="zh-CN"/>
        </w:rPr>
      </w:pPr>
      <w:r>
        <w:rPr>
          <w:lang w:val="en-US" w:eastAsia="zh-CN"/>
        </w:rPr>
        <w:t>Subclause 7.1.2 of 3GPP TS 23.501 [2] requires support of Subscribe-Notify service operations, where</w:t>
      </w:r>
    </w:p>
    <w:p>
      <w:pPr>
        <w:pStyle w:val="B1"/>
        <w:rPr/>
      </w:pPr>
      <w:r>
        <w:rPr/>
        <w:t>-</w:t>
        <w:tab/>
        <w:t>a Control Plane NF_A (NF Service Consumer) subscribes to NF Service offered by another Control Plane NF_B (NF Service Producer).</w:t>
      </w:r>
    </w:p>
    <w:p>
      <w:pPr>
        <w:pStyle w:val="B1"/>
        <w:rPr/>
      </w:pPr>
      <w:r>
        <w:rPr/>
        <w:t>-</w:t>
        <w:tab/>
        <w:t xml:space="preserve">NF_B notifies the results of this NF service to the interested NF(s) that subscribed to this NF service. The subscription request from consumer may include notification request for periodic updates or notification triggered through certain events (e.g., the information requested gets changed, reaches certain threshold etc.). This mechanism also covers the case where </w:t>
      </w:r>
      <w:r>
        <w:rPr>
          <w:lang w:eastAsia="zh-CN"/>
        </w:rPr>
        <w:t>NFs (NF_B) are subscribed to certain notifications implicitly without explicit subscription request (e.g. due to successful registration procedure).</w:t>
      </w:r>
    </w:p>
    <w:p>
      <w:pPr>
        <w:pStyle w:val="TH"/>
        <w:rPr>
          <w:rFonts w:cs="Arial"/>
          <w:lang w:eastAsia="zh-CN"/>
        </w:rPr>
      </w:pPr>
      <w:bookmarkStart w:id="53" w:name="_1546752585"/>
      <w:bookmarkEnd w:id="53"/>
      <w:r>
        <w:rPr>
          <w:lang w:eastAsia="zh-CN"/>
        </w:rPr>
        <w:object w:dxaOrig="3702" w:dyaOrig="1751">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187.5pt;height:86.2pt" filled="f" o:ole="">
            <v:imagedata r:id="rId34" o:title=""/>
          </v:shape>
          <o:OLEObject Type="Embed" ProgID="" ShapeID="ole_rId33" DrawAspect="Content" ObjectID="_1719052992" r:id="rId33"/>
        </w:object>
      </w:r>
    </w:p>
    <w:p>
      <w:pPr>
        <w:pStyle w:val="TF"/>
        <w:rPr/>
      </w:pPr>
      <w:r>
        <w:rPr/>
        <w:t>Figure 6.2.2.2.1.5.1-1: "Subscribe-Notify" NF Service illustration</w:t>
      </w:r>
    </w:p>
    <w:p>
      <w:pPr>
        <w:pStyle w:val="Normal"/>
        <w:rPr>
          <w:color w:val="FF0000"/>
          <w:sz w:val="36"/>
          <w:lang w:eastAsia="zh-CN"/>
        </w:rPr>
      </w:pPr>
      <w:r>
        <w:rPr/>
        <w:t xml:space="preserve">A Control Plane NF_A may also subscribe to NF Service offered by Control Plane NF_B </w:t>
      </w:r>
      <w:r>
        <w:rPr>
          <w:lang w:eastAsia="zh-CN"/>
        </w:rPr>
        <w:t>on behalf of Control Plane NF_C, i.e. it</w:t>
      </w:r>
      <w:r>
        <w:rPr>
          <w:lang w:eastAsia="zh-CN"/>
        </w:rPr>
        <w:t xml:space="preserve"> request</w:t>
      </w:r>
      <w:r>
        <w:rPr>
          <w:lang w:eastAsia="zh-CN"/>
        </w:rPr>
        <w:t>s</w:t>
      </w:r>
      <w:r>
        <w:rPr>
          <w:lang w:eastAsia="zh-CN"/>
        </w:rPr>
        <w:t xml:space="preserve"> the NF Service Producer to send the event notification to another consumer(s).</w:t>
      </w:r>
    </w:p>
    <w:p>
      <w:pPr>
        <w:pStyle w:val="TH"/>
        <w:rPr>
          <w:rFonts w:cs="Arial"/>
          <w:lang w:eastAsia="zh-CN"/>
        </w:rPr>
      </w:pPr>
      <w:bookmarkStart w:id="54" w:name="_1560317298"/>
      <w:bookmarkEnd w:id="54"/>
      <w:r>
        <w:rPr>
          <w:lang w:eastAsia="zh-CN"/>
        </w:rPr>
        <w:object w:dxaOrig="6519" w:dyaOrig="1750">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330.15pt;height:86.15pt" filled="f" o:ole="">
            <v:imagedata r:id="rId36" o:title=""/>
          </v:shape>
          <o:OLEObject Type="Embed" ProgID="" ShapeID="ole_rId35" DrawAspect="Content" ObjectID="_1983849166" r:id="rId35"/>
        </w:object>
      </w:r>
    </w:p>
    <w:p>
      <w:pPr>
        <w:pStyle w:val="TF"/>
        <w:rPr/>
      </w:pPr>
      <w:r>
        <w:rPr/>
        <w:t>Figure 6.2.2.2.1.5.1-2: "Subscribe-Notify" NF Service on behalf of another NF Service Consumer</w:t>
      </w:r>
    </w:p>
    <w:p>
      <w:pPr>
        <w:pStyle w:val="Normal"/>
        <w:rPr/>
      </w:pPr>
      <w:r>
        <w:rPr>
          <w:lang w:val="en-US" w:eastAsia="zh-CN"/>
        </w:rPr>
        <w:t xml:space="preserve">Subscribe/Notify service operations require bidirectional communication between the NFs and the support of server-initiated communication from a server to a client, which may occur a long time (e.g. several days) after the client's subscription to the server, when the server needs to communicate information to the client. </w:t>
      </w:r>
    </w:p>
    <w:p>
      <w:pPr>
        <w:pStyle w:val="Normal"/>
        <w:rPr/>
      </w:pPr>
      <w:r>
        <w:rPr>
          <w:lang w:val="en-US" w:eastAsia="zh-CN"/>
        </w:rPr>
        <w:t>With HTTP, a server cannot initiate a connection with a client nor send an unrequested HTTP response to a client; thus the server cannot push asynchronous events to the client. Possible solutions are investigated below.</w:t>
      </w:r>
    </w:p>
    <w:p>
      <w:pPr>
        <w:pStyle w:val="Heading7"/>
        <w:rPr/>
      </w:pPr>
      <w:bookmarkStart w:id="55" w:name="__RefHeading___Toc501663549"/>
      <w:r>
        <w:rPr>
          <w:lang w:eastAsia="zh-CN"/>
        </w:rPr>
        <w:t>6.2.2.2.1.5.2</w:t>
        <w:tab/>
        <w:t>Solution with two client-server pairs</w:t>
      </w:r>
      <w:bookmarkEnd w:id="55"/>
      <w:r>
        <w:rPr>
          <w:lang w:eastAsia="zh-CN"/>
        </w:rPr>
        <w:t xml:space="preserve"> </w:t>
      </w:r>
    </w:p>
    <w:p>
      <w:pPr>
        <w:pStyle w:val="Normal"/>
        <w:rPr/>
      </w:pPr>
      <w:r>
        <w:rPr>
          <w:lang w:val="en-US" w:eastAsia="zh-CN"/>
        </w:rPr>
        <w:t xml:space="preserve">Subscribe/Notify service operations can be supported with HTTP </w:t>
      </w:r>
      <w:r>
        <w:rPr/>
        <w:t>with two client-server pairs, one per direction, as follows</w:t>
      </w:r>
      <w:r>
        <w:rPr>
          <w:lang w:val="en-US" w:eastAsia="zh-CN"/>
        </w:rPr>
        <w:t xml:space="preserve">: </w:t>
      </w:r>
    </w:p>
    <w:p>
      <w:pPr>
        <w:pStyle w:val="B1"/>
        <w:rPr/>
      </w:pPr>
      <w:r>
        <w:rPr>
          <w:lang w:val="en-US"/>
        </w:rPr>
        <w:t>-</w:t>
        <w:tab/>
      </w:r>
      <w:r>
        <w:rPr/>
        <w:t xml:space="preserve">NF A acts as an HTTP client and NF B as an HTTP server when NF A subscribes to NF B's notifications; </w:t>
      </w:r>
    </w:p>
    <w:p>
      <w:pPr>
        <w:pStyle w:val="B1"/>
        <w:rPr>
          <w:lang w:val="en-US"/>
        </w:rPr>
      </w:pPr>
      <w:r>
        <w:rPr/>
        <w:t>-</w:t>
        <w:tab/>
        <w:t>NF B acts as an HTTP client and NF A as an HTTP server when NF B delivers notifications to NF A;</w:t>
      </w:r>
    </w:p>
    <w:p>
      <w:pPr>
        <w:pStyle w:val="B1"/>
        <w:rPr/>
      </w:pPr>
      <w:r>
        <w:rPr>
          <w:lang w:val="en-US"/>
        </w:rPr>
        <w:t>-</w:t>
        <w:tab/>
        <w:t>with RESTful APIs, e.g. like specified in subclause 7.12 of ETSI GS MEC 009 [38]:</w:t>
      </w:r>
    </w:p>
    <w:p>
      <w:pPr>
        <w:pStyle w:val="B2"/>
        <w:rPr/>
      </w:pPr>
      <w:r>
        <w:rPr/>
        <w:t>-</w:t>
        <w:tab/>
        <w:t xml:space="preserve">to manage subscriptions, the server exposes a resource under which the client can request the creation/deletion of subscription resources. Those resources define criteria of subscription. </w:t>
      </w:r>
    </w:p>
    <w:p>
      <w:pPr>
        <w:pStyle w:val="B2"/>
        <w:rPr/>
      </w:pPr>
      <w:r>
        <w:rPr/>
        <w:t>-</w:t>
        <w:tab/>
        <w:t>to receive notifications, the client exposes one or more HTTP endpoints on which the client (or another NF Service Consumer) can receive POST requests. When creating a subscription, the client shall inform the server of the endpoint to which the server will later deliver notifications related to that particular subscription.</w:t>
      </w:r>
    </w:p>
    <w:p>
      <w:pPr>
        <w:pStyle w:val="B2"/>
        <w:rPr/>
      </w:pPr>
      <w:r>
        <w:rPr/>
        <w:t>-</w:t>
        <w:tab/>
        <w:t>to deliver notifications, the server includes the actual notification payload in the payload body of a POST request, and sends that request to the endpoint it knows from the subscription.</w:t>
      </w:r>
    </w:p>
    <w:p>
      <w:pPr>
        <w:pStyle w:val="TH"/>
        <w:rPr>
          <w:lang w:val="fr-FR" w:eastAsia="en-US"/>
        </w:rPr>
      </w:pPr>
      <w:r>
        <w:rPr>
          <w:lang w:val="fr-FR" w:eastAsia="en-US"/>
        </w:rPr>
        <w:drawing>
          <wp:inline distT="0" distB="0" distL="0" distR="0">
            <wp:extent cx="4635500" cy="2949575"/>
            <wp:effectExtent l="0" t="0" r="0" b="0"/>
            <wp:docPr id="16"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2" descr=""/>
                    <pic:cNvPicPr>
                      <a:picLocks noChangeAspect="1" noChangeArrowheads="1"/>
                    </pic:cNvPicPr>
                  </pic:nvPicPr>
                  <pic:blipFill>
                    <a:blip r:embed="rId37"/>
                    <a:srcRect l="-6" t="-10" r="-6" b="-10"/>
                    <a:stretch>
                      <a:fillRect/>
                    </a:stretch>
                  </pic:blipFill>
                  <pic:spPr bwMode="auto">
                    <a:xfrm>
                      <a:off x="0" y="0"/>
                      <a:ext cx="4635500" cy="2949575"/>
                    </a:xfrm>
                    <a:prstGeom prst="rect">
                      <a:avLst/>
                    </a:prstGeom>
                  </pic:spPr>
                </pic:pic>
              </a:graphicData>
            </a:graphic>
          </wp:inline>
        </w:drawing>
      </w:r>
    </w:p>
    <w:p>
      <w:pPr>
        <w:pStyle w:val="TF"/>
        <w:rPr>
          <w:lang w:val="en-US"/>
        </w:rPr>
      </w:pPr>
      <w:r>
        <w:rPr>
          <w:lang w:val="en-US"/>
        </w:rPr>
        <w:t>Figure 6.2.2.2.1.5.2-2: Creation of subscriptions and delivery of a notification</w:t>
      </w:r>
    </w:p>
    <w:p>
      <w:pPr>
        <w:pStyle w:val="NO"/>
        <w:rPr/>
      </w:pPr>
      <w:r>
        <w:rPr>
          <w:lang w:val="en-US"/>
        </w:rPr>
        <w:t>NOTE:</w:t>
        <w:tab/>
        <w:t>A similar approach is also supported in few HTTP-based 3GPP interfaces, e.g. xMB interface (see 3GPP TS 29.116 [39]), Gw/Gwn interfaces (see 3GPP TS 29.251 [40]) or St interface (3GPP TS 29.155 [41]).</w:t>
      </w:r>
    </w:p>
    <w:p>
      <w:pPr>
        <w:pStyle w:val="B1"/>
        <w:rPr>
          <w:lang w:val="en-US"/>
        </w:rPr>
      </w:pPr>
      <w:r>
        <w:rPr>
          <w:lang w:val="en-US"/>
        </w:rPr>
        <w:t>-</w:t>
        <w:tab/>
        <w:t xml:space="preserve">with RPC APIs, with different RPC operations for subscribing and delivering notifications respectively. </w:t>
      </w:r>
    </w:p>
    <w:p>
      <w:pPr>
        <w:pStyle w:val="Normal"/>
        <w:rPr/>
      </w:pPr>
      <w:r>
        <w:rPr>
          <w:lang w:val="en-US" w:eastAsia="zh-CN"/>
        </w:rPr>
        <w:t>This solution is transparent to intermediaries.</w:t>
      </w:r>
    </w:p>
    <w:p>
      <w:pPr>
        <w:pStyle w:val="Normal"/>
        <w:rPr>
          <w:lang w:val="en-US" w:eastAsia="zh-CN"/>
        </w:rPr>
      </w:pPr>
      <w:r>
        <w:rPr>
          <w:lang w:val="en-US" w:eastAsia="zh-CN"/>
        </w:rPr>
        <w:t xml:space="preserve">This mechanism has the following drawbacks: </w:t>
      </w:r>
    </w:p>
    <w:p>
      <w:pPr>
        <w:pStyle w:val="B1"/>
        <w:rPr>
          <w:lang w:val="en-US" w:eastAsia="zh-CN"/>
        </w:rPr>
      </w:pPr>
      <w:r>
        <w:rPr>
          <w:lang w:val="en-US" w:eastAsia="zh-CN"/>
        </w:rPr>
        <w:t>-</w:t>
        <w:tab/>
        <w:t xml:space="preserve">overhead of setting up two TCP connections; </w:t>
      </w:r>
    </w:p>
    <w:p>
      <w:pPr>
        <w:pStyle w:val="B1"/>
        <w:rPr>
          <w:lang w:val="en-US" w:eastAsia="zh-CN"/>
        </w:rPr>
      </w:pPr>
      <w:r>
        <w:rPr>
          <w:lang w:val="en-US" w:eastAsia="zh-CN"/>
        </w:rPr>
        <w:t>-</w:t>
        <w:tab/>
        <w:t>requirement for the NF to act both as HTTP client and HTTP server;</w:t>
      </w:r>
    </w:p>
    <w:p>
      <w:pPr>
        <w:pStyle w:val="B1"/>
        <w:rPr/>
      </w:pPr>
      <w:r>
        <w:rPr>
          <w:lang w:val="en-US" w:eastAsia="zh-CN"/>
        </w:rPr>
        <w:t>-</w:t>
        <w:tab/>
        <w:t>possible need to configure operator-grade firewalls to pass TCP/TLS/HTTP.</w:t>
      </w:r>
    </w:p>
    <w:p>
      <w:pPr>
        <w:pStyle w:val="Normal"/>
        <w:rPr/>
      </w:pPr>
      <w:r>
        <w:rPr>
          <w:lang w:val="en-US" w:eastAsia="zh-CN"/>
        </w:rPr>
        <w:t xml:space="preserve">However, most 5G NFs need to support both the roles of client and server regardless of the need to support notifications, which mitigate the above drawbacks. For instance, an SMF acts over N11 as an HTTP server to establish PDU sessions, and as an HTTP client to request the AMF to send N1 or N2 signalling to the UE or RAN.  </w:t>
      </w:r>
    </w:p>
    <w:p>
      <w:pPr>
        <w:pStyle w:val="Heading7"/>
        <w:rPr>
          <w:lang w:eastAsia="zh-CN"/>
        </w:rPr>
      </w:pPr>
      <w:bookmarkStart w:id="56" w:name="__RefHeading___Toc501663550"/>
      <w:bookmarkEnd w:id="56"/>
      <w:r>
        <w:rPr>
          <w:lang w:eastAsia="zh-CN"/>
        </w:rPr>
        <w:t>6.2.2.2.1.5.3</w:t>
        <w:tab/>
        <w:t>Solutions with a single client-server pair prior to HTTP/2</w:t>
      </w:r>
    </w:p>
    <w:p>
      <w:pPr>
        <w:pStyle w:val="Normal"/>
        <w:rPr/>
      </w:pPr>
      <w:r>
        <w:rPr>
          <w:lang w:val="en-US" w:eastAsia="zh-CN"/>
        </w:rPr>
        <w:t xml:space="preserve">IETF RFC 6202 [42] documents few existing workarounds and associated issues to enable server push communication on a single HTTP connection, such as </w:t>
      </w:r>
    </w:p>
    <w:p>
      <w:pPr>
        <w:pStyle w:val="B1"/>
        <w:rPr>
          <w:lang w:val="en-US" w:eastAsia="zh-CN"/>
        </w:rPr>
      </w:pPr>
      <w:r>
        <w:rPr>
          <w:lang w:val="en-US" w:eastAsia="zh-CN"/>
        </w:rPr>
        <w:t>-</w:t>
        <w:tab/>
        <w:t>periodic HTTP polling from the client;</w:t>
      </w:r>
    </w:p>
    <w:p>
      <w:pPr>
        <w:pStyle w:val="B1"/>
        <w:rPr/>
      </w:pPr>
      <w:r>
        <w:rPr>
          <w:lang w:val="en-US" w:eastAsia="zh-CN"/>
        </w:rPr>
        <w:t>-</w:t>
        <w:tab/>
        <w:t>HTTP Long Polling where the server attempts to hold open (i.e. not immediately reply to) each HTTP request, responding only when there are events to deliver;</w:t>
      </w:r>
    </w:p>
    <w:p>
      <w:pPr>
        <w:pStyle w:val="B1"/>
        <w:rPr>
          <w:lang w:val="en-US" w:eastAsia="zh-CN"/>
        </w:rPr>
      </w:pPr>
      <w:r>
        <w:rPr>
          <w:lang w:val="en-US" w:eastAsia="zh-CN"/>
        </w:rPr>
        <w:t>-</w:t>
        <w:tab/>
        <w:t xml:space="preserve">HTTP Streaming where the server keeps a request open indefinitely, i.e. it never terminates the request or close the connection, even after it pushes data to the client. </w:t>
      </w:r>
    </w:p>
    <w:p>
      <w:pPr>
        <w:pStyle w:val="Normal"/>
        <w:rPr/>
      </w:pPr>
      <w:r>
        <w:rPr>
          <w:lang w:val="en-US" w:eastAsia="zh-CN"/>
        </w:rPr>
        <w:t>Due to the issues described in IETF RFC 6202 [42], none of them provides a satisfactory solution for the SBA.</w:t>
      </w:r>
    </w:p>
    <w:p>
      <w:pPr>
        <w:pStyle w:val="Heading7"/>
        <w:rPr>
          <w:lang w:eastAsia="zh-CN"/>
        </w:rPr>
      </w:pPr>
      <w:bookmarkStart w:id="57" w:name="__RefHeading___Toc501663551"/>
      <w:r>
        <w:rPr>
          <w:lang w:eastAsia="zh-CN"/>
        </w:rPr>
        <w:t>6.2.2.2.1.5.4</w:t>
        <w:tab/>
        <w:t>Solutions with a single client-server pair: HTTP/2 Server Push</w:t>
      </w:r>
      <w:bookmarkEnd w:id="57"/>
      <w:r>
        <w:rPr>
          <w:lang w:eastAsia="zh-CN"/>
        </w:rPr>
        <w:t xml:space="preserve"> </w:t>
      </w:r>
    </w:p>
    <w:p>
      <w:pPr>
        <w:pStyle w:val="Normal"/>
        <w:rPr/>
      </w:pPr>
      <w:r>
        <w:rPr>
          <w:lang w:val="en-US" w:eastAsia="zh-CN"/>
        </w:rPr>
        <w:t xml:space="preserve">HTTP/2 supports </w:t>
      </w:r>
      <w:r>
        <w:rPr>
          <w:lang w:val="en-US"/>
        </w:rPr>
        <w:t xml:space="preserve">Server side initiated push (see subclause 8.2 of IETF RFC 7540 [15]), which allows the server to proactively push responses (along with corresponding "promised" requests) to a client in association with a previous client initiated request: </w:t>
      </w:r>
    </w:p>
    <w:p>
      <w:pPr>
        <w:pStyle w:val="B1"/>
        <w:ind w:left="568" w:hanging="0"/>
        <w:rPr/>
      </w:pPr>
      <w:r>
        <w:rPr/>
        <w:t xml:space="preserve">"Promised requests MUST be cacheable (see [RFC7231], Section 4.2.3), MUST be safe (see [RFC7231], Section 4.2.1), and MUST NOT include a request body. Clients that receive a promised request that is not cacheable, that is not known to be safe, or that indicates the presence of a request body MUST reset the promised stream with a stream error (Section 5.4.2) of type PROTOCOL_ERROR. Note this could result in the promised stream being reset if the client does not recognize a newly defined method as being safe. </w:t>
      </w:r>
    </w:p>
    <w:p>
      <w:pPr>
        <w:pStyle w:val="B1"/>
        <w:ind w:left="568" w:hanging="0"/>
        <w:rPr/>
      </w:pPr>
      <w:r>
        <w:rPr/>
        <w:t xml:space="preserve">Pushed responses that are cacheable (see [RFC7234], Section 3) can be stored by the client, if it implements an HTTP cache. </w:t>
      </w:r>
    </w:p>
    <w:p>
      <w:pPr>
        <w:pStyle w:val="B1"/>
        <w:ind w:left="568" w:hanging="0"/>
        <w:rPr/>
      </w:pPr>
      <w:r>
        <w:rPr/>
        <w:t>Pushed responses are considered successfully validated on the origin server (e.g., if the "no-cache" cache response directive is present ([RFC7234], Section 5.2.2)) while the stream identified by the promised stream ID is still open. Pushed responses that are not cacheable MUST NOT be stored by any HTTP cache. They MAY be made available to the application separately."</w:t>
      </w:r>
    </w:p>
    <w:p>
      <w:pPr>
        <w:pStyle w:val="Normal"/>
        <w:rPr/>
      </w:pPr>
      <w:r>
        <w:rPr>
          <w:lang w:val="en-US" w:eastAsia="zh-CN"/>
        </w:rPr>
        <w:t>The mechanism is understood to be designed to send proactively responses into client's cache to decrease latency upon subsequent requests from that client matching the pushed responses, and not as a mechanism for the server to send notifications to the application on the client side, although the latter does not seem precluded by the very last sentence of the text quoted above ("</w:t>
      </w:r>
      <w:r>
        <w:rPr/>
        <w:t>They MAY be made available to the application separately")</w:t>
      </w:r>
      <w:r>
        <w:rPr>
          <w:lang w:val="en-US" w:eastAsia="zh-CN"/>
        </w:rPr>
        <w:t xml:space="preserve"> but is not further described (e.g. the use and handling of the promised request is not further described in such a case). Many APIs for HTTP/2, e.g. in browsers, seem to only support making pushed responses available to the application after the application provides the corresponding "promised" request. </w:t>
      </w:r>
    </w:p>
    <w:p>
      <w:pPr>
        <w:pStyle w:val="Normal"/>
        <w:rPr>
          <w:lang w:val="en-US" w:eastAsia="zh-CN"/>
        </w:rPr>
      </w:pPr>
      <w:r>
        <w:rPr>
          <w:lang w:val="en-US" w:eastAsia="zh-CN"/>
        </w:rPr>
        <w:t>This mechanism also has the following drawbacks:</w:t>
      </w:r>
    </w:p>
    <w:p>
      <w:pPr>
        <w:pStyle w:val="B1"/>
        <w:rPr/>
      </w:pPr>
      <w:r>
        <w:rPr>
          <w:lang w:val="en-US" w:eastAsia="zh-CN"/>
        </w:rPr>
        <w:t>-</w:t>
        <w:tab/>
        <w:t xml:space="preserve">it is not guaranteed to work in presence of intermediaries: </w:t>
        <w:br/>
        <w:br/>
      </w:r>
      <w:r>
        <w:rPr/>
        <w:t>"An intermediary can receive pushes from the server and choose not to forward them on to the client. In other words, how to make use of the pushed information is up to that intermediary. Equally, the intermediary might choose to make additional pushes to the client, without any action taken by the server."</w:t>
        <w:br/>
        <w:br/>
        <w:t>However, 3GPP standards could address this problem by putting corresponding requirements on intermediaries in their controlled environment.</w:t>
      </w:r>
    </w:p>
    <w:p>
      <w:pPr>
        <w:pStyle w:val="B1"/>
        <w:rPr/>
      </w:pPr>
      <w:r>
        <w:rPr>
          <w:lang w:val="en-US" w:eastAsia="zh-CN"/>
        </w:rPr>
        <w:t>-</w:t>
        <w:tab/>
        <w:t>it requires the server to generate and send a promised request for every pushes response;</w:t>
        <w:br/>
        <w:t>While this requirement could probably be met by 3GPP standards, it would mean some overhead;</w:t>
      </w:r>
    </w:p>
    <w:p>
      <w:pPr>
        <w:pStyle w:val="B1"/>
        <w:rPr>
          <w:lang w:val="en-US" w:eastAsia="zh-CN"/>
        </w:rPr>
      </w:pPr>
      <w:r>
        <w:rPr>
          <w:lang w:val="en-US" w:eastAsia="zh-CN"/>
        </w:rPr>
        <w:t>-</w:t>
        <w:tab/>
        <w:t xml:space="preserve">it requires to keep the stream of the original request of the client to the "open" or "half-closed (remote)" state with respect to the server. </w:t>
      </w:r>
    </w:p>
    <w:p>
      <w:pPr>
        <w:pStyle w:val="Heading7"/>
        <w:rPr>
          <w:lang w:eastAsia="zh-CN"/>
        </w:rPr>
      </w:pPr>
      <w:bookmarkStart w:id="58" w:name="__RefHeading___Toc501663552"/>
      <w:r>
        <w:rPr>
          <w:lang w:eastAsia="zh-CN"/>
        </w:rPr>
        <w:t>6.2.2.2.1.5.5</w:t>
        <w:tab/>
        <w:t>Solution based on Websocket</w:t>
      </w:r>
      <w:bookmarkEnd w:id="58"/>
      <w:r>
        <w:rPr>
          <w:lang w:eastAsia="zh-CN"/>
        </w:rPr>
        <w:t xml:space="preserve"> </w:t>
      </w:r>
    </w:p>
    <w:p>
      <w:pPr>
        <w:pStyle w:val="Normal"/>
        <w:rPr/>
      </w:pPr>
      <w:r>
        <w:rPr>
          <w:lang w:val="en-US" w:eastAsia="zh-CN"/>
        </w:rPr>
        <w:t xml:space="preserve">The Websocket protocol, defined in </w:t>
      </w:r>
      <w:r>
        <w:rPr>
          <w:lang w:eastAsia="zh-CN"/>
        </w:rPr>
        <w:t xml:space="preserve">IETF RFC 6455 [43], </w:t>
      </w:r>
      <w:r>
        <w:rPr>
          <w:lang w:val="en-US" w:eastAsia="zh-CN"/>
        </w:rPr>
        <w:t xml:space="preserve">provides support for bidirectional communications over a TCP connection that allows the sending of server's notifications to a client. </w:t>
      </w:r>
    </w:p>
    <w:p>
      <w:pPr>
        <w:pStyle w:val="Normal"/>
        <w:rPr>
          <w:lang w:val="en-US" w:eastAsia="zh-CN"/>
        </w:rPr>
      </w:pPr>
      <w:r>
        <w:rPr>
          <w:lang w:val="en-US" w:eastAsia="zh-CN"/>
        </w:rPr>
        <w:t>The main characteristics of Websocket are:</w:t>
      </w:r>
    </w:p>
    <w:p>
      <w:pPr>
        <w:pStyle w:val="B1"/>
        <w:rPr/>
      </w:pPr>
      <w:r>
        <w:rPr>
          <w:lang w:val="en-US" w:eastAsia="zh-CN"/>
        </w:rPr>
        <w:t>-</w:t>
        <w:tab/>
        <w:t xml:space="preserve">it relies on the client to open the Websocket; </w:t>
      </w:r>
    </w:p>
    <w:p>
      <w:pPr>
        <w:pStyle w:val="B1"/>
        <w:rPr>
          <w:lang w:val="en-US" w:eastAsia="zh-CN"/>
        </w:rPr>
      </w:pPr>
      <w:r>
        <w:rPr>
          <w:lang w:val="en-US" w:eastAsia="zh-CN"/>
        </w:rPr>
        <w:t>-</w:t>
        <w:tab/>
        <w:t xml:space="preserve"> opening handshake based on HTTP/1.1 (HTTP/2 not supported) using HTTP Upgrade Header; </w:t>
      </w:r>
    </w:p>
    <w:p>
      <w:pPr>
        <w:pStyle w:val="B1"/>
        <w:rPr>
          <w:lang w:val="en-US" w:eastAsia="zh-CN"/>
        </w:rPr>
      </w:pPr>
      <w:r>
        <w:rPr>
          <w:lang w:val="en-US" w:eastAsia="zh-CN"/>
        </w:rPr>
        <w:t>-</w:t>
        <w:tab/>
        <w:t xml:space="preserve">followed by basic message framing (binary) on top of TCP. This is no more an HTTP connection, but just a transport connection; </w:t>
      </w:r>
    </w:p>
    <w:p>
      <w:pPr>
        <w:pStyle w:val="B1"/>
        <w:rPr>
          <w:lang w:val="en-US" w:eastAsia="zh-CN"/>
        </w:rPr>
      </w:pPr>
      <w:r>
        <w:rPr>
          <w:lang w:val="en-US" w:eastAsia="zh-CN"/>
        </w:rPr>
        <w:t>-</w:t>
        <w:tab/>
        <w:t xml:space="preserve">text or binary data can be sent over a Websocket; </w:t>
      </w:r>
    </w:p>
    <w:p>
      <w:pPr>
        <w:pStyle w:val="B1"/>
        <w:rPr>
          <w:lang w:val="en-US" w:eastAsia="zh-CN"/>
        </w:rPr>
      </w:pPr>
      <w:r>
        <w:rPr>
          <w:lang w:val="en-US" w:eastAsia="zh-CN"/>
        </w:rPr>
        <w:t>-</w:t>
        <w:tab/>
        <w:t xml:space="preserve">provides 2 ways communication without having to open multiple HTTP connections. </w:t>
      </w:r>
    </w:p>
    <w:p>
      <w:pPr>
        <w:pStyle w:val="Normal"/>
        <w:rPr>
          <w:lang w:val="en-US" w:eastAsia="zh-CN"/>
        </w:rPr>
      </w:pPr>
      <w:r>
        <w:rPr>
          <w:lang w:val="en-US" w:eastAsia="zh-CN"/>
        </w:rPr>
        <w:t xml:space="preserve">The main intention of Websocket is to enable signaling towards a peer behind a firewall (In a typical Web-browsing scenario, this peer sends the first HTTP requests but may need to be updated with changing contents of a Webpage later on.). However, no such firewalls are expected within the 3GPP core network. Operator grade firewalls between different core networks are expected to be configured anyway but can use </w:t>
      </w:r>
      <w:r>
        <w:rPr/>
        <w:t xml:space="preserve">security gateways </w:t>
      </w:r>
      <w:r>
        <w:rPr>
          <w:lang w:val="en-US" w:eastAsia="zh-CN"/>
        </w:rPr>
        <w:t xml:space="preserve">to </w:t>
      </w:r>
      <w:r>
        <w:rPr/>
        <w:t>reduce the number of required connections and related configuration (see 3GPP TS 33.210 [24]).</w:t>
      </w:r>
    </w:p>
    <w:p>
      <w:pPr>
        <w:pStyle w:val="Normal"/>
        <w:rPr/>
      </w:pPr>
      <w:r>
        <w:rPr>
          <w:lang w:val="en-US" w:eastAsia="zh-CN"/>
        </w:rPr>
        <w:t xml:space="preserve">But as Websocket does not support server-initiated communication from a server to a client, the client and the server would be forced to maintain the websocket (set up after the opening handshake initiated by the client) for a long duration (e.g. several days) to allow the server to push information to the client when required. Keeping connections between all potential clients and servers for long durations when no information needs to be exchanged is not acceptable. </w:t>
      </w:r>
    </w:p>
    <w:p>
      <w:pPr>
        <w:pStyle w:val="Normal"/>
        <w:rPr>
          <w:lang w:val="en-US" w:eastAsia="zh-CN"/>
        </w:rPr>
      </w:pPr>
      <w:r>
        <w:rPr>
          <w:lang w:val="en-US" w:eastAsia="zh-CN"/>
        </w:rPr>
        <w:t xml:space="preserve">Besides, Websocket just provides a transport connection and is not an HTTP connection. </w:t>
      </w:r>
    </w:p>
    <w:p>
      <w:pPr>
        <w:pStyle w:val="Normal"/>
        <w:rPr>
          <w:lang w:val="en-US" w:eastAsia="zh-CN"/>
        </w:rPr>
      </w:pPr>
      <w:r>
        <w:rPr>
          <w:lang w:val="en-US" w:eastAsia="zh-CN"/>
        </w:rPr>
        <w:t>For the above reasons, this solution is not further considered.</w:t>
      </w:r>
    </w:p>
    <w:p>
      <w:pPr>
        <w:pStyle w:val="Heading6"/>
        <w:rPr/>
      </w:pPr>
      <w:bookmarkStart w:id="59" w:name="__RefHeading___Toc501663553"/>
      <w:bookmarkEnd w:id="59"/>
      <w:r>
        <w:rPr>
          <w:lang w:eastAsia="zh-CN"/>
        </w:rPr>
        <w:t>6.2.2.2.1.6</w:t>
        <w:tab/>
      </w:r>
      <w:r>
        <w:rPr/>
        <w:t>Extensibility mechanism</w:t>
      </w:r>
    </w:p>
    <w:p>
      <w:pPr>
        <w:pStyle w:val="Normal"/>
        <w:rPr>
          <w:lang w:val="en-US" w:eastAsia="zh-CN"/>
        </w:rPr>
      </w:pPr>
      <w:r>
        <w:rPr>
          <w:lang w:val="en-US" w:eastAsia="zh-CN"/>
        </w:rPr>
        <w:t xml:space="preserve">The Service-Based Architecture applications are likely to evolve, and indeed one of the key characteristics of the new architecture is that it needs to be flexible and allow innovation and development in an easy manner. </w:t>
      </w:r>
    </w:p>
    <w:p>
      <w:pPr>
        <w:pStyle w:val="Normal"/>
        <w:rPr>
          <w:lang w:val="en-US" w:eastAsia="zh-CN"/>
        </w:rPr>
      </w:pPr>
      <w:r>
        <w:rPr>
          <w:lang w:val="en-US" w:eastAsia="zh-CN"/>
        </w:rPr>
        <w:t>There are a number of different aspects in extending the system. These include ability to operate over different IP versions, evolve and change the underlying web protocol framework, and the ability to evolve the application components in Service-Based Architecture itself. Experience with Diameter applications in 3GPP has shown that 3GPP applications are frequently extended.</w:t>
      </w:r>
    </w:p>
    <w:p>
      <w:pPr>
        <w:pStyle w:val="Normal"/>
        <w:rPr>
          <w:lang w:val="en-US" w:eastAsia="zh-CN"/>
        </w:rPr>
      </w:pPr>
      <w:r>
        <w:rPr>
          <w:lang w:val="en-US" w:eastAsia="zh-CN"/>
        </w:rPr>
        <w:t>Examples of extensibility mechanisms:</w:t>
      </w:r>
    </w:p>
    <w:p>
      <w:pPr>
        <w:pStyle w:val="B1"/>
        <w:rPr/>
      </w:pPr>
      <w:r>
        <w:rPr/>
        <w:t>a)</w:t>
        <w:tab/>
        <w:t xml:space="preserve">Discover the connectivity options, protocols and possibly features supported by the server via the NRF. </w:t>
      </w:r>
    </w:p>
    <w:p>
      <w:pPr>
        <w:pStyle w:val="B1"/>
        <w:rPr/>
      </w:pPr>
      <w:r>
        <w:rPr/>
        <w:t>b)</w:t>
        <w:tab/>
        <w:t>HTTP/1.1 contains an upgrade mechanism to change the protocol, which can be used to upgrade e.g. to HTTP/2. It is not expected that this mechanism is useful for 3GPP to extend applications on top of HTTP.</w:t>
      </w:r>
    </w:p>
    <w:p>
      <w:pPr>
        <w:pStyle w:val="B1"/>
        <w:rPr/>
      </w:pPr>
      <w:r>
        <w:rPr/>
        <w:t>c)</w:t>
        <w:tab/>
        <w:t xml:space="preserve">HTTP/1.1 can be extended by the definition of new header fields; recipients are recommended to ignore unrecognized header fields (see subclause 3.2.1 of </w:t>
      </w:r>
      <w:r>
        <w:rPr>
          <w:lang w:eastAsia="zh-CN"/>
        </w:rPr>
        <w:t>IETF RFC</w:t>
      </w:r>
      <w:r>
        <w:rPr>
          <w:lang w:val="en-US" w:eastAsia="zh-CN"/>
        </w:rPr>
        <w:t> 7230 [26])</w:t>
      </w:r>
      <w:r>
        <w:rPr/>
        <w:t>. Such header fields can be, and already have been, defined by 3GPP (see below). In addition, new methods and status codes can be defined.</w:t>
      </w:r>
    </w:p>
    <w:p>
      <w:pPr>
        <w:pStyle w:val="B1"/>
        <w:rPr/>
      </w:pPr>
      <w:r>
        <w:rPr/>
        <w:t>HTTP/2 continues to allow extensions via new header field, new methods and new status codes, but in addition extensions are permitted to use new frame types, new settings, or new error codes (see subclause 5.5 of IETF RFC 7540 [15]).</w:t>
      </w:r>
    </w:p>
    <w:p>
      <w:pPr>
        <w:pStyle w:val="B1"/>
        <w:rPr/>
      </w:pPr>
      <w:r>
        <w:rPr/>
        <w:t>d)</w:t>
        <w:tab/>
        <w:t>Whether the JSON payload within HTTP for an application can be extended without defining a new version of the application that is addressed via URL depends on the IDL that describes the payload: Such extensions are possible if information related to optional or added features is expressed in information elements that will be ignored by a recipient not supporting them. Such extensions are supported by some of the IDLs under consideration:</w:t>
      </w:r>
    </w:p>
    <w:p>
      <w:pPr>
        <w:pStyle w:val="B2"/>
        <w:rPr/>
      </w:pPr>
      <w:r>
        <w:rPr/>
        <w:t>-</w:t>
        <w:tab/>
      </w:r>
      <w:r>
        <w:rPr>
          <w:lang w:eastAsia="zh-CN"/>
        </w:rPr>
        <w:t xml:space="preserve">draft-newton-json-content-rules [22] specifies that </w:t>
      </w:r>
      <w:r>
        <w:rPr>
          <w:lang w:val="en-US"/>
        </w:rPr>
        <w:t>additional properties within an object are ignored.</w:t>
      </w:r>
    </w:p>
    <w:p>
      <w:pPr>
        <w:pStyle w:val="B2"/>
        <w:rPr/>
      </w:pPr>
      <w:r>
        <w:rPr>
          <w:lang w:val="en-US"/>
        </w:rPr>
        <w:t>-</w:t>
        <w:tab/>
        <w:t>The OpenAPI 3.0.0 Specification</w:t>
      </w:r>
      <w:r>
        <w:rPr/>
        <w:t> </w:t>
      </w:r>
      <w:r>
        <w:rPr>
          <w:lang w:val="en-US"/>
        </w:rPr>
        <w:t>[49] specifies that by default, additional properties within an object are ignored; this can be controlled via the "additionalProperties" keyword.</w:t>
      </w:r>
    </w:p>
    <w:p>
      <w:pPr>
        <w:pStyle w:val="B1"/>
        <w:rPr/>
      </w:pPr>
      <w:r>
        <w:rPr/>
        <w:t>e)</w:t>
        <w:tab/>
        <w:t>It is common practise to express the versions of an application that needs to be addressed in the URL. HTTP routeing will direct the request to a server that supports the URL, and thus also the version. A server can also support different versions of an application and select which version of an application code to invoke based on version information in an URL.</w:t>
      </w:r>
    </w:p>
    <w:p>
      <w:pPr>
        <w:pStyle w:val="B1"/>
        <w:rPr/>
      </w:pPr>
      <w:r>
        <w:rPr/>
        <w:t>f)</w:t>
        <w:tab/>
        <w:t xml:space="preserve">Negotiate supported features which can be used in communication between client and server: 3GPP CT3 has designed a supported feature mechanism for HTTP based applications and uses this mechanism in </w:t>
      </w:r>
      <w:r>
        <w:rPr>
          <w:lang w:eastAsia="zh-CN"/>
        </w:rPr>
        <w:t>3GPP TS 29.155 [41], 3GPP TS 29.251 [40], 3GPP TS 29.116 [39] and 3GPP TS 29.122 [67]. The mechanism works as follows:</w:t>
      </w:r>
    </w:p>
    <w:p>
      <w:pPr>
        <w:pStyle w:val="B2"/>
        <w:rPr/>
      </w:pPr>
      <w:r>
        <w:rPr>
          <w:lang w:eastAsia="zh-CN"/>
        </w:rPr>
        <w:t>-</w:t>
        <w:tab/>
        <w:t>the "</w:t>
      </w:r>
      <w:r>
        <w:rPr/>
        <w:t xml:space="preserve">3gpp-Optional-Features" and "3gpp-Required-Features" HTTP header fields defined in </w:t>
      </w:r>
      <w:r>
        <w:rPr>
          <w:lang w:eastAsia="zh-CN"/>
        </w:rPr>
        <w:t xml:space="preserve">3GPP TS 29.155 [41], </w:t>
      </w:r>
      <w:r>
        <w:rPr/>
        <w:t>allow an HTTP client to express in an HTTP request features it desires or requires using, respectively;</w:t>
      </w:r>
    </w:p>
    <w:p>
      <w:pPr>
        <w:pStyle w:val="B2"/>
        <w:rPr/>
      </w:pPr>
      <w:r>
        <w:rPr/>
        <w:t>-</w:t>
        <w:tab/>
        <w:t xml:space="preserve">the "3gpp-Accepted-Features" HTTP header field defined in </w:t>
      </w:r>
      <w:r>
        <w:rPr>
          <w:lang w:eastAsia="zh-CN"/>
        </w:rPr>
        <w:t xml:space="preserve">3GPP TS 29.155 [41] </w:t>
      </w:r>
      <w:r>
        <w:rPr/>
        <w:t>allows an HTTP client to express in an HTTP responses features it accepts to use;</w:t>
      </w:r>
    </w:p>
    <w:p>
      <w:pPr>
        <w:pStyle w:val="B2"/>
        <w:rPr/>
      </w:pPr>
      <w:r>
        <w:rPr/>
        <w:t>-</w:t>
        <w:tab/>
        <w:t>those features can be used in subsequent communication between the client and server; and</w:t>
      </w:r>
    </w:p>
    <w:p>
      <w:pPr>
        <w:pStyle w:val="B2"/>
        <w:rPr/>
      </w:pPr>
      <w:r>
        <w:rPr/>
        <w:t>-</w:t>
        <w:tab/>
        <w:t>the mechanism assumes that an IDL is used where information related to optional or added features is expressed in information elements that will be ignored by a recipient not supporting them.</w:t>
      </w:r>
    </w:p>
    <w:p>
      <w:pPr>
        <w:pStyle w:val="Normal"/>
        <w:rPr/>
      </w:pPr>
      <w:r>
        <w:rPr/>
        <w:t>A versioning of services according to bullet e) influences request routeing (e.g. by versioning services in the request URI). This mechanism seems appropriate in cases where non-backward-compatible changes occur or new features are absolutely required. An example for such changes from past CT4 work is the introduction of new GTP versions. Such a mechanism should be supported by the 5G Service Based Interfaces, but it is expected that version upgrades will not be frequently applied.</w:t>
      </w:r>
    </w:p>
    <w:p>
      <w:pPr>
        <w:pStyle w:val="Normal"/>
        <w:rPr/>
      </w:pPr>
      <w:r>
        <w:rPr/>
        <w:t>Experience with Diameter applications in 3GPP has shown that 3GPP applications are frequently extended (typically in each release and also possibly with several independent optional features within one release). It was considered beneficial not to impact service routeing with those multiple extensions, but rather negotiate supported features between client and server once communication has been established, and 3GPP has designed a Diameter supported feature negotiation for that purpose. (Note that also in Diameter a versioning within application names would have allowed a routeing by DRAs similar to the routeing by http proxies based on versioning in the request URI). Such a fine-granular negotiation mechanism is required for 5G Service Based Interfaces.</w:t>
      </w:r>
    </w:p>
    <w:p>
      <w:pPr>
        <w:pStyle w:val="Normal"/>
        <w:rPr/>
      </w:pPr>
      <w:r>
        <w:rPr/>
        <w:t>To negotiate such fine-granular extensions, the following protocol mechanisms could be used:</w:t>
      </w:r>
    </w:p>
    <w:p>
      <w:pPr>
        <w:pStyle w:val="B1"/>
        <w:rPr/>
      </w:pPr>
      <w:r>
        <w:rPr/>
        <w:t>1)</w:t>
        <w:tab/>
        <w:t xml:space="preserve">A mechanism based on the 3gpp-Optional-Features" and "3gpp-Accepted-Features" HTTP custom headers fields similar to the mechanism designed by CT3 (see bullet f) above). </w:t>
      </w:r>
      <w:bookmarkStart w:id="60" w:name="_Hlk495516345"/>
      <w:r>
        <w:rPr/>
        <w:t>Note that the "3gpp-Required-Features" HTTP header field may not be required as extensions with mandatory new feature are rather expected to be handled via URI versioning.</w:t>
      </w:r>
    </w:p>
    <w:p>
      <w:pPr>
        <w:pStyle w:val="B1"/>
        <w:rPr/>
      </w:pPr>
      <w:bookmarkEnd w:id="60"/>
      <w:r>
        <w:rPr/>
        <w:t>2)</w:t>
        <w:tab/>
        <w:t>A mechanism based on similar information embedded in HTTP bodies,</w:t>
      </w:r>
    </w:p>
    <w:p>
      <w:pPr>
        <w:pStyle w:val="Normal"/>
        <w:rPr/>
      </w:pPr>
      <w:r>
        <w:rPr/>
        <w:t>An advantage of mechanism 2 is that HTTP custom headers can be stripped by some HTTP proxies. However, in the well-controlled environment of a 3GPP core network it is expected that this problem can be avoided. Another possible advantage of mechanism 2 is that HTTP bodies are handled directly by applications rather than the HTTP protocol layer. However, the OpenAPI IDL allows applications to also handle HTTP custom headers and it is also expected that other HTTP custom headers with relevance to applications will be defined, e.g. to indicate the type of HTTP payloads. Another advantage of mechanism 2 is that the scope of negotiation results is defined in a straightforward manner by including attributes used for the negotiation in the definition of a suitable resource for the service associated to or representing the NF Service Consumer (e.g. a top-level resource or a subresource representing the NF Service Consumer): the results apply for that resource and any subordinate resources and remain valid as long as the resource associated to or representing the NF Service Consumer exists. If a service defines multiple resources, the negotiation results would also apply to subordinate resources; it would also apply to custom operations related to that resource and, if the resource is used to subscribe to notifications, for the related notifications.</w:t>
      </w:r>
    </w:p>
    <w:p>
      <w:pPr>
        <w:pStyle w:val="NO"/>
        <w:rPr/>
      </w:pPr>
      <w:r>
        <w:rPr/>
        <w:t>NOTE:</w:t>
        <w:tab/>
        <w:t xml:space="preserve">How to negotiate features for APIs that would be designed without any resource (if any) will be clarified during the normative work.  </w:t>
      </w:r>
    </w:p>
    <w:p>
      <w:pPr>
        <w:pStyle w:val="Normal"/>
        <w:rPr/>
      </w:pPr>
      <w:r>
        <w:rPr/>
        <w:t xml:space="preserve">A disadvantage of mechanism 2 is that it is not suitable for HTTP methods that allow no HTTP body, e.g. HTTP GET. However, a capability negotiation within a GET would fail anyway if HTTP responses are cached, and GET request are seldom used as first request when a service is started. Further, as a GET request only returns a resource representation it seems acceptable that a server then also provides information that the client does not understand and simply ignores. Further attributes enabling the mechanism would need to be defined for </w:t>
      </w:r>
      <w:r>
        <w:rPr>
          <w:lang w:val="en-US"/>
        </w:rPr>
        <w:t xml:space="preserve">resource representation of </w:t>
      </w:r>
      <w:r>
        <w:rPr/>
        <w:t xml:space="preserve">those service operations that can be used as first service operation for a service (apart from HTTP GET) </w:t>
      </w:r>
      <w:r>
        <w:rPr>
          <w:lang w:val="en-US"/>
        </w:rPr>
        <w:t xml:space="preserve">and related responses of </w:t>
      </w:r>
      <w:r>
        <w:rPr/>
        <w:t>each API, typically for the request to create a resource. However, common data types and procedures applicable for all API can still be defined, so the standardisation effort to add the procedures to a given API can be kept very small.</w:t>
      </w:r>
    </w:p>
    <w:p>
      <w:pPr>
        <w:pStyle w:val="Normal"/>
        <w:rPr/>
      </w:pPr>
      <w:r>
        <w:rPr/>
        <w:t xml:space="preserve">In summary, HTTP offer sufficient extensibility mechanisms to address the needs of 5G Service Based Interface. </w:t>
      </w:r>
      <w:bookmarkStart w:id="61" w:name="_Hlk495340589"/>
      <w:r>
        <w:rPr/>
        <w:t xml:space="preserve">A versioning of services in the request URI according to bullet e) above will be supported by 3GPP 5G APIs, but it is expected that version upgrades will only be applied for non-backward compatible changes or the introduction of new mandatory features. </w:t>
      </w:r>
      <w:bookmarkEnd w:id="61"/>
      <w:r>
        <w:rPr/>
        <w:t>In addition, a negotiation mechanism embedded in HTTP bodies to negotiate optional features for the upper-level resources of a service will be supported by 3GPP 5G APIs. Further details of those mechanisms will</w:t>
      </w:r>
      <w:r>
        <w:rPr>
          <w:lang w:val="en-US" w:eastAsia="zh-CN"/>
        </w:rPr>
        <w:t xml:space="preserve"> be covered in upcoming 3GPP Technical Specification on Principles and Guidelines for 5G System Services Definition.</w:t>
      </w:r>
    </w:p>
    <w:p>
      <w:pPr>
        <w:pStyle w:val="Normal"/>
        <w:rPr/>
      </w:pPr>
      <w:r>
        <w:rPr/>
        <w:t xml:space="preserve">Additionally, it should be possible for NF instances to register features (or a subset of the features) they support to the NRF, to enable NF Service Consumers to discover NF Service Producers supporting some specific features. Which features NF instances should register to the NRF will be determined by operator policy.    </w:t>
      </w:r>
    </w:p>
    <w:p>
      <w:pPr>
        <w:pStyle w:val="Heading6"/>
        <w:rPr>
          <w:lang w:eastAsia="zh-CN"/>
        </w:rPr>
      </w:pPr>
      <w:bookmarkStart w:id="62" w:name="__RefHeading___Toc501663554"/>
      <w:bookmarkEnd w:id="62"/>
      <w:r>
        <w:rPr>
          <w:lang w:eastAsia="zh-CN"/>
        </w:rPr>
        <w:t>6.2.2.2.1.7</w:t>
        <w:tab/>
        <w:t>Load/Overload Control</w:t>
      </w:r>
    </w:p>
    <w:p>
      <w:pPr>
        <w:pStyle w:val="Normal"/>
        <w:rPr/>
      </w:pPr>
      <w:r>
        <w:rPr/>
        <w:t>Load Control and Overload Control mechanisms require conveyance of corresponding information between Network Functions i.e. from NF Service Producer to NF Service Consumer in HTTP response messages, to be taken into account by the NF Service Consumer e.g. for load sharing or to mitigate overload situations at subsequent service requests. This functionality can be achieved e.g. by transporting load/overload information in HTTP response messages as additional information piggybacked. The data conveyed and the associated procedures may be defined inline with Rel-12 mechanisms defined for Diameter and GTP based protocols.</w:t>
      </w:r>
    </w:p>
    <w:p>
      <w:pPr>
        <w:pStyle w:val="Normal"/>
        <w:rPr/>
      </w:pPr>
      <w:r>
        <w:rPr/>
        <w:t>As an alternative mechanism, a centralized solution via the NRF may be considered. This alternative assumes that load/overload information of the NF Service Producer is sent to the NRF and can be retrieved by or pushed to the NF Service Consumer.</w:t>
      </w:r>
    </w:p>
    <w:p>
      <w:pPr>
        <w:pStyle w:val="NO"/>
        <w:rPr/>
      </w:pPr>
      <w:r>
        <w:rPr/>
        <w:t>NOTE: The evaluation of different mechanisms is FFS.</w:t>
      </w:r>
    </w:p>
    <w:p>
      <w:pPr>
        <w:pStyle w:val="Heading6"/>
        <w:rPr>
          <w:lang w:eastAsia="zh-CN"/>
        </w:rPr>
      </w:pPr>
      <w:bookmarkStart w:id="63" w:name="__RefHeading___Toc501663555"/>
      <w:bookmarkEnd w:id="63"/>
      <w:r>
        <w:rPr>
          <w:lang w:eastAsia="zh-CN"/>
        </w:rPr>
        <w:t>6.2.2.2.1.8</w:t>
        <w:tab/>
        <w:t>Message Priority</w:t>
      </w:r>
    </w:p>
    <w:p>
      <w:pPr>
        <w:pStyle w:val="Normal"/>
        <w:rPr/>
      </w:pPr>
      <w:r>
        <w:rPr/>
        <w:t>Support of a message priority mechanism is one of the additional evaluation criteria (see A18 in subclause 6.2.1.5). The mechanism requires message priority information to be transported within signalling messages sent between Network Functions. This allows sending Network Functions to indicate the relative priority of the message to the receiving Network Function, which then can prioritize the received request accordingly. This functionality can be achieved e.g. by adding fields transporting priority information to HTTP messages. The data conveyed and the associated procedures may be defined inline with Rel-13 mechanisms defined for DRMP.</w:t>
      </w:r>
    </w:p>
    <w:p>
      <w:pPr>
        <w:pStyle w:val="Normal"/>
        <w:rPr/>
      </w:pPr>
      <w:r>
        <w:rPr/>
        <w:t>An alternative method is to make use of the stream priority mechanism offered by HTTP/2.</w:t>
      </w:r>
    </w:p>
    <w:p>
      <w:pPr>
        <w:pStyle w:val="NO"/>
        <w:rPr/>
      </w:pPr>
      <w:r>
        <w:rPr/>
        <w:t>NOTE: The evaluation of different mechanisms is FFS.</w:t>
      </w:r>
    </w:p>
    <w:p>
      <w:pPr>
        <w:pStyle w:val="Heading6"/>
        <w:rPr>
          <w:lang w:eastAsia="zh-CN"/>
        </w:rPr>
      </w:pPr>
      <w:bookmarkStart w:id="64" w:name="__RefHeading___Toc501663556"/>
      <w:bookmarkEnd w:id="64"/>
      <w:r>
        <w:rPr>
          <w:lang w:eastAsia="zh-CN"/>
        </w:rPr>
        <w:t>6.2.2.2.1.9</w:t>
        <w:tab/>
        <w:t>HTTP Proxy</w:t>
      </w:r>
    </w:p>
    <w:p>
      <w:pPr>
        <w:pStyle w:val="Normal"/>
        <w:rPr>
          <w:lang w:val="en-US" w:eastAsia="zh-CN"/>
        </w:rPr>
      </w:pPr>
      <w:r>
        <w:rPr/>
        <w:t>The GSMA has requested that the selected protocol provides the following capabilities:</w:t>
      </w:r>
    </w:p>
    <w:p>
      <w:pPr>
        <w:pStyle w:val="B1"/>
        <w:rPr/>
      </w:pPr>
      <w:r>
        <w:rPr/>
        <w:t>-</w:t>
        <w:tab/>
        <w:t>Use of proxies in the path, especially in the inter-operator networks (IPX) to ease the interconnection between roaming partners and roaming agreement setup.</w:t>
      </w:r>
    </w:p>
    <w:p>
      <w:pPr>
        <w:pStyle w:val="B1"/>
        <w:rPr/>
      </w:pPr>
      <w:r>
        <w:rPr/>
        <w:t>-</w:t>
        <w:tab/>
        <w:t>Use of proxies at the edge of the network acting as kind of signalling gateways to the rest of the world and performing topology hiding.</w:t>
      </w:r>
    </w:p>
    <w:p>
      <w:pPr>
        <w:pStyle w:val="Normal"/>
        <w:rPr/>
      </w:pPr>
      <w:r>
        <w:rPr/>
        <w:t xml:space="preserve">As operator will setup roaming agreement with most of the other operators, if the NF in VPLMN connects to the NF in HPLMN directly, there will be lots of long-lived connections. In order to </w:t>
      </w:r>
      <w:r>
        <w:rPr>
          <w:lang w:val="en-US" w:eastAsia="zh-CN"/>
        </w:rPr>
        <w:t xml:space="preserve">aggregate the number of connections, the HTTP Proxy can be used in the network, </w:t>
      </w:r>
      <w:r>
        <w:rPr/>
        <w:t>especially in the inter-operator networks (IPX).</w:t>
      </w:r>
    </w:p>
    <w:p>
      <w:pPr>
        <w:pStyle w:val="Normal"/>
        <w:rPr/>
      </w:pPr>
      <w:r>
        <w:rPr/>
        <w:t>Operators willing to hide its network topology may deploy reverse HTTP Proxies (for ingress traffic) at the edge of their network.</w:t>
      </w:r>
    </w:p>
    <w:p>
      <w:pPr>
        <w:pStyle w:val="Normal"/>
        <w:rPr/>
      </w:pPr>
      <w:r>
        <w:rPr/>
        <w:t>A client that is configured to use a proxy over HTTP/2 directs requests to that proxy through a single connection. That is, all requests sent via a proxy reuse the connection to the proxy. The proxy performs the URL based routing to forward the received message to the corresponding peer NF.</w:t>
      </w:r>
    </w:p>
    <w:p>
      <w:pPr>
        <w:pStyle w:val="NO"/>
        <w:rPr/>
      </w:pPr>
      <w:r>
        <w:rPr/>
        <w:t>NOTE: The detail mechanism of HTTP Proxy will be further clarified.</w:t>
      </w:r>
    </w:p>
    <w:p>
      <w:pPr>
        <w:pStyle w:val="Heading6"/>
        <w:rPr>
          <w:lang w:eastAsia="zh-CN"/>
        </w:rPr>
      </w:pPr>
      <w:bookmarkStart w:id="65" w:name="__RefHeading___Toc501663557"/>
      <w:bookmarkEnd w:id="65"/>
      <w:r>
        <w:rPr>
          <w:lang w:eastAsia="zh-CN"/>
        </w:rPr>
        <w:t>6.2.2.2.1.10</w:t>
        <w:tab/>
        <w:t>HTTP Heartbeat mechanism between NFs</w:t>
      </w:r>
    </w:p>
    <w:p>
      <w:pPr>
        <w:pStyle w:val="Normal"/>
        <w:rPr>
          <w:lang w:val="en-US" w:eastAsia="zh-CN"/>
        </w:rPr>
      </w:pPr>
      <w:r>
        <w:rPr>
          <w:lang w:val="en-US" w:eastAsia="zh-CN"/>
        </w:rPr>
        <w:t>A heartbeat mechanism needs to be specified for use over the 5GC Service Based Interfaces to enable:</w:t>
      </w:r>
    </w:p>
    <w:p>
      <w:pPr>
        <w:pStyle w:val="B1"/>
        <w:rPr/>
      </w:pPr>
      <w:r>
        <w:rPr>
          <w:lang w:val="en-US" w:eastAsia="zh-CN"/>
        </w:rPr>
        <w:t>-</w:t>
        <w:tab/>
        <w:t>a NF Service Consumer to check the aliveness of a service on a peer NF Service Producer, in absence of regular HTTP traffic, e.g. to allow the V-SMF to check that the H-SMF supporting certain PDU sessions is responsive and to tear down the PDU sessions otherwise;</w:t>
      </w:r>
    </w:p>
    <w:p>
      <w:pPr>
        <w:pStyle w:val="B1"/>
        <w:rPr/>
      </w:pPr>
      <w:r>
        <w:rPr>
          <w:lang w:val="en-US" w:eastAsia="zh-CN"/>
        </w:rPr>
        <w:t>-</w:t>
        <w:tab/>
        <w:t xml:space="preserve">a NF Service Producer to check the aliveness of a service on a peer NF Service Consumer, in absence of regular HTTP traffic, to allow the NF Service Producer to tear down resources allocated to an NF Service Producer that has failed, e.g. to allow the H-SMF to check that a V-SMF is responsive and to tear down the PDU sessions otherwise. </w:t>
      </w:r>
    </w:p>
    <w:p>
      <w:pPr>
        <w:pStyle w:val="Normal"/>
        <w:rPr>
          <w:lang w:val="en-US" w:eastAsia="zh-CN"/>
        </w:rPr>
      </w:pPr>
      <w:r>
        <w:rPr>
          <w:lang w:val="en-US" w:eastAsia="zh-CN"/>
        </w:rPr>
        <w:t xml:space="preserve">The following approaches may be considered: </w:t>
      </w:r>
    </w:p>
    <w:p>
      <w:pPr>
        <w:pStyle w:val="B1"/>
        <w:rPr>
          <w:lang w:val="en-US" w:eastAsia="zh-CN"/>
        </w:rPr>
      </w:pPr>
      <w:r>
        <w:rPr>
          <w:lang w:val="en-US" w:eastAsia="zh-CN"/>
        </w:rPr>
        <w:t>a)</w:t>
        <w:tab/>
        <w:t xml:space="preserve">Solution 1: sending HTTP/2 PING frames, see subclauses 6.7 and 8.1.4 of IETF RFC 7540 [15]: </w:t>
      </w:r>
    </w:p>
    <w:p>
      <w:pPr>
        <w:pStyle w:val="B1"/>
        <w:ind w:left="568" w:hanging="0"/>
        <w:rPr/>
      </w:pPr>
      <w:r>
        <w:rPr>
          <w:lang w:val="en-US" w:eastAsia="zh-CN"/>
        </w:rPr>
        <w:t>"The PING frame (type=0x6) is a mechanism for measuring a minimal round-trip time from the sender, as well as determining whether an idle connection is still functional. PING frames can be sent from any endpoint.</w:t>
        <w:br/>
        <w:br/>
      </w:r>
      <w:r>
        <w:rPr/>
        <w:t>Receivers of a PING frame that does not include an ACK flag MUST send a PING frame with the ACK flag set in response, with an identical payload. PING responses SHOULD be given higher priority than any other frame."</w:t>
        <w:br/>
        <w:br/>
        <w:t xml:space="preserve">"In addition to these mechanisms, the PING frame provides a way for a client to easily test a connection. Connections that remain idle can become broken as some middleboxes (for instance, network address translators or load balancers) silently discard connection bindings. The PING frame allows a client to safely test whether a connection is still active without sending a request. </w:t>
      </w:r>
      <w:r>
        <w:rPr>
          <w:lang w:val="en-US" w:eastAsia="zh-CN"/>
        </w:rPr>
        <w:t>"</w:t>
      </w:r>
    </w:p>
    <w:p>
      <w:pPr>
        <w:pStyle w:val="B1"/>
        <w:rPr>
          <w:lang w:val="en-US" w:eastAsia="zh-CN"/>
        </w:rPr>
      </w:pPr>
      <w:r>
        <w:rPr>
          <w:lang w:val="en-US" w:eastAsia="zh-CN"/>
        </w:rPr>
        <w:t>b)</w:t>
        <w:tab/>
        <w:t xml:space="preserve">Solution 2: sending an HTTP request, e.g. HEAD request with the Cache-Control header set to "no-cache", see subclause 4.3.2 of IETF RFC 7231 [32], </w:t>
      </w:r>
      <w:r>
        <w:rPr>
          <w:lang w:val="en-US"/>
        </w:rPr>
        <w:t xml:space="preserve">with the URI set to </w:t>
      </w:r>
      <w:r>
        <w:rPr>
          <w:lang w:val="en-US" w:eastAsia="zh-CN"/>
        </w:rPr>
        <w:t xml:space="preserve">{apiRoot}/{apiName}/{apiVersion}: </w:t>
        <w:br/>
      </w:r>
      <w:r>
        <w:rPr/>
        <w:br/>
        <w:t xml:space="preserve">"The server SHOULD send the same header fields in response to a HEAD request as it would have sent if the request had been a GET, except that the payload header fields (Section 3.3) MAY be omitted. This method can be used for obtaining metadata about the selected representation without transferring the representation data and is often used for testing hypertext links for validity, accessibility, and recent modification". </w:t>
        <w:br/>
        <w:br/>
        <w:t xml:space="preserve">For APIs for which a NF Service Producer should be able to check the aliveness of a service on a peer NF Service Consumer, the NF Service Consumer should provide a "Heartbeat URI" to the NF Service Producer, to allow the NF Service Producer to send subsequent HEAD requests targeting the service on the NF Service Consumer. </w:t>
        <w:br/>
        <w:br/>
        <w:t>The Cache-Control header is set to "no-cache" to force caches to submit the request to the origin server for validation before releasing a cached copy.</w:t>
      </w:r>
    </w:p>
    <w:p>
      <w:pPr>
        <w:pStyle w:val="B1"/>
        <w:rPr>
          <w:lang w:val="en-US" w:eastAsia="zh-CN"/>
        </w:rPr>
      </w:pPr>
      <w:r>
        <w:rPr>
          <w:lang w:val="en-US" w:eastAsia="zh-CN"/>
        </w:rPr>
        <w:t>c)</w:t>
        <w:tab/>
        <w:t xml:space="preserve">Solution 3: sending an HTTP request, e.g. PUT (or POST) request, on a generic "status" resource (or on a high-level NF specific resource) that would be defined for each service, e.g. PUT {apiRoot}/pdus/v1/status. The http server returns an HTTP 204 No Content message. </w:t>
        <w:br/>
      </w:r>
      <w:r>
        <w:rPr/>
        <w:br/>
        <w:t>For APIs for which a NF Service Producer should be able to check the aliveness of a service on a peer NF Service Consumer, the NF Service Consumer should provide a "Heartbeat URI" to the NF Service Producer, to allow the NF Service Producer to send subsequent PUT requests targeting the service on the NF Service Consumer.</w:t>
      </w:r>
    </w:p>
    <w:p>
      <w:pPr>
        <w:pStyle w:val="Normal"/>
        <w:rPr/>
      </w:pPr>
      <w:r>
        <w:rPr>
          <w:lang w:val="en-US"/>
        </w:rPr>
        <w:t xml:space="preserve">The solution 1 allows any endpoint to check the aliveness of the HTTP connection with a direct HTTP peer, but does not allow to check the responsiveness of a remote HTTP peer (e.g. behind a HTTP proxy); it does not allow either to check that the peer NF service (above the HTTP layer) is alive. </w:t>
      </w:r>
    </w:p>
    <w:p>
      <w:pPr>
        <w:pStyle w:val="Normal"/>
        <w:rPr/>
      </w:pPr>
      <w:r>
        <w:rPr>
          <w:lang w:val="en-US"/>
        </w:rPr>
        <w:t xml:space="preserve">The solution 2 allows an NF Service Consumer and NF Service Producer to check the aliveness of a peer NF service, with or without intermediate HTTP proxies in the path. The HEAD request and response do not contain any message body; the HEAD response may contain headers, but this should not cause significant overhead thanks to the support of header compression by HTTP/2. This solution however requires to force HEAD request not to be cached, HEAD being a safe method.  </w:t>
      </w:r>
    </w:p>
    <w:p>
      <w:pPr>
        <w:pStyle w:val="Normal"/>
        <w:rPr>
          <w:lang w:val="en-US"/>
        </w:rPr>
      </w:pPr>
      <w:r>
        <w:rPr>
          <w:lang w:val="en-US"/>
        </w:rPr>
        <w:t xml:space="preserve">The solution 3 allows an HTTP client to check the aliveness of the peer NF service (on the HTTP server), with or without intermediate HTTP proxies in the path. The PUT request may need to contain a message body (e.g. to avoid facing interoperability issues with intermediaries); the PUT response would not need to contain any Body. It may require the modeling of an extra "status" resource to be supported by the NF service. This method is not a safe method and naturally allows to send </w:t>
      </w:r>
      <w:r>
        <w:rPr/>
        <w:t>a request to the origin server.</w:t>
      </w:r>
    </w:p>
    <w:p>
      <w:pPr>
        <w:pStyle w:val="Normal"/>
        <w:rPr/>
      </w:pPr>
      <w:r>
        <w:rPr>
          <w:lang w:val="en-US"/>
        </w:rPr>
        <w:t>It is proposed to retain the solution 3 to allow a NF Service Consumer or NF Service Producer to check the aliveness of a service on a peer NF in absence of regular traffic. The need for support of this heartbeat mechanism will be decided on a per API basis in the respective stage 3 specifications.</w:t>
      </w:r>
    </w:p>
    <w:p>
      <w:pPr>
        <w:pStyle w:val="Heading5"/>
        <w:ind w:left="1701" w:hanging="1701"/>
        <w:rPr>
          <w:lang w:val="en-US"/>
        </w:rPr>
      </w:pPr>
      <w:bookmarkStart w:id="66" w:name="__RefHeading___Toc501663558"/>
      <w:bookmarkEnd w:id="66"/>
      <w:r>
        <w:rPr>
          <w:lang w:val="en-US"/>
        </w:rPr>
        <w:t>6.2.2.2.2</w:t>
        <w:tab/>
        <w:t>Evaluation</w:t>
      </w:r>
    </w:p>
    <w:p>
      <w:pPr>
        <w:pStyle w:val="Heading6"/>
        <w:rPr>
          <w:lang w:eastAsia="zh-CN"/>
        </w:rPr>
      </w:pPr>
      <w:bookmarkStart w:id="67" w:name="__RefHeading___Toc501663559"/>
      <w:bookmarkEnd w:id="67"/>
      <w:r>
        <w:rPr>
          <w:lang w:eastAsia="zh-CN"/>
        </w:rPr>
        <w:t>6.2.2.2.2.1</w:t>
        <w:tab/>
        <w:t>Comparison of HTTP versions</w:t>
      </w:r>
    </w:p>
    <w:p>
      <w:pPr>
        <w:pStyle w:val="Normal"/>
        <w:rPr/>
      </w:pPr>
      <w:r>
        <w:rPr>
          <w:lang w:eastAsia="zh-CN"/>
        </w:rPr>
        <w:t xml:space="preserve">HTTP/1.1 is widely available but HOL blocking at HTTP level is a major concern for its possible use in the 5GC. This would require 5GC NFs acting as HTTP clients to open numerous concurrent TCP connections towards other 5GC NFs acting as HTTP servers. Text-based framing also results in a more complex and inefficient parsing of HTTP frames. </w:t>
      </w:r>
    </w:p>
    <w:p>
      <w:pPr>
        <w:pStyle w:val="Normal"/>
        <w:rPr>
          <w:lang w:eastAsia="zh-CN"/>
        </w:rPr>
      </w:pPr>
      <w:r>
        <w:rPr>
          <w:lang w:eastAsia="zh-CN"/>
        </w:rPr>
        <w:t>HTTP/2 provides higher performances by supporting:</w:t>
      </w:r>
    </w:p>
    <w:p>
      <w:pPr>
        <w:pStyle w:val="B1"/>
        <w:rPr/>
      </w:pPr>
      <w:r>
        <w:rPr>
          <w:lang w:eastAsia="zh-CN"/>
        </w:rPr>
        <w:t>-</w:t>
        <w:tab/>
        <w:t>the multiplexing of HTTP requests over the same TCP connection without HOL blocking at HTTP level, thus also avoiding the need to open multiple TCP connections towards a same HTTP server;</w:t>
      </w:r>
    </w:p>
    <w:p>
      <w:pPr>
        <w:pStyle w:val="NO"/>
        <w:rPr>
          <w:lang w:eastAsia="zh-CN"/>
        </w:rPr>
      </w:pPr>
      <w:r>
        <w:rPr>
          <w:lang w:eastAsia="zh-CN"/>
        </w:rPr>
        <w:t>NOTE:</w:t>
        <w:tab/>
        <w:t>HOL blocking at TCP level still exists with HTTP/2 over TCP.</w:t>
      </w:r>
    </w:p>
    <w:p>
      <w:pPr>
        <w:pStyle w:val="B1"/>
        <w:rPr>
          <w:lang w:eastAsia="zh-CN"/>
        </w:rPr>
      </w:pPr>
      <w:r>
        <w:rPr>
          <w:lang w:eastAsia="zh-CN"/>
        </w:rPr>
        <w:t>-</w:t>
        <w:tab/>
        <w:t xml:space="preserve">binary framing, which allows easier and more efficient parsing of HTTP frames; </w:t>
      </w:r>
    </w:p>
    <w:p>
      <w:pPr>
        <w:pStyle w:val="B1"/>
        <w:rPr>
          <w:lang w:eastAsia="zh-CN"/>
        </w:rPr>
      </w:pPr>
      <w:r>
        <w:rPr>
          <w:lang w:eastAsia="zh-CN"/>
        </w:rPr>
        <w:t>-</w:t>
        <w:tab/>
        <w:t xml:space="preserve">header compression. </w:t>
      </w:r>
    </w:p>
    <w:p>
      <w:pPr>
        <w:pStyle w:val="Normal"/>
        <w:rPr/>
      </w:pPr>
      <w:r>
        <w:rPr>
          <w:lang w:eastAsia="zh-CN"/>
        </w:rPr>
        <w:t xml:space="preserve">Consequently HTTP/2 shall be used if an HTTP solution is adopted for the SBA protocol. </w:t>
      </w:r>
    </w:p>
    <w:p>
      <w:pPr>
        <w:pStyle w:val="Heading6"/>
        <w:rPr>
          <w:lang w:eastAsia="zh-CN"/>
        </w:rPr>
      </w:pPr>
      <w:bookmarkStart w:id="68" w:name="__RefHeading___Toc501663560"/>
      <w:bookmarkEnd w:id="68"/>
      <w:r>
        <w:rPr>
          <w:lang w:eastAsia="zh-CN"/>
        </w:rPr>
        <w:t>6.2.2.2.2.2</w:t>
        <w:tab/>
        <w:t>Support of Server-initiated communication from a server to a client</w:t>
      </w:r>
    </w:p>
    <w:p>
      <w:pPr>
        <w:pStyle w:val="Normal"/>
        <w:rPr>
          <w:lang w:eastAsia="zh-CN"/>
        </w:rPr>
      </w:pPr>
      <w:r>
        <w:rPr>
          <w:lang w:val="en-US" w:eastAsia="zh-CN"/>
        </w:rPr>
        <w:t xml:space="preserve">Subscribe/Notify service operations can be supported in the SBA using </w:t>
      </w:r>
      <w:r>
        <w:rPr/>
        <w:t xml:space="preserve">two client-server pairs between a consumer NF and a provider NF as </w:t>
      </w:r>
      <w:r>
        <w:rPr>
          <w:lang w:val="en-US" w:eastAsia="zh-CN"/>
        </w:rPr>
        <w:t xml:space="preserve">specified in subclause </w:t>
      </w:r>
      <w:r>
        <w:rPr>
          <w:lang w:eastAsia="zh-CN"/>
        </w:rPr>
        <w:t xml:space="preserve">6.2.2.2.1.5.2, without any significant concern, if an HTTP solution is adopted for the SBA protocol.  </w:t>
      </w:r>
    </w:p>
    <w:p>
      <w:pPr>
        <w:pStyle w:val="Heading6"/>
        <w:rPr>
          <w:lang w:eastAsia="zh-CN"/>
        </w:rPr>
      </w:pPr>
      <w:bookmarkStart w:id="69" w:name="__RefHeading___Toc501663561"/>
      <w:bookmarkEnd w:id="69"/>
      <w:r>
        <w:rPr>
          <w:lang w:eastAsia="zh-CN"/>
        </w:rPr>
        <w:t>6.2.2.2.2.3</w:t>
        <w:tab/>
        <w:t>Overall evaluation</w:t>
      </w:r>
    </w:p>
    <w:p>
      <w:pPr>
        <w:pStyle w:val="Normal"/>
        <w:rPr>
          <w:lang w:val="en-US" w:eastAsia="zh-CN"/>
        </w:rPr>
      </w:pPr>
      <w:r>
        <w:rPr>
          <w:lang w:val="en-US" w:eastAsia="zh-CN"/>
        </w:rPr>
        <w:t>See subclause 6.2.2.4 for the overall evaluation of HTTP solution.</w:t>
      </w:r>
    </w:p>
    <w:p>
      <w:pPr>
        <w:pStyle w:val="Heading4"/>
        <w:ind w:left="1418" w:hanging="1418"/>
        <w:rPr/>
      </w:pPr>
      <w:bookmarkStart w:id="70" w:name="__RefHeading___Toc501663562"/>
      <w:bookmarkEnd w:id="70"/>
      <w:r>
        <w:rPr>
          <w:lang w:val="en-US"/>
        </w:rPr>
        <w:t>6.2.2.</w:t>
      </w:r>
      <w:r>
        <w:rPr>
          <w:lang w:val="en-US" w:eastAsia="zh-CN"/>
        </w:rPr>
        <w:t>3</w:t>
      </w:r>
      <w:r>
        <w:rPr>
          <w:lang w:val="en-US"/>
        </w:rPr>
        <w:tab/>
        <w:t xml:space="preserve">Solution </w:t>
      </w:r>
      <w:r>
        <w:rPr>
          <w:lang w:val="en-US" w:eastAsia="zh-CN"/>
        </w:rPr>
        <w:t>3</w:t>
      </w:r>
      <w:r>
        <w:rPr>
          <w:lang w:val="en-US"/>
        </w:rPr>
        <w:t xml:space="preserve"> – </w:t>
      </w:r>
      <w:r>
        <w:rPr>
          <w:lang w:val="en-US" w:eastAsia="zh-CN"/>
        </w:rPr>
        <w:t>GTPv2-C</w:t>
      </w:r>
    </w:p>
    <w:p>
      <w:pPr>
        <w:pStyle w:val="Heading5"/>
        <w:ind w:left="1701" w:hanging="1701"/>
        <w:rPr>
          <w:lang w:val="en-US" w:eastAsia="zh-CN"/>
        </w:rPr>
      </w:pPr>
      <w:bookmarkStart w:id="71" w:name="__RefHeading___Toc501663563"/>
      <w:bookmarkEnd w:id="71"/>
      <w:r>
        <w:rPr>
          <w:lang w:val="en-US"/>
        </w:rPr>
        <w:t>6.2.2.</w:t>
      </w:r>
      <w:r>
        <w:rPr>
          <w:lang w:val="en-US" w:eastAsia="zh-CN"/>
        </w:rPr>
        <w:t>3</w:t>
      </w:r>
      <w:r>
        <w:rPr>
          <w:lang w:val="en-US"/>
        </w:rPr>
        <w:t>.1</w:t>
        <w:tab/>
        <w:t>Solution Description</w:t>
      </w:r>
    </w:p>
    <w:p>
      <w:pPr>
        <w:pStyle w:val="Normal"/>
        <w:rPr>
          <w:lang w:eastAsia="zh-CN"/>
        </w:rPr>
      </w:pPr>
      <w:r>
        <w:rPr>
          <w:lang w:val="en-US" w:eastAsia="zh-CN"/>
        </w:rPr>
        <w:t>GTP</w:t>
      </w:r>
      <w:r>
        <w:rPr>
          <w:lang w:val="en-US" w:eastAsia="zh-CN"/>
        </w:rPr>
        <w:t xml:space="preserve"> </w:t>
      </w:r>
      <w:r>
        <w:rPr>
          <w:lang w:val="en-US" w:eastAsia="zh-CN"/>
        </w:rPr>
        <w:t>(</w:t>
      </w:r>
      <w:r>
        <w:rPr/>
        <w:t>GPRS Tunnelling Protocol</w:t>
      </w:r>
      <w:r>
        <w:rPr>
          <w:lang w:val="en-US" w:eastAsia="zh-CN"/>
        </w:rPr>
        <w:t xml:space="preserve">) is a 3GPP defined protocol, </w:t>
      </w:r>
      <w:r>
        <w:rPr>
          <w:lang w:val="en-US" w:eastAsia="zh-CN"/>
        </w:rPr>
        <w:t>which</w:t>
      </w:r>
      <w:r>
        <w:rPr>
          <w:lang w:val="en-US" w:eastAsia="zh-CN"/>
        </w:rPr>
        <w:t xml:space="preserve"> was initially defined by 3GPP in 3GPP TS 29.060 [27] for the </w:t>
      </w:r>
      <w:r>
        <w:rPr/>
        <w:t>Gn interface (between GSNs within a PLMN) and Gp interface (between GSNs in different PLMNs). It includes both the GTP control plane (GTP-C) and user plane (GTP-U)</w:t>
      </w:r>
      <w:r>
        <w:rPr>
          <w:lang w:eastAsia="zh-CN"/>
        </w:rPr>
        <w:t xml:space="preserve"> protocols</w:t>
      </w:r>
      <w:r>
        <w:rPr/>
        <w:t>.</w:t>
      </w:r>
    </w:p>
    <w:p>
      <w:pPr>
        <w:pStyle w:val="Normal"/>
        <w:rPr>
          <w:lang w:val="en-US" w:eastAsia="zh-CN"/>
        </w:rPr>
      </w:pPr>
      <w:r>
        <w:rPr/>
        <w:t>GTP-C was upgraded to version 2 in 3GPP R</w:t>
      </w:r>
      <w:r>
        <w:rPr>
          <w:lang w:eastAsia="zh-CN"/>
        </w:rPr>
        <w:t>8</w:t>
      </w:r>
      <w:r>
        <w:rPr/>
        <w:t xml:space="preserve"> in 3GPP</w:t>
      </w:r>
      <w:r>
        <w:rPr>
          <w:lang w:val="en-US" w:eastAsia="zh-CN"/>
        </w:rPr>
        <w:t> </w:t>
      </w:r>
      <w:r>
        <w:rPr/>
        <w:t>TS 29.</w:t>
      </w:r>
      <w:r>
        <w:rPr>
          <w:lang w:val="en-US" w:eastAsia="zh-CN"/>
        </w:rPr>
        <w:t>2</w:t>
      </w:r>
      <w:r>
        <w:rPr>
          <w:lang w:val="en-US" w:eastAsia="zh-CN"/>
        </w:rPr>
        <w:t>74</w:t>
      </w:r>
      <w:r>
        <w:rPr>
          <w:lang w:val="en-US" w:eastAsia="zh-CN"/>
        </w:rPr>
        <w:t>[28]</w:t>
      </w:r>
      <w:r>
        <w:rPr>
          <w:lang w:val="en-US" w:eastAsia="zh-CN"/>
        </w:rPr>
        <w:t>.</w:t>
      </w:r>
      <w:r>
        <w:rPr>
          <w:lang w:val="en-US" w:eastAsia="zh-CN"/>
        </w:rPr>
        <w:t xml:space="preserve">In EPC, </w:t>
      </w:r>
      <w:r>
        <w:rPr>
          <w:lang w:val="en-US" w:eastAsia="zh-CN"/>
        </w:rPr>
        <w:t>GTPv2-C</w:t>
      </w:r>
      <w:r>
        <w:rPr>
          <w:lang w:val="en-US" w:eastAsia="zh-CN"/>
        </w:rPr>
        <w:t xml:space="preserve"> is </w:t>
      </w:r>
      <w:r>
        <w:rPr>
          <w:lang w:val="en-US" w:eastAsia="zh-CN"/>
        </w:rPr>
        <w:t>used</w:t>
      </w:r>
      <w:r>
        <w:rPr>
          <w:lang w:val="en-US" w:eastAsia="zh-CN"/>
        </w:rPr>
        <w:t xml:space="preserve"> for creating, maintaining and deleting tunnels on multiple interfaces. It is used for the control plane path management, tunnel management and mobility management. It also </w:t>
      </w:r>
      <w:r>
        <w:rPr>
          <w:lang w:val="en-US" w:eastAsia="zh-CN"/>
        </w:rPr>
        <w:t>supports the</w:t>
      </w:r>
      <w:r>
        <w:rPr>
          <w:lang w:val="en-US" w:eastAsia="zh-CN"/>
        </w:rPr>
        <w:t xml:space="preserve"> forwarding relocation messages</w:t>
      </w:r>
      <w:r>
        <w:rPr>
          <w:lang w:val="en-US" w:eastAsia="zh-CN"/>
        </w:rPr>
        <w:t xml:space="preserve"> between MME</w:t>
      </w:r>
      <w:r>
        <w:rPr>
          <w:lang w:val="en-US" w:eastAsia="zh-CN"/>
        </w:rPr>
        <w:t>/SGSNs during UE mobility and the creation of forward tunnels during inter handovers.</w:t>
      </w:r>
    </w:p>
    <w:p>
      <w:pPr>
        <w:pStyle w:val="Normal"/>
        <w:rPr/>
      </w:pPr>
      <w:r>
        <w:rPr/>
        <w:t xml:space="preserve">The protocol stack </w:t>
      </w:r>
      <w:r>
        <w:rPr>
          <w:lang w:eastAsia="zh-CN"/>
        </w:rPr>
        <w:t>of</w:t>
      </w:r>
      <w:r>
        <w:rPr/>
        <w:t xml:space="preserve"> GTPv2</w:t>
      </w:r>
      <w:r>
        <w:rPr>
          <w:lang w:eastAsia="zh-CN"/>
        </w:rPr>
        <w:t>-C</w:t>
      </w:r>
      <w:r>
        <w:rPr/>
        <w:t xml:space="preserve"> </w:t>
      </w:r>
      <w:r>
        <w:rPr>
          <w:lang w:eastAsia="zh-CN"/>
        </w:rPr>
        <w:t>is described</w:t>
      </w:r>
      <w:r>
        <w:rPr/>
        <w:t xml:space="preserve"> in Figure </w:t>
      </w:r>
      <w:r>
        <w:rPr>
          <w:lang w:eastAsia="zh-CN"/>
        </w:rPr>
        <w:t>6.2.2</w:t>
      </w:r>
      <w:r>
        <w:rPr>
          <w:lang w:eastAsia="zh-CN"/>
        </w:rPr>
        <w:t>.3.1</w:t>
      </w:r>
      <w:r>
        <w:rPr>
          <w:lang w:eastAsia="zh-CN"/>
        </w:rPr>
        <w:t>-</w:t>
      </w:r>
      <w:r>
        <w:rPr>
          <w:lang w:eastAsia="zh-CN"/>
        </w:rPr>
        <w:t>1</w:t>
      </w:r>
      <w:r>
        <w:rPr>
          <w:lang w:eastAsia="zh-CN"/>
        </w:rPr>
        <w:t>.</w:t>
      </w:r>
    </w:p>
    <w:p>
      <w:pPr>
        <w:pStyle w:val="TH"/>
        <w:rPr>
          <w:lang w:eastAsia="zh-CN"/>
        </w:rPr>
      </w:pPr>
      <w:r>
        <w:rPr/>
        <w:drawing>
          <wp:inline distT="0" distB="0" distL="0" distR="0">
            <wp:extent cx="3172460" cy="2106295"/>
            <wp:effectExtent l="0" t="0" r="0" b="0"/>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38"/>
                    <a:srcRect l="17360" t="5509" r="13376" b="6146"/>
                    <a:stretch>
                      <a:fillRect/>
                    </a:stretch>
                  </pic:blipFill>
                  <pic:spPr bwMode="auto">
                    <a:xfrm>
                      <a:off x="0" y="0"/>
                      <a:ext cx="3172460" cy="2106295"/>
                    </a:xfrm>
                    <a:prstGeom prst="rect">
                      <a:avLst/>
                    </a:prstGeom>
                  </pic:spPr>
                </pic:pic>
              </a:graphicData>
            </a:graphic>
          </wp:inline>
        </w:drawing>
      </w:r>
    </w:p>
    <w:p>
      <w:pPr>
        <w:pStyle w:val="TF"/>
        <w:rPr>
          <w:lang w:eastAsia="zh-CN"/>
        </w:rPr>
      </w:pPr>
      <w:r>
        <w:rPr/>
        <w:t xml:space="preserve">Figure </w:t>
      </w:r>
      <w:r>
        <w:rPr>
          <w:lang w:eastAsia="zh-CN"/>
        </w:rPr>
        <w:t>6</w:t>
      </w:r>
      <w:r>
        <w:rPr/>
        <w:t>.2.</w:t>
      </w:r>
      <w:r>
        <w:rPr>
          <w:lang w:eastAsia="zh-CN"/>
        </w:rPr>
        <w:t>2</w:t>
      </w:r>
      <w:r>
        <w:rPr>
          <w:lang w:eastAsia="zh-CN"/>
        </w:rPr>
        <w:t>.3.1</w:t>
      </w:r>
      <w:r>
        <w:rPr/>
        <w:t>-1: GTPv2</w:t>
      </w:r>
      <w:r>
        <w:rPr>
          <w:lang w:eastAsia="zh-CN"/>
        </w:rPr>
        <w:t>-C</w:t>
      </w:r>
      <w:r>
        <w:rPr/>
        <w:t xml:space="preserve"> stack</w:t>
      </w:r>
    </w:p>
    <w:p>
      <w:pPr>
        <w:pStyle w:val="Normal"/>
        <w:rPr>
          <w:lang w:eastAsia="zh-CN"/>
        </w:rPr>
      </w:pPr>
      <w:r>
        <w:rPr/>
        <w:t>The</w:t>
      </w:r>
      <w:r>
        <w:rPr>
          <w:lang w:eastAsia="zh-CN"/>
        </w:rPr>
        <w:t xml:space="preserve"> message format of GTPv2-C is described in Figure 6.2.2</w:t>
      </w:r>
      <w:r>
        <w:rPr>
          <w:lang w:eastAsia="zh-CN"/>
        </w:rPr>
        <w:t>.3.1</w:t>
      </w:r>
      <w:r>
        <w:rPr>
          <w:lang w:eastAsia="zh-CN"/>
        </w:rPr>
        <w:t>-</w:t>
      </w:r>
      <w:r>
        <w:rPr>
          <w:lang w:eastAsia="zh-CN"/>
        </w:rPr>
        <w:t>2</w:t>
      </w:r>
      <w:r>
        <w:rPr>
          <w:lang w:eastAsia="zh-CN"/>
        </w:rPr>
        <w:t>.</w:t>
      </w:r>
    </w:p>
    <w:p>
      <w:pPr>
        <w:pStyle w:val="TH"/>
        <w:rPr>
          <w:lang w:val="en-US" w:eastAsia="zh-CN"/>
        </w:rPr>
      </w:pPr>
      <w:r>
        <w:rPr/>
        <w:object w:dxaOrig="19679" w:dyaOrig="8087">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481.15pt;height:197.7pt" filled="f" o:ole="">
            <v:imagedata r:id="rId40" o:title=""/>
          </v:shape>
          <o:OLEObject Type="Embed" ProgID="" ShapeID="ole_rId39" DrawAspect="Content" ObjectID="_274588631" r:id="rId39"/>
        </w:object>
      </w:r>
    </w:p>
    <w:p>
      <w:pPr>
        <w:pStyle w:val="TF"/>
        <w:rPr/>
      </w:pPr>
      <w:r>
        <w:rPr>
          <w:lang w:val="en-US"/>
        </w:rPr>
        <w:t>F</w:t>
      </w:r>
      <w:r>
        <w:rPr>
          <w:lang w:val="en-US" w:eastAsia="zh-CN"/>
        </w:rPr>
        <w:t>igure 6.2.2</w:t>
      </w:r>
      <w:r>
        <w:rPr>
          <w:lang w:val="en-US" w:eastAsia="zh-CN"/>
        </w:rPr>
        <w:t>.3.1</w:t>
      </w:r>
      <w:r>
        <w:rPr>
          <w:lang w:val="en-US" w:eastAsia="zh-CN"/>
        </w:rPr>
        <w:t>-</w:t>
      </w:r>
      <w:r>
        <w:rPr>
          <w:lang w:val="en-US" w:eastAsia="zh-CN"/>
        </w:rPr>
        <w:t>2</w:t>
      </w:r>
      <w:r>
        <w:rPr>
          <w:lang w:val="en-US" w:eastAsia="zh-CN"/>
        </w:rPr>
        <w:t>: GTPv2-C message format</w:t>
      </w:r>
    </w:p>
    <w:p>
      <w:pPr>
        <w:pStyle w:val="Normal"/>
        <w:rPr/>
      </w:pPr>
      <w:r>
        <w:rPr>
          <w:lang w:val="en-US" w:eastAsia="zh-CN"/>
        </w:rPr>
        <w:t xml:space="preserve">The characteristics of GTPv2-C </w:t>
      </w:r>
      <w:r>
        <w:rPr>
          <w:lang w:val="en-US" w:eastAsia="zh-CN"/>
        </w:rPr>
        <w:t>are</w:t>
      </w:r>
      <w:r>
        <w:rPr>
          <w:lang w:val="en-US" w:eastAsia="zh-CN"/>
        </w:rPr>
        <w:t>:</w:t>
      </w:r>
    </w:p>
    <w:p>
      <w:pPr>
        <w:pStyle w:val="B1"/>
        <w:rPr/>
      </w:pPr>
      <w:r>
        <w:rPr>
          <w:lang w:val="en-US" w:eastAsia="zh-CN"/>
        </w:rPr>
        <w:t>-</w:t>
      </w:r>
      <w:r>
        <w:rPr>
          <w:lang w:val="en-US" w:eastAsia="zh-CN"/>
        </w:rPr>
        <w:tab/>
        <w:t>A pure binary formatted protocol, only used in mobile network,</w:t>
      </w:r>
    </w:p>
    <w:p>
      <w:pPr>
        <w:pStyle w:val="B1"/>
        <w:rPr/>
      </w:pPr>
      <w:r>
        <w:rPr>
          <w:lang w:val="en-US" w:eastAsia="zh-CN"/>
        </w:rPr>
        <w:t>-</w:t>
        <w:tab/>
      </w:r>
      <w:r>
        <w:rPr>
          <w:lang w:val="en-US" w:eastAsia="zh-CN"/>
        </w:rPr>
        <w:t>A peer-to-peer communication model, no forwarding and routing mechanism was defined,</w:t>
      </w:r>
    </w:p>
    <w:p>
      <w:pPr>
        <w:pStyle w:val="B1"/>
        <w:rPr/>
      </w:pPr>
      <w:r>
        <w:rPr>
          <w:lang w:val="en-US" w:eastAsia="zh-CN"/>
        </w:rPr>
        <w:t>-</w:t>
        <w:tab/>
      </w:r>
      <w:r>
        <w:rPr>
          <w:lang w:val="en-US" w:eastAsia="zh-CN"/>
        </w:rPr>
        <w:t>UDP applied as the transport layer, does not include security solution,</w:t>
      </w:r>
    </w:p>
    <w:p>
      <w:pPr>
        <w:pStyle w:val="B1"/>
        <w:rPr/>
      </w:pPr>
      <w:r>
        <w:rPr>
          <w:lang w:val="en-US" w:eastAsia="zh-CN"/>
        </w:rPr>
        <w:t>-</w:t>
        <w:tab/>
      </w:r>
      <w:r>
        <w:rPr>
          <w:lang w:val="en-US"/>
        </w:rPr>
        <w:t xml:space="preserve">The </w:t>
      </w:r>
      <w:r>
        <w:rPr/>
        <w:t>"</w:t>
      </w:r>
      <w:r>
        <w:rPr>
          <w:lang w:val="en-US"/>
        </w:rPr>
        <w:t>Sequence Number</w:t>
      </w:r>
      <w:r>
        <w:rPr/>
        <w:t>"</w:t>
      </w:r>
      <w:r>
        <w:rPr>
          <w:lang w:val="en-US"/>
        </w:rPr>
        <w:t xml:space="preserve"> is applied for transmission reliability, which shall be controlled and confirmed by application layer.</w:t>
      </w:r>
    </w:p>
    <w:p>
      <w:pPr>
        <w:pStyle w:val="Heading5"/>
        <w:ind w:left="1701" w:hanging="1701"/>
        <w:rPr>
          <w:lang w:val="en-US" w:eastAsia="zh-CN"/>
        </w:rPr>
      </w:pPr>
      <w:bookmarkStart w:id="72" w:name="__RefHeading___Toc501663564"/>
      <w:bookmarkEnd w:id="72"/>
      <w:r>
        <w:rPr>
          <w:lang w:val="en-US"/>
        </w:rPr>
        <w:t>6.2.2.3.2</w:t>
        <w:tab/>
        <w:t>Evaluation</w:t>
      </w:r>
    </w:p>
    <w:p>
      <w:pPr>
        <w:pStyle w:val="Normal"/>
        <w:rPr/>
      </w:pPr>
      <w:r>
        <w:rPr>
          <w:lang w:val="en-US" w:eastAsia="zh-CN"/>
        </w:rPr>
        <w:t>F</w:t>
      </w:r>
      <w:r>
        <w:rPr>
          <w:lang w:val="en-US" w:eastAsia="zh-CN"/>
        </w:rPr>
        <w:t>or the following reasons, GTPv2-C is not suitable for SBA interface protocol</w:t>
      </w:r>
      <w:r>
        <w:rPr>
          <w:lang w:val="en-US" w:eastAsia="zh-CN"/>
        </w:rPr>
        <w:t>:</w:t>
      </w:r>
    </w:p>
    <w:p>
      <w:pPr>
        <w:pStyle w:val="B1"/>
        <w:rPr>
          <w:rFonts w:eastAsia="Batang;바탕" w:cs="Arial"/>
          <w:bCs/>
          <w:color w:val="000000"/>
          <w:lang w:eastAsia="ko-KR"/>
        </w:rPr>
      </w:pPr>
      <w:r>
        <w:rPr>
          <w:lang w:val="en-US" w:eastAsia="zh-CN"/>
        </w:rPr>
        <w:t>-</w:t>
        <w:tab/>
      </w:r>
      <w:r>
        <w:rPr>
          <w:rFonts w:eastAsia="Batang;바탕" w:cs="Arial"/>
          <w:bCs/>
          <w:color w:val="000000"/>
          <w:lang w:eastAsia="ko-KR"/>
        </w:rPr>
        <w:t>GTP-C is not suitable for interfaces not related to session management. So this would require at least 2 protocols to be supported in the 5GC and by some NFs;</w:t>
      </w:r>
    </w:p>
    <w:p>
      <w:pPr>
        <w:pStyle w:val="B1"/>
        <w:rPr>
          <w:lang w:val="en-US" w:eastAsia="zh-CN"/>
        </w:rPr>
      </w:pPr>
      <w:r>
        <w:rPr>
          <w:lang w:val="en-US" w:eastAsia="zh-CN"/>
        </w:rPr>
        <w:t>-</w:t>
        <w:tab/>
      </w:r>
      <w:r>
        <w:rPr>
          <w:lang w:val="en-US" w:eastAsia="zh-CN"/>
        </w:rPr>
        <w:t>No native support of transport layer security mechanism, although DTLS can be applied, but it is not a popular solution;</w:t>
      </w:r>
    </w:p>
    <w:p>
      <w:pPr>
        <w:pStyle w:val="B1"/>
        <w:rPr>
          <w:lang w:val="en-US" w:eastAsia="zh-CN"/>
        </w:rPr>
      </w:pPr>
      <w:r>
        <w:rPr>
          <w:lang w:val="en-US" w:eastAsia="zh-CN"/>
        </w:rPr>
        <w:t>-</w:t>
        <w:tab/>
      </w:r>
      <w:r>
        <w:rPr>
          <w:lang w:val="en-US" w:eastAsia="zh-CN"/>
        </w:rPr>
        <w:t>T</w:t>
      </w:r>
      <w:r>
        <w:rPr>
          <w:lang w:val="en-US" w:eastAsia="zh-CN"/>
        </w:rPr>
        <w:t xml:space="preserve">he </w:t>
      </w:r>
      <w:r>
        <w:rPr>
          <w:lang w:val="en-US"/>
        </w:rPr>
        <w:t>transmission reliability</w:t>
      </w:r>
      <w:r>
        <w:rPr>
          <w:lang w:val="en-US" w:eastAsia="zh-CN"/>
        </w:rPr>
        <w:t xml:space="preserve"> relies on application layer;</w:t>
      </w:r>
    </w:p>
    <w:p>
      <w:pPr>
        <w:pStyle w:val="B1"/>
        <w:rPr/>
      </w:pPr>
      <w:r>
        <w:rPr>
          <w:lang w:val="en-US" w:eastAsia="zh-CN"/>
        </w:rPr>
        <w:t>-</w:t>
        <w:tab/>
      </w:r>
      <w:r>
        <w:rPr>
          <w:lang w:val="en-US" w:eastAsia="zh-CN"/>
        </w:rPr>
        <w:t xml:space="preserve">Do not support </w:t>
      </w:r>
      <w:r>
        <w:rPr>
          <w:lang w:val="en-US" w:eastAsia="zh-CN"/>
        </w:rPr>
        <w:t xml:space="preserve">message </w:t>
      </w:r>
      <w:r>
        <w:rPr>
          <w:lang w:val="en-US" w:eastAsia="zh-CN"/>
        </w:rPr>
        <w:t>relay and routing mechanism.</w:t>
      </w:r>
    </w:p>
    <w:p>
      <w:pPr>
        <w:pStyle w:val="Heading4"/>
        <w:ind w:left="1418" w:hanging="1418"/>
        <w:rPr/>
      </w:pPr>
      <w:bookmarkStart w:id="73" w:name="__RefHeading___Toc501663565"/>
      <w:bookmarkEnd w:id="73"/>
      <w:r>
        <w:rPr>
          <w:lang w:val="en-US"/>
        </w:rPr>
        <w:t>6.2.2.</w:t>
      </w:r>
      <w:r>
        <w:rPr>
          <w:lang w:val="en-US" w:eastAsia="zh-CN"/>
        </w:rPr>
        <w:t>4</w:t>
      </w:r>
      <w:r>
        <w:rPr>
          <w:lang w:val="en-US"/>
        </w:rPr>
        <w:tab/>
        <w:t>Comparison of RESTful and RPC protocol design</w:t>
      </w:r>
    </w:p>
    <w:p>
      <w:pPr>
        <w:pStyle w:val="Heading5"/>
        <w:ind w:left="1701" w:hanging="1701"/>
        <w:rPr/>
      </w:pPr>
      <w:bookmarkStart w:id="74" w:name="__RefHeading___Toc501663566"/>
      <w:bookmarkEnd w:id="74"/>
      <w:r>
        <w:rPr/>
        <w:t>6.2.2.4.1</w:t>
        <w:tab/>
        <w:t>Characteristics of RPCs</w:t>
      </w:r>
    </w:p>
    <w:p>
      <w:pPr>
        <w:pStyle w:val="Normal"/>
        <w:rPr/>
      </w:pPr>
      <w:r>
        <w:rPr/>
        <w:t>Remote procedure calls (RPCs) do not have a formal definition, but typical characteristics are described in the related Wikipedia article [59].</w:t>
      </w:r>
    </w:p>
    <w:p>
      <w:pPr>
        <w:pStyle w:val="Normal"/>
        <w:rPr/>
      </w:pPr>
      <w:r>
        <w:rPr/>
        <w:t>RPCs enable inter-process communication where a client entity invokes a certain functionality on a server entity over a network protocol. They typically use a request-response protocol. Unlike the RESTful design, the client typically does not operate on resources, but invokes "functions" or "services".</w:t>
      </w:r>
    </w:p>
    <w:p>
      <w:pPr>
        <w:pStyle w:val="Normal"/>
        <w:rPr/>
      </w:pPr>
      <w:r>
        <w:rPr>
          <w:lang w:val="en-US"/>
        </w:rPr>
        <w:t>It should be pointed out that this architectural style is, essentially, how 3GPP has modelled the mobile networks during the last 20 years, with tight coupling of client and servers, and thorough and detailed protocol specifications mandatory for both ends of each interface.</w:t>
      </w:r>
    </w:p>
    <w:p>
      <w:pPr>
        <w:pStyle w:val="Normal"/>
        <w:rPr/>
      </w:pPr>
      <w:r>
        <w:rPr/>
        <w:t>Many different implementations of RPCs exist that use various protocols for the data transfer and the encoding of the transported data. Among them are also implementations that use HTTP.</w:t>
      </w:r>
    </w:p>
    <w:p>
      <w:pPr>
        <w:pStyle w:val="Normal"/>
        <w:rPr/>
      </w:pPr>
      <w:r>
        <w:rPr/>
        <w:t>Some typical characteristics of RPCs over HTTP are:</w:t>
      </w:r>
    </w:p>
    <w:p>
      <w:pPr>
        <w:pStyle w:val="B1"/>
        <w:rPr/>
      </w:pPr>
      <w:r>
        <w:rPr/>
        <w:t>-</w:t>
        <w:tab/>
        <w:t>The POST verb is used in most cases, sometimes also PUT or GET.</w:t>
      </w:r>
    </w:p>
    <w:p>
      <w:pPr>
        <w:pStyle w:val="B1"/>
        <w:rPr/>
      </w:pPr>
      <w:r>
        <w:rPr/>
        <w:t>-</w:t>
        <w:tab/>
        <w:t>The specific operation (service) to invoke may be included as part of the URI.</w:t>
      </w:r>
    </w:p>
    <w:p>
      <w:pPr>
        <w:pStyle w:val="B1"/>
        <w:rPr/>
      </w:pPr>
      <w:r>
        <w:rPr/>
        <w:t>-</w:t>
        <w:tab/>
        <w:t>For HTTP GET, the input parameters are coded as URI parameters.</w:t>
      </w:r>
    </w:p>
    <w:p>
      <w:pPr>
        <w:pStyle w:val="B1"/>
        <w:rPr/>
      </w:pPr>
      <w:r>
        <w:rPr/>
        <w:t>-</w:t>
        <w:tab/>
        <w:t>For HTTP POST or PUT, the input parameters are coded in the HTTP body.</w:t>
      </w:r>
    </w:p>
    <w:p>
      <w:pPr>
        <w:pStyle w:val="B1"/>
        <w:rPr/>
      </w:pPr>
      <w:r>
        <w:rPr/>
        <w:t>-</w:t>
        <w:tab/>
        <w:t>The result (output parameters) is coded in the body of the HTTP response.</w:t>
      </w:r>
    </w:p>
    <w:p>
      <w:pPr>
        <w:pStyle w:val="Normal"/>
        <w:rPr/>
      </w:pPr>
      <w:r>
        <w:rPr>
          <w:lang w:val="en-US"/>
        </w:rPr>
        <w:t>Example of an HTTP request/response interaction following an RPC-style (the example represents an interaction from a well-known S6a protocol in the EPC system, just for the purpose to illustrate how a similar interaction would look like in the 5GC):</w:t>
      </w:r>
    </w:p>
    <w:p>
      <w:pPr>
        <w:pStyle w:val="Normal"/>
        <w:ind w:left="284" w:hanging="0"/>
        <w:rPr>
          <w:rFonts w:ascii="Consolas" w:hAnsi="Consolas" w:cs="Consolas"/>
          <w:sz w:val="16"/>
          <w:szCs w:val="16"/>
          <w:lang w:val="en-US"/>
        </w:rPr>
      </w:pPr>
      <w:r>
        <w:rPr>
          <w:rFonts w:cs="Consolas" w:ascii="Consolas" w:hAnsi="Consolas"/>
          <w:sz w:val="16"/>
          <w:szCs w:val="16"/>
          <w:lang w:val="en-US"/>
        </w:rPr>
        <w:t>POST /operations/S6a:Authentication_Information_Request HTTP/1.1</w:t>
        <w:br/>
        <w:t>Host: hss.operator.com</w:t>
        <w:br/>
        <w:t>Content-Type: application/json</w:t>
        <w:br/>
        <w:t>{</w:t>
        <w:br/>
        <w:t xml:space="preserve">    "S6a:input" : {</w:t>
        <w:br/>
        <w:t xml:space="preserve">        "IMSI" : "987654321098765",</w:t>
        <w:br/>
        <w:t xml:space="preserve">        "VPLMNID" : "123456",</w:t>
        <w:br/>
        <w:t xml:space="preserve">        "RequestedEUTRANAuthenticationInfo" : {</w:t>
        <w:br/>
        <w:t xml:space="preserve">            "NumberOfRequestedVectors" : 1,</w:t>
        <w:br/>
        <w:t xml:space="preserve">            "ImmediateResponsePreferred" : true</w:t>
        <w:br/>
        <w:t xml:space="preserve">        },</w:t>
        <w:br/>
        <w:t xml:space="preserve">        "Flags" : "Request_UE_Usage_Type"</w:t>
        <w:br/>
        <w:t xml:space="preserve">    }</w:t>
        <w:br/>
        <w:t>}</w:t>
      </w:r>
    </w:p>
    <w:p>
      <w:pPr>
        <w:pStyle w:val="Normal"/>
        <w:ind w:left="4260" w:hanging="0"/>
        <w:rPr/>
      </w:pPr>
      <w:r>
        <w:rPr>
          <w:rFonts w:cs="Consolas" w:ascii="Consolas" w:hAnsi="Consolas"/>
          <w:sz w:val="16"/>
          <w:szCs w:val="16"/>
          <w:lang w:val="en-US"/>
        </w:rPr>
        <w:t>HTTP/1.1 200 OK</w:t>
        <w:br/>
        <w:t>Date: Thu, 26 Jan 2017 20:56:30 GMT</w:t>
        <w:br/>
        <w:t>Content-Type: application/json</w:t>
        <w:br/>
        <w:t>{</w:t>
        <w:br/>
        <w:t xml:space="preserve">    "S6a:output" : {</w:t>
        <w:br/>
        <w:t xml:space="preserve">        “AuthenticationInfo” : {</w:t>
        <w:br/>
        <w:t xml:space="preserve">            "EUTRANAuthenticationVectors" : [ </w:t>
        <w:br/>
        <w:t xml:space="preserve">                {</w:t>
        <w:br/>
        <w:t xml:space="preserve">                     "VectorNumber" : 1,</w:t>
        <w:br/>
        <w:t xml:space="preserve">                     "RAND" : "NzA5Mzg0MDI5ODA4NDMyMQ==",</w:t>
        <w:br/>
        <w:t xml:space="preserve">                     "XRES" : "MjA5Mzg0MDU5ODYwMDM4MQ==",</w:t>
        <w:br/>
        <w:t xml:space="preserve">                     "AUTN" : "MTIzNDU2Nzg5MDEyMzQ1Ng==",</w:t>
        <w:br/>
        <w:t xml:space="preserve">                     "KASME" : "OTg3NjU0MzIxMDY1NDMyMQ=="</w:t>
        <w:br/>
        <w:t xml:space="preserve">                }</w:t>
        <w:br/>
        <w:t xml:space="preserve">            ]</w:t>
        <w:br/>
        <w:t xml:space="preserve">        },</w:t>
        <w:br/>
        <w:t xml:space="preserve">        "UE_Usage_Type" : 1</w:t>
        <w:br/>
        <w:t xml:space="preserve">    }</w:t>
        <w:br/>
        <w:t>}</w:t>
      </w:r>
    </w:p>
    <w:p>
      <w:pPr>
        <w:pStyle w:val="Normal"/>
        <w:rPr/>
      </w:pPr>
      <w:r>
        <w:rPr/>
        <w:t>This style of modelling interactions between network entities is also referred as "Custom API methods" in subclause 6.2.2.4.7, as a way to complement a RESTful API with additional methods where it is not easy to find a mapping to a CRUD operation.</w:t>
      </w:r>
    </w:p>
    <w:p>
      <w:pPr>
        <w:pStyle w:val="Heading5"/>
        <w:ind w:left="1701" w:hanging="1701"/>
        <w:rPr/>
      </w:pPr>
      <w:bookmarkStart w:id="75" w:name="__RefHeading___Toc501663567"/>
      <w:bookmarkEnd w:id="75"/>
      <w:r>
        <w:rPr/>
        <w:t>6.2.2.4.2</w:t>
        <w:tab/>
        <w:t>Characteristics of REST</w:t>
      </w:r>
    </w:p>
    <w:p>
      <w:pPr>
        <w:pStyle w:val="Normal"/>
        <w:rPr/>
      </w:pPr>
      <w:r>
        <w:rPr/>
        <w:t>REST (Representational State Transfer) is a set of architectural principles introduced by of Roy T. Fielding in his Dissertation [57]. Those principles are frequently associated to the Service Oriented Architecture. The principles are:</w:t>
      </w:r>
    </w:p>
    <w:p>
      <w:pPr>
        <w:pStyle w:val="B1"/>
        <w:rPr/>
      </w:pPr>
      <w:r>
        <w:rPr/>
        <w:t>1.</w:t>
        <w:tab/>
      </w:r>
      <w:r>
        <w:rPr>
          <w:b/>
        </w:rPr>
        <w:t>Client/Server:</w:t>
        <w:br/>
      </w:r>
      <w:r>
        <w:rPr/>
        <w:t>Split of responsibilities between client and server. A Client sends a request to the server which returns a response. This allows separating different tasks, e.g. the user interface generation from the data storage, which simplifies the single tasks and enhances portability and scalability.</w:t>
      </w:r>
    </w:p>
    <w:p>
      <w:pPr>
        <w:pStyle w:val="B1"/>
        <w:rPr/>
      </w:pPr>
      <w:r>
        <w:rPr/>
        <w:t>2.</w:t>
        <w:tab/>
      </w:r>
      <w:r>
        <w:rPr>
          <w:b/>
        </w:rPr>
        <w:t>Stateless:</w:t>
        <w:br/>
      </w:r>
      <w:r>
        <w:rPr/>
        <w:t>Each request from client to server must contain all the information necessary to understand the request. Session state is therefore kept entirely on the client. The server does not keep history/memory of previous requests. Possible session state can be transferred by the server to another service such as a database to maintain a persistent state for a period. Different request can be served by different servers, improving reliability and scalability.</w:t>
      </w:r>
    </w:p>
    <w:p>
      <w:pPr>
        <w:pStyle w:val="B1"/>
        <w:rPr/>
      </w:pPr>
      <w:r>
        <w:rPr/>
        <w:t>3.</w:t>
        <w:tab/>
      </w:r>
      <w:r>
        <w:rPr>
          <w:b/>
        </w:rPr>
        <w:t>Cacheable:</w:t>
        <w:br/>
      </w:r>
      <w:r>
        <w:rPr/>
        <w:t>If a response is cacheable, then a client cache is given the right to reuse that response data for later, equivalent requests. This allows to eliminate some interactions, improving efficiency, scalability, and average latency.</w:t>
      </w:r>
    </w:p>
    <w:p>
      <w:pPr>
        <w:pStyle w:val="B1"/>
        <w:rPr/>
      </w:pPr>
      <w:r>
        <w:rPr/>
        <w:t>4.</w:t>
        <w:tab/>
      </w:r>
      <w:r>
        <w:rPr>
          <w:b/>
        </w:rPr>
        <w:t>Uniform interface:</w:t>
        <w:br/>
      </w:r>
      <w:r>
        <w:rPr/>
        <w:t>The interface is based on an identification of resources, and allows a manipulation of resources through representations of these resources. Individual resources are identified in requests, for example using URIs. The resources themselves are conceptually separate from the representations that are returned to the client. When a client holds a representation of a resource, including any metadata attached, it should then be able to use server-provided links dynamically to discover all the available actions and has enough information to modify or delete the resource. Messages should be self-descriptive (e.g. indicate format via MIME type.</w:t>
        <w:br/>
        <w:t>The overall system architecture is simplified and the visibility of interactions is improved. Implementations are decoupled from the services they provide, which encourages independent evolvability. The trade-off, though, is that a uniform interface degrades efficiency, since information is transferred in a standardized form rather than one which is specific to an application's needs."</w:t>
      </w:r>
    </w:p>
    <w:p>
      <w:pPr>
        <w:pStyle w:val="B1"/>
        <w:rPr/>
      </w:pPr>
      <w:r>
        <w:rPr/>
        <w:t>5.</w:t>
        <w:tab/>
      </w:r>
      <w:r>
        <w:rPr>
          <w:b/>
        </w:rPr>
        <w:t>Layered system:</w:t>
        <w:br/>
      </w:r>
      <w:r>
        <w:rPr/>
        <w:t>The system is composed of hierarchical layers by constraining component behaviour such that each component cannot "see" beyond the immediate layer with which they are interacting. Intermediary servers may improve system scalability by enabling load balancing and by providing shared caches. The client does not care about how the server provides the response.</w:t>
      </w:r>
    </w:p>
    <w:p>
      <w:pPr>
        <w:pStyle w:val="B1"/>
        <w:rPr/>
      </w:pPr>
      <w:r>
        <w:rPr/>
        <w:t>6.</w:t>
        <w:tab/>
      </w:r>
      <w:r>
        <w:rPr>
          <w:b/>
        </w:rPr>
        <w:t>Code on Demand</w:t>
      </w:r>
      <w:r>
        <w:rPr/>
        <w:t xml:space="preserve"> (optional):</w:t>
        <w:br/>
        <w:t>REST allows client functionality to be extended by downloading and executing code in the form of applets or scripts. This simplifies clients by reducing the number of features required to be pre-implemented.</w:t>
      </w:r>
    </w:p>
    <w:p>
      <w:pPr>
        <w:pStyle w:val="Normal"/>
        <w:rPr/>
      </w:pPr>
      <w:r>
        <w:rPr/>
        <w:t>The practise has shown that those principles are adhered to in varying degrees by APIs that claim to be RESTful. The Richardson maturity model for REST APIs (as originally suggested by Leonard Richardson during a conference presentation [58], see also Annex C of ETSI GS MEC 009 [38]) defines the following compliance levels for HTTP-based REST APIs</w:t>
      </w:r>
    </w:p>
    <w:p>
      <w:pPr>
        <w:pStyle w:val="B1"/>
        <w:rPr/>
      </w:pPr>
      <w:r>
        <w:rPr>
          <w:b/>
          <w:bCs/>
          <w:lang w:eastAsia="zh-CN"/>
        </w:rPr>
        <w:t>Level 0</w:t>
      </w:r>
      <w:r>
        <w:rPr>
          <w:lang w:eastAsia="zh-CN"/>
        </w:rPr>
        <w:t>:</w:t>
        <w:br/>
        <w:t>A single service endpoint (e.g. API) is addressed via URI and HTTP is used as a tunnelling mechanism for remote interaction. RPCs using SOAP are mentioned as an example.</w:t>
      </w:r>
    </w:p>
    <w:p>
      <w:pPr>
        <w:pStyle w:val="B1"/>
        <w:rPr/>
      </w:pPr>
      <w:r>
        <w:rPr>
          <w:b/>
          <w:bCs/>
          <w:lang w:eastAsia="zh-CN"/>
        </w:rPr>
        <w:t>Level 1</w:t>
      </w:r>
      <w:r>
        <w:rPr>
          <w:lang w:eastAsia="zh-CN"/>
        </w:rPr>
        <w:t xml:space="preserve">: </w:t>
      </w:r>
      <w:r>
        <w:rPr>
          <w:b/>
          <w:bCs/>
          <w:lang w:eastAsia="zh-CN"/>
        </w:rPr>
        <w:t>Resources</w:t>
      </w:r>
      <w:r>
        <w:rPr>
          <w:lang w:eastAsia="zh-CN"/>
        </w:rPr>
        <w:t>:</w:t>
        <w:br/>
        <w:t>Individual resources are addressed via URIs. Does not make use of the different HTTP methods, but uses HTTP POST only.</w:t>
      </w:r>
    </w:p>
    <w:p>
      <w:pPr>
        <w:pStyle w:val="B1"/>
        <w:rPr>
          <w:lang w:eastAsia="zh-CN"/>
        </w:rPr>
      </w:pPr>
      <w:r>
        <w:rPr>
          <w:b/>
          <w:bCs/>
          <w:lang w:eastAsia="zh-CN"/>
        </w:rPr>
        <w:t>Level 2</w:t>
      </w:r>
      <w:r>
        <w:rPr>
          <w:lang w:eastAsia="zh-CN"/>
        </w:rPr>
        <w:t xml:space="preserve">: </w:t>
      </w:r>
      <w:r>
        <w:rPr>
          <w:b/>
          <w:bCs/>
          <w:lang w:eastAsia="zh-CN"/>
        </w:rPr>
        <w:t>HTTP Verbs</w:t>
      </w:r>
      <w:r>
        <w:rPr>
          <w:lang w:eastAsia="zh-CN"/>
        </w:rPr>
        <w:t>:</w:t>
        <w:br/>
        <w:t>Using the HTTP verbs or methods as intended (e.g. POST, GET, DELETE, PUT) to keep apart different operations on resources.</w:t>
      </w:r>
    </w:p>
    <w:p>
      <w:pPr>
        <w:pStyle w:val="B1"/>
        <w:rPr>
          <w:lang w:eastAsia="zh-CN"/>
        </w:rPr>
      </w:pPr>
      <w:r>
        <w:rPr>
          <w:b/>
          <w:bCs/>
          <w:lang w:eastAsia="zh-CN"/>
        </w:rPr>
        <w:t>Level 3</w:t>
      </w:r>
      <w:r>
        <w:rPr>
          <w:lang w:eastAsia="zh-CN"/>
        </w:rPr>
        <w:t xml:space="preserve">: </w:t>
      </w:r>
      <w:r>
        <w:rPr>
          <w:b/>
          <w:bCs/>
          <w:lang w:eastAsia="zh-CN"/>
        </w:rPr>
        <w:t>Hypermedia</w:t>
      </w:r>
      <w:r>
        <w:rPr>
          <w:lang w:eastAsia="zh-CN"/>
        </w:rPr>
        <w:t xml:space="preserve"> </w:t>
      </w:r>
      <w:r>
        <w:rPr>
          <w:b/>
          <w:lang w:eastAsia="zh-CN"/>
        </w:rPr>
        <w:t>Controls</w:t>
      </w:r>
      <w:r>
        <w:rPr>
          <w:lang w:eastAsia="zh-CN"/>
        </w:rPr>
        <w:t>:</w:t>
        <w:br/>
        <w:t>Hypermedia indicate to the client what is possible to do with a resource. This h</w:t>
      </w:r>
      <w:r>
        <w:rPr/>
        <w:t>elps client developers explore the protocol. The links give client developers a hint as to what may be possible next and</w:t>
      </w:r>
      <w:r>
        <w:rPr>
          <w:lang w:eastAsia="zh-CN"/>
        </w:rPr>
        <w:t xml:space="preserve"> allow the server to advertise new capabilities.</w:t>
      </w:r>
    </w:p>
    <w:p>
      <w:pPr>
        <w:pStyle w:val="NO"/>
        <w:rPr>
          <w:lang w:eastAsia="zh-CN"/>
        </w:rPr>
      </w:pPr>
      <w:r>
        <w:rPr>
          <w:lang w:eastAsia="zh-CN"/>
        </w:rPr>
        <w:t>NOTE:</w:t>
        <w:tab/>
        <w:t>The API design guidelines in</w:t>
      </w:r>
      <w:r>
        <w:rPr/>
        <w:t xml:space="preserve"> ETSI GS MEC 009 [38] recommend compliance with Level 3.</w:t>
      </w:r>
    </w:p>
    <w:p>
      <w:pPr>
        <w:pStyle w:val="Heading5"/>
        <w:ind w:left="1701" w:hanging="1701"/>
        <w:rPr/>
      </w:pPr>
      <w:bookmarkStart w:id="76" w:name="__RefHeading___Toc501663568"/>
      <w:bookmarkEnd w:id="76"/>
      <w:r>
        <w:rPr/>
        <w:t>6.2.2.4.3</w:t>
        <w:tab/>
        <w:t>Degree of Compliance of the stage 2 requirements with RPC</w:t>
      </w:r>
    </w:p>
    <w:p>
      <w:pPr>
        <w:pStyle w:val="Normal"/>
        <w:rPr/>
      </w:pPr>
      <w:r>
        <w:rPr/>
        <w:t>Stage 2 documents requirements in an RPC-like fashion: It defines "service operations" (i.e. actions described in terms of messages and their parameters).</w:t>
      </w:r>
    </w:p>
    <w:p>
      <w:pPr>
        <w:pStyle w:val="Normal"/>
        <w:rPr/>
      </w:pPr>
      <w:r>
        <w:rPr/>
        <w:t>However, stage 2 also requires that "network functions within the 5GC Control Plane shall only use service-based interfaces for their interactions". General characteristics of those "service based interfaces" are described in Clause 7 of 3GPP TS TS 23.501 [2]. Among them are requirements that an NF can expose multiple services and that one service can have several consumers. Stage 3 protocol design for a RPC solution would need to take those requirements into consideration.</w:t>
      </w:r>
    </w:p>
    <w:p>
      <w:pPr>
        <w:pStyle w:val="Normal"/>
        <w:rPr/>
      </w:pPr>
      <w:r>
        <w:rPr/>
        <w:t xml:space="preserve">In addition to those concrete requirements, stage 2 wording and related argumentation in the preparatory study also signals an intent to align with principles of a service oriented architecture, for which the use of RPCs is prone to result in a proliferation of heterogenous interfaces and methods and lack of reuse. </w:t>
      </w:r>
    </w:p>
    <w:p>
      <w:pPr>
        <w:pStyle w:val="Heading5"/>
        <w:ind w:left="1701" w:hanging="1701"/>
        <w:rPr/>
      </w:pPr>
      <w:bookmarkStart w:id="77" w:name="__RefHeading___Toc501663569"/>
      <w:bookmarkEnd w:id="77"/>
      <w:r>
        <w:rPr/>
        <w:t>6.2.2.4.4</w:t>
        <w:tab/>
        <w:t>Degree of Compliance of the stage 2 requirements with REST</w:t>
      </w:r>
    </w:p>
    <w:p>
      <w:pPr>
        <w:pStyle w:val="Normal"/>
        <w:rPr/>
      </w:pPr>
      <w:r>
        <w:rPr/>
        <w:t>Table 6.2.2.4.4-1 analyses the extent to which REST principles according to Roy T. Fielding`s Dissertation [57], as outlined in subclause 6.2.2.4.2 are met by the stage 2 architecture and procedures of the 5GC Control Plane.</w:t>
      </w:r>
    </w:p>
    <w:p>
      <w:pPr>
        <w:pStyle w:val="TH"/>
        <w:rPr/>
      </w:pPr>
      <w:r>
        <w:rPr/>
        <w:t>Table 6.2.2.4.4-1: Compliance of 5G service based architecture with REST principles.</w:t>
      </w:r>
    </w:p>
    <w:tbl>
      <w:tblPr>
        <w:tblW w:w="10314" w:type="dxa"/>
        <w:jc w:val="left"/>
        <w:tblInd w:w="-113" w:type="dxa"/>
        <w:tblLayout w:type="fixed"/>
        <w:tblCellMar>
          <w:top w:w="0" w:type="dxa"/>
          <w:left w:w="108" w:type="dxa"/>
          <w:bottom w:w="0" w:type="dxa"/>
          <w:right w:w="108" w:type="dxa"/>
        </w:tblCellMar>
      </w:tblPr>
      <w:tblGrid>
        <w:gridCol w:w="2802"/>
        <w:gridCol w:w="7512"/>
      </w:tblGrid>
      <w:tr>
        <w:trPr/>
        <w:tc>
          <w:tcPr>
            <w:tcW w:w="2802" w:type="dxa"/>
            <w:tcBorders>
              <w:top w:val="single" w:sz="4" w:space="0" w:color="000000"/>
              <w:left w:val="single" w:sz="4" w:space="0" w:color="000000"/>
              <w:bottom w:val="single" w:sz="4" w:space="0" w:color="000000"/>
              <w:right w:val="single" w:sz="4" w:space="0" w:color="000000"/>
            </w:tcBorders>
          </w:tcPr>
          <w:p>
            <w:pPr>
              <w:pStyle w:val="TAH"/>
              <w:rPr/>
            </w:pPr>
            <w:r>
              <w:rPr/>
              <w:t>REST Principle</w:t>
            </w:r>
          </w:p>
        </w:tc>
        <w:tc>
          <w:tcPr>
            <w:tcW w:w="7512" w:type="dxa"/>
            <w:tcBorders>
              <w:top w:val="single" w:sz="4" w:space="0" w:color="000000"/>
              <w:left w:val="single" w:sz="4" w:space="0" w:color="000000"/>
              <w:bottom w:val="single" w:sz="4" w:space="0" w:color="000000"/>
              <w:right w:val="single" w:sz="4" w:space="0" w:color="000000"/>
            </w:tcBorders>
          </w:tcPr>
          <w:p>
            <w:pPr>
              <w:pStyle w:val="TAH"/>
              <w:rPr>
                <w:bCs/>
                <w:lang w:eastAsia="zh-CN"/>
              </w:rPr>
            </w:pPr>
            <w:r>
              <w:rPr>
                <w:bCs/>
                <w:lang w:eastAsia="zh-CN"/>
              </w:rPr>
              <w:t>Compliance of 5G Service Based Architecture</w:t>
            </w:r>
          </w:p>
        </w:tc>
      </w:tr>
      <w:tr>
        <w:trPr/>
        <w:tc>
          <w:tcPr>
            <w:tcW w:w="2802" w:type="dxa"/>
            <w:tcBorders>
              <w:top w:val="single" w:sz="4" w:space="0" w:color="000000"/>
              <w:left w:val="single" w:sz="4" w:space="0" w:color="000000"/>
              <w:bottom w:val="single" w:sz="4" w:space="0" w:color="000000"/>
              <w:right w:val="single" w:sz="4" w:space="0" w:color="000000"/>
            </w:tcBorders>
          </w:tcPr>
          <w:p>
            <w:pPr>
              <w:pStyle w:val="TAL"/>
              <w:rPr>
                <w:b/>
                <w:b/>
              </w:rPr>
            </w:pPr>
            <w:r>
              <w:rPr>
                <w:b/>
                <w:lang w:eastAsia="zh-CN"/>
              </w:rPr>
              <w:t>1. Client/Server</w:t>
            </w:r>
          </w:p>
        </w:tc>
        <w:tc>
          <w:tcPr>
            <w:tcW w:w="7512" w:type="dxa"/>
            <w:tcBorders>
              <w:top w:val="single" w:sz="4" w:space="0" w:color="000000"/>
              <w:left w:val="single" w:sz="4" w:space="0" w:color="000000"/>
              <w:bottom w:val="single" w:sz="4" w:space="0" w:color="000000"/>
              <w:right w:val="single" w:sz="4" w:space="0" w:color="000000"/>
            </w:tcBorders>
          </w:tcPr>
          <w:p>
            <w:pPr>
              <w:pStyle w:val="TAL"/>
              <w:rPr/>
            </w:pPr>
            <w:r>
              <w:rPr>
                <w:b/>
                <w:i/>
                <w:lang w:eastAsia="zh-CN"/>
              </w:rPr>
              <w:t>Mostly met</w:t>
            </w:r>
            <w:r>
              <w:rPr>
                <w:lang w:eastAsia="zh-CN"/>
              </w:rPr>
              <w:t>.</w:t>
              <w:br/>
              <w:t>Services are defined in such a way that a provider NFs offers services to consumer NFs.</w:t>
              <w:br/>
              <w:t>However, services can include asynchronous notifications from server to client which may need to be modelled as a separate pair of client and server with reversed roles.</w:t>
            </w:r>
          </w:p>
        </w:tc>
      </w:tr>
      <w:tr>
        <w:trPr/>
        <w:tc>
          <w:tcPr>
            <w:tcW w:w="2802" w:type="dxa"/>
            <w:tcBorders>
              <w:top w:val="single" w:sz="4" w:space="0" w:color="000000"/>
              <w:left w:val="single" w:sz="4" w:space="0" w:color="000000"/>
              <w:bottom w:val="single" w:sz="4" w:space="0" w:color="000000"/>
              <w:right w:val="single" w:sz="4" w:space="0" w:color="000000"/>
            </w:tcBorders>
          </w:tcPr>
          <w:p>
            <w:pPr>
              <w:pStyle w:val="TAL"/>
              <w:rPr>
                <w:b/>
                <w:b/>
              </w:rPr>
            </w:pPr>
            <w:r>
              <w:rPr>
                <w:b/>
                <w:lang w:eastAsia="zh-CN"/>
              </w:rPr>
              <w:t>2. Stateless</w:t>
            </w:r>
          </w:p>
        </w:tc>
        <w:tc>
          <w:tcPr>
            <w:tcW w:w="751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b/>
                <w:i/>
                <w:lang w:eastAsia="zh-CN"/>
              </w:rPr>
              <w:t>Not fully met</w:t>
            </w:r>
            <w:r>
              <w:rPr>
                <w:lang w:eastAsia="zh-CN"/>
              </w:rPr>
              <w:t>.</w:t>
              <w:br/>
              <w:t>Stage 2 requires that a resource at a particular server, rather than a resource at an arbitrary server, is addressed after a separate server selection via the NRF.</w:t>
              <w:br/>
              <w:t>The server also needs to maintain some state to provide asynchronous notifications.</w:t>
            </w:r>
          </w:p>
          <w:p>
            <w:pPr>
              <w:pStyle w:val="TAL"/>
              <w:rPr/>
            </w:pPr>
            <w:r>
              <w:rPr>
                <w:lang w:eastAsia="zh-CN"/>
              </w:rPr>
              <w:t>However, there are no stage 2 requirements to maintain a "session" state at the server on many interfaces (e.g. N8, N10, N12, N13), and other interfaces (e.g. N11, N7) can also be designed as session stateless.</w:t>
            </w:r>
          </w:p>
        </w:tc>
      </w:tr>
      <w:tr>
        <w:trPr/>
        <w:tc>
          <w:tcPr>
            <w:tcW w:w="2802" w:type="dxa"/>
            <w:tcBorders>
              <w:top w:val="single" w:sz="4" w:space="0" w:color="000000"/>
              <w:left w:val="single" w:sz="4" w:space="0" w:color="000000"/>
              <w:bottom w:val="single" w:sz="4" w:space="0" w:color="000000"/>
              <w:right w:val="single" w:sz="4" w:space="0" w:color="000000"/>
            </w:tcBorders>
          </w:tcPr>
          <w:p>
            <w:pPr>
              <w:pStyle w:val="TAL"/>
              <w:rPr>
                <w:b/>
                <w:b/>
              </w:rPr>
            </w:pPr>
            <w:r>
              <w:rPr>
                <w:b/>
                <w:lang w:eastAsia="zh-CN"/>
              </w:rPr>
              <w:t>3. Cacheable</w:t>
            </w:r>
          </w:p>
        </w:tc>
        <w:tc>
          <w:tcPr>
            <w:tcW w:w="7512" w:type="dxa"/>
            <w:tcBorders>
              <w:top w:val="single" w:sz="4" w:space="0" w:color="000000"/>
              <w:left w:val="single" w:sz="4" w:space="0" w:color="000000"/>
              <w:bottom w:val="single" w:sz="4" w:space="0" w:color="000000"/>
              <w:right w:val="single" w:sz="4" w:space="0" w:color="000000"/>
            </w:tcBorders>
          </w:tcPr>
          <w:p>
            <w:pPr>
              <w:pStyle w:val="TAL"/>
              <w:rPr/>
            </w:pPr>
            <w:r>
              <w:rPr>
                <w:b/>
                <w:i/>
                <w:lang w:eastAsia="zh-CN"/>
              </w:rPr>
              <w:t>Not fully met</w:t>
            </w:r>
            <w:r>
              <w:rPr>
                <w:lang w:eastAsia="zh-CN"/>
              </w:rPr>
              <w:t>.</w:t>
              <w:br/>
              <w:t>It is anticipated that most interactions will relate to resources for a particular served UE that can be changing frequently. Caching related responses would offer little benefit.</w:t>
              <w:br/>
              <w:t>However, NFs can cache NRF responses.</w:t>
            </w:r>
          </w:p>
        </w:tc>
      </w:tr>
      <w:tr>
        <w:trPr/>
        <w:tc>
          <w:tcPr>
            <w:tcW w:w="2802" w:type="dxa"/>
            <w:tcBorders>
              <w:top w:val="single" w:sz="4" w:space="0" w:color="000000"/>
              <w:left w:val="single" w:sz="4" w:space="0" w:color="000000"/>
              <w:bottom w:val="single" w:sz="4" w:space="0" w:color="000000"/>
              <w:right w:val="single" w:sz="4" w:space="0" w:color="000000"/>
            </w:tcBorders>
          </w:tcPr>
          <w:p>
            <w:pPr>
              <w:pStyle w:val="TAL"/>
              <w:rPr>
                <w:b/>
                <w:b/>
              </w:rPr>
            </w:pPr>
            <w:r>
              <w:rPr>
                <w:b/>
                <w:lang w:eastAsia="zh-CN"/>
              </w:rPr>
              <w:t>4. Uniform interface</w:t>
            </w:r>
          </w:p>
        </w:tc>
        <w:tc>
          <w:tcPr>
            <w:tcW w:w="7512" w:type="dxa"/>
            <w:tcBorders>
              <w:top w:val="single" w:sz="4" w:space="0" w:color="000000"/>
              <w:left w:val="single" w:sz="4" w:space="0" w:color="000000"/>
              <w:bottom w:val="single" w:sz="4" w:space="0" w:color="000000"/>
              <w:right w:val="single" w:sz="4" w:space="0" w:color="000000"/>
            </w:tcBorders>
          </w:tcPr>
          <w:p>
            <w:pPr>
              <w:pStyle w:val="TAL"/>
              <w:rPr/>
            </w:pPr>
            <w:r>
              <w:rPr>
                <w:b/>
                <w:i/>
                <w:lang w:eastAsia="zh-CN"/>
              </w:rPr>
              <w:t>Can be met</w:t>
            </w:r>
            <w:r>
              <w:rPr>
                <w:lang w:eastAsia="zh-CN"/>
              </w:rPr>
              <w:t>.</w:t>
              <w:br/>
              <w:t>It is largely a stage 3 decision how to document interfaces and whether to document service based interface in a uniform fashion.</w:t>
              <w:br/>
              <w:t xml:space="preserve">Adherence to level 3 of the </w:t>
            </w:r>
            <w:r>
              <w:rPr/>
              <w:t>Richardson maturity model seems possible.</w:t>
            </w:r>
          </w:p>
        </w:tc>
      </w:tr>
      <w:tr>
        <w:trPr/>
        <w:tc>
          <w:tcPr>
            <w:tcW w:w="2802" w:type="dxa"/>
            <w:tcBorders>
              <w:top w:val="single" w:sz="4" w:space="0" w:color="000000"/>
              <w:left w:val="single" w:sz="4" w:space="0" w:color="000000"/>
              <w:bottom w:val="single" w:sz="4" w:space="0" w:color="000000"/>
              <w:right w:val="single" w:sz="4" w:space="0" w:color="000000"/>
            </w:tcBorders>
          </w:tcPr>
          <w:p>
            <w:pPr>
              <w:pStyle w:val="TAL"/>
              <w:rPr>
                <w:b/>
                <w:b/>
              </w:rPr>
            </w:pPr>
            <w:r>
              <w:rPr>
                <w:b/>
                <w:lang w:eastAsia="zh-CN"/>
              </w:rPr>
              <w:t>5. Layered system</w:t>
            </w:r>
          </w:p>
        </w:tc>
        <w:tc>
          <w:tcPr>
            <w:tcW w:w="7512" w:type="dxa"/>
            <w:tcBorders>
              <w:top w:val="single" w:sz="4" w:space="0" w:color="000000"/>
              <w:left w:val="single" w:sz="4" w:space="0" w:color="000000"/>
              <w:bottom w:val="single" w:sz="4" w:space="0" w:color="000000"/>
              <w:right w:val="single" w:sz="4" w:space="0" w:color="000000"/>
            </w:tcBorders>
          </w:tcPr>
          <w:p>
            <w:pPr>
              <w:pStyle w:val="TAL"/>
              <w:rPr/>
            </w:pPr>
            <w:r>
              <w:rPr>
                <w:b/>
                <w:i/>
                <w:lang w:eastAsia="zh-CN"/>
              </w:rPr>
              <w:t>Met</w:t>
            </w:r>
            <w:r>
              <w:rPr>
                <w:b/>
                <w:lang w:eastAsia="zh-CN"/>
              </w:rPr>
              <w:t>.</w:t>
            </w:r>
            <w:r>
              <w:rPr>
                <w:lang w:eastAsia="zh-CN"/>
              </w:rPr>
              <w:br/>
              <w:t>Consumer NF does not need to be aware of how producer NF provides a response.</w:t>
            </w:r>
          </w:p>
        </w:tc>
      </w:tr>
      <w:tr>
        <w:trPr/>
        <w:tc>
          <w:tcPr>
            <w:tcW w:w="2802" w:type="dxa"/>
            <w:tcBorders>
              <w:top w:val="single" w:sz="4" w:space="0" w:color="000000"/>
              <w:left w:val="single" w:sz="4" w:space="0" w:color="000000"/>
              <w:bottom w:val="single" w:sz="4" w:space="0" w:color="000000"/>
              <w:right w:val="single" w:sz="4" w:space="0" w:color="000000"/>
            </w:tcBorders>
          </w:tcPr>
          <w:p>
            <w:pPr>
              <w:pStyle w:val="TAL"/>
              <w:rPr>
                <w:b/>
                <w:b/>
              </w:rPr>
            </w:pPr>
            <w:r>
              <w:rPr>
                <w:b/>
                <w:lang w:eastAsia="zh-CN"/>
              </w:rPr>
              <w:t>6. Code on Demand</w:t>
            </w:r>
            <w:r>
              <w:rPr>
                <w:lang w:eastAsia="zh-CN"/>
              </w:rPr>
              <w:t xml:space="preserve"> (optional)</w:t>
            </w:r>
          </w:p>
        </w:tc>
        <w:tc>
          <w:tcPr>
            <w:tcW w:w="7512" w:type="dxa"/>
            <w:tcBorders>
              <w:top w:val="single" w:sz="4" w:space="0" w:color="000000"/>
              <w:left w:val="single" w:sz="4" w:space="0" w:color="000000"/>
              <w:bottom w:val="single" w:sz="4" w:space="0" w:color="000000"/>
              <w:right w:val="single" w:sz="4" w:space="0" w:color="000000"/>
            </w:tcBorders>
          </w:tcPr>
          <w:p>
            <w:pPr>
              <w:pStyle w:val="TAL"/>
              <w:rPr>
                <w:b/>
                <w:b/>
                <w:i/>
                <w:i/>
                <w:iCs/>
                <w:lang w:eastAsia="zh-CN"/>
              </w:rPr>
            </w:pPr>
            <w:r>
              <w:rPr>
                <w:b/>
                <w:i/>
                <w:iCs/>
                <w:lang w:eastAsia="zh-CN"/>
              </w:rPr>
              <w:t>Not met.</w:t>
            </w:r>
          </w:p>
          <w:p>
            <w:pPr>
              <w:pStyle w:val="TAL"/>
              <w:rPr/>
            </w:pPr>
            <w:r>
              <w:rPr>
                <w:iCs/>
                <w:lang w:eastAsia="zh-CN"/>
              </w:rPr>
              <w:t>No related stage2 requirements exist.</w:t>
            </w:r>
          </w:p>
        </w:tc>
      </w:tr>
    </w:tbl>
    <w:p>
      <w:pPr>
        <w:pStyle w:val="Normal"/>
        <w:rPr/>
      </w:pPr>
      <w:r>
        <w:rPr/>
      </w:r>
    </w:p>
    <w:p>
      <w:pPr>
        <w:pStyle w:val="Normal"/>
        <w:rPr/>
      </w:pPr>
      <w:r>
        <w:rPr/>
        <w:t>Table 6.2.2.4.4-2 analyses the REST compliance level according to Richardson maturity model, as outlined in subclause 6.2.2.4.2, that APIs for service based interfaces of the 5GC Control Plane could achieve.</w:t>
      </w:r>
    </w:p>
    <w:p>
      <w:pPr>
        <w:pStyle w:val="TH"/>
        <w:rPr/>
      </w:pPr>
      <w:r>
        <w:rPr/>
        <w:t>Table 6.2.2.4.4-2: Achievable Richardson Maturity Levels for Restful APIs in the 5GC Control Plane.</w:t>
      </w:r>
    </w:p>
    <w:tbl>
      <w:tblPr>
        <w:tblW w:w="10314" w:type="dxa"/>
        <w:jc w:val="left"/>
        <w:tblInd w:w="-113" w:type="dxa"/>
        <w:tblLayout w:type="fixed"/>
        <w:tblCellMar>
          <w:top w:w="0" w:type="dxa"/>
          <w:left w:w="108" w:type="dxa"/>
          <w:bottom w:w="0" w:type="dxa"/>
          <w:right w:w="108" w:type="dxa"/>
        </w:tblCellMar>
      </w:tblPr>
      <w:tblGrid>
        <w:gridCol w:w="2802"/>
        <w:gridCol w:w="7512"/>
      </w:tblGrid>
      <w:tr>
        <w:trPr/>
        <w:tc>
          <w:tcPr>
            <w:tcW w:w="2802" w:type="dxa"/>
            <w:tcBorders>
              <w:top w:val="single" w:sz="4" w:space="0" w:color="000000"/>
              <w:left w:val="single" w:sz="4" w:space="0" w:color="000000"/>
              <w:bottom w:val="single" w:sz="4" w:space="0" w:color="000000"/>
              <w:right w:val="single" w:sz="4" w:space="0" w:color="000000"/>
            </w:tcBorders>
          </w:tcPr>
          <w:p>
            <w:pPr>
              <w:pStyle w:val="TAH"/>
              <w:rPr/>
            </w:pPr>
            <w:r>
              <w:rPr/>
              <w:t>Level</w:t>
            </w:r>
          </w:p>
        </w:tc>
        <w:tc>
          <w:tcPr>
            <w:tcW w:w="7512" w:type="dxa"/>
            <w:tcBorders>
              <w:top w:val="single" w:sz="4" w:space="0" w:color="000000"/>
              <w:left w:val="single" w:sz="4" w:space="0" w:color="000000"/>
              <w:bottom w:val="single" w:sz="4" w:space="0" w:color="000000"/>
              <w:right w:val="single" w:sz="4" w:space="0" w:color="000000"/>
            </w:tcBorders>
          </w:tcPr>
          <w:p>
            <w:pPr>
              <w:pStyle w:val="TAH"/>
              <w:rPr/>
            </w:pPr>
            <w:r>
              <w:rPr/>
              <w:t>Restful APIs in the 5GC Control Plane</w:t>
            </w:r>
          </w:p>
        </w:tc>
      </w:tr>
      <w:tr>
        <w:trPr/>
        <w:tc>
          <w:tcPr>
            <w:tcW w:w="2802" w:type="dxa"/>
            <w:tcBorders>
              <w:top w:val="single" w:sz="4" w:space="0" w:color="000000"/>
              <w:left w:val="single" w:sz="4" w:space="0" w:color="000000"/>
              <w:bottom w:val="single" w:sz="4" w:space="0" w:color="000000"/>
              <w:right w:val="single" w:sz="4" w:space="0" w:color="000000"/>
            </w:tcBorders>
          </w:tcPr>
          <w:p>
            <w:pPr>
              <w:pStyle w:val="TAL"/>
              <w:rPr/>
            </w:pPr>
            <w:r>
              <w:rPr>
                <w:b/>
                <w:bCs/>
                <w:lang w:eastAsia="zh-CN"/>
              </w:rPr>
              <w:t>Level 1</w:t>
            </w:r>
            <w:r>
              <w:rPr>
                <w:lang w:eastAsia="zh-CN"/>
              </w:rPr>
              <w:t xml:space="preserve">: </w:t>
            </w:r>
            <w:r>
              <w:rPr>
                <w:b/>
                <w:bCs/>
                <w:lang w:eastAsia="zh-CN"/>
              </w:rPr>
              <w:t>Resources</w:t>
            </w:r>
          </w:p>
        </w:tc>
        <w:tc>
          <w:tcPr>
            <w:tcW w:w="7512" w:type="dxa"/>
            <w:tcBorders>
              <w:top w:val="single" w:sz="4" w:space="0" w:color="000000"/>
              <w:left w:val="single" w:sz="4" w:space="0" w:color="000000"/>
              <w:bottom w:val="single" w:sz="4" w:space="0" w:color="000000"/>
              <w:right w:val="single" w:sz="4" w:space="0" w:color="000000"/>
            </w:tcBorders>
          </w:tcPr>
          <w:p>
            <w:pPr>
              <w:pStyle w:val="TAL"/>
              <w:rPr/>
            </w:pPr>
            <w:r>
              <w:rPr>
                <w:b/>
                <w:i/>
              </w:rPr>
              <w:t>It is expected that this level can be achieved to a large extent</w:t>
            </w:r>
            <w:r>
              <w:rPr>
                <w:b/>
              </w:rPr>
              <w:t>.</w:t>
            </w:r>
          </w:p>
          <w:p>
            <w:pPr>
              <w:pStyle w:val="TAL"/>
              <w:rPr>
                <w:b/>
                <w:b/>
              </w:rPr>
            </w:pPr>
            <w:r>
              <w:rPr>
                <w:b/>
              </w:rPr>
            </w:r>
          </w:p>
          <w:p>
            <w:pPr>
              <w:pStyle w:val="TAL"/>
              <w:rPr/>
            </w:pPr>
            <w:r>
              <w:rPr/>
              <w:t>Stage 2 requirements are not documented in terms of resources, so additional stage 3 analysis will be required to derive resources.</w:t>
            </w:r>
          </w:p>
          <w:p>
            <w:pPr>
              <w:pStyle w:val="TAL"/>
              <w:rPr/>
            </w:pPr>
            <w:r>
              <w:rPr/>
            </w:r>
          </w:p>
          <w:p>
            <w:pPr>
              <w:pStyle w:val="TAL"/>
              <w:rPr/>
            </w:pPr>
            <w:r>
              <w:rPr/>
              <w:t>Some services could map easily to resources, e.g. PDU session as resource for SMF services, or stored data as resource for UDM services.</w:t>
              <w:br/>
              <w:t>Designing resources for some other services may require more discussions, e.g.</w:t>
            </w:r>
          </w:p>
          <w:p>
            <w:pPr>
              <w:pStyle w:val="TAL"/>
              <w:rPr/>
            </w:pPr>
            <w:r>
              <w:rPr/>
              <w:t>•</w:t>
            </w:r>
            <w:r>
              <w:rPr/>
              <w:tab/>
              <w:t>AMF services (N1N2 Message Transfer/Notify, Forward Relocation Request)</w:t>
            </w:r>
          </w:p>
          <w:p>
            <w:pPr>
              <w:pStyle w:val="TAL"/>
              <w:rPr/>
            </w:pPr>
            <w:r>
              <w:rPr/>
              <w:t>•</w:t>
            </w:r>
            <w:r>
              <w:rPr/>
              <w:tab/>
              <w:t>AUSF services (UEAuthentication Request)</w:t>
            </w:r>
          </w:p>
          <w:p>
            <w:pPr>
              <w:pStyle w:val="TAL"/>
              <w:rPr/>
            </w:pPr>
            <w:r>
              <w:rPr/>
              <w:t>•</w:t>
            </w:r>
            <w:r>
              <w:rPr/>
              <w:tab/>
              <w:t>5G-EIR services (Check ME Identity)</w:t>
            </w:r>
          </w:p>
          <w:p>
            <w:pPr>
              <w:pStyle w:val="TAL"/>
              <w:rPr/>
            </w:pPr>
            <w:r>
              <w:rPr/>
            </w:r>
          </w:p>
          <w:p>
            <w:pPr>
              <w:pStyle w:val="TAL"/>
              <w:rPr/>
            </w:pPr>
            <w:r>
              <w:rPr/>
              <w:t>As a possible remedy, RPC-like resources have been defined in previous Restful APIs, e.g. the "task" resource defined in of ETSI GS MEC 009 [38].</w:t>
            </w:r>
          </w:p>
        </w:tc>
      </w:tr>
      <w:tr>
        <w:trPr/>
        <w:tc>
          <w:tcPr>
            <w:tcW w:w="2802" w:type="dxa"/>
            <w:tcBorders>
              <w:top w:val="single" w:sz="4" w:space="0" w:color="000000"/>
              <w:left w:val="single" w:sz="4" w:space="0" w:color="000000"/>
              <w:bottom w:val="single" w:sz="4" w:space="0" w:color="000000"/>
              <w:right w:val="single" w:sz="4" w:space="0" w:color="000000"/>
            </w:tcBorders>
          </w:tcPr>
          <w:p>
            <w:pPr>
              <w:pStyle w:val="TAL"/>
              <w:rPr/>
            </w:pPr>
            <w:r>
              <w:rPr>
                <w:b/>
                <w:bCs/>
                <w:lang w:eastAsia="zh-CN"/>
              </w:rPr>
              <w:t>Level 2</w:t>
            </w:r>
            <w:r>
              <w:rPr>
                <w:lang w:eastAsia="zh-CN"/>
              </w:rPr>
              <w:t xml:space="preserve">: </w:t>
            </w:r>
            <w:r>
              <w:rPr>
                <w:b/>
                <w:bCs/>
                <w:lang w:eastAsia="zh-CN"/>
              </w:rPr>
              <w:t>HTTP Verbs</w:t>
            </w:r>
          </w:p>
        </w:tc>
        <w:tc>
          <w:tcPr>
            <w:tcW w:w="7512" w:type="dxa"/>
            <w:tcBorders>
              <w:top w:val="single" w:sz="4" w:space="0" w:color="000000"/>
              <w:left w:val="single" w:sz="4" w:space="0" w:color="000000"/>
              <w:bottom w:val="single" w:sz="4" w:space="0" w:color="000000"/>
              <w:right w:val="single" w:sz="4" w:space="0" w:color="000000"/>
            </w:tcBorders>
          </w:tcPr>
          <w:p>
            <w:pPr>
              <w:pStyle w:val="TAL"/>
              <w:rPr>
                <w:b/>
                <w:b/>
                <w:i/>
                <w:i/>
              </w:rPr>
            </w:pPr>
            <w:r>
              <w:rPr>
                <w:b/>
                <w:i/>
              </w:rPr>
              <w:t>It is expected that this level can be achieved to a large extent.</w:t>
            </w:r>
          </w:p>
          <w:p>
            <w:pPr>
              <w:pStyle w:val="TAL"/>
              <w:rPr>
                <w:b/>
                <w:b/>
                <w:i/>
                <w:i/>
              </w:rPr>
            </w:pPr>
            <w:r>
              <w:rPr>
                <w:b/>
                <w:i/>
              </w:rPr>
            </w:r>
          </w:p>
          <w:p>
            <w:pPr>
              <w:pStyle w:val="TAL"/>
              <w:rPr/>
            </w:pPr>
            <w:r>
              <w:rPr/>
              <w:t>Once resources are defined in a suitable fashion, in most cases applying suitable HTTP methods should be simple.</w:t>
            </w:r>
          </w:p>
          <w:p>
            <w:pPr>
              <w:pStyle w:val="TAL"/>
              <w:rPr/>
            </w:pPr>
            <w:r>
              <w:rPr/>
            </w:r>
          </w:p>
          <w:p>
            <w:pPr>
              <w:pStyle w:val="TAL"/>
              <w:rPr/>
            </w:pPr>
            <w:r>
              <w:rPr/>
              <w:t>However, for some special resources mainly the POST HTTP might be suitable, e.g.</w:t>
              <w:br/>
              <w:t>•</w:t>
              <w:tab/>
              <w:t>Notifications could be described as resources posted by the client, but there might not be a requirement to subsequently manipulate those resources with other HTTP methods.</w:t>
            </w:r>
          </w:p>
          <w:p>
            <w:pPr>
              <w:pStyle w:val="TAL"/>
              <w:rPr/>
            </w:pPr>
            <w:r>
              <w:rPr/>
              <w:t>•</w:t>
            </w:r>
            <w:r>
              <w:rPr/>
              <w:tab/>
              <w:t>Resources representing transferred messages at the AMF would likely also only be posted.</w:t>
            </w:r>
          </w:p>
          <w:p>
            <w:pPr>
              <w:pStyle w:val="TAL"/>
              <w:rPr/>
            </w:pPr>
            <w:r>
              <w:rPr/>
              <w:t>•</w:t>
            </w:r>
            <w:r>
              <w:rPr/>
              <w:tab/>
              <w:t>There might be a need to pass some parameters when deleting a resource (see e.g. GTP-C DSR/DBR in EPC)</w:t>
            </w:r>
          </w:p>
          <w:p>
            <w:pPr>
              <w:pStyle w:val="TAL"/>
              <w:rPr/>
            </w:pPr>
            <w:r>
              <w:rPr/>
              <w:t>Note: Also for the "task" resource defined in of ETSI GS MEC 009 [38], only the POST method is supported,</w:t>
            </w:r>
          </w:p>
        </w:tc>
      </w:tr>
      <w:tr>
        <w:trPr/>
        <w:tc>
          <w:tcPr>
            <w:tcW w:w="2802" w:type="dxa"/>
            <w:tcBorders>
              <w:top w:val="single" w:sz="4" w:space="0" w:color="000000"/>
              <w:left w:val="single" w:sz="4" w:space="0" w:color="000000"/>
              <w:bottom w:val="single" w:sz="4" w:space="0" w:color="000000"/>
              <w:right w:val="single" w:sz="4" w:space="0" w:color="000000"/>
            </w:tcBorders>
          </w:tcPr>
          <w:p>
            <w:pPr>
              <w:pStyle w:val="TAL"/>
              <w:rPr/>
            </w:pPr>
            <w:r>
              <w:rPr>
                <w:b/>
                <w:bCs/>
                <w:lang w:eastAsia="zh-CN"/>
              </w:rPr>
              <w:t>Level 3</w:t>
            </w:r>
            <w:r>
              <w:rPr>
                <w:lang w:eastAsia="zh-CN"/>
              </w:rPr>
              <w:t xml:space="preserve">: </w:t>
            </w:r>
            <w:r>
              <w:rPr>
                <w:b/>
                <w:bCs/>
                <w:lang w:eastAsia="zh-CN"/>
              </w:rPr>
              <w:t>Hypermedia</w:t>
            </w:r>
            <w:r>
              <w:rPr>
                <w:lang w:eastAsia="zh-CN"/>
              </w:rPr>
              <w:t xml:space="preserve"> </w:t>
            </w:r>
            <w:r>
              <w:rPr>
                <w:b/>
                <w:lang w:eastAsia="zh-CN"/>
              </w:rPr>
              <w:t>Controls</w:t>
            </w:r>
          </w:p>
        </w:tc>
        <w:tc>
          <w:tcPr>
            <w:tcW w:w="7512" w:type="dxa"/>
            <w:tcBorders>
              <w:top w:val="single" w:sz="4" w:space="0" w:color="000000"/>
              <w:left w:val="single" w:sz="4" w:space="0" w:color="000000"/>
              <w:bottom w:val="single" w:sz="4" w:space="0" w:color="000000"/>
              <w:right w:val="single" w:sz="4" w:space="0" w:color="000000"/>
            </w:tcBorders>
          </w:tcPr>
          <w:p>
            <w:pPr>
              <w:pStyle w:val="TAL"/>
              <w:rPr>
                <w:b/>
                <w:b/>
                <w:i/>
                <w:i/>
              </w:rPr>
            </w:pPr>
            <w:r>
              <w:rPr>
                <w:b/>
                <w:i/>
              </w:rPr>
              <w:t>It is expected that this level can be achieved to a large extent.</w:t>
            </w:r>
          </w:p>
          <w:p>
            <w:pPr>
              <w:pStyle w:val="TAL"/>
              <w:rPr>
                <w:b/>
                <w:b/>
                <w:i/>
                <w:i/>
              </w:rPr>
            </w:pPr>
            <w:r>
              <w:rPr>
                <w:b/>
                <w:i/>
              </w:rPr>
            </w:r>
          </w:p>
          <w:p>
            <w:pPr>
              <w:pStyle w:val="TAL"/>
              <w:rPr/>
            </w:pPr>
            <w:r>
              <w:rPr/>
              <w:t>Once resources and HTTP verbs are defined in a suitable fashion, Hypermedia can also be provided.</w:t>
            </w:r>
          </w:p>
        </w:tc>
      </w:tr>
    </w:tbl>
    <w:p>
      <w:pPr>
        <w:pStyle w:val="Normal"/>
        <w:rPr/>
      </w:pPr>
      <w:r>
        <w:rPr/>
      </w:r>
    </w:p>
    <w:p>
      <w:pPr>
        <w:pStyle w:val="Heading5"/>
        <w:ind w:left="1701" w:hanging="1701"/>
        <w:rPr/>
      </w:pPr>
      <w:bookmarkStart w:id="78" w:name="__RefHeading___Toc501663570"/>
      <w:bookmarkEnd w:id="78"/>
      <w:r>
        <w:rPr/>
        <w:t>6.2.2.4.5</w:t>
        <w:tab/>
        <w:t>Evaluation of RPC</w:t>
      </w:r>
    </w:p>
    <w:p>
      <w:pPr>
        <w:pStyle w:val="Normal"/>
        <w:rPr>
          <w:lang w:val="en-US"/>
        </w:rPr>
      </w:pPr>
      <w:r>
        <w:rPr>
          <w:lang w:val="en-US"/>
        </w:rPr>
        <w:t>For 5GC, the SBA definitions in stage-2 follow an architectural style that matches much more closely an RPC style of interaction, rather than a REST approach.</w:t>
      </w:r>
    </w:p>
    <w:p>
      <w:pPr>
        <w:pStyle w:val="Normal"/>
        <w:rPr>
          <w:lang w:val="en-US"/>
        </w:rPr>
      </w:pPr>
      <w:r>
        <w:rPr>
          <w:lang w:val="en-US"/>
        </w:rPr>
        <w:t>It should be noted that a RESTful or RPC approach is not inherently better or worse, and that several of the advantages present in REST, are also achievable by RPC.</w:t>
      </w:r>
    </w:p>
    <w:p>
      <w:pPr>
        <w:pStyle w:val="Normal"/>
        <w:rPr>
          <w:lang w:val="en-US"/>
        </w:rPr>
      </w:pPr>
      <w:r>
        <w:rPr>
          <w:lang w:val="en-US"/>
        </w:rPr>
        <w:t>Maybe, one of the advantages where REST is clearly superior is the higher degree of decoupling between client and server (allegedly achieved by the use of the HATEOAS principles). However, this characteristic is expected to bring more benefits in a scenario where the SDO defining an API has no, or little, control over the clients of such API; but this is NOT the case of 3GPP 5GC, where both client and servers are internal network entities fully specified, in all detail (including backwards compatibility across releases, feature negotiation mechanisms, protocol extensibility, etc..), by 3GPP; these criteria, however, may be different for interfaces exposed towards external clients of the 3GPP system.</w:t>
      </w:r>
    </w:p>
    <w:p>
      <w:pPr>
        <w:pStyle w:val="Heading5"/>
        <w:ind w:left="1701" w:hanging="1701"/>
        <w:rPr/>
      </w:pPr>
      <w:bookmarkStart w:id="79" w:name="__RefHeading___Toc501663571"/>
      <w:bookmarkEnd w:id="79"/>
      <w:r>
        <w:rPr/>
        <w:t>6.2.2.4.6</w:t>
        <w:tab/>
        <w:t>Evaluation of REST</w:t>
      </w:r>
    </w:p>
    <w:p>
      <w:pPr>
        <w:pStyle w:val="Heading6"/>
        <w:rPr>
          <w:lang w:eastAsia="zh-CN"/>
        </w:rPr>
      </w:pPr>
      <w:bookmarkStart w:id="80" w:name="__RefHeading___Toc501663572"/>
      <w:bookmarkEnd w:id="80"/>
      <w:r>
        <w:rPr>
          <w:lang w:eastAsia="zh-CN"/>
        </w:rPr>
        <w:t>6.2.2.4.6.1</w:t>
        <w:tab/>
        <w:t>General</w:t>
      </w:r>
    </w:p>
    <w:p>
      <w:pPr>
        <w:pStyle w:val="Normal"/>
        <w:rPr/>
      </w:pPr>
      <w:r>
        <w:rPr>
          <w:lang w:val="en-US"/>
        </w:rPr>
        <w:t>It is evident that the REST architectural style offers remarkable benefits, and that's why its acceptance in the design of web systems has grown exponentially in the last years. However, it should be also noted that the current architectural definition (stage-2) of the 3GPP 5GC has followed a totally opposite paradigm, mainly based on describing interactions between entities by following a procedure/service invocation, or the triggering of a certain action on the server (very much like a Remote Procedure Call), rather than a resource-oriented architectural definition, which would have been desirable in order to achieve a smooth and straightforward stage-3 protocol specification phase.</w:t>
      </w:r>
    </w:p>
    <w:p>
      <w:pPr>
        <w:pStyle w:val="Normal"/>
        <w:rPr/>
      </w:pPr>
      <w:r>
        <w:rPr>
          <w:lang w:val="en-US"/>
        </w:rPr>
        <w:t>This fact does not mean that RESTful protocol design cannot be used, since it is often rather straightforward to map the service invocation described in stage-2 to a RESTful resource manipulation operation; when such mapping is easy or straightforward, it is indeed recommended to follow such design approach.</w:t>
      </w:r>
    </w:p>
    <w:p>
      <w:pPr>
        <w:pStyle w:val="Normal"/>
        <w:rPr/>
      </w:pPr>
      <w:r>
        <w:rPr>
          <w:lang w:val="en-US"/>
        </w:rPr>
        <w:t>However, in other cases, mapping the stage-2 service invocation style of interaction to a resource operation is quite awkward and totally counter-intuitive, making it very hard and cumbersome the stage-3 protocol definition, which will affect the understanding of the relationship between stage-3 protocol and stage-2 service operations for implementers, making the system prone to inter-operability problems.</w:t>
      </w:r>
    </w:p>
    <w:p>
      <w:pPr>
        <w:pStyle w:val="Heading6"/>
        <w:rPr/>
      </w:pPr>
      <w:bookmarkStart w:id="81" w:name="__RefHeading___Toc501663573"/>
      <w:r>
        <w:rPr>
          <w:lang w:eastAsia="zh-CN"/>
        </w:rPr>
        <w:t>6.2.2.4.6.2</w:t>
        <w:tab/>
      </w:r>
      <w:bookmarkStart w:id="82" w:name="_Hlk495421077"/>
      <w:r>
        <w:rPr>
          <w:lang w:eastAsia="zh-CN"/>
        </w:rPr>
        <w:t>Level 3 of the Richardson maturity model</w:t>
      </w:r>
      <w:bookmarkEnd w:id="81"/>
      <w:r>
        <w:rPr>
          <w:lang w:eastAsia="zh-CN"/>
        </w:rPr>
        <w:t xml:space="preserve"> </w:t>
      </w:r>
      <w:bookmarkEnd w:id="82"/>
    </w:p>
    <w:p>
      <w:pPr>
        <w:pStyle w:val="Normal"/>
        <w:rPr/>
      </w:pPr>
      <w:r>
        <w:rPr/>
        <w:t>Level 3 of the Richardson maturity model is supposed to offer the following benefits:</w:t>
      </w:r>
    </w:p>
    <w:p>
      <w:pPr>
        <w:pStyle w:val="B1"/>
        <w:rPr/>
      </w:pPr>
      <w:r>
        <w:rPr/>
        <w:t>a)</w:t>
        <w:tab/>
        <w:t>Hyperlinks allow developers to explore the possibilities of the API.</w:t>
      </w:r>
    </w:p>
    <w:p>
      <w:pPr>
        <w:pStyle w:val="B1"/>
        <w:rPr/>
      </w:pPr>
      <w:r>
        <w:rPr/>
        <w:t>b)</w:t>
        <w:tab/>
        <w:t>The structure of resources can be modified and extended by the server at any time and the client automatically adjust to such changes.</w:t>
      </w:r>
    </w:p>
    <w:p>
      <w:pPr>
        <w:pStyle w:val="Normal"/>
        <w:rPr/>
      </w:pPr>
      <w:r>
        <w:rPr/>
        <w:t>However, benefit a) seems not compelling in a 3GPP environment where 3GPP standards provide an open and extensive documentation.</w:t>
        <w:br/>
        <w:t xml:space="preserve">Benefit b) seems to be very hard to achieve in practice, because for each hyperlink the meaning (what type of resource or custom operation does the hyperlink point to?), and possible operations (HTTP verbs, URI query parameters, etc.) would need to be communicated in a clearly standardized and machine readable fashion to allow a client to automatically make use of that hyperlink. Even then, it seems very unrealistic that a client can make automatic use of new API extensions advertised in such a fashion as it would also need the capability to further handle related extensions (e.g. to interwork with similar extensions at other interfaces). </w:t>
      </w:r>
    </w:p>
    <w:p>
      <w:pPr>
        <w:pStyle w:val="Normal"/>
        <w:rPr/>
      </w:pPr>
      <w:r>
        <w:rPr/>
        <w:t>The main drawbacks of adhering to Level 3 of the Richardson maturity model are</w:t>
      </w:r>
    </w:p>
    <w:p>
      <w:pPr>
        <w:pStyle w:val="B1"/>
        <w:rPr/>
      </w:pPr>
      <w:r>
        <w:rPr/>
        <w:t>a)</w:t>
        <w:tab/>
        <w:t>Increased message size and computational effort.</w:t>
      </w:r>
    </w:p>
    <w:p>
      <w:pPr>
        <w:pStyle w:val="B1"/>
        <w:rPr/>
      </w:pPr>
      <w:r>
        <w:rPr/>
        <w:t>b)</w:t>
        <w:tab/>
        <w:t>Increased standardization effort, in particular if a stringent machine-readable format to describe all possible operations on a resource and the semantics associated with a hyperlink to a resource is defined.</w:t>
      </w:r>
    </w:p>
    <w:p>
      <w:pPr>
        <w:pStyle w:val="Normal"/>
        <w:rPr/>
      </w:pPr>
      <w:r>
        <w:rPr/>
        <w:t>It is thus suggested that 5G APIs do not need to support Level 3 of the Richardson maturity model.</w:t>
      </w:r>
    </w:p>
    <w:p>
      <w:pPr>
        <w:pStyle w:val="Heading5"/>
        <w:ind w:left="1701" w:hanging="1701"/>
        <w:rPr/>
      </w:pPr>
      <w:bookmarkStart w:id="83" w:name="__RefHeading___Toc501663574"/>
      <w:r>
        <w:rPr/>
        <w:t>6.2.2.4.7</w:t>
        <w:tab/>
        <w:t>HTTP APIs types</w:t>
      </w:r>
      <w:bookmarkEnd w:id="83"/>
      <w:r>
        <w:rPr/>
        <w:t xml:space="preserve"> </w:t>
      </w:r>
    </w:p>
    <w:p>
      <w:pPr>
        <w:pStyle w:val="Normal"/>
        <w:rPr/>
      </w:pPr>
      <w:r>
        <w:rPr/>
        <w:t>The API Design Guide from Google [60] provides general design guidelines for HTTP-based REST APIs and RPC APIs to design simple, consistent and easy-to-use APIs. Table 6.2.2.4.7-1 provides an overview of standard and custom API methods described in this document.</w:t>
      </w:r>
    </w:p>
    <w:p>
      <w:pPr>
        <w:pStyle w:val="TH"/>
        <w:rPr/>
      </w:pPr>
      <w:r>
        <w:rPr/>
        <w:t>Table 6.2.2.4.7-1: Standard and Custom API methods</w:t>
      </w:r>
    </w:p>
    <w:tbl>
      <w:tblPr>
        <w:tblW w:w="9779" w:type="dxa"/>
        <w:jc w:val="left"/>
        <w:tblInd w:w="171" w:type="dxa"/>
        <w:tblLayout w:type="fixed"/>
        <w:tblCellMar>
          <w:top w:w="0" w:type="dxa"/>
          <w:left w:w="108" w:type="dxa"/>
          <w:bottom w:w="0" w:type="dxa"/>
          <w:right w:w="108" w:type="dxa"/>
        </w:tblCellMar>
      </w:tblPr>
      <w:tblGrid>
        <w:gridCol w:w="1951"/>
        <w:gridCol w:w="3827"/>
        <w:gridCol w:w="4001"/>
      </w:tblGrid>
      <w:tr>
        <w:trPr/>
        <w:tc>
          <w:tcPr>
            <w:tcW w:w="1951"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3827" w:type="dxa"/>
            <w:tcBorders>
              <w:top w:val="single" w:sz="4" w:space="0" w:color="000000"/>
              <w:left w:val="single" w:sz="4" w:space="0" w:color="000000"/>
              <w:bottom w:val="single" w:sz="4" w:space="0" w:color="000000"/>
              <w:right w:val="single" w:sz="4" w:space="0" w:color="000000"/>
            </w:tcBorders>
          </w:tcPr>
          <w:p>
            <w:pPr>
              <w:pStyle w:val="TAH"/>
              <w:rPr/>
            </w:pPr>
            <w:r>
              <w:rPr/>
              <w:t>Standard API methods</w:t>
            </w:r>
          </w:p>
        </w:tc>
        <w:tc>
          <w:tcPr>
            <w:tcW w:w="4001" w:type="dxa"/>
            <w:tcBorders>
              <w:top w:val="single" w:sz="4" w:space="0" w:color="000000"/>
              <w:left w:val="single" w:sz="4" w:space="0" w:color="000000"/>
              <w:bottom w:val="single" w:sz="4" w:space="0" w:color="000000"/>
              <w:right w:val="single" w:sz="4" w:space="0" w:color="000000"/>
            </w:tcBorders>
          </w:tcPr>
          <w:p>
            <w:pPr>
              <w:pStyle w:val="TAH"/>
              <w:rPr/>
            </w:pPr>
            <w:r>
              <w:rPr/>
              <w:t>Custom API methods</w:t>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rPr/>
            </w:pPr>
            <w:r>
              <w:rPr/>
              <w:t>Usage</w:t>
            </w:r>
          </w:p>
        </w:tc>
        <w:tc>
          <w:tcPr>
            <w:tcW w:w="3827" w:type="dxa"/>
            <w:tcBorders>
              <w:top w:val="single" w:sz="4" w:space="0" w:color="000000"/>
              <w:left w:val="single" w:sz="4" w:space="0" w:color="000000"/>
              <w:bottom w:val="single" w:sz="4" w:space="0" w:color="000000"/>
              <w:right w:val="single" w:sz="4" w:space="0" w:color="000000"/>
            </w:tcBorders>
          </w:tcPr>
          <w:p>
            <w:pPr>
              <w:pStyle w:val="TAC"/>
              <w:rPr/>
            </w:pPr>
            <w:r>
              <w:rPr/>
              <w:t xml:space="preserve">API functionality that naturally maps to one of the standard method </w:t>
            </w:r>
          </w:p>
          <w:p>
            <w:pPr>
              <w:pStyle w:val="TAC"/>
              <w:rPr/>
            </w:pPr>
            <w:r>
              <w:rPr/>
              <w:t>(CRUD operations).</w:t>
            </w:r>
          </w:p>
        </w:tc>
        <w:tc>
          <w:tcPr>
            <w:tcW w:w="4001" w:type="dxa"/>
            <w:tcBorders>
              <w:top w:val="single" w:sz="4" w:space="0" w:color="000000"/>
              <w:left w:val="single" w:sz="4" w:space="0" w:color="000000"/>
              <w:bottom w:val="single" w:sz="4" w:space="0" w:color="000000"/>
              <w:right w:val="single" w:sz="4" w:space="0" w:color="000000"/>
            </w:tcBorders>
          </w:tcPr>
          <w:p>
            <w:pPr>
              <w:pStyle w:val="TAC"/>
              <w:rPr/>
            </w:pPr>
            <w:r>
              <w:rPr/>
              <w:t xml:space="preserve">API functionality that does not naturally map to one of the standard methods </w:t>
            </w:r>
          </w:p>
          <w:p>
            <w:pPr>
              <w:pStyle w:val="TAC"/>
              <w:rPr/>
            </w:pPr>
            <w:r>
              <w:rPr/>
              <w:t>(non-CRUD operations)</w:t>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rPr/>
            </w:pPr>
            <w:r>
              <w:rPr/>
              <w:t>Method</w:t>
            </w:r>
          </w:p>
        </w:tc>
        <w:tc>
          <w:tcPr>
            <w:tcW w:w="3827" w:type="dxa"/>
            <w:tcBorders>
              <w:top w:val="single" w:sz="4" w:space="0" w:color="000000"/>
              <w:left w:val="single" w:sz="4" w:space="0" w:color="000000"/>
              <w:bottom w:val="single" w:sz="4" w:space="0" w:color="000000"/>
              <w:right w:val="single" w:sz="4" w:space="0" w:color="000000"/>
            </w:tcBorders>
          </w:tcPr>
          <w:p>
            <w:pPr>
              <w:pStyle w:val="TAC"/>
              <w:rPr/>
            </w:pPr>
            <w:r>
              <w:rPr/>
              <w:t xml:space="preserve">Standard method: </w:t>
            </w:r>
          </w:p>
          <w:p>
            <w:pPr>
              <w:pStyle w:val="TAC"/>
              <w:rPr/>
            </w:pPr>
            <w:r>
              <w:rPr/>
              <w:t>List, Get, Create, Update, Delete</w:t>
            </w:r>
          </w:p>
        </w:tc>
        <w:tc>
          <w:tcPr>
            <w:tcW w:w="4001" w:type="dxa"/>
            <w:tcBorders>
              <w:top w:val="single" w:sz="4" w:space="0" w:color="000000"/>
              <w:left w:val="single" w:sz="4" w:space="0" w:color="000000"/>
              <w:bottom w:val="single" w:sz="4" w:space="0" w:color="000000"/>
              <w:right w:val="single" w:sz="4" w:space="0" w:color="000000"/>
            </w:tcBorders>
          </w:tcPr>
          <w:p>
            <w:pPr>
              <w:pStyle w:val="TAC"/>
              <w:rPr/>
            </w:pPr>
            <w:r>
              <w:rPr/>
              <w:t xml:space="preserve">Custom methods </w:t>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rPr/>
            </w:pPr>
            <w:r>
              <w:rPr/>
              <w:t>Resource/Scope</w:t>
            </w:r>
          </w:p>
        </w:tc>
        <w:tc>
          <w:tcPr>
            <w:tcW w:w="3827" w:type="dxa"/>
            <w:tcBorders>
              <w:top w:val="single" w:sz="4" w:space="0" w:color="000000"/>
              <w:left w:val="single" w:sz="4" w:space="0" w:color="000000"/>
              <w:bottom w:val="single" w:sz="4" w:space="0" w:color="000000"/>
              <w:right w:val="single" w:sz="4" w:space="0" w:color="000000"/>
            </w:tcBorders>
          </w:tcPr>
          <w:p>
            <w:pPr>
              <w:pStyle w:val="TAC"/>
              <w:rPr/>
            </w:pPr>
            <w:r>
              <w:rPr/>
              <w:t>Applies to the resource indicated in the URI</w:t>
            </w:r>
          </w:p>
        </w:tc>
        <w:tc>
          <w:tcPr>
            <w:tcW w:w="4001" w:type="dxa"/>
            <w:tcBorders>
              <w:top w:val="single" w:sz="4" w:space="0" w:color="000000"/>
              <w:left w:val="single" w:sz="4" w:space="0" w:color="000000"/>
              <w:bottom w:val="single" w:sz="4" w:space="0" w:color="000000"/>
              <w:right w:val="single" w:sz="4" w:space="0" w:color="000000"/>
            </w:tcBorders>
          </w:tcPr>
          <w:p>
            <w:pPr>
              <w:pStyle w:val="TAC"/>
              <w:rPr/>
            </w:pPr>
            <w:r>
              <w:rPr/>
              <w:t>Can be associated with a resource, a collection (see NOTE) or a service</w:t>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rPr/>
            </w:pPr>
            <w:r>
              <w:rPr/>
              <w:t>HTTP mapping</w:t>
            </w:r>
          </w:p>
        </w:tc>
        <w:tc>
          <w:tcPr>
            <w:tcW w:w="3827" w:type="dxa"/>
            <w:tcBorders>
              <w:top w:val="single" w:sz="4" w:space="0" w:color="000000"/>
              <w:left w:val="single" w:sz="4" w:space="0" w:color="000000"/>
              <w:bottom w:val="single" w:sz="4" w:space="0" w:color="000000"/>
              <w:right w:val="single" w:sz="4" w:space="0" w:color="000000"/>
            </w:tcBorders>
          </w:tcPr>
          <w:p>
            <w:pPr>
              <w:pStyle w:val="TAC"/>
              <w:rPr/>
            </w:pPr>
            <w:r>
              <w:rPr/>
              <w:t>Standard HTTP method</w:t>
            </w:r>
          </w:p>
          <w:p>
            <w:pPr>
              <w:pStyle w:val="TAC"/>
              <w:rPr/>
            </w:pPr>
            <w:r>
              <w:rPr/>
            </w:r>
          </w:p>
          <w:p>
            <w:pPr>
              <w:pStyle w:val="TAC"/>
              <w:rPr/>
            </w:pPr>
            <w:r>
              <w:rPr/>
              <w:t>List: GET &lt;collection URL&gt;</w:t>
            </w:r>
          </w:p>
          <w:p>
            <w:pPr>
              <w:pStyle w:val="TAC"/>
              <w:rPr/>
            </w:pPr>
            <w:r>
              <w:rPr/>
              <w:t>Get: GET &lt;resource URL&gt;</w:t>
            </w:r>
          </w:p>
          <w:p>
            <w:pPr>
              <w:pStyle w:val="TAC"/>
              <w:rPr/>
            </w:pPr>
            <w:r>
              <w:rPr/>
              <w:t>Create: POST &lt;collection URL&gt;</w:t>
            </w:r>
          </w:p>
          <w:p>
            <w:pPr>
              <w:pStyle w:val="TAC"/>
              <w:rPr/>
            </w:pPr>
            <w:r>
              <w:rPr/>
              <w:t>Update: PUT or PATCH &lt;resource URL&gt;</w:t>
            </w:r>
          </w:p>
          <w:p>
            <w:pPr>
              <w:pStyle w:val="TAC"/>
              <w:rPr/>
            </w:pPr>
            <w:r>
              <w:rPr/>
              <w:t>Delete: DELETE &lt;resource URL&gt;</w:t>
            </w:r>
          </w:p>
        </w:tc>
        <w:tc>
          <w:tcPr>
            <w:tcW w:w="4001" w:type="dxa"/>
            <w:tcBorders>
              <w:top w:val="single" w:sz="4" w:space="0" w:color="000000"/>
              <w:left w:val="single" w:sz="4" w:space="0" w:color="000000"/>
              <w:bottom w:val="single" w:sz="4" w:space="0" w:color="000000"/>
              <w:right w:val="single" w:sz="4" w:space="0" w:color="000000"/>
            </w:tcBorders>
          </w:tcPr>
          <w:p>
            <w:pPr>
              <w:pStyle w:val="TAC"/>
              <w:rPr/>
            </w:pPr>
            <w:r>
              <w:rPr/>
              <w:t xml:space="preserve">Custom method included in URI. </w:t>
            </w:r>
          </w:p>
          <w:p>
            <w:pPr>
              <w:pStyle w:val="TAC"/>
              <w:rPr/>
            </w:pPr>
            <w:r>
              <w:rPr/>
            </w:r>
          </w:p>
          <w:p>
            <w:pPr>
              <w:pStyle w:val="TAC"/>
              <w:rPr/>
            </w:pPr>
            <w:r>
              <w:rPr/>
              <w:t>Mapped to the most suitable HTTP method (POST typically)</w:t>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rPr/>
            </w:pPr>
            <w:r>
              <w:rPr/>
              <w:t>Parameters</w:t>
            </w:r>
          </w:p>
        </w:tc>
        <w:tc>
          <w:tcPr>
            <w:tcW w:w="3827" w:type="dxa"/>
            <w:tcBorders>
              <w:top w:val="single" w:sz="4" w:space="0" w:color="000000"/>
              <w:left w:val="single" w:sz="4" w:space="0" w:color="000000"/>
              <w:bottom w:val="single" w:sz="4" w:space="0" w:color="000000"/>
              <w:right w:val="single" w:sz="4" w:space="0" w:color="000000"/>
            </w:tcBorders>
          </w:tcPr>
          <w:p>
            <w:pPr>
              <w:pStyle w:val="TAC"/>
              <w:rPr/>
            </w:pPr>
            <w:r>
              <w:rPr/>
              <w:t>Parameters/objects in Body or URI (e.g. search parameters in URI)</w:t>
            </w:r>
          </w:p>
        </w:tc>
        <w:tc>
          <w:tcPr>
            <w:tcW w:w="4001" w:type="dxa"/>
            <w:tcBorders>
              <w:top w:val="single" w:sz="4" w:space="0" w:color="000000"/>
              <w:left w:val="single" w:sz="4" w:space="0" w:color="000000"/>
              <w:bottom w:val="single" w:sz="4" w:space="0" w:color="000000"/>
              <w:right w:val="single" w:sz="4" w:space="0" w:color="000000"/>
            </w:tcBorders>
          </w:tcPr>
          <w:p>
            <w:pPr>
              <w:pStyle w:val="TAC"/>
              <w:rPr/>
            </w:pPr>
            <w:r>
              <w:rPr/>
              <w:t>Parameters/objects in Body</w:t>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rPr/>
            </w:pPr>
            <w:r>
              <w:rPr/>
              <w:t>Properties</w:t>
            </w:r>
          </w:p>
        </w:tc>
        <w:tc>
          <w:tcPr>
            <w:tcW w:w="3827" w:type="dxa"/>
            <w:tcBorders>
              <w:top w:val="single" w:sz="4" w:space="0" w:color="000000"/>
              <w:left w:val="single" w:sz="4" w:space="0" w:color="000000"/>
              <w:bottom w:val="single" w:sz="4" w:space="0" w:color="000000"/>
              <w:right w:val="single" w:sz="4" w:space="0" w:color="000000"/>
            </w:tcBorders>
          </w:tcPr>
          <w:p>
            <w:pPr>
              <w:pStyle w:val="TAC"/>
              <w:rPr/>
            </w:pPr>
            <w:r>
              <w:rPr/>
              <w:t>Large number of resources, only few methods (CRUD) allowed</w:t>
            </w:r>
          </w:p>
        </w:tc>
        <w:tc>
          <w:tcPr>
            <w:tcW w:w="4001" w:type="dxa"/>
            <w:tcBorders>
              <w:top w:val="single" w:sz="4" w:space="0" w:color="000000"/>
              <w:left w:val="single" w:sz="4" w:space="0" w:color="000000"/>
              <w:bottom w:val="single" w:sz="4" w:space="0" w:color="000000"/>
              <w:right w:val="single" w:sz="4" w:space="0" w:color="000000"/>
            </w:tcBorders>
          </w:tcPr>
          <w:p>
            <w:pPr>
              <w:pStyle w:val="TAC"/>
              <w:rPr/>
            </w:pPr>
            <w:r>
              <w:rPr/>
              <w:t>Large number of methods permitted</w:t>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rPr/>
            </w:pPr>
            <w:r>
              <w:rPr/>
              <w:t>API examples</w:t>
            </w:r>
          </w:p>
        </w:tc>
        <w:tc>
          <w:tcPr>
            <w:tcW w:w="3827" w:type="dxa"/>
            <w:tcBorders>
              <w:top w:val="single" w:sz="4" w:space="0" w:color="000000"/>
              <w:left w:val="single" w:sz="4" w:space="0" w:color="000000"/>
              <w:bottom w:val="single" w:sz="4" w:space="0" w:color="000000"/>
              <w:right w:val="single" w:sz="4" w:space="0" w:color="000000"/>
            </w:tcBorders>
          </w:tcPr>
          <w:p>
            <w:pPr>
              <w:pStyle w:val="TAC"/>
              <w:rPr/>
            </w:pPr>
            <w:r>
              <w:rPr/>
              <w:t>POST /Sessions/</w:t>
            </w:r>
          </w:p>
          <w:p>
            <w:pPr>
              <w:pStyle w:val="TAC"/>
              <w:rPr/>
            </w:pPr>
            <w:r>
              <w:rPr/>
              <w:t>DELETE /sessions/123456</w:t>
            </w:r>
          </w:p>
        </w:tc>
        <w:tc>
          <w:tcPr>
            <w:tcW w:w="4001" w:type="dxa"/>
            <w:tcBorders>
              <w:top w:val="single" w:sz="4" w:space="0" w:color="000000"/>
              <w:left w:val="single" w:sz="4" w:space="0" w:color="000000"/>
              <w:bottom w:val="single" w:sz="4" w:space="0" w:color="000000"/>
              <w:right w:val="single" w:sz="4" w:space="0" w:color="000000"/>
            </w:tcBorders>
          </w:tcPr>
          <w:p>
            <w:pPr>
              <w:pStyle w:val="TAC"/>
              <w:rPr/>
            </w:pPr>
            <w:r>
              <w:rPr/>
              <w:t>POST /messages:send</w:t>
            </w:r>
          </w:p>
          <w:p>
            <w:pPr>
              <w:pStyle w:val="TAC"/>
              <w:rPr/>
            </w:pPr>
            <w:r>
              <w:rPr/>
              <w:t>POST /sessions/123456:activate</w:t>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rPr/>
            </w:pPr>
            <w:r>
              <w:rPr/>
              <w:t>Example use cases</w:t>
            </w:r>
          </w:p>
        </w:tc>
        <w:tc>
          <w:tcPr>
            <w:tcW w:w="3827" w:type="dxa"/>
            <w:tcBorders>
              <w:top w:val="single" w:sz="4" w:space="0" w:color="000000"/>
              <w:left w:val="single" w:sz="4" w:space="0" w:color="000000"/>
              <w:bottom w:val="single" w:sz="4" w:space="0" w:color="000000"/>
              <w:right w:val="single" w:sz="4" w:space="0" w:color="000000"/>
            </w:tcBorders>
          </w:tcPr>
          <w:p>
            <w:pPr>
              <w:pStyle w:val="TAC"/>
              <w:rPr/>
            </w:pPr>
            <w:r>
              <w:rPr/>
              <w:t>CRUD operations</w:t>
            </w:r>
          </w:p>
        </w:tc>
        <w:tc>
          <w:tcPr>
            <w:tcW w:w="4001" w:type="dxa"/>
            <w:tcBorders>
              <w:top w:val="single" w:sz="4" w:space="0" w:color="000000"/>
              <w:left w:val="single" w:sz="4" w:space="0" w:color="000000"/>
              <w:bottom w:val="single" w:sz="4" w:space="0" w:color="000000"/>
              <w:right w:val="single" w:sz="4" w:space="0" w:color="000000"/>
            </w:tcBorders>
          </w:tcPr>
          <w:p>
            <w:pPr>
              <w:pStyle w:val="TAC"/>
              <w:rPr/>
            </w:pPr>
            <w:r>
              <w:rPr/>
              <w:t>Cancel an outstanding operation</w:t>
            </w:r>
          </w:p>
          <w:p>
            <w:pPr>
              <w:pStyle w:val="TAC"/>
              <w:rPr/>
            </w:pPr>
            <w:r>
              <w:rPr/>
              <w:t>Move a resource from one parent to another</w:t>
            </w:r>
          </w:p>
          <w:p>
            <w:pPr>
              <w:pStyle w:val="TAC"/>
              <w:rPr/>
            </w:pPr>
            <w:r>
              <w:rPr/>
              <w:t>Activate/Deactivate a resource</w:t>
            </w:r>
          </w:p>
        </w:tc>
      </w:tr>
      <w:tr>
        <w:trPr/>
        <w:tc>
          <w:tcPr>
            <w:tcW w:w="9779" w:type="dxa"/>
            <w:gridSpan w:val="3"/>
            <w:tcBorders>
              <w:top w:val="single" w:sz="4" w:space="0" w:color="000000"/>
              <w:left w:val="single" w:sz="4" w:space="0" w:color="000000"/>
              <w:bottom w:val="single" w:sz="4" w:space="0" w:color="000000"/>
              <w:right w:val="single" w:sz="4" w:space="0" w:color="000000"/>
            </w:tcBorders>
          </w:tcPr>
          <w:p>
            <w:pPr>
              <w:pStyle w:val="TAN"/>
              <w:rPr/>
            </w:pPr>
            <w:r>
              <w:rPr/>
              <w:t xml:space="preserve">NOTE: </w:t>
              <w:tab/>
              <w:t>A collection contains a list of resources of the same type.</w:t>
            </w:r>
          </w:p>
        </w:tc>
      </w:tr>
    </w:tbl>
    <w:p>
      <w:pPr>
        <w:pStyle w:val="Normal"/>
        <w:rPr/>
      </w:pPr>
      <w:r>
        <w:rPr/>
      </w:r>
    </w:p>
    <w:p>
      <w:pPr>
        <w:pStyle w:val="Heading5"/>
        <w:ind w:left="1701" w:hanging="1701"/>
        <w:rPr/>
      </w:pPr>
      <w:bookmarkStart w:id="84" w:name="__RefHeading___Toc501663575"/>
      <w:bookmarkEnd w:id="84"/>
      <w:r>
        <w:rPr/>
        <w:t>6.2.2.4.8</w:t>
        <w:tab/>
        <w:t>Conclusions</w:t>
      </w:r>
    </w:p>
    <w:p>
      <w:pPr>
        <w:pStyle w:val="Normal"/>
        <w:rPr>
          <w:lang w:eastAsia="zh-CN"/>
        </w:rPr>
      </w:pPr>
      <w:r>
        <w:rPr>
          <w:lang w:eastAsia="zh-CN"/>
        </w:rPr>
        <w:t xml:space="preserve">It would be straight forward to design RPCs based on the stage 2 service / service operations documentation, but such a protocol design might not adequately match the expectation motivating the selection of </w:t>
      </w:r>
      <w:r>
        <w:rPr/>
        <w:t>service based interfaces and could also block a future evolution to a larger compliance with a Service Oriented Architecture.</w:t>
      </w:r>
    </w:p>
    <w:p>
      <w:pPr>
        <w:pStyle w:val="Normal"/>
        <w:rPr>
          <w:lang w:eastAsia="zh-CN"/>
        </w:rPr>
      </w:pPr>
      <w:r>
        <w:rPr>
          <w:lang w:eastAsia="zh-CN"/>
        </w:rPr>
        <w:t>Designing RESTful APIs meeting stage 2 requirements for service based interfaces seems feasible but will require more stage 3 analysis to model resources. RESTful APIs offer the advantage of homogenous, easy to use interfaces, enhanced HTTP visibility (HTTP method accessible e.g. for proxying, logging, monitoring) and a larger decoupling between client and server compared to RPCs. For some operations, an RPC like design might be necessary, but experience exist how to embed such operations in a RESTful framework (see e.g. custom methods associated with a resource in subclause 6.2.2.4.7).</w:t>
      </w:r>
    </w:p>
    <w:p>
      <w:pPr>
        <w:pStyle w:val="Normal"/>
        <w:rPr>
          <w:lang w:eastAsia="zh-CN"/>
        </w:rPr>
      </w:pPr>
      <w:r>
        <w:rPr>
          <w:lang w:eastAsia="zh-CN"/>
        </w:rPr>
        <w:t>The 5GC manages resources such as UEs, sessions or database records where large number of instances exist and which can be mapped typically to simple resource operations like CRUD.</w:t>
      </w:r>
    </w:p>
    <w:p>
      <w:pPr>
        <w:pStyle w:val="Normal"/>
        <w:rPr/>
      </w:pPr>
      <w:r>
        <w:rPr>
          <w:lang w:val="en-US" w:eastAsia="zh-CN"/>
        </w:rPr>
        <w:t xml:space="preserve">It is recommended to apply a </w:t>
      </w:r>
      <w:r>
        <w:rPr/>
        <w:t>RESTful framework for the protocol design as follows:</w:t>
      </w:r>
    </w:p>
    <w:p>
      <w:pPr>
        <w:pStyle w:val="B1"/>
        <w:rPr/>
      </w:pPr>
      <w:r>
        <w:rPr/>
        <w:t>-</w:t>
        <w:tab/>
        <w:t xml:space="preserve">service operations should implement the Level 2 of the Richardson maturity model, with standard API methods, whenever it is a good match for the style of interaction to model, e.g. service operations that can naturally map to one of the standard method (CRUD operations); this should be the preferred modelling attempt;  </w:t>
      </w:r>
    </w:p>
    <w:p>
      <w:pPr>
        <w:pStyle w:val="B1"/>
        <w:rPr/>
      </w:pPr>
      <w:r>
        <w:rPr/>
        <w:t>-</w:t>
        <w:tab/>
        <w:t xml:space="preserve">service operations may use custom API methods (RPC interaction), when it is seen a better fit for the style of interaction to model, e.g. non-CRUD service operations. </w:t>
      </w:r>
    </w:p>
    <w:p>
      <w:pPr>
        <w:pStyle w:val="Heading4"/>
        <w:ind w:left="1418" w:hanging="1418"/>
        <w:rPr>
          <w:lang w:val="en-US"/>
        </w:rPr>
      </w:pPr>
      <w:bookmarkStart w:id="85" w:name="__RefHeading___Toc501663576"/>
      <w:bookmarkEnd w:id="85"/>
      <w:r>
        <w:rPr>
          <w:lang w:val="en-US"/>
        </w:rPr>
        <w:t>6.2.2.</w:t>
      </w:r>
      <w:r>
        <w:rPr>
          <w:lang w:val="en-US" w:eastAsia="zh-CN"/>
        </w:rPr>
        <w:t>5</w:t>
      </w:r>
      <w:r>
        <w:rPr>
          <w:lang w:val="en-US"/>
        </w:rPr>
        <w:tab/>
        <w:t>Data Serialization Format</w:t>
      </w:r>
    </w:p>
    <w:p>
      <w:pPr>
        <w:pStyle w:val="Heading5"/>
        <w:ind w:left="1701" w:hanging="1701"/>
        <w:rPr>
          <w:lang w:val="en-US"/>
        </w:rPr>
      </w:pPr>
      <w:bookmarkStart w:id="86" w:name="__RefHeading___Toc501663577"/>
      <w:bookmarkEnd w:id="86"/>
      <w:r>
        <w:rPr>
          <w:lang w:val="en-US"/>
        </w:rPr>
        <w:t>6.2.2.5.0</w:t>
        <w:tab/>
        <w:t>Introduction</w:t>
      </w:r>
    </w:p>
    <w:p>
      <w:pPr>
        <w:pStyle w:val="Normal"/>
        <w:rPr/>
      </w:pPr>
      <w:r>
        <w:rPr>
          <w:lang w:val="en-US"/>
        </w:rPr>
        <w:t xml:space="preserve">There is a huge number of alternatives to encode structured data over-the-wire. As can be seen in </w:t>
      </w:r>
      <w:hyperlink r:id="rId41">
        <w:r>
          <w:rPr>
            <w:rStyle w:val="InternetLink"/>
            <w:lang w:val="en-US"/>
          </w:rPr>
          <w:t>https://en.wikipedia.org/wiki/Comparison_of_data_serialization_formats</w:t>
        </w:r>
      </w:hyperlink>
      <w:r>
        <w:rPr>
          <w:lang w:val="en-US"/>
        </w:rPr>
        <w:t>, the list is quite exhaustive. Probably the main properties to focus, to select the most appropriate encoding format would be:</w:t>
      </w:r>
    </w:p>
    <w:p>
      <w:pPr>
        <w:pStyle w:val="B1"/>
        <w:rPr>
          <w:lang w:val="en-US"/>
        </w:rPr>
      </w:pPr>
      <w:r>
        <w:rPr>
          <w:lang w:val="en-US"/>
        </w:rPr>
        <w:t>-</w:t>
        <w:tab/>
        <w:t>Standard (defined and backed-up by an SDO)</w:t>
      </w:r>
    </w:p>
    <w:p>
      <w:pPr>
        <w:pStyle w:val="B1"/>
        <w:rPr>
          <w:lang w:val="en-US"/>
        </w:rPr>
      </w:pPr>
      <w:r>
        <w:rPr>
          <w:lang w:val="en-US"/>
        </w:rPr>
        <w:t>-</w:t>
        <w:tab/>
        <w:t>Widespread industry adoption</w:t>
      </w:r>
    </w:p>
    <w:p>
      <w:pPr>
        <w:pStyle w:val="B1"/>
        <w:rPr/>
      </w:pPr>
      <w:r>
        <w:rPr>
          <w:lang w:val="en-US"/>
        </w:rPr>
        <w:t>-</w:t>
        <w:tab/>
        <w:t>Performance (related in part to another property: binary vs textual)</w:t>
      </w:r>
    </w:p>
    <w:p>
      <w:pPr>
        <w:pStyle w:val="Normal"/>
        <w:rPr/>
      </w:pPr>
      <w:r>
        <w:rPr>
          <w:lang w:val="en-US"/>
        </w:rPr>
        <w:t>So, from the list included in the reference above, the evaluation has been narrowed down to 3 alternatives: JSON (text-based, and being an IETF standard, with the widest adoption), and 2 binary alternatives (BSON and CBOR) to consider other approaches with a potential better performance.</w:t>
      </w:r>
    </w:p>
    <w:p>
      <w:pPr>
        <w:pStyle w:val="Normal"/>
        <w:rPr>
          <w:lang w:val="en-US"/>
        </w:rPr>
      </w:pPr>
      <w:r>
        <w:rPr>
          <w:lang w:val="en-US"/>
        </w:rPr>
        <w:t>Alternatives such as ASN.1 have not been considered, given the lack of industry acceptance of such format as data serialization over HTTP.</w:t>
      </w:r>
    </w:p>
    <w:p>
      <w:pPr>
        <w:pStyle w:val="Normal"/>
        <w:rPr>
          <w:lang w:val="en-US"/>
        </w:rPr>
      </w:pPr>
      <w:r>
        <w:rPr>
          <w:lang w:val="en-US"/>
        </w:rPr>
        <w:t xml:space="preserve">Alternatives such as Protocol Buffers / Apache Avro / MessagePack, etc., have not been considered given that they are not backed up by an SDO (despite the specification being publicly available, and being categorized as "Standardized" in the list of alternatives included in the reference above). </w:t>
      </w:r>
    </w:p>
    <w:p>
      <w:pPr>
        <w:pStyle w:val="Heading5"/>
        <w:ind w:left="1701" w:hanging="1701"/>
        <w:rPr>
          <w:lang w:val="en-US"/>
        </w:rPr>
      </w:pPr>
      <w:bookmarkStart w:id="87" w:name="__RefHeading___Toc501663578"/>
      <w:bookmarkEnd w:id="87"/>
      <w:r>
        <w:rPr>
          <w:lang w:val="en-US"/>
        </w:rPr>
        <w:t>6.2.2.5.1</w:t>
        <w:tab/>
        <w:t>Solution 1 – JSON</w:t>
      </w:r>
    </w:p>
    <w:p>
      <w:pPr>
        <w:pStyle w:val="Heading6"/>
        <w:rPr>
          <w:lang w:val="en-US"/>
        </w:rPr>
      </w:pPr>
      <w:bookmarkStart w:id="88" w:name="__RefHeading___Toc501663579"/>
      <w:bookmarkEnd w:id="88"/>
      <w:r>
        <w:rPr>
          <w:lang w:val="en-US"/>
        </w:rPr>
        <w:t>6.2.2.5.1.1</w:t>
        <w:tab/>
        <w:t>Description</w:t>
      </w:r>
    </w:p>
    <w:p>
      <w:pPr>
        <w:pStyle w:val="Normal"/>
        <w:rPr/>
      </w:pPr>
      <w:r>
        <w:rPr>
          <w:lang w:val="en-US"/>
        </w:rPr>
        <w:t>JSON is specified in IETF RFC 7159 [16], and it is a lightweight text-based data interchange format, originated from a subset of the JavaScript programming language.</w:t>
      </w:r>
    </w:p>
    <w:p>
      <w:pPr>
        <w:pStyle w:val="Normal"/>
        <w:rPr/>
      </w:pPr>
      <w:r>
        <w:rPr>
          <w:lang w:val="en-US"/>
        </w:rPr>
        <w:t>It is the most widespread format, especially in the area of HTTP web services, given its simplicity and ease of use. It has a very simple and straightforward specification, and the tools availability is immense, both from a development perspective (programming language support for code generation to encode/decode documents) and from an application specification perspective (with IDL frameworks such as OpenAPI / Swagger, targeting primarily JSON as data format).</w:t>
      </w:r>
    </w:p>
    <w:p>
      <w:pPr>
        <w:pStyle w:val="Heading6"/>
        <w:rPr>
          <w:lang w:val="en-US"/>
        </w:rPr>
      </w:pPr>
      <w:bookmarkStart w:id="89" w:name="__RefHeading___Toc501663580"/>
      <w:bookmarkEnd w:id="89"/>
      <w:r>
        <w:rPr>
          <w:lang w:val="en-US"/>
        </w:rPr>
        <w:t>6.2.2.5.1.2</w:t>
        <w:tab/>
        <w:t>Evaluation</w:t>
      </w:r>
    </w:p>
    <w:p>
      <w:pPr>
        <w:pStyle w:val="Normal"/>
        <w:rPr/>
      </w:pPr>
      <w:r>
        <w:rPr>
          <w:lang w:val="en-US"/>
        </w:rPr>
        <w:t>The main advantage of JSON is its widespread adoption and deployment, being the de-facto industry standard, and also its simplicity (human-readable).</w:t>
      </w:r>
    </w:p>
    <w:p>
      <w:pPr>
        <w:pStyle w:val="Normal"/>
        <w:rPr/>
      </w:pPr>
      <w:r>
        <w:rPr>
          <w:lang w:val="en-US"/>
        </w:rPr>
        <w:t>The main drawback is that it is considered as too verbose, with other binary alternatives having better performance, in terms of encoding/decoding and message size.</w:t>
      </w:r>
    </w:p>
    <w:p>
      <w:pPr>
        <w:pStyle w:val="Normal"/>
        <w:rPr/>
      </w:pPr>
      <w:r>
        <w:rPr>
          <w:lang w:val="en-US"/>
        </w:rPr>
        <w:t>Given its de-facto industry standard for HTTP web services development, and the tool availability, it is regarded as the primary recommendation for usage in 3GPP 5GC specification. At the same time, it is recommended for further releases to consider a more efficient alternative, which should be assessed once more data regarding expected performance gains are collected by 3GPP members.</w:t>
      </w:r>
    </w:p>
    <w:p>
      <w:pPr>
        <w:pStyle w:val="Normal"/>
        <w:rPr/>
      </w:pPr>
      <w:r>
        <w:rPr>
          <w:lang w:val="en-US"/>
        </w:rPr>
        <w:t>Regarding performance, it should be noted that sometimes the critical factor is the usage of a well-optimized encoder/decoder library; this is especially applicable to JSON, where many libraries included by default in a certain software platforms, can be greatly outperformed by specialized libraries (e.g., UltraJson (</w:t>
      </w:r>
      <w:hyperlink r:id="rId42">
        <w:r>
          <w:rPr>
            <w:rStyle w:val="InternetLink"/>
            <w:lang w:val="en-US"/>
          </w:rPr>
          <w:t>https://github.com/esnme/ultrajson</w:t>
        </w:r>
      </w:hyperlink>
      <w:r>
        <w:rPr>
          <w:lang w:val="en-US"/>
        </w:rPr>
        <w:t>), or Jackson (</w:t>
      </w:r>
      <w:hyperlink r:id="rId43">
        <w:r>
          <w:rPr>
            <w:rStyle w:val="InternetLink"/>
            <w:lang w:val="en-US"/>
          </w:rPr>
          <w:t>https://github.com/FasterXML/jackson</w:t>
        </w:r>
      </w:hyperlink>
      <w:r>
        <w:rPr>
          <w:lang w:val="en-US"/>
        </w:rPr>
        <w:t xml:space="preserve">). </w:t>
      </w:r>
    </w:p>
    <w:p>
      <w:pPr>
        <w:pStyle w:val="Heading5"/>
        <w:ind w:left="1701" w:hanging="1701"/>
        <w:rPr>
          <w:lang w:val="en-US"/>
        </w:rPr>
      </w:pPr>
      <w:bookmarkStart w:id="90" w:name="__RefHeading___Toc501663581"/>
      <w:bookmarkEnd w:id="90"/>
      <w:r>
        <w:rPr>
          <w:lang w:val="en-US"/>
        </w:rPr>
        <w:t>6.2.2.5.2</w:t>
        <w:tab/>
        <w:t>Solution 2 – BSON</w:t>
      </w:r>
    </w:p>
    <w:p>
      <w:pPr>
        <w:pStyle w:val="Heading6"/>
        <w:rPr>
          <w:lang w:val="en-US"/>
        </w:rPr>
      </w:pPr>
      <w:bookmarkStart w:id="91" w:name="__RefHeading___Toc501663582"/>
      <w:bookmarkEnd w:id="91"/>
      <w:r>
        <w:rPr>
          <w:lang w:val="en-US"/>
        </w:rPr>
        <w:t>6.2.2.5.2.1</w:t>
        <w:tab/>
        <w:t>Description</w:t>
      </w:r>
    </w:p>
    <w:p>
      <w:pPr>
        <w:pStyle w:val="Normal"/>
        <w:rPr/>
      </w:pPr>
      <w:r>
        <w:rPr>
          <w:lang w:val="en-US"/>
        </w:rPr>
        <w:t xml:space="preserve">BSON (short name for Binary JSON) is specified in </w:t>
      </w:r>
      <w:hyperlink r:id="rId44">
        <w:r>
          <w:rPr>
            <w:rStyle w:val="InternetLink"/>
            <w:lang w:val="en-US"/>
          </w:rPr>
          <w:t>http://bsonspec.org/spec.html</w:t>
        </w:r>
      </w:hyperlink>
      <w:r>
        <w:rPr>
          <w:lang w:val="en-US"/>
        </w:rPr>
        <w:t>. It should be noted that this format is not backed up by a Standards Developing Organization (SDO) and, instead, it was mainly developed as the binary format used in the MongoDB (</w:t>
      </w:r>
      <w:hyperlink r:id="rId45">
        <w:r>
          <w:rPr>
            <w:rStyle w:val="InternetLink"/>
            <w:lang w:val="en-US"/>
          </w:rPr>
          <w:t>https://www.mongodb.com/</w:t>
        </w:r>
      </w:hyperlink>
      <w:r>
        <w:rPr>
          <w:lang w:val="en-US"/>
        </w:rPr>
        <w:t>) document database to store JSON documents internally.</w:t>
      </w:r>
    </w:p>
    <w:p>
      <w:pPr>
        <w:pStyle w:val="Heading6"/>
        <w:rPr>
          <w:lang w:val="en-US"/>
        </w:rPr>
      </w:pPr>
      <w:bookmarkStart w:id="92" w:name="__RefHeading___Toc501663583"/>
      <w:bookmarkEnd w:id="92"/>
      <w:r>
        <w:rPr>
          <w:lang w:val="en-US"/>
        </w:rPr>
        <w:t>6.2.2.5.2.2</w:t>
        <w:tab/>
        <w:t>Evaluation</w:t>
      </w:r>
    </w:p>
    <w:p>
      <w:pPr>
        <w:pStyle w:val="Normal"/>
        <w:rPr/>
      </w:pPr>
      <w:r>
        <w:rPr>
          <w:lang w:val="en-US"/>
        </w:rPr>
        <w:t>The main design goal of BSON is the ease of traversal of documents, given its primary applicability to document databases. It was not designed to be specially more compact of faster than JSON.</w:t>
      </w:r>
    </w:p>
    <w:p>
      <w:pPr>
        <w:pStyle w:val="Normal"/>
        <w:rPr/>
      </w:pPr>
      <w:r>
        <w:rPr>
          <w:lang w:val="en-US"/>
        </w:rPr>
        <w:t>BSON offers minimal performance gains (compared with JSON), with some tests claiming that the encoding and decoding might be even slower than a JSON equivalent document. The potential gains are quite dependent on the type of document (numeric fields are encoded/decoded more efficiently than textual fields). Also, when some "native" BSON data types are used during the encoding of the data structures, the performance gains are higher, but the obvious disadvantage is that by using them, the JSON/BSON equivalence is not possible anymore.</w:t>
      </w:r>
    </w:p>
    <w:p>
      <w:pPr>
        <w:pStyle w:val="Normal"/>
        <w:rPr/>
      </w:pPr>
      <w:r>
        <w:rPr>
          <w:lang w:val="en-US"/>
        </w:rPr>
        <w:t>Similarly, the gains in message size are minimal, and in some cases, the BSON document may be even larger than the corresponding equivalent JSON document.</w:t>
      </w:r>
    </w:p>
    <w:p>
      <w:pPr>
        <w:pStyle w:val="Normal"/>
        <w:rPr>
          <w:lang w:val="en-US"/>
        </w:rPr>
      </w:pPr>
      <w:r>
        <w:rPr>
          <w:lang w:val="en-US"/>
        </w:rPr>
        <w:t>Overall, considering its non-standard status, its primary applicability to a "document database" environment, and its questionable performance benefits, BSON is not recommended for 3GPP 5GC protocols.</w:t>
      </w:r>
    </w:p>
    <w:p>
      <w:pPr>
        <w:pStyle w:val="Heading5"/>
        <w:ind w:left="1701" w:hanging="1701"/>
        <w:rPr>
          <w:lang w:val="en-US"/>
        </w:rPr>
      </w:pPr>
      <w:bookmarkStart w:id="93" w:name="__RefHeading___Toc501663584"/>
      <w:bookmarkEnd w:id="93"/>
      <w:r>
        <w:rPr>
          <w:lang w:val="en-US"/>
        </w:rPr>
        <w:t>6.2.2.5.3</w:t>
        <w:tab/>
        <w:t>Solution 3 – CBOR</w:t>
      </w:r>
    </w:p>
    <w:p>
      <w:pPr>
        <w:pStyle w:val="Heading6"/>
        <w:rPr/>
      </w:pPr>
      <w:bookmarkStart w:id="94" w:name="__RefHeading___Toc501663585"/>
      <w:bookmarkEnd w:id="94"/>
      <w:r>
        <w:rPr>
          <w:lang w:val="en-US"/>
        </w:rPr>
        <w:t>6.2.2.5.3.1</w:t>
        <w:tab/>
        <w:t>Description</w:t>
      </w:r>
    </w:p>
    <w:p>
      <w:pPr>
        <w:pStyle w:val="Normal"/>
        <w:rPr/>
      </w:pPr>
      <w:r>
        <w:rPr>
          <w:lang w:val="en-US"/>
        </w:rPr>
        <w:t>Concise Binary Object Representation (CBOR) is specified in IETF RFC 7049 [66] and it is a binary serialization format specification developed primarily for constrained devices and applications, such as IoT devices.</w:t>
      </w:r>
    </w:p>
    <w:p>
      <w:pPr>
        <w:pStyle w:val="Normal"/>
        <w:rPr/>
      </w:pPr>
      <w:r>
        <w:rPr>
          <w:lang w:val="en-US"/>
        </w:rPr>
        <w:t>The main goal of CBOR is to achieve a higher degree of compactness and efficiency, for both encoder and decoder, at least when compared with other text-based serialization formats such as JSON.</w:t>
      </w:r>
    </w:p>
    <w:p>
      <w:pPr>
        <w:pStyle w:val="Heading6"/>
        <w:rPr>
          <w:lang w:val="en-US"/>
        </w:rPr>
      </w:pPr>
      <w:bookmarkStart w:id="95" w:name="__RefHeading___Toc501663586"/>
      <w:bookmarkEnd w:id="95"/>
      <w:r>
        <w:rPr>
          <w:lang w:val="en-US"/>
        </w:rPr>
        <w:t>6.2.2.5.3.2</w:t>
        <w:tab/>
        <w:t>Evaluation</w:t>
      </w:r>
    </w:p>
    <w:p>
      <w:pPr>
        <w:pStyle w:val="Normal"/>
        <w:rPr/>
      </w:pPr>
      <w:r>
        <w:rPr>
          <w:lang w:val="en-US"/>
        </w:rPr>
        <w:t xml:space="preserve">CBOR is often hyped as being dramatically more efficient than JSON, claiming sometimes an efficiency gain of 2x-3x; however, according to benchmarks run over the Jackson processor (a high-efficiency JSON processor for Java), the efficiency gain in encoding/decoding, is typically around 20-30% (source: </w:t>
      </w:r>
      <w:r>
        <w:fldChar w:fldCharType="begin"/>
      </w:r>
      <w:r>
        <w:rPr>
          <w:rStyle w:val="InternetLink"/>
          <w:lang w:val="en-US"/>
        </w:rPr>
        <w:instrText xml:space="preserve"> HYPERLINK "https://groups.google.com/forum/" \l "!topic/jackson-user/OSOnFl2izbo"</w:instrText>
      </w:r>
      <w:r>
        <w:rPr>
          <w:rStyle w:val="InternetLink"/>
          <w:lang w:val="en-US"/>
        </w:rPr>
        <w:fldChar w:fldCharType="separate"/>
      </w:r>
      <w:r>
        <w:rPr>
          <w:rStyle w:val="InternetLink"/>
          <w:lang w:val="en-US"/>
        </w:rPr>
        <w:t>https://groups.google.com/forum/#!topic/jackson-user/OSOnFl2izbo</w:t>
      </w:r>
      <w:r>
        <w:rPr>
          <w:rStyle w:val="InternetLink"/>
          <w:lang w:val="en-US"/>
        </w:rPr>
        <w:fldChar w:fldCharType="end"/>
      </w:r>
      <w:r>
        <w:rPr>
          <w:lang w:val="en-US"/>
        </w:rPr>
        <w:t>). It seems questionable whether a performance gain in this range makes up for some other clear advantages in JSON, such as the widespread industry usage, tools availability, and simplicity.</w:t>
      </w:r>
    </w:p>
    <w:p>
      <w:pPr>
        <w:pStyle w:val="Normal"/>
        <w:rPr>
          <w:lang w:val="en-US"/>
        </w:rPr>
      </w:pPr>
      <w:r>
        <w:rPr>
          <w:lang w:val="en-US"/>
        </w:rPr>
        <w:t>Another source worth checking is the academic Thesis work "Implementation and evaluation of the CBOR protocol"  (</w:t>
      </w:r>
      <w:hyperlink r:id="rId46">
        <w:r>
          <w:rPr>
            <w:rStyle w:val="InternetLink"/>
          </w:rPr>
          <w:t>https://is.cuni.cz/webapps/zzp/download/130156104</w:t>
        </w:r>
      </w:hyperlink>
      <w:r>
        <w:rPr>
          <w:rStyle w:val="HTMLCite"/>
        </w:rPr>
        <w:t xml:space="preserve">) </w:t>
      </w:r>
      <w:r>
        <w:rPr>
          <w:rStyle w:val="HTMLCite"/>
          <w:i w:val="false"/>
        </w:rPr>
        <w:t>where it is stated that, while acknowledging the higher efficiency of CBOR, it is concluded that "while a viable alternative to JSON or MsgPack, CBOR’s unique combination of features does not give it a significant competitive edge over these formats in their respective domains".</w:t>
      </w:r>
    </w:p>
    <w:p>
      <w:pPr>
        <w:pStyle w:val="Normal"/>
        <w:rPr/>
      </w:pPr>
      <w:r>
        <w:rPr>
          <w:lang w:val="en-US"/>
        </w:rPr>
        <w:t>In addition, using CBOR makes it more difficult to use an IDL such as Open API (Swagger 2.0), which is mainly used along with JSON. There is, in fact, a specification language intended to cover this gap (CDDL – Concise Data Definition Language), currently under definition in IETF, but the status as of today is only an IETF draft (</w:t>
      </w:r>
      <w:hyperlink r:id="rId47">
        <w:r>
          <w:rPr>
            <w:rStyle w:val="InternetLink"/>
            <w:lang w:val="en-US"/>
          </w:rPr>
          <w:t>https://tools.ietf.org/html/draft-ietf-cbor-cddl-00</w:t>
        </w:r>
      </w:hyperlink>
      <w:r>
        <w:rPr>
          <w:lang w:val="en-US"/>
        </w:rPr>
        <w:t>), probably not mature enough to be used as a basis for specification in 3GPP 5GC.</w:t>
      </w:r>
    </w:p>
    <w:p>
      <w:pPr>
        <w:pStyle w:val="Normal"/>
        <w:rPr/>
      </w:pPr>
      <w:r>
        <w:rPr>
          <w:lang w:val="en-US"/>
        </w:rPr>
        <w:t>In any case, CBOR is an alternative worth considering for usage in 3GPP 5GC, mostly because its expected higher efficiency and performance when handling specific data structures, such as byte arrays (octet streams), which are arguably one of the most common data structure expected in 5GC protocols (as they were in EPC protocols). For those, JSON is particularly poorly suited.</w:t>
      </w:r>
    </w:p>
    <w:p>
      <w:pPr>
        <w:pStyle w:val="Heading5"/>
        <w:ind w:left="1701" w:hanging="1701"/>
        <w:rPr>
          <w:lang w:val="en-US"/>
        </w:rPr>
      </w:pPr>
      <w:bookmarkStart w:id="96" w:name="__RefHeading___Toc501663587"/>
      <w:bookmarkEnd w:id="96"/>
      <w:r>
        <w:rPr>
          <w:lang w:val="en-US"/>
        </w:rPr>
        <w:t>6.2.2.5.4</w:t>
        <w:tab/>
        <w:t>Solution 4 – Multiple payload formats including binary formats</w:t>
      </w:r>
    </w:p>
    <w:p>
      <w:pPr>
        <w:pStyle w:val="Heading6"/>
        <w:rPr>
          <w:lang w:val="en-US"/>
        </w:rPr>
      </w:pPr>
      <w:bookmarkStart w:id="97" w:name="__RefHeading___Toc501663588"/>
      <w:r>
        <w:rPr>
          <w:lang w:val="en-US"/>
        </w:rPr>
        <w:t>6.2.2.5.4.1</w:t>
        <w:tab/>
        <w:t>Description</w:t>
      </w:r>
      <w:bookmarkEnd w:id="97"/>
      <w:r>
        <w:rPr>
          <w:lang w:val="en-US"/>
        </w:rPr>
        <w:t xml:space="preserve"> </w:t>
      </w:r>
    </w:p>
    <w:p>
      <w:pPr>
        <w:pStyle w:val="Heading7"/>
        <w:rPr>
          <w:lang w:val="en-US"/>
        </w:rPr>
      </w:pPr>
      <w:bookmarkStart w:id="98" w:name="__RefHeading___Toc501663589"/>
      <w:bookmarkEnd w:id="98"/>
      <w:r>
        <w:rPr>
          <w:lang w:val="en-US"/>
        </w:rPr>
        <w:t>6.2.2.5.4.1.1</w:t>
        <w:tab/>
        <w:t>General</w:t>
      </w:r>
    </w:p>
    <w:p>
      <w:pPr>
        <w:pStyle w:val="Normal"/>
        <w:rPr/>
      </w:pPr>
      <w:r>
        <w:rPr>
          <w:lang w:val="en-US"/>
        </w:rPr>
        <w:t xml:space="preserve">Many application layer protocols can carry multiple data sets of same or different format in the body of a single message. This capability is called multipart and messages that carry multiple data sets are called multipart messages. Multipart is frequently applied to HTTP, e.g. to transfer a binary encoded picture together with its text-encoded metadata. As such, many tools are available for service development and service specification of multipart applications. The OpenAPI IDL supports multipart from version 3.0 and the corresponding parsers are updated accordingly.  </w:t>
      </w:r>
    </w:p>
    <w:p>
      <w:pPr>
        <w:pStyle w:val="Normal"/>
        <w:rPr/>
      </w:pPr>
      <w:r>
        <w:rPr>
          <w:lang w:val="en-US"/>
        </w:rPr>
        <w:t xml:space="preserve">Multipart HTTP messages are identified by a multipart Content-Type field, which indicates that the message body contains multiple body parts. Each body part is preceded by an encapsulation boundary. The last body part is followed by a closing boundary. Each body part consists of a header area, a blank line, and a body area. A body part is structured very much like a "regular" body preceded by the content-header fields. </w:t>
      </w:r>
    </w:p>
    <w:p>
      <w:pPr>
        <w:pStyle w:val="Normal"/>
        <w:rPr/>
      </w:pPr>
      <w:r>
        <w:rPr>
          <w:lang w:val="en-US"/>
        </w:rPr>
        <w:t>According to IETF RFC 2045 [69] and IETF RFC 2387 [71], HTTP messages with multiple independent body parts should use the content-type "multipart/mixed", and HTTP messages with multiple inter-related body parts should use the content-type "multipart/related". The Content-types multipart/mixed and multipart/related allow to include, in one multipart HTTP message, multiple content types, each with its own serialization format. The different content parts can be distinguished and identified by different content-types. If several body parts host payloads of the same type, a HTTP Content-ID header can be added to the body for differentiation. In this way, payloads in one body part can include references to related payloads in other body parts.</w:t>
      </w:r>
    </w:p>
    <w:p>
      <w:pPr>
        <w:pStyle w:val="Normal"/>
        <w:rPr>
          <w:lang w:val="en-US"/>
        </w:rPr>
      </w:pPr>
      <w:r>
        <w:rPr>
          <w:lang w:val="en-US"/>
        </w:rPr>
        <w:t>According to IETF RFC 2387 [71], the first body part the application processes when receiving a multipart/related message is called "root" object (or "root" body part). The default root is the first body within the multipart/related message. A multipart/related message shall include a "type" parameter specifying the media type of the root body part, and may include a "Start" parameter indicating the root body part (e.g. when this is not the first body part in the message) and a "Start-Info" parameter pointing to another body part in the message.   Figure 6.2.2.5.4.1.1-1 shows an example HTTP message with 3 body parts. Body part 1 contains the JSON payload associated with resource/4711. Body part 2 contains a N1_SM_Container, which is binary formatted and contains a content-ID header such that it can be referenced by the JSON payload in body part 1. Body part 3 contains a N2_SM_Container which is binary formatted and identified by the vendor specific application sub-type "vnd.3GPP.N2-SM".</w:t>
      </w:r>
    </w:p>
    <w:p>
      <w:pPr>
        <w:pStyle w:val="TH"/>
        <w:rPr/>
      </w:pPr>
      <w:r>
        <w:rPr/>
        <w:object w:dxaOrig="14173" w:dyaOrig="7822">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476.9pt;height:262.8pt" stroked="t" strokecolor="#000000" strokeweight="0pt" filled="f" o:ole="">
            <v:stroke linestyle="Single" dashstyle="Solid"/>
            <v:imagedata r:id="rId49" o:title=""/>
          </v:shape>
          <o:OLEObject Type="Embed" ProgID="PowerPoint.Show.12" ShapeID="ole_rId48" DrawAspect="Content" ObjectID="_1854799120" r:id="rId48"/>
        </w:object>
      </w:r>
    </w:p>
    <w:p>
      <w:pPr>
        <w:pStyle w:val="TF"/>
        <w:rPr/>
      </w:pPr>
      <w:r>
        <w:rPr>
          <w:lang w:val="en-US"/>
        </w:rPr>
        <w:t>Figure 6.2.2.5.4.1.1-1: Multipart HTTP message which 3 body parts</w:t>
      </w:r>
    </w:p>
    <w:p>
      <w:pPr>
        <w:pStyle w:val="Heading7"/>
        <w:rPr/>
      </w:pPr>
      <w:bookmarkStart w:id="99" w:name="__RefHeading___Toc501663590"/>
      <w:bookmarkEnd w:id="99"/>
      <w:r>
        <w:rPr>
          <w:lang w:val="en-US"/>
        </w:rPr>
        <w:t>6.2.2.5.4.1.2</w:t>
        <w:tab/>
        <w:t>Content-type of binary body part</w:t>
      </w:r>
    </w:p>
    <w:p>
      <w:pPr>
        <w:pStyle w:val="Normal"/>
        <w:rPr/>
      </w:pPr>
      <w:r>
        <w:rPr>
          <w:lang w:val="en-US"/>
        </w:rPr>
        <w:t xml:space="preserve">For container objects which contain </w:t>
      </w:r>
      <w:bookmarkStart w:id="100" w:name="_Hlk493163052"/>
      <w:r>
        <w:rPr>
          <w:lang w:val="en-US"/>
        </w:rPr>
        <w:t xml:space="preserve">binary data of unknown content type, IETF RFC 2046 [70] has defined </w:t>
      </w:r>
      <w:bookmarkEnd w:id="100"/>
      <w:r>
        <w:rPr>
          <w:lang w:val="en-US"/>
        </w:rPr>
        <w:t xml:space="preserve">the content-type application/octet-stream. This content-type carries no information on how an application shall process the payload. Such information must be included in the payload of some known content-type, e.g. application/JSON, along with the references to the different binary payloads. IETF RFC 2045 [69] has defined the Content-ID header field to allow one body part to make references to another body part. </w:t>
      </w:r>
    </w:p>
    <w:p>
      <w:pPr>
        <w:pStyle w:val="NO"/>
        <w:rPr>
          <w:lang w:val="en-US"/>
        </w:rPr>
      </w:pPr>
      <w:r>
        <w:rPr>
          <w:lang w:val="en-US"/>
        </w:rPr>
        <w:t>NOTE 1:</w:t>
        <w:tab/>
        <w:t xml:space="preserve">The "Content-Disposition" header and its parameter "name=" are not considered for use in the 5GC SBI since:   </w:t>
        <w:br/>
        <w:br/>
        <w:t>a) the "Content-Disposition" parameter "name=" is specific to the MIME-type multipart/form-data (see IETF RFC 7578 [77]) and cannot be used to name a body part for MIME-type multipart/mixed;</w:t>
        <w:br/>
        <w:br/>
        <w:t xml:space="preserve">b) According to IETF RFC 2183 [76] and IETF RFC 2387 [71], the "Content-Disposition" header field communicates optional Presentation Information to the recipients of Internet Messages. A typical use of this parameter is form data conveyed via http multipart messages or mail attachments sent via smtp. The "Content-Disposition" tells the recipient how to present a body part, as a single document with a list of attachments or as a single document with attachments expanded. With MIME-type multipart/form-data, the "Content-Disposition" header and its parameter "name=" are mandatory and the "name=" parameter value conveys the field name of the form corresponding to the body part. This is of no use for the 5GC, as Presentation Information is not needed for the processing of the http messages. </w:t>
      </w:r>
    </w:p>
    <w:p>
      <w:pPr>
        <w:pStyle w:val="Normal"/>
        <w:rPr/>
      </w:pPr>
      <w:r>
        <w:rPr>
          <w:lang w:val="en-US"/>
        </w:rPr>
        <w:t xml:space="preserve">Alternatively, in accordance with IETF RFC 6838 [72], vendor specific content subtypes "vnd." can be used to designate vendor specific payload types (e.g. vnd.3GPP.N1-SM for N1 SM containers and vnd.3GPP.N2-SM for N2 SM containers). 3GPP defined "vnd."subtypes would allow to fully describe the nature of opaque payloads without having to rely on metadata included in some other payload, and thus enable the application to determine how to process the body part. Having distinct "vnd." subtypes may also allow consumers to announce support for specific payload types by means of the HTTP Accept header. </w:t>
      </w:r>
    </w:p>
    <w:p>
      <w:pPr>
        <w:pStyle w:val="NO"/>
        <w:rPr>
          <w:lang w:val="en-US"/>
        </w:rPr>
      </w:pPr>
      <w:r>
        <w:rPr>
          <w:lang w:val="en-US"/>
        </w:rPr>
        <w:t>NOTE 2:</w:t>
        <w:tab/>
        <w:t xml:space="preserve">IANA registration of vendor specific content subtypes is not an issue. This is what has been done e.g. for IMS/SIP, where XML or JSON message bodies were defined with their own vnd-subtypes. IETF RFC 6838 [72] states that "public exposure and review of media types to be registered in the vendor tree are not required". </w:t>
      </w:r>
    </w:p>
    <w:p>
      <w:pPr>
        <w:pStyle w:val="Normal"/>
        <w:rPr>
          <w:lang w:val="en-US"/>
        </w:rPr>
      </w:pPr>
      <w:r>
        <w:rPr>
          <w:lang w:val="en-US"/>
        </w:rPr>
        <w:t>Figure 6.2.2.5.4.1.2-1 below illustrates how HTTP multipart messages could be used on the N11 reference point using 3GPP vendor specific subtypes. The figure shows an example of Nsmf_PDUSession_UpdateSMContext operation including N1 and N2 payloads formatted as a standard PATCH method with multiple body parts (the same approach can also apply to custom methods, e.g. if this service operation is defined as such). The binary part may be included in the request, response or both.</w:t>
      </w:r>
    </w:p>
    <w:p>
      <w:pPr>
        <w:pStyle w:val="TH"/>
        <w:rPr/>
      </w:pPr>
      <w:r>
        <w:rPr/>
        <w:object w:dxaOrig="14173" w:dyaOrig="9922">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476.9pt;height:333.5pt" stroked="t" strokecolor="#000000" strokeweight="0pt" filled="f" o:ole="">
            <v:stroke linestyle="Single" dashstyle="Solid"/>
            <v:imagedata r:id="rId51" o:title=""/>
          </v:shape>
          <o:OLEObject Type="Embed" ProgID="PowerPoint.Show.12" ShapeID="ole_rId50" DrawAspect="Content" ObjectID="_523148687" r:id="rId50"/>
        </w:object>
      </w:r>
    </w:p>
    <w:p>
      <w:pPr>
        <w:pStyle w:val="TF"/>
        <w:rPr>
          <w:lang w:val="en-US"/>
        </w:rPr>
      </w:pPr>
      <w:r>
        <w:rPr>
          <w:lang w:val="en-US"/>
        </w:rPr>
        <w:t>Figure 6.2.2.5.4.1.2-1: AMF-SMF: UpdateSMContext using PATCH with "multipart" HTTP message</w:t>
      </w:r>
    </w:p>
    <w:p>
      <w:pPr>
        <w:pStyle w:val="Normal"/>
        <w:rPr/>
      </w:pPr>
      <w:r>
        <w:rPr>
          <w:lang w:val="en-US"/>
        </w:rPr>
        <w:t xml:space="preserve">Figure 6.2.2.5.4.1.2-2 provides an example definition of a multipart Request Body including a JSON body part and a binary body part with OpenAPI 3.0, using 3GPP vendor specific subtypes. </w:t>
      </w:r>
    </w:p>
    <w:p>
      <w:pPr>
        <w:pStyle w:val="TH"/>
        <w:rPr>
          <w:lang w:val="en-US"/>
        </w:rPr>
      </w:pPr>
      <w:r>
        <w:rPr/>
        <w:object w:dxaOrig="11964" w:dyaOrig="10831">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292.55pt;height:264.8pt" filled="f" o:ole="">
            <v:imagedata r:id="rId53" o:title=""/>
          </v:shape>
          <o:OLEObject Type="Embed" ProgID="" ShapeID="ole_rId52" DrawAspect="Content" ObjectID="_1642003372" r:id="rId52"/>
        </w:object>
      </w:r>
    </w:p>
    <w:p>
      <w:pPr>
        <w:pStyle w:val="TF"/>
        <w:rPr>
          <w:lang w:val="en-US"/>
        </w:rPr>
      </w:pPr>
      <w:r>
        <w:rPr>
          <w:lang w:val="en-US"/>
        </w:rPr>
        <w:t>Figure 6.2.2.5.4.1.2-2: Exampe OpenAPI 3.0 definition of a multipart HTTP message</w:t>
      </w:r>
    </w:p>
    <w:p>
      <w:pPr>
        <w:pStyle w:val="Heading7"/>
        <w:rPr>
          <w:lang w:val="en-US"/>
        </w:rPr>
      </w:pPr>
      <w:bookmarkStart w:id="101" w:name="__RefHeading___Toc501663591"/>
      <w:bookmarkEnd w:id="101"/>
      <w:r>
        <w:rPr>
          <w:lang w:val="en-US"/>
        </w:rPr>
        <w:t>6.2.2.5.4.1.3</w:t>
        <w:tab/>
        <w:t>Use of Content-ID header to link the json and binary body parts</w:t>
      </w:r>
    </w:p>
    <w:p>
      <w:pPr>
        <w:pStyle w:val="Normal"/>
        <w:rPr>
          <w:lang w:val="en-US"/>
        </w:rPr>
      </w:pPr>
      <w:r>
        <w:rPr>
          <w:lang w:val="en-US"/>
        </w:rPr>
        <w:t xml:space="preserve">Several binary body parts may need to be included in a single multipart message. </w:t>
      </w:r>
    </w:p>
    <w:p>
      <w:pPr>
        <w:pStyle w:val="Normal"/>
        <w:rPr/>
      </w:pPr>
      <w:r>
        <w:rPr>
          <w:lang w:val="en-US"/>
        </w:rPr>
        <w:t>If 3GPP vendor specific subtypes are defined for the few use cases in the 5GC requiring to transfer large opaque binary payloads, different binary body parts in a same multipart message would typically use different content-types, and thus would not require the inclusion of a Content-ID header and linkage between the json and binary body parts.</w:t>
      </w:r>
    </w:p>
    <w:p>
      <w:pPr>
        <w:pStyle w:val="Normal"/>
        <w:rPr/>
      </w:pPr>
      <w:r>
        <w:rPr>
          <w:lang w:val="en-US"/>
        </w:rPr>
        <w:t xml:space="preserve">If several binary body parts can host payloads of the same Content-type, a HTTP Content-ID header can be added to the binary body part for differentiation and be referenced by the json body part. Although this is adding more overhead to the multipart message and requires the parser to rely on metadata included in the JSON payload to understand the semantic of the information encoded in the binary body part, the use of the Content-ID is a </w:t>
      </w:r>
      <w:r>
        <w:rPr>
          <w:rFonts w:eastAsia="Batang;바탕" w:cs="Arial"/>
          <w:bCs/>
          <w:color w:val="000000"/>
          <w:lang w:eastAsia="ko-KR"/>
        </w:rPr>
        <w:t>common practice when mixing different body parts in a message and is a future proof protocol design</w:t>
      </w:r>
      <w:r>
        <w:rPr>
          <w:lang w:val="en-US"/>
        </w:rPr>
        <w:t>.</w:t>
      </w:r>
    </w:p>
    <w:p>
      <w:pPr>
        <w:pStyle w:val="Heading6"/>
        <w:rPr>
          <w:lang w:val="en-US"/>
        </w:rPr>
      </w:pPr>
      <w:bookmarkStart w:id="102" w:name="__RefHeading___Toc501663592"/>
      <w:bookmarkEnd w:id="102"/>
      <w:r>
        <w:rPr>
          <w:lang w:val="en-US"/>
        </w:rPr>
        <w:t>6.2.2.5.4.2</w:t>
        <w:tab/>
        <w:t>Evaluation</w:t>
      </w:r>
    </w:p>
    <w:p>
      <w:pPr>
        <w:pStyle w:val="Heading7"/>
        <w:rPr>
          <w:lang w:val="en-US"/>
        </w:rPr>
      </w:pPr>
      <w:bookmarkStart w:id="103" w:name="__RefHeading___Toc501663593"/>
      <w:bookmarkEnd w:id="103"/>
      <w:r>
        <w:rPr>
          <w:lang w:val="en-US"/>
        </w:rPr>
        <w:t>6.2.2.5.4.2.1</w:t>
        <w:tab/>
        <w:t>Large opaque binary payloads over 5GC SBIs</w:t>
      </w:r>
    </w:p>
    <w:p>
      <w:pPr>
        <w:pStyle w:val="Normal"/>
        <w:rPr>
          <w:lang w:val="en-US"/>
        </w:rPr>
      </w:pPr>
      <w:r>
        <w:rPr>
          <w:lang w:val="en-US"/>
        </w:rPr>
        <w:t xml:space="preserve">The 5GC presents several use cases, which may require to transfer one or more large opaque binary payloads over certain service based interfaces:  </w:t>
      </w:r>
    </w:p>
    <w:p>
      <w:pPr>
        <w:pStyle w:val="B1"/>
        <w:rPr/>
      </w:pPr>
      <w:r>
        <w:rPr>
          <w:lang w:val="en-US"/>
        </w:rPr>
        <w:t>-</w:t>
        <w:tab/>
        <w:t xml:space="preserve">N1 SM payload over N11, encoded in binary TLV format as specified in 3GPP TS 24.501 [73], e.g. </w:t>
      </w:r>
    </w:p>
    <w:p>
      <w:pPr>
        <w:pStyle w:val="B2"/>
        <w:rPr/>
      </w:pPr>
      <w:r>
        <w:rPr>
          <w:lang w:val="en-US"/>
        </w:rPr>
        <w:t>-</w:t>
        <w:tab/>
        <w:t xml:space="preserve">a PDU Session Establishment Request or Accept message can contain several tens of octets, depending on the size of parameters such as the DNN (2-100), QoS Rules (2-65537), ePCO (4-65538); </w:t>
      </w:r>
    </w:p>
    <w:p>
      <w:pPr>
        <w:pStyle w:val="B1"/>
        <w:rPr/>
      </w:pPr>
      <w:r>
        <w:rPr>
          <w:lang w:val="en-US"/>
        </w:rPr>
        <w:t>-</w:t>
        <w:tab/>
        <w:t xml:space="preserve">N1 SMS payload over N20, encoded in binary TLV format as specified in 3GPP TS 24.501 [73], e.g. </w:t>
      </w:r>
    </w:p>
    <w:p>
      <w:pPr>
        <w:pStyle w:val="B2"/>
        <w:rPr>
          <w:lang w:val="en-US"/>
        </w:rPr>
      </w:pPr>
      <w:r>
        <w:rPr>
          <w:lang w:val="en-US"/>
        </w:rPr>
        <w:t>-</w:t>
        <w:tab/>
        <w:t>by analogy with EPS, the Downlink NAS Transport message and Uplink NAS Transport message allows to encode a NAS message container with a maximum length of 252 octets;</w:t>
      </w:r>
    </w:p>
    <w:p>
      <w:pPr>
        <w:pStyle w:val="B1"/>
        <w:rPr/>
      </w:pPr>
      <w:r>
        <w:rPr>
          <w:lang w:val="en-US"/>
        </w:rPr>
        <w:t>-</w:t>
        <w:tab/>
        <w:t xml:space="preserve">N2 SM payload over N11, encoded in binary ASN.1 format as specified in 3GPP TS 38.413 [74], e.g. </w:t>
      </w:r>
    </w:p>
    <w:p>
      <w:pPr>
        <w:pStyle w:val="B2"/>
        <w:rPr>
          <w:lang w:val="en-US"/>
        </w:rPr>
      </w:pPr>
      <w:r>
        <w:rPr>
          <w:lang w:val="en-US"/>
        </w:rPr>
        <w:t>-</w:t>
        <w:tab/>
        <w:t>a PDU Session Setup Request or Response message can contain several tens of octets, dependent on parameters such as the number of Qos Flows;</w:t>
      </w:r>
    </w:p>
    <w:p>
      <w:pPr>
        <w:pStyle w:val="B1"/>
        <w:rPr>
          <w:lang w:val="en-US"/>
        </w:rPr>
      </w:pPr>
      <w:r>
        <w:rPr>
          <w:lang w:val="en-US"/>
        </w:rPr>
        <w:t>-</w:t>
        <w:tab/>
        <w:t xml:space="preserve">RAN Transparent Containers over N14, e.g.  encoding </w:t>
      </w:r>
    </w:p>
    <w:p>
      <w:pPr>
        <w:pStyle w:val="B2"/>
        <w:rPr>
          <w:lang w:val="en-US"/>
        </w:rPr>
      </w:pPr>
      <w:r>
        <w:rPr>
          <w:lang w:val="en-US"/>
        </w:rPr>
        <w:t>-</w:t>
        <w:tab/>
        <w:t>a RRC Handover Command prepared by the Target RAN and to be sent by the source RAN to the UE), encoded in binary ASN.1 format as specified in 3GPP TS 38.413 [74].</w:t>
      </w:r>
    </w:p>
    <w:p>
      <w:pPr>
        <w:pStyle w:val="NO"/>
        <w:rPr>
          <w:lang w:val="en-US"/>
        </w:rPr>
      </w:pPr>
      <w:r>
        <w:rPr>
          <w:lang w:val="en-US"/>
        </w:rPr>
        <w:t>NOTE: It is FFS whether EAP payloads (see IETF RFC 3748 [75]) are large enough to justify encoding them in binary format over the N12 SBI.</w:t>
      </w:r>
    </w:p>
    <w:p>
      <w:pPr>
        <w:pStyle w:val="Normal"/>
        <w:rPr/>
      </w:pPr>
      <w:r>
        <w:rPr>
          <w:lang w:val="en-US"/>
        </w:rPr>
        <w:t>This list is not meant to be exhaustive and additional use cases of large binary payload types may be identified during the stage 3 normative work.</w:t>
      </w:r>
    </w:p>
    <w:p>
      <w:pPr>
        <w:pStyle w:val="Normal"/>
        <w:rPr>
          <w:lang w:val="en-US"/>
        </w:rPr>
      </w:pPr>
      <w:r>
        <w:rPr>
          <w:lang w:val="en-US"/>
        </w:rPr>
        <w:t xml:space="preserve">Note that the size of the above payloads may also be shorter in some scenarios, e.g. depending on the SM message type and message contents.  </w:t>
      </w:r>
    </w:p>
    <w:p>
      <w:pPr>
        <w:pStyle w:val="Heading7"/>
        <w:rPr>
          <w:lang w:val="en-US"/>
        </w:rPr>
      </w:pPr>
      <w:bookmarkStart w:id="104" w:name="__RefHeading___Toc501663594"/>
      <w:bookmarkEnd w:id="104"/>
      <w:r>
        <w:rPr>
          <w:lang w:val="en-US"/>
        </w:rPr>
        <w:t>6.2.2.5.4.2.2</w:t>
        <w:tab/>
        <w:t>Use of HTTP multipart messages over 5GC SBIs</w:t>
      </w:r>
    </w:p>
    <w:p>
      <w:pPr>
        <w:pStyle w:val="Normal"/>
        <w:rPr>
          <w:lang w:val="en-US"/>
        </w:rPr>
      </w:pPr>
      <w:r>
        <w:rPr>
          <w:lang w:val="en-US"/>
        </w:rPr>
        <w:t>The support of multipart messages and binary body parts would be beneficial for large opaque binary payloads such as those listed in subclause 6.2.2.5.4.2.1 which, with a single JSON content-type approach, would require encoding and decoding at both ends of the SBI. For example, in the case of json, binary objects would typically get Base64 formatted, resulting in processing overhead at both ends of the SBI and in an increase of 1/3 of the size of the encoded payload.</w:t>
      </w:r>
    </w:p>
    <w:p>
      <w:pPr>
        <w:pStyle w:val="NO"/>
        <w:rPr/>
      </w:pPr>
      <w:r>
        <w:rPr>
          <w:lang w:val="en-US"/>
        </w:rPr>
        <w:t>NOTE 1:</w:t>
        <w:tab/>
        <w:t xml:space="preserve">The use of multipart messages primarily aims at avoiding the processing overhead of encoding and decoding the binary payload into Base64 encoded string at both sides of the 5GC SBI. The size of the message is less a concern for core network internal interfaces. Note that for small payloads (e.g. &lt; 75 octets), the extra size of a Base64 encoded string would still be lower than the extra size of the additional headers of a multipart message (e.g. assuming 100 octets of additional headers).  </w:t>
      </w:r>
    </w:p>
    <w:p>
      <w:pPr>
        <w:pStyle w:val="Normal"/>
        <w:rPr/>
      </w:pPr>
      <w:r>
        <w:rPr>
          <w:lang w:val="en-US"/>
        </w:rPr>
        <w:t xml:space="preserve">This also fits well the 5GS system architecture, for SBIs such as N11, where the SMF produces services for the AMF but also terminates the NAS and NGAP protocols with the UE and 5G-AN respectively, which require different processing of payloads. Multipart message allows to separate and make visible this functionally already at HTTP protocol level. </w:t>
      </w:r>
    </w:p>
    <w:p>
      <w:pPr>
        <w:pStyle w:val="Normal"/>
        <w:rPr>
          <w:lang w:val="en-US"/>
        </w:rPr>
      </w:pPr>
      <w:r>
        <w:rPr>
          <w:lang w:val="en-US"/>
        </w:rPr>
        <w:t>The use of 3GPP vendor specific content subtypes enables to fully describe the nature of opaque payloads.</w:t>
      </w:r>
    </w:p>
    <w:p>
      <w:pPr>
        <w:pStyle w:val="Normal"/>
        <w:rPr/>
      </w:pPr>
      <w:r>
        <w:rPr>
          <w:lang w:val="en-US"/>
        </w:rPr>
        <w:t>It is concluded to</w:t>
      </w:r>
      <w:r>
        <w:rPr/>
        <w:t xml:space="preserve"> support multipart messages to transmit large parts of opaque binary data along with JSON using:</w:t>
      </w:r>
    </w:p>
    <w:p>
      <w:pPr>
        <w:pStyle w:val="B1"/>
        <w:rPr/>
      </w:pPr>
      <w:r>
        <w:rPr/>
        <w:t>-</w:t>
        <w:tab/>
        <w:t>a multipart/related media type;</w:t>
      </w:r>
    </w:p>
    <w:p>
      <w:pPr>
        <w:pStyle w:val="B1"/>
        <w:rPr>
          <w:lang w:val="en-US"/>
        </w:rPr>
      </w:pPr>
      <w:r>
        <w:rPr>
          <w:lang w:val="en-US"/>
        </w:rPr>
        <w:t>-</w:t>
        <w:tab/>
        <w:t xml:space="preserve">3gpp vendor specific content subtype; and </w:t>
      </w:r>
    </w:p>
    <w:p>
      <w:pPr>
        <w:pStyle w:val="B1"/>
        <w:rPr>
          <w:lang w:val="en-US"/>
        </w:rPr>
      </w:pPr>
      <w:r>
        <w:rPr>
          <w:lang w:val="en-US"/>
        </w:rPr>
        <w:t>-</w:t>
        <w:tab/>
        <w:t>cross-referencing from the json payload using the Content-ID field.</w:t>
      </w:r>
    </w:p>
    <w:p>
      <w:pPr>
        <w:pStyle w:val="Normal"/>
        <w:rPr/>
      </w:pPr>
      <w:r>
        <w:rPr>
          <w:lang w:val="en-US"/>
        </w:rPr>
        <w:t>The binary payloads allowed to use binary body parts in multipart messages will be determined during the stage 3 normative work.</w:t>
      </w:r>
    </w:p>
    <w:p>
      <w:pPr>
        <w:pStyle w:val="Normal"/>
        <w:rPr/>
      </w:pPr>
      <w:r>
        <w:rPr>
          <w:lang w:val="en-US"/>
        </w:rPr>
        <w:t>Binary payloads shall be permitted in HTTP requests and responses where a payload body is allowed (i.e. in HTTP POST, PUT and PATCH requests and responses, HTTP GET and DELETE responses, but not in HTTP GET and DELETE requests nor in HEAD requests and responses).</w:t>
      </w:r>
    </w:p>
    <w:p>
      <w:pPr>
        <w:pStyle w:val="NO"/>
        <w:rPr/>
      </w:pPr>
      <w:r>
        <w:rPr/>
        <w:t>NOTE 2:</w:t>
        <w:tab/>
        <w:t xml:space="preserve">For PATCH requests, IETF RFC 5789 [78] does not specify any restriction on where a patch document can be placed. Placing it in a single body or a body part is therefore assumed to be permitted. </w:t>
      </w:r>
    </w:p>
    <w:p>
      <w:pPr>
        <w:pStyle w:val="NO"/>
        <w:rPr/>
      </w:pPr>
      <w:r>
        <w:rPr>
          <w:lang w:val="en-US"/>
        </w:rPr>
        <w:t>NOTE 3:</w:t>
        <w:tab/>
        <w:t xml:space="preserve">Semantics for RESTful API prescribe that for some HTTP request methods (e.g. GET), the body has no semantic meaning. For example, the response to a GET request should only depend on the Request-URI. If now the inclusion of a binary payload in a HTTP request triggers a special response, such as the inclusion of a binary payload in the HTTP response, this would constitute a violation of the RESTful API style. Specifically, multipart HTTP would violate RESTful API semantics, if one or more payloads (e.g. to N1 and N2 SM containers) were included in HTTP requests GET, DELETE and HEAD. </w:t>
      </w:r>
    </w:p>
    <w:p>
      <w:pPr>
        <w:pStyle w:val="NO"/>
        <w:rPr/>
      </w:pPr>
      <w:r>
        <w:rPr>
          <w:lang w:val="en-US"/>
        </w:rPr>
        <w:t>NOTE 4:</w:t>
        <w:tab/>
        <w:t>The content-type multipart/related is retained for the multipart message since the binary body part and the JSON body part are related to each other (with the cross-referencing using the Content-ID field). The root object of the multipart message is the json body part as this is the first part the receiving application needs to process. The JSON body part will always be inserted as the first body part of the message. The "Start" and "Start-Info" parameters do not need to be used.</w:t>
      </w:r>
    </w:p>
    <w:p>
      <w:pPr>
        <w:pStyle w:val="Heading5"/>
        <w:ind w:left="1701" w:hanging="1701"/>
        <w:rPr/>
      </w:pPr>
      <w:bookmarkStart w:id="105" w:name="__RefHeading___Toc501663595"/>
      <w:bookmarkEnd w:id="105"/>
      <w:r>
        <w:rPr>
          <w:lang w:val="en-US"/>
        </w:rPr>
        <w:t>6.2.2.5.5</w:t>
        <w:tab/>
        <w:t>Conclusion</w:t>
      </w:r>
    </w:p>
    <w:p>
      <w:pPr>
        <w:pStyle w:val="Normal"/>
        <w:rPr>
          <w:lang w:val="en-US"/>
        </w:rPr>
      </w:pPr>
      <w:r>
        <w:rPr>
          <w:lang w:val="en-US"/>
        </w:rPr>
        <w:t xml:space="preserve">It is recommended to use JSON as serialization data format for the specification of 3GPP 5GC in Rel-15. It is also concluded to support </w:t>
      </w:r>
      <w:r>
        <w:rPr/>
        <w:t>multipart messages, as specified in subclause 6.2.2.5.4, to transmit large parts of opaque binary data along with JSON.</w:t>
      </w:r>
    </w:p>
    <w:p>
      <w:pPr>
        <w:pStyle w:val="Normal"/>
        <w:rPr/>
      </w:pPr>
      <w:r>
        <w:rPr>
          <w:lang w:val="en-US"/>
        </w:rPr>
        <w:t>Nonetheless, it is recommended to continue with internal 3GPP research efforts to evaluate the potential performance gain to be expected realistically from other encoding alternatives, for the specific payload types typically used in the 5GC interfaces.</w:t>
      </w:r>
    </w:p>
    <w:p>
      <w:pPr>
        <w:pStyle w:val="Normal"/>
        <w:rPr/>
      </w:pPr>
      <w:r>
        <w:rPr>
          <w:lang w:val="en-US"/>
        </w:rPr>
        <w:t xml:space="preserve">The usage of CBOR (or other binary, more performant alternative) can be re-evaluated for subsequent 3GPP releases, once more detailed benchmark figures are available first-hand from the 3GPP community, and the tools availability is more stable. </w:t>
      </w:r>
    </w:p>
    <w:p>
      <w:pPr>
        <w:pStyle w:val="Normal"/>
        <w:rPr>
          <w:lang w:val="en-US"/>
        </w:rPr>
      </w:pPr>
      <w:r>
        <w:rPr>
          <w:lang w:val="en-US"/>
        </w:rPr>
        <w:t>It is expected that replacing JSON with a more efficient CBOR alternative can be achieved without impacting the application logic; content types for JSON and CBOR can be indicated by using the respective Media Types (application/json, application/cbor, etc..) allowing client and server to agree (via content negotiation and HTTP "Accept" headers) on the supported serialization format. However, it should be noted that this task would require substantial standardization effort.</w:t>
      </w:r>
    </w:p>
    <w:p>
      <w:pPr>
        <w:pStyle w:val="Heading4"/>
        <w:ind w:left="1418" w:hanging="1418"/>
        <w:rPr/>
      </w:pPr>
      <w:bookmarkStart w:id="106" w:name="__RefHeading___Toc501663596"/>
      <w:bookmarkEnd w:id="106"/>
      <w:r>
        <w:rPr>
          <w:lang w:val="fr-FR"/>
        </w:rPr>
        <w:t>6.2.2.</w:t>
      </w:r>
      <w:r>
        <w:rPr>
          <w:lang w:val="fr-FR" w:eastAsia="zh-CN"/>
        </w:rPr>
        <w:t>6</w:t>
      </w:r>
      <w:r>
        <w:rPr>
          <w:lang w:val="fr-FR"/>
        </w:rPr>
        <w:tab/>
        <w:t>Transport protocols</w:t>
      </w:r>
    </w:p>
    <w:p>
      <w:pPr>
        <w:pStyle w:val="Heading5"/>
        <w:ind w:left="1701" w:hanging="1701"/>
        <w:rPr>
          <w:lang w:val="fr-FR"/>
        </w:rPr>
      </w:pPr>
      <w:bookmarkStart w:id="107" w:name="__RefHeading___Toc501663597"/>
      <w:bookmarkEnd w:id="107"/>
      <w:r>
        <w:rPr>
          <w:lang w:val="fr-FR"/>
        </w:rPr>
        <w:t>6.2.2.6.1</w:t>
        <w:tab/>
        <w:t>Solution 1 – TCP</w:t>
      </w:r>
    </w:p>
    <w:p>
      <w:pPr>
        <w:pStyle w:val="Heading6"/>
        <w:rPr>
          <w:lang w:val="fr-FR"/>
        </w:rPr>
      </w:pPr>
      <w:bookmarkStart w:id="108" w:name="__RefHeading___Toc501663598"/>
      <w:bookmarkEnd w:id="108"/>
      <w:r>
        <w:rPr>
          <w:lang w:val="fr-FR" w:eastAsia="zh-CN"/>
        </w:rPr>
        <w:t>6.2.2.6.1.1</w:t>
        <w:tab/>
        <w:t>Solution Description</w:t>
      </w:r>
    </w:p>
    <w:p>
      <w:pPr>
        <w:pStyle w:val="Heading6"/>
        <w:rPr>
          <w:lang w:val="fr-FR" w:eastAsia="zh-CN"/>
        </w:rPr>
      </w:pPr>
      <w:bookmarkStart w:id="109" w:name="__RefHeading___Toc501663599"/>
      <w:bookmarkEnd w:id="109"/>
      <w:r>
        <w:rPr>
          <w:lang w:val="fr-FR" w:eastAsia="zh-CN"/>
        </w:rPr>
        <w:t>6.2.2.6.1.2</w:t>
        <w:tab/>
        <w:t>Evaluation</w:t>
      </w:r>
    </w:p>
    <w:p>
      <w:pPr>
        <w:pStyle w:val="Heading5"/>
        <w:ind w:left="1701" w:hanging="1701"/>
        <w:rPr>
          <w:lang w:val="fr-FR"/>
        </w:rPr>
      </w:pPr>
      <w:bookmarkStart w:id="110" w:name="__RefHeading___Toc501663600"/>
      <w:bookmarkEnd w:id="110"/>
      <w:r>
        <w:rPr>
          <w:lang w:val="fr-FR"/>
        </w:rPr>
        <w:t>6.2.2.6.2</w:t>
        <w:tab/>
        <w:t>Solution 2 – QUIC/UDP</w:t>
      </w:r>
    </w:p>
    <w:p>
      <w:pPr>
        <w:pStyle w:val="Heading6"/>
        <w:rPr>
          <w:lang w:val="fr-FR" w:eastAsia="zh-CN"/>
        </w:rPr>
      </w:pPr>
      <w:bookmarkStart w:id="111" w:name="__RefHeading___Toc501663601"/>
      <w:bookmarkEnd w:id="111"/>
      <w:r>
        <w:rPr>
          <w:lang w:val="fr-FR" w:eastAsia="zh-CN"/>
        </w:rPr>
        <w:t>6.2.2.6.2.1</w:t>
        <w:tab/>
        <w:t>Solution Description</w:t>
      </w:r>
    </w:p>
    <w:p>
      <w:pPr>
        <w:pStyle w:val="Normal"/>
        <w:rPr/>
      </w:pPr>
      <w:r>
        <w:rPr/>
        <w:t xml:space="preserve">QUIC is a multiplexed and secure transport protocol that runs on top of UDP. QUIC implements techniques learned from experience with TCP, SCTP and other transport protocols. Following are key characteristics of QUIC </w:t>
      </w:r>
      <w:r>
        <w:rPr>
          <w:lang w:val="en-US" w:eastAsia="zh-CN"/>
        </w:rPr>
        <w:t xml:space="preserve">as described in </w:t>
      </w:r>
      <w:r>
        <w:rPr>
          <w:lang w:eastAsia="zh-CN"/>
        </w:rPr>
        <w:t>IETF draft-ietf-quic-transport-05 </w:t>
      </w:r>
      <w:r>
        <w:rPr/>
        <w:t>[18]:</w:t>
      </w:r>
    </w:p>
    <w:p>
      <w:pPr>
        <w:pStyle w:val="B1"/>
        <w:rPr/>
      </w:pPr>
      <w:r>
        <w:rPr>
          <w:b/>
        </w:rPr>
        <w:t>1.</w:t>
        <w:tab/>
        <w:t>Low-latency connection establishment:</w:t>
      </w:r>
    </w:p>
    <w:p>
      <w:pPr>
        <w:pStyle w:val="B1"/>
        <w:ind w:left="568" w:hanging="1"/>
        <w:rPr/>
      </w:pPr>
      <w:r>
        <w:rPr/>
        <w:t>QUIC connections are expected to commonly use 0-RTT handshakes, meaning that for most QUIC connections, data can be sent immediately following the client handshake packet, without waiting for a reply from the server.</w:t>
      </w:r>
    </w:p>
    <w:p>
      <w:pPr>
        <w:pStyle w:val="B1"/>
        <w:rPr/>
      </w:pPr>
      <w:r>
        <w:rPr>
          <w:b/>
        </w:rPr>
        <w:t>2.</w:t>
        <w:tab/>
        <w:t>Multiplexing without head-of-line blocking</w:t>
      </w:r>
    </w:p>
    <w:p>
      <w:pPr>
        <w:pStyle w:val="B1"/>
        <w:ind w:left="568" w:hanging="1"/>
        <w:rPr/>
      </w:pPr>
      <w:r>
        <w:rPr/>
        <w:t>QUIC ensures that lost packets carrying data for an individual stream only impact that specific stream.</w:t>
      </w:r>
    </w:p>
    <w:p>
      <w:pPr>
        <w:pStyle w:val="B1"/>
        <w:rPr/>
      </w:pPr>
      <w:r>
        <w:rPr>
          <w:b/>
        </w:rPr>
        <w:t>3.</w:t>
        <w:tab/>
        <w:t>Authenticated and encrypted header and payload</w:t>
      </w:r>
    </w:p>
    <w:p>
      <w:pPr>
        <w:pStyle w:val="B1"/>
        <w:ind w:left="568" w:hanging="1"/>
        <w:rPr/>
      </w:pPr>
      <w:r>
        <w:rPr/>
        <w:t>Generally, QUIC packets are always authenticated and the payload is typically fully encrypted.</w:t>
      </w:r>
    </w:p>
    <w:p>
      <w:pPr>
        <w:pStyle w:val="B1"/>
        <w:rPr/>
      </w:pPr>
      <w:r>
        <w:rPr>
          <w:b/>
        </w:rPr>
        <w:t>4.</w:t>
        <w:tab/>
        <w:t>Rich signalling for congestion control and loss recovery</w:t>
      </w:r>
    </w:p>
    <w:p>
      <w:pPr>
        <w:pStyle w:val="B1"/>
        <w:ind w:left="568" w:hanging="1"/>
        <w:rPr/>
      </w:pPr>
      <w:r>
        <w:rPr/>
        <w:t>QUIC’s packet framing and acknowledgments carry rich information that helps both congestion control and loss recovery in fundamental ways.</w:t>
      </w:r>
    </w:p>
    <w:p>
      <w:pPr>
        <w:pStyle w:val="B1"/>
        <w:rPr/>
      </w:pPr>
      <w:r>
        <w:rPr>
          <w:b/>
        </w:rPr>
        <w:t>5.</w:t>
        <w:tab/>
        <w:t>Stream and connection flow control</w:t>
      </w:r>
    </w:p>
    <w:p>
      <w:pPr>
        <w:pStyle w:val="B1"/>
        <w:ind w:left="568" w:hanging="1"/>
        <w:rPr/>
      </w:pPr>
      <w:r>
        <w:rPr/>
        <w:t>QUIC implements stream- and connection-level flow control. A QUIC receiver advertises the maximum amount of data that it is willing to receive on each stream. And QUIC implements connection-level flow control to limit the aggregate buffer that a QUIC receiver is willing to allocate to all streams on a connection.</w:t>
      </w:r>
    </w:p>
    <w:p>
      <w:pPr>
        <w:pStyle w:val="B1"/>
        <w:ind w:left="0" w:hanging="0"/>
        <w:rPr/>
      </w:pPr>
      <w:r>
        <w:rPr/>
        <w:t>Some key issues to be studied are identified below:</w:t>
      </w:r>
    </w:p>
    <w:p>
      <w:pPr>
        <w:pStyle w:val="B1"/>
        <w:rPr/>
      </w:pPr>
      <w:r>
        <w:rPr>
          <w:lang w:val="en-US" w:eastAsia="zh-CN"/>
        </w:rPr>
        <w:t>a)</w:t>
        <w:tab/>
        <w:t xml:space="preserve">As some of the HTTP/2 features are subsumed by QUIC, it needs to be studied how these features work, e.g.  Stream in both QUIC and HTTP/2, per-stream/connection flow control in both QUIC and HTTP/2. </w:t>
      </w:r>
    </w:p>
    <w:p>
      <w:pPr>
        <w:pStyle w:val="B1"/>
        <w:rPr/>
      </w:pPr>
      <w:r>
        <w:rPr>
          <w:lang w:val="en-US" w:eastAsia="zh-CN"/>
        </w:rPr>
        <w:t>b)</w:t>
        <w:tab/>
        <w:t>Several HTTP/2 frame type are not required in HTTP/2+QUIC, when an HTTP/2 defined frame is no longer used, the frame ID has been reserved in order to maximize portability between HTTP/2 and HTTP/2+QUIC implementations as described in IETF draft-ietf-quic-http-05 [20].</w:t>
      </w:r>
    </w:p>
    <w:p>
      <w:pPr>
        <w:pStyle w:val="B1"/>
        <w:rPr/>
      </w:pPr>
      <w:r>
        <w:rPr>
          <w:lang w:val="en-US" w:eastAsia="zh-CN"/>
        </w:rPr>
        <w:t>c)</w:t>
        <w:tab/>
        <w:t>QUIC allocates error codes 0x0000-0x3FFF to application protocol definition, HTTP/2 may need to adapt these error codes as described in IETF draft-ietf-quic-http-05 [20].</w:t>
      </w:r>
    </w:p>
    <w:p>
      <w:pPr>
        <w:pStyle w:val="B1"/>
        <w:rPr/>
      </w:pPr>
      <w:r>
        <w:rPr>
          <w:lang w:val="en-US" w:eastAsia="zh-CN"/>
        </w:rPr>
        <w:t>d)</w:t>
        <w:tab/>
        <w:t xml:space="preserve">QUIC/UDP will solve Head-Of-Line blocking issue of TCP; UDP path management and load balancing under the same QUIC session shall be considered.  </w:t>
      </w:r>
    </w:p>
    <w:p>
      <w:pPr>
        <w:pStyle w:val="B1"/>
        <w:rPr>
          <w:lang w:val="en-US" w:eastAsia="zh-CN"/>
        </w:rPr>
      </w:pPr>
      <w:r>
        <w:rPr>
          <w:lang w:val="en-US" w:eastAsia="zh-CN"/>
        </w:rPr>
        <w:t>e)</w:t>
        <w:tab/>
        <w:t>How to support the HTTP Proxy under QUIC.</w:t>
      </w:r>
    </w:p>
    <w:p>
      <w:pPr>
        <w:pStyle w:val="B1"/>
        <w:rPr/>
      </w:pPr>
      <w:r>
        <w:rPr>
          <w:lang w:val="en-US" w:eastAsia="zh-CN"/>
        </w:rPr>
        <w:t>f)</w:t>
        <w:tab/>
        <w:t>End-to-end security is mandatory in QUIC, which could cause issues for intermediaries.</w:t>
      </w:r>
    </w:p>
    <w:p>
      <w:pPr>
        <w:pStyle w:val="B1"/>
        <w:rPr>
          <w:lang w:val="en-US" w:eastAsia="zh-CN"/>
        </w:rPr>
      </w:pPr>
      <w:r>
        <w:rPr>
          <w:lang w:val="en-US" w:eastAsia="zh-CN"/>
        </w:rPr>
        <w:t>g)</w:t>
        <w:tab/>
        <w:t>How to negotiate the use of QUIC vs. TCP.</w:t>
      </w:r>
    </w:p>
    <w:p>
      <w:pPr>
        <w:pStyle w:val="Heading5"/>
        <w:ind w:left="1701" w:hanging="1701"/>
        <w:rPr>
          <w:lang w:val="en-US"/>
        </w:rPr>
      </w:pPr>
      <w:bookmarkStart w:id="112" w:name="__RefHeading___Toc501663602"/>
      <w:bookmarkEnd w:id="112"/>
      <w:r>
        <w:rPr>
          <w:lang w:val="en-US"/>
        </w:rPr>
        <w:t>6.2.2.6.3</w:t>
        <w:tab/>
        <w:t xml:space="preserve">Comparison of </w:t>
      </w:r>
      <w:r>
        <w:rPr>
          <w:lang w:val="en-US"/>
        </w:rPr>
        <w:t>transport layer protocols</w:t>
      </w:r>
    </w:p>
    <w:p>
      <w:pPr>
        <w:pStyle w:val="Normal"/>
        <w:rPr/>
      </w:pPr>
      <w:r>
        <w:rPr>
          <w:lang w:val="en-US"/>
        </w:rPr>
        <w:t>TCP protocol is widely used in a variety of network systems, especially based on HTTP.</w:t>
      </w:r>
      <w:r>
        <w:rPr/>
        <w:t xml:space="preserve"> </w:t>
      </w:r>
      <w:r>
        <w:rPr>
          <w:lang w:val="en-US"/>
        </w:rPr>
        <w:t>Although the HTTP/2 protocol solves the HOL blocking problem from the HTTP layer, but if the transport layer protocol is TCP, there may still be HOL blocking problem at TCP level, in addition, the slow start and congestion control mechanism of TCP protocol will bring some impediment to 5GC.</w:t>
      </w:r>
    </w:p>
    <w:p>
      <w:pPr>
        <w:pStyle w:val="Normal"/>
        <w:rPr/>
      </w:pPr>
      <w:r>
        <w:rPr>
          <w:lang w:val="en-US"/>
        </w:rPr>
        <w:t>QUIC provides a good solution to the problems of transport layer and application layer, including dealing with more connections, security, and low latency. QUIC incorporates some of the features such as transport connections, TLS, HTTP/2, but is based on UDP transport.</w:t>
      </w:r>
    </w:p>
    <w:p>
      <w:pPr>
        <w:pStyle w:val="Normal"/>
        <w:rPr/>
      </w:pPr>
      <w:r>
        <w:rPr>
          <w:lang w:val="en-US"/>
        </w:rPr>
        <w:t>QUIC also prov</w:t>
      </w:r>
      <w:r>
        <w:rPr>
          <w:lang w:val="en-US" w:eastAsia="zh-CN"/>
        </w:rPr>
        <w:t>id</w:t>
      </w:r>
      <w:r>
        <w:rPr>
          <w:lang w:val="en-US"/>
        </w:rPr>
        <w:t xml:space="preserve">es multiplexing which </w:t>
      </w:r>
      <w:r>
        <w:rPr/>
        <w:t>solves</w:t>
      </w:r>
      <w:r>
        <w:rPr>
          <w:lang w:val="en-US"/>
        </w:rPr>
        <w:t xml:space="preserve"> the HOL blocking problem of TCP.</w:t>
      </w:r>
    </w:p>
    <w:p>
      <w:pPr>
        <w:pStyle w:val="Normal"/>
        <w:rPr/>
      </w:pPr>
      <w:r>
        <w:rPr/>
        <w:t xml:space="preserve">Because the work on QUIC specifications is still in progress in IETF, QUIC/UDP cannot be considered within the 3GPP Rel-15 timeframe. </w:t>
      </w:r>
      <w:r>
        <w:rPr>
          <w:lang w:eastAsia="zh-CN"/>
        </w:rPr>
        <w:t>Consequently, it is recommended to a</w:t>
      </w:r>
      <w:r>
        <w:rPr/>
        <w:t>dopt TCP as the transport layer protocol for Rel-15. QUIC/UDP can be further studied for Rel-16.</w:t>
      </w:r>
    </w:p>
    <w:p>
      <w:pPr>
        <w:pStyle w:val="Heading4"/>
        <w:ind w:left="1418" w:hanging="1418"/>
        <w:rPr/>
      </w:pPr>
      <w:bookmarkStart w:id="113" w:name="__RefHeading___Toc501663603"/>
      <w:bookmarkEnd w:id="113"/>
      <w:r>
        <w:rPr>
          <w:lang w:val="en-US"/>
        </w:rPr>
        <w:t>6.2.2.</w:t>
      </w:r>
      <w:r>
        <w:rPr>
          <w:lang w:val="en-US" w:eastAsia="zh-CN"/>
        </w:rPr>
        <w:t>7</w:t>
      </w:r>
      <w:r>
        <w:rPr>
          <w:lang w:val="en-US"/>
        </w:rPr>
        <w:tab/>
        <w:t>Interface Definition Language</w:t>
      </w:r>
    </w:p>
    <w:p>
      <w:pPr>
        <w:pStyle w:val="Heading5"/>
        <w:ind w:left="1701" w:hanging="1701"/>
        <w:rPr>
          <w:lang w:val="en-US"/>
        </w:rPr>
      </w:pPr>
      <w:bookmarkStart w:id="114" w:name="__RefHeading___Toc501663604"/>
      <w:bookmarkEnd w:id="114"/>
      <w:r>
        <w:rPr>
          <w:lang w:val="en-US"/>
        </w:rPr>
        <w:t>6.2.2.7.0</w:t>
        <w:tab/>
        <w:t>Introduction</w:t>
      </w:r>
    </w:p>
    <w:p>
      <w:pPr>
        <w:pStyle w:val="Normal"/>
        <w:rPr/>
      </w:pPr>
      <w:r>
        <w:rPr>
          <w:lang w:val="en-US"/>
        </w:rPr>
        <w:t>An Interface Definition Language (IDL) is a specification language used to describe data models, and interactions between distributed software components.</w:t>
      </w:r>
    </w:p>
    <w:p>
      <w:pPr>
        <w:pStyle w:val="Normal"/>
        <w:rPr>
          <w:lang w:val="en-US"/>
        </w:rPr>
      </w:pPr>
      <w:r>
        <w:rPr>
          <w:lang w:val="en-US"/>
        </w:rPr>
        <w:t>Ideally, and IDL should have the following characteristics:</w:t>
      </w:r>
    </w:p>
    <w:p>
      <w:pPr>
        <w:pStyle w:val="B1"/>
        <w:rPr>
          <w:lang w:val="en-US"/>
        </w:rPr>
      </w:pPr>
      <w:r>
        <w:rPr>
          <w:lang w:val="en-US"/>
        </w:rPr>
        <w:t>-</w:t>
        <w:tab/>
        <w:t>Formal: It has to be machined-parsed, so it allows automatic checking of correctness and consistency</w:t>
      </w:r>
    </w:p>
    <w:p>
      <w:pPr>
        <w:pStyle w:val="B1"/>
        <w:rPr/>
      </w:pPr>
      <w:r>
        <w:rPr>
          <w:lang w:val="en-US"/>
        </w:rPr>
        <w:t>-</w:t>
        <w:tab/>
        <w:t>Abstract: It is not bound to specific realizations, in terms of data modelling, or protocol mechanisms</w:t>
      </w:r>
    </w:p>
    <w:p>
      <w:pPr>
        <w:pStyle w:val="B1"/>
        <w:rPr>
          <w:lang w:val="en-US"/>
        </w:rPr>
      </w:pPr>
      <w:r>
        <w:rPr>
          <w:lang w:val="en-US"/>
        </w:rPr>
        <w:t>-</w:t>
        <w:tab/>
        <w:t>Independent of programming language or developing environment</w:t>
      </w:r>
    </w:p>
    <w:p>
      <w:pPr>
        <w:pStyle w:val="B1"/>
        <w:rPr>
          <w:lang w:val="en-US"/>
        </w:rPr>
      </w:pPr>
      <w:r>
        <w:rPr>
          <w:lang w:val="en-US"/>
        </w:rPr>
        <w:t>-</w:t>
        <w:tab/>
        <w:t>Independent of protocol or Inter-Process Communication mechanisms</w:t>
      </w:r>
    </w:p>
    <w:p>
      <w:pPr>
        <w:pStyle w:val="B1"/>
        <w:rPr>
          <w:lang w:val="en-US"/>
        </w:rPr>
      </w:pPr>
      <w:r>
        <w:rPr>
          <w:lang w:val="en-US"/>
        </w:rPr>
        <w:t>-</w:t>
        <w:tab/>
        <w:t>Independent of the data serialization format</w:t>
      </w:r>
    </w:p>
    <w:p>
      <w:pPr>
        <w:pStyle w:val="B1"/>
        <w:rPr/>
      </w:pPr>
      <w:r>
        <w:rPr>
          <w:lang w:val="en-US"/>
        </w:rPr>
        <w:t>-</w:t>
        <w:tab/>
        <w:t>Provides definitions for frequently required data types</w:t>
      </w:r>
    </w:p>
    <w:p>
      <w:pPr>
        <w:pStyle w:val="Normal"/>
        <w:rPr/>
      </w:pPr>
      <w:r>
        <w:rPr>
          <w:lang w:val="en-US"/>
        </w:rPr>
        <w:t>In 3GPP, one of the IDLs with a widest usage, traditionally, has been ASN.1; however, for SBA, and specifically for web technology (RESTful APIs, HTTP/JSON, etc.), there are other approaches with a wider adoption currently in the industry.</w:t>
      </w:r>
    </w:p>
    <w:p>
      <w:pPr>
        <w:pStyle w:val="Normal"/>
        <w:rPr>
          <w:lang w:val="en-US"/>
        </w:rPr>
      </w:pPr>
      <w:r>
        <w:rPr>
          <w:lang w:val="en-US"/>
        </w:rPr>
        <w:t>A non-exhaustive list of alternatives could be:</w:t>
      </w:r>
    </w:p>
    <w:p>
      <w:pPr>
        <w:pStyle w:val="B1"/>
        <w:rPr>
          <w:lang w:val="en-US"/>
        </w:rPr>
      </w:pPr>
      <w:r>
        <w:rPr>
          <w:lang w:val="en-US"/>
        </w:rPr>
        <w:t>-</w:t>
        <w:tab/>
        <w:t>Standards-based</w:t>
      </w:r>
    </w:p>
    <w:p>
      <w:pPr>
        <w:pStyle w:val="B2"/>
        <w:rPr>
          <w:lang w:val="en-US"/>
        </w:rPr>
      </w:pPr>
      <w:r>
        <w:rPr>
          <w:lang w:val="en-US"/>
        </w:rPr>
        <w:t>-</w:t>
        <w:tab/>
        <w:t>ITU-T/ETSI: ASN.1</w:t>
      </w:r>
    </w:p>
    <w:p>
      <w:pPr>
        <w:pStyle w:val="B2"/>
        <w:rPr>
          <w:lang w:val="en-US"/>
        </w:rPr>
      </w:pPr>
      <w:r>
        <w:rPr>
          <w:lang w:val="en-US"/>
        </w:rPr>
        <w:t>-</w:t>
        <w:tab/>
        <w:t>OASIS: RELAX-NG</w:t>
      </w:r>
    </w:p>
    <w:p>
      <w:pPr>
        <w:pStyle w:val="B2"/>
        <w:rPr>
          <w:lang w:val="en-US"/>
        </w:rPr>
      </w:pPr>
      <w:r>
        <w:rPr>
          <w:lang w:val="en-US"/>
        </w:rPr>
        <w:t>-</w:t>
        <w:tab/>
        <w:t>W3C: WSDL / XML Schema</w:t>
      </w:r>
    </w:p>
    <w:p>
      <w:pPr>
        <w:pStyle w:val="B2"/>
        <w:rPr>
          <w:lang w:val="en-US"/>
        </w:rPr>
      </w:pPr>
      <w:r>
        <w:rPr>
          <w:lang w:val="en-US"/>
        </w:rPr>
        <w:t>-</w:t>
        <w:tab/>
        <w:t>IETF: ABNF, YANG</w:t>
      </w:r>
    </w:p>
    <w:p>
      <w:pPr>
        <w:pStyle w:val="B1"/>
        <w:rPr>
          <w:lang w:val="en-US"/>
        </w:rPr>
      </w:pPr>
      <w:r>
        <w:rPr>
          <w:lang w:val="en-US"/>
        </w:rPr>
        <w:t>-</w:t>
        <w:tab/>
        <w:t>Non-Standard (De-facto Industry standards)</w:t>
      </w:r>
    </w:p>
    <w:p>
      <w:pPr>
        <w:pStyle w:val="B2"/>
        <w:rPr>
          <w:lang w:val="en-US"/>
        </w:rPr>
      </w:pPr>
      <w:r>
        <w:rPr>
          <w:lang w:val="en-US"/>
        </w:rPr>
        <w:t>-</w:t>
        <w:tab/>
        <w:t>OpenAPI Specification (Swagger)</w:t>
      </w:r>
    </w:p>
    <w:p>
      <w:pPr>
        <w:pStyle w:val="B2"/>
        <w:rPr>
          <w:lang w:val="en-US"/>
        </w:rPr>
      </w:pPr>
      <w:r>
        <w:rPr>
          <w:lang w:val="en-US"/>
        </w:rPr>
        <w:t>-</w:t>
        <w:tab/>
        <w:t>JSON Schema</w:t>
      </w:r>
    </w:p>
    <w:p>
      <w:pPr>
        <w:pStyle w:val="B2"/>
        <w:rPr/>
      </w:pPr>
      <w:r>
        <w:rPr>
          <w:lang w:val="en-US"/>
        </w:rPr>
        <w:t>-</w:t>
        <w:tab/>
        <w:t>JSON Content Rules</w:t>
      </w:r>
    </w:p>
    <w:p>
      <w:pPr>
        <w:pStyle w:val="B2"/>
        <w:rPr>
          <w:lang w:val="en-US"/>
        </w:rPr>
      </w:pPr>
      <w:r>
        <w:rPr>
          <w:lang w:val="en-US"/>
        </w:rPr>
        <w:t>-</w:t>
        <w:tab/>
        <w:t>JSON RPC</w:t>
      </w:r>
    </w:p>
    <w:p>
      <w:pPr>
        <w:pStyle w:val="B2"/>
        <w:rPr>
          <w:lang w:val="en-US"/>
        </w:rPr>
      </w:pPr>
      <w:r>
        <w:rPr>
          <w:lang w:val="en-US"/>
        </w:rPr>
        <w:t>-</w:t>
        <w:tab/>
        <w:t>RAML</w:t>
      </w:r>
    </w:p>
    <w:p>
      <w:pPr>
        <w:pStyle w:val="B2"/>
        <w:rPr>
          <w:lang w:val="en-US"/>
        </w:rPr>
      </w:pPr>
      <w:r>
        <w:rPr>
          <w:lang w:val="en-US"/>
        </w:rPr>
        <w:t>-</w:t>
        <w:tab/>
        <w:t>Protocol Buffers</w:t>
      </w:r>
    </w:p>
    <w:p>
      <w:pPr>
        <w:pStyle w:val="B2"/>
        <w:rPr>
          <w:lang w:val="en-US"/>
        </w:rPr>
      </w:pPr>
      <w:r>
        <w:rPr>
          <w:lang w:val="en-US"/>
        </w:rPr>
        <w:t>-</w:t>
        <w:tab/>
        <w:t>Apache Thrift</w:t>
      </w:r>
    </w:p>
    <w:p>
      <w:pPr>
        <w:pStyle w:val="Normal"/>
        <w:rPr/>
      </w:pPr>
      <w:r>
        <w:rPr>
          <w:lang w:val="en-US"/>
        </w:rPr>
        <w:t>In particular, for those protocols using a data serialization format such as JSON or CBOR, there is a need to further describe the data that can be transported in the protocol. IDLs typically are supported by tooling that allows to verify if a JSON or CBOR file complies with an interface definition written in the corresponding language, and possibly also to generate APIs and related code in various programming languages to generate or parse conformant JSON or CBOR files. Some of the IDL do not only contain information related to JSON or CBOR bodies, but also related to the underlying transport protocols, and thus allow for tooling with more extensive automation.</w:t>
      </w:r>
    </w:p>
    <w:p>
      <w:pPr>
        <w:pStyle w:val="Normal"/>
        <w:rPr>
          <w:lang w:val="en-US"/>
        </w:rPr>
      </w:pPr>
      <w:r>
        <w:rPr>
          <w:lang w:val="en-US"/>
        </w:rPr>
        <w:t>The IDL alternatives in the above list have been narrowed down to six alternatives that best characteristics for SBA and specifically for Web technology. An exhaustive and detailed analysis of each and every alternative from the above list is not intended.</w:t>
      </w:r>
    </w:p>
    <w:p>
      <w:pPr>
        <w:pStyle w:val="Heading5"/>
        <w:ind w:left="1701" w:hanging="1701"/>
        <w:rPr/>
      </w:pPr>
      <w:bookmarkStart w:id="115" w:name="__RefHeading___Toc501663605"/>
      <w:bookmarkEnd w:id="115"/>
      <w:r>
        <w:rPr>
          <w:lang w:val="en-US"/>
        </w:rPr>
        <w:t>6.2.2.7.1</w:t>
        <w:tab/>
        <w:t>Solution 1 – YANG/RESTCONF</w:t>
      </w:r>
    </w:p>
    <w:p>
      <w:pPr>
        <w:pStyle w:val="Heading6"/>
        <w:rPr>
          <w:lang w:val="en-US"/>
        </w:rPr>
      </w:pPr>
      <w:bookmarkStart w:id="116" w:name="__RefHeading___Toc501663606"/>
      <w:bookmarkEnd w:id="116"/>
      <w:r>
        <w:rPr>
          <w:lang w:val="en-US"/>
        </w:rPr>
        <w:t>6.2.2.7.1.1</w:t>
        <w:tab/>
        <w:t>Description</w:t>
      </w:r>
    </w:p>
    <w:p>
      <w:pPr>
        <w:pStyle w:val="Normal"/>
        <w:rPr/>
      </w:pPr>
      <w:r>
        <w:rPr>
          <w:lang w:val="en-US"/>
        </w:rPr>
        <w:t>YANG is a data modelling language developed by IETF for the NETCONF protocol. It was originally designed for Network Management, as a replacement for the SNMP protocol (and the associated SMI information modelling framework).</w:t>
      </w:r>
    </w:p>
    <w:p>
      <w:pPr>
        <w:pStyle w:val="Normal"/>
        <w:rPr/>
      </w:pPr>
      <w:r>
        <w:rPr>
          <w:lang w:val="en-US"/>
        </w:rPr>
        <w:t xml:space="preserve">It allows the definition of data models (both </w:t>
      </w:r>
      <w:r>
        <w:rPr/>
        <w:t>"</w:t>
      </w:r>
      <w:r>
        <w:rPr>
          <w:lang w:val="en-US"/>
        </w:rPr>
        <w:t>configuration</w:t>
      </w:r>
      <w:r>
        <w:rPr/>
        <w:t>"</w:t>
      </w:r>
      <w:r>
        <w:rPr>
          <w:lang w:val="en-US"/>
        </w:rPr>
        <w:t xml:space="preserve"> data and </w:t>
      </w:r>
      <w:r>
        <w:rPr/>
        <w:t>"</w:t>
      </w:r>
      <w:r>
        <w:rPr>
          <w:lang w:val="en-US"/>
        </w:rPr>
        <w:t>state</w:t>
      </w:r>
      <w:r>
        <w:rPr/>
        <w:t>"</w:t>
      </w:r>
      <w:r>
        <w:rPr>
          <w:lang w:val="en-US"/>
        </w:rPr>
        <w:t xml:space="preserve"> data), and also specific interactions between network elements, in the form of </w:t>
      </w:r>
      <w:r>
        <w:rPr/>
        <w:t>"</w:t>
      </w:r>
      <w:r>
        <w:rPr>
          <w:lang w:val="en-US"/>
        </w:rPr>
        <w:t>Event Notifications</w:t>
      </w:r>
      <w:r>
        <w:rPr/>
        <w:t>" and</w:t>
      </w:r>
      <w:r>
        <w:rPr>
          <w:lang w:val="en-US"/>
        </w:rPr>
        <w:t xml:space="preserve"> </w:t>
      </w:r>
      <w:r>
        <w:rPr/>
        <w:t>"Actions" (associated to data objects), and generic "</w:t>
      </w:r>
      <w:r>
        <w:rPr>
          <w:lang w:val="en-US"/>
        </w:rPr>
        <w:t>Remote Procedure Calls</w:t>
      </w:r>
      <w:r>
        <w:rPr/>
        <w:t>" to be invoked in a network entity</w:t>
      </w:r>
      <w:r>
        <w:rPr>
          <w:lang w:val="en-US"/>
        </w:rPr>
        <w:t>.</w:t>
      </w:r>
    </w:p>
    <w:p>
      <w:pPr>
        <w:pStyle w:val="Normal"/>
        <w:rPr/>
      </w:pPr>
      <w:r>
        <w:rPr>
          <w:lang w:val="en-US"/>
        </w:rPr>
        <w:t>YANG is defined in IETF RFC 6020 [44].</w:t>
      </w:r>
    </w:p>
    <w:p>
      <w:pPr>
        <w:pStyle w:val="Normal"/>
        <w:rPr/>
      </w:pPr>
      <w:r>
        <w:rPr>
          <w:lang w:val="en-US"/>
        </w:rPr>
        <w:t>In addition, IETF RFC 8040 [48] defines an HTTP-based protocol (RESTCONF) to access data, and invoke actions, defined in YANG following a REST approach, with standard serialization options based on XML or JSON.</w:t>
      </w:r>
    </w:p>
    <w:p>
      <w:pPr>
        <w:pStyle w:val="Heading6"/>
        <w:rPr>
          <w:lang w:val="en-US"/>
        </w:rPr>
      </w:pPr>
      <w:bookmarkStart w:id="117" w:name="__RefHeading___Toc501663607"/>
      <w:bookmarkEnd w:id="117"/>
      <w:r>
        <w:rPr>
          <w:lang w:val="en-US"/>
        </w:rPr>
        <w:t>6.2.2.7.1.2</w:t>
        <w:tab/>
        <w:t>Evaluation</w:t>
      </w:r>
    </w:p>
    <w:p>
      <w:pPr>
        <w:pStyle w:val="Normal"/>
        <w:rPr/>
      </w:pPr>
      <w:r>
        <w:rPr>
          <w:lang w:val="en-US"/>
        </w:rPr>
        <w:t>The main characteristic of this alternative is its capability in terms of abstract data modelling. It shows a higher level of decoupling between the generic data model definition and the actual concrete implementation, in the form of a specific protocol realization and a specific data serialization format.</w:t>
      </w:r>
    </w:p>
    <w:p>
      <w:pPr>
        <w:pStyle w:val="Normal"/>
        <w:rPr/>
      </w:pPr>
      <w:r>
        <w:rPr>
          <w:lang w:val="en-US"/>
        </w:rPr>
        <w:t>Additionally, a YANG data model can be used in a standard manner to describe a RESTful type of interaction between client and server, and at the same time, it can also describe RPC (Remote Procedure Call) interactions.</w:t>
      </w:r>
    </w:p>
    <w:p>
      <w:pPr>
        <w:pStyle w:val="Normal"/>
        <w:rPr/>
      </w:pPr>
      <w:r>
        <w:rPr>
          <w:lang w:val="en-US"/>
        </w:rPr>
        <w:t>The main issue, from a 3GPP perspective, is that this language was not originally conceived as a general-purpose modeling language and, instead, its primary scope was the Network Management area. In addition, the learning curve is higher than other simpler alternatives.</w:t>
      </w:r>
    </w:p>
    <w:p>
      <w:pPr>
        <w:pStyle w:val="Heading5"/>
        <w:ind w:left="1701" w:hanging="1701"/>
        <w:rPr>
          <w:lang w:val="en-US"/>
        </w:rPr>
      </w:pPr>
      <w:bookmarkStart w:id="118" w:name="__RefHeading___Toc501663608"/>
      <w:bookmarkEnd w:id="118"/>
      <w:r>
        <w:rPr>
          <w:lang w:val="en-US"/>
        </w:rPr>
        <w:t>6.2.2.7.2</w:t>
        <w:tab/>
        <w:t>Solution 2 – OpenAPI Specification (Swagger)</w:t>
      </w:r>
    </w:p>
    <w:p>
      <w:pPr>
        <w:pStyle w:val="Heading6"/>
        <w:rPr>
          <w:lang w:val="en-US"/>
        </w:rPr>
      </w:pPr>
      <w:bookmarkStart w:id="119" w:name="__RefHeading___Toc501663609"/>
      <w:bookmarkEnd w:id="119"/>
      <w:r>
        <w:rPr>
          <w:lang w:val="en-US"/>
        </w:rPr>
        <w:t>6.2.2.7.2.1</w:t>
        <w:tab/>
        <w:t>Description</w:t>
      </w:r>
    </w:p>
    <w:p>
      <w:pPr>
        <w:pStyle w:val="Normal"/>
        <w:rPr/>
      </w:pPr>
      <w:r>
        <w:rPr>
          <w:lang w:val="en-US"/>
        </w:rPr>
        <w:t>OpenAPI (formerly known as Swagger) defines a standard, programming language-agnostic, interface description for REST APIs. It is specified at:</w:t>
      </w:r>
    </w:p>
    <w:p>
      <w:pPr>
        <w:pStyle w:val="B1"/>
        <w:rPr>
          <w:lang w:val="en-US"/>
        </w:rPr>
      </w:pPr>
      <w:r>
        <w:rPr>
          <w:lang w:val="en-US"/>
        </w:rPr>
        <w:t>-</w:t>
        <w:tab/>
      </w:r>
      <w:hyperlink r:id="rId54">
        <w:r>
          <w:rPr>
            <w:rStyle w:val="InternetLink"/>
            <w:lang w:val="en-US"/>
          </w:rPr>
          <w:t>https://github.com/OAI/OpenAPI-Specification</w:t>
        </w:r>
      </w:hyperlink>
    </w:p>
    <w:p>
      <w:pPr>
        <w:pStyle w:val="Normal"/>
        <w:rPr/>
      </w:pPr>
      <w:r>
        <w:rPr>
          <w:lang w:val="en-US"/>
        </w:rPr>
        <w:t>It consists on a language specification itself, and also on a number of tools intended for specification, documentation and code generation for implementation of client and server sides of the API, together with automation of test cases.</w:t>
      </w:r>
    </w:p>
    <w:p>
      <w:pPr>
        <w:pStyle w:val="Normal"/>
        <w:rPr>
          <w:lang w:val="en-US"/>
        </w:rPr>
      </w:pPr>
      <w:r>
        <w:rPr/>
        <w:t>The files describing the RESTful API in accordance with the Swagger specification are represented as JSON objects and conform to the JSON standards. YAML, being a superset of JSON, can be used as well to represent a Swagger specification file.</w:t>
      </w:r>
    </w:p>
    <w:p>
      <w:pPr>
        <w:pStyle w:val="Normal"/>
        <w:rPr/>
      </w:pPr>
      <w:r>
        <w:rPr>
          <w:lang w:val="en-US"/>
        </w:rPr>
        <w:t>For the definition of primitive data types, the specification is based on the JSON Schema draft-4 (</w:t>
      </w:r>
      <w:r>
        <w:fldChar w:fldCharType="begin"/>
      </w:r>
      <w:r>
        <w:rPr>
          <w:rStyle w:val="InternetLink"/>
          <w:lang w:val="en-US"/>
        </w:rPr>
        <w:instrText xml:space="preserve"> HYPERLINK "https://tools.ietf.org/html/draft-zyp-json-schema-04" \l "section-3.5"</w:instrText>
      </w:r>
      <w:r>
        <w:rPr>
          <w:rStyle w:val="InternetLink"/>
          <w:lang w:val="en-US"/>
        </w:rPr>
        <w:fldChar w:fldCharType="separate"/>
      </w:r>
      <w:r>
        <w:rPr>
          <w:rStyle w:val="InternetLink"/>
          <w:lang w:val="en-US"/>
        </w:rPr>
        <w:t>https://tools.ietf.org/html/draft-zyp-json-schema-04#section-3.5</w:t>
      </w:r>
      <w:r>
        <w:rPr>
          <w:rStyle w:val="InternetLink"/>
          <w:lang w:val="en-US"/>
        </w:rPr>
        <w:fldChar w:fldCharType="end"/>
      </w:r>
      <w:r>
        <w:rPr>
          <w:lang w:val="en-US"/>
        </w:rPr>
        <w:t xml:space="preserve">).  </w:t>
      </w:r>
    </w:p>
    <w:p>
      <w:pPr>
        <w:pStyle w:val="Normal"/>
        <w:rPr/>
      </w:pPr>
      <w:r>
        <w:rPr>
          <w:lang w:val="en-US"/>
        </w:rPr>
        <w:t>The last version of OpenAPI Specification, recently approved (June 2017), is version 3.0.0 [49], although the most stable version is 2.0, which has been in production for several years now (since 2014). In version 3.0.0, certain new features have been added, which are expected to be useful in the definition of 5GC interfaces (e.g., language support for adding HATEOAS content, and language support for handling of multipart media types in HTTP bodies).</w:t>
      </w:r>
    </w:p>
    <w:p>
      <w:pPr>
        <w:pStyle w:val="Heading6"/>
        <w:rPr>
          <w:lang w:val="en-US"/>
        </w:rPr>
      </w:pPr>
      <w:bookmarkStart w:id="120" w:name="__RefHeading___Toc501663610"/>
      <w:bookmarkEnd w:id="120"/>
      <w:r>
        <w:rPr>
          <w:lang w:val="en-US"/>
        </w:rPr>
        <w:t>6.2.2.7.2.2</w:t>
        <w:tab/>
        <w:t>Evaluation</w:t>
      </w:r>
    </w:p>
    <w:p>
      <w:pPr>
        <w:pStyle w:val="Normal"/>
        <w:rPr/>
      </w:pPr>
      <w:r>
        <w:rPr>
          <w:lang w:val="en-US"/>
        </w:rPr>
        <w:t>The main characteristic of this alternative is its massive and widespread adoption in the industry, for RESTful API design. It can be considered as a de-facto standard (although not backed-up by a formal SDO), and it has the biggest ecosystem of tools (both commercial an Open Source) and community support.</w:t>
      </w:r>
    </w:p>
    <w:p>
      <w:pPr>
        <w:pStyle w:val="Normal"/>
        <w:rPr/>
      </w:pPr>
      <w:r>
        <w:rPr>
          <w:lang w:val="en-US"/>
        </w:rPr>
        <w:t>The main criticism to Swagger 2.0 relied on its lack of support for hypermedia, when the framework is mainly targeted for RESTful API specification. This implies that attempting to fulfil the HATEOAS (Hypermedia As The Engine Of Application State) principle, is not straightforward. Sources:</w:t>
      </w:r>
    </w:p>
    <w:p>
      <w:pPr>
        <w:pStyle w:val="B1"/>
        <w:rPr>
          <w:lang w:val="en-US"/>
        </w:rPr>
      </w:pPr>
      <w:r>
        <w:rPr>
          <w:lang w:val="en-US"/>
        </w:rPr>
        <w:t>-</w:t>
        <w:tab/>
      </w:r>
      <w:hyperlink r:id="rId55">
        <w:r>
          <w:rPr>
            <w:rStyle w:val="InternetLink"/>
            <w:lang w:val="en-US"/>
          </w:rPr>
          <w:t>http://blog.novatec-gmbh.de/the-problems-with-swagger/</w:t>
        </w:r>
      </w:hyperlink>
    </w:p>
    <w:p>
      <w:pPr>
        <w:pStyle w:val="B1"/>
        <w:rPr>
          <w:lang w:val="en-US"/>
        </w:rPr>
      </w:pPr>
      <w:r>
        <w:rPr>
          <w:lang w:val="en-US"/>
        </w:rPr>
        <w:t>-</w:t>
        <w:tab/>
      </w:r>
      <w:hyperlink r:id="rId56">
        <w:r>
          <w:rPr>
            <w:rStyle w:val="InternetLink"/>
            <w:lang w:val="en-US"/>
          </w:rPr>
          <w:t>https://jimmybogard.com/swagger-the-rest-kryptonite/</w:t>
        </w:r>
      </w:hyperlink>
    </w:p>
    <w:p>
      <w:pPr>
        <w:pStyle w:val="Normal"/>
        <w:rPr/>
      </w:pPr>
      <w:r>
        <w:rPr>
          <w:lang w:val="en-US"/>
        </w:rPr>
        <w:t>In addition, given it primary focus on the RESTful architectural style, its support for RPC style of interactions is not so well supported, although there are workarounds to overcome this issue.</w:t>
      </w:r>
    </w:p>
    <w:p>
      <w:pPr>
        <w:pStyle w:val="Heading5"/>
        <w:ind w:left="1701" w:hanging="1701"/>
        <w:rPr>
          <w:lang w:val="en-US"/>
        </w:rPr>
      </w:pPr>
      <w:bookmarkStart w:id="121" w:name="__RefHeading___Toc501663611"/>
      <w:bookmarkEnd w:id="121"/>
      <w:r>
        <w:rPr>
          <w:lang w:val="en-US"/>
        </w:rPr>
        <w:t>6.2.2.7.3</w:t>
        <w:tab/>
        <w:t>Solution 3 – Protocol Buffers</w:t>
      </w:r>
    </w:p>
    <w:p>
      <w:pPr>
        <w:pStyle w:val="Heading6"/>
        <w:rPr>
          <w:lang w:val="en-US"/>
        </w:rPr>
      </w:pPr>
      <w:bookmarkStart w:id="122" w:name="__RefHeading___Toc501663612"/>
      <w:bookmarkEnd w:id="122"/>
      <w:r>
        <w:rPr>
          <w:lang w:val="en-US"/>
        </w:rPr>
        <w:t>6.2.2.7.3.1</w:t>
        <w:tab/>
        <w:t>Description</w:t>
      </w:r>
    </w:p>
    <w:p>
      <w:pPr>
        <w:pStyle w:val="Normal"/>
        <w:rPr/>
      </w:pPr>
      <w:r>
        <w:rPr>
          <w:lang w:val="en-US"/>
        </w:rPr>
        <w:t>Protocol Buffers is a mechanism, originally developed by Google and then turned to Open Source, to serialize structured data. It defines its own language (proto3, as the last version), to specify the structure of the data (messages, parameters, data types, etc.) so, in that sense, it can be considered as an IDL.</w:t>
      </w:r>
    </w:p>
    <w:p>
      <w:pPr>
        <w:pStyle w:val="Normal"/>
        <w:rPr/>
      </w:pPr>
      <w:r>
        <w:rPr>
          <w:lang w:val="en-US"/>
        </w:rPr>
        <w:t>Protocol Buffers documentation can be found in:</w:t>
      </w:r>
    </w:p>
    <w:p>
      <w:pPr>
        <w:pStyle w:val="B1"/>
        <w:rPr/>
      </w:pPr>
      <w:r>
        <w:rPr>
          <w:lang w:val="en-US"/>
        </w:rPr>
        <w:t>-</w:t>
        <w:tab/>
      </w:r>
      <w:hyperlink r:id="rId57">
        <w:r>
          <w:rPr>
            <w:rStyle w:val="InternetLink"/>
            <w:lang w:val="en-US"/>
          </w:rPr>
          <w:t>https://developers.google.com/protocol-buffers/</w:t>
        </w:r>
      </w:hyperlink>
      <w:r>
        <w:rPr>
          <w:lang w:val="en-US"/>
        </w:rPr>
        <w:t>, and</w:t>
      </w:r>
    </w:p>
    <w:p>
      <w:pPr>
        <w:pStyle w:val="B1"/>
        <w:rPr>
          <w:lang w:val="en-US"/>
        </w:rPr>
      </w:pPr>
      <w:r>
        <w:rPr>
          <w:lang w:val="en-US"/>
        </w:rPr>
        <w:t>-</w:t>
        <w:tab/>
        <w:t>https://github.com/google/protobuf/</w:t>
      </w:r>
    </w:p>
    <w:p>
      <w:pPr>
        <w:pStyle w:val="Normal"/>
        <w:rPr/>
      </w:pPr>
      <w:r>
        <w:rPr>
          <w:lang w:val="en-US"/>
        </w:rPr>
        <w:t>The encoding of the data over-the-wire is binary and it is very compact and efficient, at the expense of not being self-describing (</w:t>
      </w:r>
      <w:r>
        <w:rPr/>
        <w:t>that is, there is no way to tell the names, meaning, or full datatypes of fields without an external specification).</w:t>
      </w:r>
    </w:p>
    <w:p>
      <w:pPr>
        <w:pStyle w:val="Normal"/>
        <w:rPr>
          <w:lang w:val="en-US"/>
        </w:rPr>
      </w:pPr>
      <w:r>
        <w:rPr/>
        <w:t>Protocol Buffers were originally conceived for usage with RPC-style of interactions, internally at Google, and there is a specific protocol (gRPC) designed for high-performance RPC interactions; nevertheless, they can also be used to model RESTful APIs.</w:t>
      </w:r>
    </w:p>
    <w:p>
      <w:pPr>
        <w:pStyle w:val="Heading6"/>
        <w:rPr>
          <w:lang w:val="en-US"/>
        </w:rPr>
      </w:pPr>
      <w:bookmarkStart w:id="123" w:name="__RefHeading___Toc501663613"/>
      <w:bookmarkEnd w:id="123"/>
      <w:r>
        <w:rPr>
          <w:lang w:val="en-US"/>
        </w:rPr>
        <w:t>6.2.2.7.3.2</w:t>
        <w:tab/>
        <w:t>Evaluation</w:t>
      </w:r>
    </w:p>
    <w:p>
      <w:pPr>
        <w:pStyle w:val="Normal"/>
        <w:rPr/>
      </w:pPr>
      <w:r>
        <w:rPr>
          <w:lang w:val="en-US"/>
        </w:rPr>
        <w:t>The main characteristic of this alternative is its efficiency and higher performance.</w:t>
      </w:r>
    </w:p>
    <w:p>
      <w:pPr>
        <w:pStyle w:val="Normal"/>
        <w:rPr/>
      </w:pPr>
      <w:r>
        <w:rPr>
          <w:lang w:val="en-US"/>
        </w:rPr>
        <w:t>The main drawback is that the language is maintained and evolved by Google, and it is bound to a number of tools (compilers, code generators, runtimes…) also developed and maintained mainly by Google, so it is not a system fully specified by an SDO. Therefore, this option is not considered further.</w:t>
      </w:r>
    </w:p>
    <w:p>
      <w:pPr>
        <w:pStyle w:val="Heading5"/>
        <w:ind w:left="1701" w:hanging="1701"/>
        <w:rPr>
          <w:lang w:val="en-US"/>
        </w:rPr>
      </w:pPr>
      <w:bookmarkStart w:id="124" w:name="__RefHeading___Toc501663614"/>
      <w:bookmarkEnd w:id="124"/>
      <w:r>
        <w:rPr>
          <w:lang w:val="en-US"/>
        </w:rPr>
        <w:t>6.2.2.7.4</w:t>
        <w:tab/>
        <w:t>Solution 4 – JSON Content Rules</w:t>
      </w:r>
    </w:p>
    <w:p>
      <w:pPr>
        <w:pStyle w:val="Heading6"/>
        <w:rPr>
          <w:lang w:val="en-US"/>
        </w:rPr>
      </w:pPr>
      <w:bookmarkStart w:id="125" w:name="__RefHeading___Toc501663615"/>
      <w:bookmarkEnd w:id="125"/>
      <w:r>
        <w:rPr>
          <w:lang w:val="en-US"/>
        </w:rPr>
        <w:t>6.2.2.7.4.1</w:t>
        <w:tab/>
        <w:t>Description</w:t>
      </w:r>
    </w:p>
    <w:p>
      <w:pPr>
        <w:pStyle w:val="Normal"/>
        <w:rPr/>
      </w:pPr>
      <w:r>
        <w:rPr>
          <w:lang w:val="en-US"/>
        </w:rPr>
        <w:t>IETF</w:t>
      </w:r>
      <w:r>
        <w:rPr>
          <w:lang w:eastAsia="zh-CN"/>
        </w:rPr>
        <w:t xml:space="preserve"> draft-newton-json-content-rules [22] is used by 3GPP CT3 in several specifications (3GPP TS 29.155 [41], 3GPP TS 29.250 [50], 3GPP TS 29.251 [40]). An expired version of this draft has been a de-facto standard in the industry for several years. IETF work resumed a while ago with new versions of the draft. The draft provides an IDL for JSON bodies in a relativey simple format</w:t>
      </w:r>
    </w:p>
    <w:p>
      <w:pPr>
        <w:pStyle w:val="Heading6"/>
        <w:rPr>
          <w:lang w:val="en-US"/>
        </w:rPr>
      </w:pPr>
      <w:bookmarkStart w:id="126" w:name="__RefHeading___Toc501663616"/>
      <w:bookmarkEnd w:id="126"/>
      <w:r>
        <w:rPr>
          <w:lang w:val="en-US"/>
        </w:rPr>
        <w:t>6.2.2.7.4.2</w:t>
        <w:tab/>
        <w:t>Evaluation</w:t>
      </w:r>
    </w:p>
    <w:p>
      <w:pPr>
        <w:pStyle w:val="Normal"/>
        <w:rPr>
          <w:lang w:val="en-US"/>
        </w:rPr>
      </w:pPr>
      <w:r>
        <w:rPr>
          <w:lang w:val="en-US"/>
        </w:rPr>
        <w:t>The main characteristic of this alternative is its simplicity. As the draft has seen some usage in the industry for several years, tooling support is available. However, the industry seems to have moved towards the more powerfull OPenAPI Swagger.</w:t>
      </w:r>
    </w:p>
    <w:p>
      <w:pPr>
        <w:pStyle w:val="Heading5"/>
        <w:ind w:left="1701" w:hanging="1701"/>
        <w:rPr>
          <w:lang w:val="en-US"/>
        </w:rPr>
      </w:pPr>
      <w:bookmarkStart w:id="127" w:name="__RefHeading___Toc501663617"/>
      <w:bookmarkStart w:id="128" w:name="_Hlk491237460"/>
      <w:bookmarkEnd w:id="127"/>
      <w:r>
        <w:rPr>
          <w:lang w:val="en-US"/>
        </w:rPr>
        <w:t>6.2.2.7.5</w:t>
        <w:tab/>
        <w:t>Solution 5 – JSON Schema</w:t>
      </w:r>
    </w:p>
    <w:p>
      <w:pPr>
        <w:pStyle w:val="Heading6"/>
        <w:rPr>
          <w:lang w:val="en-US"/>
        </w:rPr>
      </w:pPr>
      <w:bookmarkStart w:id="129" w:name="__RefHeading___Toc501663618"/>
      <w:bookmarkEnd w:id="129"/>
      <w:r>
        <w:rPr>
          <w:lang w:val="en-US"/>
        </w:rPr>
        <w:t>6.2.2.7.5.1</w:t>
        <w:tab/>
        <w:t>Description</w:t>
      </w:r>
    </w:p>
    <w:p>
      <w:pPr>
        <w:pStyle w:val="Normal"/>
        <w:rPr/>
      </w:pPr>
      <w:r>
        <w:rPr/>
        <w:t xml:space="preserve">IETF draft-wright-json-schema [51] and IETF draft-wright-json-schema-validation [52] are not directly referenced in 3GPP specs, but are used by the </w:t>
      </w:r>
      <w:r>
        <w:rPr>
          <w:lang w:val="en-US"/>
        </w:rPr>
        <w:t>OpenAPI 3.0.0 Specification</w:t>
      </w:r>
      <w:r>
        <w:rPr/>
        <w:t>"</w:t>
      </w:r>
      <w:r>
        <w:rPr>
          <w:lang w:val="en-US"/>
        </w:rPr>
        <w:t xml:space="preserve"> [49] (see below).</w:t>
      </w:r>
      <w:r>
        <w:rPr>
          <w:lang w:eastAsia="zh-CN"/>
        </w:rPr>
        <w:t xml:space="preserve"> The draft provides an IDL for JSON bodies in a relatively simple format.</w:t>
      </w:r>
    </w:p>
    <w:p>
      <w:pPr>
        <w:pStyle w:val="Heading6"/>
        <w:rPr>
          <w:lang w:val="en-US"/>
        </w:rPr>
      </w:pPr>
      <w:bookmarkStart w:id="130" w:name="__RefHeading___Toc501663619"/>
      <w:bookmarkEnd w:id="130"/>
      <w:r>
        <w:rPr>
          <w:lang w:val="en-US"/>
        </w:rPr>
        <w:t>6.2.2.7.5.2</w:t>
        <w:tab/>
        <w:t>Evaluation</w:t>
      </w:r>
    </w:p>
    <w:p>
      <w:pPr>
        <w:pStyle w:val="Normal"/>
        <w:rPr>
          <w:lang w:val="en-US"/>
        </w:rPr>
      </w:pPr>
      <w:bookmarkStart w:id="131" w:name="_Hlk491237460"/>
      <w:r>
        <w:rPr>
          <w:lang w:val="en-US"/>
        </w:rPr>
        <w:t>The main characteristic of this alternative is its simplicity. As the draft has seen some usage in the industry for several years, tooling support is available. However, the industry seems to have moved towards the more powerful OpenAPI Swagger.</w:t>
      </w:r>
      <w:bookmarkEnd w:id="131"/>
    </w:p>
    <w:p>
      <w:pPr>
        <w:pStyle w:val="Heading5"/>
        <w:ind w:left="1701" w:hanging="1701"/>
        <w:rPr>
          <w:lang w:val="en-US"/>
        </w:rPr>
      </w:pPr>
      <w:bookmarkStart w:id="132" w:name="__RefHeading___Toc501663620"/>
      <w:bookmarkEnd w:id="132"/>
      <w:r>
        <w:rPr>
          <w:lang w:val="en-US"/>
        </w:rPr>
        <w:t>6.2.2.7.6</w:t>
        <w:tab/>
        <w:t>Solution 6 – CBOR IDL</w:t>
      </w:r>
    </w:p>
    <w:p>
      <w:pPr>
        <w:pStyle w:val="Heading6"/>
        <w:rPr>
          <w:lang w:val="en-US"/>
        </w:rPr>
      </w:pPr>
      <w:bookmarkStart w:id="133" w:name="__RefHeading___Toc501663621"/>
      <w:bookmarkEnd w:id="133"/>
      <w:r>
        <w:rPr>
          <w:lang w:val="en-US"/>
        </w:rPr>
        <w:t>6.2.2.7.6.1</w:t>
        <w:tab/>
        <w:t>Description</w:t>
      </w:r>
    </w:p>
    <w:p>
      <w:pPr>
        <w:pStyle w:val="Normal"/>
        <w:rPr/>
      </w:pPr>
      <w:r>
        <w:rPr/>
        <w:t>IETF draft-ietf-cbor-cddl [53] is not used by 3GPP so far</w:t>
      </w:r>
      <w:r>
        <w:rPr>
          <w:lang w:val="en-US"/>
        </w:rPr>
        <w:t>.</w:t>
      </w:r>
      <w:r>
        <w:rPr>
          <w:lang w:eastAsia="zh-CN"/>
        </w:rPr>
        <w:t xml:space="preserve"> The draft provides an IDL for CBOR bodies.</w:t>
      </w:r>
    </w:p>
    <w:p>
      <w:pPr>
        <w:pStyle w:val="Heading6"/>
        <w:rPr>
          <w:lang w:val="en-US"/>
        </w:rPr>
      </w:pPr>
      <w:bookmarkStart w:id="134" w:name="__RefHeading___Toc501663622"/>
      <w:bookmarkEnd w:id="134"/>
      <w:r>
        <w:rPr>
          <w:lang w:val="en-US"/>
        </w:rPr>
        <w:t>6.2.2.7.6.2</w:t>
        <w:tab/>
        <w:t>Evaluation</w:t>
      </w:r>
    </w:p>
    <w:p>
      <w:pPr>
        <w:pStyle w:val="Normal"/>
        <w:rPr>
          <w:lang w:val="en-US"/>
        </w:rPr>
      </w:pPr>
      <w:r>
        <w:rPr>
          <w:lang w:val="en-US"/>
        </w:rPr>
        <w:t>For CBOR as serialization language, this draft is typically used as IDL. Only limited tooling is currently available and the draft seems not yet widely used.</w:t>
      </w:r>
    </w:p>
    <w:p>
      <w:pPr>
        <w:pStyle w:val="Heading5"/>
        <w:ind w:left="1701" w:hanging="1701"/>
        <w:rPr>
          <w:lang w:val="en-US"/>
        </w:rPr>
      </w:pPr>
      <w:bookmarkStart w:id="135" w:name="__RefHeading___Toc501663623"/>
      <w:bookmarkEnd w:id="135"/>
      <w:r>
        <w:rPr>
          <w:lang w:val="en-US"/>
        </w:rPr>
        <w:t>6.2.2.7.7</w:t>
        <w:tab/>
        <w:t>Comparison of IDLs</w:t>
      </w:r>
    </w:p>
    <w:p>
      <w:pPr>
        <w:pStyle w:val="TH"/>
        <w:rPr/>
      </w:pPr>
      <w:r>
        <w:rPr/>
        <w:t>Table 6.2.2.7.7-1: Comparison of IDLs.</w:t>
      </w:r>
    </w:p>
    <w:tbl>
      <w:tblPr>
        <w:tblW w:w="10315" w:type="dxa"/>
        <w:jc w:val="left"/>
        <w:tblInd w:w="-113" w:type="dxa"/>
        <w:tblLayout w:type="fixed"/>
        <w:tblCellMar>
          <w:top w:w="0" w:type="dxa"/>
          <w:left w:w="108" w:type="dxa"/>
          <w:bottom w:w="0" w:type="dxa"/>
          <w:right w:w="108" w:type="dxa"/>
        </w:tblCellMar>
      </w:tblPr>
      <w:tblGrid>
        <w:gridCol w:w="1384"/>
        <w:gridCol w:w="1985"/>
        <w:gridCol w:w="1701"/>
        <w:gridCol w:w="1843"/>
        <w:gridCol w:w="1701"/>
        <w:gridCol w:w="1701"/>
      </w:tblGrid>
      <w:tr>
        <w:trPr/>
        <w:tc>
          <w:tcPr>
            <w:tcW w:w="1384"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85" w:type="dxa"/>
            <w:tcBorders>
              <w:top w:val="single" w:sz="4" w:space="0" w:color="000000"/>
              <w:left w:val="single" w:sz="4" w:space="0" w:color="000000"/>
              <w:bottom w:val="single" w:sz="4" w:space="0" w:color="000000"/>
              <w:right w:val="single" w:sz="4" w:space="0" w:color="000000"/>
            </w:tcBorders>
          </w:tcPr>
          <w:p>
            <w:pPr>
              <w:pStyle w:val="TAH"/>
              <w:rPr/>
            </w:pPr>
            <w:r>
              <w:rPr>
                <w:lang w:eastAsia="zh-CN"/>
              </w:rPr>
              <w:t xml:space="preserve">YANG (see IETF RFC 6020 [44], IETF RFC 6991 [45], IETF RFC 7950 [46], IETF RFC 7951 [47], and </w:t>
            </w:r>
            <w:r>
              <w:rPr/>
              <w:br/>
              <w:t>IETF </w:t>
            </w:r>
            <w:r>
              <w:rPr>
                <w:lang w:eastAsia="zh-CN"/>
              </w:rPr>
              <w:t>draft-ietf-core-yang-cbor [54])</w:t>
            </w:r>
          </w:p>
        </w:tc>
        <w:tc>
          <w:tcPr>
            <w:tcW w:w="1701"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val="en-US"/>
              </w:rPr>
              <w:t>OpenAPI 3.0.0 Specification [49]</w:t>
            </w:r>
          </w:p>
        </w:tc>
        <w:tc>
          <w:tcPr>
            <w:tcW w:w="1843" w:type="dxa"/>
            <w:tcBorders>
              <w:top w:val="single" w:sz="4" w:space="0" w:color="000000"/>
              <w:left w:val="single" w:sz="4" w:space="0" w:color="000000"/>
              <w:bottom w:val="single" w:sz="4" w:space="0" w:color="000000"/>
              <w:right w:val="single" w:sz="4" w:space="0" w:color="000000"/>
            </w:tcBorders>
          </w:tcPr>
          <w:p>
            <w:pPr>
              <w:pStyle w:val="TAH"/>
              <w:rPr/>
            </w:pPr>
            <w:r>
              <w:rPr>
                <w:lang w:eastAsia="zh-CN"/>
              </w:rPr>
              <w:t>IETF draft-newton-json-content-rules [22]</w:t>
            </w:r>
          </w:p>
        </w:tc>
        <w:tc>
          <w:tcPr>
            <w:tcW w:w="1701" w:type="dxa"/>
            <w:tcBorders>
              <w:top w:val="single" w:sz="4" w:space="0" w:color="000000"/>
              <w:left w:val="single" w:sz="4" w:space="0" w:color="000000"/>
              <w:bottom w:val="single" w:sz="4" w:space="0" w:color="000000"/>
              <w:right w:val="single" w:sz="4" w:space="0" w:color="000000"/>
            </w:tcBorders>
          </w:tcPr>
          <w:p>
            <w:pPr>
              <w:pStyle w:val="TAH"/>
              <w:rPr>
                <w:lang w:val="en-US"/>
              </w:rPr>
            </w:pPr>
            <w:r>
              <w:rPr/>
              <w:t>IETF draft-wright-json-schema [51] and IETF draft-wright-json-schema-validation [52]</w:t>
            </w:r>
          </w:p>
        </w:tc>
        <w:tc>
          <w:tcPr>
            <w:tcW w:w="1701"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t>IETF draft-ietf-cbor-cddl [53]</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H"/>
              <w:rPr/>
            </w:pPr>
            <w:r>
              <w:rPr/>
              <w:t>Supported MIME Formats</w:t>
            </w:r>
          </w:p>
        </w:tc>
        <w:tc>
          <w:tcPr>
            <w:tcW w:w="1985"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JSON, XML, CBOR</w:t>
            </w:r>
          </w:p>
        </w:tc>
        <w:tc>
          <w:tcPr>
            <w:tcW w:w="1701" w:type="dxa"/>
            <w:tcBorders>
              <w:top w:val="single" w:sz="4" w:space="0" w:color="000000"/>
              <w:left w:val="single" w:sz="4" w:space="0" w:color="000000"/>
              <w:bottom w:val="single" w:sz="4" w:space="0" w:color="000000"/>
              <w:right w:val="single" w:sz="4" w:space="0" w:color="000000"/>
            </w:tcBorders>
          </w:tcPr>
          <w:p>
            <w:pPr>
              <w:pStyle w:val="TAH"/>
              <w:rPr>
                <w:lang w:val="en-US"/>
              </w:rPr>
            </w:pPr>
            <w:r>
              <w:rPr>
                <w:lang w:val="en-US"/>
              </w:rPr>
              <w:t>JSON, XML</w:t>
            </w:r>
          </w:p>
        </w:tc>
        <w:tc>
          <w:tcPr>
            <w:tcW w:w="1843"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 xml:space="preserve">JSON </w:t>
            </w:r>
          </w:p>
        </w:tc>
        <w:tc>
          <w:tcPr>
            <w:tcW w:w="1701" w:type="dxa"/>
            <w:tcBorders>
              <w:top w:val="single" w:sz="4" w:space="0" w:color="000000"/>
              <w:left w:val="single" w:sz="4" w:space="0" w:color="000000"/>
              <w:bottom w:val="single" w:sz="4" w:space="0" w:color="000000"/>
              <w:right w:val="single" w:sz="4" w:space="0" w:color="000000"/>
            </w:tcBorders>
          </w:tcPr>
          <w:p>
            <w:pPr>
              <w:pStyle w:val="TAH"/>
              <w:rPr>
                <w:lang w:val="en-US"/>
              </w:rPr>
            </w:pPr>
            <w:r>
              <w:rPr>
                <w:lang w:val="en-US"/>
              </w:rPr>
              <w:t>JSON</w:t>
            </w:r>
          </w:p>
        </w:tc>
        <w:tc>
          <w:tcPr>
            <w:tcW w:w="1701"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CBOR</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H"/>
              <w:rPr/>
            </w:pPr>
            <w:r>
              <w:rPr/>
              <w:t>Supported Primitive Data types</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Boolean</w:t>
              <w:br/>
              <w:t>int8, int16, int32, int64, uint8, uint16, uint32, and uint64, optional with range</w:t>
              <w:br/>
              <w:t>decimal64, optional with range</w:t>
              <w:br/>
              <w:t>string, optional with length and/or pattern</w:t>
              <w:br/>
              <w:t>enumeration</w:t>
              <w:br/>
              <w:t>bits</w:t>
            </w:r>
          </w:p>
          <w:p>
            <w:pPr>
              <w:pStyle w:val="TAL"/>
              <w:rPr>
                <w:lang w:eastAsia="zh-CN"/>
              </w:rPr>
            </w:pPr>
            <w:r>
              <w:rPr>
                <w:lang w:eastAsia="zh-CN"/>
              </w:rPr>
              <w:t>binary</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boolean</w:t>
            </w:r>
          </w:p>
          <w:p>
            <w:pPr>
              <w:pStyle w:val="TAL"/>
              <w:rPr>
                <w:lang w:val="en-US"/>
              </w:rPr>
            </w:pPr>
            <w:r>
              <w:rPr>
                <w:lang w:val="en-US"/>
              </w:rPr>
              <w:t>Integer with optional int32 or int64 format and/or range</w:t>
            </w:r>
          </w:p>
          <w:p>
            <w:pPr>
              <w:pStyle w:val="TAL"/>
              <w:rPr/>
            </w:pPr>
            <w:r>
              <w:rPr>
                <w:lang w:val="en-US"/>
              </w:rPr>
              <w:t>Number with optional float or double format and/or range</w:t>
              <w:br/>
              <w:t>string with optional byte, binary, date, date-time or password format,</w:t>
            </w:r>
          </w:p>
          <w:p>
            <w:pPr>
              <w:pStyle w:val="TAL"/>
              <w:rPr>
                <w:lang w:val="en-US"/>
              </w:rPr>
            </w:pPr>
            <w:r>
              <w:rPr>
                <w:lang w:val="en-US"/>
              </w:rPr>
              <w:t>enum</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Boolean,</w:t>
              <w:br/>
              <w:t>integer,</w:t>
              <w:br/>
              <w:t>integer numbers in a range,</w:t>
              <w:br/>
              <w:t>float,</w:t>
              <w:br/>
              <w:t>double,</w:t>
              <w:br/>
              <w:t>floating point numbers in a range,</w:t>
              <w:br/>
              <w:t>strings,</w:t>
              <w:br/>
              <w:t>URI (optionally including URI scheme)</w:t>
              <w:br/>
              <w:t>regular expressions,</w:t>
              <w:br/>
              <w:t>Fixed string values (e.g. allowing to define enumerations via groups)</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boolean</w:t>
            </w:r>
          </w:p>
          <w:p>
            <w:pPr>
              <w:pStyle w:val="TAL"/>
              <w:rPr>
                <w:lang w:val="en-US"/>
              </w:rPr>
            </w:pPr>
            <w:r>
              <w:rPr>
                <w:lang w:val="en-US"/>
              </w:rPr>
              <w:t>Integer with optional int32 or int64 format and/or range</w:t>
            </w:r>
          </w:p>
          <w:p>
            <w:pPr>
              <w:pStyle w:val="TAL"/>
              <w:rPr>
                <w:lang w:val="en-US"/>
              </w:rPr>
            </w:pPr>
            <w:r>
              <w:rPr>
                <w:lang w:val="en-US"/>
              </w:rPr>
              <w:t>Number with optional float or double format and/or range</w:t>
              <w:br/>
              <w:t>string with optional byte, binary, date, date-time or password format,</w:t>
            </w:r>
          </w:p>
          <w:p>
            <w:pPr>
              <w:pStyle w:val="TAL"/>
              <w:rPr>
                <w:lang w:val="en-US"/>
              </w:rPr>
            </w:pPr>
            <w:r>
              <w:rPr>
                <w:lang w:val="en-US"/>
              </w:rPr>
              <w:t>enum</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Boolean,</w:t>
              <w:br/>
              <w:t>int, uint. nint</w:t>
              <w:br/>
              <w:t>float, float16, float32, float64</w:t>
              <w:br/>
              <w:t>bytes</w:t>
              <w:br/>
              <w:t>text</w:t>
              <w:br/>
              <w:t>choices (allows to describe enumerations), regular expressions</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H"/>
              <w:rPr/>
            </w:pPr>
            <w:r>
              <w:rPr/>
              <w:t>Definition of own types supported</w:t>
            </w:r>
          </w:p>
        </w:tc>
        <w:tc>
          <w:tcPr>
            <w:tcW w:w="198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yes</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yes</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yes, via named rules</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yes</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yes</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H"/>
              <w:rPr/>
            </w:pPr>
            <w:r>
              <w:rPr/>
              <w:t>Including external definitions via URI supported</w:t>
            </w:r>
          </w:p>
        </w:tc>
        <w:tc>
          <w:tcPr>
            <w:tcW w:w="198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yes</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yes</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yes</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yes</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no</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H"/>
              <w:rPr/>
            </w:pPr>
            <w:r>
              <w:rPr/>
              <w:t>Support for transport protocol</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IETF RFC 8040 [48] defines an HTTP-based protocol that provides a RESTful programmatic interface for accessing data defined in YANG. In addition, RPC-based interactions are also mapped to HTTP-request/response transactions in a standard way. </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eastAsia="zh-CN"/>
              </w:rPr>
              <w:t>Extensive HTTP support well aligned with Restful style:</w:t>
              <w:br/>
              <w:t>Allows to define HTTP methods applicable to data structures, including parameters and response codes.</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no</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no</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no</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H"/>
              <w:rPr/>
            </w:pPr>
            <w:r>
              <w:rPr/>
              <w:t>Stability of reference</w:t>
            </w:r>
          </w:p>
        </w:tc>
        <w:tc>
          <w:tcPr>
            <w:tcW w:w="198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RFCs</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lang w:val="en-US"/>
              </w:rPr>
              <w:t>Webpage by OpenApi Specification, also including reference to outdated version of two individual IETF drafts.</w:t>
            </w:r>
          </w:p>
          <w:p>
            <w:pPr>
              <w:pStyle w:val="TAL"/>
              <w:rPr>
                <w:lang w:val="en-US"/>
              </w:rPr>
            </w:pPr>
            <w:r>
              <w:rPr>
                <w:lang w:val="en-US"/>
              </w:rPr>
              <w:t>However widely used in the OpenSource community and thus relatively stable.</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Individual IETF draft</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eastAsia="zh-CN"/>
              </w:rPr>
              <w:t>Individual IETF draft</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WG IETF draft</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H"/>
              <w:rPr/>
            </w:pPr>
            <w:r>
              <w:rPr/>
              <w:t>Availability of tooling</w:t>
            </w:r>
          </w:p>
        </w:tc>
        <w:tc>
          <w:tcPr>
            <w:tcW w:w="198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Tools listed at </w:t>
            </w:r>
            <w:hyperlink r:id="rId58">
              <w:r>
                <w:rPr>
                  <w:rStyle w:val="InternetLink"/>
                  <w:lang w:eastAsia="zh-CN"/>
                </w:rPr>
                <w:t>http://www.yang-central.org/twiki/bin/view/Main/YangTools</w:t>
              </w:r>
            </w:hyperlink>
          </w:p>
        </w:tc>
        <w:tc>
          <w:tcPr>
            <w:tcW w:w="1701"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Tools available at https://swagger.io/</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Some tools available e.g. at http://codalogic.github.io/jcr/</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Tools available at http://json-schema.org/implementations.html</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Little tooling at http://cbor.io/tools.html</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H"/>
              <w:rPr/>
            </w:pPr>
            <w:r>
              <w:rPr/>
              <w:t>Forward compatibility</w:t>
            </w:r>
          </w:p>
        </w:tc>
        <w:tc>
          <w:tcPr>
            <w:tcW w:w="198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It is possible to define optional elements as part of the data definition, via the "mandatory = true/false" statement.</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lang w:val="en-US"/>
              </w:rPr>
              <w:t>Yes;</w:t>
              <w:br/>
              <w:t>By default, additional properties within an Object are ignored, This can be controlled via the "additionalProperties" keyword.</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Yes:</w:t>
              <w:br/>
            </w:r>
            <w:r>
              <w:rPr>
                <w:lang w:val="en-US"/>
              </w:rPr>
              <w:t>Additional properties within an Object are ignored</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lang w:val="en-US"/>
              </w:rPr>
              <w:t>Yes;</w:t>
              <w:br/>
              <w:t>By default, additional properties within an Object are ignored, This can be controlled via the "additionalProperties" keyword.</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Yes:</w:t>
              <w:br/>
              <w:t>"Structs" can be extended with arbitrary key value pairs if a key value pair with wildcarded definition is included in their definition. How the receiver would handle such extensions is nor directly specified.</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H"/>
              <w:rPr/>
            </w:pPr>
            <w:r>
              <w:rPr/>
              <w:t>Other aspects</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Originally designed for Network Management, not as a general-purpose framework.</w:t>
            </w:r>
          </w:p>
          <w:p>
            <w:pPr>
              <w:pStyle w:val="TAL"/>
              <w:rPr>
                <w:lang w:eastAsia="zh-CN"/>
              </w:rPr>
            </w:pPr>
            <w:r>
              <w:rPr>
                <w:lang w:eastAsia="zh-CN"/>
              </w:rPr>
              <w:t>Steeper learning curve compared with other simpler approaches.</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De-facto industry standard (widest acceptance in industry, at this moment).</w:t>
            </w:r>
          </w:p>
          <w:p>
            <w:pPr>
              <w:pStyle w:val="TAL"/>
              <w:rPr>
                <w:lang w:val="en-US"/>
              </w:rPr>
            </w:pPr>
            <w:r>
              <w:rPr>
                <w:lang w:val="en-US"/>
              </w:rPr>
              <w:t>Simpler to use than other more formal alternatives.</w:t>
            </w:r>
          </w:p>
          <w:p>
            <w:pPr>
              <w:pStyle w:val="TAL"/>
              <w:rPr/>
            </w:pPr>
            <w:r>
              <w:rPr>
                <w:lang w:val="en-US"/>
              </w:rPr>
              <w:t xml:space="preserve">Powerful enough to address expected needs in 3GPP specifications. </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Simplest alternative considered</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Simple</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Little tooling available.</w:t>
            </w:r>
          </w:p>
        </w:tc>
      </w:tr>
    </w:tbl>
    <w:p>
      <w:pPr>
        <w:pStyle w:val="Normal"/>
        <w:rPr/>
      </w:pPr>
      <w:r>
        <w:rPr/>
      </w:r>
    </w:p>
    <w:p>
      <w:pPr>
        <w:pStyle w:val="Heading5"/>
        <w:ind w:left="1701" w:hanging="1701"/>
        <w:rPr>
          <w:lang w:val="en-US"/>
        </w:rPr>
      </w:pPr>
      <w:bookmarkStart w:id="136" w:name="__RefHeading___Toc501663624"/>
      <w:bookmarkEnd w:id="136"/>
      <w:r>
        <w:rPr>
          <w:lang w:val="en-US"/>
        </w:rPr>
        <w:t>6.2.2.7.8</w:t>
        <w:tab/>
        <w:t>Conclusion</w:t>
      </w:r>
    </w:p>
    <w:p>
      <w:pPr>
        <w:pStyle w:val="Normal"/>
        <w:rPr/>
      </w:pPr>
      <w:r>
        <w:rPr>
          <w:lang w:val="en-US"/>
        </w:rPr>
        <w:t>Given the widest industry acceptance for design of RESTful APIs, and the availability of a big ecosystem of tools and community support, it is recommended to use OpenAPI Specification, version 3.0.0 [49], as the IDL for usage in 5GC.</w:t>
      </w:r>
    </w:p>
    <w:p>
      <w:pPr>
        <w:pStyle w:val="Normal"/>
        <w:rPr/>
      </w:pPr>
      <w:r>
        <w:rPr>
          <w:lang w:val="en-US"/>
        </w:rPr>
        <w:t>It is recommended that the definition of each interface is done by including a normative annex, containing the OpenAPI specification file, in each Technical Specification in 5GC, similar to how it has been done is previous TS's in 3GPP (e.g. ASN.1 in 3GPP TS 29.002 [55], XML Schema in 3GPP TS 29.328 [56], Swagger in 3GPP TS 29.116 [39], etc.).</w:t>
      </w:r>
    </w:p>
    <w:p>
      <w:pPr>
        <w:pStyle w:val="Normal"/>
        <w:rPr>
          <w:lang w:val="en-US"/>
        </w:rPr>
      </w:pPr>
      <w:r>
        <w:rPr>
          <w:lang w:val="en-US"/>
        </w:rPr>
        <w:t xml:space="preserve">It is also expected that the API/protocol specification will include not only a formal OpenAPI specification file, but also </w:t>
      </w:r>
      <w:r>
        <w:rPr/>
        <w:t>textual and/or tabular format in the main body of the specification describing application-level detailed description handling of parameters (Information Elements) and their mapping to actual protocol structures.</w:t>
      </w:r>
    </w:p>
    <w:p>
      <w:pPr>
        <w:pStyle w:val="Heading4"/>
        <w:ind w:left="1418" w:hanging="1418"/>
        <w:rPr/>
      </w:pPr>
      <w:bookmarkStart w:id="137" w:name="__RefHeading___Toc501663625"/>
      <w:r>
        <w:rPr/>
        <w:t>6.2.2.8</w:t>
        <w:tab/>
        <w:t>Comparison of candidate solutions</w:t>
      </w:r>
      <w:bookmarkEnd w:id="137"/>
      <w:r>
        <w:rPr/>
        <w:t xml:space="preserve">  </w:t>
      </w:r>
    </w:p>
    <w:p>
      <w:pPr>
        <w:pStyle w:val="Normal"/>
        <w:rPr/>
      </w:pPr>
      <w:r>
        <w:rPr/>
        <w:t>Table 6.2.2.4-1 provides a comparison of different candidate solutions based on the requirements and additional evaluation criteria in subclauses 6.2.1.4 and 6.2.1.5 respectively. The colours of the cells provide an evaluation how well the criteria are met (Dark green: Criterion well met. Light green: Criterion mostly met. White: Criterion partially met or no substantial differences between candidate protocols. Orange: Criterion not met.)</w:t>
      </w:r>
    </w:p>
    <w:p>
      <w:pPr>
        <w:pStyle w:val="TH"/>
        <w:rPr/>
      </w:pPr>
      <w:r>
        <w:rPr/>
        <w:t>Table 6.2.2.4 -1: Comparison of candidate solutions.</w:t>
      </w:r>
    </w:p>
    <w:tbl>
      <w:tblPr>
        <w:tblW w:w="9857" w:type="dxa"/>
        <w:jc w:val="left"/>
        <w:tblInd w:w="-113" w:type="dxa"/>
        <w:tblLayout w:type="fixed"/>
        <w:tblCellMar>
          <w:top w:w="0" w:type="dxa"/>
          <w:left w:w="108" w:type="dxa"/>
          <w:bottom w:w="0" w:type="dxa"/>
          <w:right w:w="108" w:type="dxa"/>
        </w:tblCellMar>
      </w:tblPr>
      <w:tblGrid>
        <w:gridCol w:w="2259"/>
        <w:gridCol w:w="2661"/>
        <w:gridCol w:w="2771"/>
        <w:gridCol w:w="2166"/>
      </w:tblGrid>
      <w:tr>
        <w:trPr/>
        <w:tc>
          <w:tcPr>
            <w:tcW w:w="2259" w:type="dxa"/>
            <w:tcBorders>
              <w:top w:val="single" w:sz="4" w:space="0" w:color="000000"/>
              <w:left w:val="single" w:sz="4" w:space="0" w:color="000000"/>
              <w:bottom w:val="single" w:sz="4" w:space="0" w:color="000000"/>
              <w:right w:val="single" w:sz="4" w:space="0" w:color="000000"/>
            </w:tcBorders>
          </w:tcPr>
          <w:p>
            <w:pPr>
              <w:pStyle w:val="TAH"/>
              <w:rPr/>
            </w:pPr>
            <w:r>
              <w:rPr/>
              <w:t>Requirement/ Evaluation Criterion</w:t>
            </w:r>
          </w:p>
        </w:tc>
        <w:tc>
          <w:tcPr>
            <w:tcW w:w="2661" w:type="dxa"/>
            <w:tcBorders>
              <w:top w:val="single" w:sz="4" w:space="0" w:color="000000"/>
              <w:left w:val="single" w:sz="4" w:space="0" w:color="000000"/>
              <w:bottom w:val="single" w:sz="4" w:space="0" w:color="000000"/>
              <w:right w:val="single" w:sz="4" w:space="0" w:color="000000"/>
            </w:tcBorders>
          </w:tcPr>
          <w:p>
            <w:pPr>
              <w:pStyle w:val="TAH"/>
              <w:rPr/>
            </w:pPr>
            <w:r>
              <w:rPr/>
              <w:t>TCP/TLS/HTTP2/JSON</w:t>
              <w:br/>
            </w:r>
          </w:p>
          <w:p>
            <w:pPr>
              <w:pStyle w:val="TAL"/>
              <w:rPr/>
            </w:pPr>
            <w:r>
              <w:rPr/>
              <w:t>(see IETF RFC 793 [13], IETF RFC 5246 [14], IETF RFC 7540 [15], IETF RFC 7159 [16] and IETF </w:t>
            </w:r>
            <w:r>
              <w:rPr>
                <w:lang w:eastAsia="zh-CN"/>
              </w:rPr>
              <w:t>draft-newton-json-content-rules [22])</w:t>
            </w:r>
          </w:p>
        </w:tc>
        <w:tc>
          <w:tcPr>
            <w:tcW w:w="2771" w:type="dxa"/>
            <w:tcBorders>
              <w:top w:val="single" w:sz="4" w:space="0" w:color="000000"/>
              <w:left w:val="single" w:sz="4" w:space="0" w:color="000000"/>
              <w:bottom w:val="single" w:sz="4" w:space="0" w:color="000000"/>
              <w:right w:val="single" w:sz="4" w:space="0" w:color="000000"/>
            </w:tcBorders>
          </w:tcPr>
          <w:p>
            <w:pPr>
              <w:pStyle w:val="TAH"/>
              <w:rPr/>
            </w:pPr>
            <w:r>
              <w:rPr/>
              <w:t>UDP/QUIC/HTTP2/JSON</w:t>
              <w:br/>
            </w:r>
          </w:p>
          <w:p>
            <w:pPr>
              <w:pStyle w:val="TAL"/>
              <w:rPr/>
            </w:pPr>
            <w:r>
              <w:rPr/>
              <w:t>(see IETF RFC 768 [17],</w:t>
              <w:br/>
            </w:r>
            <w:r>
              <w:rPr>
                <w:lang w:eastAsia="zh-CN"/>
              </w:rPr>
              <w:t>IETF draft-ietf-quic-transport</w:t>
            </w:r>
            <w:r>
              <w:rPr/>
              <w:t> [18],</w:t>
              <w:br/>
              <w:t>IETF </w:t>
            </w:r>
            <w:r>
              <w:rPr>
                <w:lang w:eastAsia="zh-CN"/>
              </w:rPr>
              <w:t>draft-ietf-quic-tls</w:t>
            </w:r>
            <w:r>
              <w:rPr/>
              <w:t> [19],</w:t>
            </w:r>
            <w:r>
              <w:rPr>
                <w:lang w:eastAsia="zh-CN"/>
              </w:rPr>
              <w:br/>
              <w:t>IETF draft-ietf-quic-http [20],</w:t>
              <w:br/>
              <w:t>IETF draft-ietf-quic-recovery [21],</w:t>
            </w:r>
            <w:r>
              <w:rPr/>
              <w:t xml:space="preserve"> IETF RFC 5246 [14], IETF RFC 7540 [15], IETF RFC 7159 [16] and IETF </w:t>
            </w:r>
            <w:r>
              <w:rPr>
                <w:lang w:eastAsia="zh-CN"/>
              </w:rPr>
              <w:t>draft-newton-json-content-rules [22])</w:t>
            </w:r>
          </w:p>
        </w:tc>
        <w:tc>
          <w:tcPr>
            <w:tcW w:w="2166" w:type="dxa"/>
            <w:tcBorders>
              <w:top w:val="single" w:sz="4" w:space="0" w:color="000000"/>
              <w:left w:val="single" w:sz="4" w:space="0" w:color="000000"/>
              <w:bottom w:val="single" w:sz="4" w:space="0" w:color="000000"/>
              <w:right w:val="single" w:sz="4" w:space="0" w:color="000000"/>
            </w:tcBorders>
          </w:tcPr>
          <w:p>
            <w:pPr>
              <w:pStyle w:val="TAH"/>
              <w:rPr/>
            </w:pPr>
            <w:r>
              <w:rPr/>
              <w:t>SCTP/Diameter</w:t>
            </w:r>
          </w:p>
          <w:p>
            <w:pPr>
              <w:pStyle w:val="TAL"/>
              <w:rPr/>
            </w:pPr>
            <w:r>
              <w:rPr/>
              <w:t>(see IETF RFC 4960 [23], 3GPP TS 33.210</w:t>
            </w:r>
            <w:r>
              <w:rPr>
                <w:lang w:eastAsia="en-GB"/>
              </w:rPr>
              <w:t> [24]</w:t>
            </w:r>
            <w:r>
              <w:rPr/>
              <w:t xml:space="preserve"> and IETF RFC 6733 [25])</w:t>
            </w:r>
          </w:p>
        </w:tc>
      </w:tr>
      <w:tr>
        <w:trPr/>
        <w:tc>
          <w:tcPr>
            <w:tcW w:w="2259" w:type="dxa"/>
            <w:tcBorders>
              <w:top w:val="single" w:sz="4" w:space="0" w:color="000000"/>
              <w:left w:val="single" w:sz="4" w:space="0" w:color="000000"/>
              <w:bottom w:val="single" w:sz="4" w:space="0" w:color="000000"/>
              <w:right w:val="single" w:sz="4" w:space="0" w:color="000000"/>
            </w:tcBorders>
          </w:tcPr>
          <w:p>
            <w:pPr>
              <w:pStyle w:val="TAH"/>
              <w:rPr/>
            </w:pPr>
            <w:r>
              <w:rPr/>
              <w:t xml:space="preserve">R1. </w:t>
            </w:r>
            <w:r>
              <w:rPr>
                <w:lang w:val="en-US"/>
              </w:rPr>
              <w:t>Support of bidirectional communication</w:t>
            </w:r>
          </w:p>
        </w:tc>
        <w:tc>
          <w:tcPr>
            <w:tcW w:w="2661" w:type="dxa"/>
            <w:tcBorders>
              <w:top w:val="single" w:sz="4" w:space="0" w:color="000000"/>
              <w:left w:val="single" w:sz="4" w:space="0" w:color="000000"/>
              <w:bottom w:val="single" w:sz="4" w:space="0" w:color="000000"/>
              <w:right w:val="single" w:sz="4" w:space="0" w:color="000000"/>
            </w:tcBorders>
          </w:tcPr>
          <w:p>
            <w:pPr>
              <w:pStyle w:val="TAL"/>
              <w:rPr/>
            </w:pPr>
            <w:r>
              <w:rPr/>
              <w:t xml:space="preserve">Service communication is unidirectional, i.e. fully bidirectional communication requires 2 client-server pairs - 1 per direction. </w:t>
            </w:r>
          </w:p>
        </w:tc>
        <w:tc>
          <w:tcPr>
            <w:tcW w:w="2771" w:type="dxa"/>
            <w:tcBorders>
              <w:top w:val="single" w:sz="4" w:space="0" w:color="000000"/>
              <w:left w:val="single" w:sz="4" w:space="0" w:color="000000"/>
              <w:bottom w:val="single" w:sz="4" w:space="0" w:color="000000"/>
              <w:right w:val="single" w:sz="4" w:space="0" w:color="000000"/>
            </w:tcBorders>
          </w:tcPr>
          <w:p>
            <w:pPr>
              <w:pStyle w:val="TAL"/>
              <w:rPr/>
            </w:pPr>
            <w:r>
              <w:rPr/>
              <w:t xml:space="preserve">Service communication is unidirectional, i.e. fully bidirectional communication requires 2 client-server pairs - 1 per direction. </w:t>
            </w:r>
          </w:p>
        </w:tc>
        <w:tc>
          <w:tcPr>
            <w:tcW w:w="2166" w:type="dxa"/>
            <w:tcBorders>
              <w:top w:val="single" w:sz="4" w:space="0" w:color="000000"/>
              <w:left w:val="single" w:sz="4" w:space="0" w:color="000000"/>
              <w:bottom w:val="single" w:sz="4" w:space="0" w:color="000000"/>
              <w:right w:val="single" w:sz="4" w:space="0" w:color="000000"/>
            </w:tcBorders>
            <w:shd w:fill="92D050" w:val="clear"/>
          </w:tcPr>
          <w:p>
            <w:pPr>
              <w:pStyle w:val="TAL"/>
              <w:rPr/>
            </w:pPr>
            <w:r>
              <w:rPr/>
              <w:t>Diameter support Request-Answer command pairs in both directions.</w:t>
            </w:r>
          </w:p>
        </w:tc>
      </w:tr>
      <w:tr>
        <w:trPr/>
        <w:tc>
          <w:tcPr>
            <w:tcW w:w="2259" w:type="dxa"/>
            <w:tcBorders>
              <w:top w:val="single" w:sz="4" w:space="0" w:color="000000"/>
              <w:left w:val="single" w:sz="4" w:space="0" w:color="000000"/>
              <w:bottom w:val="single" w:sz="4" w:space="0" w:color="000000"/>
              <w:right w:val="single" w:sz="4" w:space="0" w:color="000000"/>
            </w:tcBorders>
          </w:tcPr>
          <w:p>
            <w:pPr>
              <w:pStyle w:val="TAH"/>
              <w:rPr/>
            </w:pPr>
            <w:r>
              <w:rPr/>
              <w:t xml:space="preserve">R2. </w:t>
            </w:r>
            <w:r>
              <w:rPr>
                <w:lang w:val="en-US"/>
              </w:rPr>
              <w:t>Support of reliable communication</w:t>
            </w:r>
          </w:p>
        </w:tc>
        <w:tc>
          <w:tcPr>
            <w:tcW w:w="2661" w:type="dxa"/>
            <w:tcBorders>
              <w:top w:val="single" w:sz="4" w:space="0" w:color="000000"/>
              <w:left w:val="single" w:sz="4" w:space="0" w:color="000000"/>
              <w:bottom w:val="single" w:sz="4" w:space="0" w:color="000000"/>
              <w:right w:val="single" w:sz="4" w:space="0" w:color="000000"/>
            </w:tcBorders>
            <w:shd w:fill="C5E0B3" w:val="clear"/>
          </w:tcPr>
          <w:p>
            <w:pPr>
              <w:pStyle w:val="TAL"/>
              <w:rPr/>
            </w:pPr>
            <w:r>
              <w:rPr/>
              <w:t>TCP supports packet retransmission for a reliable communication.</w:t>
            </w:r>
          </w:p>
          <w:p>
            <w:pPr>
              <w:pStyle w:val="TAL"/>
              <w:rPr/>
            </w:pPr>
            <w:r>
              <w:rPr/>
              <w:t>Failover to alternate paths can be supported by setting up additional TCP connections.</w:t>
            </w:r>
          </w:p>
        </w:tc>
        <w:tc>
          <w:tcPr>
            <w:tcW w:w="2771" w:type="dxa"/>
            <w:tcBorders>
              <w:top w:val="single" w:sz="4" w:space="0" w:color="000000"/>
              <w:left w:val="single" w:sz="4" w:space="0" w:color="000000"/>
              <w:bottom w:val="single" w:sz="4" w:space="0" w:color="000000"/>
              <w:right w:val="single" w:sz="4" w:space="0" w:color="000000"/>
            </w:tcBorders>
            <w:shd w:fill="C5E0B3" w:val="clear"/>
          </w:tcPr>
          <w:p>
            <w:pPr>
              <w:pStyle w:val="TAL"/>
              <w:rPr/>
            </w:pPr>
            <w:r>
              <w:rPr/>
              <w:t>QUIC supports packet retransmission for a reliable communication.</w:t>
            </w:r>
          </w:p>
          <w:p>
            <w:pPr>
              <w:pStyle w:val="TAL"/>
              <w:rPr/>
            </w:pPr>
            <w:r>
              <w:rPr/>
              <w:t>Failover to alternate paths can be supported by using additional QUIC connections.</w:t>
            </w:r>
          </w:p>
        </w:tc>
        <w:tc>
          <w:tcPr>
            <w:tcW w:w="2166" w:type="dxa"/>
            <w:tcBorders>
              <w:top w:val="single" w:sz="4" w:space="0" w:color="000000"/>
              <w:left w:val="single" w:sz="4" w:space="0" w:color="000000"/>
              <w:bottom w:val="single" w:sz="4" w:space="0" w:color="000000"/>
              <w:right w:val="single" w:sz="4" w:space="0" w:color="000000"/>
            </w:tcBorders>
            <w:shd w:fill="92D050" w:val="clear"/>
          </w:tcPr>
          <w:p>
            <w:pPr>
              <w:pStyle w:val="TAL"/>
              <w:rPr/>
            </w:pPr>
            <w:r>
              <w:rPr/>
              <w:t>SCTP supports packet retransmission and failover to alternate paths for a reliable communication.</w:t>
            </w:r>
          </w:p>
        </w:tc>
      </w:tr>
      <w:tr>
        <w:trPr/>
        <w:tc>
          <w:tcPr>
            <w:tcW w:w="2259" w:type="dxa"/>
            <w:tcBorders>
              <w:top w:val="single" w:sz="4" w:space="0" w:color="000000"/>
              <w:left w:val="single" w:sz="4" w:space="0" w:color="000000"/>
              <w:bottom w:val="single" w:sz="4" w:space="0" w:color="000000"/>
              <w:right w:val="single" w:sz="4" w:space="0" w:color="000000"/>
            </w:tcBorders>
          </w:tcPr>
          <w:p>
            <w:pPr>
              <w:pStyle w:val="TAH"/>
              <w:rPr/>
            </w:pPr>
            <w:r>
              <w:rPr/>
              <w:t xml:space="preserve">R3. </w:t>
            </w:r>
            <w:r>
              <w:rPr>
                <w:lang w:val="en-US"/>
              </w:rPr>
              <w:t>Forward compatibility and ease of upgrade</w:t>
            </w:r>
          </w:p>
        </w:tc>
        <w:tc>
          <w:tcPr>
            <w:tcW w:w="2661" w:type="dxa"/>
            <w:tcBorders>
              <w:top w:val="single" w:sz="4" w:space="0" w:color="000000"/>
              <w:left w:val="single" w:sz="4" w:space="0" w:color="000000"/>
              <w:bottom w:val="single" w:sz="4" w:space="0" w:color="000000"/>
              <w:right w:val="single" w:sz="4" w:space="0" w:color="000000"/>
            </w:tcBorders>
            <w:shd w:fill="92D050" w:val="clear"/>
          </w:tcPr>
          <w:p>
            <w:pPr>
              <w:pStyle w:val="TAL"/>
              <w:rPr/>
            </w:pPr>
            <w:r>
              <w:rPr/>
              <w:t>HTTP and JSON payload support versioning of service. New IEs added to JSON schema will be ignored. 3GPP defined supported feature mechanism has already been added also to some HTTP/JSON interfaces.</w:t>
            </w:r>
          </w:p>
        </w:tc>
        <w:tc>
          <w:tcPr>
            <w:tcW w:w="2771" w:type="dxa"/>
            <w:tcBorders>
              <w:top w:val="single" w:sz="4" w:space="0" w:color="000000"/>
              <w:left w:val="single" w:sz="4" w:space="0" w:color="000000"/>
              <w:bottom w:val="single" w:sz="4" w:space="0" w:color="000000"/>
              <w:right w:val="single" w:sz="4" w:space="0" w:color="000000"/>
            </w:tcBorders>
            <w:shd w:fill="92D050" w:val="clear"/>
          </w:tcPr>
          <w:p>
            <w:pPr>
              <w:pStyle w:val="TAL"/>
              <w:rPr/>
            </w:pPr>
            <w:r>
              <w:rPr/>
              <w:t>HTTP and JSON payload support versioning of service. New IEs added to JSON schema will be ignored. 3GPP defined supported feature mechanism has already been added also to some HTTP/JSON interfaces.</w:t>
            </w:r>
          </w:p>
        </w:tc>
        <w:tc>
          <w:tcPr>
            <w:tcW w:w="2166" w:type="dxa"/>
            <w:tcBorders>
              <w:top w:val="single" w:sz="4" w:space="0" w:color="000000"/>
              <w:left w:val="single" w:sz="4" w:space="0" w:color="000000"/>
              <w:bottom w:val="single" w:sz="4" w:space="0" w:color="000000"/>
              <w:right w:val="single" w:sz="4" w:space="0" w:color="000000"/>
            </w:tcBorders>
            <w:shd w:fill="92D050" w:val="clear"/>
          </w:tcPr>
          <w:p>
            <w:pPr>
              <w:pStyle w:val="TAL"/>
              <w:rPr/>
            </w:pPr>
            <w:r>
              <w:rPr/>
              <w:t xml:space="preserve">Diameter allows to control whether unknown AVPs will be ignored. 3GPP defined supported feature mechanism is well understood and has been proven to work well. </w:t>
            </w:r>
          </w:p>
        </w:tc>
      </w:tr>
      <w:tr>
        <w:trPr/>
        <w:tc>
          <w:tcPr>
            <w:tcW w:w="2259" w:type="dxa"/>
            <w:tcBorders>
              <w:top w:val="single" w:sz="4" w:space="0" w:color="000000"/>
              <w:left w:val="single" w:sz="4" w:space="0" w:color="000000"/>
              <w:bottom w:val="single" w:sz="4" w:space="0" w:color="000000"/>
              <w:right w:val="single" w:sz="4" w:space="0" w:color="000000"/>
            </w:tcBorders>
          </w:tcPr>
          <w:p>
            <w:pPr>
              <w:pStyle w:val="TAH"/>
              <w:rPr/>
            </w:pPr>
            <w:r>
              <w:rPr/>
              <w:t xml:space="preserve">R4. </w:t>
            </w:r>
            <w:r>
              <w:rPr>
                <w:lang w:val="en-US"/>
              </w:rPr>
              <w:t>Low Response Time</w:t>
            </w:r>
          </w:p>
        </w:tc>
        <w:tc>
          <w:tcPr>
            <w:tcW w:w="2661" w:type="dxa"/>
            <w:tcBorders>
              <w:top w:val="single" w:sz="4" w:space="0" w:color="000000"/>
              <w:left w:val="single" w:sz="4" w:space="0" w:color="000000"/>
              <w:bottom w:val="single" w:sz="4" w:space="0" w:color="000000"/>
              <w:right w:val="single" w:sz="4" w:space="0" w:color="000000"/>
            </w:tcBorders>
            <w:shd w:fill="FFC000" w:val="clear"/>
          </w:tcPr>
          <w:p>
            <w:pPr>
              <w:pStyle w:val="TAL"/>
              <w:rPr/>
            </w:pPr>
            <w:r>
              <w:rPr/>
              <w:t>Radical throughput reduction by TCP in overload and TCP head-of-line blocking are potential issues.</w:t>
            </w:r>
          </w:p>
          <w:p>
            <w:pPr>
              <w:pStyle w:val="TAL"/>
              <w:rPr/>
            </w:pPr>
            <w:r>
              <w:rPr/>
              <w:t>See also A1.</w:t>
            </w:r>
          </w:p>
          <w:p>
            <w:pPr>
              <w:pStyle w:val="TAL"/>
              <w:rPr/>
            </w:pPr>
            <w:r>
              <w:rPr/>
              <w:t>TCP is known to work also in network conditions with long round-trip times and adjust the retransmission timer accordingly.</w:t>
            </w:r>
          </w:p>
        </w:tc>
        <w:tc>
          <w:tcPr>
            <w:tcW w:w="2771" w:type="dxa"/>
            <w:tcBorders>
              <w:top w:val="single" w:sz="4" w:space="0" w:color="000000"/>
              <w:left w:val="single" w:sz="4" w:space="0" w:color="000000"/>
              <w:bottom w:val="single" w:sz="4" w:space="0" w:color="000000"/>
              <w:right w:val="single" w:sz="4" w:space="0" w:color="000000"/>
            </w:tcBorders>
            <w:shd w:fill="C5E0B3" w:val="clear"/>
          </w:tcPr>
          <w:p>
            <w:pPr>
              <w:pStyle w:val="TAL"/>
              <w:rPr/>
            </w:pPr>
            <w:r>
              <w:rPr/>
              <w:t>UDP based transport avoids head of-line blocking. QUIC support multiple streams.</w:t>
            </w:r>
          </w:p>
          <w:p>
            <w:pPr>
              <w:pStyle w:val="TAL"/>
              <w:rPr/>
            </w:pPr>
            <w:r>
              <w:rPr/>
              <w:t>See also A1.</w:t>
            </w:r>
          </w:p>
          <w:p>
            <w:pPr>
              <w:pStyle w:val="TAL"/>
              <w:rPr/>
            </w:pPr>
            <w:r>
              <w:rPr/>
              <w:t>Avoiding head of line blocking also offers benefits when large jitter and round trip times are encountered.</w:t>
            </w:r>
          </w:p>
        </w:tc>
        <w:tc>
          <w:tcPr>
            <w:tcW w:w="2166" w:type="dxa"/>
            <w:tcBorders>
              <w:top w:val="single" w:sz="4" w:space="0" w:color="000000"/>
              <w:left w:val="single" w:sz="4" w:space="0" w:color="000000"/>
              <w:bottom w:val="single" w:sz="4" w:space="0" w:color="000000"/>
              <w:right w:val="single" w:sz="4" w:space="0" w:color="000000"/>
            </w:tcBorders>
            <w:shd w:fill="92D050" w:val="clear"/>
          </w:tcPr>
          <w:p>
            <w:pPr>
              <w:pStyle w:val="TAL"/>
              <w:rPr/>
            </w:pPr>
            <w:r>
              <w:rPr/>
              <w:t>Performance proven to be appropriate for EPC.</w:t>
            </w:r>
          </w:p>
          <w:p>
            <w:pPr>
              <w:pStyle w:val="TAL"/>
              <w:rPr/>
            </w:pPr>
            <w:r>
              <w:rPr/>
              <w:t>See also A1.</w:t>
            </w:r>
          </w:p>
        </w:tc>
      </w:tr>
      <w:tr>
        <w:trPr/>
        <w:tc>
          <w:tcPr>
            <w:tcW w:w="2259" w:type="dxa"/>
            <w:tcBorders>
              <w:top w:val="single" w:sz="4" w:space="0" w:color="000000"/>
              <w:left w:val="single" w:sz="4" w:space="0" w:color="000000"/>
              <w:bottom w:val="single" w:sz="4" w:space="0" w:color="000000"/>
              <w:right w:val="single" w:sz="4" w:space="0" w:color="000000"/>
            </w:tcBorders>
          </w:tcPr>
          <w:p>
            <w:pPr>
              <w:pStyle w:val="TAH"/>
              <w:rPr/>
            </w:pPr>
            <w:r>
              <w:rPr/>
              <w:t xml:space="preserve">R5. </w:t>
            </w:r>
            <w:r>
              <w:rPr>
                <w:lang w:val="en-US"/>
              </w:rPr>
              <w:t>Scalability</w:t>
            </w:r>
          </w:p>
        </w:tc>
        <w:tc>
          <w:tcPr>
            <w:tcW w:w="2661" w:type="dxa"/>
            <w:tcBorders>
              <w:top w:val="single" w:sz="4" w:space="0" w:color="000000"/>
              <w:left w:val="single" w:sz="4" w:space="0" w:color="000000"/>
              <w:bottom w:val="single" w:sz="4" w:space="0" w:color="000000"/>
              <w:right w:val="single" w:sz="4" w:space="0" w:color="000000"/>
            </w:tcBorders>
            <w:shd w:fill="C5E0B3" w:val="clear"/>
          </w:tcPr>
          <w:p>
            <w:pPr>
              <w:pStyle w:val="TAL"/>
              <w:rPr/>
            </w:pPr>
            <w:r>
              <w:rPr/>
              <w:t>Potentially limited by high number of TCP connections, but HTTP2 streams allows a reuse of TCP connections between service instances.</w:t>
            </w:r>
          </w:p>
        </w:tc>
        <w:tc>
          <w:tcPr>
            <w:tcW w:w="2771" w:type="dxa"/>
            <w:tcBorders>
              <w:top w:val="single" w:sz="4" w:space="0" w:color="000000"/>
              <w:left w:val="single" w:sz="4" w:space="0" w:color="000000"/>
              <w:bottom w:val="single" w:sz="4" w:space="0" w:color="000000"/>
              <w:right w:val="single" w:sz="4" w:space="0" w:color="000000"/>
            </w:tcBorders>
            <w:shd w:fill="92D050" w:val="clear"/>
          </w:tcPr>
          <w:p>
            <w:pPr>
              <w:pStyle w:val="TAL"/>
              <w:rPr/>
            </w:pPr>
            <w:r>
              <w:rPr/>
              <w:t>UDP based</w:t>
            </w:r>
          </w:p>
          <w:p>
            <w:pPr>
              <w:pStyle w:val="TAL"/>
              <w:rPr/>
            </w:pPr>
            <w:r>
              <w:rPr/>
              <w:t xml:space="preserve">QUIC scales to very high number of transport connections (64-bit identifier) </w:t>
            </w:r>
          </w:p>
        </w:tc>
        <w:tc>
          <w:tcPr>
            <w:tcW w:w="2166" w:type="dxa"/>
            <w:tcBorders>
              <w:top w:val="single" w:sz="4" w:space="0" w:color="000000"/>
              <w:left w:val="single" w:sz="4" w:space="0" w:color="000000"/>
              <w:bottom w:val="single" w:sz="4" w:space="0" w:color="000000"/>
              <w:right w:val="single" w:sz="4" w:space="0" w:color="000000"/>
            </w:tcBorders>
            <w:shd w:fill="C5E0B3" w:val="clear"/>
          </w:tcPr>
          <w:p>
            <w:pPr>
              <w:pStyle w:val="TAL"/>
              <w:rPr/>
            </w:pPr>
            <w:r>
              <w:rPr/>
              <w:t>SCTP associations between Diameter peers can be used for many Diameter sessions.</w:t>
            </w:r>
          </w:p>
          <w:p>
            <w:pPr>
              <w:pStyle w:val="TAL"/>
              <w:rPr/>
            </w:pPr>
            <w:r>
              <w:rPr/>
              <w:t>(3GPP extended Diameter Agent for UE context discovery may impact scalability, but this is considered an architectural issue as similar solutions would be required should other protocols be selected)</w:t>
            </w:r>
          </w:p>
        </w:tc>
      </w:tr>
      <w:tr>
        <w:trPr/>
        <w:tc>
          <w:tcPr>
            <w:tcW w:w="2259" w:type="dxa"/>
            <w:tcBorders>
              <w:top w:val="single" w:sz="4" w:space="0" w:color="000000"/>
              <w:left w:val="single" w:sz="4" w:space="0" w:color="000000"/>
              <w:bottom w:val="single" w:sz="4" w:space="0" w:color="000000"/>
              <w:right w:val="single" w:sz="4" w:space="0" w:color="000000"/>
            </w:tcBorders>
          </w:tcPr>
          <w:p>
            <w:pPr>
              <w:pStyle w:val="TAH"/>
              <w:rPr/>
            </w:pPr>
            <w:r>
              <w:rPr/>
              <w:t xml:space="preserve">R6. </w:t>
            </w:r>
            <w:r>
              <w:rPr>
                <w:lang w:val="en-US"/>
              </w:rPr>
              <w:t>Ease and speed of deployment of network functions and services</w:t>
            </w:r>
          </w:p>
        </w:tc>
        <w:tc>
          <w:tcPr>
            <w:tcW w:w="2661" w:type="dxa"/>
            <w:tcBorders>
              <w:top w:val="single" w:sz="4" w:space="0" w:color="000000"/>
              <w:left w:val="single" w:sz="4" w:space="0" w:color="000000"/>
              <w:bottom w:val="single" w:sz="4" w:space="0" w:color="000000"/>
              <w:right w:val="single" w:sz="4" w:space="0" w:color="000000"/>
            </w:tcBorders>
            <w:shd w:fill="C5E0B3" w:val="clear"/>
          </w:tcPr>
          <w:p>
            <w:pPr>
              <w:pStyle w:val="TAL"/>
              <w:rPr/>
            </w:pPr>
            <w:r>
              <w:rPr/>
              <w:t>If client authentication requires static configuration is ffs. Otherwise dynamic endpoint discovery and connection establishment is supported.</w:t>
            </w:r>
          </w:p>
        </w:tc>
        <w:tc>
          <w:tcPr>
            <w:tcW w:w="2771" w:type="dxa"/>
            <w:tcBorders>
              <w:top w:val="single" w:sz="4" w:space="0" w:color="000000"/>
              <w:left w:val="single" w:sz="4" w:space="0" w:color="000000"/>
              <w:bottom w:val="single" w:sz="4" w:space="0" w:color="000000"/>
              <w:right w:val="single" w:sz="4" w:space="0" w:color="000000"/>
            </w:tcBorders>
            <w:shd w:fill="C5E0B3" w:val="clear"/>
          </w:tcPr>
          <w:p>
            <w:pPr>
              <w:pStyle w:val="TAL"/>
              <w:rPr/>
            </w:pPr>
            <w:r>
              <w:rPr/>
              <w:t>If client authentication requires static configuration is ffs. Otherwise dynamic endpoint discovery and connection establishment is supported.</w:t>
            </w:r>
          </w:p>
        </w:tc>
        <w:tc>
          <w:tcPr>
            <w:tcW w:w="2166" w:type="dxa"/>
            <w:tcBorders>
              <w:top w:val="single" w:sz="4" w:space="0" w:color="000000"/>
              <w:left w:val="single" w:sz="4" w:space="0" w:color="000000"/>
              <w:bottom w:val="single" w:sz="4" w:space="0" w:color="000000"/>
              <w:right w:val="single" w:sz="4" w:space="0" w:color="000000"/>
            </w:tcBorders>
          </w:tcPr>
          <w:p>
            <w:pPr>
              <w:pStyle w:val="TAL"/>
              <w:rPr/>
            </w:pPr>
            <w:r>
              <w:rPr/>
              <w:t>How well secondary SCTP paths can be supported in dynamic manner (e.g. via DNS) is ffs. Should static configuration be required, Diameter Agents can help.</w:t>
            </w:r>
          </w:p>
        </w:tc>
      </w:tr>
      <w:tr>
        <w:trPr/>
        <w:tc>
          <w:tcPr>
            <w:tcW w:w="2259" w:type="dxa"/>
            <w:tcBorders>
              <w:top w:val="single" w:sz="4" w:space="0" w:color="000000"/>
              <w:left w:val="single" w:sz="4" w:space="0" w:color="000000"/>
              <w:bottom w:val="single" w:sz="4" w:space="0" w:color="000000"/>
              <w:right w:val="single" w:sz="4" w:space="0" w:color="000000"/>
            </w:tcBorders>
          </w:tcPr>
          <w:p>
            <w:pPr>
              <w:pStyle w:val="TAH"/>
              <w:rPr/>
            </w:pPr>
            <w:r>
              <w:rPr/>
              <w:t>R7. Time of Availability of used standards</w:t>
            </w:r>
          </w:p>
        </w:tc>
        <w:tc>
          <w:tcPr>
            <w:tcW w:w="2661" w:type="dxa"/>
            <w:tcBorders>
              <w:top w:val="single" w:sz="4" w:space="0" w:color="000000"/>
              <w:left w:val="single" w:sz="4" w:space="0" w:color="000000"/>
              <w:bottom w:val="single" w:sz="4" w:space="0" w:color="000000"/>
              <w:right w:val="single" w:sz="4" w:space="0" w:color="000000"/>
            </w:tcBorders>
          </w:tcPr>
          <w:p>
            <w:pPr>
              <w:pStyle w:val="TAL"/>
              <w:rPr/>
            </w:pPr>
            <w:r>
              <w:rPr/>
              <w:t>Already available.</w:t>
            </w:r>
          </w:p>
        </w:tc>
        <w:tc>
          <w:tcPr>
            <w:tcW w:w="2771" w:type="dxa"/>
            <w:tcBorders>
              <w:top w:val="single" w:sz="4" w:space="0" w:color="000000"/>
              <w:left w:val="single" w:sz="4" w:space="0" w:color="000000"/>
              <w:bottom w:val="single" w:sz="4" w:space="0" w:color="000000"/>
              <w:right w:val="single" w:sz="4" w:space="0" w:color="000000"/>
            </w:tcBorders>
            <w:shd w:fill="FFC000" w:val="clear"/>
          </w:tcPr>
          <w:p>
            <w:pPr>
              <w:pStyle w:val="TAL"/>
              <w:rPr/>
            </w:pPr>
            <w:r>
              <w:rPr/>
              <w:t>Planned completion in November 2018 (according to IETF QUIC working group milestones)</w:t>
            </w:r>
          </w:p>
        </w:tc>
        <w:tc>
          <w:tcPr>
            <w:tcW w:w="2166" w:type="dxa"/>
            <w:tcBorders>
              <w:top w:val="single" w:sz="4" w:space="0" w:color="000000"/>
              <w:left w:val="single" w:sz="4" w:space="0" w:color="000000"/>
              <w:bottom w:val="single" w:sz="4" w:space="0" w:color="000000"/>
              <w:right w:val="single" w:sz="4" w:space="0" w:color="000000"/>
            </w:tcBorders>
          </w:tcPr>
          <w:p>
            <w:pPr>
              <w:pStyle w:val="TAL"/>
              <w:rPr/>
            </w:pPr>
            <w:r>
              <w:rPr/>
              <w:t>Already available.</w:t>
            </w:r>
          </w:p>
        </w:tc>
      </w:tr>
      <w:tr>
        <w:trPr/>
        <w:tc>
          <w:tcPr>
            <w:tcW w:w="2259" w:type="dxa"/>
            <w:tcBorders>
              <w:top w:val="single" w:sz="4" w:space="0" w:color="000000"/>
              <w:left w:val="single" w:sz="4" w:space="0" w:color="000000"/>
              <w:bottom w:val="single" w:sz="4" w:space="0" w:color="000000"/>
              <w:right w:val="single" w:sz="4" w:space="0" w:color="000000"/>
            </w:tcBorders>
          </w:tcPr>
          <w:p>
            <w:pPr>
              <w:pStyle w:val="TAH"/>
              <w:rPr/>
            </w:pPr>
            <w:r>
              <w:rPr/>
              <w:t>A1. Resource-efficiency</w:t>
            </w:r>
          </w:p>
        </w:tc>
        <w:tc>
          <w:tcPr>
            <w:tcW w:w="2661" w:type="dxa"/>
            <w:tcBorders>
              <w:top w:val="single" w:sz="4" w:space="0" w:color="000000"/>
              <w:left w:val="single" w:sz="4" w:space="0" w:color="000000"/>
              <w:bottom w:val="single" w:sz="4" w:space="0" w:color="000000"/>
              <w:right w:val="single" w:sz="4" w:space="0" w:color="000000"/>
            </w:tcBorders>
          </w:tcPr>
          <w:p>
            <w:pPr>
              <w:pStyle w:val="TAL"/>
              <w:rPr/>
            </w:pPr>
            <w:r>
              <w:rPr/>
              <w:t>Text encoding of HTTP and JSON brings small processing overhead and increases message size.</w:t>
            </w:r>
          </w:p>
          <w:p>
            <w:pPr>
              <w:pStyle w:val="TAL"/>
              <w:rPr/>
            </w:pPr>
            <w:r>
              <w:rPr/>
              <w:t>(But only a small number of HTTP headers will be needed and HTTP2 provides header compression. HTTP2 also supports binary encoding at the HTTP layer, application still provides a text encoded payload)</w:t>
            </w:r>
          </w:p>
        </w:tc>
        <w:tc>
          <w:tcPr>
            <w:tcW w:w="2771" w:type="dxa"/>
            <w:tcBorders>
              <w:top w:val="single" w:sz="4" w:space="0" w:color="000000"/>
              <w:left w:val="single" w:sz="4" w:space="0" w:color="000000"/>
              <w:bottom w:val="single" w:sz="4" w:space="0" w:color="000000"/>
              <w:right w:val="single" w:sz="4" w:space="0" w:color="000000"/>
            </w:tcBorders>
          </w:tcPr>
          <w:p>
            <w:pPr>
              <w:pStyle w:val="TAL"/>
              <w:rPr/>
            </w:pPr>
            <w:r>
              <w:rPr/>
              <w:t>Text encoding of HTTP and JSON brings small processing overhead and increases message size.</w:t>
            </w:r>
          </w:p>
          <w:p>
            <w:pPr>
              <w:pStyle w:val="TAL"/>
              <w:rPr/>
            </w:pPr>
            <w:r>
              <w:rPr/>
              <w:t>(But only a small number of HTTP headers will be needed and HTTP2 provides header compression. HTTP2 also supports binary encoding at the HTTP layer, application still provides a text encoded payload)</w:t>
            </w:r>
          </w:p>
        </w:tc>
        <w:tc>
          <w:tcPr>
            <w:tcW w:w="2166" w:type="dxa"/>
            <w:tcBorders>
              <w:top w:val="single" w:sz="4" w:space="0" w:color="000000"/>
              <w:left w:val="single" w:sz="4" w:space="0" w:color="000000"/>
              <w:bottom w:val="single" w:sz="4" w:space="0" w:color="000000"/>
              <w:right w:val="single" w:sz="4" w:space="0" w:color="000000"/>
            </w:tcBorders>
            <w:shd w:fill="C5E0B3" w:val="clear"/>
          </w:tcPr>
          <w:p>
            <w:pPr>
              <w:pStyle w:val="TAL"/>
              <w:rPr/>
            </w:pPr>
            <w:r>
              <w:rPr/>
              <w:t>Binary encoding at the application layer, but message size increase due to AVP header overhead.</w:t>
            </w:r>
          </w:p>
        </w:tc>
      </w:tr>
      <w:tr>
        <w:trPr/>
        <w:tc>
          <w:tcPr>
            <w:tcW w:w="2259" w:type="dxa"/>
            <w:tcBorders>
              <w:top w:val="single" w:sz="4" w:space="0" w:color="000000"/>
              <w:left w:val="single" w:sz="4" w:space="0" w:color="000000"/>
              <w:bottom w:val="single" w:sz="4" w:space="0" w:color="000000"/>
              <w:right w:val="single" w:sz="4" w:space="0" w:color="000000"/>
            </w:tcBorders>
          </w:tcPr>
          <w:p>
            <w:pPr>
              <w:pStyle w:val="TAH"/>
              <w:rPr/>
            </w:pPr>
            <w:r>
              <w:rPr/>
              <w:t>A2. Reusability of existing 3GPP implementations</w:t>
            </w:r>
          </w:p>
        </w:tc>
        <w:tc>
          <w:tcPr>
            <w:tcW w:w="2661" w:type="dxa"/>
            <w:tcBorders>
              <w:top w:val="single" w:sz="4" w:space="0" w:color="000000"/>
              <w:left w:val="single" w:sz="4" w:space="0" w:color="000000"/>
              <w:bottom w:val="single" w:sz="4" w:space="0" w:color="000000"/>
              <w:right w:val="single" w:sz="4" w:space="0" w:color="000000"/>
            </w:tcBorders>
          </w:tcPr>
          <w:p>
            <w:pPr>
              <w:pStyle w:val="TAL"/>
              <w:rPr/>
            </w:pPr>
            <w:r>
              <w:rPr/>
              <w:t>Many libraries to choose from for HTTP/JSON layer. But existing application code based on Diameter will require large adaptations. Also, need to implement HTTP equivalent of Diameter Agent with 3GPP extensions.</w:t>
            </w:r>
          </w:p>
        </w:tc>
        <w:tc>
          <w:tcPr>
            <w:tcW w:w="2771" w:type="dxa"/>
            <w:tcBorders>
              <w:top w:val="single" w:sz="4" w:space="0" w:color="000000"/>
              <w:left w:val="single" w:sz="4" w:space="0" w:color="000000"/>
              <w:bottom w:val="single" w:sz="4" w:space="0" w:color="000000"/>
              <w:right w:val="single" w:sz="4" w:space="0" w:color="000000"/>
            </w:tcBorders>
          </w:tcPr>
          <w:p>
            <w:pPr>
              <w:pStyle w:val="TAL"/>
              <w:rPr/>
            </w:pPr>
            <w:r>
              <w:rPr/>
              <w:t>Many libraries to choose from for HTTP/JSON layer, but QUIC support not yet so widespread. Existing application code based on Diameter will require large adaptations. Also, need to implement HTTP equivalent of Diameter Agent with 3GPP extensions.</w:t>
            </w:r>
          </w:p>
        </w:tc>
        <w:tc>
          <w:tcPr>
            <w:tcW w:w="2166" w:type="dxa"/>
            <w:tcBorders>
              <w:top w:val="single" w:sz="4" w:space="0" w:color="000000"/>
              <w:left w:val="single" w:sz="4" w:space="0" w:color="000000"/>
              <w:bottom w:val="single" w:sz="4" w:space="0" w:color="000000"/>
              <w:right w:val="single" w:sz="4" w:space="0" w:color="000000"/>
            </w:tcBorders>
            <w:shd w:fill="92D050" w:val="clear"/>
          </w:tcPr>
          <w:p>
            <w:pPr>
              <w:pStyle w:val="TAL"/>
              <w:rPr/>
            </w:pPr>
            <w:r>
              <w:rPr/>
              <w:t>Diameter is widely used in EPC</w:t>
            </w:r>
          </w:p>
          <w:p>
            <w:pPr>
              <w:pStyle w:val="TAL"/>
              <w:rPr/>
            </w:pPr>
            <w:r>
              <w:rPr/>
              <w:t>(roaming and non-roaming interfaces</w:t>
            </w:r>
          </w:p>
        </w:tc>
      </w:tr>
      <w:tr>
        <w:trPr/>
        <w:tc>
          <w:tcPr>
            <w:tcW w:w="2259" w:type="dxa"/>
            <w:tcBorders>
              <w:top w:val="single" w:sz="4" w:space="0" w:color="000000"/>
              <w:left w:val="single" w:sz="4" w:space="0" w:color="000000"/>
              <w:bottom w:val="single" w:sz="4" w:space="0" w:color="000000"/>
              <w:right w:val="single" w:sz="4" w:space="0" w:color="000000"/>
            </w:tcBorders>
          </w:tcPr>
          <w:p>
            <w:pPr>
              <w:pStyle w:val="TAH"/>
              <w:rPr/>
            </w:pPr>
            <w:r>
              <w:rPr/>
              <w:t>A3. Minimize number of protocols in network</w:t>
            </w:r>
          </w:p>
        </w:tc>
        <w:tc>
          <w:tcPr>
            <w:tcW w:w="2661" w:type="dxa"/>
            <w:tcBorders>
              <w:top w:val="single" w:sz="4" w:space="0" w:color="000000"/>
              <w:left w:val="single" w:sz="4" w:space="0" w:color="000000"/>
              <w:bottom w:val="single" w:sz="4" w:space="0" w:color="000000"/>
              <w:right w:val="single" w:sz="4" w:space="0" w:color="000000"/>
            </w:tcBorders>
          </w:tcPr>
          <w:p>
            <w:pPr>
              <w:pStyle w:val="TAL"/>
              <w:rPr/>
            </w:pPr>
            <w:r>
              <w:rPr/>
              <w:t>Already some limited usage within operators´ networks and for external interfaces at the SCEF (with earlier HTTP versions). HTTP/JSON could be used both for external and internal interfaces.</w:t>
            </w:r>
          </w:p>
          <w:p>
            <w:pPr>
              <w:pStyle w:val="TAL"/>
              <w:rPr/>
            </w:pPr>
            <w:r>
              <w:rPr/>
              <w:t>Legacy interfaces in EPC use different protocols.</w:t>
            </w:r>
          </w:p>
        </w:tc>
        <w:tc>
          <w:tcPr>
            <w:tcW w:w="2771" w:type="dxa"/>
            <w:tcBorders>
              <w:top w:val="single" w:sz="4" w:space="0" w:color="000000"/>
              <w:left w:val="single" w:sz="4" w:space="0" w:color="000000"/>
              <w:bottom w:val="single" w:sz="4" w:space="0" w:color="000000"/>
              <w:right w:val="single" w:sz="4" w:space="0" w:color="000000"/>
            </w:tcBorders>
          </w:tcPr>
          <w:p>
            <w:pPr>
              <w:pStyle w:val="TAL"/>
              <w:rPr/>
            </w:pPr>
            <w:r>
              <w:rPr/>
              <w:t>No standardised usage of QUIC within operators´ networks up to now.</w:t>
            </w:r>
          </w:p>
          <w:p>
            <w:pPr>
              <w:pStyle w:val="TAL"/>
              <w:rPr/>
            </w:pPr>
            <w:r>
              <w:rPr/>
              <w:t>However already some limited usage of HTTP/JSON (with earlier HTTP versions) within operators´ networks and for external interfaces at the SCEF. HTTP/JSON could be used both for external and internal interfaces.</w:t>
            </w:r>
          </w:p>
        </w:tc>
        <w:tc>
          <w:tcPr>
            <w:tcW w:w="2166" w:type="dxa"/>
            <w:tcBorders>
              <w:top w:val="single" w:sz="4" w:space="0" w:color="000000"/>
              <w:left w:val="single" w:sz="4" w:space="0" w:color="000000"/>
              <w:bottom w:val="single" w:sz="4" w:space="0" w:color="000000"/>
              <w:right w:val="single" w:sz="4" w:space="0" w:color="000000"/>
            </w:tcBorders>
            <w:shd w:fill="C5E0B3" w:val="clear"/>
          </w:tcPr>
          <w:p>
            <w:pPr>
              <w:pStyle w:val="TAL"/>
              <w:rPr/>
            </w:pPr>
            <w:r>
              <w:rPr/>
              <w:t>Already widespread usage in and between operator´s networks.</w:t>
            </w:r>
          </w:p>
          <w:p>
            <w:pPr>
              <w:pStyle w:val="TAL"/>
              <w:rPr/>
            </w:pPr>
            <w:r>
              <w:rPr/>
              <w:t>Diameter not supported on external interfaces.</w:t>
            </w:r>
          </w:p>
        </w:tc>
      </w:tr>
      <w:tr>
        <w:trPr/>
        <w:tc>
          <w:tcPr>
            <w:tcW w:w="2259" w:type="dxa"/>
            <w:tcBorders>
              <w:top w:val="single" w:sz="4" w:space="0" w:color="000000"/>
              <w:left w:val="single" w:sz="4" w:space="0" w:color="000000"/>
              <w:bottom w:val="single" w:sz="4" w:space="0" w:color="000000"/>
              <w:right w:val="single" w:sz="4" w:space="0" w:color="000000"/>
            </w:tcBorders>
          </w:tcPr>
          <w:p>
            <w:pPr>
              <w:pStyle w:val="TAH"/>
              <w:rPr/>
            </w:pPr>
            <w:r>
              <w:rPr/>
              <w:t>A4. Congestion, load and overload control</w:t>
            </w:r>
          </w:p>
        </w:tc>
        <w:tc>
          <w:tcPr>
            <w:tcW w:w="2661" w:type="dxa"/>
            <w:tcBorders>
              <w:top w:val="single" w:sz="4" w:space="0" w:color="000000"/>
              <w:left w:val="single" w:sz="4" w:space="0" w:color="000000"/>
              <w:bottom w:val="single" w:sz="4" w:space="0" w:color="000000"/>
              <w:right w:val="single" w:sz="4" w:space="0" w:color="000000"/>
            </w:tcBorders>
          </w:tcPr>
          <w:p>
            <w:pPr>
              <w:pStyle w:val="TAL"/>
              <w:rPr/>
            </w:pPr>
            <w:r>
              <w:rPr/>
              <w:t>HTTP/2: multiple streams, each with priority (weight) and dependency (on another streams)</w:t>
            </w:r>
          </w:p>
          <w:p>
            <w:pPr>
              <w:pStyle w:val="TAL"/>
              <w:rPr/>
            </w:pPr>
            <w:r>
              <w:rPr>
                <w:rFonts w:eastAsia="Arial"/>
              </w:rPr>
              <w:t xml:space="preserve"> </w:t>
            </w:r>
            <w:r>
              <w:rPr/>
              <w:t>Mechanisms documented in subclause 6.2.2.2.1.7 can be used to fully support Load/Overload Control. TCP provides end-to-end congestion control, but with radical throughput reduction.</w:t>
            </w:r>
          </w:p>
        </w:tc>
        <w:tc>
          <w:tcPr>
            <w:tcW w:w="2771" w:type="dxa"/>
            <w:tcBorders>
              <w:top w:val="single" w:sz="4" w:space="0" w:color="000000"/>
              <w:left w:val="single" w:sz="4" w:space="0" w:color="000000"/>
              <w:bottom w:val="single" w:sz="4" w:space="0" w:color="000000"/>
              <w:right w:val="single" w:sz="4" w:space="0" w:color="000000"/>
            </w:tcBorders>
          </w:tcPr>
          <w:p>
            <w:pPr>
              <w:pStyle w:val="TAL"/>
              <w:rPr/>
            </w:pPr>
            <w:r>
              <w:rPr/>
              <w:t>HTTP/2: multiple streams, each with priority (weight) and dependency (on another streams)</w:t>
            </w:r>
          </w:p>
          <w:p>
            <w:pPr>
              <w:pStyle w:val="TAL"/>
              <w:rPr/>
            </w:pPr>
            <w:r>
              <w:rPr>
                <w:rFonts w:eastAsia="Arial"/>
              </w:rPr>
              <w:t xml:space="preserve"> </w:t>
            </w:r>
            <w:r>
              <w:rPr/>
              <w:t>Mechanisms documented in subclause 6.2.2.2.1.7 can be used to fully support Load/Overload Control. QUIC provides a mechanism for loss detection and overload control, but performance is ffs.</w:t>
            </w:r>
          </w:p>
        </w:tc>
        <w:tc>
          <w:tcPr>
            <w:tcW w:w="2166" w:type="dxa"/>
            <w:tcBorders>
              <w:top w:val="single" w:sz="4" w:space="0" w:color="000000"/>
              <w:left w:val="single" w:sz="4" w:space="0" w:color="000000"/>
              <w:bottom w:val="single" w:sz="4" w:space="0" w:color="000000"/>
              <w:right w:val="single" w:sz="4" w:space="0" w:color="000000"/>
            </w:tcBorders>
            <w:shd w:fill="92D050" w:val="clear"/>
          </w:tcPr>
          <w:p>
            <w:pPr>
              <w:pStyle w:val="TAL"/>
              <w:rPr/>
            </w:pPr>
            <w:r>
              <w:rPr/>
              <w:t>Congestion control supported by SCTP</w:t>
            </w:r>
          </w:p>
          <w:p>
            <w:pPr>
              <w:pStyle w:val="TAL"/>
              <w:rPr/>
            </w:pPr>
            <w:r>
              <w:rPr/>
              <w:t>Application-Level Load/Overload Control supported by Diameter.</w:t>
            </w:r>
          </w:p>
        </w:tc>
      </w:tr>
      <w:tr>
        <w:trPr/>
        <w:tc>
          <w:tcPr>
            <w:tcW w:w="2259" w:type="dxa"/>
            <w:tcBorders>
              <w:top w:val="single" w:sz="4" w:space="0" w:color="000000"/>
              <w:left w:val="single" w:sz="4" w:space="0" w:color="000000"/>
              <w:bottom w:val="single" w:sz="4" w:space="0" w:color="000000"/>
              <w:right w:val="single" w:sz="4" w:space="0" w:color="000000"/>
            </w:tcBorders>
          </w:tcPr>
          <w:p>
            <w:pPr>
              <w:pStyle w:val="TAH"/>
              <w:rPr/>
            </w:pPr>
            <w:r>
              <w:rPr/>
              <w:t>A5. Support of Security</w:t>
            </w:r>
          </w:p>
        </w:tc>
        <w:tc>
          <w:tcPr>
            <w:tcW w:w="2661" w:type="dxa"/>
            <w:tcBorders>
              <w:top w:val="single" w:sz="4" w:space="0" w:color="000000"/>
              <w:left w:val="single" w:sz="4" w:space="0" w:color="000000"/>
              <w:bottom w:val="single" w:sz="4" w:space="0" w:color="000000"/>
              <w:right w:val="single" w:sz="4" w:space="0" w:color="000000"/>
            </w:tcBorders>
            <w:shd w:fill="92D050" w:val="clear"/>
          </w:tcPr>
          <w:p>
            <w:pPr>
              <w:pStyle w:val="TAL"/>
              <w:rPr/>
            </w:pPr>
            <w:r>
              <w:rPr/>
              <w:t>TLS for transport level.</w:t>
            </w:r>
          </w:p>
          <w:p>
            <w:pPr>
              <w:pStyle w:val="TAL"/>
              <w:rPr/>
            </w:pPr>
            <w:r>
              <w:rPr/>
              <w:t>Support for application-level authentication and authorization via HTTP header.</w:t>
            </w:r>
          </w:p>
        </w:tc>
        <w:tc>
          <w:tcPr>
            <w:tcW w:w="2771" w:type="dxa"/>
            <w:tcBorders>
              <w:top w:val="single" w:sz="4" w:space="0" w:color="000000"/>
              <w:left w:val="single" w:sz="4" w:space="0" w:color="000000"/>
              <w:bottom w:val="single" w:sz="4" w:space="0" w:color="000000"/>
              <w:right w:val="single" w:sz="4" w:space="0" w:color="000000"/>
            </w:tcBorders>
            <w:shd w:fill="92D050" w:val="clear"/>
          </w:tcPr>
          <w:p>
            <w:pPr>
              <w:pStyle w:val="TAL"/>
              <w:rPr/>
            </w:pPr>
            <w:r>
              <w:rPr/>
              <w:t>TLS for transport level.</w:t>
            </w:r>
          </w:p>
          <w:p>
            <w:pPr>
              <w:pStyle w:val="TAL"/>
              <w:rPr/>
            </w:pPr>
            <w:r>
              <w:rPr/>
              <w:t>Support for application-level authentication and authorization via HTTP header.</w:t>
            </w:r>
          </w:p>
        </w:tc>
        <w:tc>
          <w:tcPr>
            <w:tcW w:w="2166" w:type="dxa"/>
            <w:tcBorders>
              <w:top w:val="single" w:sz="4" w:space="0" w:color="000000"/>
              <w:left w:val="single" w:sz="4" w:space="0" w:color="000000"/>
              <w:bottom w:val="single" w:sz="4" w:space="0" w:color="000000"/>
              <w:right w:val="single" w:sz="4" w:space="0" w:color="000000"/>
            </w:tcBorders>
          </w:tcPr>
          <w:p>
            <w:pPr>
              <w:pStyle w:val="TAL"/>
              <w:rPr/>
            </w:pPr>
            <w:r>
              <w:rPr/>
              <w:t>IPsec for transport level (see 3GPP TS 33.210 [24]).</w:t>
            </w:r>
          </w:p>
          <w:p>
            <w:pPr>
              <w:pStyle w:val="TAL"/>
              <w:rPr/>
            </w:pPr>
            <w:r>
              <w:rPr/>
            </w:r>
          </w:p>
        </w:tc>
      </w:tr>
      <w:tr>
        <w:trPr/>
        <w:tc>
          <w:tcPr>
            <w:tcW w:w="2259" w:type="dxa"/>
            <w:tcBorders>
              <w:top w:val="single" w:sz="4" w:space="0" w:color="000000"/>
              <w:left w:val="single" w:sz="4" w:space="0" w:color="000000"/>
              <w:bottom w:val="single" w:sz="4" w:space="0" w:color="000000"/>
              <w:right w:val="single" w:sz="4" w:space="0" w:color="000000"/>
            </w:tcBorders>
          </w:tcPr>
          <w:p>
            <w:pPr>
              <w:pStyle w:val="TAH"/>
              <w:rPr/>
            </w:pPr>
            <w:r>
              <w:rPr/>
              <w:t>A6. Ease of troubleshooting and Monitoring</w:t>
            </w:r>
          </w:p>
        </w:tc>
        <w:tc>
          <w:tcPr>
            <w:tcW w:w="2661" w:type="dxa"/>
            <w:tcBorders>
              <w:top w:val="single" w:sz="4" w:space="0" w:color="000000"/>
              <w:left w:val="single" w:sz="4" w:space="0" w:color="000000"/>
              <w:bottom w:val="single" w:sz="4" w:space="0" w:color="000000"/>
              <w:right w:val="single" w:sz="4" w:space="0" w:color="000000"/>
            </w:tcBorders>
          </w:tcPr>
          <w:p>
            <w:pPr>
              <w:pStyle w:val="TAL"/>
              <w:rPr/>
            </w:pPr>
            <w:r>
              <w:rPr/>
              <w:t>Many tools exist to trace/monitor HTTP REST APIs</w:t>
            </w:r>
          </w:p>
          <w:p>
            <w:pPr>
              <w:pStyle w:val="TAL"/>
              <w:rPr/>
            </w:pPr>
            <w:r>
              <w:rPr/>
              <w:t>Distributed logging.</w:t>
            </w:r>
          </w:p>
          <w:p>
            <w:pPr>
              <w:pStyle w:val="TAL"/>
              <w:rPr/>
            </w:pPr>
            <w:r>
              <w:rPr/>
            </w:r>
          </w:p>
          <w:p>
            <w:pPr>
              <w:pStyle w:val="TAL"/>
              <w:rPr/>
            </w:pPr>
            <w:r>
              <w:rPr/>
              <w:t>If TLS end-to-end encryption is used, this renders centralized logging at intermediates impossible.</w:t>
            </w:r>
          </w:p>
          <w:p>
            <w:pPr>
              <w:pStyle w:val="TAL"/>
              <w:rPr/>
            </w:pPr>
            <w:r>
              <w:rPr/>
            </w:r>
          </w:p>
          <w:p>
            <w:pPr>
              <w:pStyle w:val="TAL"/>
              <w:rPr/>
            </w:pPr>
            <w:r>
              <w:rPr/>
              <w:t>An HTTP response follows the same path as its request as it is sent on the same TCP connection.</w:t>
            </w:r>
          </w:p>
        </w:tc>
        <w:tc>
          <w:tcPr>
            <w:tcW w:w="2771" w:type="dxa"/>
            <w:tcBorders>
              <w:top w:val="single" w:sz="4" w:space="0" w:color="000000"/>
              <w:left w:val="single" w:sz="4" w:space="0" w:color="000000"/>
              <w:bottom w:val="single" w:sz="4" w:space="0" w:color="000000"/>
              <w:right w:val="single" w:sz="4" w:space="0" w:color="000000"/>
            </w:tcBorders>
            <w:shd w:fill="FFC000" w:val="clear"/>
          </w:tcPr>
          <w:p>
            <w:pPr>
              <w:pStyle w:val="TAL"/>
              <w:rPr/>
            </w:pPr>
            <w:r>
              <w:rPr/>
              <w:t>Many tools exist to trace/monitor HTTP REST APIs, but no widespread support for QUIC so far.</w:t>
            </w:r>
          </w:p>
          <w:p>
            <w:pPr>
              <w:pStyle w:val="TAL"/>
              <w:rPr/>
            </w:pPr>
            <w:r>
              <w:rPr/>
              <w:t>Distributed logging.</w:t>
            </w:r>
          </w:p>
          <w:p>
            <w:pPr>
              <w:pStyle w:val="TAL"/>
              <w:rPr/>
            </w:pPr>
            <w:r>
              <w:rPr/>
              <w:t>QUIC requires end-to-end encryption that would render centralized logging at intermediates impossible.</w:t>
            </w:r>
          </w:p>
          <w:p>
            <w:pPr>
              <w:pStyle w:val="TAL"/>
              <w:rPr/>
            </w:pPr>
            <w:r>
              <w:rPr/>
              <w:t>An HTTP response follows the same path as its request as it is sent on the same QUIC connection.</w:t>
            </w:r>
          </w:p>
        </w:tc>
        <w:tc>
          <w:tcPr>
            <w:tcW w:w="2166" w:type="dxa"/>
            <w:tcBorders>
              <w:top w:val="single" w:sz="4" w:space="0" w:color="000000"/>
              <w:left w:val="single" w:sz="4" w:space="0" w:color="000000"/>
              <w:bottom w:val="single" w:sz="4" w:space="0" w:color="000000"/>
              <w:right w:val="single" w:sz="4" w:space="0" w:color="000000"/>
            </w:tcBorders>
          </w:tcPr>
          <w:p>
            <w:pPr>
              <w:pStyle w:val="TAL"/>
              <w:rPr/>
            </w:pPr>
            <w:r>
              <w:rPr/>
              <w:t>Operators likely already have tools for Diameter.</w:t>
            </w:r>
          </w:p>
          <w:p>
            <w:pPr>
              <w:pStyle w:val="TAL"/>
              <w:rPr/>
            </w:pPr>
            <w:r>
              <w:rPr/>
              <w:t>Centralized logging by Diameter Agent or Distributed logging.</w:t>
            </w:r>
          </w:p>
          <w:p>
            <w:pPr>
              <w:pStyle w:val="TAL"/>
              <w:rPr/>
            </w:pPr>
            <w:r>
              <w:rPr/>
              <w:t>Binary decoding required for troubleshooting.</w:t>
            </w:r>
          </w:p>
          <w:p>
            <w:pPr>
              <w:pStyle w:val="TAL"/>
              <w:rPr/>
            </w:pPr>
            <w:r>
              <w:rPr/>
              <w:t>A Diameter answer follows the same path as its command.</w:t>
            </w:r>
          </w:p>
        </w:tc>
      </w:tr>
      <w:tr>
        <w:trPr/>
        <w:tc>
          <w:tcPr>
            <w:tcW w:w="2259" w:type="dxa"/>
            <w:tcBorders>
              <w:top w:val="single" w:sz="4" w:space="0" w:color="000000"/>
              <w:left w:val="single" w:sz="4" w:space="0" w:color="000000"/>
              <w:bottom w:val="single" w:sz="4" w:space="0" w:color="000000"/>
              <w:right w:val="single" w:sz="4" w:space="0" w:color="000000"/>
            </w:tcBorders>
          </w:tcPr>
          <w:p>
            <w:pPr>
              <w:pStyle w:val="TAH"/>
              <w:rPr/>
            </w:pPr>
            <w:r>
              <w:rPr/>
              <w:t>A7. Ease of use of 3GPP services from operator owned application functions</w:t>
            </w:r>
          </w:p>
        </w:tc>
        <w:tc>
          <w:tcPr>
            <w:tcW w:w="2661" w:type="dxa"/>
            <w:tcBorders>
              <w:top w:val="single" w:sz="4" w:space="0" w:color="000000"/>
              <w:left w:val="single" w:sz="4" w:space="0" w:color="000000"/>
              <w:bottom w:val="single" w:sz="4" w:space="0" w:color="000000"/>
              <w:right w:val="single" w:sz="4" w:space="0" w:color="000000"/>
            </w:tcBorders>
            <w:shd w:fill="92D050" w:val="clear"/>
          </w:tcPr>
          <w:p>
            <w:pPr>
              <w:pStyle w:val="TAL"/>
              <w:rPr/>
            </w:pPr>
            <w:r>
              <w:rPr/>
              <w:t>Largest user community for Web services. Already supported by some operator owned application functions (with earlier HTTP versions)</w:t>
            </w:r>
          </w:p>
        </w:tc>
        <w:tc>
          <w:tcPr>
            <w:tcW w:w="2771" w:type="dxa"/>
            <w:tcBorders>
              <w:top w:val="single" w:sz="4" w:space="0" w:color="000000"/>
              <w:left w:val="single" w:sz="4" w:space="0" w:color="000000"/>
              <w:bottom w:val="single" w:sz="4" w:space="0" w:color="000000"/>
              <w:right w:val="single" w:sz="4" w:space="0" w:color="000000"/>
            </w:tcBorders>
            <w:shd w:fill="C5E0B3" w:val="clear"/>
          </w:tcPr>
          <w:p>
            <w:pPr>
              <w:pStyle w:val="TAL"/>
              <w:rPr/>
            </w:pPr>
            <w:r>
              <w:rPr/>
              <w:t>Large user community for HTTP/JSON Web services, but limited experience for QUIC.</w:t>
            </w:r>
          </w:p>
        </w:tc>
        <w:tc>
          <w:tcPr>
            <w:tcW w:w="2166" w:type="dxa"/>
            <w:tcBorders>
              <w:top w:val="single" w:sz="4" w:space="0" w:color="000000"/>
              <w:left w:val="single" w:sz="4" w:space="0" w:color="000000"/>
              <w:bottom w:val="single" w:sz="4" w:space="0" w:color="000000"/>
              <w:right w:val="single" w:sz="4" w:space="0" w:color="000000"/>
            </w:tcBorders>
          </w:tcPr>
          <w:p>
            <w:pPr>
              <w:pStyle w:val="TAL"/>
              <w:rPr/>
            </w:pPr>
            <w:r>
              <w:rPr/>
              <w:t>Mainly 3GPP user community, but already supported by some operator owned application functions. (P-CSCF acting as AF. GCS AS, SCS)</w:t>
            </w:r>
          </w:p>
        </w:tc>
      </w:tr>
      <w:tr>
        <w:trPr/>
        <w:tc>
          <w:tcPr>
            <w:tcW w:w="2259" w:type="dxa"/>
            <w:tcBorders>
              <w:top w:val="single" w:sz="4" w:space="0" w:color="000000"/>
              <w:left w:val="single" w:sz="4" w:space="0" w:color="000000"/>
              <w:bottom w:val="single" w:sz="4" w:space="0" w:color="000000"/>
              <w:right w:val="single" w:sz="4" w:space="0" w:color="000000"/>
            </w:tcBorders>
          </w:tcPr>
          <w:p>
            <w:pPr>
              <w:pStyle w:val="TAH"/>
              <w:rPr/>
            </w:pPr>
            <w:r>
              <w:rPr/>
              <w:t>A8. Support of failover</w:t>
            </w:r>
          </w:p>
        </w:tc>
        <w:tc>
          <w:tcPr>
            <w:tcW w:w="2661" w:type="dxa"/>
            <w:tcBorders>
              <w:top w:val="single" w:sz="4" w:space="0" w:color="000000"/>
              <w:left w:val="single" w:sz="4" w:space="0" w:color="000000"/>
              <w:bottom w:val="single" w:sz="4" w:space="0" w:color="000000"/>
              <w:right w:val="single" w:sz="4" w:space="0" w:color="000000"/>
            </w:tcBorders>
          </w:tcPr>
          <w:p>
            <w:pPr>
              <w:pStyle w:val="TAL"/>
              <w:rPr/>
            </w:pPr>
            <w:r>
              <w:rPr/>
              <w:t>Supported by HTTP error codes and HTTP proxies.</w:t>
            </w:r>
          </w:p>
        </w:tc>
        <w:tc>
          <w:tcPr>
            <w:tcW w:w="2771" w:type="dxa"/>
            <w:tcBorders>
              <w:top w:val="single" w:sz="4" w:space="0" w:color="000000"/>
              <w:left w:val="single" w:sz="4" w:space="0" w:color="000000"/>
              <w:bottom w:val="single" w:sz="4" w:space="0" w:color="000000"/>
              <w:right w:val="single" w:sz="4" w:space="0" w:color="000000"/>
            </w:tcBorders>
          </w:tcPr>
          <w:p>
            <w:pPr>
              <w:pStyle w:val="TAL"/>
              <w:rPr/>
            </w:pPr>
            <w:r>
              <w:rPr/>
              <w:t>Supported by HTTP error codes and HTTP proxies.</w:t>
            </w:r>
          </w:p>
        </w:tc>
        <w:tc>
          <w:tcPr>
            <w:tcW w:w="2166" w:type="dxa"/>
            <w:tcBorders>
              <w:top w:val="single" w:sz="4" w:space="0" w:color="000000"/>
              <w:left w:val="single" w:sz="4" w:space="0" w:color="000000"/>
              <w:bottom w:val="single" w:sz="4" w:space="0" w:color="000000"/>
              <w:right w:val="single" w:sz="4" w:space="0" w:color="000000"/>
            </w:tcBorders>
          </w:tcPr>
          <w:p>
            <w:pPr>
              <w:pStyle w:val="TAL"/>
              <w:rPr/>
            </w:pPr>
            <w:r>
              <w:rPr/>
              <w:t>Supported by error codes and Diameter Agent.</w:t>
            </w:r>
          </w:p>
        </w:tc>
      </w:tr>
      <w:tr>
        <w:trPr/>
        <w:tc>
          <w:tcPr>
            <w:tcW w:w="2259" w:type="dxa"/>
            <w:tcBorders>
              <w:top w:val="single" w:sz="4" w:space="0" w:color="000000"/>
              <w:left w:val="single" w:sz="4" w:space="0" w:color="000000"/>
              <w:bottom w:val="single" w:sz="4" w:space="0" w:color="000000"/>
              <w:right w:val="single" w:sz="4" w:space="0" w:color="000000"/>
            </w:tcBorders>
          </w:tcPr>
          <w:p>
            <w:pPr>
              <w:pStyle w:val="TAH"/>
              <w:rPr/>
            </w:pPr>
            <w:r>
              <w:rPr/>
              <w:t>A9. Support of network entity selection based on UE context information</w:t>
            </w:r>
          </w:p>
        </w:tc>
        <w:tc>
          <w:tcPr>
            <w:tcW w:w="2661" w:type="dxa"/>
            <w:tcBorders>
              <w:top w:val="single" w:sz="4" w:space="0" w:color="000000"/>
              <w:left w:val="single" w:sz="4" w:space="0" w:color="000000"/>
              <w:bottom w:val="single" w:sz="4" w:space="0" w:color="000000"/>
              <w:right w:val="single" w:sz="4" w:space="0" w:color="000000"/>
            </w:tcBorders>
          </w:tcPr>
          <w:p>
            <w:pPr>
              <w:pStyle w:val="TAL"/>
              <w:rPr/>
            </w:pPr>
            <w:r>
              <w:rPr/>
              <w:t>Supported, whether new HTTP proxy extensions are required is FFS.</w:t>
            </w:r>
          </w:p>
        </w:tc>
        <w:tc>
          <w:tcPr>
            <w:tcW w:w="2771" w:type="dxa"/>
            <w:tcBorders>
              <w:top w:val="single" w:sz="4" w:space="0" w:color="000000"/>
              <w:left w:val="single" w:sz="4" w:space="0" w:color="000000"/>
              <w:bottom w:val="single" w:sz="4" w:space="0" w:color="000000"/>
              <w:right w:val="single" w:sz="4" w:space="0" w:color="000000"/>
            </w:tcBorders>
          </w:tcPr>
          <w:p>
            <w:pPr>
              <w:pStyle w:val="TAL"/>
              <w:rPr/>
            </w:pPr>
            <w:r>
              <w:rPr/>
              <w:t>Supported, whether new HTTP proxy extensions are required is FFS.</w:t>
            </w:r>
          </w:p>
        </w:tc>
        <w:tc>
          <w:tcPr>
            <w:tcW w:w="2166" w:type="dxa"/>
            <w:tcBorders>
              <w:top w:val="single" w:sz="4" w:space="0" w:color="000000"/>
              <w:left w:val="single" w:sz="4" w:space="0" w:color="000000"/>
              <w:bottom w:val="single" w:sz="4" w:space="0" w:color="000000"/>
              <w:right w:val="single" w:sz="4" w:space="0" w:color="000000"/>
            </w:tcBorders>
            <w:shd w:fill="92D050" w:val="clear"/>
          </w:tcPr>
          <w:p>
            <w:pPr>
              <w:pStyle w:val="TAL"/>
              <w:rPr/>
            </w:pPr>
            <w:r>
              <w:rPr/>
              <w:t>Supported by Diameter Agent with existing 3GPP extensions.</w:t>
            </w:r>
          </w:p>
        </w:tc>
      </w:tr>
      <w:tr>
        <w:trPr/>
        <w:tc>
          <w:tcPr>
            <w:tcW w:w="2259" w:type="dxa"/>
            <w:tcBorders>
              <w:top w:val="single" w:sz="4" w:space="0" w:color="000000"/>
              <w:left w:val="single" w:sz="4" w:space="0" w:color="000000"/>
              <w:bottom w:val="single" w:sz="4" w:space="0" w:color="000000"/>
              <w:right w:val="single" w:sz="4" w:space="0" w:color="000000"/>
            </w:tcBorders>
          </w:tcPr>
          <w:p>
            <w:pPr>
              <w:pStyle w:val="TAH"/>
              <w:rPr/>
            </w:pPr>
            <w:r>
              <w:rPr/>
              <w:t>A10. Ease of traversal of carrier-grade ALG/NAT/firewall</w:t>
            </w:r>
          </w:p>
        </w:tc>
        <w:tc>
          <w:tcPr>
            <w:tcW w:w="2661" w:type="dxa"/>
            <w:tcBorders>
              <w:top w:val="single" w:sz="4" w:space="0" w:color="000000"/>
              <w:left w:val="single" w:sz="4" w:space="0" w:color="000000"/>
              <w:bottom w:val="single" w:sz="4" w:space="0" w:color="000000"/>
              <w:right w:val="single" w:sz="4" w:space="0" w:color="000000"/>
            </w:tcBorders>
          </w:tcPr>
          <w:p>
            <w:pPr>
              <w:pStyle w:val="TAL"/>
              <w:rPr/>
            </w:pPr>
            <w:r>
              <w:rPr/>
              <w:t>Need to configure operator-grade firewalls to pass TCP/TLS/HTTP. For bidirectional communication, configuration for two connections may be required, but security gateways can reduce the number of required connections (see 3GPP TS 33.210 [24]).</w:t>
            </w:r>
          </w:p>
        </w:tc>
        <w:tc>
          <w:tcPr>
            <w:tcW w:w="2771" w:type="dxa"/>
            <w:tcBorders>
              <w:top w:val="single" w:sz="4" w:space="0" w:color="000000"/>
              <w:left w:val="single" w:sz="4" w:space="0" w:color="000000"/>
              <w:bottom w:val="single" w:sz="4" w:space="0" w:color="000000"/>
              <w:right w:val="single" w:sz="4" w:space="0" w:color="000000"/>
            </w:tcBorders>
          </w:tcPr>
          <w:p>
            <w:pPr>
              <w:pStyle w:val="TAL"/>
              <w:rPr/>
            </w:pPr>
            <w:r>
              <w:rPr/>
              <w:t>Need to configure operator-grade firewalls to pass UDP/QUIC. For bidirectional communication, configuration for two connections may be required, but security gateways can reduce the number of required connections (see 3GPP TS 33.210 [24]).</w:t>
            </w:r>
          </w:p>
        </w:tc>
        <w:tc>
          <w:tcPr>
            <w:tcW w:w="2166" w:type="dxa"/>
            <w:tcBorders>
              <w:top w:val="single" w:sz="4" w:space="0" w:color="000000"/>
              <w:left w:val="single" w:sz="4" w:space="0" w:color="000000"/>
              <w:bottom w:val="single" w:sz="4" w:space="0" w:color="000000"/>
              <w:right w:val="single" w:sz="4" w:space="0" w:color="000000"/>
            </w:tcBorders>
          </w:tcPr>
          <w:p>
            <w:pPr>
              <w:pStyle w:val="TAL"/>
              <w:rPr/>
            </w:pPr>
            <w:r>
              <w:rPr/>
              <w:t>Need to configure operator-grade firewalls to pass IPSec, but security gateways reduce the number of required connections (see 3GPP TS 33.210 [24]).</w:t>
            </w:r>
          </w:p>
        </w:tc>
      </w:tr>
      <w:tr>
        <w:trPr/>
        <w:tc>
          <w:tcPr>
            <w:tcW w:w="2259" w:type="dxa"/>
            <w:tcBorders>
              <w:top w:val="single" w:sz="4" w:space="0" w:color="000000"/>
              <w:left w:val="single" w:sz="4" w:space="0" w:color="000000"/>
              <w:bottom w:val="single" w:sz="4" w:space="0" w:color="000000"/>
              <w:right w:val="single" w:sz="4" w:space="0" w:color="000000"/>
            </w:tcBorders>
          </w:tcPr>
          <w:p>
            <w:pPr>
              <w:pStyle w:val="TAH"/>
              <w:rPr/>
            </w:pPr>
            <w:r>
              <w:rPr/>
              <w:t>A11. Impacts to GSMA GRX/IPX</w:t>
            </w:r>
          </w:p>
        </w:tc>
        <w:tc>
          <w:tcPr>
            <w:tcW w:w="2661" w:type="dxa"/>
            <w:tcBorders>
              <w:top w:val="single" w:sz="4" w:space="0" w:color="000000"/>
              <w:left w:val="single" w:sz="4" w:space="0" w:color="000000"/>
              <w:bottom w:val="single" w:sz="4" w:space="0" w:color="000000"/>
              <w:right w:val="single" w:sz="4" w:space="0" w:color="000000"/>
            </w:tcBorders>
          </w:tcPr>
          <w:p>
            <w:pPr>
              <w:pStyle w:val="TAL"/>
              <w:rPr/>
            </w:pPr>
            <w:r>
              <w:rPr/>
              <w:t>No HTTP support so far. (e.g. GSMA uses home-routed APN for HTTP-based Ut interface).</w:t>
            </w:r>
          </w:p>
        </w:tc>
        <w:tc>
          <w:tcPr>
            <w:tcW w:w="2771" w:type="dxa"/>
            <w:tcBorders>
              <w:top w:val="single" w:sz="4" w:space="0" w:color="000000"/>
              <w:left w:val="single" w:sz="4" w:space="0" w:color="000000"/>
              <w:bottom w:val="single" w:sz="4" w:space="0" w:color="000000"/>
              <w:right w:val="single" w:sz="4" w:space="0" w:color="000000"/>
            </w:tcBorders>
          </w:tcPr>
          <w:p>
            <w:pPr>
              <w:pStyle w:val="TAL"/>
              <w:rPr/>
            </w:pPr>
            <w:r>
              <w:rPr/>
              <w:t>No HTTP/QUIC support so far. (e.g. GSMA uses home-routed APN for HTTP-based Ut interface).</w:t>
            </w:r>
          </w:p>
        </w:tc>
        <w:tc>
          <w:tcPr>
            <w:tcW w:w="2166" w:type="dxa"/>
            <w:tcBorders>
              <w:top w:val="single" w:sz="4" w:space="0" w:color="000000"/>
              <w:left w:val="single" w:sz="4" w:space="0" w:color="000000"/>
              <w:bottom w:val="single" w:sz="4" w:space="0" w:color="000000"/>
              <w:right w:val="single" w:sz="4" w:space="0" w:color="000000"/>
            </w:tcBorders>
            <w:shd w:fill="92D050" w:val="clear"/>
          </w:tcPr>
          <w:p>
            <w:pPr>
              <w:pStyle w:val="TAL"/>
              <w:rPr/>
            </w:pPr>
            <w:r>
              <w:rPr/>
              <w:t>Existing Diameter support.</w:t>
            </w:r>
          </w:p>
        </w:tc>
      </w:tr>
      <w:tr>
        <w:trPr/>
        <w:tc>
          <w:tcPr>
            <w:tcW w:w="2259" w:type="dxa"/>
            <w:tcBorders>
              <w:top w:val="single" w:sz="4" w:space="0" w:color="000000"/>
              <w:left w:val="single" w:sz="4" w:space="0" w:color="000000"/>
              <w:bottom w:val="single" w:sz="4" w:space="0" w:color="000000"/>
              <w:right w:val="single" w:sz="4" w:space="0" w:color="000000"/>
            </w:tcBorders>
          </w:tcPr>
          <w:p>
            <w:pPr>
              <w:pStyle w:val="TAH"/>
              <w:rPr/>
            </w:pPr>
            <w:r>
              <w:rPr/>
              <w:t>A12. Open and public Source/Standardization body</w:t>
            </w:r>
          </w:p>
        </w:tc>
        <w:tc>
          <w:tcPr>
            <w:tcW w:w="2661" w:type="dxa"/>
            <w:tcBorders>
              <w:top w:val="single" w:sz="4" w:space="0" w:color="000000"/>
              <w:left w:val="single" w:sz="4" w:space="0" w:color="000000"/>
              <w:bottom w:val="single" w:sz="4" w:space="0" w:color="000000"/>
              <w:right w:val="single" w:sz="4" w:space="0" w:color="000000"/>
            </w:tcBorders>
          </w:tcPr>
          <w:p>
            <w:pPr>
              <w:pStyle w:val="TAL"/>
              <w:rPr/>
            </w:pPr>
            <w:r>
              <w:rPr/>
              <w:t>yes</w:t>
            </w:r>
          </w:p>
        </w:tc>
        <w:tc>
          <w:tcPr>
            <w:tcW w:w="2771" w:type="dxa"/>
            <w:tcBorders>
              <w:top w:val="single" w:sz="4" w:space="0" w:color="000000"/>
              <w:left w:val="single" w:sz="4" w:space="0" w:color="000000"/>
              <w:bottom w:val="single" w:sz="4" w:space="0" w:color="000000"/>
              <w:right w:val="single" w:sz="4" w:space="0" w:color="000000"/>
            </w:tcBorders>
          </w:tcPr>
          <w:p>
            <w:pPr>
              <w:pStyle w:val="TAL"/>
              <w:rPr/>
            </w:pPr>
            <w:r>
              <w:rPr/>
              <w:t>yes</w:t>
            </w:r>
          </w:p>
        </w:tc>
        <w:tc>
          <w:tcPr>
            <w:tcW w:w="2166" w:type="dxa"/>
            <w:tcBorders>
              <w:top w:val="single" w:sz="4" w:space="0" w:color="000000"/>
              <w:left w:val="single" w:sz="4" w:space="0" w:color="000000"/>
              <w:bottom w:val="single" w:sz="4" w:space="0" w:color="000000"/>
              <w:right w:val="single" w:sz="4" w:space="0" w:color="000000"/>
            </w:tcBorders>
          </w:tcPr>
          <w:p>
            <w:pPr>
              <w:pStyle w:val="TAL"/>
              <w:rPr/>
            </w:pPr>
            <w:r>
              <w:rPr/>
              <w:t>yes</w:t>
            </w:r>
          </w:p>
        </w:tc>
      </w:tr>
      <w:tr>
        <w:trPr/>
        <w:tc>
          <w:tcPr>
            <w:tcW w:w="2259" w:type="dxa"/>
            <w:tcBorders>
              <w:top w:val="single" w:sz="4" w:space="0" w:color="000000"/>
              <w:left w:val="single" w:sz="4" w:space="0" w:color="000000"/>
              <w:bottom w:val="single" w:sz="4" w:space="0" w:color="000000"/>
              <w:right w:val="single" w:sz="4" w:space="0" w:color="000000"/>
            </w:tcBorders>
          </w:tcPr>
          <w:p>
            <w:pPr>
              <w:pStyle w:val="TAH"/>
              <w:rPr/>
            </w:pPr>
            <w:r>
              <w:rPr/>
              <w:t>A13. Protocol enables stateless operation</w:t>
            </w:r>
          </w:p>
        </w:tc>
        <w:tc>
          <w:tcPr>
            <w:tcW w:w="2661" w:type="dxa"/>
            <w:tcBorders>
              <w:top w:val="single" w:sz="4" w:space="0" w:color="000000"/>
              <w:left w:val="single" w:sz="4" w:space="0" w:color="000000"/>
              <w:bottom w:val="single" w:sz="4" w:space="0" w:color="000000"/>
              <w:right w:val="single" w:sz="4" w:space="0" w:color="000000"/>
            </w:tcBorders>
            <w:shd w:fill="92D050" w:val="clear"/>
          </w:tcPr>
          <w:p>
            <w:pPr>
              <w:pStyle w:val="TAL"/>
              <w:rPr/>
            </w:pPr>
            <w:r>
              <w:rPr/>
              <w:t>HTTP is a stateless protocol where each request-response message pair is independent.</w:t>
            </w:r>
          </w:p>
        </w:tc>
        <w:tc>
          <w:tcPr>
            <w:tcW w:w="2771" w:type="dxa"/>
            <w:tcBorders>
              <w:top w:val="single" w:sz="4" w:space="0" w:color="000000"/>
              <w:left w:val="single" w:sz="4" w:space="0" w:color="000000"/>
              <w:bottom w:val="single" w:sz="4" w:space="0" w:color="000000"/>
              <w:right w:val="single" w:sz="4" w:space="0" w:color="000000"/>
            </w:tcBorders>
            <w:shd w:fill="92D050" w:val="clear"/>
          </w:tcPr>
          <w:p>
            <w:pPr>
              <w:pStyle w:val="TAL"/>
              <w:rPr/>
            </w:pPr>
            <w:r>
              <w:rPr/>
              <w:t>HTTP is a stateless protocol where each request-response message pair is independent.</w:t>
            </w:r>
          </w:p>
        </w:tc>
        <w:tc>
          <w:tcPr>
            <w:tcW w:w="2166" w:type="dxa"/>
            <w:tcBorders>
              <w:top w:val="single" w:sz="4" w:space="0" w:color="000000"/>
              <w:left w:val="single" w:sz="4" w:space="0" w:color="000000"/>
              <w:bottom w:val="single" w:sz="4" w:space="0" w:color="000000"/>
              <w:right w:val="single" w:sz="4" w:space="0" w:color="000000"/>
            </w:tcBorders>
            <w:shd w:fill="92D050" w:val="clear"/>
          </w:tcPr>
          <w:p>
            <w:pPr>
              <w:pStyle w:val="TAL"/>
              <w:rPr/>
            </w:pPr>
            <w:r>
              <w:rPr/>
              <w:t xml:space="preserve">Diameter supports stateless operations with the concept of implicit session termination. An implicitly terminated session is one for which the server does not maintain state information. </w:t>
            </w:r>
          </w:p>
        </w:tc>
      </w:tr>
      <w:tr>
        <w:trPr/>
        <w:tc>
          <w:tcPr>
            <w:tcW w:w="2259" w:type="dxa"/>
            <w:tcBorders>
              <w:top w:val="single" w:sz="4" w:space="0" w:color="000000"/>
              <w:left w:val="single" w:sz="4" w:space="0" w:color="000000"/>
              <w:bottom w:val="single" w:sz="4" w:space="0" w:color="000000"/>
              <w:right w:val="single" w:sz="4" w:space="0" w:color="000000"/>
            </w:tcBorders>
          </w:tcPr>
          <w:p>
            <w:pPr>
              <w:pStyle w:val="TAH"/>
              <w:rPr/>
            </w:pPr>
            <w:r>
              <w:rPr/>
              <w:t>A14. Routing support and related mechanisms</w:t>
            </w:r>
          </w:p>
        </w:tc>
        <w:tc>
          <w:tcPr>
            <w:tcW w:w="2661" w:type="dxa"/>
            <w:tcBorders>
              <w:top w:val="single" w:sz="4" w:space="0" w:color="000000"/>
              <w:left w:val="single" w:sz="4" w:space="0" w:color="000000"/>
              <w:bottom w:val="single" w:sz="4" w:space="0" w:color="000000"/>
              <w:right w:val="single" w:sz="4" w:space="0" w:color="000000"/>
            </w:tcBorders>
            <w:shd w:fill="C5E0B3" w:val="clear"/>
          </w:tcPr>
          <w:p>
            <w:pPr>
              <w:pStyle w:val="TAL"/>
              <w:rPr/>
            </w:pPr>
            <w:r>
              <w:rPr/>
              <w:t xml:space="preserve">HTTP requests are routed based on the request URI. The request URI can point e.g. to a host or a resource (only the later applies for RESTful protocol design). </w:t>
            </w:r>
          </w:p>
          <w:p>
            <w:pPr>
              <w:pStyle w:val="TAL"/>
              <w:rPr/>
            </w:pPr>
            <w:r>
              <w:rPr/>
              <w:t xml:space="preserve">HTTP supports the use of proxies in the path. </w:t>
            </w:r>
          </w:p>
        </w:tc>
        <w:tc>
          <w:tcPr>
            <w:tcW w:w="2771" w:type="dxa"/>
            <w:tcBorders>
              <w:top w:val="single" w:sz="4" w:space="0" w:color="000000"/>
              <w:left w:val="single" w:sz="4" w:space="0" w:color="000000"/>
              <w:bottom w:val="single" w:sz="4" w:space="0" w:color="000000"/>
              <w:right w:val="single" w:sz="4" w:space="0" w:color="000000"/>
            </w:tcBorders>
            <w:shd w:fill="C5E0B3" w:val="clear"/>
          </w:tcPr>
          <w:p>
            <w:pPr>
              <w:pStyle w:val="TAL"/>
              <w:rPr/>
            </w:pPr>
            <w:r>
              <w:rPr/>
              <w:t>HTTP requests are routed based on the request URI. The request URI can point e.g. to a host or a resource (only the later applies for RESTful protocol design).</w:t>
            </w:r>
          </w:p>
          <w:p>
            <w:pPr>
              <w:pStyle w:val="TAL"/>
              <w:rPr/>
            </w:pPr>
            <w:r>
              <w:rPr/>
              <w:t>HTTP supports the use of proxies in the path.</w:t>
            </w:r>
          </w:p>
        </w:tc>
        <w:tc>
          <w:tcPr>
            <w:tcW w:w="2166" w:type="dxa"/>
            <w:tcBorders>
              <w:top w:val="single" w:sz="4" w:space="0" w:color="000000"/>
              <w:left w:val="single" w:sz="4" w:space="0" w:color="000000"/>
              <w:bottom w:val="single" w:sz="4" w:space="0" w:color="000000"/>
              <w:right w:val="single" w:sz="4" w:space="0" w:color="000000"/>
            </w:tcBorders>
            <w:shd w:fill="92D050" w:val="clear"/>
          </w:tcPr>
          <w:p>
            <w:pPr>
              <w:pStyle w:val="TAL"/>
              <w:rPr/>
            </w:pPr>
            <w:r>
              <w:rPr/>
              <w:t>Diameter supports both routeing based on realm and service and routeing based on a Diameter host Id.</w:t>
            </w:r>
          </w:p>
          <w:p>
            <w:pPr>
              <w:pStyle w:val="TAL"/>
              <w:rPr/>
            </w:pPr>
            <w:r>
              <w:rPr/>
              <w:t>Diameter supports the use of proxies (DA) in the path.</w:t>
            </w:r>
          </w:p>
        </w:tc>
      </w:tr>
      <w:tr>
        <w:trPr/>
        <w:tc>
          <w:tcPr>
            <w:tcW w:w="2259" w:type="dxa"/>
            <w:tcBorders>
              <w:top w:val="single" w:sz="4" w:space="0" w:color="000000"/>
              <w:left w:val="single" w:sz="4" w:space="0" w:color="000000"/>
              <w:bottom w:val="single" w:sz="4" w:space="0" w:color="000000"/>
              <w:right w:val="single" w:sz="4" w:space="0" w:color="000000"/>
            </w:tcBorders>
          </w:tcPr>
          <w:p>
            <w:pPr>
              <w:pStyle w:val="TAH"/>
              <w:rPr/>
            </w:pPr>
            <w:r>
              <w:rPr/>
              <w:t>A15. Error detection and error reporting capabilities</w:t>
            </w:r>
          </w:p>
        </w:tc>
        <w:tc>
          <w:tcPr>
            <w:tcW w:w="2661" w:type="dxa"/>
            <w:tcBorders>
              <w:top w:val="single" w:sz="4" w:space="0" w:color="000000"/>
              <w:left w:val="single" w:sz="4" w:space="0" w:color="000000"/>
              <w:bottom w:val="single" w:sz="4" w:space="0" w:color="000000"/>
              <w:right w:val="single" w:sz="4" w:space="0" w:color="000000"/>
            </w:tcBorders>
            <w:shd w:fill="C5E0B3" w:val="clear"/>
          </w:tcPr>
          <w:p>
            <w:pPr>
              <w:pStyle w:val="TAL"/>
              <w:rPr/>
            </w:pPr>
            <w:r>
              <w:rPr/>
              <w:t>Many HTTP error codes are defined and own error codes can be defined as extensions by 3GPP (IANA registration requires expert review)</w:t>
            </w:r>
          </w:p>
          <w:p>
            <w:pPr>
              <w:pStyle w:val="TAL"/>
              <w:rPr/>
            </w:pPr>
            <w:r>
              <w:rPr/>
              <w:t>Well defined unambiguous transported data enable an unambiguous interpretation of transported data (see A17)</w:t>
            </w:r>
          </w:p>
        </w:tc>
        <w:tc>
          <w:tcPr>
            <w:tcW w:w="2771" w:type="dxa"/>
            <w:tcBorders>
              <w:top w:val="single" w:sz="4" w:space="0" w:color="000000"/>
              <w:left w:val="single" w:sz="4" w:space="0" w:color="000000"/>
              <w:bottom w:val="single" w:sz="4" w:space="0" w:color="000000"/>
              <w:right w:val="single" w:sz="4" w:space="0" w:color="000000"/>
            </w:tcBorders>
            <w:shd w:fill="C5E0B3" w:val="clear"/>
          </w:tcPr>
          <w:p>
            <w:pPr>
              <w:pStyle w:val="TAL"/>
              <w:rPr/>
            </w:pPr>
            <w:r>
              <w:rPr/>
              <w:t>Many HTTP error codes are defined and own error codes can be defined as extensions by 3GPP (IANA registration requires expert review)</w:t>
            </w:r>
          </w:p>
          <w:p>
            <w:pPr>
              <w:pStyle w:val="TAL"/>
              <w:rPr/>
            </w:pPr>
            <w:r>
              <w:rPr/>
              <w:t>Well defined unambiguous transported data enable an unambiguous interpretation of transported data (see A17)</w:t>
            </w:r>
          </w:p>
        </w:tc>
        <w:tc>
          <w:tcPr>
            <w:tcW w:w="2166" w:type="dxa"/>
            <w:tcBorders>
              <w:top w:val="single" w:sz="4" w:space="0" w:color="000000"/>
              <w:left w:val="single" w:sz="4" w:space="0" w:color="000000"/>
              <w:bottom w:val="single" w:sz="4" w:space="0" w:color="000000"/>
              <w:right w:val="single" w:sz="4" w:space="0" w:color="000000"/>
            </w:tcBorders>
            <w:shd w:fill="C5E0B3" w:val="clear"/>
          </w:tcPr>
          <w:p>
            <w:pPr>
              <w:pStyle w:val="TAL"/>
              <w:rPr/>
            </w:pPr>
            <w:r>
              <w:rPr/>
              <w:t>Many Diameter error codes are defined and own error codes can be defined as extensions by 3GPP.</w:t>
            </w:r>
          </w:p>
          <w:p>
            <w:pPr>
              <w:pStyle w:val="TAL"/>
              <w:rPr/>
            </w:pPr>
            <w:r>
              <w:rPr/>
              <w:t>Well defined unambiguous transported data enable an unambiguous interpretation of transported data (see A17)</w:t>
            </w:r>
          </w:p>
        </w:tc>
      </w:tr>
      <w:tr>
        <w:trPr/>
        <w:tc>
          <w:tcPr>
            <w:tcW w:w="2259" w:type="dxa"/>
            <w:tcBorders>
              <w:top w:val="single" w:sz="4" w:space="0" w:color="000000"/>
              <w:left w:val="single" w:sz="4" w:space="0" w:color="000000"/>
              <w:bottom w:val="single" w:sz="4" w:space="0" w:color="000000"/>
              <w:right w:val="single" w:sz="4" w:space="0" w:color="000000"/>
            </w:tcBorders>
          </w:tcPr>
          <w:p>
            <w:pPr>
              <w:pStyle w:val="TAH"/>
              <w:rPr/>
            </w:pPr>
            <w:r>
              <w:rPr/>
              <w:t>A16. Sessions multiplexing over a single transport connection</w:t>
            </w:r>
          </w:p>
        </w:tc>
        <w:tc>
          <w:tcPr>
            <w:tcW w:w="2661" w:type="dxa"/>
            <w:tcBorders>
              <w:top w:val="single" w:sz="4" w:space="0" w:color="000000"/>
              <w:left w:val="single" w:sz="4" w:space="0" w:color="000000"/>
              <w:bottom w:val="single" w:sz="4" w:space="0" w:color="000000"/>
              <w:right w:val="single" w:sz="4" w:space="0" w:color="000000"/>
            </w:tcBorders>
            <w:shd w:fill="92D050" w:val="clear"/>
          </w:tcPr>
          <w:p>
            <w:pPr>
              <w:pStyle w:val="TAL"/>
              <w:rPr/>
            </w:pPr>
            <w:r>
              <w:rPr/>
              <w:t xml:space="preserve">HTTP/2 supports multiplexing multiple parallel requests in separate streams in a non-blocking fashion (at HTTP level) over the same TCP connection. </w:t>
            </w:r>
          </w:p>
          <w:p>
            <w:pPr>
              <w:pStyle w:val="TAL"/>
              <w:rPr/>
            </w:pPr>
            <w:r>
              <w:rPr/>
              <w:t>TCP provides order-of-transmission delivery of data, which can result in HOL blocking within a TCP connection if TCP segments get lost.</w:t>
            </w:r>
          </w:p>
        </w:tc>
        <w:tc>
          <w:tcPr>
            <w:tcW w:w="2771" w:type="dxa"/>
            <w:tcBorders>
              <w:top w:val="single" w:sz="4" w:space="0" w:color="000000"/>
              <w:left w:val="single" w:sz="4" w:space="0" w:color="000000"/>
              <w:bottom w:val="single" w:sz="4" w:space="0" w:color="000000"/>
              <w:right w:val="single" w:sz="4" w:space="0" w:color="000000"/>
            </w:tcBorders>
            <w:shd w:fill="92D050" w:val="clear"/>
          </w:tcPr>
          <w:p>
            <w:pPr>
              <w:pStyle w:val="TAL"/>
              <w:rPr/>
            </w:pPr>
            <w:r>
              <w:rPr/>
              <w:t>QUIC/HTTP2 supports multiplexing of multiple parallel requests in separate streams in a non-blocking fashion over the same UDP connection.</w:t>
            </w:r>
          </w:p>
          <w:p>
            <w:pPr>
              <w:pStyle w:val="TAL"/>
              <w:rPr/>
            </w:pPr>
            <w:r>
              <w:rPr/>
              <w:t xml:space="preserve">HTTP/2 streams are mapped one to one into QUIC streams and an HTTP request/response consumes a pair of streams ensuring a reliable and in order delivery of request/response without HOL blocking issue. </w:t>
            </w:r>
          </w:p>
        </w:tc>
        <w:tc>
          <w:tcPr>
            <w:tcW w:w="2166" w:type="dxa"/>
            <w:tcBorders>
              <w:top w:val="single" w:sz="4" w:space="0" w:color="000000"/>
              <w:left w:val="single" w:sz="4" w:space="0" w:color="000000"/>
              <w:bottom w:val="single" w:sz="4" w:space="0" w:color="000000"/>
              <w:right w:val="single" w:sz="4" w:space="0" w:color="000000"/>
            </w:tcBorders>
            <w:shd w:fill="92D050" w:val="clear"/>
          </w:tcPr>
          <w:p>
            <w:pPr>
              <w:pStyle w:val="TAL"/>
              <w:rPr/>
            </w:pPr>
            <w:r>
              <w:rPr/>
              <w:t>Diameter supports reuse of SCTP connections for multiple Diameter sessions.</w:t>
            </w:r>
          </w:p>
          <w:p>
            <w:pPr>
              <w:pStyle w:val="TAL"/>
              <w:rPr/>
            </w:pPr>
            <w:r>
              <w:rPr/>
              <w:t>SCTP supports ordered and unordered delivery of data. Head-of-line blocking may occur within an STCP stream using ordered data delivery if SCTP segments get lost. HOL blocking may be mitigated if both Diameter peers support a large number of streams.</w:t>
            </w:r>
          </w:p>
        </w:tc>
      </w:tr>
      <w:tr>
        <w:trPr/>
        <w:tc>
          <w:tcPr>
            <w:tcW w:w="2259" w:type="dxa"/>
            <w:tcBorders>
              <w:top w:val="single" w:sz="4" w:space="0" w:color="000000"/>
              <w:left w:val="single" w:sz="4" w:space="0" w:color="000000"/>
              <w:bottom w:val="single" w:sz="4" w:space="0" w:color="000000"/>
              <w:right w:val="single" w:sz="4" w:space="0" w:color="000000"/>
            </w:tcBorders>
          </w:tcPr>
          <w:p>
            <w:pPr>
              <w:pStyle w:val="TAH"/>
              <w:rPr/>
            </w:pPr>
            <w:r>
              <w:rPr/>
              <w:t>A17. Well-defined s</w:t>
            </w:r>
            <w:r>
              <w:rPr>
                <w:rFonts w:eastAsia="Batang;바탕" w:cs="Arial"/>
                <w:bCs/>
                <w:color w:val="000000"/>
                <w:lang w:eastAsia="ko-KR"/>
              </w:rPr>
              <w:t xml:space="preserve">chema and </w:t>
            </w:r>
            <w:r>
              <w:rPr/>
              <w:t>unambiguous interpretation of transported data</w:t>
            </w:r>
          </w:p>
        </w:tc>
        <w:tc>
          <w:tcPr>
            <w:tcW w:w="2661" w:type="dxa"/>
            <w:tcBorders>
              <w:top w:val="single" w:sz="4" w:space="0" w:color="000000"/>
              <w:left w:val="single" w:sz="4" w:space="0" w:color="000000"/>
              <w:bottom w:val="single" w:sz="4" w:space="0" w:color="000000"/>
              <w:right w:val="single" w:sz="4" w:space="0" w:color="000000"/>
            </w:tcBorders>
            <w:shd w:fill="92D050" w:val="clear"/>
          </w:tcPr>
          <w:p>
            <w:pPr>
              <w:pStyle w:val="TAL"/>
              <w:rPr/>
            </w:pPr>
            <w:r>
              <w:rPr/>
              <w:t>IETF RFC 7159 [16] and IETF </w:t>
            </w:r>
            <w:r>
              <w:rPr>
                <w:lang w:eastAsia="zh-CN"/>
              </w:rPr>
              <w:t xml:space="preserve">draft-newton-json-content-rules [22]) provide the framework of schema that enable the </w:t>
            </w:r>
            <w:r>
              <w:rPr/>
              <w:t>unambiguous interpretation of transported data,</w:t>
            </w:r>
          </w:p>
        </w:tc>
        <w:tc>
          <w:tcPr>
            <w:tcW w:w="2771" w:type="dxa"/>
            <w:tcBorders>
              <w:top w:val="single" w:sz="4" w:space="0" w:color="000000"/>
              <w:left w:val="single" w:sz="4" w:space="0" w:color="000000"/>
              <w:bottom w:val="single" w:sz="4" w:space="0" w:color="000000"/>
              <w:right w:val="single" w:sz="4" w:space="0" w:color="000000"/>
            </w:tcBorders>
            <w:shd w:fill="92D050" w:val="clear"/>
          </w:tcPr>
          <w:p>
            <w:pPr>
              <w:pStyle w:val="TAL"/>
              <w:rPr/>
            </w:pPr>
            <w:r>
              <w:rPr/>
              <w:t>IETF RFC 7159 [16] and IETF </w:t>
            </w:r>
            <w:r>
              <w:rPr>
                <w:lang w:eastAsia="zh-CN"/>
              </w:rPr>
              <w:t xml:space="preserve">draft-newton-json-content-rules [22]) provide the framework of schema that enable the </w:t>
            </w:r>
            <w:r>
              <w:rPr/>
              <w:t>unambiguous interpretation of transported data,</w:t>
            </w:r>
          </w:p>
        </w:tc>
        <w:tc>
          <w:tcPr>
            <w:tcW w:w="2166" w:type="dxa"/>
            <w:tcBorders>
              <w:top w:val="single" w:sz="4" w:space="0" w:color="000000"/>
              <w:left w:val="single" w:sz="4" w:space="0" w:color="000000"/>
              <w:bottom w:val="single" w:sz="4" w:space="0" w:color="000000"/>
              <w:right w:val="single" w:sz="4" w:space="0" w:color="000000"/>
            </w:tcBorders>
            <w:shd w:fill="92D050" w:val="clear"/>
          </w:tcPr>
          <w:p>
            <w:pPr>
              <w:pStyle w:val="TAL"/>
              <w:rPr/>
            </w:pPr>
            <w:r>
              <w:rPr/>
              <w:t>Diameter AVPs allow an encoding that enables the unambiguous interpretation of transported data.</w:t>
            </w:r>
          </w:p>
        </w:tc>
      </w:tr>
      <w:tr>
        <w:trPr/>
        <w:tc>
          <w:tcPr>
            <w:tcW w:w="2259" w:type="dxa"/>
            <w:tcBorders>
              <w:top w:val="single" w:sz="4" w:space="0" w:color="000000"/>
              <w:left w:val="single" w:sz="4" w:space="0" w:color="000000"/>
              <w:bottom w:val="single" w:sz="4" w:space="0" w:color="000000"/>
              <w:right w:val="single" w:sz="4" w:space="0" w:color="000000"/>
            </w:tcBorders>
          </w:tcPr>
          <w:p>
            <w:pPr>
              <w:pStyle w:val="TAH"/>
              <w:rPr/>
            </w:pPr>
            <w:r>
              <w:rPr/>
              <w:t>A18. Support of a message priority mechanism</w:t>
            </w:r>
          </w:p>
        </w:tc>
        <w:tc>
          <w:tcPr>
            <w:tcW w:w="2661" w:type="dxa"/>
            <w:tcBorders>
              <w:top w:val="single" w:sz="4" w:space="0" w:color="000000"/>
              <w:left w:val="single" w:sz="4" w:space="0" w:color="000000"/>
              <w:bottom w:val="single" w:sz="4" w:space="0" w:color="000000"/>
              <w:right w:val="single" w:sz="4" w:space="0" w:color="000000"/>
            </w:tcBorders>
          </w:tcPr>
          <w:p>
            <w:pPr>
              <w:pStyle w:val="TAL"/>
              <w:rPr/>
            </w:pPr>
            <w:r>
              <w:rPr/>
              <w:t>Mechanisms documented in subclause 6.2.2.2.1.8 can be used to fully support message priority</w:t>
            </w:r>
          </w:p>
        </w:tc>
        <w:tc>
          <w:tcPr>
            <w:tcW w:w="2771" w:type="dxa"/>
            <w:tcBorders>
              <w:top w:val="single" w:sz="4" w:space="0" w:color="000000"/>
              <w:left w:val="single" w:sz="4" w:space="0" w:color="000000"/>
              <w:bottom w:val="single" w:sz="4" w:space="0" w:color="000000"/>
              <w:right w:val="single" w:sz="4" w:space="0" w:color="000000"/>
            </w:tcBorders>
          </w:tcPr>
          <w:p>
            <w:pPr>
              <w:pStyle w:val="TAL"/>
              <w:rPr/>
            </w:pPr>
            <w:r>
              <w:rPr/>
              <w:t>Mechanisms documented in subclause 6.2.2.2.1.8 can be used to fully support message priority</w:t>
            </w:r>
          </w:p>
        </w:tc>
        <w:tc>
          <w:tcPr>
            <w:tcW w:w="2166" w:type="dxa"/>
            <w:tcBorders>
              <w:top w:val="single" w:sz="4" w:space="0" w:color="000000"/>
              <w:left w:val="single" w:sz="4" w:space="0" w:color="000000"/>
              <w:bottom w:val="single" w:sz="4" w:space="0" w:color="000000"/>
              <w:right w:val="single" w:sz="4" w:space="0" w:color="000000"/>
            </w:tcBorders>
            <w:shd w:fill="92D050" w:val="clear"/>
          </w:tcPr>
          <w:p>
            <w:pPr>
              <w:pStyle w:val="TAL"/>
              <w:rPr/>
            </w:pPr>
            <w:r>
              <w:rPr/>
              <w:t>Existing Diameter support (RFC 7944)</w:t>
            </w:r>
          </w:p>
        </w:tc>
      </w:tr>
    </w:tbl>
    <w:p>
      <w:pPr>
        <w:pStyle w:val="Normal"/>
        <w:rPr/>
      </w:pPr>
      <w:r>
        <w:rPr/>
      </w:r>
    </w:p>
    <w:p>
      <w:pPr>
        <w:pStyle w:val="Heading2"/>
        <w:rPr/>
      </w:pPr>
      <w:bookmarkStart w:id="138" w:name="__RefHeading___Toc501663626"/>
      <w:bookmarkEnd w:id="138"/>
      <w:r>
        <w:rPr/>
        <w:t>6.3</w:t>
        <w:tab/>
        <w:t>Void</w:t>
      </w:r>
    </w:p>
    <w:p>
      <w:pPr>
        <w:pStyle w:val="Heading2"/>
        <w:rPr>
          <w:lang w:val="en-US"/>
        </w:rPr>
      </w:pPr>
      <w:bookmarkStart w:id="139" w:name="__RefHeading___Toc501663627"/>
      <w:bookmarkEnd w:id="139"/>
      <w:r>
        <w:rPr>
          <w:lang w:val="en-US"/>
        </w:rPr>
        <w:t>6.4</w:t>
        <w:tab/>
        <w:t>Session Management Function Procedures and Services</w:t>
      </w:r>
    </w:p>
    <w:p>
      <w:pPr>
        <w:pStyle w:val="Heading3"/>
        <w:rPr/>
      </w:pPr>
      <w:bookmarkStart w:id="140" w:name="__RefHeading___Toc501663628"/>
      <w:bookmarkEnd w:id="140"/>
      <w:r>
        <w:rPr/>
        <w:t>6.4.1</w:t>
        <w:tab/>
        <w:t>Requirements</w:t>
      </w:r>
    </w:p>
    <w:p>
      <w:pPr>
        <w:pStyle w:val="Heading4"/>
        <w:ind w:left="1418" w:hanging="1418"/>
        <w:rPr/>
      </w:pPr>
      <w:bookmarkStart w:id="141" w:name="__RefHeading___Toc501663629"/>
      <w:bookmarkEnd w:id="141"/>
      <w:r>
        <w:rPr/>
        <w:t>6.4.1.1</w:t>
        <w:tab/>
        <w:t>General</w:t>
      </w:r>
    </w:p>
    <w:p>
      <w:pPr>
        <w:pStyle w:val="Normal"/>
        <w:rPr/>
      </w:pPr>
      <w:r>
        <w:rPr/>
        <w:t>This subclause provides an overview of the stage 2 requirements and procedures for Session Management specified in subclause 5.6 of 3GPP TS 23.501 [2] and subclause 4.3 of 3GPP TS 23.502 [3]. Refer to these stage 2 references for a comprehensive description of the requirements.</w:t>
      </w:r>
    </w:p>
    <w:p>
      <w:pPr>
        <w:pStyle w:val="Normal"/>
        <w:rPr/>
      </w:pPr>
      <w:r>
        <w:rPr/>
        <w:t>The SMF offers services to the AMF, other SMF (V-SMF or H-SMF), PCF and NEF via the Nsmf service based interface.</w:t>
      </w:r>
    </w:p>
    <w:p>
      <w:pPr>
        <w:pStyle w:val="Normal"/>
        <w:rPr/>
      </w:pPr>
      <w:r>
        <w:rPr/>
        <w:t xml:space="preserve">The NAS Session Management procedures are addressed by CT1. </w:t>
      </w:r>
    </w:p>
    <w:p>
      <w:pPr>
        <w:pStyle w:val="Normal"/>
        <w:rPr/>
      </w:pPr>
      <w:r>
        <w:rPr/>
        <w:t xml:space="preserve">The services offered by the SMF to the PCF are addressed by CT3. </w:t>
      </w:r>
    </w:p>
    <w:p>
      <w:pPr>
        <w:pStyle w:val="Heading4"/>
        <w:ind w:left="1418" w:hanging="1418"/>
        <w:rPr/>
      </w:pPr>
      <w:bookmarkStart w:id="142" w:name="__RefHeading___Toc501663630"/>
      <w:bookmarkEnd w:id="142"/>
      <w:r>
        <w:rPr/>
        <w:t>6.4.1.2</w:t>
        <w:tab/>
        <w:t>Key Principles</w:t>
      </w:r>
    </w:p>
    <w:p>
      <w:pPr>
        <w:pStyle w:val="Heading5"/>
        <w:ind w:left="1701" w:hanging="1701"/>
        <w:rPr/>
      </w:pPr>
      <w:bookmarkStart w:id="143" w:name="__RefHeading___Toc501663631"/>
      <w:bookmarkEnd w:id="143"/>
      <w:r>
        <w:rPr/>
        <w:t>6.4.1.2.1</w:t>
        <w:tab/>
        <w:t>PDU Connectivity Service</w:t>
      </w:r>
    </w:p>
    <w:p>
      <w:pPr>
        <w:pStyle w:val="Normal"/>
        <w:rPr/>
      </w:pPr>
      <w:r>
        <w:rPr/>
        <w:t>The 5GC supports a PDU Connectivity Service that provides exchange of PDUs between a UE and a data network identified by a DNN. The PDU Connectivity Service is supported via PDU sessions that are established upon request from the UE, and that can be modified and/or released by the UE and the 5GC.</w:t>
      </w:r>
    </w:p>
    <w:p>
      <w:pPr>
        <w:pStyle w:val="Normal"/>
        <w:rPr/>
      </w:pPr>
      <w:r>
        <w:rPr/>
        <w:t xml:space="preserve">Each PDU session is characterized by: </w:t>
      </w:r>
    </w:p>
    <w:p>
      <w:pPr>
        <w:pStyle w:val="B1"/>
        <w:rPr/>
      </w:pPr>
      <w:r>
        <w:rPr/>
        <w:t>-</w:t>
        <w:tab/>
        <w:t>a PDU Session Id;</w:t>
      </w:r>
    </w:p>
    <w:p>
      <w:pPr>
        <w:pStyle w:val="B1"/>
        <w:rPr/>
      </w:pPr>
      <w:r>
        <w:rPr/>
        <w:t>-</w:t>
        <w:tab/>
        <w:t>one PDU session type: IPv4, IPv6, Ethernet, Unstructured (type of PDU totally transparent to the 5GS);</w:t>
      </w:r>
    </w:p>
    <w:p>
      <w:pPr>
        <w:pStyle w:val="B1"/>
        <w:rPr/>
      </w:pPr>
      <w:r>
        <w:rPr/>
        <w:t>-</w:t>
        <w:tab/>
        <w:t>Slicing information.</w:t>
      </w:r>
    </w:p>
    <w:p>
      <w:pPr>
        <w:pStyle w:val="B1"/>
        <w:rPr/>
      </w:pPr>
      <w:r>
        <w:rPr/>
        <w:t>-</w:t>
        <w:tab/>
        <w:t>one DNN (Data Network Name);</w:t>
      </w:r>
    </w:p>
    <w:p>
      <w:pPr>
        <w:pStyle w:val="B1"/>
        <w:rPr/>
      </w:pPr>
      <w:r>
        <w:rPr/>
        <w:t>-</w:t>
        <w:tab/>
        <w:t>one SSC mode (Session and Service Continuity mode).</w:t>
      </w:r>
    </w:p>
    <w:p>
      <w:pPr>
        <w:pStyle w:val="Normal"/>
        <w:rPr/>
      </w:pPr>
      <w:r>
        <w:rPr/>
        <w:t>A PDU session is routed over only a single access network but may be moved between 3GPP and non-3GPP accesses.</w:t>
      </w:r>
    </w:p>
    <w:p>
      <w:pPr>
        <w:pStyle w:val="Normal"/>
        <w:rPr/>
      </w:pPr>
      <w:r>
        <w:rPr/>
        <w:t>An UE may establish multiple PDU sessions, to the same data network or to different data networks, via</w:t>
      </w:r>
      <w:r>
        <w:rPr>
          <w:rFonts w:eastAsia="SimSun;宋体"/>
          <w:lang w:eastAsia="zh-CN"/>
        </w:rPr>
        <w:t xml:space="preserve"> </w:t>
      </w:r>
      <w:r>
        <w:rPr/>
        <w:t xml:space="preserve">3GPP and via and Non-3GPP access networks at the same time. </w:t>
      </w:r>
    </w:p>
    <w:p>
      <w:pPr>
        <w:pStyle w:val="Normal"/>
        <w:rPr/>
      </w:pPr>
      <w:r>
        <w:rPr/>
        <w:t>An UE may establish multiple PDU sessions to the same Data Network and served by different UPF terminating N6.</w:t>
      </w:r>
    </w:p>
    <w:p>
      <w:pPr>
        <w:pStyle w:val="Normal"/>
        <w:rPr>
          <w:color w:val="000000"/>
        </w:rPr>
      </w:pPr>
      <w:r>
        <w:rPr>
          <w:color w:val="000000"/>
        </w:rPr>
        <w:t>A UE with multiple established PDU sessions may be served by different SMF.</w:t>
      </w:r>
    </w:p>
    <w:p>
      <w:pPr>
        <w:pStyle w:val="Normal"/>
        <w:rPr/>
      </w:pPr>
      <w:r>
        <w:rPr/>
        <w:t>The UP connection of different PDU sessions of a UE can be activated (via UE or network triggered service request procedures) or deactivated independently. The activation or deactivation of the UP connection of an existing PDU session causes the UE-CN User Plane connection (i.e. data radio bearer and N3 tunnel) for the PDU session to be activated or deactivated respectively.</w:t>
      </w:r>
    </w:p>
    <w:p>
      <w:pPr>
        <w:pStyle w:val="Heading5"/>
        <w:ind w:left="1701" w:hanging="1701"/>
        <w:rPr/>
      </w:pPr>
      <w:bookmarkStart w:id="144" w:name="__RefHeading___Toc501663632"/>
      <w:bookmarkEnd w:id="144"/>
      <w:r>
        <w:rPr/>
        <w:t>6.4.1.2.2</w:t>
        <w:tab/>
        <w:t>Roaming scenarios</w:t>
      </w:r>
    </w:p>
    <w:p>
      <w:pPr>
        <w:pStyle w:val="Normal"/>
        <w:rPr>
          <w:color w:val="000000"/>
        </w:rPr>
      </w:pPr>
      <w:r>
        <w:rPr>
          <w:color w:val="000000"/>
        </w:rPr>
        <w:t>The following roaming scenarios are supported:</w:t>
      </w:r>
    </w:p>
    <w:p>
      <w:pPr>
        <w:pStyle w:val="B1"/>
        <w:rPr/>
      </w:pPr>
      <w:r>
        <w:rPr/>
        <w:t>-</w:t>
        <w:tab/>
        <w:t xml:space="preserve">Local Breakout (LBO), where the SMF and all UPF(s) involved by the PDU Session are in the VPLMN; </w:t>
      </w:r>
    </w:p>
    <w:p>
      <w:pPr>
        <w:pStyle w:val="B1"/>
        <w:rPr/>
      </w:pPr>
      <w:r>
        <w:rPr/>
        <w:t>-</w:t>
        <w:tab/>
        <w:t>Home Routed (HR), where the PDU session is supported by a SMF and at least one UPF in the HPLMN and by a SMF and at least one UPF in the VPLMN.</w:t>
      </w:r>
    </w:p>
    <w:p>
      <w:pPr>
        <w:pStyle w:val="Heading5"/>
        <w:ind w:left="1701" w:hanging="1701"/>
        <w:rPr/>
      </w:pPr>
      <w:bookmarkStart w:id="145" w:name="__RefHeading___Toc501663633"/>
      <w:bookmarkEnd w:id="145"/>
      <w:r>
        <w:rPr/>
        <w:t>6.4.1.2.3</w:t>
        <w:tab/>
        <w:t>Single PDU session with multiple PDU session anchors</w:t>
      </w:r>
    </w:p>
    <w:p>
      <w:pPr>
        <w:pStyle w:val="Normal"/>
        <w:rPr>
          <w:rFonts w:eastAsia="SimSun;宋体"/>
        </w:rPr>
      </w:pPr>
      <w:r>
        <w:rPr/>
        <w:t xml:space="preserve">In order to support traffic offloading or to support SSC mode 3 (see subclause 6.4.1.2.4), a PDU session may have multiple N6 interfaces (to the same DN). The UPF that terminates each of these interfaces is said to support a PDU session anchor functionality. </w:t>
      </w:r>
    </w:p>
    <w:p>
      <w:pPr>
        <w:pStyle w:val="Normal"/>
        <w:rPr/>
      </w:pPr>
      <w:r>
        <w:rPr/>
        <w:t xml:space="preserve">This may correspond to: </w:t>
      </w:r>
    </w:p>
    <w:p>
      <w:pPr>
        <w:pStyle w:val="B1"/>
        <w:rPr/>
      </w:pPr>
      <w:r>
        <w:rPr/>
        <w:t>-</w:t>
        <w:tab/>
        <w:t>the Usage of an UL Classifier functionality for an IPv4, IPv6 or Ethernet PDU session. An UL Classifier is a functionality supported by a UPF to divert locally some traffic matching traffic filters provided by the SMF (e.g. based on the destination IP address/Prefix of the UL PDU), whose insertion/removal is decided and controlled by the SMF during or after the PDU session establishment; the UE is unaware of the insertion of an UL CL in the data path of a PDU session; the UL CL provides forwarding of UL traffic towards different PDU session anchors and merge of DL traffic from the different PDU session anchors to the UE.</w:t>
      </w:r>
    </w:p>
    <w:p>
      <w:pPr>
        <w:pStyle w:val="TH"/>
        <w:rPr>
          <w:rFonts w:eastAsia="SimSun;宋体"/>
        </w:rPr>
      </w:pPr>
      <w:bookmarkStart w:id="146" w:name="_1547550173"/>
      <w:bookmarkEnd w:id="146"/>
      <w:r>
        <w:rPr>
          <w:rFonts w:eastAsia="SimSun;宋体"/>
        </w:rPr>
        <w:object w:dxaOrig="7655" w:dyaOrig="3116">
          <v:shapetype id="_x0000_tole_rId59" coordsize="21600,21600" o:spt="ole_rId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 type="_x0000_tole_rId59" style="width:381.6pt;height:155.95pt" filled="f" o:ole="">
            <v:imagedata r:id="rId60" o:title=""/>
          </v:shape>
          <o:OLEObject Type="Embed" ProgID="" ShapeID="ole_rId59" DrawAspect="Content" ObjectID="_98146570" r:id="rId59"/>
        </w:object>
      </w:r>
    </w:p>
    <w:p>
      <w:pPr>
        <w:pStyle w:val="TF"/>
        <w:rPr/>
      </w:pPr>
      <w:r>
        <w:rPr/>
        <w:t>Figure 6.4.1.2.3-1 User plane Architecture for the Uplink Classifier</w:t>
      </w:r>
    </w:p>
    <w:p>
      <w:pPr>
        <w:pStyle w:val="Normal"/>
        <w:rPr>
          <w:rFonts w:eastAsia="SimSun;宋体"/>
        </w:rPr>
      </w:pPr>
      <w:r>
        <w:rPr/>
        <w:t>-</w:t>
        <w:tab/>
        <w:t>the Usage of an IPv6 multi-homing for an IPv6 PDU session. A PDU session may be associated with multiple IPv6 prefixes (referred to as a "multi-homed PDU session"). The different user plane paths leading to the IP anchors branch out at a "common" UPF referred to as a UPF supporting "Branching Point" functionality. The Branching Point provides forwarding of UL traffic towards the different IP anchors (based on the source Prefix of the PDU) and merge of DL traffic to the UE i.e. merging the traffic from the different IPv6 anchors on the link towards the UE. Insertion/removal of a Branching Point is decided by the SMF during or after the PDU session establishment.</w:t>
      </w:r>
    </w:p>
    <w:p>
      <w:pPr>
        <w:pStyle w:val="TH"/>
        <w:rPr>
          <w:rFonts w:eastAsia="SimSun;宋体"/>
        </w:rPr>
      </w:pPr>
      <w:bookmarkStart w:id="147" w:name="_1547546787"/>
      <w:bookmarkEnd w:id="147"/>
      <w:r>
        <w:rPr>
          <w:rFonts w:eastAsia="SimSun;宋体"/>
        </w:rPr>
        <w:object w:dxaOrig="7655" w:dyaOrig="3400">
          <v:shapetype id="_x0000_tole_rId61" coordsize="21600,21600" o:spt="ole_rId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 type="_x0000_tole_rId61" style="width:381.6pt;height:170.15pt" filled="f" o:ole="">
            <v:imagedata r:id="rId62" o:title=""/>
          </v:shape>
          <o:OLEObject Type="Embed" ProgID="" ShapeID="ole_rId61" DrawAspect="Content" ObjectID="_1535620066" r:id="rId61"/>
        </w:object>
      </w:r>
    </w:p>
    <w:p>
      <w:pPr>
        <w:pStyle w:val="TF"/>
        <w:rPr/>
      </w:pPr>
      <w:r>
        <w:rPr/>
        <w:t>Figure 6.4.1.2.3-2: Multi-homed PDU Session: local access to a DN</w:t>
      </w:r>
    </w:p>
    <w:p>
      <w:pPr>
        <w:pStyle w:val="Heading5"/>
        <w:ind w:left="1701" w:hanging="1701"/>
        <w:rPr/>
      </w:pPr>
      <w:bookmarkStart w:id="148" w:name="__RefHeading___Toc501663634"/>
      <w:bookmarkEnd w:id="148"/>
      <w:r>
        <w:rPr/>
        <w:t>6.4.1.2.4</w:t>
        <w:tab/>
        <w:t>Session and Service Continuity</w:t>
      </w:r>
    </w:p>
    <w:p>
      <w:pPr>
        <w:pStyle w:val="Normal"/>
        <w:rPr>
          <w:color w:val="000000"/>
        </w:rPr>
      </w:pPr>
      <w:r>
        <w:rPr>
          <w:color w:val="000000"/>
        </w:rPr>
        <w:t>The following SSC modes are defined:</w:t>
      </w:r>
    </w:p>
    <w:p>
      <w:pPr>
        <w:pStyle w:val="B1"/>
        <w:rPr>
          <w:lang w:val="en-US"/>
        </w:rPr>
      </w:pPr>
      <w:r>
        <w:rPr>
          <w:lang w:val="en-US"/>
        </w:rPr>
        <w:t>-</w:t>
        <w:tab/>
        <w:t>SSC Mode 1: the PDU session anchor at the establishment of the PDU session is maintained during the lifetime of the PDU session; for IP PDU sessions, the IP address is preserved;</w:t>
      </w:r>
    </w:p>
    <w:p>
      <w:pPr>
        <w:pStyle w:val="B1"/>
        <w:rPr/>
      </w:pPr>
      <w:r>
        <w:rPr>
          <w:lang w:val="en-US"/>
        </w:rPr>
        <w:t>-</w:t>
        <w:tab/>
        <w:t xml:space="preserve">SSC Mode 2 ("break before make"): the </w:t>
      </w:r>
      <w:r>
        <w:rPr/>
        <w:t>network may trigger the release of the PDU Session and instruct the UE to establish a new PDU session to the same data network immediately. At establishment of the new PDU Session, a new UPF acting as PDU session anchor can be selected</w:t>
      </w:r>
      <w:r>
        <w:rPr>
          <w:lang w:val="en-US"/>
        </w:rPr>
        <w:t xml:space="preserve">; </w:t>
      </w:r>
    </w:p>
    <w:p>
      <w:pPr>
        <w:pStyle w:val="B1"/>
        <w:rPr>
          <w:lang w:val="en-US"/>
        </w:rPr>
      </w:pPr>
      <w:r>
        <w:rPr>
          <w:lang w:val="en-US"/>
        </w:rPr>
        <w:t>-</w:t>
        <w:tab/>
        <w:t xml:space="preserve">SSC Mode 3 ("make before break"): </w:t>
      </w:r>
      <w:r>
        <w:rPr/>
        <w:t>the network allows the establishment of UE connectivity via a new PDU session anchor</w:t>
      </w:r>
      <w:r>
        <w:rPr/>
        <w:t xml:space="preserve"> </w:t>
      </w:r>
      <w:r>
        <w:rPr/>
        <w:t>to the same data network</w:t>
      </w:r>
      <w:r>
        <w:rPr/>
        <w:t xml:space="preserve"> </w:t>
      </w:r>
      <w:r>
        <w:rPr/>
        <w:t xml:space="preserve">before connectivity between the UE and the previous PDU session anchor is released; for IP PDU sessions, the IP address is not preserved during the relocation of the PDU session anchor. </w:t>
      </w:r>
    </w:p>
    <w:p>
      <w:pPr>
        <w:pStyle w:val="Normal"/>
        <w:rPr/>
      </w:pPr>
      <w:r>
        <w:rPr>
          <w:lang w:val="en-US"/>
        </w:rPr>
        <w:t>Each mode may apply to any PDU session type and any access type. The UE may be provisioned with SSC mode selection policy. The user subscription also includes the list of allowed SSC modes and the default SSC mode per DNN.</w:t>
      </w:r>
    </w:p>
    <w:p>
      <w:pPr>
        <w:pStyle w:val="Heading5"/>
        <w:ind w:left="1701" w:hanging="1701"/>
        <w:rPr/>
      </w:pPr>
      <w:bookmarkStart w:id="149" w:name="__RefHeading___Toc501663635"/>
      <w:bookmarkEnd w:id="149"/>
      <w:r>
        <w:rPr/>
        <w:t>6.4.1.2.5</w:t>
        <w:tab/>
        <w:t>QoS model</w:t>
      </w:r>
    </w:p>
    <w:p>
      <w:pPr>
        <w:pStyle w:val="Normal"/>
        <w:rPr/>
      </w:pPr>
      <w:r>
        <w:rPr/>
        <w:t xml:space="preserve">The QoS flow is the finest granularity of QoS differentiation in the PDU session. The 5G QoS model supports QoS flows that require guaranteed flow bit rate and QoS flows that do not require guaranteed flow bit rate. </w:t>
      </w:r>
    </w:p>
    <w:p>
      <w:pPr>
        <w:pStyle w:val="Normal"/>
        <w:rPr/>
      </w:pPr>
      <w:r>
        <w:rPr/>
        <w:t>A QoS Flow ID (QFI) is used to identify a QoS flow in the 5GS. User Plane traffic with the same QFI value within a PDU session receives the same traffic forwarding treatment. The QFI is carried in an encapsulation header on N3 i.e. without any changes to the e2e packet header. The QFI shall be unique within a PDU session.</w:t>
      </w:r>
    </w:p>
    <w:p>
      <w:pPr>
        <w:pStyle w:val="Normal"/>
        <w:rPr/>
      </w:pPr>
      <w:r>
        <w:rPr/>
        <w:t>Each QoS flow (GBR and Non-GBR) is associated with the following QoS parameters:</w:t>
      </w:r>
    </w:p>
    <w:p>
      <w:pPr>
        <w:pStyle w:val="B1"/>
        <w:rPr/>
      </w:pPr>
      <w:r>
        <w:rPr/>
        <w:t>-</w:t>
        <w:tab/>
        <w:t>5G QoS Indicator (5QI),</w:t>
      </w:r>
    </w:p>
    <w:p>
      <w:pPr>
        <w:pStyle w:val="B1"/>
        <w:rPr/>
      </w:pPr>
      <w:r>
        <w:rPr/>
        <w:t>-</w:t>
        <w:tab/>
        <w:t>Allocation and Retention Priority (ARP).</w:t>
      </w:r>
    </w:p>
    <w:p>
      <w:pPr>
        <w:pStyle w:val="Normal"/>
        <w:rPr/>
      </w:pPr>
      <w:r>
        <w:rPr/>
        <w:t>Each GBR QoS flow is in addition associated with the following QoS parameters:</w:t>
      </w:r>
    </w:p>
    <w:p>
      <w:pPr>
        <w:pStyle w:val="B1"/>
        <w:rPr/>
      </w:pPr>
      <w:r>
        <w:rPr/>
        <w:t>-</w:t>
        <w:tab/>
        <w:t>Guaranteed Flow Bit Rate (GFBR) - UL and DL;</w:t>
      </w:r>
    </w:p>
    <w:p>
      <w:pPr>
        <w:pStyle w:val="B1"/>
        <w:rPr/>
      </w:pPr>
      <w:r>
        <w:rPr/>
        <w:t>-</w:t>
        <w:tab/>
        <w:t>Maximum Flow Bit Rate (MFBR) - UL and DL;</w:t>
      </w:r>
    </w:p>
    <w:p>
      <w:pPr>
        <w:pStyle w:val="B1"/>
        <w:rPr/>
      </w:pPr>
      <w:r>
        <w:rPr/>
        <w:t>-</w:t>
        <w:tab/>
        <w:t>Notification control, indicating whether notification should be made by the RAN to the SMF if the QoS targets cannot be fulfilled for a QoS flow during the lifetime of the QoS flow.</w:t>
      </w:r>
    </w:p>
    <w:p>
      <w:pPr>
        <w:pStyle w:val="Normal"/>
        <w:rPr/>
      </w:pPr>
      <w:r>
        <w:rPr/>
        <w:t>The 5QI is a scalar that is used as a reference to 5G QoS characteristics (GBR or Non-GBR, Priority Level, Packet Delay Budget, Packet Error Rate), i.e. access node-specific parameters that control QoS forwarding treatment for the QoS flow (e.g. scheduling weights, admission thresholds, queue management thresholds, link layer protocol configuration, etc.).</w:t>
      </w:r>
    </w:p>
    <w:p>
      <w:pPr>
        <w:pStyle w:val="Normal"/>
        <w:rPr/>
      </w:pPr>
      <w:r>
        <w:rPr/>
        <w:t xml:space="preserve">Each </w:t>
      </w:r>
      <w:r>
        <w:rPr>
          <w:lang w:eastAsia="zh-CN"/>
        </w:rPr>
        <w:t xml:space="preserve">PDU Session of </w:t>
      </w:r>
      <w:r>
        <w:rPr/>
        <w:t xml:space="preserve">a UE is associated with the following aggregate </w:t>
      </w:r>
      <w:r>
        <w:rPr>
          <w:lang w:eastAsia="zh-CN"/>
        </w:rPr>
        <w:t xml:space="preserve">rate limit </w:t>
      </w:r>
      <w:r>
        <w:rPr/>
        <w:t>QoS parameter:</w:t>
      </w:r>
    </w:p>
    <w:p>
      <w:pPr>
        <w:pStyle w:val="B1"/>
        <w:rPr/>
      </w:pPr>
      <w:r>
        <w:rPr/>
        <w:t>-</w:t>
        <w:tab/>
        <w:t xml:space="preserve">per </w:t>
      </w:r>
      <w:r>
        <w:rPr>
          <w:lang w:eastAsia="zh-CN"/>
        </w:rPr>
        <w:t>Session</w:t>
      </w:r>
      <w:r>
        <w:rPr/>
        <w:t xml:space="preserve"> Aggregate Maximum Bit Rate (</w:t>
      </w:r>
      <w:r>
        <w:rPr>
          <w:lang w:eastAsia="zh-CN"/>
        </w:rPr>
        <w:t>Session</w:t>
      </w:r>
      <w:r>
        <w:rPr/>
        <w:t>-AMBR).</w:t>
      </w:r>
    </w:p>
    <w:p>
      <w:pPr>
        <w:pStyle w:val="Normal"/>
        <w:rPr/>
      </w:pPr>
      <w:r>
        <w:rPr/>
        <w:t xml:space="preserve">Each UE is associated with the following aggregate </w:t>
      </w:r>
      <w:r>
        <w:rPr>
          <w:lang w:eastAsia="zh-CN"/>
        </w:rPr>
        <w:t xml:space="preserve">rate limit </w:t>
      </w:r>
      <w:r>
        <w:rPr/>
        <w:t>QoS parameter:</w:t>
      </w:r>
    </w:p>
    <w:p>
      <w:pPr>
        <w:pStyle w:val="B1"/>
        <w:rPr/>
      </w:pPr>
      <w:r>
        <w:rPr/>
        <w:t>-</w:t>
        <w:tab/>
        <w:t>per UE Aggregate Maximum Bit Rate (UE-AMBR).</w:t>
      </w:r>
    </w:p>
    <w:p>
      <w:pPr>
        <w:pStyle w:val="Normal"/>
        <w:rPr/>
      </w:pPr>
      <w:r>
        <w:rPr/>
        <w:t>The 5G QoS model also supports reflective QoS (see subclause 5.7.5 of 3GPP TS 23.501 [2]).</w:t>
      </w:r>
    </w:p>
    <w:p>
      <w:pPr>
        <w:pStyle w:val="NO"/>
        <w:rPr/>
      </w:pPr>
      <w:r>
        <w:rPr/>
        <w:t>NOTE:</w:t>
        <w:tab/>
        <w:t>It is FFS whether all of the above QoS model description is applicable to a Non-3GPP access, e.g. GBR flows.</w:t>
      </w:r>
    </w:p>
    <w:p>
      <w:pPr>
        <w:pStyle w:val="Heading5"/>
        <w:ind w:left="1701" w:hanging="1701"/>
        <w:rPr/>
      </w:pPr>
      <w:bookmarkStart w:id="150" w:name="__RefHeading___Toc501663636"/>
      <w:bookmarkEnd w:id="150"/>
      <w:r>
        <w:rPr/>
        <w:t>6.4.1.2.6</w:t>
        <w:tab/>
        <w:t>DN Access Identifier (DNAI)</w:t>
      </w:r>
    </w:p>
    <w:p>
      <w:pPr>
        <w:pStyle w:val="Normal"/>
        <w:rPr>
          <w:color w:val="000000"/>
        </w:rPr>
      </w:pPr>
      <w:r>
        <w:rPr>
          <w:color w:val="000000"/>
        </w:rPr>
        <w:t>The DNAI is defined as, for a DNN,</w:t>
      </w:r>
      <w:r>
        <w:rPr/>
        <w:t xml:space="preserve"> an Identifier of a user plane access to the DN </w:t>
      </w:r>
      <w:r>
        <w:rPr>
          <w:rFonts w:eastAsia="SimSun;宋体"/>
        </w:rPr>
        <w:t>(see 3GPP TS 23.501 [2], clauses 3 and 5.6.7):</w:t>
      </w:r>
      <w:r>
        <w:rPr/>
        <w:t xml:space="preserve">  </w:t>
      </w:r>
    </w:p>
    <w:p>
      <w:pPr>
        <w:pStyle w:val="B1"/>
        <w:rPr/>
      </w:pPr>
      <w:r>
        <w:rPr/>
        <w:t>-</w:t>
        <w:tab/>
        <w:t>A DN may have a local access identified by a DNAI. Routing decisions may result in the SMF selecting or reselecting to a UPF that supports local access identified by a DNAI;</w:t>
      </w:r>
    </w:p>
    <w:p>
      <w:pPr>
        <w:pStyle w:val="B1"/>
        <w:rPr/>
      </w:pPr>
      <w:r>
        <w:rPr/>
        <w:t>-</w:t>
        <w:tab/>
      </w:r>
      <w:r>
        <w:rPr>
          <w:rFonts w:eastAsia="SimSun;宋体"/>
        </w:rPr>
        <w:t xml:space="preserve">An Application Function (AF) may send requests to influence SMF routing decisions and selection of a DNAI for a PDU session. The DNAI may correspond to the location of an application; </w:t>
      </w:r>
    </w:p>
    <w:p>
      <w:pPr>
        <w:pStyle w:val="B1"/>
        <w:rPr/>
      </w:pPr>
      <w:r>
        <w:rPr/>
        <w:t>-</w:t>
        <w:tab/>
        <w:t>When a DNAI serving the UE is changed by the SMF, an AF may be informed based on AF subscription to event notifications;</w:t>
      </w:r>
    </w:p>
    <w:p>
      <w:pPr>
        <w:pStyle w:val="B1"/>
        <w:rPr/>
      </w:pPr>
      <w:r>
        <w:rPr/>
        <w:t>-</w:t>
        <w:tab/>
        <w:t>The SMF is responsible to handle the mapping between the UE location (TAI / Cell-Id) and DNAI(s) associated with UPF and applications.</w:t>
      </w:r>
    </w:p>
    <w:p>
      <w:pPr>
        <w:pStyle w:val="Heading5"/>
        <w:ind w:left="1701" w:hanging="1701"/>
        <w:rPr/>
      </w:pPr>
      <w:bookmarkStart w:id="151" w:name="__RefHeading___Toc501663637"/>
      <w:bookmarkEnd w:id="151"/>
      <w:r>
        <w:rPr/>
        <w:t>6.4.1.2.7</w:t>
        <w:tab/>
        <w:t>Local Area Data Network (LADN)</w:t>
      </w:r>
    </w:p>
    <w:p>
      <w:pPr>
        <w:pStyle w:val="Normal"/>
        <w:rPr/>
      </w:pPr>
      <w:r>
        <w:rPr/>
        <w:t xml:space="preserve">The 5G Network provides support for a UE to be made aware of and connect to a LADN. In Registration Accept messages, the AMF supplies the UE with LADN availability information consisting of LADN DNN and LADN service areas (see 3GPP TS 23.501 [2] sub-clause 5.6.5). The LADN service area, which consists of a set of Tracking Areas is the region where the LADN is available to the UE.   </w:t>
      </w:r>
    </w:p>
    <w:p>
      <w:pPr>
        <w:pStyle w:val="Normal"/>
        <w:rPr>
          <w:b/>
          <w:b/>
        </w:rPr>
      </w:pPr>
      <w:r>
        <w:rPr/>
        <w:t>When the UE resides within the area permitted for an LADN, it may request PDU session establishment to the LADN.   The network validates that the UE is located within the LADN availability area before setting up a PDU Session.  When a UE with a LADN PDU session moves outside of the LADN availability area, it may according to operator policy either disconnect the PDU session, or release the user plane resources for the PDU session but maintain the PDU session.</w:t>
      </w:r>
    </w:p>
    <w:p>
      <w:pPr>
        <w:pStyle w:val="Heading4"/>
        <w:ind w:left="1418" w:hanging="1418"/>
        <w:rPr/>
      </w:pPr>
      <w:bookmarkStart w:id="152" w:name="__RefHeading___Toc501663638"/>
      <w:bookmarkEnd w:id="152"/>
      <w:r>
        <w:rPr/>
        <w:t>6.4.1.3</w:t>
        <w:tab/>
        <w:t>Session management procedures involving the SMF</w:t>
      </w:r>
    </w:p>
    <w:p>
      <w:pPr>
        <w:pStyle w:val="Heading5"/>
        <w:ind w:left="1701" w:hanging="1701"/>
        <w:rPr/>
      </w:pPr>
      <w:bookmarkStart w:id="153" w:name="__RefHeading___Toc501663639"/>
      <w:bookmarkEnd w:id="153"/>
      <w:r>
        <w:rPr/>
        <w:t>6.4.1.3.1</w:t>
        <w:tab/>
        <w:t>Stage 2 procedures</w:t>
      </w:r>
    </w:p>
    <w:p>
      <w:pPr>
        <w:pStyle w:val="Normal"/>
        <w:rPr>
          <w:color w:val="000000"/>
        </w:rPr>
      </w:pPr>
      <w:r>
        <w:rPr>
          <w:color w:val="000000"/>
        </w:rPr>
        <w:t>The following stage 2 procedures shall be supported (see subclause 4.3 of 3GPP TS 23.502 [3]):</w:t>
      </w:r>
    </w:p>
    <w:p>
      <w:pPr>
        <w:pStyle w:val="B1"/>
        <w:rPr/>
      </w:pPr>
      <w:r>
        <w:rPr/>
        <w:t>-</w:t>
        <w:tab/>
        <w:t>PDU Session establishment, including:</w:t>
      </w:r>
    </w:p>
    <w:p>
      <w:pPr>
        <w:pStyle w:val="B2"/>
        <w:rPr/>
      </w:pPr>
      <w:r>
        <w:rPr/>
        <w:t>-</w:t>
        <w:tab/>
        <w:t>Non-roaming and Roaming with LBO;</w:t>
      </w:r>
    </w:p>
    <w:p>
      <w:pPr>
        <w:pStyle w:val="B2"/>
        <w:rPr/>
      </w:pPr>
      <w:r>
        <w:rPr/>
        <w:t>-</w:t>
        <w:tab/>
        <w:t>HR Roaming;</w:t>
      </w:r>
    </w:p>
    <w:p>
      <w:pPr>
        <w:pStyle w:val="B2"/>
        <w:rPr/>
      </w:pPr>
      <w:r>
        <w:rPr/>
        <w:t>-</w:t>
        <w:tab/>
        <w:t>PDU session establishment with DN authentication/authorization</w:t>
      </w:r>
    </w:p>
    <w:p>
      <w:pPr>
        <w:pStyle w:val="B1"/>
        <w:rPr/>
      </w:pPr>
      <w:r>
        <w:rPr>
          <w:lang w:val="fr-FR"/>
        </w:rPr>
        <w:t>-</w:t>
        <w:tab/>
        <w:t>PDU Session modification;</w:t>
      </w:r>
    </w:p>
    <w:p>
      <w:pPr>
        <w:pStyle w:val="B1"/>
        <w:rPr>
          <w:lang w:val="fr-FR"/>
        </w:rPr>
      </w:pPr>
      <w:r>
        <w:rPr>
          <w:lang w:val="fr-FR"/>
        </w:rPr>
        <w:t>-</w:t>
        <w:tab/>
        <w:t>PDU Session release</w:t>
      </w:r>
    </w:p>
    <w:p>
      <w:pPr>
        <w:pStyle w:val="B1"/>
        <w:rPr/>
      </w:pPr>
      <w:r>
        <w:rPr>
          <w:lang w:val="en-US"/>
        </w:rPr>
        <w:t>-</w:t>
        <w:tab/>
        <w:t>Session continuity, service continuity and UP path management, including:</w:t>
      </w:r>
    </w:p>
    <w:p>
      <w:pPr>
        <w:pStyle w:val="B2"/>
        <w:rPr/>
      </w:pPr>
      <w:r>
        <w:rPr/>
        <w:t>-</w:t>
        <w:tab/>
        <w:t>PDU session anchor relocation for SSC mode 2;</w:t>
      </w:r>
    </w:p>
    <w:p>
      <w:pPr>
        <w:pStyle w:val="B2"/>
        <w:rPr/>
      </w:pPr>
      <w:r>
        <w:rPr/>
        <w:t>-</w:t>
        <w:tab/>
        <w:t>PDU session anchor relocation for SSC mode 3 with multiple PDU sessions;</w:t>
      </w:r>
    </w:p>
    <w:p>
      <w:pPr>
        <w:pStyle w:val="B2"/>
        <w:rPr/>
      </w:pPr>
      <w:r>
        <w:rPr/>
        <w:t>-</w:t>
        <w:tab/>
        <w:t>Change of PDU session anchor for SSC mode 3 with IPv6 Multi homed PDU session;</w:t>
      </w:r>
    </w:p>
    <w:p>
      <w:pPr>
        <w:pStyle w:val="B2"/>
        <w:rPr/>
      </w:pPr>
      <w:r>
        <w:rPr/>
        <w:t>-</w:t>
        <w:tab/>
        <w:t>Addition of PDU session Anchor and Branching Point or UL CL for a PDU session;</w:t>
      </w:r>
    </w:p>
    <w:p>
      <w:pPr>
        <w:pStyle w:val="B2"/>
        <w:rPr/>
      </w:pPr>
      <w:r>
        <w:rPr/>
        <w:t>-</w:t>
        <w:tab/>
        <w:t>Removal of PDU session Anchor and Branching Point or UL CL for a PDU session;</w:t>
      </w:r>
    </w:p>
    <w:p>
      <w:pPr>
        <w:pStyle w:val="B2"/>
        <w:rPr/>
      </w:pPr>
      <w:r>
        <w:rPr/>
        <w:t>-</w:t>
        <w:tab/>
        <w:t>Relocation of UL CL for a PDU session</w:t>
      </w:r>
    </w:p>
    <w:p>
      <w:pPr>
        <w:pStyle w:val="B1"/>
        <w:rPr>
          <w:lang w:val="en-US"/>
        </w:rPr>
      </w:pPr>
      <w:r>
        <w:rPr>
          <w:lang w:val="en-US"/>
        </w:rPr>
        <w:t>-</w:t>
        <w:tab/>
        <w:t>CN-initiated deactivation of UP connection of an existing PDU session</w:t>
      </w:r>
    </w:p>
    <w:p>
      <w:pPr>
        <w:pStyle w:val="B1"/>
        <w:rPr>
          <w:lang w:val="en-US"/>
        </w:rPr>
      </w:pPr>
      <w:r>
        <w:rPr>
          <w:lang w:val="en-US"/>
        </w:rPr>
        <w:t>-</w:t>
        <w:tab/>
        <w:t>Service Request procedure, including:</w:t>
      </w:r>
    </w:p>
    <w:p>
      <w:pPr>
        <w:pStyle w:val="B2"/>
        <w:rPr/>
      </w:pPr>
      <w:r>
        <w:rPr/>
        <w:t>-</w:t>
        <w:tab/>
        <w:t>UE triggered Service Request in CM-IDLE state;</w:t>
      </w:r>
    </w:p>
    <w:p>
      <w:pPr>
        <w:pStyle w:val="B2"/>
        <w:rPr/>
      </w:pPr>
      <w:r>
        <w:rPr/>
        <w:t>-</w:t>
        <w:tab/>
        <w:t>UE triggered Service Request in CM-CONNECTED state;</w:t>
      </w:r>
    </w:p>
    <w:p>
      <w:pPr>
        <w:pStyle w:val="B2"/>
        <w:rPr/>
      </w:pPr>
      <w:r>
        <w:rPr/>
        <w:t>-</w:t>
        <w:tab/>
        <w:t>Network triggered Service Request;</w:t>
      </w:r>
    </w:p>
    <w:p>
      <w:pPr>
        <w:pStyle w:val="B1"/>
        <w:rPr>
          <w:lang w:val="en-US"/>
        </w:rPr>
      </w:pPr>
      <w:r>
        <w:rPr>
          <w:lang w:val="en-US"/>
        </w:rPr>
        <w:t>-</w:t>
        <w:tab/>
        <w:t>Handover procedures, including:</w:t>
      </w:r>
    </w:p>
    <w:p>
      <w:pPr>
        <w:pStyle w:val="B2"/>
        <w:rPr/>
      </w:pPr>
      <w:r>
        <w:rPr/>
        <w:t>-</w:t>
        <w:tab/>
        <w:t>Xn based inter NG RAN handover, with or without UPF relocation;</w:t>
      </w:r>
    </w:p>
    <w:p>
      <w:pPr>
        <w:pStyle w:val="B2"/>
        <w:rPr/>
      </w:pPr>
      <w:r>
        <w:rPr/>
        <w:t>-</w:t>
        <w:tab/>
        <w:t>Inter NG RAN handover without Xn interface;</w:t>
      </w:r>
    </w:p>
    <w:p>
      <w:pPr>
        <w:pStyle w:val="B2"/>
        <w:rPr/>
      </w:pPr>
      <w:r>
        <w:rPr/>
        <w:t>-</w:t>
        <w:tab/>
        <w:t>Handover of a PDU session between 3GPP and untrusted non-3GPP access.</w:t>
      </w:r>
    </w:p>
    <w:p>
      <w:pPr>
        <w:pStyle w:val="NO"/>
        <w:rPr/>
      </w:pPr>
      <w:r>
        <w:rPr/>
        <w:t>NOTE:</w:t>
        <w:tab/>
        <w:t>Handover procedures between 5GS and EPS are studied in clause 8.</w:t>
      </w:r>
    </w:p>
    <w:p>
      <w:pPr>
        <w:pStyle w:val="B1"/>
        <w:rPr/>
      </w:pPr>
      <w:r>
        <w:rPr>
          <w:lang w:val="en-US"/>
        </w:rPr>
        <w:t>-</w:t>
        <w:tab/>
        <w:t>RAN Initiated QoS Flow Mobility</w:t>
      </w:r>
    </w:p>
    <w:p>
      <w:pPr>
        <w:pStyle w:val="Heading5"/>
        <w:ind w:left="1701" w:hanging="1701"/>
        <w:rPr/>
      </w:pPr>
      <w:bookmarkStart w:id="154" w:name="__RefHeading___Toc501663640"/>
      <w:bookmarkEnd w:id="154"/>
      <w:r>
        <w:rPr/>
        <w:t>6.4.1.3.2</w:t>
        <w:tab/>
        <w:t>Interactions between the AMF and SMF</w:t>
      </w:r>
    </w:p>
    <w:p>
      <w:pPr>
        <w:pStyle w:val="Heading6"/>
        <w:rPr/>
      </w:pPr>
      <w:bookmarkStart w:id="155" w:name="__RefHeading___Toc501663641"/>
      <w:bookmarkEnd w:id="155"/>
      <w:r>
        <w:rPr/>
        <w:t>6.4.1.3.2.1</w:t>
        <w:tab/>
        <w:t>General</w:t>
      </w:r>
    </w:p>
    <w:p>
      <w:pPr>
        <w:pStyle w:val="Normal"/>
        <w:rPr/>
      </w:pPr>
      <w:r>
        <w:rPr/>
        <w:t xml:space="preserve">Subclause 5.6.2 of 3GPP TS 23.501 [2] describes the principles of the interactions taking place between the AMF and SMF.  </w:t>
      </w:r>
    </w:p>
    <w:p>
      <w:pPr>
        <w:pStyle w:val="Heading6"/>
        <w:rPr/>
      </w:pPr>
      <w:bookmarkStart w:id="156" w:name="__RefHeading___Toc501663642"/>
      <w:bookmarkEnd w:id="156"/>
      <w:r>
        <w:rPr/>
        <w:t>6.4.1.3.2.2</w:t>
        <w:tab/>
        <w:t>During a PDU Session Establishment</w:t>
      </w:r>
    </w:p>
    <w:p>
      <w:pPr>
        <w:pStyle w:val="Normal"/>
        <w:rPr/>
      </w:pPr>
      <w:r>
        <w:rPr/>
        <w:t>The SMF shall provide the means to create a new PDU session in the 5GS.</w:t>
      </w:r>
    </w:p>
    <w:p>
      <w:pPr>
        <w:pStyle w:val="Normal"/>
        <w:rPr/>
      </w:pPr>
      <w:r>
        <w:rPr/>
        <w:t xml:space="preserve">According to 3GPP TS 23.502 [3] subclause 4.3.2.2.1: </w:t>
      </w:r>
    </w:p>
    <w:p>
      <w:pPr>
        <w:pStyle w:val="B1"/>
        <w:rPr/>
      </w:pPr>
      <w:r>
        <w:rPr/>
        <w:t>-</w:t>
        <w:tab/>
        <w:t>at step 3, the AMF determines that the message corresponds to a request for a new PDU session and sends an Nsmf_PDUSession_CreateSMContext Request (SUPI, DNN, S-NSSAI, PDU Session ID, AMF ID, N1 SM information [PDU Session Establishment Request], ULI, Access Technology Type, PEI) to the SMF. The SMF establishes the PDU session.</w:t>
      </w:r>
    </w:p>
    <w:p>
      <w:pPr>
        <w:pStyle w:val="B1"/>
        <w:rPr/>
      </w:pPr>
      <w:r>
        <w:rPr/>
        <w:t>-</w:t>
        <w:tab/>
        <w:t xml:space="preserve">at step 10, the SMF sends an Nsmf_PDUSession_CreateSMContext Response (Cause, N2 SM information [PDU Session ID, QoS Profile(s), CN Tunnel Info, S-NSSAI], N1 SM information [PDU Session Establishment Accept]. The SM Response further contains PDU Session ID and information allowing the AMF to know the target UE and target access towards the UE to use. </w:t>
      </w:r>
    </w:p>
    <w:p>
      <w:pPr>
        <w:pStyle w:val="B1"/>
        <w:rPr/>
      </w:pPr>
      <w:r>
        <w:rPr/>
        <w:t>-</w:t>
        <w:tab/>
        <w:t>at step 14, the AMF sends an Nsmf_PDUSession_UpdateSMContext Request (N2 SM information).</w:t>
      </w:r>
    </w:p>
    <w:p>
      <w:pPr>
        <w:pStyle w:val="B1"/>
        <w:rPr/>
      </w:pPr>
      <w:r>
        <w:rPr/>
        <w:t>-</w:t>
        <w:tab/>
        <w:t>at step 16, the SMF sends an Nsmf_PDUSession_UpdateSMContext Response (Cause). After this step, the AMF forwards relevant events to the SMF, e.g. UE mobility events.</w:t>
      </w:r>
    </w:p>
    <w:p>
      <w:pPr>
        <w:pStyle w:val="Normal"/>
        <w:rPr/>
      </w:pPr>
      <w:r>
        <w:rPr/>
        <w:t>Upon successful PDU session establishment, the AMF stores the association between the UE's PDU session and the SMF ID.</w:t>
      </w:r>
    </w:p>
    <w:p>
      <w:pPr>
        <w:pStyle w:val="Heading6"/>
        <w:rPr/>
      </w:pPr>
      <w:bookmarkStart w:id="157" w:name="__RefHeading___Toc501663643"/>
      <w:bookmarkEnd w:id="157"/>
      <w:r>
        <w:rPr>
          <w:lang w:val="en-US"/>
        </w:rPr>
        <w:t>6.4.1.3.2.3</w:t>
        <w:tab/>
        <w:t>During a PDU Session Modification</w:t>
      </w:r>
    </w:p>
    <w:p>
      <w:pPr>
        <w:pStyle w:val="Normal"/>
        <w:rPr/>
      </w:pPr>
      <w:r>
        <w:rPr/>
        <w:t>According to 3GPP TS 23.502 [3] subclause 4.3.3.2:</w:t>
      </w:r>
    </w:p>
    <w:p>
      <w:pPr>
        <w:pStyle w:val="B1"/>
        <w:rPr/>
      </w:pPr>
      <w:r>
        <w:rPr/>
        <w:t>-</w:t>
        <w:tab/>
        <w:t xml:space="preserve">at step 1a, for a UE initiated PDU session modification procedure, the AMF sends an Nsmf_PDUSession_UpdateSMContext Request (N1 SM information [PDU Session Modification Request], PDU Session ID) to the SMF. </w:t>
      </w:r>
    </w:p>
    <w:p>
      <w:pPr>
        <w:pStyle w:val="B1"/>
        <w:rPr/>
      </w:pPr>
      <w:r>
        <w:rPr/>
        <w:t>-</w:t>
        <w:tab/>
        <w:t>at step 1e, if the (R)AN notifies that the Qos targets of a GBR flow cannot be fulfilled, the AMF sends an Nsmf_PDUSession_UpdateSMContext Request (N2 SM Information) to the SMF.</w:t>
      </w:r>
    </w:p>
    <w:p>
      <w:pPr>
        <w:pStyle w:val="B1"/>
        <w:rPr/>
      </w:pPr>
      <w:r>
        <w:rPr/>
        <w:t>-</w:t>
        <w:tab/>
        <w:t xml:space="preserve">at step 3a, the SMF sends an Nsmf_PDUSession_UpdateSMContext Response (N2 SM information [PDU Session ID, QoS Profile, Session-AMBR], N1 SM container [PDU Session Modification Command]) to the AMF. </w:t>
      </w:r>
    </w:p>
    <w:p>
      <w:pPr>
        <w:pStyle w:val="B1"/>
        <w:rPr/>
      </w:pPr>
      <w:r>
        <w:rPr/>
        <w:t>-</w:t>
        <w:tab/>
        <w:t>at step 3b, for network initiated modification, the SMF invokes Namf_Communication_N1N2MessageTransfer (see subclause 6.5).</w:t>
      </w:r>
    </w:p>
    <w:p>
      <w:pPr>
        <w:pStyle w:val="B1"/>
        <w:rPr/>
      </w:pPr>
      <w:r>
        <w:rPr/>
        <w:t>-</w:t>
        <w:tab/>
        <w:t xml:space="preserve">at step 7, the AMF sends an Nsmf_PDUSession_UpdateSMContext Request (N1 SM Container [PDU Session Modification Command Ack], N2 SM Information) and SMF returns a corresponding Response message to the AMF. </w:t>
      </w:r>
    </w:p>
    <w:p>
      <w:pPr>
        <w:pStyle w:val="Heading6"/>
        <w:rPr/>
      </w:pPr>
      <w:bookmarkStart w:id="158" w:name="__RefHeading___Toc501663644"/>
      <w:bookmarkEnd w:id="158"/>
      <w:r>
        <w:rPr>
          <w:lang w:val="en-US"/>
        </w:rPr>
        <w:t>6.4.1.3.2.4</w:t>
        <w:tab/>
        <w:t>During a PDU Session Release</w:t>
      </w:r>
    </w:p>
    <w:p>
      <w:pPr>
        <w:pStyle w:val="Normal"/>
        <w:rPr/>
      </w:pPr>
      <w:r>
        <w:rPr/>
        <w:t>The SMF indicates to the AMF when a PDU session has been released. Upon a PDU session release, the AMF deletes the association between the UE's PDU session and the SMF ID.</w:t>
      </w:r>
    </w:p>
    <w:p>
      <w:pPr>
        <w:pStyle w:val="Normal"/>
        <w:rPr/>
      </w:pPr>
      <w:r>
        <w:rPr/>
        <w:t>According to 3GPP TS 23.502 [3] subclause 4.3.4.2:</w:t>
      </w:r>
    </w:p>
    <w:p>
      <w:pPr>
        <w:pStyle w:val="B1"/>
        <w:rPr/>
      </w:pPr>
      <w:r>
        <w:rPr/>
        <w:t>-</w:t>
        <w:tab/>
        <w:t xml:space="preserve">at step 1a, for a UE initiated PDU session release procedure, the AMF sends an Nsmf_PDUSession_UpdateSMContext Request (N1 SM information [PDU Session Release Request]) to the SMF. </w:t>
      </w:r>
    </w:p>
    <w:p>
      <w:pPr>
        <w:pStyle w:val="B1"/>
        <w:rPr/>
      </w:pPr>
      <w:r>
        <w:rPr/>
        <w:t>-</w:t>
        <w:tab/>
        <w:t xml:space="preserve">at step 3a, the SMF sends an Nsmf_PDUSession_UpdateSMContext Response (N2 SM Resource Release request, N1 SM Information [PDU Session Release Command]) to the AMF. </w:t>
      </w:r>
    </w:p>
    <w:p>
      <w:pPr>
        <w:pStyle w:val="B1"/>
        <w:rPr/>
      </w:pPr>
      <w:r>
        <w:rPr/>
        <w:t>-</w:t>
        <w:tab/>
        <w:t xml:space="preserve">at step 3b, for PDU session release initiated by the SMF, the SMF invokes Namf_Communication_N1N2MessageTransfer (see subclause 6.5). </w:t>
      </w:r>
    </w:p>
    <w:p>
      <w:pPr>
        <w:pStyle w:val="B1"/>
        <w:rPr/>
      </w:pPr>
      <w:r>
        <w:rPr/>
        <w:t>-</w:t>
        <w:tab/>
        <w:t>at step 7, the AMF sends an Nsmf_PDUSession_UpdateSMContext Request (N1 SM Information [PDU Session Release Ack], N2 SM information [SM Resource Release Ack]) to the SMF. This makes use of the Namf_N1N2Message_Notify service operation (see subclause 5.2.2.3.1 of 3GPP TS 23.502 [3]).</w:t>
      </w:r>
    </w:p>
    <w:p>
      <w:pPr>
        <w:pStyle w:val="B1"/>
        <w:rPr/>
      </w:pPr>
      <w:r>
        <w:rPr/>
        <w:t>-</w:t>
        <w:tab/>
        <w:t xml:space="preserve">at step 8, the SMF responds to the AMF that the PDU session is released with an Nsmf_PDUSession_UpdateSMContext Response. </w:t>
      </w:r>
    </w:p>
    <w:p>
      <w:pPr>
        <w:pStyle w:val="Heading6"/>
        <w:rPr/>
      </w:pPr>
      <w:bookmarkStart w:id="159" w:name="__RefHeading___Toc501663645"/>
      <w:bookmarkEnd w:id="159"/>
      <w:r>
        <w:rPr/>
        <w:t>6.4.1.3.2.5</w:t>
        <w:tab/>
        <w:t>During a Xn based inter NG RAN handover</w:t>
      </w:r>
    </w:p>
    <w:p>
      <w:pPr>
        <w:pStyle w:val="Normal"/>
        <w:rPr/>
      </w:pPr>
      <w:r>
        <w:rPr/>
        <w:t>According to 3GPP TS 23.502 [3] subclause 4.9.1.2.2:</w:t>
      </w:r>
    </w:p>
    <w:p>
      <w:pPr>
        <w:pStyle w:val="B1"/>
        <w:rPr/>
      </w:pPr>
      <w:r>
        <w:rPr/>
        <w:t>-</w:t>
        <w:tab/>
        <w:t xml:space="preserve">at step 2, the AMF sends a Nsmf_PDUSession_UpdateSMContext Request (PDU Session ID, User Location Information set to the target RAN Identifier), to each SMF associated with the list of PDU sessions received in the N2 Path Switch Request. </w:t>
      </w:r>
    </w:p>
    <w:p>
      <w:pPr>
        <w:pStyle w:val="B1"/>
        <w:rPr/>
      </w:pPr>
      <w:r>
        <w:rPr/>
        <w:t>-</w:t>
        <w:tab/>
        <w:t>at step 7, the SMF sends a Nsmf_PDUSession_UpdateSMContext Response (CN Tunnel Information) for the PDU sessions which have been switched successfully.</w:t>
      </w:r>
    </w:p>
    <w:p>
      <w:pPr>
        <w:pStyle w:val="Heading6"/>
        <w:rPr/>
      </w:pPr>
      <w:bookmarkStart w:id="160" w:name="__RefHeading___Toc501663646"/>
      <w:bookmarkEnd w:id="160"/>
      <w:r>
        <w:rPr/>
        <w:t>6.4.1.3.2.6</w:t>
        <w:tab/>
        <w:t>During an Inter NG RAN N2 based handover</w:t>
      </w:r>
    </w:p>
    <w:p>
      <w:pPr>
        <w:pStyle w:val="Normal"/>
        <w:rPr/>
      </w:pPr>
      <w:r>
        <w:rPr/>
        <w:t>According to 3GPP TS 23.502 [3] subclause 4.9.1.3.2 (preparation phase):</w:t>
      </w:r>
    </w:p>
    <w:p>
      <w:pPr>
        <w:pStyle w:val="B1"/>
        <w:rPr/>
      </w:pPr>
      <w:r>
        <w:rPr/>
        <w:t>-</w:t>
        <w:tab/>
        <w:t xml:space="preserve">at step 4, the AMF sends a </w:t>
      </w:r>
      <w:r>
        <w:rPr>
          <w:iCs/>
          <w:lang w:val="en-US" w:eastAsia="zh-CN"/>
        </w:rPr>
        <w:t>Nsmf_PDUSession_UpdateSMContext Request</w:t>
      </w:r>
      <w:r>
        <w:rPr/>
        <w:t xml:space="preserve"> (PDU Session ID, Target ID) for each PDU session to be handed over. </w:t>
      </w:r>
    </w:p>
    <w:p>
      <w:pPr>
        <w:pStyle w:val="B1"/>
        <w:rPr/>
      </w:pPr>
      <w:r>
        <w:rPr/>
        <w:t>-</w:t>
        <w:tab/>
        <w:t xml:space="preserve">at step 7, the SMF returns a </w:t>
      </w:r>
      <w:r>
        <w:rPr>
          <w:iCs/>
          <w:lang w:val="en-US" w:eastAsia="zh-CN"/>
        </w:rPr>
        <w:t>Nsmf_PDUSession_UpdateSMContext Response</w:t>
      </w:r>
      <w:r>
        <w:rPr/>
        <w:t xml:space="preserve"> (PDU Session ID, N2 SM information [PDU Session ID, N3 Tunnel info of UPF, QoS]).</w:t>
      </w:r>
    </w:p>
    <w:p>
      <w:pPr>
        <w:pStyle w:val="B1"/>
        <w:rPr/>
      </w:pPr>
      <w:r>
        <w:rPr/>
        <w:t>-</w:t>
        <w:tab/>
        <w:t xml:space="preserve">at step 11, the AMF may send a </w:t>
      </w:r>
      <w:r>
        <w:rPr>
          <w:lang w:val="en-US"/>
        </w:rPr>
        <w:t>Nsmf_PDUSession_UpdateSMContext Request</w:t>
      </w:r>
      <w:r>
        <w:rPr/>
        <w:t xml:space="preserve"> (PDU Session ID, Cause) to the SMF.</w:t>
      </w:r>
    </w:p>
    <w:p>
      <w:pPr>
        <w:pStyle w:val="B1"/>
        <w:rPr/>
      </w:pPr>
      <w:r>
        <w:rPr/>
        <w:t>-</w:t>
        <w:tab/>
        <w:t xml:space="preserve">at step 12a, the AMF sends a </w:t>
      </w:r>
      <w:r>
        <w:rPr>
          <w:lang w:val="en-US"/>
        </w:rPr>
        <w:t>Nsmf_PDUSession_UpdateSMContext</w:t>
      </w:r>
      <w:r>
        <w:rPr>
          <w:iCs/>
          <w:lang w:val="en-US" w:eastAsia="zh-CN"/>
        </w:rPr>
        <w:t xml:space="preserve"> Request</w:t>
      </w:r>
      <w:r>
        <w:rPr/>
        <w:t xml:space="preserve"> (PDU Session ID, N2 SM response, Target RAN N3 SM forwarding information list) for PDU sessions without active UP connections. </w:t>
      </w:r>
    </w:p>
    <w:p>
      <w:pPr>
        <w:pStyle w:val="B1"/>
        <w:rPr/>
      </w:pPr>
      <w:r>
        <w:rPr/>
        <w:t>-</w:t>
        <w:tab/>
        <w:t xml:space="preserve">at step 12f, the AMF sends a </w:t>
      </w:r>
      <w:r>
        <w:rPr>
          <w:lang w:val="en-US" w:eastAsia="zh-CN"/>
        </w:rPr>
        <w:t>Nsmf_PDUSession_UpdateSMContext</w:t>
      </w:r>
      <w:r>
        <w:rPr>
          <w:lang w:val="en-US" w:eastAsia="zh-CN"/>
        </w:rPr>
        <w:t xml:space="preserve"> Response</w:t>
      </w:r>
      <w:r>
        <w:rPr/>
        <w:t xml:space="preserve"> (PDU Session ID, </w:t>
      </w:r>
      <w:r>
        <w:rPr>
          <w:lang w:val="en-US" w:eastAsia="zh-CN"/>
        </w:rPr>
        <w:t>N2 SM information containing the DL forwarding tunnel information to be sent to the S-RAN</w:t>
      </w:r>
      <w:r>
        <w:rPr/>
        <w:t>) for PDU sessions being handed over.</w:t>
      </w:r>
    </w:p>
    <w:p>
      <w:pPr>
        <w:pStyle w:val="Normal"/>
        <w:rPr/>
      </w:pPr>
      <w:r>
        <w:rPr/>
        <w:t>According to 3GPP TS 23.502 [3] subclause 4.9.1.3.3 (execution phase):</w:t>
      </w:r>
    </w:p>
    <w:p>
      <w:pPr>
        <w:pStyle w:val="B1"/>
        <w:rPr/>
      </w:pPr>
      <w:r>
        <w:rPr/>
        <w:t>-</w:t>
        <w:tab/>
        <w:t xml:space="preserve">at step 7, the AMF sends a </w:t>
      </w:r>
      <w:r>
        <w:rPr>
          <w:lang w:val="en-US" w:eastAsia="zh-CN"/>
        </w:rPr>
        <w:t>Nsmf_PDUSession_UpdateSMContext Request</w:t>
      </w:r>
      <w:r>
        <w:rPr/>
        <w:t xml:space="preserve"> (</w:t>
      </w:r>
      <w:r>
        <w:rPr>
          <w:lang w:val="en-US"/>
        </w:rPr>
        <w:t>Handover Complete indication for</w:t>
      </w:r>
      <w:r>
        <w:rPr/>
        <w:t xml:space="preserve"> PDU Session ID). SMF switches downlink user plane to the target RAN.</w:t>
      </w:r>
    </w:p>
    <w:p>
      <w:pPr>
        <w:pStyle w:val="B1"/>
        <w:rPr/>
      </w:pPr>
      <w:r>
        <w:rPr/>
        <w:t>-</w:t>
        <w:tab/>
        <w:t xml:space="preserve">at step 11, the SMF returns </w:t>
      </w:r>
      <w:r>
        <w:rPr>
          <w:lang w:val="en-US"/>
        </w:rPr>
        <w:t>Nsmf_PDUSession_UpdateSMContext response (PDU session ID)</w:t>
      </w:r>
      <w:r>
        <w:rPr/>
        <w:t>.</w:t>
      </w:r>
    </w:p>
    <w:p>
      <w:pPr>
        <w:pStyle w:val="Heading6"/>
        <w:rPr/>
      </w:pPr>
      <w:bookmarkStart w:id="161" w:name="__RefHeading___Toc501663647"/>
      <w:bookmarkEnd w:id="161"/>
      <w:r>
        <w:rPr/>
        <w:t>6.4.1.3.2.7</w:t>
        <w:tab/>
        <w:t>During a UE triggered Service Request in CM-IDLE state</w:t>
      </w:r>
    </w:p>
    <w:p>
      <w:pPr>
        <w:pStyle w:val="Normal"/>
        <w:rPr/>
      </w:pPr>
      <w:r>
        <w:rPr/>
        <w:t>According to 3GPP TS 23.502 [3] subclause 4.2.3.2:</w:t>
      </w:r>
    </w:p>
    <w:p>
      <w:pPr>
        <w:pStyle w:val="B1"/>
        <w:rPr/>
      </w:pPr>
      <w:r>
        <w:rPr/>
        <w:t>-</w:t>
        <w:tab/>
        <w:t>at step 4, the AMF sends an Nsmf_PDUSession_UpdateSMContext Request (PDU Session ID(s), Cause(s), ULI) to the SMF in the following scenarios:</w:t>
      </w:r>
    </w:p>
    <w:p>
      <w:pPr>
        <w:pStyle w:val="B2"/>
        <w:rPr/>
      </w:pPr>
      <w:r>
        <w:rPr/>
        <w:t>-</w:t>
        <w:tab/>
        <w:t>if the user plane connection of a PDU session needs to be activated, in which case the Cause is set to indicate "establishment of user plane resources";</w:t>
      </w:r>
    </w:p>
    <w:p>
      <w:pPr>
        <w:pStyle w:val="B2"/>
        <w:rPr/>
      </w:pPr>
      <w:r>
        <w:rPr/>
        <w:t>-</w:t>
        <w:tab/>
        <w:t xml:space="preserve">if the AMF needs to notify the SMF about a change of user location; </w:t>
      </w:r>
    </w:p>
    <w:p>
      <w:pPr>
        <w:pStyle w:val="B2"/>
        <w:rPr/>
      </w:pPr>
      <w:r>
        <w:rPr/>
        <w:t>-</w:t>
        <w:tab/>
        <w:t>if the AMF needs to notify the SMF that the UE is reachable (e.g. for a UE that was in MICO mode).</w:t>
      </w:r>
    </w:p>
    <w:p>
      <w:pPr>
        <w:pStyle w:val="B1"/>
        <w:rPr/>
      </w:pPr>
      <w:r>
        <w:rPr/>
        <w:t>-</w:t>
        <w:tab/>
        <w:t xml:space="preserve">at step 10, the SMF sends an Nsmf_PDUSession_UpdateSMContext Response (N1 SM information [PDU Session ID, PDU Session re-establishment indication], N2 SM information [PDU Session ID, Qos Profile, CN N3 Tunnel info, S-NSSAI]) to the AMF. </w:t>
        <w:br/>
        <w:br/>
        <w:t>When the Cause in step 4 indicates "establishment of user plane resources", the message includes N2 SM information when using the current PDU Session Anchor, and N1 SM Information the PDU Session Anchor needs to be relocated.</w:t>
        <w:br/>
        <w:br/>
        <w:t>When step 4 indicates that the UE is reachable, if the SMF has pending DL data, the SMF sends N11 message to the AMF to establish the user plane for the PDU session(s).</w:t>
      </w:r>
    </w:p>
    <w:p>
      <w:pPr>
        <w:pStyle w:val="B1"/>
        <w:rPr/>
      </w:pPr>
      <w:r>
        <w:rPr/>
        <w:t>-</w:t>
        <w:tab/>
        <w:t>at step 15, the AMF sends an Nsmf_PDUSession_UpdateSMContext Request (N2 SM information [RAN Tunnel Info], RAT-Type) per accepted PDU session to the SMF. The message shall also include the UE Time Zone if it has changed compared to the last reported UE Time Zone.</w:t>
      </w:r>
    </w:p>
    <w:p>
      <w:pPr>
        <w:pStyle w:val="B1"/>
        <w:rPr/>
      </w:pPr>
      <w:r>
        <w:rPr/>
        <w:t>-</w:t>
        <w:tab/>
        <w:t>at step 18, the SMF responds by an Nsmf_PDUSession_UpdateSMContext Response.</w:t>
      </w:r>
    </w:p>
    <w:p>
      <w:pPr>
        <w:pStyle w:val="Heading6"/>
        <w:rPr/>
      </w:pPr>
      <w:bookmarkStart w:id="162" w:name="__RefHeading___Toc501663648"/>
      <w:bookmarkEnd w:id="162"/>
      <w:r>
        <w:rPr/>
        <w:t>6.4.1.3.2.8</w:t>
        <w:tab/>
        <w:t>During a UE triggered Service Request in CM-CONNECTED state</w:t>
      </w:r>
    </w:p>
    <w:p>
      <w:pPr>
        <w:pStyle w:val="Normal"/>
        <w:rPr/>
      </w:pPr>
      <w:r>
        <w:rPr/>
        <w:t>According to 3GPP TS 23.502 [3] subclause 4.2.3.3:</w:t>
      </w:r>
    </w:p>
    <w:p>
      <w:pPr>
        <w:pStyle w:val="B1"/>
        <w:rPr/>
      </w:pPr>
      <w:r>
        <w:rPr/>
        <w:t>-</w:t>
        <w:tab/>
        <w:t xml:space="preserve">at step 4, the AMF sends an Nsmf_PDUSession_UpdateSMContext Request (PDU Session ID(s), Cause(s), </w:t>
      </w:r>
      <w:r>
        <w:rPr>
          <w:lang w:eastAsia="zh-CN"/>
        </w:rPr>
        <w:t>UE location information, Access Type</w:t>
      </w:r>
      <w:r>
        <w:rPr/>
        <w:t>).</w:t>
      </w:r>
    </w:p>
    <w:p>
      <w:pPr>
        <w:pStyle w:val="B1"/>
        <w:rPr/>
      </w:pPr>
      <w:r>
        <w:rPr/>
        <w:t>-</w:t>
        <w:tab/>
        <w:t>at step 10, the SMF sends an Nsmf_PDUSession_UpdateSMContext Response (</w:t>
      </w:r>
      <w:r>
        <w:rPr>
          <w:lang w:eastAsia="zh-CN"/>
        </w:rPr>
        <w:t xml:space="preserve">N1 SM </w:t>
      </w:r>
      <w:r>
        <w:rPr>
          <w:lang w:eastAsia="zh-CN"/>
        </w:rPr>
        <w:t>information (</w:t>
      </w:r>
      <w:r>
        <w:rPr>
          <w:lang w:eastAsia="zh-CN"/>
        </w:rPr>
        <w:t>PDU Session ID, PDU Session re</w:t>
      </w:r>
      <w:r>
        <w:rPr>
          <w:lang w:eastAsia="zh-CN"/>
        </w:rPr>
        <w:t>-</w:t>
      </w:r>
      <w:r>
        <w:rPr>
          <w:lang w:eastAsia="zh-CN"/>
        </w:rPr>
        <w:t>establishment indication),</w:t>
      </w:r>
      <w:r>
        <w:rPr>
          <w:lang w:eastAsia="zh-CN"/>
        </w:rPr>
        <w:t xml:space="preserve"> </w:t>
      </w:r>
      <w:r>
        <w:rPr/>
        <w:t>N2 SM information [PDU Session ID, Qos Profile, CN N3 Tunnel info, S-NSSAI]) to the AMF.</w:t>
      </w:r>
    </w:p>
    <w:p>
      <w:pPr>
        <w:pStyle w:val="B1"/>
        <w:rPr/>
      </w:pPr>
      <w:r>
        <w:rPr/>
        <w:t>-</w:t>
        <w:tab/>
        <w:t xml:space="preserve">at step 15, the AMF sends an Nsmf_PDUSession_UpdateSMContext Request (N2 SM information [RAN Tunnel Info, List of accepted QoS flows, List of Rejected QoS flows]) per accepted PDU session to the SMF. </w:t>
      </w:r>
    </w:p>
    <w:p>
      <w:pPr>
        <w:pStyle w:val="B1"/>
        <w:rPr/>
      </w:pPr>
      <w:r>
        <w:rPr/>
        <w:t>-</w:t>
        <w:tab/>
        <w:t>at step 18, the SMF responds by an Nsmf_PDUSession_UpdateSMContext Response.</w:t>
      </w:r>
    </w:p>
    <w:p>
      <w:pPr>
        <w:pStyle w:val="Heading6"/>
        <w:rPr/>
      </w:pPr>
      <w:bookmarkStart w:id="163" w:name="__RefHeading___Toc501663649"/>
      <w:r>
        <w:rPr/>
        <w:t>6.4.1.3.2.9</w:t>
        <w:tab/>
        <w:t>During a Network triggered Service Request</w:t>
      </w:r>
      <w:bookmarkEnd w:id="163"/>
      <w:r>
        <w:rPr/>
        <w:t xml:space="preserve"> </w:t>
      </w:r>
    </w:p>
    <w:p>
      <w:pPr>
        <w:pStyle w:val="Normal"/>
        <w:rPr/>
      </w:pPr>
      <w:r>
        <w:rPr/>
        <w:t>The call flow proceeds same as for a UE initiated Service Request procedure.</w:t>
      </w:r>
    </w:p>
    <w:p>
      <w:pPr>
        <w:pStyle w:val="Heading6"/>
        <w:rPr/>
      </w:pPr>
      <w:bookmarkStart w:id="164" w:name="__RefHeading___Toc501663650"/>
      <w:bookmarkEnd w:id="164"/>
      <w:r>
        <w:rPr/>
        <w:t>6.4.1.3.2.10</w:t>
        <w:tab/>
        <w:t>During a CN initiated deactivation of UP connection of an existing PDU session</w:t>
      </w:r>
    </w:p>
    <w:p>
      <w:pPr>
        <w:pStyle w:val="Normal"/>
        <w:rPr/>
      </w:pPr>
      <w:r>
        <w:rPr/>
        <w:t>According to 3GPP TS 23.502 [3] subclause 4.3.7:</w:t>
      </w:r>
    </w:p>
    <w:p>
      <w:pPr>
        <w:pStyle w:val="B1"/>
        <w:rPr/>
      </w:pPr>
      <w:r>
        <w:rPr/>
        <w:t>-</w:t>
        <w:tab/>
        <w:t xml:space="preserve">at step 3, the SMF sends a N11 message (N2 SM information [Session Release Request]) to release the (R)AN resources associated with the PDU session. </w:t>
      </w:r>
    </w:p>
    <w:p>
      <w:pPr>
        <w:pStyle w:val="NO"/>
        <w:rPr/>
      </w:pPr>
      <w:r>
        <w:rPr/>
        <w:t>NOTE: it is FFS which service operation this uses. This is assumed to use an AMF service, e.g. Namf_Communication_N1N2MessageTransfer.</w:t>
      </w:r>
    </w:p>
    <w:p>
      <w:pPr>
        <w:pStyle w:val="Heading6"/>
        <w:rPr/>
      </w:pPr>
      <w:bookmarkStart w:id="165" w:name="__RefHeading___Toc501663651"/>
      <w:bookmarkEnd w:id="165"/>
      <w:r>
        <w:rPr/>
        <w:t>6.4.1.3.2.</w:t>
      </w:r>
      <w:r>
        <w:rPr>
          <w:lang w:eastAsia="zh-CN"/>
        </w:rPr>
        <w:t>11</w:t>
      </w:r>
      <w:r>
        <w:rPr/>
        <w:tab/>
        <w:t xml:space="preserve">During an Inter NG-RAN node N2 based handover, </w:t>
      </w:r>
      <w:r>
        <w:rPr>
          <w:lang w:eastAsia="zh-CN"/>
        </w:rPr>
        <w:t>cancel</w:t>
      </w:r>
    </w:p>
    <w:p>
      <w:pPr>
        <w:pStyle w:val="Normal"/>
        <w:rPr/>
      </w:pPr>
      <w:r>
        <w:rPr/>
        <w:t>According to 3GPP TS 23.502 [3]:</w:t>
      </w:r>
    </w:p>
    <w:p>
      <w:pPr>
        <w:pStyle w:val="B1"/>
        <w:rPr/>
      </w:pPr>
      <w:r>
        <w:rPr/>
        <w:t>-</w:t>
        <w:tab/>
        <w:t xml:space="preserve">at step </w:t>
      </w:r>
      <w:r>
        <w:rPr>
          <w:lang w:eastAsia="zh-CN"/>
        </w:rPr>
        <w:t>5</w:t>
      </w:r>
      <w:r>
        <w:rPr/>
        <w:t xml:space="preserve">, the AMF sends a </w:t>
      </w:r>
      <w:r>
        <w:rPr>
          <w:lang w:eastAsia="ko-KR"/>
        </w:rPr>
        <w:t>Nsmf_PDUSession_</w:t>
      </w:r>
      <w:r>
        <w:rPr>
          <w:lang w:eastAsia="zh-CN"/>
        </w:rPr>
        <w:t>Update</w:t>
      </w:r>
      <w:r>
        <w:rPr>
          <w:lang w:eastAsia="ko-KR"/>
        </w:rPr>
        <w:t xml:space="preserve">SMContext </w:t>
      </w:r>
      <w:r>
        <w:rPr>
          <w:lang w:eastAsia="zh-CN"/>
        </w:rPr>
        <w:t xml:space="preserve">request (SUPI, </w:t>
      </w:r>
      <w:r>
        <w:rPr/>
        <w:t>Relocation Cancel</w:t>
      </w:r>
      <w:r>
        <w:rPr>
          <w:lang w:eastAsia="zh-CN"/>
        </w:rPr>
        <w:t xml:space="preserve"> Indication)</w:t>
      </w:r>
      <w:r>
        <w:rPr/>
        <w:t xml:space="preserve"> for each PDU session </w:t>
      </w:r>
      <w:r>
        <w:rPr>
          <w:lang w:val="en-US"/>
        </w:rPr>
        <w:t>indicated by S-RAN;</w:t>
      </w:r>
      <w:r>
        <w:rPr/>
        <w:t xml:space="preserve"> </w:t>
      </w:r>
    </w:p>
    <w:p>
      <w:pPr>
        <w:pStyle w:val="B1"/>
        <w:rPr/>
      </w:pPr>
      <w:r>
        <w:rPr/>
        <w:t>-</w:t>
        <w:tab/>
        <w:t xml:space="preserve">at step </w:t>
      </w:r>
      <w:r>
        <w:rPr>
          <w:lang w:eastAsia="zh-CN"/>
        </w:rPr>
        <w:t>7</w:t>
      </w:r>
      <w:r>
        <w:rPr/>
        <w:t xml:space="preserve">, the SMF </w:t>
      </w:r>
      <w:r>
        <w:rPr>
          <w:lang w:eastAsia="ko-KR"/>
        </w:rPr>
        <w:t xml:space="preserve">responds </w:t>
      </w:r>
      <w:r>
        <w:rPr>
          <w:color w:val="000000"/>
          <w:lang w:eastAsia="ko-KR"/>
        </w:rPr>
        <w:t>with the Nsmf_PDUSession_</w:t>
      </w:r>
      <w:r>
        <w:rPr>
          <w:color w:val="000000"/>
          <w:lang w:eastAsia="zh-CN"/>
        </w:rPr>
        <w:t>Update</w:t>
      </w:r>
      <w:r>
        <w:rPr>
          <w:color w:val="000000"/>
          <w:lang w:eastAsia="ko-KR"/>
        </w:rPr>
        <w:t>SMContext response</w:t>
      </w:r>
      <w:r>
        <w:rPr/>
        <w:t>.</w:t>
      </w:r>
    </w:p>
    <w:p>
      <w:pPr>
        <w:pStyle w:val="Heading5"/>
        <w:ind w:left="1701" w:hanging="1701"/>
        <w:rPr/>
      </w:pPr>
      <w:bookmarkStart w:id="166" w:name="__RefHeading___Toc501663652"/>
      <w:bookmarkEnd w:id="166"/>
      <w:r>
        <w:rPr/>
        <w:t>6.4.1.3.3</w:t>
        <w:tab/>
        <w:t>Procedures requirements between the V-SMF and H-SMF</w:t>
      </w:r>
    </w:p>
    <w:p>
      <w:pPr>
        <w:pStyle w:val="Heading6"/>
        <w:rPr/>
      </w:pPr>
      <w:bookmarkStart w:id="167" w:name="__RefHeading___Toc501663653"/>
      <w:bookmarkEnd w:id="167"/>
      <w:r>
        <w:rPr/>
        <w:t>6.4.1.3.3.1</w:t>
        <w:tab/>
        <w:t>During a PDU Session Establishment</w:t>
      </w:r>
    </w:p>
    <w:p>
      <w:pPr>
        <w:pStyle w:val="Normal"/>
        <w:rPr/>
      </w:pPr>
      <w:r>
        <w:rPr/>
        <w:t>The H-SMF shall provide the means for the V-SMF to create a new PDU session in the 5GS.</w:t>
      </w:r>
    </w:p>
    <w:p>
      <w:pPr>
        <w:pStyle w:val="Normal"/>
        <w:rPr/>
      </w:pPr>
      <w:r>
        <w:rPr/>
        <w:t>According to 3GPP TS 23.502 [3] subclause 4.3.2.2.2:</w:t>
      </w:r>
    </w:p>
    <w:p>
      <w:pPr>
        <w:pStyle w:val="B1"/>
        <w:rPr/>
      </w:pPr>
      <w:r>
        <w:rPr/>
        <w:t>-</w:t>
        <w:tab/>
        <w:t xml:space="preserve">at step 6, the V-SMF requests the H-SMF to establish a PDU session by sending an Nsmf_PDUSession_Create Request (SUPI, DNN, S-NSSAI, PDU Session ID, V-SMF ID, V-CN Tunnel Info, PDU Type, PCO, ULI, SM PDU DN Request Container).  </w:t>
      </w:r>
    </w:p>
    <w:p>
      <w:pPr>
        <w:pStyle w:val="B1"/>
        <w:rPr/>
      </w:pPr>
      <w:r>
        <w:rPr/>
        <w:t>-</w:t>
        <w:tab/>
        <w:t>at step 13, the H-SMF sends an Nsmf_PDUSession_Create Response (Authorized QoS Rule, SSC mode, H-CN Tunnel Info) to the V-SMF. The response shall also indicate if the VPLMN is allowed to insert an UL CL or a Branching Point for the PDU session.</w:t>
      </w:r>
    </w:p>
    <w:p>
      <w:pPr>
        <w:pStyle w:val="Normal"/>
        <w:rPr/>
      </w:pPr>
      <w:r>
        <w:rPr/>
        <w:t>This makes use of the Nsmf_PDUSession_Create service operation (see 3GPP TS 23.502 [3] subclause 5.2.8.4).</w:t>
      </w:r>
    </w:p>
    <w:p>
      <w:pPr>
        <w:pStyle w:val="Heading6"/>
        <w:rPr/>
      </w:pPr>
      <w:bookmarkStart w:id="168" w:name="__RefHeading___Toc501663654"/>
      <w:bookmarkEnd w:id="168"/>
      <w:r>
        <w:rPr/>
        <w:t>6.4.1.3.3.2</w:t>
        <w:tab/>
        <w:t>During a PDU Session Modification</w:t>
      </w:r>
    </w:p>
    <w:p>
      <w:pPr>
        <w:pStyle w:val="Normal"/>
        <w:rPr/>
      </w:pPr>
      <w:r>
        <w:rPr/>
        <w:t>According to 3GPP TS 23.502 [3] subclause 4.3.3.3:</w:t>
      </w:r>
    </w:p>
    <w:p>
      <w:pPr>
        <w:pStyle w:val="B1"/>
        <w:rPr/>
      </w:pPr>
      <w:r>
        <w:rPr/>
        <w:t>-</w:t>
        <w:tab/>
        <w:t>at step 1a, the V-SMF sends an Nsmf_PDUSession_Update Request (SUPI, PDU Session ID, N1 SM information) to the H-SMF.</w:t>
      </w:r>
    </w:p>
    <w:p>
      <w:pPr>
        <w:pStyle w:val="B1"/>
        <w:rPr/>
      </w:pPr>
      <w:r>
        <w:rPr/>
        <w:t>-</w:t>
        <w:tab/>
        <w:t>at step 1e, the V-SMF sends an Nsmf_PDUSession_Update Request to the H-SMF;</w:t>
      </w:r>
    </w:p>
    <w:p>
      <w:pPr>
        <w:pStyle w:val="B1"/>
        <w:rPr/>
      </w:pPr>
      <w:r>
        <w:rPr/>
        <w:t>-</w:t>
        <w:tab/>
        <w:t>at step 3, the H-SMF sends an Nsmf_PDUSession_Update Response (PDU Session ID, Qos rule, Session-AMBR) if this procedure was triggered by step 1a or 1e; otherwise the SMF sends an Nsmf_PDUSession_Update Request.</w:t>
      </w:r>
    </w:p>
    <w:p>
      <w:pPr>
        <w:pStyle w:val="B1"/>
        <w:rPr/>
      </w:pPr>
      <w:r>
        <w:rPr/>
        <w:t>-</w:t>
        <w:tab/>
        <w:t>at step 10, the V-SMF sends an Nsmf_PDUSession_Update Request to the H-SMF and H-SMF returns a corresponding Response.</w:t>
      </w:r>
    </w:p>
    <w:p>
      <w:pPr>
        <w:pStyle w:val="Heading6"/>
        <w:rPr/>
      </w:pPr>
      <w:bookmarkStart w:id="169" w:name="__RefHeading___Toc501663655"/>
      <w:bookmarkEnd w:id="169"/>
      <w:r>
        <w:rPr/>
        <w:t>6.4.1.3.3.3</w:t>
        <w:tab/>
        <w:t>During a PDU Session Release</w:t>
      </w:r>
    </w:p>
    <w:p>
      <w:pPr>
        <w:pStyle w:val="Normal"/>
        <w:rPr/>
      </w:pPr>
      <w:r>
        <w:rPr/>
        <w:t>According to 3GPP TS 23.502 [3] subclause 4.3.4.3:</w:t>
      </w:r>
    </w:p>
    <w:p>
      <w:pPr>
        <w:pStyle w:val="B1"/>
        <w:rPr/>
      </w:pPr>
      <w:r>
        <w:rPr/>
        <w:t>-</w:t>
        <w:tab/>
        <w:t xml:space="preserve">at step 1a, </w:t>
      </w:r>
      <w:r>
        <w:rPr>
          <w:lang w:eastAsia="zh-CN"/>
        </w:rPr>
        <w:t xml:space="preserve">in the UE </w:t>
      </w:r>
      <w:r>
        <w:rPr>
          <w:lang w:eastAsia="zh-CN"/>
        </w:rPr>
        <w:t>initiated</w:t>
      </w:r>
      <w:r>
        <w:rPr>
          <w:lang w:eastAsia="zh-CN"/>
        </w:rPr>
        <w:t xml:space="preserve"> release</w:t>
      </w:r>
      <w:r>
        <w:rPr>
          <w:lang w:eastAsia="zh-CN"/>
        </w:rPr>
        <w:t>,</w:t>
      </w:r>
      <w:r>
        <w:rPr/>
        <w:t xml:space="preserve"> the V-SMF requests the H-SMF to release a PDU session using a Nsmf_PDUSession_Update Request (SUPI, PDU Session ID, NAS SM from the UE). </w:t>
      </w:r>
    </w:p>
    <w:p>
      <w:pPr>
        <w:pStyle w:val="B1"/>
        <w:rPr/>
      </w:pPr>
      <w:r>
        <w:rPr>
          <w:lang w:eastAsia="zh-CN"/>
        </w:rPr>
        <w:t>-</w:t>
        <w:tab/>
        <w:t xml:space="preserve">at step 1b, in the serving network initiated release, the </w:t>
      </w:r>
      <w:r>
        <w:rPr>
          <w:lang w:eastAsia="ko-KR"/>
        </w:rPr>
        <w:t>V-SMF initiates the release of the PDU session at the H-SMF by invoking the Nsmf_PDUSession_Release request</w:t>
      </w:r>
      <w:r>
        <w:rPr>
          <w:lang w:eastAsia="zh-CN"/>
        </w:rPr>
        <w:t>.</w:t>
      </w:r>
      <w:r>
        <w:rPr/>
        <w:t>-</w:t>
        <w:tab/>
        <w:t>at step 3a, the H-SMF sends a Nsmf_PDUSession_Update Response (SUPI, PDU Session ID, NAS message) to the V-SMF.</w:t>
      </w:r>
    </w:p>
    <w:p>
      <w:pPr>
        <w:pStyle w:val="B1"/>
        <w:rPr/>
      </w:pPr>
      <w:r>
        <w:rPr/>
        <w:t>-</w:t>
        <w:tab/>
        <w:t>at step 3b, for PDU session release initiated by the H-SMF, the H-SMF sends a Nsmf_PDUSession_Release Request (SUPI, PDU Session ID, NAS message) to the V-SMF.</w:t>
      </w:r>
    </w:p>
    <w:p>
      <w:pPr>
        <w:pStyle w:val="B1"/>
        <w:rPr/>
      </w:pPr>
      <w:r>
        <w:rPr/>
        <w:t>-</w:t>
        <w:tab/>
        <w:t xml:space="preserve">at step 14, the V-SMF sends a Nsmf_PDUSession_Release Response to the H-SMF.  </w:t>
      </w:r>
    </w:p>
    <w:p>
      <w:pPr>
        <w:pStyle w:val="Normal"/>
        <w:rPr/>
      </w:pPr>
      <w:r>
        <w:rPr/>
        <w:t xml:space="preserve">The SMF shall tell the AMF to dissociate the PDU session ID from itself when the SMF knows that the UE and the 5G-AN have acknowledged the PDU session release. </w:t>
      </w:r>
    </w:p>
    <w:p>
      <w:pPr>
        <w:pStyle w:val="Heading4"/>
        <w:ind w:left="1418" w:hanging="1418"/>
        <w:rPr/>
      </w:pPr>
      <w:bookmarkStart w:id="170" w:name="__RefHeading___Toc501663656"/>
      <w:r>
        <w:rPr/>
        <w:t>6.4.1.4</w:t>
        <w:tab/>
        <w:t>Requirements on Services offered by the SMF</w:t>
      </w:r>
      <w:bookmarkEnd w:id="170"/>
      <w:r>
        <w:rPr/>
        <w:t xml:space="preserve"> </w:t>
      </w:r>
    </w:p>
    <w:p>
      <w:pPr>
        <w:pStyle w:val="NO"/>
        <w:rPr/>
      </w:pPr>
      <w:r>
        <w:rPr/>
        <w:t>NOTE: The set of parameters and their condition of presence in the SMF service operations is FFS.</w:t>
      </w:r>
    </w:p>
    <w:p>
      <w:pPr>
        <w:pStyle w:val="Heading5"/>
        <w:ind w:left="1701" w:hanging="1701"/>
        <w:rPr/>
      </w:pPr>
      <w:bookmarkStart w:id="171" w:name="__RefHeading___Toc501663657"/>
      <w:bookmarkEnd w:id="171"/>
      <w:r>
        <w:rPr/>
        <w:t>6.4.1.4.1</w:t>
        <w:tab/>
        <w:t>Nsmf_PDUSession</w:t>
      </w:r>
    </w:p>
    <w:p>
      <w:pPr>
        <w:pStyle w:val="Heading6"/>
        <w:rPr/>
      </w:pPr>
      <w:bookmarkStart w:id="172" w:name="__RefHeading___Toc501663658"/>
      <w:bookmarkEnd w:id="172"/>
      <w:r>
        <w:rPr/>
        <w:t>6.4.1.4.1.1</w:t>
        <w:tab/>
        <w:t>General</w:t>
      </w:r>
    </w:p>
    <w:p>
      <w:pPr>
        <w:pStyle w:val="Heading6"/>
        <w:rPr/>
      </w:pPr>
      <w:bookmarkStart w:id="173" w:name="__RefHeading___Toc501663659"/>
      <w:bookmarkEnd w:id="173"/>
      <w:r>
        <w:rPr/>
        <w:t>6.4.1.4.1.2</w:t>
        <w:tab/>
        <w:t>Nsmf_PDUSession_CreateSMContext service operation</w:t>
      </w:r>
    </w:p>
    <w:p>
      <w:pPr>
        <w:pStyle w:val="Normal"/>
        <w:rPr/>
      </w:pPr>
      <w:r>
        <w:rPr/>
        <w:t>The AMF uses this service to create an SM Context for a PDU session in the SMF during a PDU session establishment procedure or a handover of an existing PDU session between 3GPP access and non-3GPP access.</w:t>
      </w:r>
    </w:p>
    <w:p>
      <w:pPr>
        <w:pStyle w:val="TH"/>
        <w:rPr>
          <w:lang w:val="en-US"/>
        </w:rPr>
      </w:pPr>
      <w:r>
        <w:rPr>
          <w:lang w:val="en-US"/>
        </w:rPr>
        <w:t>Table 6.4.1.4.1.2-1: Parameters in Nsmf_PDUSession_CreateSMContext Request</w:t>
      </w:r>
    </w:p>
    <w:tbl>
      <w:tblPr>
        <w:tblW w:w="7962" w:type="dxa"/>
        <w:jc w:val="center"/>
        <w:tblInd w:w="0" w:type="dxa"/>
        <w:tblLayout w:type="fixed"/>
        <w:tblCellMar>
          <w:top w:w="0" w:type="dxa"/>
          <w:left w:w="28" w:type="dxa"/>
          <w:bottom w:w="0" w:type="dxa"/>
          <w:right w:w="28" w:type="dxa"/>
        </w:tblCellMar>
      </w:tblPr>
      <w:tblGrid>
        <w:gridCol w:w="2954"/>
        <w:gridCol w:w="336"/>
        <w:gridCol w:w="4672"/>
      </w:tblGrid>
      <w:tr>
        <w:trPr/>
        <w:tc>
          <w:tcPr>
            <w:tcW w:w="2954" w:type="dxa"/>
            <w:tcBorders>
              <w:top w:val="single" w:sz="4" w:space="0" w:color="000000"/>
              <w:left w:val="single" w:sz="4" w:space="0" w:color="000000"/>
              <w:bottom w:val="single" w:sz="4" w:space="0" w:color="000000"/>
              <w:right w:val="single" w:sz="4" w:space="0" w:color="000000"/>
            </w:tcBorders>
          </w:tcPr>
          <w:p>
            <w:pPr>
              <w:pStyle w:val="TAH"/>
              <w:rPr>
                <w:szCs w:val="18"/>
                <w:lang w:val="de-DE"/>
              </w:rPr>
            </w:pPr>
            <w:r>
              <w:rPr/>
              <w:t>Information elements</w:t>
            </w:r>
          </w:p>
        </w:tc>
        <w:tc>
          <w:tcPr>
            <w:tcW w:w="336" w:type="dxa"/>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2" w:type="dxa"/>
            <w:tcBorders>
              <w:top w:val="single" w:sz="4" w:space="0" w:color="000000"/>
              <w:left w:val="single" w:sz="4" w:space="0" w:color="000000"/>
              <w:bottom w:val="single" w:sz="4" w:space="0" w:color="000000"/>
              <w:right w:val="single" w:sz="4" w:space="0" w:color="000000"/>
            </w:tcBorders>
          </w:tcPr>
          <w:p>
            <w:pPr>
              <w:pStyle w:val="TAH"/>
              <w:rPr/>
            </w:pPr>
            <w:r>
              <w:rPr/>
              <w:t>Comment</w:t>
            </w:r>
          </w:p>
        </w:tc>
      </w:tr>
      <w:tr>
        <w:trPr/>
        <w:tc>
          <w:tcPr>
            <w:tcW w:w="2954" w:type="dxa"/>
            <w:tcBorders>
              <w:top w:val="single" w:sz="4" w:space="0" w:color="000000"/>
              <w:left w:val="single" w:sz="4" w:space="0" w:color="000000"/>
              <w:bottom w:val="single" w:sz="4" w:space="0" w:color="000000"/>
              <w:right w:val="single" w:sz="4" w:space="0" w:color="000000"/>
            </w:tcBorders>
          </w:tcPr>
          <w:p>
            <w:pPr>
              <w:pStyle w:val="TAL"/>
              <w:rPr>
                <w:szCs w:val="18"/>
                <w:lang w:val="de-DE"/>
              </w:rPr>
            </w:pPr>
            <w:r>
              <w:rPr>
                <w:szCs w:val="18"/>
                <w:lang w:val="de-DE"/>
              </w:rPr>
              <w:t>SUPI</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Subscriber Permanent ID</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PDU Session ID</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Identifier of the PDU Session</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pPr>
            <w:r>
              <w:rPr/>
              <w:t>DNN</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Requested Data Network Name</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S-NSSAI</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Requested S-NSSAI</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sv-SE"/>
              </w:rPr>
            </w:pPr>
            <w:r>
              <w:rPr>
                <w:szCs w:val="18"/>
                <w:lang w:val="sv-SE"/>
              </w:rPr>
              <w:t>AMF ID</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Identifier of the serving AMF</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sv-SE"/>
              </w:rPr>
            </w:pPr>
            <w:r>
              <w:rPr>
                <w:szCs w:val="18"/>
                <w:lang w:val="sv-SE"/>
              </w:rPr>
              <w:t>Request Type</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"Initial Request", "Existing PDU Session", "Emergency Request" or "Existing Emergency PDU Session"</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sv-SE"/>
              </w:rPr>
            </w:pPr>
            <w:r>
              <w:rPr>
                <w:szCs w:val="18"/>
                <w:lang w:val="sv-SE"/>
              </w:rPr>
              <w:t>N1 SM Information</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 xml:space="preserve">N1 SM container with NAS SM PDU </w:t>
            </w:r>
            <w:r>
              <w:rPr>
                <w:i/>
              </w:rPr>
              <w:t xml:space="preserve">(PDU Session Establishment Request) </w:t>
            </w:r>
            <w:r>
              <w:rPr/>
              <w:t>received from UE</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sv-SE"/>
              </w:rPr>
            </w:pPr>
            <w:r>
              <w:rPr>
                <w:szCs w:val="18"/>
                <w:lang w:val="sv-SE"/>
              </w:rPr>
              <w:t>PEI</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Permanent Equipment Identifier. Present if available at the AMF.</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sv-SE"/>
              </w:rPr>
            </w:pPr>
            <w:r>
              <w:rPr>
                <w:szCs w:val="18"/>
                <w:lang w:val="sv-SE"/>
              </w:rPr>
              <w:t>User Location Information</w:t>
            </w:r>
          </w:p>
          <w:p>
            <w:pPr>
              <w:pStyle w:val="TAL"/>
              <w:rPr>
                <w:szCs w:val="18"/>
                <w:lang w:val="sv-SE"/>
              </w:rPr>
            </w:pPr>
            <w:r>
              <w:rPr>
                <w:rFonts w:eastAsia="Arial"/>
                <w:szCs w:val="18"/>
                <w:lang w:val="sv-SE"/>
              </w:rPr>
              <w:t xml:space="preserve">   </w:t>
            </w:r>
            <w:r>
              <w:rPr>
                <w:szCs w:val="18"/>
                <w:lang w:val="sv-SE"/>
              </w:rPr>
              <w:t xml:space="preserve">- in case of 5G-RAN: Cell-Id </w:t>
            </w:r>
          </w:p>
          <w:p>
            <w:pPr>
              <w:pStyle w:val="TAL"/>
              <w:rPr>
                <w:szCs w:val="18"/>
                <w:lang w:val="sv-SE"/>
              </w:rPr>
            </w:pPr>
            <w:r>
              <w:rPr>
                <w:rFonts w:eastAsia="Arial"/>
                <w:szCs w:val="18"/>
                <w:lang w:val="sv-SE"/>
              </w:rPr>
              <w:t xml:space="preserve">   </w:t>
            </w:r>
            <w:r>
              <w:rPr>
                <w:szCs w:val="18"/>
                <w:lang w:val="sv-SE"/>
              </w:rPr>
              <w:t>- in case of N3IWF: UE local IP address and optionally UDP or TCP source port number (if NAT is detected)</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672" w:type="dxa"/>
            <w:tcBorders>
              <w:top w:val="single" w:sz="4" w:space="0" w:color="000000"/>
              <w:left w:val="single" w:sz="4" w:space="0" w:color="000000"/>
              <w:bottom w:val="single" w:sz="4" w:space="0" w:color="000000"/>
              <w:right w:val="single" w:sz="4" w:space="0" w:color="000000"/>
            </w:tcBorders>
          </w:tcPr>
          <w:p>
            <w:pPr>
              <w:pStyle w:val="TAL"/>
              <w:snapToGrid w:val="false"/>
              <w:rPr>
                <w:szCs w:val="18"/>
              </w:rPr>
            </w:pPr>
            <w:r>
              <w:rPr>
                <w:szCs w:val="18"/>
              </w:rPr>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pPr>
            <w:r>
              <w:rPr>
                <w:szCs w:val="18"/>
                <w:lang w:val="sv-SE"/>
              </w:rPr>
              <w:t>Access Network Type</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Access Network Type with which the PDU session is associated</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sv-SE"/>
              </w:rPr>
            </w:pPr>
            <w:r>
              <w:rPr>
                <w:szCs w:val="18"/>
                <w:lang w:val="sv-SE"/>
              </w:rPr>
              <w:t>UE Time Zone</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672" w:type="dxa"/>
            <w:tcBorders>
              <w:top w:val="single" w:sz="4" w:space="0" w:color="000000"/>
              <w:left w:val="single" w:sz="4" w:space="0" w:color="000000"/>
              <w:bottom w:val="single" w:sz="4" w:space="0" w:color="000000"/>
              <w:right w:val="single" w:sz="4" w:space="0" w:color="000000"/>
            </w:tcBorders>
          </w:tcPr>
          <w:p>
            <w:pPr>
              <w:pStyle w:val="TAL"/>
              <w:snapToGrid w:val="false"/>
              <w:rPr>
                <w:szCs w:val="18"/>
              </w:rPr>
            </w:pPr>
            <w:r>
              <w:rPr>
                <w:szCs w:val="18"/>
              </w:rPr>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sv-SE"/>
              </w:rPr>
            </w:pPr>
            <w:r>
              <w:rPr>
                <w:szCs w:val="18"/>
                <w:lang w:val="sv-SE"/>
              </w:rPr>
              <w:t>H-SMF ID / address</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Identfiier or address of selected H-SMF, for home routed roaming scenario</w:t>
            </w:r>
          </w:p>
        </w:tc>
      </w:tr>
    </w:tbl>
    <w:p>
      <w:pPr>
        <w:pStyle w:val="Normal"/>
        <w:rPr/>
      </w:pPr>
      <w:r>
        <w:rPr/>
      </w:r>
    </w:p>
    <w:p>
      <w:pPr>
        <w:pStyle w:val="NO"/>
        <w:rPr/>
      </w:pPr>
      <w:r>
        <w:rPr/>
        <w:t xml:space="preserve">NOTE: </w:t>
        <w:tab/>
        <w:t>How the SMF determines whether the UE is within the LADN service area, for a DNN corresponding to an LADN, is FFS.</w:t>
      </w:r>
    </w:p>
    <w:p>
      <w:pPr>
        <w:pStyle w:val="TH"/>
        <w:rPr>
          <w:lang w:val="en-US"/>
        </w:rPr>
      </w:pPr>
      <w:r>
        <w:rPr>
          <w:lang w:val="en-US"/>
        </w:rPr>
        <w:t>Table 6.4.1.4.1.2-2: Parameters in Nsmf_PDUSession_CreateSMContext Response</w:t>
      </w:r>
    </w:p>
    <w:tbl>
      <w:tblPr>
        <w:tblW w:w="7962" w:type="dxa"/>
        <w:jc w:val="center"/>
        <w:tblInd w:w="0" w:type="dxa"/>
        <w:tblLayout w:type="fixed"/>
        <w:tblCellMar>
          <w:top w:w="0" w:type="dxa"/>
          <w:left w:w="28" w:type="dxa"/>
          <w:bottom w:w="0" w:type="dxa"/>
          <w:right w:w="28" w:type="dxa"/>
        </w:tblCellMar>
      </w:tblPr>
      <w:tblGrid>
        <w:gridCol w:w="2954"/>
        <w:gridCol w:w="336"/>
        <w:gridCol w:w="4672"/>
      </w:tblGrid>
      <w:tr>
        <w:trPr/>
        <w:tc>
          <w:tcPr>
            <w:tcW w:w="2954" w:type="dxa"/>
            <w:tcBorders>
              <w:top w:val="single" w:sz="4" w:space="0" w:color="000000"/>
              <w:left w:val="single" w:sz="4" w:space="0" w:color="000000"/>
              <w:bottom w:val="single" w:sz="4" w:space="0" w:color="000000"/>
              <w:right w:val="single" w:sz="4" w:space="0" w:color="000000"/>
            </w:tcBorders>
          </w:tcPr>
          <w:p>
            <w:pPr>
              <w:pStyle w:val="TAH"/>
              <w:rPr>
                <w:szCs w:val="18"/>
                <w:lang w:val="de-DE"/>
              </w:rPr>
            </w:pPr>
            <w:r>
              <w:rPr/>
              <w:t>Information elements</w:t>
            </w:r>
          </w:p>
        </w:tc>
        <w:tc>
          <w:tcPr>
            <w:tcW w:w="336" w:type="dxa"/>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2" w:type="dxa"/>
            <w:tcBorders>
              <w:top w:val="single" w:sz="4" w:space="0" w:color="000000"/>
              <w:left w:val="single" w:sz="4" w:space="0" w:color="000000"/>
              <w:bottom w:val="single" w:sz="4" w:space="0" w:color="000000"/>
              <w:right w:val="single" w:sz="4" w:space="0" w:color="000000"/>
            </w:tcBorders>
          </w:tcPr>
          <w:p>
            <w:pPr>
              <w:pStyle w:val="TAH"/>
              <w:rPr/>
            </w:pPr>
            <w:r>
              <w:rPr/>
              <w:t>Comment</w:t>
            </w:r>
          </w:p>
        </w:tc>
      </w:tr>
      <w:tr>
        <w:trPr/>
        <w:tc>
          <w:tcPr>
            <w:tcW w:w="2954" w:type="dxa"/>
            <w:tcBorders>
              <w:top w:val="single" w:sz="4" w:space="0" w:color="000000"/>
              <w:left w:val="single" w:sz="4" w:space="0" w:color="000000"/>
              <w:bottom w:val="single" w:sz="4" w:space="0" w:color="000000"/>
              <w:right w:val="single" w:sz="4" w:space="0" w:color="000000"/>
            </w:tcBorders>
          </w:tcPr>
          <w:p>
            <w:pPr>
              <w:pStyle w:val="TAL"/>
              <w:rPr>
                <w:szCs w:val="18"/>
                <w:lang w:val="de-DE"/>
              </w:rPr>
            </w:pPr>
            <w:r>
              <w:rPr>
                <w:szCs w:val="18"/>
                <w:lang w:val="de-DE"/>
              </w:rPr>
              <w:t>Cause</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Result Indication</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pPr>
            <w:r>
              <w:rPr/>
              <w:t>N1 SM Information</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 xml:space="preserve">N1 SM container with NAS SM PDU </w:t>
            </w:r>
            <w:r>
              <w:rPr>
                <w:i/>
              </w:rPr>
              <w:t xml:space="preserve">(PDU Session Establishment Accept, including Authorized QoS Rule, SSC mode, S-NSSAI, IPv4 address, Session-AMBR) </w:t>
            </w:r>
            <w:r>
              <w:rPr/>
              <w:t>to be sent to UE</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N2 SM Information</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 xml:space="preserve">N2 SM container with N2 SM PDU </w:t>
            </w:r>
            <w:r>
              <w:rPr>
                <w:i/>
              </w:rPr>
              <w:t xml:space="preserve">(including PDU session ID, QoS Profile(s), CN Tunnel Info, S-NSSAI, Session-AMBR) </w:t>
            </w:r>
            <w:r>
              <w:rPr/>
              <w:t>to be sent to (R)AN</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Access Network Type</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 xml:space="preserve">Access Network Type to use for signalling </w:t>
            </w:r>
          </w:p>
        </w:tc>
      </w:tr>
    </w:tbl>
    <w:p>
      <w:pPr>
        <w:pStyle w:val="Normal"/>
        <w:rPr>
          <w:lang w:val="sv-SE"/>
        </w:rPr>
      </w:pPr>
      <w:r>
        <w:rPr>
          <w:lang w:val="sv-SE"/>
        </w:rPr>
      </w:r>
    </w:p>
    <w:p>
      <w:pPr>
        <w:pStyle w:val="Heading6"/>
        <w:rPr/>
      </w:pPr>
      <w:bookmarkStart w:id="174" w:name="__RefHeading___Toc501663660"/>
      <w:bookmarkEnd w:id="174"/>
      <w:r>
        <w:rPr/>
        <w:t>6.4.1.4.1.3</w:t>
        <w:tab/>
        <w:t>Nsmf_PDUSession_UpdateSMContext service operation</w:t>
      </w:r>
    </w:p>
    <w:p>
      <w:pPr>
        <w:pStyle w:val="Normal"/>
        <w:rPr/>
      </w:pPr>
      <w:r>
        <w:rPr/>
        <w:t>The AMF uses this service to update an SM Context for a PDU session in the SMF, e.g. due to receipt of N1/N2 SM information or MM NAS Service Request.</w:t>
      </w:r>
    </w:p>
    <w:p>
      <w:pPr>
        <w:pStyle w:val="TH"/>
        <w:rPr>
          <w:lang w:val="en-US"/>
        </w:rPr>
      </w:pPr>
      <w:r>
        <w:rPr>
          <w:lang w:val="en-US"/>
        </w:rPr>
        <w:t>Table 6.4.1.4.1.3-1: Parameters in Nsmf_PDUSession_UpdateSMContext Request</w:t>
      </w:r>
    </w:p>
    <w:tbl>
      <w:tblPr>
        <w:tblW w:w="7962" w:type="dxa"/>
        <w:jc w:val="center"/>
        <w:tblInd w:w="0" w:type="dxa"/>
        <w:tblLayout w:type="fixed"/>
        <w:tblCellMar>
          <w:top w:w="0" w:type="dxa"/>
          <w:left w:w="28" w:type="dxa"/>
          <w:bottom w:w="0" w:type="dxa"/>
          <w:right w:w="28" w:type="dxa"/>
        </w:tblCellMar>
      </w:tblPr>
      <w:tblGrid>
        <w:gridCol w:w="2954"/>
        <w:gridCol w:w="336"/>
        <w:gridCol w:w="4672"/>
      </w:tblGrid>
      <w:tr>
        <w:trPr/>
        <w:tc>
          <w:tcPr>
            <w:tcW w:w="2954" w:type="dxa"/>
            <w:tcBorders>
              <w:top w:val="single" w:sz="4" w:space="0" w:color="000000"/>
              <w:left w:val="single" w:sz="4" w:space="0" w:color="000000"/>
              <w:bottom w:val="single" w:sz="4" w:space="0" w:color="000000"/>
              <w:right w:val="single" w:sz="4" w:space="0" w:color="000000"/>
            </w:tcBorders>
          </w:tcPr>
          <w:p>
            <w:pPr>
              <w:pStyle w:val="TAH"/>
              <w:rPr>
                <w:szCs w:val="18"/>
                <w:lang w:val="de-DE"/>
              </w:rPr>
            </w:pPr>
            <w:r>
              <w:rPr/>
              <w:t>Information elements</w:t>
            </w:r>
          </w:p>
        </w:tc>
        <w:tc>
          <w:tcPr>
            <w:tcW w:w="336" w:type="dxa"/>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2" w:type="dxa"/>
            <w:tcBorders>
              <w:top w:val="single" w:sz="4" w:space="0" w:color="000000"/>
              <w:left w:val="single" w:sz="4" w:space="0" w:color="000000"/>
              <w:bottom w:val="single" w:sz="4" w:space="0" w:color="000000"/>
              <w:right w:val="single" w:sz="4" w:space="0" w:color="000000"/>
            </w:tcBorders>
          </w:tcPr>
          <w:p>
            <w:pPr>
              <w:pStyle w:val="TAH"/>
              <w:rPr/>
            </w:pPr>
            <w:r>
              <w:rPr/>
              <w:t>Comment</w:t>
            </w:r>
          </w:p>
        </w:tc>
      </w:tr>
      <w:tr>
        <w:trPr/>
        <w:tc>
          <w:tcPr>
            <w:tcW w:w="2954" w:type="dxa"/>
            <w:tcBorders>
              <w:top w:val="single" w:sz="4" w:space="0" w:color="000000"/>
              <w:left w:val="single" w:sz="4" w:space="0" w:color="000000"/>
              <w:bottom w:val="single" w:sz="4" w:space="0" w:color="000000"/>
              <w:right w:val="single" w:sz="4" w:space="0" w:color="000000"/>
            </w:tcBorders>
          </w:tcPr>
          <w:p>
            <w:pPr>
              <w:pStyle w:val="TAL"/>
              <w:rPr>
                <w:szCs w:val="18"/>
                <w:lang w:val="de-DE"/>
              </w:rPr>
            </w:pPr>
            <w:r>
              <w:rPr>
                <w:szCs w:val="18"/>
                <w:lang w:val="de-DE"/>
              </w:rPr>
              <w:t>SUPI</w:t>
            </w:r>
          </w:p>
        </w:tc>
        <w:tc>
          <w:tcPr>
            <w:tcW w:w="336" w:type="dxa"/>
            <w:tcBorders>
              <w:top w:val="single" w:sz="4" w:space="0" w:color="000000"/>
              <w:left w:val="single" w:sz="4" w:space="0" w:color="000000"/>
              <w:bottom w:val="single" w:sz="4" w:space="0" w:color="000000"/>
              <w:right w:val="single" w:sz="4" w:space="0" w:color="000000"/>
            </w:tcBorders>
          </w:tcPr>
          <w:p>
            <w:pPr>
              <w:pStyle w:val="TAH"/>
              <w:rPr>
                <w:b w:val="false"/>
                <w:b w:val="false"/>
              </w:rPr>
            </w:pPr>
            <w:r>
              <w:rPr>
                <w:b w:val="false"/>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Subscriber Permanent ID</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PDU Session ID</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Identifier of the PDU Session</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sv-SE"/>
              </w:rPr>
            </w:pPr>
            <w:r>
              <w:rPr>
                <w:szCs w:val="18"/>
                <w:lang w:val="sv-SE"/>
              </w:rPr>
              <w:t>N1 SM Information</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 xml:space="preserve">N1 SM container with NAS SM PDU </w:t>
            </w:r>
            <w:r>
              <w:rPr>
                <w:i/>
              </w:rPr>
              <w:t xml:space="preserve">(e.g. PDU Session Modification Request, PDU Session Release Request) </w:t>
            </w:r>
            <w:r>
              <w:rPr/>
              <w:t>received from UE</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sv-SE"/>
              </w:rPr>
            </w:pPr>
            <w:r>
              <w:rPr>
                <w:szCs w:val="18"/>
                <w:lang w:val="sv-SE"/>
              </w:rPr>
              <w:t>N2 SM Information</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 xml:space="preserve">N2 SM container with N2 SM PDU </w:t>
            </w:r>
            <w:r>
              <w:rPr>
                <w:i/>
              </w:rPr>
              <w:t xml:space="preserve">(e.g. notification that QoS targets of a GBR flow cannot be fulfilled) </w:t>
            </w:r>
            <w:r>
              <w:rPr/>
              <w:t>received from (R)AN</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pPr>
            <w:r>
              <w:rPr>
                <w:szCs w:val="18"/>
                <w:lang w:val="sv-SE"/>
              </w:rPr>
              <w:t>Operation Type</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E.g. activate, deactivate user plane resources</w:t>
            </w:r>
          </w:p>
          <w:p>
            <w:pPr>
              <w:pStyle w:val="TAL"/>
              <w:rPr/>
            </w:pPr>
            <w:r>
              <w:rPr/>
              <w:t>See NOTE 1.</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sv-SE"/>
              </w:rPr>
            </w:pPr>
            <w:r>
              <w:rPr>
                <w:szCs w:val="18"/>
                <w:lang w:val="sv-SE"/>
              </w:rPr>
              <w:t>User Location Information</w:t>
            </w:r>
          </w:p>
          <w:p>
            <w:pPr>
              <w:pStyle w:val="TAL"/>
              <w:rPr>
                <w:szCs w:val="18"/>
                <w:lang w:val="sv-SE"/>
              </w:rPr>
            </w:pPr>
            <w:r>
              <w:rPr>
                <w:rFonts w:eastAsia="Arial"/>
                <w:szCs w:val="18"/>
                <w:lang w:val="sv-SE"/>
              </w:rPr>
              <w:t xml:space="preserve">   </w:t>
            </w:r>
            <w:r>
              <w:rPr>
                <w:szCs w:val="18"/>
                <w:lang w:val="sv-SE"/>
              </w:rPr>
              <w:t xml:space="preserve">- in case of 5G-RAN: Cell-Id </w:t>
            </w:r>
          </w:p>
          <w:p>
            <w:pPr>
              <w:pStyle w:val="TAL"/>
              <w:rPr>
                <w:szCs w:val="18"/>
                <w:lang w:val="sv-SE"/>
              </w:rPr>
            </w:pPr>
            <w:r>
              <w:rPr>
                <w:rFonts w:eastAsia="Arial"/>
                <w:szCs w:val="18"/>
                <w:lang w:val="sv-SE"/>
              </w:rPr>
              <w:t xml:space="preserve">   </w:t>
            </w:r>
            <w:r>
              <w:rPr>
                <w:szCs w:val="18"/>
                <w:lang w:val="sv-SE"/>
              </w:rPr>
              <w:t>- in case of N3IWF: UE local IP address and optionally UDP or TCP source port number (if NAT is detected)</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See NOTE 2.</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sv-SE"/>
              </w:rPr>
            </w:pPr>
            <w:r>
              <w:rPr>
                <w:szCs w:val="18"/>
                <w:lang w:val="sv-SE"/>
              </w:rPr>
              <w:t>Access Network Type</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Access Network Type with which the PDU session is associated</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sv-SE"/>
              </w:rPr>
            </w:pPr>
            <w:r>
              <w:rPr>
                <w:szCs w:val="18"/>
                <w:lang w:val="sv-SE"/>
              </w:rPr>
              <w:t>UE Time Zone</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Included if this information has changed compared to the last reported UE Time Zone</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sv-SE"/>
              </w:rPr>
            </w:pPr>
            <w:r>
              <w:rPr>
                <w:szCs w:val="18"/>
                <w:lang w:val="sv-SE"/>
              </w:rPr>
              <w:t>AMF ID</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Identifier of the serving AMF</w:t>
            </w:r>
          </w:p>
        </w:tc>
      </w:tr>
      <w:tr>
        <w:trPr/>
        <w:tc>
          <w:tcPr>
            <w:tcW w:w="7962" w:type="dxa"/>
            <w:gridSpan w:val="3"/>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Step 4 of subclause 4.2.3.2 of 3GPP TS 23.502 [3] refers instead to a Cause parameter set to "establishment of user plane resources".</w:t>
            </w:r>
          </w:p>
          <w:p>
            <w:pPr>
              <w:pStyle w:val="TAN"/>
              <w:rPr>
                <w:highlight w:val="yellow"/>
              </w:rPr>
            </w:pPr>
            <w:r>
              <w:rPr/>
              <w:t>NOTE 2:</w:t>
              <w:tab/>
              <w:t>Step 2 of subclause 4.9.1.2.2 of 3GPP TS 23.502 [3] (Xn based inter NG RAN handover) specifies that the AMF sets the User Location Information to the Target RAN Identifier.</w:t>
            </w:r>
          </w:p>
        </w:tc>
      </w:tr>
    </w:tbl>
    <w:p>
      <w:pPr>
        <w:pStyle w:val="Normal"/>
        <w:rPr>
          <w:lang w:val="sv-SE"/>
        </w:rPr>
      </w:pPr>
      <w:r>
        <w:rPr>
          <w:lang w:val="sv-SE"/>
        </w:rPr>
      </w:r>
    </w:p>
    <w:p>
      <w:pPr>
        <w:pStyle w:val="TH"/>
        <w:rPr>
          <w:lang w:val="en-US"/>
        </w:rPr>
      </w:pPr>
      <w:r>
        <w:rPr>
          <w:lang w:val="en-US"/>
        </w:rPr>
        <w:t>Table 6.4.1.4.1.3-2: Parameters in Nsmf_PDUSession_UpdateSMContext Response</w:t>
      </w:r>
    </w:p>
    <w:tbl>
      <w:tblPr>
        <w:tblW w:w="7962" w:type="dxa"/>
        <w:jc w:val="center"/>
        <w:tblInd w:w="0" w:type="dxa"/>
        <w:tblLayout w:type="fixed"/>
        <w:tblCellMar>
          <w:top w:w="0" w:type="dxa"/>
          <w:left w:w="28" w:type="dxa"/>
          <w:bottom w:w="0" w:type="dxa"/>
          <w:right w:w="28" w:type="dxa"/>
        </w:tblCellMar>
      </w:tblPr>
      <w:tblGrid>
        <w:gridCol w:w="2954"/>
        <w:gridCol w:w="336"/>
        <w:gridCol w:w="4672"/>
      </w:tblGrid>
      <w:tr>
        <w:trPr/>
        <w:tc>
          <w:tcPr>
            <w:tcW w:w="2954" w:type="dxa"/>
            <w:tcBorders>
              <w:top w:val="single" w:sz="4" w:space="0" w:color="000000"/>
              <w:left w:val="single" w:sz="4" w:space="0" w:color="000000"/>
              <w:bottom w:val="single" w:sz="4" w:space="0" w:color="000000"/>
              <w:right w:val="single" w:sz="4" w:space="0" w:color="000000"/>
            </w:tcBorders>
          </w:tcPr>
          <w:p>
            <w:pPr>
              <w:pStyle w:val="TAH"/>
              <w:rPr>
                <w:szCs w:val="18"/>
                <w:lang w:val="de-DE"/>
              </w:rPr>
            </w:pPr>
            <w:r>
              <w:rPr/>
              <w:t>Information elements</w:t>
            </w:r>
          </w:p>
        </w:tc>
        <w:tc>
          <w:tcPr>
            <w:tcW w:w="336" w:type="dxa"/>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2" w:type="dxa"/>
            <w:tcBorders>
              <w:top w:val="single" w:sz="4" w:space="0" w:color="000000"/>
              <w:left w:val="single" w:sz="4" w:space="0" w:color="000000"/>
              <w:bottom w:val="single" w:sz="4" w:space="0" w:color="000000"/>
              <w:right w:val="single" w:sz="4" w:space="0" w:color="000000"/>
            </w:tcBorders>
          </w:tcPr>
          <w:p>
            <w:pPr>
              <w:pStyle w:val="TAH"/>
              <w:rPr/>
            </w:pPr>
            <w:r>
              <w:rPr/>
              <w:t>Comment</w:t>
            </w:r>
          </w:p>
        </w:tc>
      </w:tr>
      <w:tr>
        <w:trPr/>
        <w:tc>
          <w:tcPr>
            <w:tcW w:w="2954" w:type="dxa"/>
            <w:tcBorders>
              <w:top w:val="single" w:sz="4" w:space="0" w:color="000000"/>
              <w:left w:val="single" w:sz="4" w:space="0" w:color="000000"/>
              <w:bottom w:val="single" w:sz="4" w:space="0" w:color="000000"/>
              <w:right w:val="single" w:sz="4" w:space="0" w:color="000000"/>
            </w:tcBorders>
          </w:tcPr>
          <w:p>
            <w:pPr>
              <w:pStyle w:val="TAL"/>
              <w:rPr>
                <w:szCs w:val="18"/>
                <w:lang w:val="de-DE"/>
              </w:rPr>
            </w:pPr>
            <w:r>
              <w:rPr>
                <w:szCs w:val="18"/>
                <w:lang w:val="de-DE"/>
              </w:rPr>
              <w:t>Cause</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Result Indication</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pPr>
            <w:r>
              <w:rPr/>
              <w:t>N1 SM Information</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 xml:space="preserve">N1 SM container with NAS SM PDU </w:t>
            </w:r>
            <w:r>
              <w:rPr>
                <w:i/>
              </w:rPr>
              <w:t>(e.g. PDU Session  Modification Command, PDU Session Release Command)</w:t>
            </w:r>
            <w:r>
              <w:rPr/>
              <w:t xml:space="preserve"> to be sent to UE</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N2 SM Information</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 xml:space="preserve">N2 SM container with N2 SM PDU </w:t>
            </w:r>
            <w:r>
              <w:rPr>
                <w:i/>
              </w:rPr>
              <w:t xml:space="preserve">(e.g. N2 SM Resource Release Request) </w:t>
            </w:r>
            <w:r>
              <w:rPr/>
              <w:t>to be sent to (R)AN</w:t>
            </w:r>
          </w:p>
        </w:tc>
      </w:tr>
    </w:tbl>
    <w:p>
      <w:pPr>
        <w:pStyle w:val="Normal"/>
        <w:rPr/>
      </w:pPr>
      <w:r>
        <w:rPr/>
      </w:r>
    </w:p>
    <w:p>
      <w:pPr>
        <w:pStyle w:val="NO"/>
        <w:rPr/>
      </w:pPr>
      <w:r>
        <w:rPr/>
        <w:t xml:space="preserve">NOTE: </w:t>
        <w:tab/>
        <w:t>It is FFS how the SMF indicates to the AMF that a PDU session is released during a UE or network requested PDU session release (see step 8 of subclause 4.3.4.2 of 3GPP TS 23.502 [3]).</w:t>
      </w:r>
    </w:p>
    <w:p>
      <w:pPr>
        <w:pStyle w:val="Heading6"/>
        <w:rPr/>
      </w:pPr>
      <w:bookmarkStart w:id="175" w:name="__RefHeading___Toc501663661"/>
      <w:bookmarkEnd w:id="175"/>
      <w:r>
        <w:rPr/>
        <w:t>6.4.1.4.1.4</w:t>
        <w:tab/>
        <w:t>Nsmf_PDUSession_ReleaseSMContext service operation</w:t>
      </w:r>
    </w:p>
    <w:p>
      <w:pPr>
        <w:pStyle w:val="Normal"/>
        <w:rPr/>
      </w:pPr>
      <w:r>
        <w:rPr/>
        <w:t>The AMF uses this service to release an SM Context for a PDU session in the SMF, e.g. UE is being deregistered.</w:t>
      </w:r>
    </w:p>
    <w:p>
      <w:pPr>
        <w:pStyle w:val="TH"/>
        <w:rPr>
          <w:lang w:val="en-US"/>
        </w:rPr>
      </w:pPr>
      <w:r>
        <w:rPr>
          <w:lang w:val="en-US"/>
        </w:rPr>
        <w:t>Table 6.4.1.4.1.4-1: Parameters in Nsmf_PDUSession_ReleaseSMContext Request</w:t>
      </w:r>
    </w:p>
    <w:tbl>
      <w:tblPr>
        <w:tblW w:w="7962" w:type="dxa"/>
        <w:jc w:val="center"/>
        <w:tblInd w:w="0" w:type="dxa"/>
        <w:tblLayout w:type="fixed"/>
        <w:tblCellMar>
          <w:top w:w="0" w:type="dxa"/>
          <w:left w:w="28" w:type="dxa"/>
          <w:bottom w:w="0" w:type="dxa"/>
          <w:right w:w="28" w:type="dxa"/>
        </w:tblCellMar>
      </w:tblPr>
      <w:tblGrid>
        <w:gridCol w:w="2954"/>
        <w:gridCol w:w="336"/>
        <w:gridCol w:w="4672"/>
      </w:tblGrid>
      <w:tr>
        <w:trPr/>
        <w:tc>
          <w:tcPr>
            <w:tcW w:w="2954" w:type="dxa"/>
            <w:tcBorders>
              <w:top w:val="single" w:sz="4" w:space="0" w:color="000000"/>
              <w:left w:val="single" w:sz="4" w:space="0" w:color="000000"/>
              <w:bottom w:val="single" w:sz="4" w:space="0" w:color="000000"/>
              <w:right w:val="single" w:sz="4" w:space="0" w:color="000000"/>
            </w:tcBorders>
          </w:tcPr>
          <w:p>
            <w:pPr>
              <w:pStyle w:val="TAH"/>
              <w:rPr>
                <w:szCs w:val="18"/>
                <w:lang w:val="de-DE"/>
              </w:rPr>
            </w:pPr>
            <w:r>
              <w:rPr/>
              <w:t>Information elements</w:t>
            </w:r>
          </w:p>
        </w:tc>
        <w:tc>
          <w:tcPr>
            <w:tcW w:w="336" w:type="dxa"/>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2" w:type="dxa"/>
            <w:tcBorders>
              <w:top w:val="single" w:sz="4" w:space="0" w:color="000000"/>
              <w:left w:val="single" w:sz="4" w:space="0" w:color="000000"/>
              <w:bottom w:val="single" w:sz="4" w:space="0" w:color="000000"/>
              <w:right w:val="single" w:sz="4" w:space="0" w:color="000000"/>
            </w:tcBorders>
          </w:tcPr>
          <w:p>
            <w:pPr>
              <w:pStyle w:val="TAH"/>
              <w:rPr/>
            </w:pPr>
            <w:r>
              <w:rPr/>
              <w:t>Comment</w:t>
            </w:r>
          </w:p>
        </w:tc>
      </w:tr>
      <w:tr>
        <w:trPr/>
        <w:tc>
          <w:tcPr>
            <w:tcW w:w="2954" w:type="dxa"/>
            <w:tcBorders>
              <w:top w:val="single" w:sz="4" w:space="0" w:color="000000"/>
              <w:left w:val="single" w:sz="4" w:space="0" w:color="000000"/>
              <w:bottom w:val="single" w:sz="4" w:space="0" w:color="000000"/>
              <w:right w:val="single" w:sz="4" w:space="0" w:color="000000"/>
            </w:tcBorders>
          </w:tcPr>
          <w:p>
            <w:pPr>
              <w:pStyle w:val="TAL"/>
              <w:rPr>
                <w:szCs w:val="18"/>
                <w:lang w:val="de-DE"/>
              </w:rPr>
            </w:pPr>
            <w:r>
              <w:rPr>
                <w:szCs w:val="18"/>
                <w:lang w:val="de-DE"/>
              </w:rPr>
              <w:t>SUPI</w:t>
            </w:r>
          </w:p>
        </w:tc>
        <w:tc>
          <w:tcPr>
            <w:tcW w:w="336" w:type="dxa"/>
            <w:tcBorders>
              <w:top w:val="single" w:sz="4" w:space="0" w:color="000000"/>
              <w:left w:val="single" w:sz="4" w:space="0" w:color="000000"/>
              <w:bottom w:val="single" w:sz="4" w:space="0" w:color="000000"/>
              <w:right w:val="single" w:sz="4" w:space="0" w:color="000000"/>
            </w:tcBorders>
          </w:tcPr>
          <w:p>
            <w:pPr>
              <w:pStyle w:val="TAH"/>
              <w:rPr>
                <w:b w:val="false"/>
                <w:b w:val="false"/>
              </w:rPr>
            </w:pPr>
            <w:r>
              <w:rPr>
                <w:b w:val="false"/>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Subscriber Permanent ID</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PDU Session ID</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Identifier of the PDU Session</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User Location Information</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672" w:type="dxa"/>
            <w:tcBorders>
              <w:top w:val="single" w:sz="4" w:space="0" w:color="000000"/>
              <w:left w:val="single" w:sz="4" w:space="0" w:color="000000"/>
              <w:bottom w:val="single" w:sz="4" w:space="0" w:color="000000"/>
              <w:right w:val="single" w:sz="4" w:space="0" w:color="000000"/>
            </w:tcBorders>
          </w:tcPr>
          <w:p>
            <w:pPr>
              <w:pStyle w:val="TAL"/>
              <w:snapToGrid w:val="false"/>
              <w:rPr>
                <w:szCs w:val="18"/>
              </w:rPr>
            </w:pPr>
            <w:r>
              <w:rPr>
                <w:szCs w:val="18"/>
              </w:rPr>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pPr>
            <w:r>
              <w:rPr>
                <w:szCs w:val="18"/>
                <w:lang w:val="de-DE"/>
              </w:rPr>
              <w:t>Access Network Type</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672" w:type="dxa"/>
            <w:tcBorders>
              <w:top w:val="single" w:sz="4" w:space="0" w:color="000000"/>
              <w:left w:val="single" w:sz="4" w:space="0" w:color="000000"/>
              <w:bottom w:val="single" w:sz="4" w:space="0" w:color="000000"/>
              <w:right w:val="single" w:sz="4" w:space="0" w:color="000000"/>
            </w:tcBorders>
          </w:tcPr>
          <w:p>
            <w:pPr>
              <w:pStyle w:val="TAL"/>
              <w:snapToGrid w:val="false"/>
              <w:rPr>
                <w:szCs w:val="18"/>
              </w:rPr>
            </w:pPr>
            <w:r>
              <w:rPr>
                <w:szCs w:val="18"/>
              </w:rPr>
            </w:r>
          </w:p>
        </w:tc>
      </w:tr>
    </w:tbl>
    <w:p>
      <w:pPr>
        <w:pStyle w:val="Normal"/>
        <w:rPr/>
      </w:pPr>
      <w:r>
        <w:rPr/>
      </w:r>
    </w:p>
    <w:p>
      <w:pPr>
        <w:pStyle w:val="TH"/>
        <w:rPr>
          <w:lang w:val="en-US"/>
        </w:rPr>
      </w:pPr>
      <w:r>
        <w:rPr>
          <w:lang w:val="en-US"/>
        </w:rPr>
        <w:t>Table 6.4.1.4.1.4-2: Parameters in Nsmf_PDUSession_ReleaseSMContext Response</w:t>
      </w:r>
    </w:p>
    <w:tbl>
      <w:tblPr>
        <w:tblW w:w="7962" w:type="dxa"/>
        <w:jc w:val="center"/>
        <w:tblInd w:w="0" w:type="dxa"/>
        <w:tblLayout w:type="fixed"/>
        <w:tblCellMar>
          <w:top w:w="0" w:type="dxa"/>
          <w:left w:w="28" w:type="dxa"/>
          <w:bottom w:w="0" w:type="dxa"/>
          <w:right w:w="28" w:type="dxa"/>
        </w:tblCellMar>
      </w:tblPr>
      <w:tblGrid>
        <w:gridCol w:w="2954"/>
        <w:gridCol w:w="336"/>
        <w:gridCol w:w="4672"/>
      </w:tblGrid>
      <w:tr>
        <w:trPr/>
        <w:tc>
          <w:tcPr>
            <w:tcW w:w="2954" w:type="dxa"/>
            <w:tcBorders>
              <w:top w:val="single" w:sz="4" w:space="0" w:color="000000"/>
              <w:left w:val="single" w:sz="4" w:space="0" w:color="000000"/>
              <w:bottom w:val="single" w:sz="4" w:space="0" w:color="000000"/>
              <w:right w:val="single" w:sz="4" w:space="0" w:color="000000"/>
            </w:tcBorders>
          </w:tcPr>
          <w:p>
            <w:pPr>
              <w:pStyle w:val="TAH"/>
              <w:rPr>
                <w:szCs w:val="18"/>
                <w:lang w:val="de-DE"/>
              </w:rPr>
            </w:pPr>
            <w:r>
              <w:rPr/>
              <w:t>Information elements</w:t>
            </w:r>
          </w:p>
        </w:tc>
        <w:tc>
          <w:tcPr>
            <w:tcW w:w="336" w:type="dxa"/>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2" w:type="dxa"/>
            <w:tcBorders>
              <w:top w:val="single" w:sz="4" w:space="0" w:color="000000"/>
              <w:left w:val="single" w:sz="4" w:space="0" w:color="000000"/>
              <w:bottom w:val="single" w:sz="4" w:space="0" w:color="000000"/>
              <w:right w:val="single" w:sz="4" w:space="0" w:color="000000"/>
            </w:tcBorders>
          </w:tcPr>
          <w:p>
            <w:pPr>
              <w:pStyle w:val="TAH"/>
              <w:rPr/>
            </w:pPr>
            <w:r>
              <w:rPr/>
              <w:t>Comment</w:t>
            </w:r>
          </w:p>
        </w:tc>
      </w:tr>
      <w:tr>
        <w:trPr/>
        <w:tc>
          <w:tcPr>
            <w:tcW w:w="2954" w:type="dxa"/>
            <w:tcBorders>
              <w:top w:val="single" w:sz="4" w:space="0" w:color="000000"/>
              <w:left w:val="single" w:sz="4" w:space="0" w:color="000000"/>
              <w:bottom w:val="single" w:sz="4" w:space="0" w:color="000000"/>
              <w:right w:val="single" w:sz="4" w:space="0" w:color="000000"/>
            </w:tcBorders>
          </w:tcPr>
          <w:p>
            <w:pPr>
              <w:pStyle w:val="TAL"/>
              <w:rPr>
                <w:szCs w:val="18"/>
                <w:lang w:val="de-DE"/>
              </w:rPr>
            </w:pPr>
            <w:r>
              <w:rPr>
                <w:szCs w:val="18"/>
                <w:lang w:val="de-DE"/>
              </w:rPr>
              <w:t>Cause</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Result Indication</w:t>
            </w:r>
          </w:p>
        </w:tc>
      </w:tr>
    </w:tbl>
    <w:p>
      <w:pPr>
        <w:pStyle w:val="Normal"/>
        <w:rPr/>
      </w:pPr>
      <w:r>
        <w:rPr/>
      </w:r>
    </w:p>
    <w:p>
      <w:pPr>
        <w:pStyle w:val="Heading6"/>
        <w:rPr/>
      </w:pPr>
      <w:bookmarkStart w:id="176" w:name="__RefHeading___Toc501663662"/>
      <w:bookmarkEnd w:id="176"/>
      <w:r>
        <w:rPr/>
        <w:t>6.4.1.4.1.5</w:t>
        <w:tab/>
        <w:t>Nsmf_PDUSession_Create service operation</w:t>
      </w:r>
    </w:p>
    <w:p>
      <w:pPr>
        <w:pStyle w:val="Normal"/>
        <w:rPr/>
      </w:pPr>
      <w:r>
        <w:rPr/>
        <w:t>The V-SMF uses this service to create a new PDU session in the H-SMF.</w:t>
      </w:r>
    </w:p>
    <w:p>
      <w:pPr>
        <w:pStyle w:val="TH"/>
        <w:rPr>
          <w:lang w:val="en-US"/>
        </w:rPr>
      </w:pPr>
      <w:r>
        <w:rPr>
          <w:lang w:val="en-US"/>
        </w:rPr>
        <w:t>Table 6.4.1.4.1.5-1: Parameters in Nsmf_PDUSession_Create Request</w:t>
      </w:r>
    </w:p>
    <w:tbl>
      <w:tblPr>
        <w:tblW w:w="7962" w:type="dxa"/>
        <w:jc w:val="center"/>
        <w:tblInd w:w="0" w:type="dxa"/>
        <w:tblLayout w:type="fixed"/>
        <w:tblCellMar>
          <w:top w:w="0" w:type="dxa"/>
          <w:left w:w="28" w:type="dxa"/>
          <w:bottom w:w="0" w:type="dxa"/>
          <w:right w:w="28" w:type="dxa"/>
        </w:tblCellMar>
      </w:tblPr>
      <w:tblGrid>
        <w:gridCol w:w="2954"/>
        <w:gridCol w:w="336"/>
        <w:gridCol w:w="4672"/>
      </w:tblGrid>
      <w:tr>
        <w:trPr/>
        <w:tc>
          <w:tcPr>
            <w:tcW w:w="2954" w:type="dxa"/>
            <w:tcBorders>
              <w:top w:val="single" w:sz="4" w:space="0" w:color="000000"/>
              <w:left w:val="single" w:sz="4" w:space="0" w:color="000000"/>
              <w:bottom w:val="single" w:sz="4" w:space="0" w:color="000000"/>
              <w:right w:val="single" w:sz="4" w:space="0" w:color="000000"/>
            </w:tcBorders>
          </w:tcPr>
          <w:p>
            <w:pPr>
              <w:pStyle w:val="TAH"/>
              <w:rPr>
                <w:szCs w:val="18"/>
                <w:lang w:val="de-DE"/>
              </w:rPr>
            </w:pPr>
            <w:r>
              <w:rPr/>
              <w:t>Information elements</w:t>
            </w:r>
          </w:p>
        </w:tc>
        <w:tc>
          <w:tcPr>
            <w:tcW w:w="336" w:type="dxa"/>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2" w:type="dxa"/>
            <w:tcBorders>
              <w:top w:val="single" w:sz="4" w:space="0" w:color="000000"/>
              <w:left w:val="single" w:sz="4" w:space="0" w:color="000000"/>
              <w:bottom w:val="single" w:sz="4" w:space="0" w:color="000000"/>
              <w:right w:val="single" w:sz="4" w:space="0" w:color="000000"/>
            </w:tcBorders>
          </w:tcPr>
          <w:p>
            <w:pPr>
              <w:pStyle w:val="TAH"/>
              <w:rPr/>
            </w:pPr>
            <w:r>
              <w:rPr/>
              <w:t>Comment</w:t>
            </w:r>
          </w:p>
        </w:tc>
      </w:tr>
      <w:tr>
        <w:trPr/>
        <w:tc>
          <w:tcPr>
            <w:tcW w:w="2954" w:type="dxa"/>
            <w:tcBorders>
              <w:top w:val="single" w:sz="4" w:space="0" w:color="000000"/>
              <w:left w:val="single" w:sz="4" w:space="0" w:color="000000"/>
              <w:bottom w:val="single" w:sz="4" w:space="0" w:color="000000"/>
              <w:right w:val="single" w:sz="4" w:space="0" w:color="000000"/>
            </w:tcBorders>
          </w:tcPr>
          <w:p>
            <w:pPr>
              <w:pStyle w:val="TAL"/>
              <w:rPr>
                <w:szCs w:val="18"/>
                <w:lang w:val="de-DE"/>
              </w:rPr>
            </w:pPr>
            <w:r>
              <w:rPr>
                <w:szCs w:val="18"/>
                <w:lang w:val="de-DE"/>
              </w:rPr>
              <w:t>SUPI</w:t>
            </w:r>
          </w:p>
        </w:tc>
        <w:tc>
          <w:tcPr>
            <w:tcW w:w="336" w:type="dxa"/>
            <w:tcBorders>
              <w:top w:val="single" w:sz="4" w:space="0" w:color="000000"/>
              <w:left w:val="single" w:sz="4" w:space="0" w:color="000000"/>
              <w:bottom w:val="single" w:sz="4" w:space="0" w:color="000000"/>
              <w:right w:val="single" w:sz="4" w:space="0" w:color="000000"/>
            </w:tcBorders>
          </w:tcPr>
          <w:p>
            <w:pPr>
              <w:pStyle w:val="TAH"/>
              <w:rPr>
                <w:b w:val="false"/>
                <w:b w:val="false"/>
              </w:rPr>
            </w:pPr>
            <w:r>
              <w:rPr>
                <w:b w:val="false"/>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Subscriber Permanent ID</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PDU Session ID</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Identifier of the PDU Session</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pPr>
            <w:r>
              <w:rPr/>
              <w:t>DNN</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Requested Data Network Name</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S-NSSAI</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Requested S-NSSAI</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sv-SE"/>
              </w:rPr>
            </w:pPr>
            <w:r>
              <w:rPr>
                <w:szCs w:val="18"/>
                <w:lang w:val="sv-SE"/>
              </w:rPr>
              <w:t>V-SMF ID</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Identifier of the serving SMF</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sv-SE"/>
              </w:rPr>
            </w:pPr>
            <w:r>
              <w:rPr>
                <w:szCs w:val="18"/>
                <w:lang w:val="sv-SE"/>
              </w:rPr>
              <w:t>PDU Session Type</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Requested PDU session type (IP, IPv4, IPv6, Ethernet or Unstructured)</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pPr>
            <w:r>
              <w:rPr/>
              <w:t>V-CN Tunnel Information</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N9 tunnel information of UPF in VPLMN</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sv-SE"/>
              </w:rPr>
            </w:pPr>
            <w:r>
              <w:rPr>
                <w:szCs w:val="18"/>
                <w:lang w:val="sv-SE"/>
              </w:rPr>
              <w:t>SSC mode</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 xml:space="preserve">Requested SSC mode </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sv-SE"/>
              </w:rPr>
            </w:pPr>
            <w:r>
              <w:rPr>
                <w:szCs w:val="18"/>
                <w:lang w:val="sv-SE"/>
              </w:rPr>
              <w:t>Request Type</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"Initial Request" or "Existing PDU session".</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sv-SE"/>
              </w:rPr>
            </w:pPr>
            <w:r>
              <w:rPr>
                <w:szCs w:val="18"/>
                <w:lang w:val="sv-SE"/>
              </w:rPr>
              <w:t>PCO</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672" w:type="dxa"/>
            <w:tcBorders>
              <w:top w:val="single" w:sz="4" w:space="0" w:color="000000"/>
              <w:left w:val="single" w:sz="4" w:space="0" w:color="000000"/>
              <w:bottom w:val="single" w:sz="4" w:space="0" w:color="000000"/>
              <w:right w:val="single" w:sz="4" w:space="0" w:color="000000"/>
            </w:tcBorders>
          </w:tcPr>
          <w:p>
            <w:pPr>
              <w:pStyle w:val="TAL"/>
              <w:snapToGrid w:val="false"/>
              <w:rPr>
                <w:szCs w:val="18"/>
              </w:rPr>
            </w:pPr>
            <w:r>
              <w:rPr>
                <w:szCs w:val="18"/>
              </w:rPr>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sv-SE"/>
              </w:rPr>
            </w:pPr>
            <w:r>
              <w:rPr>
                <w:szCs w:val="18"/>
                <w:lang w:val="sv-SE"/>
              </w:rPr>
              <w:t>PEI</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672" w:type="dxa"/>
            <w:tcBorders>
              <w:top w:val="single" w:sz="4" w:space="0" w:color="000000"/>
              <w:left w:val="single" w:sz="4" w:space="0" w:color="000000"/>
              <w:bottom w:val="single" w:sz="4" w:space="0" w:color="000000"/>
              <w:right w:val="single" w:sz="4" w:space="0" w:color="000000"/>
            </w:tcBorders>
          </w:tcPr>
          <w:p>
            <w:pPr>
              <w:pStyle w:val="TAL"/>
              <w:snapToGrid w:val="false"/>
              <w:rPr>
                <w:szCs w:val="18"/>
              </w:rPr>
            </w:pPr>
            <w:r>
              <w:rPr>
                <w:szCs w:val="18"/>
              </w:rPr>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sv-SE"/>
              </w:rPr>
            </w:pPr>
            <w:r>
              <w:rPr>
                <w:szCs w:val="18"/>
                <w:lang w:val="sv-SE"/>
              </w:rPr>
              <w:t>User Location Information</w:t>
            </w:r>
          </w:p>
          <w:p>
            <w:pPr>
              <w:pStyle w:val="TAL"/>
              <w:rPr>
                <w:szCs w:val="18"/>
                <w:lang w:val="sv-SE"/>
              </w:rPr>
            </w:pPr>
            <w:r>
              <w:rPr>
                <w:rFonts w:eastAsia="Arial"/>
                <w:szCs w:val="18"/>
                <w:lang w:val="sv-SE"/>
              </w:rPr>
              <w:t xml:space="preserve">   </w:t>
            </w:r>
            <w:r>
              <w:rPr>
                <w:szCs w:val="18"/>
                <w:lang w:val="sv-SE"/>
              </w:rPr>
              <w:t xml:space="preserve">- in case of 5G-RAN: Cell-Id </w:t>
            </w:r>
          </w:p>
          <w:p>
            <w:pPr>
              <w:pStyle w:val="TAL"/>
              <w:rPr>
                <w:szCs w:val="18"/>
                <w:lang w:val="sv-SE"/>
              </w:rPr>
            </w:pPr>
            <w:r>
              <w:rPr>
                <w:rFonts w:eastAsia="Arial"/>
                <w:szCs w:val="18"/>
                <w:lang w:val="sv-SE"/>
              </w:rPr>
              <w:t xml:space="preserve">   </w:t>
            </w:r>
            <w:r>
              <w:rPr>
                <w:szCs w:val="18"/>
                <w:lang w:val="sv-SE"/>
              </w:rPr>
              <w:t>- in case of N3IWF: UE local IP address and optionally UDP or TCP source port number (if NAT is detected)</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672" w:type="dxa"/>
            <w:tcBorders>
              <w:top w:val="single" w:sz="4" w:space="0" w:color="000000"/>
              <w:left w:val="single" w:sz="4" w:space="0" w:color="000000"/>
              <w:bottom w:val="single" w:sz="4" w:space="0" w:color="000000"/>
              <w:right w:val="single" w:sz="4" w:space="0" w:color="000000"/>
            </w:tcBorders>
          </w:tcPr>
          <w:p>
            <w:pPr>
              <w:pStyle w:val="TAL"/>
              <w:snapToGrid w:val="false"/>
              <w:rPr>
                <w:szCs w:val="18"/>
              </w:rPr>
            </w:pPr>
            <w:r>
              <w:rPr>
                <w:szCs w:val="18"/>
              </w:rPr>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sv-SE"/>
              </w:rPr>
            </w:pPr>
            <w:r>
              <w:rPr>
                <w:szCs w:val="18"/>
                <w:lang w:val="sv-SE"/>
              </w:rPr>
              <w:t>Access Network Type</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Access Network Type with which the PDU session is associated</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sv-SE"/>
              </w:rPr>
            </w:pPr>
            <w:r>
              <w:rPr>
                <w:szCs w:val="18"/>
                <w:lang w:val="sv-SE"/>
              </w:rPr>
              <w:t>SM PDU DN Request Container</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For PDU session authorization by the external DN</w:t>
            </w:r>
          </w:p>
        </w:tc>
      </w:tr>
    </w:tbl>
    <w:p>
      <w:pPr>
        <w:pStyle w:val="Normal"/>
        <w:rPr>
          <w:lang w:val="sv-SE"/>
        </w:rPr>
      </w:pPr>
      <w:r>
        <w:rPr>
          <w:lang w:val="sv-SE"/>
        </w:rPr>
      </w:r>
    </w:p>
    <w:p>
      <w:pPr>
        <w:pStyle w:val="TH"/>
        <w:rPr>
          <w:lang w:val="en-US"/>
        </w:rPr>
      </w:pPr>
      <w:r>
        <w:rPr>
          <w:lang w:val="en-US"/>
        </w:rPr>
        <w:t>Table 6.4.1.4.1.5-2: Parameters in Nsmf_PDUSession_Create Response</w:t>
      </w:r>
    </w:p>
    <w:tbl>
      <w:tblPr>
        <w:tblW w:w="7962" w:type="dxa"/>
        <w:jc w:val="center"/>
        <w:tblInd w:w="0" w:type="dxa"/>
        <w:tblLayout w:type="fixed"/>
        <w:tblCellMar>
          <w:top w:w="0" w:type="dxa"/>
          <w:left w:w="28" w:type="dxa"/>
          <w:bottom w:w="0" w:type="dxa"/>
          <w:right w:w="28" w:type="dxa"/>
        </w:tblCellMar>
      </w:tblPr>
      <w:tblGrid>
        <w:gridCol w:w="2954"/>
        <w:gridCol w:w="336"/>
        <w:gridCol w:w="4672"/>
      </w:tblGrid>
      <w:tr>
        <w:trPr/>
        <w:tc>
          <w:tcPr>
            <w:tcW w:w="2954" w:type="dxa"/>
            <w:tcBorders>
              <w:top w:val="single" w:sz="4" w:space="0" w:color="000000"/>
              <w:left w:val="single" w:sz="4" w:space="0" w:color="000000"/>
              <w:bottom w:val="single" w:sz="4" w:space="0" w:color="000000"/>
              <w:right w:val="single" w:sz="4" w:space="0" w:color="000000"/>
            </w:tcBorders>
          </w:tcPr>
          <w:p>
            <w:pPr>
              <w:pStyle w:val="TAH"/>
              <w:rPr>
                <w:szCs w:val="18"/>
                <w:lang w:val="de-DE"/>
              </w:rPr>
            </w:pPr>
            <w:r>
              <w:rPr/>
              <w:t>Information elements</w:t>
            </w:r>
          </w:p>
        </w:tc>
        <w:tc>
          <w:tcPr>
            <w:tcW w:w="336" w:type="dxa"/>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2" w:type="dxa"/>
            <w:tcBorders>
              <w:top w:val="single" w:sz="4" w:space="0" w:color="000000"/>
              <w:left w:val="single" w:sz="4" w:space="0" w:color="000000"/>
              <w:bottom w:val="single" w:sz="4" w:space="0" w:color="000000"/>
              <w:right w:val="single" w:sz="4" w:space="0" w:color="000000"/>
            </w:tcBorders>
          </w:tcPr>
          <w:p>
            <w:pPr>
              <w:pStyle w:val="TAH"/>
              <w:rPr/>
            </w:pPr>
            <w:r>
              <w:rPr/>
              <w:t>Comment</w:t>
            </w:r>
          </w:p>
        </w:tc>
      </w:tr>
      <w:tr>
        <w:trPr/>
        <w:tc>
          <w:tcPr>
            <w:tcW w:w="2954" w:type="dxa"/>
            <w:tcBorders>
              <w:top w:val="single" w:sz="4" w:space="0" w:color="000000"/>
              <w:left w:val="single" w:sz="4" w:space="0" w:color="000000"/>
              <w:bottom w:val="single" w:sz="4" w:space="0" w:color="000000"/>
              <w:right w:val="single" w:sz="4" w:space="0" w:color="000000"/>
            </w:tcBorders>
          </w:tcPr>
          <w:p>
            <w:pPr>
              <w:pStyle w:val="TAL"/>
              <w:rPr>
                <w:szCs w:val="18"/>
                <w:lang w:val="de-DE"/>
              </w:rPr>
            </w:pPr>
            <w:r>
              <w:rPr>
                <w:szCs w:val="18"/>
                <w:lang w:val="de-DE"/>
              </w:rPr>
              <w:t>Cause</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Result Indication</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pPr>
            <w:r>
              <w:rPr/>
              <w:t>Authorized QoS Rule</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Multiple Authorized QoS Rules may be included.</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pPr>
            <w:r>
              <w:rPr/>
              <w:t>H-CN Tunnel Information</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N9 tunnel information of UPF in HPLMN</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pPr>
            <w:r>
              <w:rPr>
                <w:szCs w:val="18"/>
                <w:lang w:val="de-DE"/>
              </w:rPr>
              <w:t>Selected SSC mode</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snapToGrid w:val="false"/>
              <w:rPr>
                <w:szCs w:val="18"/>
              </w:rPr>
            </w:pPr>
            <w:r>
              <w:rPr>
                <w:szCs w:val="18"/>
              </w:rPr>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UE IP address</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IPv4 address</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QoS Profile(s)</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672" w:type="dxa"/>
            <w:tcBorders>
              <w:top w:val="single" w:sz="4" w:space="0" w:color="000000"/>
              <w:left w:val="single" w:sz="4" w:space="0" w:color="000000"/>
              <w:bottom w:val="single" w:sz="4" w:space="0" w:color="000000"/>
              <w:right w:val="single" w:sz="4" w:space="0" w:color="000000"/>
            </w:tcBorders>
          </w:tcPr>
          <w:p>
            <w:pPr>
              <w:pStyle w:val="TAL"/>
              <w:snapToGrid w:val="false"/>
              <w:rPr>
                <w:szCs w:val="18"/>
              </w:rPr>
            </w:pPr>
            <w:r>
              <w:rPr>
                <w:szCs w:val="18"/>
              </w:rPr>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Session-AMBR</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snapToGrid w:val="false"/>
              <w:rPr>
                <w:szCs w:val="18"/>
              </w:rPr>
            </w:pPr>
            <w:r>
              <w:rPr>
                <w:szCs w:val="18"/>
              </w:rPr>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pPr>
            <w:r>
              <w:rPr>
                <w:szCs w:val="18"/>
                <w:lang w:val="de-DE"/>
              </w:rPr>
              <w:t>Authorization Info for routing the traffic locally in the VPLMN</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Indicates whether the VPLMN is allowed to insert an UL CL or a Branching Point for the PDU session.</w:t>
            </w:r>
          </w:p>
        </w:tc>
      </w:tr>
    </w:tbl>
    <w:p>
      <w:pPr>
        <w:pStyle w:val="Normal"/>
        <w:rPr>
          <w:lang w:val="sv-SE"/>
        </w:rPr>
      </w:pPr>
      <w:r>
        <w:rPr>
          <w:lang w:val="sv-SE"/>
        </w:rPr>
      </w:r>
    </w:p>
    <w:p>
      <w:pPr>
        <w:pStyle w:val="Heading6"/>
        <w:rPr/>
      </w:pPr>
      <w:bookmarkStart w:id="177" w:name="__RefHeading___Toc501663663"/>
      <w:bookmarkEnd w:id="177"/>
      <w:r>
        <w:rPr/>
        <w:t>6.4.1.4.1.6</w:t>
        <w:tab/>
        <w:t>Nsmf_PDUSession_Update service operation</w:t>
      </w:r>
    </w:p>
    <w:p>
      <w:pPr>
        <w:pStyle w:val="Normal"/>
        <w:rPr/>
      </w:pPr>
      <w:r>
        <w:rPr/>
        <w:t>The V-SMF uses this service to update an existing PDU session in the H-SMF, e.g. during a UE or network requested PDU session modification or to inform the H-SMF about a UPF change in the VPLMN.</w:t>
      </w:r>
    </w:p>
    <w:p>
      <w:pPr>
        <w:pStyle w:val="TH"/>
        <w:rPr>
          <w:lang w:val="en-US"/>
        </w:rPr>
      </w:pPr>
      <w:r>
        <w:rPr>
          <w:lang w:val="en-US"/>
        </w:rPr>
        <w:t>Table 6.4.1.4.1.6-1: Parameters in Nsmf_PDUSession_Update Request (V-SMF to H-SMF)</w:t>
      </w:r>
    </w:p>
    <w:tbl>
      <w:tblPr>
        <w:tblW w:w="7962" w:type="dxa"/>
        <w:jc w:val="center"/>
        <w:tblInd w:w="0" w:type="dxa"/>
        <w:tblLayout w:type="fixed"/>
        <w:tblCellMar>
          <w:top w:w="0" w:type="dxa"/>
          <w:left w:w="28" w:type="dxa"/>
          <w:bottom w:w="0" w:type="dxa"/>
          <w:right w:w="28" w:type="dxa"/>
        </w:tblCellMar>
      </w:tblPr>
      <w:tblGrid>
        <w:gridCol w:w="2954"/>
        <w:gridCol w:w="336"/>
        <w:gridCol w:w="4672"/>
      </w:tblGrid>
      <w:tr>
        <w:trPr/>
        <w:tc>
          <w:tcPr>
            <w:tcW w:w="2954" w:type="dxa"/>
            <w:tcBorders>
              <w:top w:val="single" w:sz="4" w:space="0" w:color="000000"/>
              <w:left w:val="single" w:sz="4" w:space="0" w:color="000000"/>
              <w:bottom w:val="single" w:sz="4" w:space="0" w:color="000000"/>
              <w:right w:val="single" w:sz="4" w:space="0" w:color="000000"/>
            </w:tcBorders>
          </w:tcPr>
          <w:p>
            <w:pPr>
              <w:pStyle w:val="TAH"/>
              <w:rPr>
                <w:szCs w:val="18"/>
                <w:lang w:val="de-DE"/>
              </w:rPr>
            </w:pPr>
            <w:r>
              <w:rPr/>
              <w:t>Information elements</w:t>
            </w:r>
          </w:p>
        </w:tc>
        <w:tc>
          <w:tcPr>
            <w:tcW w:w="336" w:type="dxa"/>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2" w:type="dxa"/>
            <w:tcBorders>
              <w:top w:val="single" w:sz="4" w:space="0" w:color="000000"/>
              <w:left w:val="single" w:sz="4" w:space="0" w:color="000000"/>
              <w:bottom w:val="single" w:sz="4" w:space="0" w:color="000000"/>
              <w:right w:val="single" w:sz="4" w:space="0" w:color="000000"/>
            </w:tcBorders>
          </w:tcPr>
          <w:p>
            <w:pPr>
              <w:pStyle w:val="TAH"/>
              <w:rPr/>
            </w:pPr>
            <w:r>
              <w:rPr/>
              <w:t>Comment</w:t>
            </w:r>
          </w:p>
        </w:tc>
      </w:tr>
      <w:tr>
        <w:trPr/>
        <w:tc>
          <w:tcPr>
            <w:tcW w:w="2954" w:type="dxa"/>
            <w:tcBorders>
              <w:top w:val="single" w:sz="4" w:space="0" w:color="000000"/>
              <w:left w:val="single" w:sz="4" w:space="0" w:color="000000"/>
              <w:bottom w:val="single" w:sz="4" w:space="0" w:color="000000"/>
              <w:right w:val="single" w:sz="4" w:space="0" w:color="000000"/>
            </w:tcBorders>
          </w:tcPr>
          <w:p>
            <w:pPr>
              <w:pStyle w:val="TAL"/>
              <w:rPr>
                <w:szCs w:val="18"/>
                <w:lang w:val="de-DE"/>
              </w:rPr>
            </w:pPr>
            <w:r>
              <w:rPr>
                <w:szCs w:val="18"/>
                <w:lang w:val="de-DE"/>
              </w:rPr>
              <w:t>SUPI</w:t>
            </w:r>
          </w:p>
        </w:tc>
        <w:tc>
          <w:tcPr>
            <w:tcW w:w="336" w:type="dxa"/>
            <w:tcBorders>
              <w:top w:val="single" w:sz="4" w:space="0" w:color="000000"/>
              <w:left w:val="single" w:sz="4" w:space="0" w:color="000000"/>
              <w:bottom w:val="single" w:sz="4" w:space="0" w:color="000000"/>
              <w:right w:val="single" w:sz="4" w:space="0" w:color="000000"/>
            </w:tcBorders>
          </w:tcPr>
          <w:p>
            <w:pPr>
              <w:pStyle w:val="TAH"/>
              <w:rPr>
                <w:b w:val="false"/>
                <w:b w:val="false"/>
              </w:rPr>
            </w:pPr>
            <w:r>
              <w:rPr>
                <w:b w:val="false"/>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Subscriber Permanent ID</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PDU Session ID</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Identifier of the PDU Session</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pPr>
            <w:r>
              <w:rPr/>
              <w:t>Requested PDU session parameters (QoS)</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pPr>
            <w:r>
              <w:rPr/>
              <w:t>V-CN Tunnel Information</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N9 tunnel information of UPF in VPLMN</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sv-SE"/>
              </w:rPr>
            </w:pPr>
            <w:r>
              <w:rPr>
                <w:szCs w:val="18"/>
                <w:lang w:val="sv-SE"/>
              </w:rPr>
              <w:t>User Location Information</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672" w:type="dxa"/>
            <w:tcBorders>
              <w:top w:val="single" w:sz="4" w:space="0" w:color="000000"/>
              <w:left w:val="single" w:sz="4" w:space="0" w:color="000000"/>
              <w:bottom w:val="single" w:sz="4" w:space="0" w:color="000000"/>
              <w:right w:val="single" w:sz="4" w:space="0" w:color="000000"/>
            </w:tcBorders>
          </w:tcPr>
          <w:p>
            <w:pPr>
              <w:pStyle w:val="TAL"/>
              <w:snapToGrid w:val="false"/>
              <w:rPr>
                <w:szCs w:val="18"/>
              </w:rPr>
            </w:pPr>
            <w:r>
              <w:rPr>
                <w:szCs w:val="18"/>
              </w:rPr>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sv-SE"/>
              </w:rPr>
            </w:pPr>
            <w:r>
              <w:rPr>
                <w:szCs w:val="18"/>
                <w:lang w:val="sv-SE"/>
              </w:rPr>
              <w:t>Access Network Type</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Access Network Type with which the PDU session is associated</w:t>
            </w:r>
          </w:p>
        </w:tc>
      </w:tr>
    </w:tbl>
    <w:p>
      <w:pPr>
        <w:pStyle w:val="Normal"/>
        <w:rPr/>
      </w:pPr>
      <w:r>
        <w:rPr/>
      </w:r>
    </w:p>
    <w:p>
      <w:pPr>
        <w:pStyle w:val="NO"/>
        <w:rPr/>
      </w:pPr>
      <w:r>
        <w:rPr/>
        <w:t>NOTE 1:</w:t>
        <w:tab/>
        <w:t>The set of parameters required to notify the H-SMF that the QoS targets of a GBR flow cannot be fulfilled (e.g. QFI and associated notification) are FFS.</w:t>
      </w:r>
    </w:p>
    <w:p>
      <w:pPr>
        <w:pStyle w:val="NO"/>
        <w:rPr/>
      </w:pPr>
      <w:r>
        <w:rPr/>
        <w:t>NOTE 2:</w:t>
        <w:tab/>
        <w:t>The full set of parameters (e.g. requested QoS, PCO, etc) that need to be supported towards the H-SMF, upon a UE requested PDU session modification, is FFS.</w:t>
      </w:r>
    </w:p>
    <w:p>
      <w:pPr>
        <w:pStyle w:val="NO"/>
        <w:rPr/>
      </w:pPr>
      <w:r>
        <w:rPr/>
        <w:t>NOTE 3:</w:t>
        <w:tab/>
        <w:t>The parameters (e.g. PDU session release request) that need to be supported towards the H-SMF, upon a UE or V-SMF requested PDU session release, is FFS.</w:t>
      </w:r>
    </w:p>
    <w:p>
      <w:pPr>
        <w:pStyle w:val="TH"/>
        <w:rPr>
          <w:lang w:val="en-US"/>
        </w:rPr>
      </w:pPr>
      <w:r>
        <w:rPr>
          <w:lang w:val="en-US"/>
        </w:rPr>
        <w:t>Table 6.4.1.4.1.6-2: Parameters in Nsmf_PDUSession_Update Response (V-SMF to H-SMF)</w:t>
      </w:r>
    </w:p>
    <w:tbl>
      <w:tblPr>
        <w:tblW w:w="7962" w:type="dxa"/>
        <w:jc w:val="center"/>
        <w:tblInd w:w="0" w:type="dxa"/>
        <w:tblLayout w:type="fixed"/>
        <w:tblCellMar>
          <w:top w:w="0" w:type="dxa"/>
          <w:left w:w="28" w:type="dxa"/>
          <w:bottom w:w="0" w:type="dxa"/>
          <w:right w:w="28" w:type="dxa"/>
        </w:tblCellMar>
      </w:tblPr>
      <w:tblGrid>
        <w:gridCol w:w="2954"/>
        <w:gridCol w:w="336"/>
        <w:gridCol w:w="4672"/>
      </w:tblGrid>
      <w:tr>
        <w:trPr/>
        <w:tc>
          <w:tcPr>
            <w:tcW w:w="2954" w:type="dxa"/>
            <w:tcBorders>
              <w:top w:val="single" w:sz="4" w:space="0" w:color="000000"/>
              <w:left w:val="single" w:sz="4" w:space="0" w:color="000000"/>
              <w:bottom w:val="single" w:sz="4" w:space="0" w:color="000000"/>
              <w:right w:val="single" w:sz="4" w:space="0" w:color="000000"/>
            </w:tcBorders>
          </w:tcPr>
          <w:p>
            <w:pPr>
              <w:pStyle w:val="TAH"/>
              <w:rPr>
                <w:szCs w:val="18"/>
                <w:lang w:val="de-DE"/>
              </w:rPr>
            </w:pPr>
            <w:r>
              <w:rPr/>
              <w:t>Information elements</w:t>
            </w:r>
          </w:p>
        </w:tc>
        <w:tc>
          <w:tcPr>
            <w:tcW w:w="336" w:type="dxa"/>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2" w:type="dxa"/>
            <w:tcBorders>
              <w:top w:val="single" w:sz="4" w:space="0" w:color="000000"/>
              <w:left w:val="single" w:sz="4" w:space="0" w:color="000000"/>
              <w:bottom w:val="single" w:sz="4" w:space="0" w:color="000000"/>
              <w:right w:val="single" w:sz="4" w:space="0" w:color="000000"/>
            </w:tcBorders>
          </w:tcPr>
          <w:p>
            <w:pPr>
              <w:pStyle w:val="TAH"/>
              <w:rPr/>
            </w:pPr>
            <w:r>
              <w:rPr/>
              <w:t>Comment</w:t>
            </w:r>
          </w:p>
        </w:tc>
      </w:tr>
      <w:tr>
        <w:trPr/>
        <w:tc>
          <w:tcPr>
            <w:tcW w:w="2954" w:type="dxa"/>
            <w:tcBorders>
              <w:top w:val="single" w:sz="4" w:space="0" w:color="000000"/>
              <w:left w:val="single" w:sz="4" w:space="0" w:color="000000"/>
              <w:bottom w:val="single" w:sz="4" w:space="0" w:color="000000"/>
              <w:right w:val="single" w:sz="4" w:space="0" w:color="000000"/>
            </w:tcBorders>
          </w:tcPr>
          <w:p>
            <w:pPr>
              <w:pStyle w:val="TAL"/>
              <w:rPr>
                <w:szCs w:val="18"/>
                <w:lang w:val="de-DE"/>
              </w:rPr>
            </w:pPr>
            <w:r>
              <w:rPr>
                <w:szCs w:val="18"/>
                <w:lang w:val="de-DE"/>
              </w:rPr>
              <w:t>Cause</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Result Indication</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pPr>
            <w:r>
              <w:rPr/>
              <w:t>Authorized QoS Rule</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pPr>
            <w:r>
              <w:rPr/>
              <w:t>H-CN Tunnel Information</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N9 tunnel information of UPF in HPLMN</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pPr>
            <w:r>
              <w:rPr/>
              <w:t>Session AMBR</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pPr>
            <w:r>
              <w:rPr/>
              <w:t>O</w:t>
            </w:r>
          </w:p>
        </w:tc>
        <w:tc>
          <w:tcPr>
            <w:tcW w:w="467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NO"/>
        <w:rPr/>
      </w:pPr>
      <w:r>
        <w:rPr/>
        <w:t>NOTE 4:</w:t>
        <w:tab/>
        <w:t>The parameters (e.g. PDU session release command) that need to be supported towards the V-SMF, upon a UE or V-SMF requested PDU session release, is FFS. See step 4a of subclause 4.3.4.2 of 3GPP TS 23.502 [3]).</w:t>
      </w:r>
    </w:p>
    <w:p>
      <w:pPr>
        <w:pStyle w:val="Normal"/>
        <w:rPr/>
      </w:pPr>
      <w:r>
        <w:rPr/>
        <w:t>The H-SMF uses this service to update an existing PDU session in the V-SMF, e.g. during a network requested PDU session modification.</w:t>
      </w:r>
    </w:p>
    <w:p>
      <w:pPr>
        <w:pStyle w:val="TH"/>
        <w:rPr>
          <w:lang w:val="en-US"/>
        </w:rPr>
      </w:pPr>
      <w:r>
        <w:rPr>
          <w:lang w:val="en-US"/>
        </w:rPr>
        <w:t>Table 6.4.1.4.1.6-3: Parameters in Nsmf_PDUSession_Update Request (H-SMF to V-SMF)</w:t>
      </w:r>
    </w:p>
    <w:tbl>
      <w:tblPr>
        <w:tblW w:w="7962" w:type="dxa"/>
        <w:jc w:val="center"/>
        <w:tblInd w:w="0" w:type="dxa"/>
        <w:tblLayout w:type="fixed"/>
        <w:tblCellMar>
          <w:top w:w="0" w:type="dxa"/>
          <w:left w:w="28" w:type="dxa"/>
          <w:bottom w:w="0" w:type="dxa"/>
          <w:right w:w="28" w:type="dxa"/>
        </w:tblCellMar>
      </w:tblPr>
      <w:tblGrid>
        <w:gridCol w:w="2954"/>
        <w:gridCol w:w="336"/>
        <w:gridCol w:w="4672"/>
      </w:tblGrid>
      <w:tr>
        <w:trPr/>
        <w:tc>
          <w:tcPr>
            <w:tcW w:w="2954" w:type="dxa"/>
            <w:tcBorders>
              <w:top w:val="single" w:sz="4" w:space="0" w:color="000000"/>
              <w:left w:val="single" w:sz="4" w:space="0" w:color="000000"/>
              <w:bottom w:val="single" w:sz="4" w:space="0" w:color="000000"/>
              <w:right w:val="single" w:sz="4" w:space="0" w:color="000000"/>
            </w:tcBorders>
          </w:tcPr>
          <w:p>
            <w:pPr>
              <w:pStyle w:val="TAH"/>
              <w:rPr>
                <w:szCs w:val="18"/>
                <w:lang w:val="de-DE"/>
              </w:rPr>
            </w:pPr>
            <w:r>
              <w:rPr/>
              <w:t>Information elements</w:t>
            </w:r>
          </w:p>
        </w:tc>
        <w:tc>
          <w:tcPr>
            <w:tcW w:w="336" w:type="dxa"/>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2" w:type="dxa"/>
            <w:tcBorders>
              <w:top w:val="single" w:sz="4" w:space="0" w:color="000000"/>
              <w:left w:val="single" w:sz="4" w:space="0" w:color="000000"/>
              <w:bottom w:val="single" w:sz="4" w:space="0" w:color="000000"/>
              <w:right w:val="single" w:sz="4" w:space="0" w:color="000000"/>
            </w:tcBorders>
          </w:tcPr>
          <w:p>
            <w:pPr>
              <w:pStyle w:val="TAH"/>
              <w:rPr/>
            </w:pPr>
            <w:r>
              <w:rPr/>
              <w:t>Comment</w:t>
            </w:r>
          </w:p>
        </w:tc>
      </w:tr>
      <w:tr>
        <w:trPr/>
        <w:tc>
          <w:tcPr>
            <w:tcW w:w="2954" w:type="dxa"/>
            <w:tcBorders>
              <w:top w:val="single" w:sz="4" w:space="0" w:color="000000"/>
              <w:left w:val="single" w:sz="4" w:space="0" w:color="000000"/>
              <w:bottom w:val="single" w:sz="4" w:space="0" w:color="000000"/>
              <w:right w:val="single" w:sz="4" w:space="0" w:color="000000"/>
            </w:tcBorders>
          </w:tcPr>
          <w:p>
            <w:pPr>
              <w:pStyle w:val="TAL"/>
              <w:rPr>
                <w:szCs w:val="18"/>
                <w:lang w:val="de-DE"/>
              </w:rPr>
            </w:pPr>
            <w:r>
              <w:rPr>
                <w:szCs w:val="18"/>
                <w:lang w:val="de-DE"/>
              </w:rPr>
              <w:t>SUPI</w:t>
            </w:r>
          </w:p>
        </w:tc>
        <w:tc>
          <w:tcPr>
            <w:tcW w:w="336" w:type="dxa"/>
            <w:tcBorders>
              <w:top w:val="single" w:sz="4" w:space="0" w:color="000000"/>
              <w:left w:val="single" w:sz="4" w:space="0" w:color="000000"/>
              <w:bottom w:val="single" w:sz="4" w:space="0" w:color="000000"/>
              <w:right w:val="single" w:sz="4" w:space="0" w:color="000000"/>
            </w:tcBorders>
          </w:tcPr>
          <w:p>
            <w:pPr>
              <w:pStyle w:val="TAH"/>
              <w:rPr>
                <w:b w:val="false"/>
                <w:b w:val="false"/>
              </w:rPr>
            </w:pPr>
            <w:r>
              <w:rPr>
                <w:b w:val="false"/>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Subscriber Permanent ID</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pPr>
            <w:r>
              <w:rPr>
                <w:szCs w:val="18"/>
                <w:lang w:val="de-DE"/>
              </w:rPr>
              <w:t>PDU Session ID</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Identifier of the PDU Session</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pPr>
            <w:r>
              <w:rPr/>
              <w:t>Authorized QoS Rule</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pPr>
            <w:r>
              <w:rPr/>
              <w:t>O</w:t>
            </w:r>
          </w:p>
        </w:tc>
        <w:tc>
          <w:tcPr>
            <w:tcW w:w="467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pPr>
            <w:r>
              <w:rPr/>
              <w:t>Session AMBR</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pPr>
            <w:r>
              <w:rPr/>
              <w:t>O</w:t>
            </w:r>
          </w:p>
        </w:tc>
        <w:tc>
          <w:tcPr>
            <w:tcW w:w="467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TH"/>
        <w:rPr>
          <w:lang w:val="en-US"/>
        </w:rPr>
      </w:pPr>
      <w:r>
        <w:rPr>
          <w:lang w:val="en-US"/>
        </w:rPr>
        <w:t>Table 6.4.1.4.1.6-4: Parameters in Nsmf_PDUSession_Update Response (H-SMF to V-SMF)</w:t>
      </w:r>
    </w:p>
    <w:tbl>
      <w:tblPr>
        <w:tblW w:w="7962" w:type="dxa"/>
        <w:jc w:val="center"/>
        <w:tblInd w:w="0" w:type="dxa"/>
        <w:tblLayout w:type="fixed"/>
        <w:tblCellMar>
          <w:top w:w="0" w:type="dxa"/>
          <w:left w:w="28" w:type="dxa"/>
          <w:bottom w:w="0" w:type="dxa"/>
          <w:right w:w="28" w:type="dxa"/>
        </w:tblCellMar>
      </w:tblPr>
      <w:tblGrid>
        <w:gridCol w:w="2954"/>
        <w:gridCol w:w="336"/>
        <w:gridCol w:w="4672"/>
      </w:tblGrid>
      <w:tr>
        <w:trPr/>
        <w:tc>
          <w:tcPr>
            <w:tcW w:w="2954" w:type="dxa"/>
            <w:tcBorders>
              <w:top w:val="single" w:sz="4" w:space="0" w:color="000000"/>
              <w:left w:val="single" w:sz="4" w:space="0" w:color="000000"/>
              <w:bottom w:val="single" w:sz="4" w:space="0" w:color="000000"/>
              <w:right w:val="single" w:sz="4" w:space="0" w:color="000000"/>
            </w:tcBorders>
          </w:tcPr>
          <w:p>
            <w:pPr>
              <w:pStyle w:val="TAH"/>
              <w:rPr>
                <w:szCs w:val="18"/>
                <w:lang w:val="de-DE"/>
              </w:rPr>
            </w:pPr>
            <w:r>
              <w:rPr/>
              <w:t>Information elements</w:t>
            </w:r>
          </w:p>
        </w:tc>
        <w:tc>
          <w:tcPr>
            <w:tcW w:w="336" w:type="dxa"/>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2" w:type="dxa"/>
            <w:tcBorders>
              <w:top w:val="single" w:sz="4" w:space="0" w:color="000000"/>
              <w:left w:val="single" w:sz="4" w:space="0" w:color="000000"/>
              <w:bottom w:val="single" w:sz="4" w:space="0" w:color="000000"/>
              <w:right w:val="single" w:sz="4" w:space="0" w:color="000000"/>
            </w:tcBorders>
          </w:tcPr>
          <w:p>
            <w:pPr>
              <w:pStyle w:val="TAH"/>
              <w:rPr/>
            </w:pPr>
            <w:r>
              <w:rPr/>
              <w:t>Comment</w:t>
            </w:r>
          </w:p>
        </w:tc>
      </w:tr>
      <w:tr>
        <w:trPr/>
        <w:tc>
          <w:tcPr>
            <w:tcW w:w="2954" w:type="dxa"/>
            <w:tcBorders>
              <w:top w:val="single" w:sz="4" w:space="0" w:color="000000"/>
              <w:left w:val="single" w:sz="4" w:space="0" w:color="000000"/>
              <w:bottom w:val="single" w:sz="4" w:space="0" w:color="000000"/>
              <w:right w:val="single" w:sz="4" w:space="0" w:color="000000"/>
            </w:tcBorders>
          </w:tcPr>
          <w:p>
            <w:pPr>
              <w:pStyle w:val="TAL"/>
              <w:rPr>
                <w:szCs w:val="18"/>
                <w:lang w:val="de-DE"/>
              </w:rPr>
            </w:pPr>
            <w:r>
              <w:rPr>
                <w:szCs w:val="18"/>
                <w:lang w:val="de-DE"/>
              </w:rPr>
              <w:t>Cause</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Result Indication</w:t>
            </w:r>
          </w:p>
        </w:tc>
      </w:tr>
    </w:tbl>
    <w:p>
      <w:pPr>
        <w:pStyle w:val="Normal"/>
        <w:rPr/>
      </w:pPr>
      <w:r>
        <w:rPr/>
      </w:r>
    </w:p>
    <w:p>
      <w:pPr>
        <w:pStyle w:val="Heading6"/>
        <w:rPr/>
      </w:pPr>
      <w:bookmarkStart w:id="178" w:name="__RefHeading___Toc501663664"/>
      <w:bookmarkEnd w:id="178"/>
      <w:r>
        <w:rPr/>
        <w:t>6.4.1.4.1.7</w:t>
        <w:tab/>
        <w:t>Nsmf_PDUSession_Release service operation</w:t>
      </w:r>
    </w:p>
    <w:p>
      <w:pPr>
        <w:pStyle w:val="Normal"/>
        <w:rPr/>
      </w:pPr>
      <w:r>
        <w:rPr/>
        <w:t>The H-SMF uses this service to release an existing PDU session, e.g. upon receipt of a request from the V-SMF to release the PDU session.</w:t>
      </w:r>
    </w:p>
    <w:p>
      <w:pPr>
        <w:pStyle w:val="TH"/>
        <w:rPr>
          <w:lang w:val="en-US"/>
        </w:rPr>
      </w:pPr>
      <w:r>
        <w:rPr>
          <w:lang w:val="en-US"/>
        </w:rPr>
        <w:t>Table 6.4.1.4.1.7-1: Parameters in Nsmf_PDUSession_Release Request</w:t>
      </w:r>
    </w:p>
    <w:tbl>
      <w:tblPr>
        <w:tblW w:w="7962" w:type="dxa"/>
        <w:jc w:val="center"/>
        <w:tblInd w:w="0" w:type="dxa"/>
        <w:tblLayout w:type="fixed"/>
        <w:tblCellMar>
          <w:top w:w="0" w:type="dxa"/>
          <w:left w:w="28" w:type="dxa"/>
          <w:bottom w:w="0" w:type="dxa"/>
          <w:right w:w="28" w:type="dxa"/>
        </w:tblCellMar>
      </w:tblPr>
      <w:tblGrid>
        <w:gridCol w:w="2954"/>
        <w:gridCol w:w="336"/>
        <w:gridCol w:w="4672"/>
      </w:tblGrid>
      <w:tr>
        <w:trPr/>
        <w:tc>
          <w:tcPr>
            <w:tcW w:w="2954" w:type="dxa"/>
            <w:tcBorders>
              <w:top w:val="single" w:sz="4" w:space="0" w:color="000000"/>
              <w:left w:val="single" w:sz="4" w:space="0" w:color="000000"/>
              <w:bottom w:val="single" w:sz="4" w:space="0" w:color="000000"/>
              <w:right w:val="single" w:sz="4" w:space="0" w:color="000000"/>
            </w:tcBorders>
          </w:tcPr>
          <w:p>
            <w:pPr>
              <w:pStyle w:val="TAH"/>
              <w:rPr>
                <w:szCs w:val="18"/>
                <w:lang w:val="de-DE"/>
              </w:rPr>
            </w:pPr>
            <w:r>
              <w:rPr/>
              <w:t>Information elements</w:t>
            </w:r>
          </w:p>
        </w:tc>
        <w:tc>
          <w:tcPr>
            <w:tcW w:w="336" w:type="dxa"/>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2" w:type="dxa"/>
            <w:tcBorders>
              <w:top w:val="single" w:sz="4" w:space="0" w:color="000000"/>
              <w:left w:val="single" w:sz="4" w:space="0" w:color="000000"/>
              <w:bottom w:val="single" w:sz="4" w:space="0" w:color="000000"/>
              <w:right w:val="single" w:sz="4" w:space="0" w:color="000000"/>
            </w:tcBorders>
          </w:tcPr>
          <w:p>
            <w:pPr>
              <w:pStyle w:val="TAH"/>
              <w:rPr/>
            </w:pPr>
            <w:r>
              <w:rPr/>
              <w:t>Comment</w:t>
            </w:r>
          </w:p>
        </w:tc>
      </w:tr>
      <w:tr>
        <w:trPr/>
        <w:tc>
          <w:tcPr>
            <w:tcW w:w="2954" w:type="dxa"/>
            <w:tcBorders>
              <w:top w:val="single" w:sz="4" w:space="0" w:color="000000"/>
              <w:left w:val="single" w:sz="4" w:space="0" w:color="000000"/>
              <w:bottom w:val="single" w:sz="4" w:space="0" w:color="000000"/>
              <w:right w:val="single" w:sz="4" w:space="0" w:color="000000"/>
            </w:tcBorders>
          </w:tcPr>
          <w:p>
            <w:pPr>
              <w:pStyle w:val="TAL"/>
              <w:rPr>
                <w:szCs w:val="18"/>
                <w:lang w:val="de-DE"/>
              </w:rPr>
            </w:pPr>
            <w:r>
              <w:rPr>
                <w:szCs w:val="18"/>
                <w:lang w:val="de-DE"/>
              </w:rPr>
              <w:t>SUPI</w:t>
            </w:r>
          </w:p>
        </w:tc>
        <w:tc>
          <w:tcPr>
            <w:tcW w:w="336" w:type="dxa"/>
            <w:tcBorders>
              <w:top w:val="single" w:sz="4" w:space="0" w:color="000000"/>
              <w:left w:val="single" w:sz="4" w:space="0" w:color="000000"/>
              <w:bottom w:val="single" w:sz="4" w:space="0" w:color="000000"/>
              <w:right w:val="single" w:sz="4" w:space="0" w:color="000000"/>
            </w:tcBorders>
          </w:tcPr>
          <w:p>
            <w:pPr>
              <w:pStyle w:val="TAH"/>
              <w:rPr>
                <w:b w:val="false"/>
                <w:b w:val="false"/>
              </w:rPr>
            </w:pPr>
            <w:r>
              <w:rPr>
                <w:b w:val="false"/>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Subscriber Permanent ID</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PDU Session ID</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Identifier of the PDU Session</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sv-SE"/>
              </w:rPr>
            </w:pPr>
            <w:r>
              <w:rPr>
                <w:szCs w:val="18"/>
                <w:lang w:val="sv-SE"/>
              </w:rPr>
              <w:t>N1 SM Information</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N1 SM information needed for SM session release towards the UE</w:t>
            </w:r>
          </w:p>
        </w:tc>
      </w:tr>
    </w:tbl>
    <w:p>
      <w:pPr>
        <w:pStyle w:val="Normal"/>
        <w:rPr>
          <w:lang w:val="sv-SE"/>
        </w:rPr>
      </w:pPr>
      <w:r>
        <w:rPr>
          <w:lang w:val="sv-SE"/>
        </w:rPr>
      </w:r>
    </w:p>
    <w:p>
      <w:pPr>
        <w:pStyle w:val="NO"/>
        <w:rPr/>
      </w:pPr>
      <w:r>
        <w:rPr/>
        <w:t>NOTE:</w:t>
        <w:tab/>
        <w:t>The parameters (N1 SM Information) that need to be supported towards the V-SMF, upon a H-SMF requested PDU session release, is FFS. See step 4b of subclause 4.3.4.2 of 3GPP TS 23.502 [3]).</w:t>
      </w:r>
    </w:p>
    <w:p>
      <w:pPr>
        <w:pStyle w:val="TH"/>
        <w:rPr>
          <w:lang w:val="en-US"/>
        </w:rPr>
      </w:pPr>
      <w:r>
        <w:rPr>
          <w:lang w:val="en-US"/>
        </w:rPr>
        <w:t>Table 6.4.1.4.1.7-2: Parameters in Nsmf_PDUSession_Release Response</w:t>
      </w:r>
    </w:p>
    <w:tbl>
      <w:tblPr>
        <w:tblW w:w="7962" w:type="dxa"/>
        <w:jc w:val="center"/>
        <w:tblInd w:w="0" w:type="dxa"/>
        <w:tblLayout w:type="fixed"/>
        <w:tblCellMar>
          <w:top w:w="0" w:type="dxa"/>
          <w:left w:w="28" w:type="dxa"/>
          <w:bottom w:w="0" w:type="dxa"/>
          <w:right w:w="28" w:type="dxa"/>
        </w:tblCellMar>
      </w:tblPr>
      <w:tblGrid>
        <w:gridCol w:w="2954"/>
        <w:gridCol w:w="336"/>
        <w:gridCol w:w="4672"/>
      </w:tblGrid>
      <w:tr>
        <w:trPr/>
        <w:tc>
          <w:tcPr>
            <w:tcW w:w="2954" w:type="dxa"/>
            <w:tcBorders>
              <w:top w:val="single" w:sz="4" w:space="0" w:color="000000"/>
              <w:left w:val="single" w:sz="4" w:space="0" w:color="000000"/>
              <w:bottom w:val="single" w:sz="4" w:space="0" w:color="000000"/>
              <w:right w:val="single" w:sz="4" w:space="0" w:color="000000"/>
            </w:tcBorders>
          </w:tcPr>
          <w:p>
            <w:pPr>
              <w:pStyle w:val="TAH"/>
              <w:rPr>
                <w:szCs w:val="18"/>
                <w:lang w:val="de-DE"/>
              </w:rPr>
            </w:pPr>
            <w:r>
              <w:rPr/>
              <w:t>Information elements</w:t>
            </w:r>
          </w:p>
        </w:tc>
        <w:tc>
          <w:tcPr>
            <w:tcW w:w="336" w:type="dxa"/>
            <w:tcBorders>
              <w:top w:val="single" w:sz="4" w:space="0" w:color="000000"/>
              <w:left w:val="single" w:sz="4" w:space="0" w:color="000000"/>
              <w:bottom w:val="single" w:sz="4" w:space="0" w:color="000000"/>
              <w:right w:val="single" w:sz="4" w:space="0" w:color="000000"/>
            </w:tcBorders>
          </w:tcPr>
          <w:p>
            <w:pPr>
              <w:pStyle w:val="TAH"/>
              <w:rPr/>
            </w:pPr>
            <w:r>
              <w:rPr/>
              <w:t>P</w:t>
            </w:r>
          </w:p>
        </w:tc>
        <w:tc>
          <w:tcPr>
            <w:tcW w:w="4672" w:type="dxa"/>
            <w:tcBorders>
              <w:top w:val="single" w:sz="4" w:space="0" w:color="000000"/>
              <w:left w:val="single" w:sz="4" w:space="0" w:color="000000"/>
              <w:bottom w:val="single" w:sz="4" w:space="0" w:color="000000"/>
              <w:right w:val="single" w:sz="4" w:space="0" w:color="000000"/>
            </w:tcBorders>
          </w:tcPr>
          <w:p>
            <w:pPr>
              <w:pStyle w:val="TAH"/>
              <w:rPr/>
            </w:pPr>
            <w:r>
              <w:rPr/>
              <w:t>Comment</w:t>
            </w:r>
          </w:p>
        </w:tc>
      </w:tr>
      <w:tr>
        <w:trPr/>
        <w:tc>
          <w:tcPr>
            <w:tcW w:w="2954" w:type="dxa"/>
            <w:tcBorders>
              <w:top w:val="single" w:sz="4" w:space="0" w:color="000000"/>
              <w:left w:val="single" w:sz="4" w:space="0" w:color="000000"/>
              <w:bottom w:val="single" w:sz="4" w:space="0" w:color="000000"/>
              <w:right w:val="single" w:sz="4" w:space="0" w:color="000000"/>
            </w:tcBorders>
          </w:tcPr>
          <w:p>
            <w:pPr>
              <w:pStyle w:val="TAL"/>
              <w:rPr>
                <w:szCs w:val="18"/>
                <w:lang w:val="de-DE"/>
              </w:rPr>
            </w:pPr>
            <w:r>
              <w:rPr>
                <w:szCs w:val="18"/>
                <w:lang w:val="de-DE"/>
              </w:rPr>
              <w:t>Cause</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M</w:t>
            </w:r>
          </w:p>
        </w:tc>
        <w:tc>
          <w:tcPr>
            <w:tcW w:w="4672" w:type="dxa"/>
            <w:tcBorders>
              <w:top w:val="single" w:sz="4" w:space="0" w:color="000000"/>
              <w:left w:val="single" w:sz="4" w:space="0" w:color="000000"/>
              <w:bottom w:val="single" w:sz="4" w:space="0" w:color="000000"/>
              <w:right w:val="single" w:sz="4" w:space="0" w:color="000000"/>
            </w:tcBorders>
          </w:tcPr>
          <w:p>
            <w:pPr>
              <w:pStyle w:val="TAL"/>
              <w:rPr/>
            </w:pPr>
            <w:r>
              <w:rPr/>
              <w:t>Result Indication</w:t>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pPr>
            <w:r>
              <w:rPr/>
              <w:t>User Location Information</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67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95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val="de-DE"/>
              </w:rPr>
            </w:pPr>
            <w:r>
              <w:rPr>
                <w:szCs w:val="18"/>
                <w:lang w:val="de-DE"/>
              </w:rPr>
              <w:t>Access Network Type</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p>
        </w:tc>
        <w:tc>
          <w:tcPr>
            <w:tcW w:w="4672" w:type="dxa"/>
            <w:tcBorders>
              <w:top w:val="single" w:sz="4" w:space="0" w:color="000000"/>
              <w:left w:val="single" w:sz="4" w:space="0" w:color="000000"/>
              <w:bottom w:val="single" w:sz="4" w:space="0" w:color="000000"/>
              <w:right w:val="single" w:sz="4" w:space="0" w:color="000000"/>
            </w:tcBorders>
          </w:tcPr>
          <w:p>
            <w:pPr>
              <w:pStyle w:val="TAL"/>
              <w:snapToGrid w:val="false"/>
              <w:rPr>
                <w:szCs w:val="18"/>
              </w:rPr>
            </w:pPr>
            <w:r>
              <w:rPr>
                <w:szCs w:val="18"/>
              </w:rPr>
            </w:r>
          </w:p>
        </w:tc>
      </w:tr>
    </w:tbl>
    <w:p>
      <w:pPr>
        <w:pStyle w:val="Normal"/>
        <w:rPr/>
      </w:pPr>
      <w:r>
        <w:rPr/>
      </w:r>
    </w:p>
    <w:p>
      <w:pPr>
        <w:pStyle w:val="Heading2"/>
        <w:rPr/>
      </w:pPr>
      <w:bookmarkStart w:id="179" w:name="__RefHeading___Toc501663665"/>
      <w:bookmarkEnd w:id="179"/>
      <w:r>
        <w:rPr/>
        <w:t>6.5</w:t>
        <w:tab/>
        <w:t>Access and Mobility Management Function Procedures and Services</w:t>
      </w:r>
    </w:p>
    <w:p>
      <w:pPr>
        <w:pStyle w:val="Heading3"/>
        <w:rPr/>
      </w:pPr>
      <w:bookmarkStart w:id="180" w:name="__RefHeading___Toc501663666"/>
      <w:bookmarkEnd w:id="180"/>
      <w:r>
        <w:rPr/>
        <w:t>6.5.1</w:t>
        <w:tab/>
        <w:t>Requirements</w:t>
      </w:r>
    </w:p>
    <w:p>
      <w:pPr>
        <w:pStyle w:val="Heading4"/>
        <w:ind w:left="1418" w:hanging="1418"/>
        <w:rPr/>
      </w:pPr>
      <w:bookmarkStart w:id="181" w:name="__RefHeading___Toc501663667"/>
      <w:bookmarkEnd w:id="181"/>
      <w:r>
        <w:rPr/>
        <w:t>6.5.1.1</w:t>
        <w:tab/>
        <w:t>General</w:t>
      </w:r>
    </w:p>
    <w:p>
      <w:pPr>
        <w:pStyle w:val="Normal"/>
        <w:rPr/>
      </w:pPr>
      <w:r>
        <w:rPr/>
        <w:t>For 3GPP access and Non-3GPP access the same AMF is used if both access belong to the same core network. A UE is connected to two different AMFs if the 3GPP access and the non 3GPP access belong to different networks.</w:t>
      </w:r>
    </w:p>
    <w:p>
      <w:pPr>
        <w:pStyle w:val="Normal"/>
        <w:rPr/>
      </w:pPr>
      <w:r>
        <w:rPr/>
        <w:t>The AMF has UE subscription information even when there is no session active anymore (after release or handover from non 3GPP access to 3GPP access).</w:t>
      </w:r>
    </w:p>
    <w:p>
      <w:pPr>
        <w:pStyle w:val="Normal"/>
        <w:rPr>
          <w:b/>
          <w:b/>
        </w:rPr>
      </w:pPr>
      <w:r>
        <w:rPr>
          <w:b/>
        </w:rPr>
        <w:t>Common parameters and information with regard to the interfaces</w:t>
      </w:r>
    </w:p>
    <w:p>
      <w:pPr>
        <w:pStyle w:val="Normal"/>
        <w:rPr/>
      </w:pPr>
      <w:r>
        <w:rPr/>
        <w:t>An AMF associates the RM context for an UE with:</w:t>
      </w:r>
    </w:p>
    <w:p>
      <w:pPr>
        <w:pStyle w:val="B1"/>
        <w:rPr/>
      </w:pPr>
      <w:r>
        <w:rPr/>
        <w:t>-</w:t>
        <w:tab/>
        <w:t>a Temporary Identifier that is common between 3GPP and Non 3GPP. This Temporary Identifier is globally unique.</w:t>
      </w:r>
    </w:p>
    <w:p>
      <w:pPr>
        <w:pStyle w:val="B1"/>
        <w:rPr/>
      </w:pPr>
      <w:r>
        <w:rPr/>
        <w:t>-</w:t>
        <w:tab/>
        <w:t>A registration state and registration areas per access type.</w:t>
      </w:r>
    </w:p>
    <w:p>
      <w:pPr>
        <w:pStyle w:val="B1"/>
        <w:rPr/>
      </w:pPr>
      <w:r>
        <w:rPr>
          <w:rStyle w:val="NOZchn"/>
        </w:rPr>
        <w:t>TAI lists for 3GPP and non 3GPP accesses are different, two TAI lists in AMF if UE is registered in both.</w:t>
      </w:r>
    </w:p>
    <w:p>
      <w:pPr>
        <w:pStyle w:val="Heading4"/>
        <w:ind w:left="1418" w:hanging="1418"/>
        <w:rPr>
          <w:b/>
          <w:b/>
          <w:lang w:val="sv-SE"/>
        </w:rPr>
      </w:pPr>
      <w:bookmarkStart w:id="182" w:name="__RefHeading___Toc501663668"/>
      <w:bookmarkEnd w:id="182"/>
      <w:r>
        <w:rPr/>
        <w:t>6.5.1.2</w:t>
        <w:tab/>
        <w:t>Procedures between two AMF</w:t>
      </w:r>
      <w:r>
        <w:rPr>
          <w:lang w:val="sv-SE"/>
        </w:rPr>
        <w:t>s</w:t>
      </w:r>
    </w:p>
    <w:p>
      <w:pPr>
        <w:pStyle w:val="Heading5"/>
        <w:ind w:left="1701" w:hanging="1701"/>
        <w:rPr>
          <w:lang w:eastAsia="zh-CN"/>
        </w:rPr>
      </w:pPr>
      <w:bookmarkStart w:id="183" w:name="__RefHeading___Toc501663669"/>
      <w:bookmarkEnd w:id="183"/>
      <w:r>
        <w:rPr/>
        <w:t>6.</w:t>
      </w:r>
      <w:r>
        <w:rPr/>
        <w:t>5</w:t>
      </w:r>
      <w:r>
        <w:rPr/>
        <w:t>.1.</w:t>
      </w:r>
      <w:r>
        <w:rPr>
          <w:lang w:eastAsia="zh-CN"/>
        </w:rPr>
        <w:t>2</w:t>
      </w:r>
      <w:r>
        <w:rPr/>
        <w:t>.0</w:t>
        <w:tab/>
        <w:t>General</w:t>
      </w:r>
    </w:p>
    <w:p>
      <w:pPr>
        <w:pStyle w:val="Normal"/>
        <w:rPr/>
      </w:pPr>
      <w:r>
        <w:rPr/>
        <w:t>AMF to AMF interface is used to support AMF change.</w:t>
      </w:r>
    </w:p>
    <w:p>
      <w:pPr>
        <w:pStyle w:val="Normal"/>
        <w:rPr/>
      </w:pPr>
      <w:r>
        <w:rPr/>
        <w:t>The change of network slices may lead to AMF change.</w:t>
      </w:r>
    </w:p>
    <w:p>
      <w:pPr>
        <w:pStyle w:val="Heading5"/>
        <w:ind w:left="1701" w:hanging="1701"/>
        <w:rPr>
          <w:lang w:eastAsia="zh-CN"/>
        </w:rPr>
      </w:pPr>
      <w:bookmarkStart w:id="184" w:name="__RefHeading___Toc501663670"/>
      <w:bookmarkEnd w:id="184"/>
      <w:r>
        <w:rPr/>
        <w:t>6.</w:t>
      </w:r>
      <w:r>
        <w:rPr/>
        <w:t>5</w:t>
      </w:r>
      <w:r>
        <w:rPr/>
        <w:t>.1.</w:t>
      </w:r>
      <w:r>
        <w:rPr>
          <w:lang w:eastAsia="zh-CN"/>
        </w:rPr>
        <w:t>2</w:t>
      </w:r>
      <w:r>
        <w:rPr/>
        <w:t>.1</w:t>
        <w:tab/>
        <w:t xml:space="preserve">During a </w:t>
      </w:r>
      <w:r>
        <w:rPr>
          <w:lang w:eastAsia="zh-CN"/>
        </w:rPr>
        <w:t>Registration Procedure</w:t>
      </w:r>
    </w:p>
    <w:p>
      <w:pPr>
        <w:pStyle w:val="Normal"/>
        <w:rPr/>
      </w:pPr>
      <w:r>
        <w:rPr/>
        <w:t>During registration procedure (see subclause 4.2.2.2.2 in 3GPP TS 23.502 [3]) the following messages are exchanged when AMF change applies:</w:t>
      </w:r>
    </w:p>
    <w:p>
      <w:pPr>
        <w:pStyle w:val="Normal"/>
        <w:rPr>
          <w:lang w:eastAsia="zh-CN"/>
        </w:rPr>
      </w:pPr>
      <w:r>
        <w:rPr>
          <w:b/>
          <w:i/>
          <w:lang w:eastAsia="zh-CN"/>
        </w:rPr>
        <w:t>Namf_Communication_UEContextTransfer Request message</w:t>
      </w:r>
      <w:r>
        <w:rPr>
          <w:lang w:eastAsia="zh-CN"/>
        </w:rPr>
        <w:t xml:space="preserve"> new AMF to old AMF: Namf_Communication_UEContextTransfer Request (complete Registration Request).</w:t>
      </w:r>
    </w:p>
    <w:p>
      <w:pPr>
        <w:pStyle w:val="B1"/>
        <w:rPr>
          <w:lang w:val="de-DE"/>
        </w:rPr>
      </w:pPr>
      <w:r>
        <w:rPr>
          <w:lang w:eastAsia="zh-CN"/>
        </w:rPr>
        <w:tab/>
        <w:t>If the UE's Temporary User ID (5G-GUTI) was included in the Registration Request and the serving AMF has changed since last registration, the n</w:t>
      </w:r>
      <w:r>
        <w:rPr/>
        <w:t xml:space="preserve">ew AMF may send </w:t>
      </w:r>
      <w:r>
        <w:rPr>
          <w:lang w:eastAsia="zh-CN"/>
        </w:rPr>
        <w:t>Namf_Communication_UEContextTransfer</w:t>
      </w:r>
      <w:r>
        <w:rPr/>
        <w:t xml:space="preserve"> Request to old AMF including the integrity protected complete Registration Request IE to request the UE's SUPI and MM Context.</w:t>
      </w:r>
    </w:p>
    <w:p>
      <w:pPr>
        <w:pStyle w:val="Normal"/>
        <w:rPr/>
      </w:pPr>
      <w:r>
        <w:rPr>
          <w:b/>
          <w:i/>
          <w:lang w:val="de-DE" w:eastAsia="zh-CN"/>
        </w:rPr>
        <w:t>Namf_Communication_UEContextTransferResponse message</w:t>
      </w:r>
      <w:r>
        <w:rPr>
          <w:lang w:val="de-DE" w:eastAsia="zh-CN"/>
        </w:rPr>
        <w:t xml:space="preserve"> old AMF to new AMF: Namf_Communication_UEContextTransfer Response (SUPI, MM Context, SMF information, ..), </w:t>
      </w:r>
      <w:r>
        <w:rPr>
          <w:lang w:eastAsia="zh-CN"/>
        </w:rPr>
        <w:t xml:space="preserve">see </w:t>
      </w:r>
      <w:r>
        <w:rPr/>
        <w:t>subclause 5.2.2.2.2 in 3GPP TS 23.502 [3] for summary content</w:t>
      </w:r>
      <w:r>
        <w:rPr>
          <w:lang w:val="de-DE" w:eastAsia="zh-CN"/>
        </w:rPr>
        <w:t>.</w:t>
      </w:r>
    </w:p>
    <w:p>
      <w:pPr>
        <w:pStyle w:val="B1"/>
        <w:rPr/>
      </w:pPr>
      <w:r>
        <w:rPr>
          <w:lang w:val="de-DE"/>
        </w:rPr>
        <w:tab/>
      </w:r>
      <w:r>
        <w:rPr/>
        <w:t>Old AMF responds with Information Response to new AMF including the UE's SUPI, UE Radio Capability (information contains information on RATs that the UE supports (e.g. power class, frequency bands, etc)) and MM Context.</w:t>
      </w:r>
    </w:p>
    <w:p>
      <w:pPr>
        <w:pStyle w:val="B1"/>
        <w:rPr/>
      </w:pPr>
      <w:r>
        <w:rPr/>
        <w:tab/>
        <w:t xml:space="preserve">If old AMF holds information about active PDU Sessions, the old AMF includes SMF information including SMF identities and PDU session identities. </w:t>
      </w:r>
    </w:p>
    <w:p>
      <w:pPr>
        <w:pStyle w:val="B1"/>
        <w:rPr/>
      </w:pPr>
      <w:r>
        <w:rPr/>
        <w:tab/>
        <w:t>T</w:t>
      </w:r>
      <w:r>
        <w:rPr>
          <w:lang w:val="en-US"/>
        </w:rPr>
        <w:t>he old AMF includes SMF identifier as part of UE context transfer during AMF relocation to new AMF.</w:t>
      </w:r>
    </w:p>
    <w:p>
      <w:pPr>
        <w:pStyle w:val="Normal"/>
        <w:rPr>
          <w:lang w:eastAsia="zh-CN"/>
        </w:rPr>
      </w:pPr>
      <w:r>
        <w:rPr>
          <w:b/>
          <w:i/>
          <w:lang w:eastAsia="zh-CN"/>
        </w:rPr>
        <w:t>Namf_Communication_RegistrationCompleteNotify</w:t>
      </w:r>
      <w:r>
        <w:rPr>
          <w:lang w:eastAsia="zh-CN"/>
        </w:rPr>
        <w:t xml:space="preserve"> new AMF to old AMF, see </w:t>
      </w:r>
      <w:r>
        <w:rPr/>
        <w:t>subclause 5.2.2.2.3 in 3GPP TS 23.502 [3] for summary content</w:t>
      </w:r>
      <w:r>
        <w:rPr>
          <w:lang w:eastAsia="zh-CN"/>
        </w:rPr>
        <w:t>.</w:t>
      </w:r>
    </w:p>
    <w:p>
      <w:pPr>
        <w:pStyle w:val="B1"/>
        <w:rPr/>
      </w:pPr>
      <w:r>
        <w:rPr>
          <w:lang w:eastAsia="zh-CN"/>
        </w:rPr>
        <w:tab/>
        <w:t>If the AMF has changed the new AMF acknowledge the transfer of UE MM context.</w:t>
      </w:r>
    </w:p>
    <w:p>
      <w:pPr>
        <w:pStyle w:val="B1"/>
        <w:rPr>
          <w:lang w:eastAsia="zh-CN"/>
        </w:rPr>
      </w:pPr>
      <w:r>
        <w:rPr>
          <w:lang w:eastAsia="zh-CN"/>
        </w:rPr>
        <w:tab/>
        <w:t>If the authentication/security procedure fails, then the Registration shall be rejected, and the new AMF sends a reject indication to the old AMF. The old AMF continues as if the Namf_Communication_UEContextTransfer Request was never received.</w:t>
      </w:r>
    </w:p>
    <w:p>
      <w:pPr>
        <w:pStyle w:val="Normal"/>
        <w:rPr>
          <w:lang w:eastAsia="ko-KR"/>
        </w:rPr>
      </w:pPr>
      <w:r>
        <w:rPr>
          <w:b/>
          <w:i/>
          <w:lang w:eastAsia="zh-CN"/>
        </w:rPr>
        <w:t>Re</w:t>
      </w:r>
      <w:r>
        <w:rPr>
          <w:b/>
          <w:i/>
          <w:lang w:eastAsia="zh-CN"/>
        </w:rPr>
        <w:t>route</w:t>
      </w:r>
      <w:r>
        <w:rPr>
          <w:b/>
          <w:i/>
          <w:lang w:eastAsia="zh-CN"/>
        </w:rPr>
        <w:t xml:space="preserve"> NAS message</w:t>
      </w:r>
      <w:r>
        <w:rPr>
          <w:lang w:eastAsia="ko-KR"/>
        </w:rPr>
        <w:t xml:space="preserve"> </w:t>
      </w:r>
      <w:r>
        <w:rPr>
          <w:lang w:eastAsia="ko-KR"/>
        </w:rPr>
        <w:t xml:space="preserve"> Initial AMF to target AMF (option, alternative signalling via RAN)</w:t>
      </w:r>
      <w:r>
        <w:rPr>
          <w:lang w:val="en-US" w:eastAsia="zh-CN"/>
        </w:rPr>
        <w:t xml:space="preserve"> Namf_Communication_N1Message </w:t>
      </w:r>
      <w:r>
        <w:rPr/>
        <w:t>Notify service (see subclause 5.2.2.2.4 of 3GPP TS 23.502 [3])</w:t>
      </w:r>
    </w:p>
    <w:p>
      <w:pPr>
        <w:pStyle w:val="B1"/>
        <w:ind w:left="568" w:hanging="0"/>
        <w:rPr>
          <w:lang w:eastAsia="zh-CN"/>
        </w:rPr>
      </w:pPr>
      <w:r>
        <w:rPr>
          <w:lang w:eastAsia="ko-KR"/>
        </w:rPr>
        <w:t xml:space="preserve">If the </w:t>
      </w:r>
      <w:r>
        <w:rPr>
          <w:lang w:eastAsia="ko-KR"/>
        </w:rPr>
        <w:t>initial</w:t>
      </w:r>
      <w:r>
        <w:rPr>
          <w:lang w:eastAsia="ko-KR"/>
        </w:rPr>
        <w:t xml:space="preserve"> AMF, </w:t>
      </w:r>
      <w:r>
        <w:rPr/>
        <w:t>based on local policy</w:t>
      </w:r>
      <w:r>
        <w:rPr>
          <w:lang w:eastAsia="ko-KR"/>
        </w:rPr>
        <w:t xml:space="preserve"> and subscription information,</w:t>
      </w:r>
      <w:r>
        <w:rPr/>
        <w:t xml:space="preserve"> determines</w:t>
      </w:r>
      <w:r>
        <w:rPr>
          <w:lang w:eastAsia="ko-KR"/>
        </w:rPr>
        <w:t xml:space="preserve"> to forward the NAS message to the </w:t>
      </w:r>
      <w:r>
        <w:rPr>
          <w:lang w:eastAsia="ko-KR"/>
        </w:rPr>
        <w:t>target</w:t>
      </w:r>
      <w:r>
        <w:rPr>
          <w:lang w:eastAsia="ko-KR"/>
        </w:rPr>
        <w:t xml:space="preserve"> AMF directly, the </w:t>
      </w:r>
      <w:r>
        <w:rPr>
          <w:lang w:eastAsia="ko-KR"/>
        </w:rPr>
        <w:t>initial</w:t>
      </w:r>
      <w:r>
        <w:rPr>
          <w:lang w:eastAsia="ko-KR"/>
        </w:rPr>
        <w:t xml:space="preserve"> AMF sends </w:t>
      </w:r>
      <w:r>
        <w:rPr>
          <w:lang w:eastAsia="ko-KR"/>
        </w:rPr>
        <w:t xml:space="preserve">a </w:t>
      </w:r>
      <w:r>
        <w:rPr>
          <w:lang w:eastAsia="ko-KR"/>
        </w:rPr>
        <w:t>Re</w:t>
      </w:r>
      <w:r>
        <w:rPr>
          <w:lang w:eastAsia="ko-KR"/>
        </w:rPr>
        <w:t>route</w:t>
      </w:r>
      <w:r>
        <w:rPr>
          <w:lang w:eastAsia="ko-KR"/>
        </w:rPr>
        <w:t xml:space="preserve"> NAS message to the </w:t>
      </w:r>
      <w:r>
        <w:rPr>
          <w:lang w:eastAsia="ko-KR"/>
        </w:rPr>
        <w:t>target</w:t>
      </w:r>
      <w:r>
        <w:rPr>
          <w:lang w:eastAsia="ko-KR"/>
        </w:rPr>
        <w:t xml:space="preserve"> AMF.</w:t>
      </w:r>
    </w:p>
    <w:p>
      <w:pPr>
        <w:pStyle w:val="B1"/>
        <w:ind w:left="568" w:hanging="0"/>
        <w:rPr/>
      </w:pPr>
      <w:r>
        <w:rPr>
          <w:lang w:eastAsia="zh-CN"/>
        </w:rPr>
        <w:t>The Reroute NAS message contains: (</w:t>
      </w:r>
      <w:r>
        <w:rPr>
          <w:lang w:eastAsia="ko-KR"/>
        </w:rPr>
        <w:t>R)AN to identify the</w:t>
      </w:r>
      <w:r>
        <w:rPr>
          <w:lang w:eastAsia="ko-KR"/>
        </w:rPr>
        <w:t xml:space="preserve"> N2 terminating point</w:t>
      </w:r>
      <w:r>
        <w:rPr>
          <w:lang w:eastAsia="ko-KR"/>
        </w:rPr>
        <w:t xml:space="preserve"> (receive the initial setup message), optionally the </w:t>
      </w:r>
      <w:r>
        <w:rPr/>
        <w:t>UE's SUPI and MM Context</w:t>
      </w:r>
      <w:r>
        <w:rPr>
          <w:lang w:eastAsia="zh-CN"/>
        </w:rPr>
        <w:t xml:space="preserve">, </w:t>
      </w:r>
      <w:r>
        <w:rPr>
          <w:lang w:eastAsia="ko-KR"/>
        </w:rPr>
        <w:t xml:space="preserve">the </w:t>
      </w:r>
      <w:r>
        <w:rPr>
          <w:lang w:eastAsia="ko-KR"/>
        </w:rPr>
        <w:t>Allowed</w:t>
      </w:r>
      <w:r>
        <w:rPr>
          <w:lang w:eastAsia="ko-KR"/>
        </w:rPr>
        <w:t xml:space="preserve"> NSSAI is included</w:t>
      </w:r>
      <w:r>
        <w:rPr>
          <w:lang w:eastAsia="ko-KR"/>
        </w:rPr>
        <w:t xml:space="preserve"> together with the corresponding NSI IDs</w:t>
      </w:r>
      <w:r>
        <w:rPr>
          <w:lang w:eastAsia="zh-CN"/>
        </w:rPr>
        <w:t xml:space="preserve"> (for network slicing). </w:t>
      </w:r>
    </w:p>
    <w:p>
      <w:pPr>
        <w:pStyle w:val="NO"/>
        <w:rPr>
          <w:lang w:eastAsia="zh-CN"/>
        </w:rPr>
      </w:pPr>
      <w:r>
        <w:rPr>
          <w:lang w:eastAsia="zh-CN"/>
        </w:rPr>
        <w:t>NOTE: It is FFS if Namf_Communication_N1MessageNotify service or to introduce a new update request/response</w:t>
      </w:r>
      <w:r>
        <w:rPr>
          <w:lang w:val="en-US" w:eastAsia="zh-CN"/>
        </w:rPr>
        <w:t xml:space="preserve"> </w:t>
      </w:r>
      <w:r>
        <w:rPr>
          <w:lang w:eastAsia="zh-CN"/>
        </w:rPr>
        <w:t>service operation in AMF for this step.</w:t>
      </w:r>
    </w:p>
    <w:p>
      <w:pPr>
        <w:pStyle w:val="Heading5"/>
        <w:ind w:left="1701" w:hanging="1701"/>
        <w:rPr/>
      </w:pPr>
      <w:bookmarkStart w:id="185" w:name="__RefHeading___Toc501663671"/>
      <w:bookmarkEnd w:id="185"/>
      <w:r>
        <w:rPr/>
        <w:t>6.</w:t>
      </w:r>
      <w:r>
        <w:rPr/>
        <w:t>5</w:t>
      </w:r>
      <w:r>
        <w:rPr/>
        <w:t>.1.</w:t>
      </w:r>
      <w:r>
        <w:rPr>
          <w:lang w:eastAsia="zh-CN"/>
        </w:rPr>
        <w:t>2</w:t>
      </w:r>
      <w:r>
        <w:rPr/>
        <w:t>.</w:t>
      </w:r>
      <w:r>
        <w:rPr>
          <w:lang w:eastAsia="zh-CN"/>
        </w:rPr>
        <w:t>2</w:t>
      </w:r>
      <w:r>
        <w:rPr/>
        <w:tab/>
        <w:t>During a Inter NG-RAN node N2 based handover</w:t>
      </w:r>
    </w:p>
    <w:p>
      <w:pPr>
        <w:pStyle w:val="Normal"/>
        <w:rPr/>
      </w:pPr>
      <w:r>
        <w:rPr/>
        <w:t>According to 3GPP TS 23.502 [3] subclause 4.</w:t>
      </w:r>
      <w:r>
        <w:rPr>
          <w:lang w:eastAsia="zh-CN"/>
        </w:rPr>
        <w:t xml:space="preserve">9.1.3 </w:t>
      </w:r>
      <w:r>
        <w:rPr/>
        <w:t>Inter NG-RAN node N2 based handover:</w:t>
      </w:r>
    </w:p>
    <w:p>
      <w:pPr>
        <w:pStyle w:val="B1"/>
        <w:rPr/>
      </w:pPr>
      <w:r>
        <w:rPr/>
        <w:t>-</w:t>
        <w:tab/>
        <w:t xml:space="preserve">at step </w:t>
      </w:r>
      <w:r>
        <w:rPr>
          <w:lang w:eastAsia="zh-CN"/>
        </w:rPr>
        <w:t>3</w:t>
      </w:r>
      <w:r>
        <w:rPr/>
        <w:t xml:space="preserve">, the </w:t>
      </w:r>
      <w:r>
        <w:rPr>
          <w:lang w:eastAsia="zh-CN"/>
        </w:rPr>
        <w:t xml:space="preserve">S-AMF sends </w:t>
      </w:r>
      <w:r>
        <w:rPr>
          <w:iCs/>
          <w:lang w:val="en-US" w:eastAsia="zh-CN"/>
        </w:rPr>
        <w:t>Namf_Communication_CreateUEContext Request(N2 Information(</w:t>
      </w:r>
      <w:r>
        <w:rPr>
          <w:lang w:val="en-US" w:eastAsia="zh-CN"/>
        </w:rPr>
        <w:t xml:space="preserve">Target ID, Source to Target </w:t>
      </w:r>
      <w:r>
        <w:rPr>
          <w:lang w:val="en-US"/>
        </w:rPr>
        <w:t>transparent container</w:t>
      </w:r>
      <w:r>
        <w:rPr>
          <w:lang w:val="en-US" w:eastAsia="zh-CN"/>
        </w:rPr>
        <w:t xml:space="preserve">, </w:t>
      </w:r>
      <w:r>
        <w:rPr>
          <w:iCs/>
          <w:lang w:val="en-US" w:eastAsia="zh-CN"/>
        </w:rPr>
        <w:t>SM N2 info</w:t>
      </w:r>
      <w:r>
        <w:rPr>
          <w:iCs/>
          <w:lang w:val="en-US" w:eastAsia="zh-CN"/>
        </w:rPr>
        <w:t>rmation</w:t>
      </w:r>
      <w:r>
        <w:rPr>
          <w:iCs/>
          <w:lang w:val="en-US" w:eastAsia="zh-CN"/>
        </w:rPr>
        <w:t xml:space="preserve"> list</w:t>
      </w:r>
      <w:r>
        <w:rPr>
          <w:iCs/>
          <w:lang w:val="en-US" w:eastAsia="zh-CN"/>
        </w:rPr>
        <w:t>)</w:t>
      </w:r>
      <w:r>
        <w:rPr>
          <w:iCs/>
          <w:lang w:val="en-US" w:eastAsia="zh-CN"/>
        </w:rPr>
        <w:t>,</w:t>
      </w:r>
      <w:r>
        <w:rPr>
          <w:lang w:val="en-US" w:eastAsia="zh-CN"/>
        </w:rPr>
        <w:t xml:space="preserve"> UE context information containing SUPI and the list of PDU session IDs along with the corresponding SMF information</w:t>
      </w:r>
      <w:r>
        <w:rPr>
          <w:iCs/>
          <w:lang w:val="en-US" w:eastAsia="zh-CN"/>
        </w:rPr>
        <w:t>)</w:t>
      </w:r>
      <w:r>
        <w:rPr>
          <w:iCs/>
          <w:lang w:val="en-US" w:eastAsia="zh-CN"/>
        </w:rPr>
        <w:t xml:space="preserve"> to the T-AMF</w:t>
      </w:r>
      <w:r>
        <w:rPr/>
        <w:t xml:space="preserve">.  </w:t>
      </w:r>
    </w:p>
    <w:p>
      <w:pPr>
        <w:pStyle w:val="B1"/>
        <w:rPr/>
      </w:pPr>
      <w:r>
        <w:rPr/>
        <w:t>-</w:t>
        <w:tab/>
        <w:t>at step 1</w:t>
      </w:r>
      <w:r>
        <w:rPr>
          <w:lang w:eastAsia="zh-CN"/>
        </w:rPr>
        <w:t>1</w:t>
      </w:r>
      <w:r>
        <w:rPr/>
        <w:t>, the</w:t>
      </w:r>
      <w:r>
        <w:rPr>
          <w:lang w:eastAsia="zh-CN"/>
        </w:rPr>
        <w:t xml:space="preserve"> T-AMF responses the </w:t>
      </w:r>
      <w:r>
        <w:rPr>
          <w:lang w:eastAsia="zh-CN"/>
        </w:rPr>
        <w:t>Namf_Communication_CreateUEContext Response</w:t>
      </w:r>
      <w:r>
        <w:rPr>
          <w:lang w:eastAsia="zh-CN"/>
        </w:rPr>
        <w:t xml:space="preserve"> (</w:t>
      </w:r>
      <w:r>
        <w:rPr>
          <w:lang w:eastAsia="zh-CN"/>
        </w:rPr>
        <w:t xml:space="preserve">N2 information necessary for S-AMF to send Handover Command to S-RAN including </w:t>
      </w:r>
      <w:r>
        <w:rPr>
          <w:lang w:val="en-US"/>
        </w:rPr>
        <w:t>Target to Source transparent container,</w:t>
      </w:r>
      <w:r>
        <w:rPr>
          <w:lang w:val="en-US" w:eastAsia="zh-CN"/>
        </w:rPr>
        <w:t xml:space="preserve"> </w:t>
      </w:r>
      <w:r>
        <w:rPr>
          <w:lang w:val="en-US" w:eastAsia="zh-CN"/>
        </w:rPr>
        <w:t>N2 SM information (</w:t>
      </w:r>
      <w:r>
        <w:rPr>
          <w:lang w:val="en-US"/>
        </w:rPr>
        <w:t>PDU sessions failed to be setup list</w:t>
      </w:r>
      <w:r>
        <w:rPr>
          <w:lang w:val="en-US" w:eastAsia="zh-CN"/>
        </w:rPr>
        <w:t xml:space="preserve">, </w:t>
      </w:r>
      <w:r>
        <w:rPr>
          <w:lang w:eastAsia="zh-CN"/>
        </w:rPr>
        <w:t>and the N3 DL forwarding information)</w:t>
      </w:r>
      <w:r>
        <w:rPr>
          <w:lang w:eastAsia="zh-CN"/>
        </w:rPr>
        <w:t>)</w:t>
      </w:r>
      <w:r>
        <w:rPr/>
        <w:t>.</w:t>
      </w:r>
    </w:p>
    <w:p>
      <w:pPr>
        <w:pStyle w:val="B1"/>
        <w:rPr>
          <w:lang w:eastAsia="zh-CN"/>
        </w:rPr>
      </w:pPr>
      <w:r>
        <w:rPr/>
        <w:t>-</w:t>
        <w:tab/>
        <w:t xml:space="preserve">at step </w:t>
      </w:r>
      <w:r>
        <w:rPr>
          <w:lang w:eastAsia="zh-CN"/>
        </w:rPr>
        <w:t>6a</w:t>
      </w:r>
      <w:r>
        <w:rPr/>
        <w:t>, the</w:t>
      </w:r>
      <w:r>
        <w:rPr>
          <w:lang w:eastAsia="zh-CN"/>
        </w:rPr>
        <w:t xml:space="preserve"> T-AMF sends </w:t>
      </w:r>
      <w:r>
        <w:rPr>
          <w:lang w:val="en-US" w:eastAsia="zh-CN"/>
        </w:rPr>
        <w:t>Namf_Communication_N2InfoNotify</w:t>
      </w:r>
      <w:r>
        <w:rPr>
          <w:lang w:val="en-US" w:eastAsia="zh-CN"/>
        </w:rPr>
        <w:t xml:space="preserve"> to the S-AMF</w:t>
      </w:r>
      <w:r>
        <w:rPr/>
        <w:t>.</w:t>
      </w:r>
    </w:p>
    <w:p>
      <w:pPr>
        <w:pStyle w:val="B1"/>
        <w:rPr/>
      </w:pPr>
      <w:r>
        <w:rPr>
          <w:lang w:eastAsia="zh-CN"/>
        </w:rPr>
        <w:t>-</w:t>
        <w:tab/>
        <w:t xml:space="preserve">at step 6b, </w:t>
      </w:r>
      <w:r>
        <w:rPr>
          <w:lang w:val="en-US" w:eastAsia="zh-CN"/>
        </w:rPr>
        <w:t>S</w:t>
      </w:r>
      <w:r>
        <w:rPr>
          <w:lang w:val="en-US" w:eastAsia="zh-CN"/>
        </w:rPr>
        <w:t>-</w:t>
      </w:r>
      <w:r>
        <w:rPr>
          <w:lang w:val="en-US" w:eastAsia="zh-CN"/>
        </w:rPr>
        <w:t>AMF</w:t>
      </w:r>
      <w:r>
        <w:rPr>
          <w:lang w:val="en-US" w:eastAsia="zh-CN"/>
        </w:rPr>
        <w:t xml:space="preserve"> to </w:t>
      </w:r>
      <w:r>
        <w:rPr>
          <w:lang w:val="en-US" w:eastAsia="zh-CN"/>
        </w:rPr>
        <w:t>T-AMF</w:t>
      </w:r>
      <w:r>
        <w:rPr>
          <w:lang w:val="en-US" w:eastAsia="zh-CN"/>
        </w:rPr>
        <w:t>: Namf_Communication_N2InfoNotify</w:t>
      </w:r>
      <w:r>
        <w:rPr>
          <w:lang w:val="en-US" w:eastAsia="zh-CN"/>
        </w:rPr>
        <w:t xml:space="preserve"> ACK.</w:t>
      </w:r>
    </w:p>
    <w:p>
      <w:pPr>
        <w:pStyle w:val="Heading5"/>
        <w:ind w:left="1701" w:hanging="1701"/>
        <w:rPr>
          <w:lang w:eastAsia="zh-CN"/>
        </w:rPr>
      </w:pPr>
      <w:bookmarkStart w:id="186" w:name="__RefHeading___Toc501663672"/>
      <w:bookmarkEnd w:id="186"/>
      <w:r>
        <w:rPr/>
        <w:t>6.</w:t>
      </w:r>
      <w:r>
        <w:rPr/>
        <w:t>5</w:t>
      </w:r>
      <w:r>
        <w:rPr/>
        <w:t>.1.</w:t>
      </w:r>
      <w:r>
        <w:rPr>
          <w:lang w:eastAsia="zh-CN"/>
        </w:rPr>
        <w:t>2</w:t>
      </w:r>
      <w:r>
        <w:rPr/>
        <w:t>.</w:t>
      </w:r>
      <w:r>
        <w:rPr>
          <w:lang w:eastAsia="zh-CN"/>
        </w:rPr>
        <w:t>3</w:t>
      </w:r>
      <w:r>
        <w:rPr/>
        <w:tab/>
        <w:t>During a Inter NG-RAN node N2 based handover</w:t>
      </w:r>
      <w:r>
        <w:rPr>
          <w:lang w:eastAsia="zh-CN"/>
        </w:rPr>
        <w:t>, Cancel</w:t>
      </w:r>
    </w:p>
    <w:p>
      <w:pPr>
        <w:pStyle w:val="Normal"/>
        <w:rPr/>
      </w:pPr>
      <w:r>
        <w:rPr/>
        <w:t>According to 3GPP TS 23.502 [3] subclause 4.</w:t>
      </w:r>
      <w:r>
        <w:rPr>
          <w:lang w:eastAsia="zh-CN"/>
        </w:rPr>
        <w:t xml:space="preserve">9.1.3 </w:t>
      </w:r>
      <w:r>
        <w:rPr/>
        <w:t>Inter NG-RAN node N2 based handover:</w:t>
      </w:r>
    </w:p>
    <w:p>
      <w:pPr>
        <w:pStyle w:val="B1"/>
        <w:rPr/>
      </w:pPr>
      <w:r>
        <w:rPr/>
        <w:t>-</w:t>
        <w:tab/>
        <w:t xml:space="preserve">at step </w:t>
      </w:r>
      <w:r>
        <w:rPr>
          <w:lang w:eastAsia="zh-CN"/>
        </w:rPr>
        <w:t>3</w:t>
      </w:r>
      <w:r>
        <w:rPr/>
        <w:t xml:space="preserve">, the </w:t>
      </w:r>
      <w:r>
        <w:rPr>
          <w:lang w:eastAsia="zh-CN"/>
        </w:rPr>
        <w:t xml:space="preserve">S-AMF sends </w:t>
      </w:r>
      <w:r>
        <w:rPr>
          <w:lang w:eastAsia="zh-CN"/>
        </w:rPr>
        <w:t>N</w:t>
      </w:r>
      <w:r>
        <w:rPr>
          <w:iCs/>
          <w:lang w:val="en-US" w:eastAsia="zh-CN"/>
        </w:rPr>
        <w:t>amf_Communication_ ReleaseUEContext</w:t>
      </w:r>
      <w:r>
        <w:rPr>
          <w:iCs/>
          <w:lang w:val="en-US" w:eastAsia="zh-CN"/>
        </w:rPr>
        <w:t xml:space="preserve"> Request (S</w:t>
      </w:r>
      <w:r>
        <w:rPr>
          <w:lang w:eastAsia="zh-CN"/>
        </w:rPr>
        <w:t xml:space="preserve">UPI, PDU session IDs, </w:t>
      </w:r>
      <w:r>
        <w:rPr/>
        <w:t>Relocation Cancel</w:t>
      </w:r>
      <w:r>
        <w:rPr>
          <w:lang w:eastAsia="zh-CN"/>
        </w:rPr>
        <w:t xml:space="preserve"> Indication)</w:t>
      </w:r>
      <w:r>
        <w:rPr>
          <w:iCs/>
          <w:lang w:val="en-US" w:eastAsia="zh-CN"/>
        </w:rPr>
        <w:t xml:space="preserve"> to the T-AMF</w:t>
      </w:r>
      <w:r>
        <w:rPr/>
        <w:t xml:space="preserve">.  </w:t>
      </w:r>
    </w:p>
    <w:p>
      <w:pPr>
        <w:pStyle w:val="B1"/>
        <w:rPr>
          <w:lang w:eastAsia="zh-CN"/>
        </w:rPr>
      </w:pPr>
      <w:r>
        <w:rPr/>
        <w:t>-</w:t>
        <w:tab/>
        <w:t xml:space="preserve">at step </w:t>
      </w:r>
      <w:r>
        <w:rPr>
          <w:lang w:eastAsia="zh-CN"/>
        </w:rPr>
        <w:t>8</w:t>
      </w:r>
      <w:r>
        <w:rPr/>
        <w:t>, the</w:t>
      </w:r>
      <w:r>
        <w:rPr>
          <w:lang w:eastAsia="zh-CN"/>
        </w:rPr>
        <w:t xml:space="preserve"> T-AMF responses the </w:t>
      </w:r>
      <w:r>
        <w:rPr>
          <w:lang w:eastAsia="zh-CN"/>
        </w:rPr>
        <w:t>Namf_Communication_ ReleaseUEContext</w:t>
      </w:r>
      <w:r>
        <w:rPr>
          <w:lang w:eastAsia="zh-CN"/>
        </w:rPr>
        <w:t xml:space="preserve"> Response</w:t>
      </w:r>
      <w:r>
        <w:rPr>
          <w:lang w:eastAsia="zh-CN"/>
        </w:rPr>
        <w:t xml:space="preserve"> (</w:t>
      </w:r>
      <w:r>
        <w:rPr>
          <w:lang w:eastAsia="zh-CN"/>
        </w:rPr>
        <w:t>SUPI, result</w:t>
      </w:r>
      <w:r>
        <w:rPr>
          <w:lang w:eastAsia="zh-CN"/>
        </w:rPr>
        <w:t>).</w:t>
      </w:r>
    </w:p>
    <w:p>
      <w:pPr>
        <w:pStyle w:val="Heading4"/>
        <w:ind w:left="1418" w:hanging="1418"/>
        <w:rPr/>
      </w:pPr>
      <w:bookmarkStart w:id="187" w:name="__RefHeading___Toc501663673"/>
      <w:bookmarkEnd w:id="187"/>
      <w:r>
        <w:rPr/>
        <w:t>6.5.1.3</w:t>
        <w:tab/>
        <w:t>Procedures between the AMF and SMF</w:t>
      </w:r>
    </w:p>
    <w:p>
      <w:pPr>
        <w:pStyle w:val="Heading5"/>
        <w:ind w:left="1701" w:hanging="1701"/>
        <w:rPr/>
      </w:pPr>
      <w:bookmarkStart w:id="188" w:name="__RefHeading___Toc501663674"/>
      <w:r>
        <w:rPr/>
        <w:t>6.5.1.3.1</w:t>
        <w:tab/>
        <w:t>General</w:t>
      </w:r>
      <w:bookmarkEnd w:id="188"/>
      <w:r>
        <w:rPr/>
        <w:t xml:space="preserve"> </w:t>
      </w:r>
    </w:p>
    <w:p>
      <w:pPr>
        <w:pStyle w:val="Normal"/>
        <w:rPr/>
      </w:pPr>
      <w:r>
        <w:rPr/>
        <w:t xml:space="preserve">The following procedures take place during the interactions described in subclause 6.4.1.3.2. </w:t>
      </w:r>
    </w:p>
    <w:p>
      <w:pPr>
        <w:pStyle w:val="NO"/>
        <w:rPr/>
      </w:pPr>
      <w:r>
        <w:rPr/>
        <w:t>NOTE:</w:t>
        <w:tab/>
        <w:t>The identification of the NF services is still in progress in stage 2. The following subclauses will be aligned with the services specified in stage 2 (and in the stage 2 call flows) once the latter is stable.</w:t>
      </w:r>
    </w:p>
    <w:p>
      <w:pPr>
        <w:pStyle w:val="Heading5"/>
        <w:ind w:left="1701" w:hanging="1701"/>
        <w:rPr/>
      </w:pPr>
      <w:bookmarkStart w:id="189" w:name="__RefHeading___Toc501663675"/>
      <w:r>
        <w:rPr/>
        <w:t>6.5.1.3.2</w:t>
        <w:tab/>
        <w:t>Transfer of N1/N2 messages from UE and/or AN</w:t>
      </w:r>
      <w:bookmarkEnd w:id="189"/>
      <w:r>
        <w:rPr/>
        <w:t xml:space="preserve"> </w:t>
      </w:r>
    </w:p>
    <w:p>
      <w:pPr>
        <w:pStyle w:val="Normal"/>
        <w:rPr/>
      </w:pPr>
      <w:r>
        <w:rPr>
          <w:lang w:eastAsia="zh-CN"/>
        </w:rPr>
        <w:t xml:space="preserve">After the AMF has selected the SMF, </w:t>
      </w:r>
      <w:r>
        <w:rPr/>
        <w:t>the AMF shall transfer N1 and/or N2 SM signalling from the UE/5G-AN to the SMF serving the related PDU session:</w:t>
      </w:r>
    </w:p>
    <w:p>
      <w:pPr>
        <w:pStyle w:val="B1"/>
        <w:rPr/>
      </w:pPr>
      <w:r>
        <w:rPr/>
        <w:t>-</w:t>
        <w:tab/>
        <w:t>in the PDU session modification procedure in 3GPP TS 23.502 [3] subclause 4.3.3.2:</w:t>
      </w:r>
    </w:p>
    <w:p>
      <w:pPr>
        <w:pStyle w:val="B2"/>
        <w:rPr/>
      </w:pPr>
      <w:r>
        <w:rPr/>
        <w:t>-</w:t>
        <w:tab/>
        <w:t xml:space="preserve">at step 1a, for a UE initiated PDU session modification procedure, the AMF sends an SM Request (N1 SM information [PDU Session Modification Request]) to the SMF. </w:t>
      </w:r>
    </w:p>
    <w:p>
      <w:pPr>
        <w:pStyle w:val="B1"/>
        <w:rPr/>
      </w:pPr>
      <w:r>
        <w:rPr/>
        <w:t>-</w:t>
        <w:tab/>
        <w:t xml:space="preserve">in the </w:t>
      </w:r>
      <w:r>
        <w:rPr>
          <w:lang w:eastAsia="ko-KR"/>
        </w:rPr>
        <w:t xml:space="preserve">UE or network requested PDU session release for Non-Roaming and Roaming with Local Breakout </w:t>
      </w:r>
      <w:r>
        <w:rPr/>
        <w:t>procedure in 3GPP TS 23.502 [3] subclause 4.3.4.2;</w:t>
      </w:r>
    </w:p>
    <w:p>
      <w:pPr>
        <w:pStyle w:val="B1"/>
        <w:rPr/>
      </w:pPr>
      <w:r>
        <w:rPr/>
        <w:t>-</w:t>
        <w:tab/>
        <w:t xml:space="preserve">in the </w:t>
      </w:r>
      <w:r>
        <w:rPr>
          <w:lang w:eastAsia="ko-KR"/>
        </w:rPr>
        <w:t xml:space="preserve">UE or network requested PDU session release for Home-routed Roaming </w:t>
      </w:r>
      <w:r>
        <w:rPr/>
        <w:t>procedure in 3GPP TS 23.502 [3] subclause 4.3.4.3;</w:t>
      </w:r>
    </w:p>
    <w:p>
      <w:pPr>
        <w:pStyle w:val="B1"/>
        <w:rPr/>
      </w:pPr>
      <w:r>
        <w:rPr/>
        <w:t>-</w:t>
        <w:tab/>
        <w:t xml:space="preserve">during handover procedure for </w:t>
      </w:r>
      <w:r>
        <w:rPr>
          <w:iCs/>
          <w:lang w:eastAsia="zh-CN"/>
        </w:rPr>
        <w:t xml:space="preserve">each PDU session not indicated by the S-RAN </w:t>
      </w:r>
      <w:r>
        <w:rPr/>
        <w:t>as an N2 Handover candidate</w:t>
      </w:r>
      <w:r>
        <w:rPr>
          <w:color w:val="000000"/>
          <w:lang w:eastAsia="ja-JP"/>
        </w:rPr>
        <w:t xml:space="preserve"> </w:t>
      </w:r>
      <w:r>
        <w:rPr/>
        <w:t>in the Handover Required message</w:t>
      </w:r>
      <w:r>
        <w:rPr>
          <w:iCs/>
          <w:lang w:eastAsia="zh-CN"/>
        </w:rPr>
        <w:t xml:space="preserve"> </w:t>
      </w:r>
      <w:r>
        <w:rPr/>
        <w:t xml:space="preserve">see subclause 4.9.1.2.2 of 3GPP TS 23.502 [3]. </w:t>
      </w:r>
    </w:p>
    <w:p>
      <w:pPr>
        <w:pStyle w:val="Normal"/>
        <w:rPr/>
      </w:pPr>
      <w:r>
        <w:rPr/>
        <w:t xml:space="preserve">The AMF is not expected to know what a N1 message it is relaying is about, e.g. a N1 SM "PDU Session Modification Request" is transparent to the AMF. </w:t>
      </w:r>
    </w:p>
    <w:p>
      <w:pPr>
        <w:pStyle w:val="NO"/>
        <w:rPr/>
      </w:pPr>
      <w:r>
        <w:rPr/>
        <w:t>NOTE:</w:t>
        <w:tab/>
        <w:t xml:space="preserve">There is a specific exception for PDU session creation as this procedure requires specific actions from the AMF, e.g. to select an SMF and associate the PDU Session ID with the SMF-Id for a PDU session creation. See subclause 6.4.1.3.2.1. </w:t>
      </w:r>
    </w:p>
    <w:p>
      <w:pPr>
        <w:pStyle w:val="Heading5"/>
        <w:ind w:left="1701" w:hanging="1701"/>
        <w:rPr/>
      </w:pPr>
      <w:bookmarkStart w:id="190" w:name="__RefHeading___Toc501663676"/>
      <w:r>
        <w:rPr/>
        <w:t>6.5.1.3.3</w:t>
        <w:tab/>
        <w:t>Transfer of N1/N2 messages to UE and/or AN</w:t>
      </w:r>
      <w:bookmarkEnd w:id="190"/>
      <w:r>
        <w:rPr/>
        <w:t xml:space="preserve"> </w:t>
      </w:r>
    </w:p>
    <w:p>
      <w:pPr>
        <w:pStyle w:val="Normal"/>
        <w:rPr/>
      </w:pPr>
      <w:r>
        <w:rPr/>
        <w:t xml:space="preserve">Network triggered service request the SMF sends </w:t>
      </w:r>
      <w:r>
        <w:rPr>
          <w:i/>
        </w:rPr>
        <w:t>Namf_Communication_N1N2MessageTransfer</w:t>
      </w:r>
      <w:r>
        <w:rPr/>
        <w:t xml:space="preserve"> message to the AMF to trigger paging of the UE, see sublause 4.2.3.4 of 3GPP TS 23.502 [3]. </w:t>
      </w:r>
    </w:p>
    <w:p>
      <w:pPr>
        <w:pStyle w:val="Normal"/>
        <w:rPr/>
      </w:pPr>
      <w:r>
        <w:rPr/>
        <w:t>The AMF shall transfer N1 and/or N2 SM signalling from the SMF to the UE/5G-AN, e.g. in the PDU session modification procedure in 3GPP TS 23.502 [3] subclause 4.3.3.2 and 4.3.4.2:</w:t>
      </w:r>
    </w:p>
    <w:p>
      <w:pPr>
        <w:pStyle w:val="B1"/>
        <w:rPr/>
      </w:pPr>
      <w:r>
        <w:rPr/>
        <w:t>-</w:t>
        <w:tab/>
        <w:t xml:space="preserve">at step 3b, the SMF sends an </w:t>
      </w:r>
      <w:r>
        <w:rPr>
          <w:lang w:eastAsia="zh-CN"/>
        </w:rPr>
        <w:t>Namf_Communication_N1N2MessageTransfer</w:t>
      </w:r>
      <w:r>
        <w:rPr/>
        <w:t xml:space="preserve"> Request (N2 SM information [PDU Session ID, QoS Profile, Session-AMBR], N1 SM container [PDU Session Modification Command]) to the AMF. </w:t>
      </w:r>
    </w:p>
    <w:p>
      <w:pPr>
        <w:pStyle w:val="Normal"/>
        <w:rPr/>
      </w:pPr>
      <w:r>
        <w:rPr/>
        <w:t xml:space="preserve">The AMF is not expected to know what a N1 or N2 message it is relaying is about, e.g. a N1 SM container "PDU Session Modification Command" is transparent to the AMF. </w:t>
      </w:r>
    </w:p>
    <w:p>
      <w:pPr>
        <w:pStyle w:val="NO"/>
        <w:rPr/>
      </w:pPr>
      <w:r>
        <w:rPr/>
        <w:t>NOTE 1:</w:t>
        <w:tab/>
        <w:t xml:space="preserve">There is a specific exception for PDU session release as this procedure require specific actions from the AMF, e.g. to delete the association between a PDU session ID and an SMF ID. See subclause 6.4.1.3.2.3. </w:t>
      </w:r>
    </w:p>
    <w:p>
      <w:pPr>
        <w:pStyle w:val="NO"/>
        <w:rPr/>
      </w:pPr>
      <w:r>
        <w:rPr/>
        <w:t>NOTE 2:</w:t>
        <w:tab/>
        <w:t>The SMF can tell the AMF to skip sending N1 SM container to the UE.</w:t>
      </w:r>
    </w:p>
    <w:p>
      <w:pPr>
        <w:pStyle w:val="NO"/>
        <w:rPr/>
      </w:pPr>
      <w:r>
        <w:rPr/>
        <w:t>NOTE 3</w:t>
      </w:r>
      <w:r>
        <w:rPr>
          <w:lang w:eastAsia="zh-CN"/>
        </w:rPr>
        <w:t>:</w:t>
        <w:tab/>
        <w:t>Whether N2 SM container contains complete N2 message or it requires the AMF to create N2 message is FFS.</w:t>
      </w:r>
      <w:r>
        <w:rPr/>
        <w:t>This makes use of the Namf_C</w:t>
      </w:r>
      <w:r>
        <w:rPr>
          <w:lang w:eastAsia="zh-CN"/>
        </w:rPr>
        <w:t>ommunication_</w:t>
      </w:r>
      <w:r>
        <w:rPr/>
        <w:t xml:space="preserve">N1N2Message_Transfer service operations (see subclause </w:t>
      </w:r>
      <w:r>
        <w:rPr>
          <w:lang w:eastAsia="zh-CN"/>
        </w:rPr>
        <w:t>5.2.2.2.7</w:t>
      </w:r>
      <w:r>
        <w:rPr/>
        <w:t xml:space="preserve"> of 3GPP TS 23.502 [3]).</w:t>
      </w:r>
    </w:p>
    <w:p>
      <w:pPr>
        <w:pStyle w:val="Heading5"/>
        <w:ind w:left="1701" w:hanging="1701"/>
        <w:rPr>
          <w:lang w:val="en-US"/>
        </w:rPr>
      </w:pPr>
      <w:bookmarkStart w:id="191" w:name="__RefHeading___Toc501663677"/>
      <w:r>
        <w:rPr>
          <w:lang w:val="en-US"/>
        </w:rPr>
        <w:t>6.5.1.3.4</w:t>
        <w:tab/>
        <w:t>Notification of Mobility Events</w:t>
      </w:r>
      <w:bookmarkEnd w:id="191"/>
      <w:r>
        <w:rPr>
          <w:lang w:val="en-US"/>
        </w:rPr>
        <w:t xml:space="preserve"> </w:t>
      </w:r>
    </w:p>
    <w:p>
      <w:pPr>
        <w:pStyle w:val="Normal"/>
        <w:rPr/>
      </w:pPr>
      <w:r>
        <w:rPr/>
        <w:t>The AMF shall notify the SMF about mobility event affecting the PDU session (e.g. location change, AMF relocation) with a set of messages for N1 and or N2 related messages see below.</w:t>
      </w:r>
    </w:p>
    <w:p>
      <w:pPr>
        <w:pStyle w:val="B1"/>
        <w:rPr/>
      </w:pPr>
      <w:r>
        <w:rPr/>
        <w:t>-</w:t>
        <w:tab/>
      </w:r>
      <w:r>
        <w:rPr>
          <w:lang w:val="en-US" w:eastAsia="zh-CN"/>
        </w:rPr>
        <w:t>Namf_Communication_N1Message</w:t>
      </w:r>
      <w:r>
        <w:rPr/>
        <w:t>Notify service (see subclause 5.2.2.2.4 of 3GPP TS 23.502 [3])</w:t>
      </w:r>
    </w:p>
    <w:p>
      <w:pPr>
        <w:pStyle w:val="B1"/>
        <w:rPr/>
      </w:pPr>
      <w:r>
        <w:rPr/>
        <w:t>-</w:t>
        <w:tab/>
      </w:r>
      <w:r>
        <w:rPr>
          <w:lang w:val="en-US" w:eastAsia="zh-CN"/>
        </w:rPr>
        <w:t>Namf_Communication_N1Message</w:t>
      </w:r>
      <w:r>
        <w:rPr/>
        <w:t>Subscribe service (see subclause 5.2.2.2.5 of 3GPP TS 23.502 [3])</w:t>
      </w:r>
    </w:p>
    <w:p>
      <w:pPr>
        <w:pStyle w:val="B1"/>
        <w:rPr/>
      </w:pPr>
      <w:r>
        <w:rPr/>
        <w:t>-</w:t>
        <w:tab/>
      </w:r>
      <w:r>
        <w:rPr>
          <w:lang w:val="en-US" w:eastAsia="zh-CN"/>
        </w:rPr>
        <w:t>Namf_Communication_N1Message</w:t>
      </w:r>
      <w:r>
        <w:rPr/>
        <w:t>Unsubscribe service (see subclause 5.2.2.2.6 of 3GPP TS 23.502 [3])</w:t>
      </w:r>
    </w:p>
    <w:p>
      <w:pPr>
        <w:pStyle w:val="B1"/>
        <w:rPr/>
      </w:pPr>
      <w:r>
        <w:rPr>
          <w:lang w:val="en-US" w:eastAsia="zh-CN"/>
        </w:rPr>
        <w:t>Namf_Communication_N1Message do not have an expected output, no confirmation is expected.</w:t>
      </w:r>
    </w:p>
    <w:p>
      <w:pPr>
        <w:pStyle w:val="Normal"/>
        <w:rPr>
          <w:lang w:eastAsia="zh-CN"/>
        </w:rPr>
      </w:pPr>
      <w:r>
        <w:rPr>
          <w:lang w:val="en-US" w:eastAsia="zh-CN"/>
        </w:rPr>
        <w:t xml:space="preserve">Namf_Communication_N1N2Message </w:t>
      </w:r>
      <w:r>
        <w:rPr/>
        <w:t>transfer service operation (Message type, message container, session ID, AN type) see subclause 5.2.2.2.7 of 3GPP TS 23.502 [3]. It is a confirmed service initiated by the SMF see subclauses 4.3.2.3, 4.3.3.2 of 3GPP TS 23.502 [3].</w:t>
      </w:r>
    </w:p>
    <w:p>
      <w:pPr>
        <w:pStyle w:val="B1"/>
        <w:rPr/>
      </w:pPr>
      <w:r>
        <w:rPr>
          <w:lang w:eastAsia="zh-CN"/>
        </w:rPr>
        <w:t>-</w:t>
        <w:tab/>
        <w:t xml:space="preserve">Namf_Communication_N2InfoSubscribe service operation </w:t>
      </w:r>
      <w:r>
        <w:rPr/>
        <w:t xml:space="preserve">(see subclause 5.2.2.2.8 of 3GPP TS 23.502 [3]). It is used to e.g. notify </w:t>
      </w:r>
      <w:r>
        <w:rPr>
          <w:lang w:eastAsia="zh-CN"/>
        </w:rPr>
        <w:t>the SMF about N3 tunnel setup information and path switch requests, no acknowledge is expected.</w:t>
      </w:r>
    </w:p>
    <w:p>
      <w:pPr>
        <w:pStyle w:val="B1"/>
        <w:rPr>
          <w:lang w:eastAsia="zh-CN"/>
        </w:rPr>
      </w:pPr>
      <w:r>
        <w:rPr>
          <w:lang w:eastAsia="zh-CN"/>
        </w:rPr>
        <w:t>-</w:t>
        <w:tab/>
        <w:t>Namf_Communication_N2InfoUnsubscribe service operation (see subclause 5.2.2.2.9 of 3GPP TS 23.502 [3]).</w:t>
      </w:r>
    </w:p>
    <w:p>
      <w:pPr>
        <w:pStyle w:val="B1"/>
        <w:rPr/>
      </w:pPr>
      <w:r>
        <w:rPr>
          <w:lang w:eastAsia="zh-CN"/>
        </w:rPr>
        <w:t>-</w:t>
        <w:tab/>
        <w:t>Namf_Communication_N2InfoNotify service operation (see subclause 5.2.2.2.10 of 3GPP TS 23.502 [3]).</w:t>
      </w:r>
    </w:p>
    <w:p>
      <w:pPr>
        <w:pStyle w:val="B1"/>
        <w:rPr/>
      </w:pPr>
      <w:r>
        <w:rPr>
          <w:rFonts w:eastAsia="SimSun;宋体"/>
          <w:lang w:eastAsia="zh-CN"/>
        </w:rPr>
        <w:t>-</w:t>
        <w:tab/>
        <w:t>Namf_</w:t>
      </w:r>
      <w:r>
        <w:rPr>
          <w:rFonts w:eastAsia="SimSun;宋体"/>
          <w:lang w:eastAsia="ja-JP"/>
        </w:rPr>
        <w:t>MobileTermination</w:t>
      </w:r>
      <w:r>
        <w:rPr>
          <w:rFonts w:eastAsia="SimSun;宋体"/>
          <w:lang w:eastAsia="zh-CN"/>
        </w:rPr>
        <w:t xml:space="preserve"> service</w:t>
      </w:r>
      <w:r>
        <w:rPr>
          <w:lang w:eastAsia="zh-CN"/>
        </w:rPr>
        <w:t xml:space="preserve"> </w:t>
      </w:r>
      <w:r>
        <w:rPr/>
        <w:t>(see subclause 5.2.2.4 of 3GPP TS 23.502 [3]).</w:t>
      </w:r>
    </w:p>
    <w:p>
      <w:pPr>
        <w:pStyle w:val="B1"/>
        <w:rPr/>
      </w:pPr>
      <w:r>
        <w:rPr/>
        <w:t>-</w:t>
        <w:tab/>
      </w:r>
      <w:r>
        <w:rPr>
          <w:rFonts w:eastAsia="SimSun;宋体"/>
          <w:lang w:eastAsia="zh-CN"/>
        </w:rPr>
        <w:t>Namf_</w:t>
      </w:r>
      <w:r>
        <w:rPr>
          <w:rFonts w:eastAsia="SimSun;宋体"/>
          <w:lang w:eastAsia="ja-JP"/>
        </w:rPr>
        <w:t>MobileTermination</w:t>
      </w:r>
      <w:r>
        <w:rPr>
          <w:rFonts w:eastAsia="SimSun;宋体"/>
          <w:lang w:eastAsia="zh-CN"/>
        </w:rPr>
        <w:t>_EnableReachability service operation</w:t>
      </w:r>
      <w:r>
        <w:rPr/>
        <w:t xml:space="preserve"> (see subclause 5.2.2.4.2 of 3GPP TS 23.502 [3]).</w:t>
      </w:r>
    </w:p>
    <w:p>
      <w:pPr>
        <w:pStyle w:val="B1"/>
        <w:rPr/>
      </w:pPr>
      <w:r>
        <w:rPr/>
        <w:t>-</w:t>
        <w:tab/>
      </w:r>
      <w:r>
        <w:rPr>
          <w:lang w:eastAsia="zh-CN"/>
        </w:rPr>
        <w:t xml:space="preserve">Namf_EventExposure_Subscribe service operation </w:t>
      </w:r>
      <w:r>
        <w:rPr/>
        <w:t>(see subclause 5.2.2.3.2 of 3GPP TS 23.502 [3])</w:t>
      </w:r>
      <w:r>
        <w:rPr>
          <w:lang w:eastAsia="zh-CN"/>
        </w:rPr>
        <w:t>, reply required.</w:t>
      </w:r>
    </w:p>
    <w:p>
      <w:pPr>
        <w:pStyle w:val="B1"/>
        <w:rPr/>
      </w:pPr>
      <w:r>
        <w:rPr/>
        <w:t>-</w:t>
        <w:tab/>
      </w:r>
      <w:r>
        <w:rPr>
          <w:lang w:eastAsia="zh-CN"/>
        </w:rPr>
        <w:t>Namf_EventExposure_UnSubscribe service operation</w:t>
      </w:r>
      <w:r>
        <w:rPr/>
        <w:t xml:space="preserve"> (see subclause 5.2.2.3.3 of 3GPP TS 23.502 [3])</w:t>
      </w:r>
      <w:r>
        <w:rPr>
          <w:lang w:eastAsia="zh-CN"/>
        </w:rPr>
        <w:t>, reply required.</w:t>
      </w:r>
    </w:p>
    <w:p>
      <w:pPr>
        <w:pStyle w:val="B1"/>
        <w:rPr/>
      </w:pPr>
      <w:r>
        <w:rPr/>
        <w:t>-</w:t>
        <w:tab/>
      </w:r>
      <w:r>
        <w:rPr>
          <w:lang w:eastAsia="zh-CN"/>
        </w:rPr>
        <w:t>Namf_EventExposure_Notify service operation</w:t>
      </w:r>
      <w:r>
        <w:rPr/>
        <w:t xml:space="preserve"> (see subclause 5.2.2.3.2 of 3GPP TS 23.502 [3])</w:t>
      </w:r>
      <w:r>
        <w:rPr>
          <w:lang w:eastAsia="zh-CN"/>
        </w:rPr>
        <w:t>, no reply required.</w:t>
      </w:r>
    </w:p>
    <w:p>
      <w:pPr>
        <w:pStyle w:val="Normal"/>
        <w:rPr/>
      </w:pPr>
      <w:r>
        <w:rPr>
          <w:lang w:eastAsia="zh-CN"/>
        </w:rPr>
        <w:t>The AMF invokes the Namf_EventExposure_Notify (see clause 5.2.2.3.4</w:t>
      </w:r>
      <w:r>
        <w:rPr/>
        <w:t xml:space="preserve"> of 3GPP TS 23.502 [3]</w:t>
      </w:r>
      <w:r>
        <w:rPr>
          <w:lang w:eastAsia="zh-CN"/>
        </w:rPr>
        <w:t>) in the following scenarios:</w:t>
      </w:r>
    </w:p>
    <w:p>
      <w:pPr>
        <w:pStyle w:val="B2"/>
        <w:rPr>
          <w:lang w:eastAsia="zh-CN"/>
        </w:rPr>
      </w:pPr>
      <w:r>
        <w:rPr>
          <w:lang w:eastAsia="zh-CN"/>
        </w:rPr>
        <w:t>-</w:t>
        <w:tab/>
        <w:t>If the AMF is changed, the new AMF notifies each SMF of the new AMF serving the UE</w:t>
      </w:r>
      <w:r>
        <w:rPr>
          <w:rFonts w:eastAsia="SimSun;宋体"/>
          <w:color w:val="000000"/>
          <w:lang w:eastAsia="zh-CN"/>
        </w:rPr>
        <w:t xml:space="preserve"> </w:t>
      </w:r>
      <w:r>
        <w:rPr>
          <w:lang w:eastAsia="zh-CN"/>
        </w:rPr>
        <w:t xml:space="preserve">by informing the UE reachability status including the PDU session status from the UE relevant for each SMF. In case the AMF has changed, it is assumed that the old AMF provides the available SMF information. </w:t>
      </w:r>
    </w:p>
    <w:p>
      <w:pPr>
        <w:pStyle w:val="B2"/>
        <w:rPr/>
      </w:pPr>
      <w:r>
        <w:rPr>
          <w:lang w:eastAsia="zh-CN"/>
        </w:rPr>
        <w:t>-</w:t>
        <w:tab/>
        <w:t>If the UE was in MICO mode and the AMF had notified an SMF of the UE being unreachable and that the SMF needs not to send DL data notifications to the AMF, the AMF informs the SMF that the UE is reachable.</w:t>
      </w:r>
    </w:p>
    <w:p>
      <w:pPr>
        <w:pStyle w:val="Normal"/>
        <w:overflowPunct w:val="false"/>
        <w:autoSpaceDE w:val="false"/>
        <w:ind w:left="851" w:hanging="284"/>
        <w:textAlignment w:val="baseline"/>
        <w:rPr>
          <w:rFonts w:eastAsia="Malgun Gothic"/>
          <w:color w:val="000000"/>
          <w:lang w:eastAsia="zh-CN"/>
        </w:rPr>
      </w:pPr>
      <w:r>
        <w:rPr>
          <w:rFonts w:eastAsia="Malgun Gothic"/>
          <w:color w:val="000000"/>
          <w:lang w:eastAsia="zh-CN"/>
        </w:rPr>
        <w:t>-</w:t>
        <w:tab/>
        <w:t>If the AMF had notified an SMF of the UE being reachable only for regulatory prioritized service and the UE enters into Allowed area, the AMF informs the SMF that the UE is reachable.</w:t>
      </w:r>
    </w:p>
    <w:p>
      <w:pPr>
        <w:pStyle w:val="NO"/>
        <w:rPr>
          <w:lang w:eastAsia="zh-CN"/>
        </w:rPr>
      </w:pPr>
      <w:r>
        <w:rPr>
          <w:lang w:eastAsia="zh-CN"/>
        </w:rPr>
        <w:t>NOTE 1:</w:t>
        <w:tab/>
        <w:t>the AMF will also notify any other NF that subscribed to UE reach ability that the UE is reachable.</w:t>
      </w:r>
    </w:p>
    <w:p>
      <w:pPr>
        <w:pStyle w:val="Normal"/>
        <w:overflowPunct w:val="false"/>
        <w:autoSpaceDE w:val="false"/>
        <w:ind w:left="851" w:hanging="284"/>
        <w:textAlignment w:val="baseline"/>
        <w:rPr>
          <w:rFonts w:eastAsia="Malgun Gothic"/>
          <w:color w:val="000000"/>
          <w:lang w:eastAsia="zh-CN"/>
        </w:rPr>
      </w:pPr>
      <w:r>
        <w:rPr>
          <w:rFonts w:eastAsia="Malgun Gothic"/>
          <w:color w:val="000000"/>
          <w:lang w:eastAsia="zh-CN"/>
        </w:rPr>
        <w:t>-</w:t>
        <w:tab/>
        <w:t>If an SMF has subscribed to UE location change notification via Namf_EventExposure_Subscribe service operation and if the AMF detects that the UE has moved out the area of interest subscribed by an SMF serving the UE, the AMF invokes Namf_EventExposure_Notify service operation to inform the SMF of the new location information of the UE.</w:t>
      </w:r>
    </w:p>
    <w:p>
      <w:pPr>
        <w:pStyle w:val="NO"/>
        <w:rPr>
          <w:lang w:eastAsia="zh-CN"/>
        </w:rPr>
      </w:pPr>
      <w:r>
        <w:rPr>
          <w:lang w:eastAsia="zh-CN"/>
        </w:rPr>
        <w:t xml:space="preserve">NOTE 2: </w:t>
      </w:r>
      <w:r>
        <w:rPr>
          <w:lang w:eastAsia="zh-CN"/>
        </w:rPr>
        <w:t xml:space="preserve">Whether </w:t>
      </w:r>
      <w:r>
        <w:rPr>
          <w:lang w:eastAsia="zh-CN"/>
        </w:rPr>
        <w:t xml:space="preserve">notification Ack need a separate message or be realized in the transport layer will be determined </w:t>
      </w:r>
      <w:r>
        <w:rPr>
          <w:lang w:eastAsia="zh-CN"/>
        </w:rPr>
        <w:t>in stage 3.</w:t>
      </w:r>
    </w:p>
    <w:p>
      <w:pPr>
        <w:pStyle w:val="Heading4"/>
        <w:ind w:left="1418" w:hanging="1418"/>
        <w:rPr/>
      </w:pPr>
      <w:bookmarkStart w:id="192" w:name="__RefHeading___Toc501663678"/>
      <w:bookmarkEnd w:id="192"/>
      <w:r>
        <w:rPr/>
        <w:t>6.5.1.4</w:t>
        <w:tab/>
        <w:t>Procedures between the AMF and PCF</w:t>
      </w:r>
    </w:p>
    <w:p>
      <w:pPr>
        <w:pStyle w:val="Normal"/>
        <w:rPr/>
      </w:pPr>
      <w:r>
        <w:rPr>
          <w:lang w:eastAsia="zh-CN"/>
        </w:rPr>
        <w:t>The AMF invokes the Namf_EventExposure_Notify (see clause 5.2.2.3.4</w:t>
      </w:r>
      <w:r>
        <w:rPr/>
        <w:t xml:space="preserve"> of 3GPP TS 23.502 [3]</w:t>
      </w:r>
      <w:r>
        <w:rPr>
          <w:lang w:eastAsia="zh-CN"/>
        </w:rPr>
        <w:t>) in the following scenarios:</w:t>
      </w:r>
    </w:p>
    <w:p>
      <w:pPr>
        <w:pStyle w:val="B2"/>
        <w:rPr>
          <w:rFonts w:eastAsia="Malgun Gothic"/>
          <w:color w:val="000000"/>
          <w:lang w:eastAsia="zh-CN"/>
        </w:rPr>
      </w:pPr>
      <w:r>
        <w:rPr>
          <w:lang w:eastAsia="zh-CN"/>
        </w:rPr>
        <w:t>-</w:t>
        <w:tab/>
      </w:r>
      <w:r>
        <w:rPr>
          <w:rFonts w:eastAsia="Malgun Gothic"/>
          <w:color w:val="000000"/>
          <w:lang w:eastAsia="zh-CN"/>
        </w:rPr>
        <w:t>If an PCF has subscribed to UE location change notification or change of UE presence in Area of interest notification via Namf_EventExposure_Subscribe service operation and if the AMF detects that the UE has moved out the area of interest subscribed by an PCF serving the UE, the AMF invokes Namf_EventExposure_Notify service operation to inform the SMF of the new location information of the UE.</w:t>
      </w:r>
    </w:p>
    <w:p>
      <w:pPr>
        <w:pStyle w:val="B2"/>
        <w:rPr>
          <w:rFonts w:eastAsia="Malgun Gothic"/>
          <w:color w:val="000000"/>
          <w:lang w:eastAsia="zh-CN"/>
        </w:rPr>
      </w:pPr>
      <w:r>
        <w:rPr>
          <w:lang w:eastAsia="zh-CN"/>
        </w:rPr>
        <w:t>-</w:t>
      </w:r>
      <w:r>
        <w:rPr>
          <w:rFonts w:eastAsia="Malgun Gothic"/>
          <w:color w:val="000000"/>
          <w:lang w:eastAsia="zh-CN"/>
        </w:rPr>
        <w:tab/>
        <w:t>If the subscribed service restriction area or subscribed RFSP index is change, the AMF invokes Namf_EventExposure_Notify service operation to inform the new subscribed service restriction area or subscribed RFSP index to the PCF.</w:t>
      </w:r>
    </w:p>
    <w:p>
      <w:pPr>
        <w:pStyle w:val="Heading2"/>
        <w:rPr/>
      </w:pPr>
      <w:bookmarkStart w:id="193" w:name="__RefHeading___Toc501663679"/>
      <w:r>
        <w:rPr/>
        <w:t>6.6</w:t>
        <w:tab/>
        <w:t>Authentication Server Function Procedures and Services</w:t>
      </w:r>
      <w:bookmarkEnd w:id="193"/>
      <w:r>
        <w:rPr/>
        <w:t xml:space="preserve"> </w:t>
      </w:r>
    </w:p>
    <w:p>
      <w:pPr>
        <w:pStyle w:val="NO"/>
        <w:rPr/>
      </w:pPr>
      <w:r>
        <w:rPr/>
        <w:t>NOTE:</w:t>
        <w:tab/>
        <w:t>The content of the following subclauses is not stable. It will heavily depend on the work done at SA3 and the progress of the TS 33.501 not yet initiated, capturing the conclusions of the TR 33.899 not yet stable.</w:t>
      </w:r>
    </w:p>
    <w:p>
      <w:pPr>
        <w:pStyle w:val="Heading3"/>
        <w:rPr/>
      </w:pPr>
      <w:bookmarkStart w:id="194" w:name="__RefHeading___Toc501663680"/>
      <w:bookmarkEnd w:id="194"/>
      <w:r>
        <w:rPr/>
        <w:t>6.6.1</w:t>
        <w:tab/>
        <w:t>Requirements</w:t>
      </w:r>
    </w:p>
    <w:p>
      <w:pPr>
        <w:pStyle w:val="Heading4"/>
        <w:ind w:left="1418" w:hanging="1418"/>
        <w:rPr/>
      </w:pPr>
      <w:bookmarkStart w:id="195" w:name="__RefHeading___Toc501663681"/>
      <w:bookmarkEnd w:id="195"/>
      <w:r>
        <w:rPr/>
        <w:t>6.6.1.1</w:t>
      </w:r>
      <w:r>
        <w:rPr>
          <w:lang w:eastAsia="zh-CN"/>
        </w:rPr>
        <w:tab/>
      </w:r>
      <w:r>
        <w:rPr>
          <w:lang w:val="en-US" w:eastAsia="zh-CN"/>
        </w:rPr>
        <w:t>General</w:t>
      </w:r>
    </w:p>
    <w:p>
      <w:pPr>
        <w:pStyle w:val="Normal"/>
        <w:rPr/>
      </w:pPr>
      <w:r>
        <w:rPr/>
        <w:t>The following subclauses provide an overview of the Authentication Server Function (AUSF) and the functional requirements associated with the services provided by the AUSF to the AMF related to the UE authentication and security-AUSF information exchange.</w:t>
      </w:r>
    </w:p>
    <w:p>
      <w:pPr>
        <w:pStyle w:val="Heading4"/>
        <w:ind w:left="1418" w:hanging="1418"/>
        <w:rPr>
          <w:lang w:val="en-US" w:eastAsia="zh-CN"/>
        </w:rPr>
      </w:pPr>
      <w:bookmarkStart w:id="196" w:name="__RefHeading___Toc501663682"/>
      <w:bookmarkEnd w:id="196"/>
      <w:r>
        <w:rPr/>
        <w:t>6.6.1.2</w:t>
      </w:r>
      <w:r>
        <w:rPr>
          <w:lang w:eastAsia="zh-CN"/>
        </w:rPr>
        <w:tab/>
      </w:r>
      <w:r>
        <w:rPr>
          <w:lang w:val="en-US" w:eastAsia="zh-CN"/>
        </w:rPr>
        <w:t>AUSF Environment</w:t>
      </w:r>
    </w:p>
    <w:p>
      <w:pPr>
        <w:pStyle w:val="Normal"/>
        <w:rPr/>
      </w:pPr>
      <w:r>
        <w:rPr>
          <w:lang w:val="en-US" w:eastAsia="zh-CN"/>
        </w:rPr>
        <w:t xml:space="preserve">According to the </w:t>
      </w:r>
      <w:r>
        <w:rPr/>
        <w:t>3GPP TS 23.501 [2], the AUSF and the AMF may be located:</w:t>
      </w:r>
    </w:p>
    <w:p>
      <w:pPr>
        <w:pStyle w:val="B1"/>
        <w:rPr/>
      </w:pPr>
      <w:r>
        <w:rPr/>
        <w:t>-</w:t>
        <w:tab/>
        <w:t xml:space="preserve">into the same PLMN in non-roaming case, see </w:t>
      </w:r>
      <w:r>
        <w:rPr>
          <w:lang w:val="en-US" w:eastAsia="zh-CN"/>
        </w:rPr>
        <w:t xml:space="preserve">subclause </w:t>
      </w:r>
      <w:r>
        <w:rPr/>
        <w:t>4.2.3 of the 3GPP TS 23.501 [2].</w:t>
      </w:r>
    </w:p>
    <w:p>
      <w:pPr>
        <w:pStyle w:val="B1"/>
        <w:rPr/>
      </w:pPr>
      <w:r>
        <w:rPr/>
        <w:t>-</w:t>
        <w:tab/>
        <w:t xml:space="preserve">in different PLMNs in roaming cases; see </w:t>
      </w:r>
      <w:r>
        <w:rPr>
          <w:lang w:val="en-US" w:eastAsia="zh-CN"/>
        </w:rPr>
        <w:t xml:space="preserve">subclause </w:t>
      </w:r>
      <w:r>
        <w:rPr/>
        <w:t>4.2.4 of the 3GPP TS 23.501 [2].</w:t>
      </w:r>
    </w:p>
    <w:p>
      <w:pPr>
        <w:pStyle w:val="B1"/>
        <w:ind w:left="0" w:hanging="0"/>
        <w:rPr/>
      </w:pPr>
      <w:r>
        <w:rPr/>
        <w:t>The AMF-AUSF message exchange may be internal to a single domain and across multiple domains, with 0 or N interworking networks between the visited PLMN and the Home PLMN.</w:t>
      </w:r>
    </w:p>
    <w:p>
      <w:pPr>
        <w:pStyle w:val="B1"/>
        <w:ind w:left="0" w:hanging="0"/>
        <w:rPr/>
      </w:pPr>
      <w:r>
        <w:rPr>
          <w:lang w:eastAsia="zh-CN"/>
        </w:rPr>
        <w:t>Moreover, the 5G</w:t>
      </w:r>
      <w:r>
        <w:rPr>
          <w:lang w:eastAsia="zh-CN"/>
        </w:rPr>
        <w:t xml:space="preserve"> system</w:t>
      </w:r>
      <w:r>
        <w:rPr>
          <w:lang w:eastAsia="zh-CN"/>
        </w:rPr>
        <w:t xml:space="preserve"> should be flexible enough to support </w:t>
      </w:r>
      <w:r>
        <w:rPr>
          <w:lang w:eastAsia="zh-CN"/>
        </w:rPr>
        <w:t>3</w:t>
      </w:r>
      <w:r>
        <w:rPr>
          <w:vertAlign w:val="superscript"/>
          <w:lang w:eastAsia="zh-CN"/>
        </w:rPr>
        <w:t>rd</w:t>
      </w:r>
      <w:r>
        <w:rPr>
          <w:lang w:eastAsia="zh-CN"/>
        </w:rPr>
        <w:t xml:space="preserve"> party services</w:t>
      </w:r>
      <w:r>
        <w:rPr>
          <w:rFonts w:eastAsia="Malgun Gothic"/>
          <w:lang w:eastAsia="ko-KR"/>
        </w:rPr>
        <w:t xml:space="preserve"> and </w:t>
      </w:r>
      <w:r>
        <w:rPr/>
        <w:t>3rd party based UE authentication, e.g. for credential provisioning or secondary authentication performed by 3</w:t>
      </w:r>
      <w:r>
        <w:rPr>
          <w:vertAlign w:val="superscript"/>
        </w:rPr>
        <w:t>rd</w:t>
      </w:r>
      <w:r>
        <w:rPr/>
        <w:t xml:space="preserve"> party service providers. </w:t>
      </w:r>
      <w:r>
        <w:rPr>
          <w:rFonts w:eastAsia="Malgun Gothic"/>
          <w:lang w:eastAsia="ko-KR"/>
        </w:rPr>
        <w:t>The use of 3</w:t>
      </w:r>
      <w:r>
        <w:rPr>
          <w:rFonts w:eastAsia="Malgun Gothic"/>
          <w:vertAlign w:val="superscript"/>
          <w:lang w:eastAsia="ko-KR"/>
        </w:rPr>
        <w:t>rd</w:t>
      </w:r>
      <w:r>
        <w:rPr>
          <w:rFonts w:eastAsia="Malgun Gothic"/>
          <w:lang w:eastAsia="ko-KR"/>
        </w:rPr>
        <w:t xml:space="preserve"> party credentials for mutual authentication could be achieved in several ways. One of these candidate solutions would be to use a direct interface between the AUSF of the 3GPP 5G operator and the ARPF of the 3</w:t>
      </w:r>
      <w:r>
        <w:rPr>
          <w:rFonts w:eastAsia="Malgun Gothic"/>
          <w:vertAlign w:val="superscript"/>
          <w:lang w:eastAsia="ko-KR"/>
        </w:rPr>
        <w:t>rd</w:t>
      </w:r>
      <w:r>
        <w:rPr>
          <w:rFonts w:eastAsia="Malgun Gothic"/>
          <w:lang w:eastAsia="ko-KR"/>
        </w:rPr>
        <w:t xml:space="preserve"> party domain. In such a case, the AUSF could act as a proxy between the AMF and the 3</w:t>
      </w:r>
      <w:r>
        <w:rPr>
          <w:rFonts w:eastAsia="Malgun Gothic"/>
          <w:vertAlign w:val="superscript"/>
          <w:lang w:eastAsia="ko-KR"/>
        </w:rPr>
        <w:t>rd</w:t>
      </w:r>
      <w:r>
        <w:rPr>
          <w:rFonts w:eastAsia="Malgun Gothic"/>
          <w:lang w:eastAsia="ko-KR"/>
        </w:rPr>
        <w:t xml:space="preserve"> party service provider.</w:t>
      </w:r>
    </w:p>
    <w:p>
      <w:pPr>
        <w:pStyle w:val="B1"/>
        <w:ind w:left="0" w:hanging="0"/>
        <w:rPr/>
      </w:pPr>
      <w:r>
        <w:rPr>
          <w:lang w:eastAsia="zh-CN"/>
        </w:rPr>
        <w:t>The figure 6.6.1.2-1 depicts the possible interactions of the AUSF with the other network functions and 3</w:t>
      </w:r>
      <w:r>
        <w:rPr>
          <w:vertAlign w:val="superscript"/>
          <w:lang w:eastAsia="zh-CN"/>
        </w:rPr>
        <w:t>rd</w:t>
      </w:r>
      <w:r>
        <w:rPr>
          <w:lang w:eastAsia="zh-CN"/>
        </w:rPr>
        <w:t xml:space="preserve"> Party Service Providers for 3</w:t>
      </w:r>
      <w:r>
        <w:rPr>
          <w:vertAlign w:val="superscript"/>
          <w:lang w:eastAsia="zh-CN"/>
        </w:rPr>
        <w:t>rd</w:t>
      </w:r>
      <w:r>
        <w:rPr>
          <w:lang w:eastAsia="zh-CN"/>
        </w:rPr>
        <w:t xml:space="preserve"> party authentication.</w:t>
      </w:r>
    </w:p>
    <w:p>
      <w:pPr>
        <w:pStyle w:val="TH"/>
        <w:rPr/>
      </w:pPr>
      <w:r>
        <w:rPr/>
        <w:object w:dxaOrig="26400" w:dyaOrig="13469">
          <v:shapetype id="_x0000_tole_rId63" coordsize="21600,21600" o:spt="ole_rId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 type="_x0000_tole_rId63" style="width:481.9pt;height:245.25pt" filled="f" o:ole="">
            <v:imagedata r:id="rId64" o:title=""/>
          </v:shape>
          <o:OLEObject Type="Embed" ProgID="" ShapeID="ole_rId63" DrawAspect="Content" ObjectID="_912737667" r:id="rId63"/>
        </w:object>
      </w:r>
    </w:p>
    <w:p>
      <w:pPr>
        <w:pStyle w:val="TF"/>
        <w:rPr/>
      </w:pPr>
      <w:r>
        <w:rPr>
          <w:lang w:val="en-US"/>
        </w:rPr>
        <w:t xml:space="preserve">Figure </w:t>
      </w:r>
      <w:r>
        <w:rPr>
          <w:lang w:val="en-US" w:eastAsia="zh-CN"/>
        </w:rPr>
        <w:t>6.6.1.2-1: AUSF Environment</w:t>
      </w:r>
    </w:p>
    <w:p>
      <w:pPr>
        <w:pStyle w:val="Heading4"/>
        <w:ind w:left="1418" w:hanging="1418"/>
        <w:rPr/>
      </w:pPr>
      <w:bookmarkStart w:id="197" w:name="__RefHeading___Toc501663683"/>
      <w:bookmarkEnd w:id="197"/>
      <w:r>
        <w:rPr>
          <w:lang w:val="en-US"/>
        </w:rPr>
        <w:t>6.6.1.3</w:t>
        <w:tab/>
        <w:t>AUSF Functionalities</w:t>
      </w:r>
    </w:p>
    <w:p>
      <w:pPr>
        <w:pStyle w:val="Normal"/>
        <w:rPr/>
      </w:pPr>
      <w:r>
        <w:rPr/>
        <w:t xml:space="preserve">In the present release, EAP-AKA' and 5G-AKA are the only authentication methods that are mandatory to support by the UE and the serving network. 5G-AKA, compared to EPS-AKA, allows the home network (through the AUSF) to request an Authentication Confirmation message from the visited network (through the AMF) that confirms successful authentication of the UE. </w:t>
      </w:r>
    </w:p>
    <w:p>
      <w:pPr>
        <w:pStyle w:val="Normal"/>
        <w:rPr/>
      </w:pPr>
      <w:r>
        <w:rPr/>
        <w:t xml:space="preserve">EAP-AKA' and 5G-AKA can be used over 3GPP access. Only EAP-based authentication can be used over non-3GPP access. </w:t>
      </w:r>
    </w:p>
    <w:p>
      <w:pPr>
        <w:pStyle w:val="NO"/>
        <w:rPr/>
      </w:pPr>
      <w:r>
        <w:rPr/>
        <w:t>NOTE 1: the EAP method over non-3GPP access is still under discussion at SA2.</w:t>
      </w:r>
    </w:p>
    <w:p>
      <w:pPr>
        <w:pStyle w:val="Normal"/>
        <w:rPr/>
      </w:pPr>
      <w:r>
        <w:rPr/>
        <w:t>The Authentication Server Function (AUSF) provides the following functionalities:</w:t>
      </w:r>
    </w:p>
    <w:p>
      <w:pPr>
        <w:pStyle w:val="Normal"/>
        <w:rPr/>
      </w:pPr>
      <w:r>
        <w:rPr/>
        <w:t>During the registration procedure over the 5G access network (see subclause 4.2.2 in 3GPP TS 23.502 [3]), if 5G-AKA is used, the AUSF is contacted by the AMF to retrieve security material used by the AMF to authenticate the UE and generate NAS, CP and UP specific security keys. For this purpose, the AUSF requests AVs from the ARPF/UDM. The AUSF is then in charge of deriving new AVs (named AV*s) from this material which will be provided to the AMF (see subclause 6.1.3.2 in 3GPP TS 33.501 [63]). If the AUSF requests a confirmation from the AMF, it will store a key (HXRES*) and expects a message from the AMF. It will be then able to confirm the authentication.</w:t>
      </w:r>
    </w:p>
    <w:p>
      <w:pPr>
        <w:pStyle w:val="Normal"/>
        <w:rPr>
          <w:lang w:eastAsia="zh-CN"/>
        </w:rPr>
      </w:pPr>
      <w:r>
        <w:rPr>
          <w:lang w:eastAsia="zh-CN"/>
        </w:rPr>
        <w:t xml:space="preserve">The figure 6.6.1.3-1 depicts the registration phase for UE accessing the 5G core network via a 3GPP access network if </w:t>
      </w:r>
      <w:r>
        <w:rPr/>
        <w:t>5G-AKA</w:t>
      </w:r>
      <w:r>
        <w:rPr>
          <w:lang w:eastAsia="zh-CN"/>
        </w:rPr>
        <w:t xml:space="preserve"> is used and a confirmation message is requested.</w:t>
      </w:r>
    </w:p>
    <w:p>
      <w:pPr>
        <w:pStyle w:val="TH"/>
        <w:rPr/>
      </w:pPr>
      <w:r>
        <w:rPr/>
        <w:object w:dxaOrig="17028" w:dyaOrig="11584">
          <v:shapetype id="_x0000_tole_rId65" coordsize="21600,21600" o:spt="ole_rId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 type="_x0000_tole_rId65" style="width:489.55pt;height:333pt" filled="f" o:ole="">
            <v:imagedata r:id="rId66" o:title=""/>
          </v:shape>
          <o:OLEObject Type="Embed" ProgID="" ShapeID="ole_rId65" DrawAspect="Content" ObjectID="_1336360413" r:id="rId65"/>
        </w:object>
      </w:r>
    </w:p>
    <w:p>
      <w:pPr>
        <w:pStyle w:val="TF"/>
        <w:rPr/>
      </w:pPr>
      <w:r>
        <w:rPr/>
        <w:t xml:space="preserve">Figure </w:t>
      </w:r>
      <w:r>
        <w:rPr>
          <w:lang w:eastAsia="zh-CN"/>
        </w:rPr>
        <w:t xml:space="preserve">6.6.1.3-1: Authentication during </w:t>
      </w:r>
      <w:r>
        <w:rPr/>
        <w:t>Registration via 3GPP access with 5G-AKA (with Confirmation)</w:t>
      </w:r>
    </w:p>
    <w:p>
      <w:pPr>
        <w:pStyle w:val="Normal"/>
        <w:rPr/>
      </w:pPr>
      <w:r>
        <w:rPr/>
        <w:t>The AUSF may also be contacted as an EAP server if the 5G UE is authenticated with EAP-AKA'. In this case, it is the AUSF which is responsible of performing authentication of the UE. Several EAP request/response messages may be required between the UE and AUSF (via the AMF) depending on the chosen EAP authentication method (i.e. EAP-AKA'). Upon successful UE authentication, the AUSF provides the AMF with a security key that will be used by the AMF to generate NAS, CP and UP specific security keys.</w:t>
      </w:r>
    </w:p>
    <w:p>
      <w:pPr>
        <w:pStyle w:val="Normal"/>
        <w:rPr/>
      </w:pPr>
      <w:r>
        <w:rPr>
          <w:lang w:eastAsia="zh-CN"/>
        </w:rPr>
        <w:t>The figure 6.6.1.3-2 depicts the registration phase fwhen the UE is authenticated with EAP-AKA' over 5G access.</w:t>
      </w:r>
    </w:p>
    <w:p>
      <w:pPr>
        <w:pStyle w:val="TH"/>
        <w:rPr>
          <w:lang w:eastAsia="zh-CN"/>
        </w:rPr>
      </w:pPr>
      <w:r>
        <w:rPr>
          <w:lang w:eastAsia="zh-CN"/>
        </w:rPr>
      </w:r>
    </w:p>
    <w:p>
      <w:pPr>
        <w:pStyle w:val="TH"/>
        <w:rPr/>
      </w:pPr>
      <w:r>
        <w:rPr/>
        <w:object w:dxaOrig="12768" w:dyaOrig="8685">
          <v:shapetype id="_x0000_tole_rId67" coordsize="21600,21600" o:spt="ole_rId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 type="_x0000_tole_rId67" style="width:481.35pt;height:327.45pt" filled="f" o:ole="">
            <v:imagedata r:id="rId68" o:title=""/>
          </v:shape>
          <o:OLEObject Type="Embed" ProgID="" ShapeID="ole_rId67" DrawAspect="Content" ObjectID="_1629347746" r:id="rId67"/>
        </w:object>
      </w:r>
    </w:p>
    <w:p>
      <w:pPr>
        <w:pStyle w:val="TF"/>
        <w:rPr>
          <w:lang w:val="en-US"/>
        </w:rPr>
      </w:pPr>
      <w:r>
        <w:rPr>
          <w:lang w:val="en-US"/>
        </w:rPr>
        <w:t xml:space="preserve">Figure </w:t>
      </w:r>
      <w:r>
        <w:rPr>
          <w:lang w:val="en-US" w:eastAsia="zh-CN"/>
        </w:rPr>
        <w:t xml:space="preserve">6.6.1.3-2: Authentication during </w:t>
      </w:r>
      <w:r>
        <w:rPr>
          <w:lang w:val="en-US"/>
        </w:rPr>
        <w:t>Registration via 3GPP access with EAP-AKA'</w:t>
      </w:r>
    </w:p>
    <w:p>
      <w:pPr>
        <w:pStyle w:val="NO"/>
        <w:rPr>
          <w:lang w:val="en-US"/>
        </w:rPr>
      </w:pPr>
      <w:r>
        <w:rPr>
          <w:lang w:val="en-US"/>
        </w:rPr>
        <w:t>NOTE 2:</w:t>
        <w:tab/>
        <w:t>The interaction between AUSF and 3</w:t>
      </w:r>
      <w:r>
        <w:rPr>
          <w:vertAlign w:val="superscript"/>
          <w:lang w:val="en-US"/>
        </w:rPr>
        <w:t>rd</w:t>
      </w:r>
      <w:r>
        <w:rPr>
          <w:lang w:val="en-US"/>
        </w:rPr>
        <w:t xml:space="preserve"> party service provider authentication repository/server is FFS</w:t>
      </w:r>
    </w:p>
    <w:p>
      <w:pPr>
        <w:pStyle w:val="Heading4"/>
        <w:ind w:left="1418" w:hanging="1418"/>
        <w:rPr/>
      </w:pPr>
      <w:bookmarkStart w:id="198" w:name="__RefHeading___Toc501663684"/>
      <w:bookmarkEnd w:id="198"/>
      <w:r>
        <w:rPr/>
        <w:t>6.6.1.4</w:t>
        <w:tab/>
        <w:t>Information Elements</w:t>
      </w:r>
    </w:p>
    <w:p>
      <w:pPr>
        <w:pStyle w:val="Normal"/>
        <w:rPr/>
      </w:pPr>
      <w:r>
        <w:rPr/>
        <w:t>This subclause identifies the set of main information elements exchanged between the AMF (acting as SEAF) and the AUSF.</w:t>
      </w:r>
    </w:p>
    <w:p>
      <w:pPr>
        <w:pStyle w:val="Normal"/>
        <w:rPr/>
      </w:pPr>
      <w:r>
        <w:rPr/>
        <w:t>From AMF (acting as SEAF) to AUSF:</w:t>
      </w:r>
    </w:p>
    <w:p>
      <w:pPr>
        <w:pStyle w:val="B1"/>
        <w:rPr/>
      </w:pPr>
      <w:r>
        <w:rPr/>
        <w:t>-</w:t>
        <w:tab/>
        <w:t>The access keys used by the AMF to contact the AUSF are:</w:t>
      </w:r>
    </w:p>
    <w:p>
      <w:pPr>
        <w:pStyle w:val="B2"/>
        <w:rPr/>
      </w:pPr>
      <w:r>
        <w:rPr/>
        <w:t>-</w:t>
        <w:tab/>
        <w:t>A subscriber identifier from which the AUSF can derive the SUPI (5G Subscriber Permanent Identity) for the 5G access network. As stated in 3GPP TS 23.501 [2], IMSI has been identified as at least one valid SUPI type for UEs supporting at least one 3GPP Access Technology.</w:t>
      </w:r>
    </w:p>
    <w:p>
      <w:pPr>
        <w:pStyle w:val="B2"/>
        <w:rPr/>
      </w:pPr>
      <w:r>
        <w:rPr/>
        <w:t>-</w:t>
        <w:tab/>
        <w:t>An indication whether the authentication is for 3GPP or non-3GPP access.</w:t>
      </w:r>
    </w:p>
    <w:p>
      <w:pPr>
        <w:pStyle w:val="B2"/>
        <w:rPr/>
      </w:pPr>
      <w:r>
        <w:rPr/>
        <w:t>-</w:t>
        <w:tab/>
        <w:t>The serving network name.</w:t>
      </w:r>
    </w:p>
    <w:p>
      <w:pPr>
        <w:pStyle w:val="NO"/>
        <w:rPr/>
      </w:pPr>
      <w:r>
        <w:rPr/>
        <w:t>NOTE 1:</w:t>
        <w:tab/>
        <w:t>It is not clear if other type of SUPI will be supported.</w:t>
      </w:r>
    </w:p>
    <w:p>
      <w:pPr>
        <w:pStyle w:val="B1"/>
        <w:rPr/>
      </w:pPr>
      <w:r>
        <w:rPr/>
        <w:t>-</w:t>
        <w:tab/>
        <w:t>For EAP based authentication, AMF forwards to the AUSF EAP messages received from the UE</w:t>
      </w:r>
    </w:p>
    <w:p>
      <w:pPr>
        <w:pStyle w:val="NO"/>
        <w:rPr/>
      </w:pPr>
      <w:r>
        <w:rPr/>
        <w:t>NOTE 2:</w:t>
        <w:tab/>
        <w:t>it is not clear if the AMF or the N3IWF acts as EAP authenticator.</w:t>
      </w:r>
    </w:p>
    <w:p>
      <w:pPr>
        <w:pStyle w:val="Normal"/>
        <w:rPr/>
      </w:pPr>
      <w:r>
        <w:rPr/>
        <w:t>From AUSF to AMF:</w:t>
      </w:r>
    </w:p>
    <w:p>
      <w:pPr>
        <w:pStyle w:val="B1"/>
        <w:rPr/>
      </w:pPr>
      <w:r>
        <w:rPr/>
        <w:t>-</w:t>
        <w:tab/>
        <w:t>For AKA-based authentication (i.e. 5G-AKA), the AUSF provides one or more Authentication Vector (AV*) including the challenge and expected UE response provided by the UDM and the intermediate key generated by the AUSF (e.g. key K ASME*).</w:t>
      </w:r>
    </w:p>
    <w:p>
      <w:pPr>
        <w:pStyle w:val="B1"/>
        <w:rPr/>
      </w:pPr>
      <w:r>
        <w:rPr/>
        <w:t>-</w:t>
        <w:tab/>
        <w:t>For EAP-based authentication, the AUSF sends the EAP messages generated as EAP server, and, in successful authentication cases, the anchor key generated by the AUSF (e.g. the key MSK)</w:t>
      </w:r>
    </w:p>
    <w:p>
      <w:pPr>
        <w:pStyle w:val="NO"/>
        <w:rPr>
          <w:lang w:val="en-US"/>
        </w:rPr>
      </w:pPr>
      <w:r>
        <w:rPr>
          <w:lang w:val="en-US"/>
        </w:rPr>
        <w:t>NOTE 3:</w:t>
        <w:tab/>
        <w:t>The interaction between AUSF and 3</w:t>
      </w:r>
      <w:r>
        <w:rPr>
          <w:vertAlign w:val="superscript"/>
          <w:lang w:val="en-US"/>
        </w:rPr>
        <w:t>rd</w:t>
      </w:r>
      <w:r>
        <w:rPr>
          <w:lang w:val="en-US"/>
        </w:rPr>
        <w:t xml:space="preserve"> party service provider authentication repository/server is FFS</w:t>
      </w:r>
    </w:p>
    <w:p>
      <w:pPr>
        <w:pStyle w:val="Heading4"/>
        <w:ind w:left="1418" w:hanging="1418"/>
        <w:rPr/>
      </w:pPr>
      <w:bookmarkStart w:id="199" w:name="__RefHeading___Toc501663685"/>
      <w:bookmarkEnd w:id="199"/>
      <w:r>
        <w:rPr/>
        <w:t>6.6.1.5</w:t>
      </w:r>
      <w:r>
        <w:rPr>
          <w:lang w:eastAsia="zh-CN"/>
        </w:rPr>
        <w:tab/>
        <w:t>State model</w:t>
      </w:r>
    </w:p>
    <w:p>
      <w:pPr>
        <w:pStyle w:val="Normal"/>
        <w:rPr>
          <w:lang w:eastAsia="zh-CN"/>
        </w:rPr>
      </w:pPr>
      <w:r>
        <w:rPr>
          <w:lang w:eastAsia="zh-CN"/>
        </w:rPr>
        <w:t xml:space="preserve">In the 5G system, the real security anchor is the AMF. The AUSF is used to authenticate the UE and/or retrieve intermediate security key during the registration phase. </w:t>
      </w:r>
      <w:r>
        <w:rPr/>
        <w:t xml:space="preserve">In both cases, the user identity provided by the AMF is used by the AUSF to retrieve security material </w:t>
      </w:r>
      <w:r>
        <w:rPr>
          <w:lang w:eastAsia="zh-CN"/>
        </w:rPr>
        <w:t>derived from the security root key stored in the UDM. In the case of EAP-based authentication, after delivering the security material to the AMF, it is assumed that the AUSF selected by the AMF during the registration phase does not need to maintain any session state. As long as the intermediate key retrieved by the AMF is valid, there is no need for the AMF to contact an AUSF. When the UE is anchored to a new AMF, a new authentication procedure is performed. It is then assumed that the AUSF is session stateless. In the case of 5G-AKA, if a confirmation message is required, the AUSF stores temporarily a key until a protocol timer expires. As a consequence, the AUSF is stateful.</w:t>
      </w:r>
    </w:p>
    <w:p>
      <w:pPr>
        <w:pStyle w:val="Normal"/>
        <w:rPr/>
      </w:pPr>
      <w:r>
        <w:rPr>
          <w:lang w:eastAsia="zh-CN"/>
        </w:rPr>
        <w:t>Depending on the UE authentication method and the role of the AUSF in the UE authentication process, the dialogue between the AMF and the AUSF can consist of:</w:t>
      </w:r>
    </w:p>
    <w:p>
      <w:pPr>
        <w:pStyle w:val="B1"/>
        <w:rPr>
          <w:lang w:val="en-US" w:eastAsia="zh-CN"/>
        </w:rPr>
      </w:pPr>
      <w:r>
        <w:rPr>
          <w:lang w:val="en-US" w:eastAsia="zh-CN"/>
        </w:rPr>
        <w:t>-</w:t>
        <w:tab/>
        <w:t>1 request/response message pair, e.g. when the AUSF only provide an authentication vector to the AMF</w:t>
      </w:r>
    </w:p>
    <w:p>
      <w:pPr>
        <w:pStyle w:val="B1"/>
        <w:rPr/>
      </w:pPr>
      <w:r>
        <w:rPr>
          <w:lang w:val="en-US" w:eastAsia="zh-CN"/>
        </w:rPr>
        <w:t>-</w:t>
        <w:tab/>
        <w:t>N request/response message pairs, N &gt;= 2, when the AUSF acts as an EAP server.</w:t>
      </w:r>
    </w:p>
    <w:p>
      <w:pPr>
        <w:pStyle w:val="Normal"/>
        <w:rPr>
          <w:lang w:val="en-US" w:eastAsia="zh-CN"/>
        </w:rPr>
      </w:pPr>
      <w:r>
        <w:rPr>
          <w:lang w:val="en-US" w:eastAsia="zh-CN"/>
        </w:rPr>
        <w:t>It is then assumed that the AUSF is transaction stateful, at least when acting as EAP server.</w:t>
      </w:r>
    </w:p>
    <w:p>
      <w:pPr>
        <w:pStyle w:val="NO"/>
        <w:rPr/>
      </w:pPr>
      <w:r>
        <w:rPr>
          <w:lang w:val="en-US"/>
        </w:rPr>
        <w:t>NOTE: The state model is still FFS</w:t>
      </w:r>
    </w:p>
    <w:p>
      <w:pPr>
        <w:pStyle w:val="Heading3"/>
        <w:rPr/>
      </w:pPr>
      <w:bookmarkStart w:id="200" w:name="__RefHeading___Toc501663686"/>
      <w:bookmarkEnd w:id="200"/>
      <w:r>
        <w:rPr/>
        <w:t>6.6.2</w:t>
        <w:tab/>
        <w:t>Solution and Protocol Selection for Services offered by the AUSF for use over N12</w:t>
      </w:r>
    </w:p>
    <w:p>
      <w:pPr>
        <w:pStyle w:val="Heading4"/>
        <w:ind w:left="1418" w:hanging="1418"/>
        <w:rPr/>
      </w:pPr>
      <w:bookmarkStart w:id="201" w:name="__RefHeading___Toc501663687"/>
      <w:bookmarkEnd w:id="201"/>
      <w:r>
        <w:rPr/>
        <w:t>6.6.2.1</w:t>
        <w:tab/>
        <w:t>Solution 1 – N12 Diameter-based Implementation</w:t>
      </w:r>
    </w:p>
    <w:p>
      <w:pPr>
        <w:pStyle w:val="Heading5"/>
        <w:ind w:left="1701" w:hanging="1701"/>
        <w:rPr>
          <w:lang w:val="en-US"/>
        </w:rPr>
      </w:pPr>
      <w:bookmarkStart w:id="202" w:name="__RefHeading___Toc501663688"/>
      <w:bookmarkEnd w:id="202"/>
      <w:r>
        <w:rPr>
          <w:lang w:val="en-US"/>
        </w:rPr>
        <w:t>6.6.2.1.1</w:t>
        <w:tab/>
        <w:t>Solution Description</w:t>
      </w:r>
    </w:p>
    <w:p>
      <w:pPr>
        <w:pStyle w:val="Normal"/>
        <w:rPr>
          <w:lang w:val="en-US"/>
        </w:rPr>
      </w:pPr>
      <w:r>
        <w:rPr>
          <w:lang w:val="en-US"/>
        </w:rPr>
        <w:t xml:space="preserve">The AUSF can be implemented as a Diameter node that will either act as </w:t>
      </w:r>
    </w:p>
    <w:p>
      <w:pPr>
        <w:pStyle w:val="B1"/>
        <w:rPr>
          <w:lang w:val="en-US"/>
        </w:rPr>
      </w:pPr>
      <w:r>
        <w:rPr>
          <w:lang w:val="en-US"/>
        </w:rPr>
        <w:t>-</w:t>
        <w:tab/>
        <w:t>a Diameter server when terminating request from the AMF, e.g. when the AUSF is acting as EAP server;</w:t>
      </w:r>
    </w:p>
    <w:p>
      <w:pPr>
        <w:pStyle w:val="B1"/>
        <w:rPr/>
      </w:pPr>
      <w:r>
        <w:rPr>
          <w:lang w:val="en-US"/>
        </w:rPr>
        <w:t>-</w:t>
        <w:tab/>
        <w:t>or a Diameter proxy agent when forwarding requests received from the AMF to remote Diameter servers, e.g. for 3</w:t>
      </w:r>
      <w:r>
        <w:rPr>
          <w:vertAlign w:val="superscript"/>
          <w:lang w:val="en-US"/>
        </w:rPr>
        <w:t>rd</w:t>
      </w:r>
      <w:r>
        <w:rPr>
          <w:lang w:val="en-US"/>
        </w:rPr>
        <w:t xml:space="preserve"> party UE authentication.</w:t>
      </w:r>
    </w:p>
    <w:p>
      <w:pPr>
        <w:pStyle w:val="Normal"/>
        <w:rPr>
          <w:lang w:val="en-US"/>
        </w:rPr>
      </w:pPr>
      <w:r>
        <w:rPr>
          <w:lang w:val="en-US"/>
        </w:rPr>
        <w:t>There are several ways to implement the Diameter application that will be used over N12:</w:t>
      </w:r>
    </w:p>
    <w:p>
      <w:pPr>
        <w:pStyle w:val="B1"/>
        <w:rPr/>
      </w:pPr>
      <w:r>
        <w:rPr>
          <w:lang w:val="en-US"/>
        </w:rPr>
        <w:t>-</w:t>
        <w:tab/>
        <w:t>A new Diameter application is defined by 3GPP, with new commands, specifically designed to support EAP request/message exchanges and AV retrieval from the AUSF.</w:t>
      </w:r>
    </w:p>
    <w:p>
      <w:pPr>
        <w:pStyle w:val="B1"/>
        <w:rPr/>
      </w:pPr>
      <w:r>
        <w:rPr>
          <w:lang w:val="en-US"/>
        </w:rPr>
        <w:t>-</w:t>
        <w:tab/>
        <w:t>An existing Diameter application is enhanced with new mandatory-to-understand AVP to support new functionalities required by N12, with the need for a new application identifier. For instance, SWm already used to support EAP protocol between the ePDG and 3GPP AAA could be reused and improved to retrieve AV from UDM,</w:t>
      </w:r>
    </w:p>
    <w:p>
      <w:pPr>
        <w:pStyle w:val="B1"/>
        <w:rPr/>
      </w:pPr>
      <w:r>
        <w:rPr>
          <w:lang w:val="en-US"/>
        </w:rPr>
        <w:t>-</w:t>
        <w:tab/>
        <w:t>A combination of Diameter applications are reused with minor changes (optional AVP) to cover N12 requirements, e.g. reuse the Diameter EAP application to support EAP authentication and retrieval of AV.</w:t>
      </w:r>
    </w:p>
    <w:p>
      <w:pPr>
        <w:pStyle w:val="NO"/>
        <w:rPr>
          <w:lang w:val="en-US"/>
        </w:rPr>
      </w:pPr>
      <w:r>
        <w:rPr>
          <w:lang w:val="en-US"/>
        </w:rPr>
        <w:t>NOTE:</w:t>
        <w:tab/>
        <w:t>The solution description should be further detailed</w:t>
      </w:r>
    </w:p>
    <w:p>
      <w:pPr>
        <w:pStyle w:val="Heading5"/>
        <w:ind w:left="1701" w:hanging="1701"/>
        <w:rPr/>
      </w:pPr>
      <w:bookmarkStart w:id="203" w:name="__RefHeading___Toc501663689"/>
      <w:bookmarkEnd w:id="203"/>
      <w:r>
        <w:rPr>
          <w:lang w:val="en-US"/>
        </w:rPr>
        <w:t>6.6.2.1.2</w:t>
        <w:tab/>
        <w:t>Evaluation</w:t>
      </w:r>
    </w:p>
    <w:p>
      <w:pPr>
        <w:pStyle w:val="NO"/>
        <w:rPr/>
      </w:pPr>
      <w:r>
        <w:rPr/>
        <w:t>NOTE:</w:t>
        <w:tab/>
        <w:t>The evaluation of the N12 Diameter-based implementation is FFS</w:t>
      </w:r>
    </w:p>
    <w:p>
      <w:pPr>
        <w:pStyle w:val="Heading3"/>
        <w:rPr/>
      </w:pPr>
      <w:bookmarkStart w:id="204" w:name="__RefHeading___Toc501663690"/>
      <w:bookmarkEnd w:id="204"/>
      <w:r>
        <w:rPr/>
        <w:t>6.6.3</w:t>
        <w:tab/>
        <w:t>Conclusion</w:t>
      </w:r>
    </w:p>
    <w:p>
      <w:pPr>
        <w:pStyle w:val="Normal"/>
        <w:rPr/>
      </w:pPr>
      <w:r>
        <w:rPr/>
        <w:t>The N12 interface is a Service-Based Interface.</w:t>
      </w:r>
    </w:p>
    <w:p>
      <w:pPr>
        <w:pStyle w:val="Heading2"/>
        <w:rPr/>
      </w:pPr>
      <w:bookmarkStart w:id="205" w:name="__RefHeading___Toc501663691"/>
      <w:bookmarkEnd w:id="205"/>
      <w:r>
        <w:rPr/>
        <w:t>6.7</w:t>
        <w:tab/>
        <w:t>Unified Data Management Services and Operations</w:t>
      </w:r>
    </w:p>
    <w:p>
      <w:pPr>
        <w:pStyle w:val="Heading3"/>
        <w:rPr/>
      </w:pPr>
      <w:bookmarkStart w:id="206" w:name="__RefHeading___Toc501663692"/>
      <w:bookmarkEnd w:id="206"/>
      <w:r>
        <w:rPr/>
        <w:t>6.7.1</w:t>
        <w:tab/>
        <w:t>Requirements</w:t>
      </w:r>
    </w:p>
    <w:p>
      <w:pPr>
        <w:pStyle w:val="Heading4"/>
        <w:ind w:left="1418" w:hanging="1418"/>
        <w:rPr/>
      </w:pPr>
      <w:bookmarkStart w:id="207" w:name="__RefHeading___Toc501663693"/>
      <w:bookmarkEnd w:id="207"/>
      <w:r>
        <w:rPr/>
        <w:t>6.7.1.1</w:t>
        <w:tab/>
        <w:t>General</w:t>
      </w:r>
    </w:p>
    <w:p>
      <w:pPr>
        <w:pStyle w:val="Normal"/>
        <w:rPr/>
      </w:pPr>
      <w:r>
        <w:rPr/>
        <w:t>This subclause provides an overview of the stage 2 requirements for services offered by the UDM to other NFs. In the service-based representation of the architecture the interfaces between the UDM and the other NFs which consume services offered by the UDM are referred to as Nudm.</w:t>
      </w:r>
    </w:p>
    <w:p>
      <w:pPr>
        <w:pStyle w:val="Heading4"/>
        <w:ind w:left="1418" w:hanging="1418"/>
        <w:rPr/>
      </w:pPr>
      <w:bookmarkStart w:id="208" w:name="__RefHeading___Toc501663694"/>
      <w:bookmarkEnd w:id="208"/>
      <w:r>
        <w:rPr/>
        <w:t>6.7.1.2</w:t>
        <w:tab/>
        <w:t>Architecture Overview</w:t>
      </w:r>
    </w:p>
    <w:p>
      <w:pPr>
        <w:pStyle w:val="Normal"/>
        <w:rPr/>
      </w:pPr>
      <w:r>
        <w:rPr/>
        <w:t>Within the 5GC the UDM offers services to the AMF, SMF, AUSF, NEF, and SMSF via the Nudm service based interface. For details see 3GPP TS 23.501 [2] and 3GPP TS 23.502 [3].</w:t>
      </w:r>
    </w:p>
    <w:p>
      <w:pPr>
        <w:pStyle w:val="Normal"/>
        <w:rPr/>
      </w:pPr>
      <w:r>
        <w:rPr/>
        <w:t>For Migration and Interworking with the EPC the UDM may be colocated with the HSS. In this case UDM and HSS are assumed to have access to a common subscriber database (e.g. UDR) and the interaction between UDM and HSS is implementation specific. For details see 3GPP TS 23.501 [2] clause 5.17.</w:t>
      </w:r>
    </w:p>
    <w:p>
      <w:pPr>
        <w:pStyle w:val="Normal"/>
        <w:rPr/>
      </w:pPr>
      <w:r>
        <w:rPr/>
        <w:t>Figure 6.7.1.2-1 provides an architecture overview with focus on the UDM.</w:t>
      </w:r>
    </w:p>
    <w:p>
      <w:pPr>
        <w:pStyle w:val="TH"/>
        <w:rPr/>
      </w:pPr>
      <w:r>
        <w:rPr/>
      </w:r>
    </w:p>
    <w:p>
      <w:pPr>
        <w:pStyle w:val="TH"/>
        <w:rPr/>
      </w:pPr>
      <w:r>
        <w:rPr/>
      </w:r>
    </w:p>
    <w:p>
      <w:pPr>
        <w:pStyle w:val="TH"/>
        <w:rPr/>
      </w:pPr>
      <w:r>
        <w:rPr/>
        <w:object w:dxaOrig="5803" w:dyaOrig="5094">
          <v:shapetype id="_x0000_tole_rId69" coordsize="21600,21600" o:spt="ole_rId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 type="_x0000_tole_rId69" style="width:288.1pt;height:253.2pt" filled="f" o:ole="">
            <v:imagedata r:id="rId70" o:title=""/>
          </v:shape>
          <o:OLEObject Type="Embed" ProgID="" ShapeID="ole_rId69" DrawAspect="Content" ObjectID="_945295252" r:id="rId69"/>
        </w:object>
      </w:r>
    </w:p>
    <w:p>
      <w:pPr>
        <w:pStyle w:val="TF"/>
        <w:rPr/>
      </w:pPr>
      <w:r>
        <w:rPr/>
        <w:t>Figure 6.7.1.2-1: Architecture Overview</w:t>
      </w:r>
    </w:p>
    <w:p>
      <w:pPr>
        <w:pStyle w:val="Heading4"/>
        <w:ind w:left="1418" w:hanging="1418"/>
        <w:rPr/>
      </w:pPr>
      <w:bookmarkStart w:id="209" w:name="__RefHeading___Toc501663695"/>
      <w:r>
        <w:rPr/>
        <w:t>6.7.1.3</w:t>
        <w:tab/>
        <w:t>Requirements on Services offered by the UDM to the AMF</w:t>
      </w:r>
      <w:bookmarkEnd w:id="209"/>
      <w:r>
        <w:rPr/>
        <w:t xml:space="preserve"> </w:t>
      </w:r>
    </w:p>
    <w:p>
      <w:pPr>
        <w:pStyle w:val="EditorsNote"/>
        <w:rPr/>
      </w:pPr>
      <w:r>
        <w:rPr/>
      </w:r>
    </w:p>
    <w:p>
      <w:pPr>
        <w:pStyle w:val="Heading5"/>
        <w:ind w:left="1701" w:hanging="1701"/>
        <w:rPr/>
      </w:pPr>
      <w:bookmarkStart w:id="210" w:name="__RefHeading___Toc501663696"/>
      <w:bookmarkEnd w:id="210"/>
      <w:r>
        <w:rPr/>
        <w:t>6.7.1.3.1</w:t>
        <w:tab/>
        <w:t>Nudm_UEContextManagement Service</w:t>
      </w:r>
    </w:p>
    <w:p>
      <w:pPr>
        <w:pStyle w:val="Normal"/>
        <w:rPr/>
      </w:pPr>
      <w:r>
        <w:rPr/>
        <w:t>This service offered by the UDM to the AMF allows the AMF to make use of the following service operations:</w:t>
      </w:r>
    </w:p>
    <w:p>
      <w:pPr>
        <w:pStyle w:val="B1"/>
        <w:rPr/>
      </w:pPr>
      <w:r>
        <w:rPr/>
        <w:t>Registration:</w:t>
      </w:r>
    </w:p>
    <w:p>
      <w:pPr>
        <w:pStyle w:val="B2"/>
        <w:ind w:left="851" w:hanging="0"/>
        <w:rPr/>
      </w:pPr>
      <w:r>
        <w:rPr/>
        <w:t>The AMF registers to the UDM (corresponds to S6a-ULR/ULA, however without subscription data retrieval).</w:t>
      </w:r>
    </w:p>
    <w:p>
      <w:pPr>
        <w:pStyle w:val="B1"/>
        <w:rPr/>
      </w:pPr>
      <w:r>
        <w:rPr/>
        <w:t>Deregistration:</w:t>
      </w:r>
    </w:p>
    <w:p>
      <w:pPr>
        <w:pStyle w:val="B2"/>
        <w:ind w:left="851" w:hanging="0"/>
        <w:rPr/>
      </w:pPr>
      <w:r>
        <w:rPr/>
        <w:t>The AMF de-registers from the UDM (corresponds to S6a-PUR/PUA).</w:t>
      </w:r>
    </w:p>
    <w:p>
      <w:pPr>
        <w:pStyle w:val="B1"/>
        <w:rPr/>
      </w:pPr>
      <w:r>
        <w:rPr/>
        <w:t>Update:</w:t>
      </w:r>
    </w:p>
    <w:p>
      <w:pPr>
        <w:pStyle w:val="B2"/>
        <w:ind w:left="851" w:hanging="0"/>
        <w:rPr/>
      </w:pPr>
      <w:r>
        <w:rPr/>
        <w:t>The AMF updates the UDM (to which it is registered) with information relevant to the existing registration (corresponds to S6a-NOR/NOA).</w:t>
      </w:r>
    </w:p>
    <w:p>
      <w:pPr>
        <w:pStyle w:val="Normal"/>
        <w:ind w:firstLine="288"/>
        <w:rPr/>
      </w:pPr>
      <w:r>
        <w:rPr/>
        <w:t>RemoveNotification:</w:t>
      </w:r>
    </w:p>
    <w:p>
      <w:pPr>
        <w:pStyle w:val="B2"/>
        <w:ind w:left="851" w:hanging="0"/>
        <w:rPr/>
      </w:pPr>
      <w:r>
        <w:rPr/>
        <w:t>The UDM notifies the AMF about its deregistration (corresponds to S6a-CLR/CLA). The subscription to this notification is implied by a successful Registration and ceases with a successful Deregistration / RemoveNotification.</w:t>
      </w:r>
    </w:p>
    <w:p>
      <w:pPr>
        <w:pStyle w:val="NO"/>
        <w:rPr/>
      </w:pPr>
      <w:r>
        <w:rPr/>
        <w:t xml:space="preserve">NOTE: </w:t>
        <w:tab/>
        <w:t>It is ffs whether a service operation (corresponding to S6a-RSR/RSA) is needed that allows the AMF to be notified about the need for the AMF to re-register.</w:t>
      </w:r>
    </w:p>
    <w:p>
      <w:pPr>
        <w:pStyle w:val="Heading5"/>
        <w:ind w:left="1701" w:hanging="1701"/>
        <w:rPr/>
      </w:pPr>
      <w:bookmarkStart w:id="211" w:name="__RefHeading___Toc501663697"/>
      <w:bookmarkEnd w:id="211"/>
      <w:r>
        <w:rPr/>
        <w:t>6.7.1.3.2</w:t>
        <w:tab/>
        <w:t>Nudm_SubscriberDataManagement Service</w:t>
      </w:r>
    </w:p>
    <w:p>
      <w:pPr>
        <w:pStyle w:val="Normal"/>
        <w:rPr/>
      </w:pPr>
      <w:r>
        <w:rPr/>
        <w:t>This service offered by the UDM to the AMF allows the AMF to make use of the following service operations:</w:t>
      </w:r>
    </w:p>
    <w:p>
      <w:pPr>
        <w:pStyle w:val="B1"/>
        <w:rPr/>
      </w:pPr>
      <w:r>
        <w:rPr/>
        <w:t>Get:</w:t>
      </w:r>
    </w:p>
    <w:p>
      <w:pPr>
        <w:pStyle w:val="B2"/>
        <w:ind w:left="851" w:hanging="0"/>
        <w:rPr/>
      </w:pPr>
      <w:r>
        <w:rPr/>
        <w:t>The AMF retrieves subscription data from the UDM (e.g. Slice Selection Data, see 3GPP TS 23.502 [3] figure 4.2.2.2.3-1 step 3).</w:t>
      </w:r>
    </w:p>
    <w:p>
      <w:pPr>
        <w:pStyle w:val="B1"/>
        <w:rPr/>
      </w:pPr>
      <w:r>
        <w:rPr/>
        <w:t>UpdateNotification:</w:t>
      </w:r>
    </w:p>
    <w:p>
      <w:pPr>
        <w:pStyle w:val="B2"/>
        <w:ind w:left="851" w:hanging="0"/>
        <w:rPr/>
      </w:pPr>
      <w:r>
        <w:rPr/>
        <w:t>The UDM notifies the AMF about relevant subscription data. This may be an initial data push caused by the AMF's registration (corresponds to S6a-ULA) or a subsequent update (corresponds to S6a-IDR/IDA and S6a-DSR/DSA). The subscription to this notification is implied by a successful Registration and ceases with a successful Deregistration / RemoveNotification.</w:t>
      </w:r>
    </w:p>
    <w:p>
      <w:pPr>
        <w:pStyle w:val="Normal"/>
        <w:rPr/>
      </w:pPr>
      <w:r>
        <w:rPr/>
        <w:t xml:space="preserve"> </w:t>
      </w:r>
    </w:p>
    <w:p>
      <w:pPr>
        <w:pStyle w:val="Heading4"/>
        <w:ind w:left="1418" w:hanging="1418"/>
        <w:rPr/>
      </w:pPr>
      <w:bookmarkStart w:id="212" w:name="__RefHeading___Toc501663698"/>
      <w:bookmarkEnd w:id="212"/>
      <w:r>
        <w:rPr/>
        <w:t>6.7.1.4</w:t>
        <w:tab/>
        <w:t>Requirements on Services offered by the UDM to the SMF</w:t>
      </w:r>
    </w:p>
    <w:p>
      <w:pPr>
        <w:pStyle w:val="EditorsNote"/>
        <w:rPr/>
      </w:pPr>
      <w:r>
        <w:rPr/>
      </w:r>
    </w:p>
    <w:p>
      <w:pPr>
        <w:pStyle w:val="Heading5"/>
        <w:ind w:left="1701" w:hanging="1701"/>
        <w:rPr/>
      </w:pPr>
      <w:bookmarkStart w:id="213" w:name="__RefHeading___Toc501663699"/>
      <w:bookmarkEnd w:id="213"/>
      <w:r>
        <w:rPr/>
        <w:t>6.7.1.4.1</w:t>
        <w:tab/>
        <w:t>Nudm_UEContextManagement Service</w:t>
      </w:r>
    </w:p>
    <w:p>
      <w:pPr>
        <w:pStyle w:val="Normal"/>
        <w:rPr/>
      </w:pPr>
      <w:r>
        <w:rPr/>
        <w:t>This service offered by the UDM to the SMF allows the SMF to make use of the following service operations:</w:t>
      </w:r>
    </w:p>
    <w:p>
      <w:pPr>
        <w:pStyle w:val="B1"/>
        <w:rPr/>
      </w:pPr>
      <w:r>
        <w:rPr/>
        <w:t>Registration:</w:t>
      </w:r>
    </w:p>
    <w:p>
      <w:pPr>
        <w:pStyle w:val="B2"/>
        <w:ind w:left="851" w:hanging="0"/>
        <w:rPr/>
      </w:pPr>
      <w:r>
        <w:rPr/>
        <w:t>The SMF (for a DNN) registers to the UDM (see 3GPP TS 23.502 [3] figure 4.3.2.2.1-1 step 19).</w:t>
      </w:r>
    </w:p>
    <w:p>
      <w:pPr>
        <w:pStyle w:val="B1"/>
        <w:rPr/>
      </w:pPr>
      <w:r>
        <w:rPr/>
        <w:t>Deregistration:</w:t>
      </w:r>
    </w:p>
    <w:p>
      <w:pPr>
        <w:pStyle w:val="B2"/>
        <w:ind w:left="851" w:hanging="0"/>
        <w:rPr/>
      </w:pPr>
      <w:r>
        <w:rPr/>
        <w:t>The SMF de-registers from the UDM.</w:t>
      </w:r>
    </w:p>
    <w:p>
      <w:pPr>
        <w:pStyle w:val="NO"/>
        <w:rPr/>
      </w:pPr>
      <w:r>
        <w:rPr/>
        <w:t>NOTE 1:</w:t>
        <w:tab/>
        <w:t xml:space="preserve"> Use cases where the SMF de-registers from the UDM are ffs.</w:t>
      </w:r>
    </w:p>
    <w:p>
      <w:pPr>
        <w:pStyle w:val="Normal"/>
        <w:ind w:firstLine="288"/>
        <w:rPr/>
      </w:pPr>
      <w:r>
        <w:rPr/>
        <w:t>RemoveNotification:</w:t>
      </w:r>
    </w:p>
    <w:p>
      <w:pPr>
        <w:pStyle w:val="B2"/>
        <w:ind w:left="851" w:hanging="0"/>
        <w:rPr/>
      </w:pPr>
      <w:r>
        <w:rPr/>
        <w:t>The UDM notifies the SMF about its deregistration.</w:t>
      </w:r>
    </w:p>
    <w:p>
      <w:pPr>
        <w:pStyle w:val="NO"/>
        <w:rPr/>
      </w:pPr>
      <w:r>
        <w:rPr/>
        <w:t>NOTE 2:</w:t>
        <w:tab/>
        <w:t xml:space="preserve"> Use cases where the UDM notifies the SMF about its de-registration are ffs.</w:t>
      </w:r>
    </w:p>
    <w:p>
      <w:pPr>
        <w:pStyle w:val="Heading5"/>
        <w:ind w:left="1701" w:hanging="1701"/>
        <w:rPr/>
      </w:pPr>
      <w:bookmarkStart w:id="214" w:name="__RefHeading___Toc501663700"/>
      <w:bookmarkEnd w:id="214"/>
      <w:r>
        <w:rPr/>
        <w:t>6.7.1.4.2</w:t>
        <w:tab/>
        <w:t>Nudm_SubscriberDataManagement Service</w:t>
      </w:r>
    </w:p>
    <w:p>
      <w:pPr>
        <w:pStyle w:val="Normal"/>
        <w:rPr/>
      </w:pPr>
      <w:r>
        <w:rPr/>
        <w:t>This service offered by the UDM to the SMF allows the SMF to make use of the following service operations:</w:t>
      </w:r>
    </w:p>
    <w:p>
      <w:pPr>
        <w:pStyle w:val="B1"/>
        <w:rPr/>
      </w:pPr>
      <w:r>
        <w:rPr/>
        <w:t>Get:</w:t>
      </w:r>
    </w:p>
    <w:p>
      <w:pPr>
        <w:pStyle w:val="B2"/>
        <w:ind w:left="851" w:hanging="0"/>
        <w:rPr/>
      </w:pPr>
      <w:r>
        <w:rPr/>
        <w:t>The SMF retrieves subscription data from the UDM (see 3GPP TS 23.502 [3] figure 4.3.2.2.1-1 step 4).</w:t>
      </w:r>
    </w:p>
    <w:p>
      <w:pPr>
        <w:pStyle w:val="B1"/>
        <w:rPr/>
      </w:pPr>
      <w:r>
        <w:rPr/>
        <w:t>UpdateNotification:</w:t>
      </w:r>
    </w:p>
    <w:p>
      <w:pPr>
        <w:pStyle w:val="B2"/>
        <w:ind w:left="851" w:hanging="0"/>
        <w:rPr/>
      </w:pPr>
      <w:r>
        <w:rPr/>
        <w:t>The UDM notifies the registered SMF about an update of relevant subscription data. The subscription to this notification is implied by a successful Registration and ceases with a successful Deregistration / RemoveNotification.</w:t>
      </w:r>
    </w:p>
    <w:p>
      <w:pPr>
        <w:pStyle w:val="Heading4"/>
        <w:ind w:left="1418" w:hanging="1418"/>
        <w:rPr/>
      </w:pPr>
      <w:bookmarkStart w:id="215" w:name="__RefHeading___Toc501663701"/>
      <w:bookmarkEnd w:id="215"/>
      <w:r>
        <w:rPr/>
        <w:t>6.7.1.5</w:t>
        <w:tab/>
        <w:t>Requirements on Services offered by the UDM to the AUSF</w:t>
      </w:r>
    </w:p>
    <w:p>
      <w:pPr>
        <w:pStyle w:val="EditorsNote"/>
        <w:rPr/>
      </w:pPr>
      <w:r>
        <w:rPr/>
      </w:r>
    </w:p>
    <w:p>
      <w:pPr>
        <w:pStyle w:val="Heading5"/>
        <w:ind w:left="1701" w:hanging="1701"/>
        <w:rPr/>
      </w:pPr>
      <w:bookmarkStart w:id="216" w:name="__RefHeading___Toc501663702"/>
      <w:bookmarkEnd w:id="216"/>
      <w:r>
        <w:rPr/>
        <w:t>6.7.1.5.1</w:t>
        <w:tab/>
        <w:t>Nudm_UEAuthentication Service</w:t>
      </w:r>
    </w:p>
    <w:p>
      <w:pPr>
        <w:pStyle w:val="Normal"/>
        <w:rPr/>
      </w:pPr>
      <w:r>
        <w:rPr/>
        <w:t>This service offered by the UDM to the AUSF allows the AUSF to make use of the following service operations:</w:t>
      </w:r>
    </w:p>
    <w:p>
      <w:pPr>
        <w:pStyle w:val="B1"/>
        <w:rPr/>
      </w:pPr>
      <w:r>
        <w:rPr/>
        <w:t>Get:</w:t>
      </w:r>
    </w:p>
    <w:p>
      <w:pPr>
        <w:pStyle w:val="B2"/>
        <w:ind w:left="851" w:hanging="0"/>
        <w:rPr/>
      </w:pPr>
      <w:r>
        <w:rPr/>
        <w:t>The AUSF retrieves authentication data from the UDM (see 3GPP TS 23.502 [3] figure 5.2.10.1.2-1 step 2).</w:t>
      </w:r>
    </w:p>
    <w:p>
      <w:pPr>
        <w:pStyle w:val="Heading4"/>
        <w:ind w:left="1418" w:hanging="1418"/>
        <w:rPr/>
      </w:pPr>
      <w:bookmarkStart w:id="217" w:name="__RefHeading___Toc501663703"/>
      <w:bookmarkEnd w:id="217"/>
      <w:r>
        <w:rPr/>
        <w:t>6.7.1.6</w:t>
        <w:tab/>
        <w:t>Requirements on Services offered by the UDM to the NEF</w:t>
      </w:r>
    </w:p>
    <w:p>
      <w:pPr>
        <w:pStyle w:val="Heading5"/>
        <w:ind w:left="1701" w:hanging="1701"/>
        <w:rPr/>
      </w:pPr>
      <w:bookmarkStart w:id="218" w:name="__RefHeading___Toc501663704"/>
      <w:bookmarkEnd w:id="218"/>
      <w:r>
        <w:rPr/>
        <w:t>6.7.1.6.1</w:t>
        <w:tab/>
        <w:t>Nudm_UEContextManagement Service</w:t>
      </w:r>
    </w:p>
    <w:p>
      <w:pPr>
        <w:pStyle w:val="Normal"/>
        <w:rPr/>
      </w:pPr>
      <w:r>
        <w:rPr/>
        <w:t>This service offered by the UDM to the NEF allows the NEF to make use of the following service operations:</w:t>
      </w:r>
    </w:p>
    <w:p>
      <w:pPr>
        <w:pStyle w:val="B1"/>
        <w:rPr/>
      </w:pPr>
      <w:r>
        <w:rPr/>
        <w:t>Get:</w:t>
      </w:r>
    </w:p>
    <w:p>
      <w:pPr>
        <w:pStyle w:val="B2"/>
        <w:ind w:left="851" w:hanging="0"/>
        <w:rPr/>
      </w:pPr>
      <w:r>
        <w:rPr/>
        <w:t>The NEF retrieves the address of a registered serving NF from the UDM (see 3GPP TS 23.502 [3] figure 5.2.6.1-1 step 2).</w:t>
      </w:r>
    </w:p>
    <w:p>
      <w:pPr>
        <w:pStyle w:val="Heading5"/>
        <w:ind w:left="1701" w:hanging="1701"/>
        <w:rPr/>
      </w:pPr>
      <w:bookmarkStart w:id="219" w:name="__RefHeading___Toc501663705"/>
      <w:bookmarkEnd w:id="219"/>
      <w:r>
        <w:rPr/>
        <w:t>6.7.1.6.2</w:t>
        <w:tab/>
        <w:t>Nudm_Event Exposure Service</w:t>
      </w:r>
    </w:p>
    <w:p>
      <w:pPr>
        <w:pStyle w:val="Normal"/>
        <w:rPr/>
      </w:pPr>
      <w:r>
        <w:rPr/>
        <w:t>This service offered by the UDM to the NEF allows the NEF to make use of the following service operations:</w:t>
      </w:r>
    </w:p>
    <w:p>
      <w:pPr>
        <w:pStyle w:val="B1"/>
        <w:rPr/>
      </w:pPr>
      <w:r>
        <w:rPr/>
        <w:t>Subscribe:</w:t>
      </w:r>
    </w:p>
    <w:p>
      <w:pPr>
        <w:pStyle w:val="B2"/>
        <w:ind w:left="851" w:hanging="0"/>
        <w:rPr/>
      </w:pPr>
      <w:r>
        <w:rPr/>
        <w:t>The NEF subscribes to notifications at the UDM (see 3GPP TS 23.502 [3] figure 4.15.2.3-1 step 2).</w:t>
      </w:r>
    </w:p>
    <w:p>
      <w:pPr>
        <w:pStyle w:val="B1"/>
        <w:rPr/>
      </w:pPr>
      <w:r>
        <w:rPr/>
        <w:t>Un-Subscribe:</w:t>
      </w:r>
    </w:p>
    <w:p>
      <w:pPr>
        <w:pStyle w:val="B2"/>
        <w:ind w:left="851" w:hanging="0"/>
        <w:rPr/>
      </w:pPr>
      <w:r>
        <w:rPr/>
        <w:t>The NEF un-subscribes from notifications at the UDM.</w:t>
      </w:r>
    </w:p>
    <w:p>
      <w:pPr>
        <w:pStyle w:val="B1"/>
        <w:rPr/>
      </w:pPr>
      <w:r>
        <w:rPr/>
        <w:t>Notify:</w:t>
      </w:r>
    </w:p>
    <w:p>
      <w:pPr>
        <w:pStyle w:val="B2"/>
        <w:ind w:left="851" w:hanging="0"/>
        <w:rPr/>
      </w:pPr>
      <w:r>
        <w:rPr/>
        <w:t>The UDM notifies the NEF about the occurrence of a previously subscribed event (see 3GPP TS 23.502 [3] figure 4.15.2.3-1 step 5).</w:t>
      </w:r>
    </w:p>
    <w:p>
      <w:pPr>
        <w:pStyle w:val="Heading4"/>
        <w:ind w:left="1418" w:hanging="1418"/>
        <w:rPr/>
      </w:pPr>
      <w:bookmarkStart w:id="220" w:name="__RefHeading___Toc501663706"/>
      <w:bookmarkEnd w:id="220"/>
      <w:r>
        <w:rPr/>
        <w:t>6.7.1.7</w:t>
        <w:tab/>
        <w:t>Requirements on Services offered by the UDM to the SMSF</w:t>
      </w:r>
    </w:p>
    <w:p>
      <w:pPr>
        <w:pStyle w:val="Heading5"/>
        <w:ind w:left="1701" w:hanging="1701"/>
        <w:rPr/>
      </w:pPr>
      <w:bookmarkStart w:id="221" w:name="__RefHeading___Toc501663707"/>
      <w:bookmarkEnd w:id="221"/>
      <w:r>
        <w:rPr/>
        <w:t>6.7.1.7.1</w:t>
        <w:tab/>
        <w:t>Nudm_UEContextManagement Service</w:t>
      </w:r>
    </w:p>
    <w:p>
      <w:pPr>
        <w:pStyle w:val="Normal"/>
        <w:rPr/>
      </w:pPr>
      <w:r>
        <w:rPr/>
        <w:t>This service offered by the UDM to the SMSF allows the SMSF to make use of the following service operations:</w:t>
      </w:r>
    </w:p>
    <w:p>
      <w:pPr>
        <w:pStyle w:val="B1"/>
        <w:rPr/>
      </w:pPr>
      <w:r>
        <w:rPr/>
        <w:t>Registration:</w:t>
      </w:r>
    </w:p>
    <w:p>
      <w:pPr>
        <w:pStyle w:val="B2"/>
        <w:ind w:left="851" w:hanging="0"/>
        <w:rPr/>
      </w:pPr>
      <w:r>
        <w:rPr/>
        <w:t>The SMSF registers to the UDM (see 3GPP TS 23.502 [3] figure 4.13.3.1-1 step 5b).</w:t>
      </w:r>
    </w:p>
    <w:p>
      <w:pPr>
        <w:pStyle w:val="B1"/>
        <w:rPr/>
      </w:pPr>
      <w:r>
        <w:rPr/>
        <w:t>Deregistration:</w:t>
      </w:r>
    </w:p>
    <w:p>
      <w:pPr>
        <w:pStyle w:val="B2"/>
        <w:ind w:left="851" w:hanging="0"/>
        <w:rPr/>
      </w:pPr>
      <w:r>
        <w:rPr/>
        <w:t>The SMSF de-registers from the UDM (see 3GPP TS 23.502 [3] clause 4.13.3.2).</w:t>
      </w:r>
    </w:p>
    <w:p>
      <w:pPr>
        <w:pStyle w:val="Normal"/>
        <w:ind w:firstLine="288"/>
        <w:rPr/>
      </w:pPr>
      <w:r>
        <w:rPr/>
        <w:t>RemoveNotification:</w:t>
      </w:r>
    </w:p>
    <w:p>
      <w:pPr>
        <w:pStyle w:val="B2"/>
        <w:ind w:left="851" w:hanging="0"/>
        <w:rPr/>
      </w:pPr>
      <w:r>
        <w:rPr/>
        <w:t>The UDM notifies the SMSF about its deregistration.</w:t>
      </w:r>
    </w:p>
    <w:p>
      <w:pPr>
        <w:pStyle w:val="NO"/>
        <w:rPr/>
      </w:pPr>
      <w:r>
        <w:rPr/>
        <w:t>NOTE:</w:t>
        <w:tab/>
        <w:t>Use cases where the UDM notifies the SMSF about its deregistration are ffs.</w:t>
      </w:r>
    </w:p>
    <w:p>
      <w:pPr>
        <w:pStyle w:val="Heading5"/>
        <w:ind w:left="1701" w:hanging="1701"/>
        <w:rPr/>
      </w:pPr>
      <w:bookmarkStart w:id="222" w:name="__RefHeading___Toc501663708"/>
      <w:bookmarkEnd w:id="222"/>
      <w:r>
        <w:rPr/>
        <w:t>6.7.1.7.2</w:t>
        <w:tab/>
        <w:t>Nudm_SubscriberDataManagement Service</w:t>
      </w:r>
    </w:p>
    <w:p>
      <w:pPr>
        <w:pStyle w:val="Normal"/>
        <w:rPr/>
      </w:pPr>
      <w:r>
        <w:rPr/>
        <w:t>This service offered by the UDM to the SMF allows the SMF to make use of the following service operations:</w:t>
      </w:r>
    </w:p>
    <w:p>
      <w:pPr>
        <w:pStyle w:val="B1"/>
        <w:rPr/>
      </w:pPr>
      <w:r>
        <w:rPr/>
        <w:t>Get:</w:t>
      </w:r>
    </w:p>
    <w:p>
      <w:pPr>
        <w:pStyle w:val="B2"/>
        <w:ind w:left="851" w:hanging="0"/>
        <w:rPr/>
      </w:pPr>
      <w:r>
        <w:rPr/>
        <w:t>The SMSF retrieves subscription data from the UDM (see 3GPP TS 23.502 [3] figure 4.13.3.1-1 step 5a).</w:t>
      </w:r>
    </w:p>
    <w:p>
      <w:pPr>
        <w:pStyle w:val="B1"/>
        <w:rPr/>
      </w:pPr>
      <w:r>
        <w:rPr/>
        <w:t>UpdateNotification:</w:t>
      </w:r>
    </w:p>
    <w:p>
      <w:pPr>
        <w:pStyle w:val="B2"/>
        <w:ind w:left="851" w:hanging="0"/>
        <w:rPr/>
      </w:pPr>
      <w:r>
        <w:rPr/>
        <w:t>The UDM notifies the registered SMSF about an update of relevant subscription data. The subscription to this notification is implied by a successful Registration and ceases with a successful Deregistration / RemoveNotification.</w:t>
      </w:r>
    </w:p>
    <w:p>
      <w:pPr>
        <w:pStyle w:val="Normal"/>
        <w:rPr>
          <w:lang w:val="en-US"/>
        </w:rPr>
      </w:pPr>
      <w:r>
        <w:rPr>
          <w:lang w:val="en-US"/>
        </w:rPr>
      </w:r>
    </w:p>
    <w:p>
      <w:pPr>
        <w:pStyle w:val="Heading2"/>
        <w:rPr/>
      </w:pPr>
      <w:bookmarkStart w:id="223" w:name="__RefHeading___Toc501663709"/>
      <w:bookmarkEnd w:id="223"/>
      <w:r>
        <w:rPr/>
        <w:t>6.8</w:t>
        <w:tab/>
        <w:t>Network Function Service Registration, Discovery and Selection</w:t>
      </w:r>
    </w:p>
    <w:p>
      <w:pPr>
        <w:pStyle w:val="Heading3"/>
        <w:rPr/>
      </w:pPr>
      <w:bookmarkStart w:id="224" w:name="__RefHeading___Toc501663710"/>
      <w:bookmarkEnd w:id="224"/>
      <w:r>
        <w:rPr/>
        <w:t>6.8.1</w:t>
        <w:tab/>
        <w:t>Requirements</w:t>
      </w:r>
    </w:p>
    <w:p>
      <w:pPr>
        <w:pStyle w:val="Heading4"/>
        <w:ind w:left="1418" w:hanging="1418"/>
        <w:rPr/>
      </w:pPr>
      <w:bookmarkStart w:id="225" w:name="__RefHeading___Toc501663711"/>
      <w:bookmarkEnd w:id="225"/>
      <w:r>
        <w:rPr/>
        <w:t>6.8.1.1</w:t>
        <w:tab/>
        <w:t>General</w:t>
      </w:r>
    </w:p>
    <w:p>
      <w:pPr>
        <w:pStyle w:val="Normal"/>
        <w:rPr/>
      </w:pPr>
      <w:r>
        <w:rPr/>
        <w:t xml:space="preserve">Stage 2 requirements for Network Function (NF) Service discovery and for Network Function (NF) discovery and selection are specified in subclauses 7.1.3 and 6.3 of 3GPP TS 23.501 [2].  </w:t>
      </w:r>
    </w:p>
    <w:p>
      <w:pPr>
        <w:pStyle w:val="Normal"/>
        <w:rPr/>
      </w:pPr>
      <w:r>
        <w:rPr/>
        <w:t xml:space="preserve">The NF service discovery enables a NF to discover NF instance(s) which provide the expected NF service(s). The NF service discovery is implemented by supporting NF discovery using the NRF (Network Repository Function). </w:t>
      </w:r>
    </w:p>
    <w:p>
      <w:pPr>
        <w:pStyle w:val="Normal"/>
        <w:rPr/>
      </w:pPr>
      <w:r>
        <w:rPr/>
        <w:t xml:space="preserve">The NF selection consists in selecting one NF instance among the NF instance(s) discovered during the NF service discovery. The NF selection is implemented by the requester NF, e.g. the SMF selection is supported by the AMF. </w:t>
      </w:r>
    </w:p>
    <w:p>
      <w:pPr>
        <w:pStyle w:val="Normal"/>
        <w:rPr/>
      </w:pPr>
      <w:r>
        <w:rPr>
          <w:lang w:val="en-US"/>
        </w:rPr>
        <w:t xml:space="preserve">Stage 2 requirements for </w:t>
      </w:r>
      <w:r>
        <w:rPr/>
        <w:t>Service registration and de-registration are specified in subclause 7.1.5 of 3GPP TS 23.501 [2].</w:t>
      </w:r>
    </w:p>
    <w:p>
      <w:pPr>
        <w:pStyle w:val="Normal"/>
        <w:rPr/>
      </w:pPr>
      <w:r>
        <w:rPr/>
        <w:t>For the NRF to properly maintain the information of available NF instances and their supported services, each NF instance informs the NRF of the list of NF services that it supports.</w:t>
      </w:r>
    </w:p>
    <w:p>
      <w:pPr>
        <w:pStyle w:val="Heading4"/>
        <w:ind w:left="1418" w:hanging="1418"/>
        <w:rPr/>
      </w:pPr>
      <w:bookmarkStart w:id="226" w:name="__RefHeading___Toc501663712"/>
      <w:bookmarkEnd w:id="226"/>
      <w:r>
        <w:rPr/>
        <w:t>6.8.1.2</w:t>
        <w:tab/>
        <w:t>NF service discovery</w:t>
      </w:r>
    </w:p>
    <w:p>
      <w:pPr>
        <w:pStyle w:val="Normal"/>
        <w:rPr/>
      </w:pPr>
      <w:r>
        <w:rPr/>
        <w:t xml:space="preserve">The following CT4 requirements apply for NF service discovery: </w:t>
      </w:r>
    </w:p>
    <w:p>
      <w:pPr>
        <w:pStyle w:val="B1"/>
        <w:rPr/>
      </w:pPr>
      <w:r>
        <w:rPr/>
        <w:t>1)</w:t>
        <w:tab/>
        <w:t>A NF instance shall be able to find the NRF by its own, e.g. using local configuration or DNS. The NRF may be network slice specific.</w:t>
      </w:r>
    </w:p>
    <w:p>
      <w:pPr>
        <w:pStyle w:val="B1"/>
        <w:rPr/>
      </w:pPr>
      <w:r>
        <w:rPr/>
        <w:t>2)</w:t>
        <w:tab/>
        <w:t xml:space="preserve">The NF instance information in the NRF includes: </w:t>
      </w:r>
    </w:p>
    <w:p>
      <w:pPr>
        <w:pStyle w:val="B2"/>
        <w:rPr/>
      </w:pPr>
      <w:r>
        <w:rPr/>
        <w:t>-</w:t>
        <w:tab/>
        <w:t xml:space="preserve">the NF instance identifier; </w:t>
      </w:r>
    </w:p>
    <w:p>
      <w:pPr>
        <w:pStyle w:val="B2"/>
        <w:rPr/>
      </w:pPr>
      <w:r>
        <w:rPr/>
        <w:t xml:space="preserve">- </w:t>
        <w:tab/>
        <w:t>the NF Set identifier (for AMFs);</w:t>
      </w:r>
    </w:p>
    <w:p>
      <w:pPr>
        <w:pStyle w:val="B2"/>
        <w:rPr/>
      </w:pPr>
      <w:r>
        <w:rPr/>
        <w:t>-</w:t>
        <w:tab/>
        <w:t xml:space="preserve">the NF type (e.g. SMF); </w:t>
      </w:r>
    </w:p>
    <w:p>
      <w:pPr>
        <w:pStyle w:val="B2"/>
        <w:rPr/>
      </w:pPr>
      <w:r>
        <w:rPr/>
        <w:t>-</w:t>
        <w:tab/>
        <w:t>the NF services it supports;</w:t>
      </w:r>
    </w:p>
    <w:p>
      <w:pPr>
        <w:pStyle w:val="B2"/>
        <w:rPr/>
      </w:pPr>
      <w:r>
        <w:rPr/>
        <w:t>-</w:t>
        <w:tab/>
        <w:t xml:space="preserve">NF service authorization information to control whether a requester NF is permitted to discover the NF; this includes: </w:t>
      </w:r>
    </w:p>
    <w:p>
      <w:pPr>
        <w:pStyle w:val="B3"/>
        <w:rPr/>
      </w:pPr>
      <w:r>
        <w:rPr/>
        <w:t>-</w:t>
        <w:tab/>
        <w:t>the type(s) and PLMN ID of the NFs allowed to discover the NF instance during the NF service discovery procedure;</w:t>
      </w:r>
    </w:p>
    <w:p>
      <w:pPr>
        <w:pStyle w:val="B3"/>
        <w:rPr/>
      </w:pPr>
      <w:r>
        <w:rPr/>
        <w:t>-</w:t>
        <w:tab/>
        <w:t xml:space="preserve">the network slice(s) of the NFs allowed to discover the NF instance during the NF service discovery procedure. </w:t>
      </w:r>
    </w:p>
    <w:p>
      <w:pPr>
        <w:pStyle w:val="B2"/>
        <w:rPr/>
      </w:pPr>
      <w:r>
        <w:rPr/>
        <w:t>-</w:t>
        <w:tab/>
        <w:t>NF service specific information, per supported NF service, including:</w:t>
      </w:r>
    </w:p>
    <w:p>
      <w:pPr>
        <w:pStyle w:val="B3"/>
        <w:rPr/>
      </w:pPr>
      <w:r>
        <w:rPr/>
        <w:t>-</w:t>
        <w:tab/>
        <w:t xml:space="preserve">NF service name; </w:t>
      </w:r>
    </w:p>
    <w:p>
      <w:pPr>
        <w:pStyle w:val="B3"/>
        <w:rPr/>
      </w:pPr>
      <w:r>
        <w:rPr/>
        <w:t>-</w:t>
        <w:tab/>
        <w:t xml:space="preserve">NF service version; </w:t>
      </w:r>
    </w:p>
    <w:p>
      <w:pPr>
        <w:pStyle w:val="B3"/>
        <w:rPr/>
      </w:pPr>
      <w:r>
        <w:rPr/>
        <w:t>-</w:t>
        <w:tab/>
        <w:t>protocols and addresss information (e.g. URI, IP address or FQDN) for use by other NF to access the NF service; a NF service in a NF instance may be accessible via different protocols and address information. Different services of a same NF instance may be accessible via different address information;</w:t>
      </w:r>
    </w:p>
    <w:p>
      <w:pPr>
        <w:pStyle w:val="B3"/>
        <w:rPr/>
      </w:pPr>
      <w:r>
        <w:rPr/>
        <w:t>-</w:t>
        <w:tab/>
        <w:t xml:space="preserve">NF service authorization information to control whether a requester NF is permitted to access the NF service; this includes: </w:t>
      </w:r>
    </w:p>
    <w:p>
      <w:pPr>
        <w:pStyle w:val="B4"/>
        <w:rPr/>
      </w:pPr>
      <w:r>
        <w:rPr/>
        <w:t>-</w:t>
        <w:tab/>
        <w:t>the type(s) and PLMN ID of the NFs allowed to access the NF for consuming the NF service;</w:t>
      </w:r>
    </w:p>
    <w:p>
      <w:pPr>
        <w:pStyle w:val="B4"/>
        <w:rPr/>
      </w:pPr>
      <w:r>
        <w:rPr/>
        <w:t>-</w:t>
        <w:tab/>
        <w:t>the network slice(s) of the NFs allowed to access the NF for consuming the NF service;</w:t>
      </w:r>
    </w:p>
    <w:p>
      <w:pPr>
        <w:pStyle w:val="B3"/>
        <w:rPr/>
      </w:pPr>
      <w:r>
        <w:rPr/>
        <w:t>-</w:t>
        <w:tab/>
        <w:t>notification endpoint (e.g. notification URL) for each type of notification that the NF service is interested in receiving (i.e. subscription to notifications via the NRF);</w:t>
      </w:r>
    </w:p>
    <w:p>
      <w:pPr>
        <w:pStyle w:val="B2"/>
        <w:rPr/>
      </w:pPr>
      <w:r>
        <w:rPr/>
        <w:t>-</w:t>
        <w:tab/>
        <w:t>the PLMN ID and the network slice instance(s) to which the NF instance pertains;</w:t>
      </w:r>
    </w:p>
    <w:p>
      <w:pPr>
        <w:pStyle w:val="B2"/>
        <w:rPr/>
      </w:pPr>
      <w:r>
        <w:rPr/>
        <w:t>-</w:t>
        <w:tab/>
        <w:t xml:space="preserve">the static capacity of the NF instance at the NF or NF service level (relative to other NF instances of the same type); </w:t>
      </w:r>
    </w:p>
    <w:p>
      <w:pPr>
        <w:pStyle w:val="B2"/>
        <w:rPr/>
      </w:pPr>
      <w:r>
        <w:rPr/>
        <w:t>-</w:t>
        <w:tab/>
        <w:t>the supported DNNs, for SMF instances;</w:t>
      </w:r>
    </w:p>
    <w:p>
      <w:pPr>
        <w:pStyle w:val="B2"/>
        <w:rPr/>
      </w:pPr>
      <w:r>
        <w:rPr/>
        <w:t>-</w:t>
        <w:tab/>
        <w:t>the location of the NF (e.g. list of TAIs the NF instance can serve);</w:t>
      </w:r>
    </w:p>
    <w:p>
      <w:pPr>
        <w:pStyle w:val="B2"/>
        <w:rPr/>
      </w:pPr>
      <w:r>
        <w:rPr/>
        <w:t>-</w:t>
        <w:tab/>
        <w:t xml:space="preserve">Load information at the NF and NF service level. </w:t>
      </w:r>
    </w:p>
    <w:p>
      <w:pPr>
        <w:pStyle w:val="B1"/>
        <w:rPr/>
      </w:pPr>
      <w:r>
        <w:rPr/>
        <w:t>3)</w:t>
        <w:tab/>
        <w:t>A Requester NF instance shall include in the discovery request to the NRF:</w:t>
      </w:r>
    </w:p>
    <w:p>
      <w:pPr>
        <w:pStyle w:val="B2"/>
        <w:rPr/>
      </w:pPr>
      <w:r>
        <w:rPr/>
        <w:t>-</w:t>
        <w:tab/>
        <w:t>the target NF Service Name;</w:t>
      </w:r>
    </w:p>
    <w:p>
      <w:pPr>
        <w:pStyle w:val="B2"/>
        <w:rPr/>
      </w:pPr>
      <w:r>
        <w:rPr/>
        <w:t>-</w:t>
        <w:tab/>
        <w:t xml:space="preserve">the NF type of the target NF (e.g. SMF); </w:t>
      </w:r>
    </w:p>
    <w:p>
      <w:pPr>
        <w:pStyle w:val="B2"/>
        <w:rPr/>
      </w:pPr>
      <w:r>
        <w:rPr/>
        <w:t>-</w:t>
        <w:tab/>
        <w:t>the NF Type of the Requester NF.</w:t>
      </w:r>
    </w:p>
    <w:p>
      <w:pPr>
        <w:pStyle w:val="B2"/>
        <w:rPr/>
      </w:pPr>
      <w:r>
        <w:rPr/>
        <w:t>The Requester NF instance may additionally include the following parameters in the discovery request to the NRF:</w:t>
      </w:r>
    </w:p>
    <w:p>
      <w:pPr>
        <w:pStyle w:val="B2"/>
        <w:rPr/>
      </w:pPr>
      <w:r>
        <w:rPr/>
        <w:t>-</w:t>
        <w:tab/>
        <w:t xml:space="preserve">S-NSSAI; </w:t>
      </w:r>
    </w:p>
    <w:p>
      <w:pPr>
        <w:pStyle w:val="B2"/>
        <w:rPr/>
      </w:pPr>
      <w:r>
        <w:rPr/>
        <w:t>-</w:t>
        <w:tab/>
        <w:t>target NF/NF service PLMN ID (e.g. to select an SMF in a HPLMN);</w:t>
      </w:r>
    </w:p>
    <w:p>
      <w:pPr>
        <w:pStyle w:val="B2"/>
        <w:rPr/>
      </w:pPr>
      <w:r>
        <w:rPr/>
        <w:t>-</w:t>
        <w:tab/>
        <w:t>serving PLMN ID;</w:t>
      </w:r>
    </w:p>
    <w:p>
      <w:pPr>
        <w:pStyle w:val="B2"/>
        <w:rPr/>
      </w:pPr>
      <w:r>
        <w:rPr/>
        <w:t>-</w:t>
        <w:tab/>
        <w:t>NF Service Consumer ID;</w:t>
      </w:r>
    </w:p>
    <w:p>
      <w:pPr>
        <w:pStyle w:val="B2"/>
        <w:rPr/>
      </w:pPr>
      <w:r>
        <w:rPr/>
        <w:t>-</w:t>
        <w:tab/>
        <w:t>DNN (applicable to SMF instances only);</w:t>
      </w:r>
    </w:p>
    <w:p>
      <w:pPr>
        <w:pStyle w:val="B2"/>
        <w:rPr/>
      </w:pPr>
      <w:r>
        <w:rPr/>
        <w:t>-</w:t>
        <w:tab/>
        <w:t>DNAI (applicable to SMF instances only);</w:t>
      </w:r>
    </w:p>
    <w:p>
      <w:pPr>
        <w:pStyle w:val="B2"/>
        <w:rPr/>
      </w:pPr>
      <w:r>
        <w:rPr/>
        <w:t>-</w:t>
        <w:tab/>
        <w:t xml:space="preserve">specific NF Service Producer Instance (e.g. to get </w:t>
      </w:r>
      <w:r>
        <w:rPr>
          <w:lang w:val="en-US"/>
        </w:rPr>
        <w:t>discovery information if a Requesting NF is a NF Service Producer with an existing binding to a NF from which it wants to receive reciprocal services</w:t>
      </w:r>
      <w:r>
        <w:rPr/>
        <w:t>);</w:t>
      </w:r>
    </w:p>
    <w:p>
      <w:pPr>
        <w:pStyle w:val="B2"/>
        <w:rPr/>
      </w:pPr>
      <w:r>
        <w:rPr>
          <w:lang w:val="en-US"/>
        </w:rPr>
        <w:t>-</w:t>
        <w:tab/>
        <w:t>user location information (e.g. TAI or Cell Id), e.g. to discover a target AMF during inter-AMF handovers based on the target cell, or to discover an SMF in a certain service area;</w:t>
      </w:r>
    </w:p>
    <w:p>
      <w:pPr>
        <w:pStyle w:val="B1"/>
        <w:rPr/>
      </w:pPr>
      <w:r>
        <w:rPr/>
        <w:t xml:space="preserve">4) </w:t>
        <w:tab/>
        <w:t>The NRF shall return only those NF instances and NF service instance(s) that match the attributes specified by the Requester NF.  It shall provide all NF instance and NF service instance information specified in 2), except NF Service Authorization Information shall only indicate for each returned NF instance, the subset of the NF service instance(s) authorized for the Requesting NF, and DNN / DNAI information shall only be a subset of the requested DNNs/DNAIs.</w:t>
      </w:r>
    </w:p>
    <w:p>
      <w:pPr>
        <w:pStyle w:val="B1"/>
        <w:rPr/>
      </w:pPr>
      <w:r>
        <w:rPr/>
        <w:t>5)</w:t>
        <w:tab/>
        <w:t>The NRF shall be able to authenticate the Requester NF and authorize the NF service discovery request based on the Requester NF attributes (e.g. NF type, PLMN ID) and the requested NF service attributes (e.g. NF type).</w:t>
      </w:r>
    </w:p>
    <w:p>
      <w:pPr>
        <w:pStyle w:val="B1"/>
        <w:rPr/>
      </w:pPr>
      <w:r>
        <w:rPr/>
        <w:t>6)</w:t>
        <w:tab/>
        <w:t>A Requester NF instance shall be able to cache the NF instance(s) and NF service instance(s) it has discovered. The cache may be used for future NF service discovery, for the same or different UEs. The NRF shall be able to return in the NF service discovery response a validity period during which the returned information is considered as valid and can be cached by the requester NF instance.</w:t>
      </w:r>
    </w:p>
    <w:p>
      <w:pPr>
        <w:pStyle w:val="B1"/>
        <w:rPr/>
      </w:pPr>
      <w:r>
        <w:rPr/>
        <w:t>7)</w:t>
        <w:tab/>
        <w:t>A NF instance shall be able to subscribe to loading level updates and registration events (update or new registration, or de-registration) for specific NF type(s), NF service(s), Network Slices and/or NF instance(s), e.g. to get notified about the availability of a new NF instance or about the unavailability of existing NF instances.</w:t>
      </w:r>
    </w:p>
    <w:p>
      <w:pPr>
        <w:pStyle w:val="NO"/>
        <w:rPr/>
      </w:pPr>
      <w:r>
        <w:rPr/>
        <w:t>NOTE:</w:t>
        <w:tab/>
        <w:t xml:space="preserve">Requirements about subscriptions to loading level updates need further discussion. </w:t>
      </w:r>
    </w:p>
    <w:p>
      <w:pPr>
        <w:pStyle w:val="B1"/>
        <w:rPr>
          <w:lang w:val="en-US"/>
        </w:rPr>
      </w:pPr>
      <w:r>
        <w:rPr>
          <w:lang w:val="en-US"/>
        </w:rPr>
        <w:t>8)</w:t>
        <w:tab/>
        <w:t>Multiple UDM instances serving dedicated subscriber groups may be deployed within one PLMN. Hence it shall be possible to discover and select the UDM instance based on the subscriber identity (SUPI).</w:t>
      </w:r>
    </w:p>
    <w:p>
      <w:pPr>
        <w:pStyle w:val="Heading4"/>
        <w:ind w:left="1418" w:hanging="1418"/>
        <w:rPr/>
      </w:pPr>
      <w:bookmarkStart w:id="227" w:name="__RefHeading___Toc501663713"/>
      <w:bookmarkEnd w:id="227"/>
      <w:r>
        <w:rPr/>
        <w:t>6.8.1.3</w:t>
        <w:tab/>
        <w:t>NF service selection</w:t>
      </w:r>
    </w:p>
    <w:p>
      <w:pPr>
        <w:pStyle w:val="Normal"/>
        <w:rPr/>
      </w:pPr>
      <w:r>
        <w:rPr/>
        <w:t xml:space="preserve">The following CT4 requirements apply for NF service selection: </w:t>
      </w:r>
    </w:p>
    <w:p>
      <w:pPr>
        <w:pStyle w:val="B1"/>
        <w:rPr/>
      </w:pPr>
      <w:r>
        <w:rPr/>
        <w:t>1)</w:t>
        <w:tab/>
        <w:t>If there is already a binding between the Requester NF and the Provider NF, both NFs consume services from each other; e.g. if an AMF-1 instance has selected an SMF-1 instance for a PDU session establishment, SMF-1 shall use AMF-1's services for the same PDU session;</w:t>
      </w:r>
    </w:p>
    <w:p>
      <w:pPr>
        <w:pStyle w:val="B1"/>
        <w:rPr/>
      </w:pPr>
      <w:r>
        <w:rPr/>
        <w:t>2)</w:t>
        <w:tab/>
        <w:t xml:space="preserve">If there is no binding yet between a Requester NF and a Provider NF, the Requester NF discovers the NF instances supporting the expected NF service according to the principles of subsclause 6.8.1.2. The Requester NF then selects one NF instance among the discovered NF functions.  </w:t>
      </w:r>
    </w:p>
    <w:p>
      <w:pPr>
        <w:pStyle w:val="Heading4"/>
        <w:ind w:left="1418" w:hanging="1418"/>
        <w:rPr/>
      </w:pPr>
      <w:bookmarkStart w:id="228" w:name="__RefHeading___Toc501663714"/>
      <w:bookmarkEnd w:id="228"/>
      <w:r>
        <w:rPr/>
        <w:t>6.8.1.4</w:t>
        <w:tab/>
        <w:t>NF Service Registration and De-registration</w:t>
      </w:r>
    </w:p>
    <w:p>
      <w:pPr>
        <w:pStyle w:val="Normal"/>
        <w:rPr/>
      </w:pPr>
      <w:r>
        <w:rPr/>
        <w:t xml:space="preserve">The stage 2 requirements on NF Service Registration and De-registration requires CT4 to specify a mechanism to enable a NF Service Producer or another authorized entity such as an OAM function to: </w:t>
      </w:r>
    </w:p>
    <w:p>
      <w:pPr>
        <w:pStyle w:val="B1"/>
        <w:rPr/>
      </w:pPr>
      <w:r>
        <w:rPr/>
        <w:t>-</w:t>
        <w:tab/>
        <w:t>register its NF instance related information and supported NF service instance(s) on the NRF;</w:t>
      </w:r>
    </w:p>
    <w:p>
      <w:pPr>
        <w:pStyle w:val="B1"/>
        <w:rPr/>
      </w:pPr>
      <w:r>
        <w:rPr/>
        <w:t>-</w:t>
        <w:tab/>
        <w:t>update the NRF if there is any change on the</w:t>
      </w:r>
      <w:r>
        <w:rPr>
          <w:i/>
          <w:iCs/>
        </w:rPr>
        <w:t xml:space="preserve"> </w:t>
      </w:r>
      <w:r>
        <w:rPr/>
        <w:t>information it has registered on the NRF, e.g. due to upgrade of the services, the change of Endpoint information of a NF service;</w:t>
      </w:r>
    </w:p>
    <w:p>
      <w:pPr>
        <w:pStyle w:val="B1"/>
        <w:rPr/>
      </w:pPr>
      <w:r>
        <w:rPr/>
        <w:t>-</w:t>
        <w:tab/>
        <w:t>de-register itself from the NRF;</w:t>
      </w:r>
    </w:p>
    <w:p>
      <w:pPr>
        <w:pStyle w:val="Normal"/>
        <w:rPr/>
      </w:pPr>
      <w:r>
        <w:rPr/>
        <w:t>in order to keep the NRF aware of the available NF Service Producer instances and their supported services.</w:t>
      </w:r>
    </w:p>
    <w:p>
      <w:pPr>
        <w:pStyle w:val="Normal"/>
        <w:rPr/>
      </w:pPr>
      <w:r>
        <w:rPr>
          <w:lang w:eastAsia="zh-CN"/>
        </w:rPr>
        <w:t xml:space="preserve">The NF instance while registering the list of NF services it supports, for each NF service, may provide a notification endpoint information </w:t>
      </w:r>
      <w:r>
        <w:rPr/>
        <w:t xml:space="preserve">for each type of notification service that the NF service is prepared to consume, </w:t>
      </w:r>
      <w:r>
        <w:rPr>
          <w:lang w:eastAsia="zh-CN"/>
        </w:rPr>
        <w:t xml:space="preserve">to the NRF during the NF instance registration. The NF instance may also update or delete the NF service related parameters (e.g to delete the notification endpoint information). </w:t>
      </w:r>
    </w:p>
    <w:p>
      <w:pPr>
        <w:pStyle w:val="Heading3"/>
        <w:rPr/>
      </w:pPr>
      <w:bookmarkStart w:id="229" w:name="__RefHeading___Toc501663715"/>
      <w:bookmarkEnd w:id="229"/>
      <w:r>
        <w:rPr/>
        <w:t>6.8.2</w:t>
        <w:tab/>
        <w:t>Solution and Protocol Selection</w:t>
      </w:r>
    </w:p>
    <w:p>
      <w:pPr>
        <w:pStyle w:val="Heading4"/>
        <w:ind w:left="1418" w:hanging="1418"/>
        <w:rPr/>
      </w:pPr>
      <w:bookmarkStart w:id="230" w:name="__RefHeading___Toc501663716"/>
      <w:bookmarkEnd w:id="230"/>
      <w:r>
        <w:rPr/>
        <w:t>6.8.2.1</w:t>
        <w:tab/>
        <w:t>Solution 1 – NRF interface realized by Service Based Interface</w:t>
      </w:r>
    </w:p>
    <w:p>
      <w:pPr>
        <w:pStyle w:val="Heading5"/>
        <w:ind w:left="1701" w:hanging="1701"/>
        <w:rPr/>
      </w:pPr>
      <w:bookmarkStart w:id="231" w:name="__RefHeading___Toc501663717"/>
      <w:bookmarkEnd w:id="231"/>
      <w:r>
        <w:rPr/>
        <w:t>6.8.2.1.1</w:t>
        <w:tab/>
        <w:t>Solution Description</w:t>
      </w:r>
    </w:p>
    <w:p>
      <w:pPr>
        <w:pStyle w:val="Normal"/>
        <w:rPr/>
      </w:pPr>
      <w:r>
        <w:rPr/>
        <w:t xml:space="preserve">The NRF exhibits a service based interface, designed according to the general design principles of the 5GC Service Based Architecture, enabling: </w:t>
      </w:r>
    </w:p>
    <w:p>
      <w:pPr>
        <w:pStyle w:val="B1"/>
        <w:rPr/>
      </w:pPr>
      <w:r>
        <w:rPr/>
        <w:t>-</w:t>
        <w:tab/>
        <w:t>a NF Service Producer to register, update or de-register its NF instance information and the list of services it supports to the NRF, according to the requirements specified in subclause 6.8.1.4; this includes the possibility for the NF Service Producer to update the NRF with its load level information;</w:t>
      </w:r>
    </w:p>
    <w:p>
      <w:pPr>
        <w:pStyle w:val="B1"/>
        <w:rPr/>
      </w:pPr>
      <w:r>
        <w:rPr/>
        <w:t>-</w:t>
        <w:tab/>
        <w:t>a NF Service Producer to renew periodically its registration to the NRF, to a</w:t>
      </w:r>
      <w:r>
        <w:rPr>
          <w:bCs/>
          <w:lang w:val="en-US"/>
        </w:rPr>
        <w:t xml:space="preserve">llow the NRF to monitor the availability of the registered NF Service Producers and stop advertising NF Service Producers, that would fail to renew their registration, during subsequent NF Discovery procedures; </w:t>
      </w:r>
    </w:p>
    <w:p>
      <w:pPr>
        <w:pStyle w:val="B1"/>
        <w:rPr/>
      </w:pPr>
      <w:r>
        <w:rPr/>
        <w:t>-</w:t>
        <w:tab/>
        <w:t xml:space="preserve">a NF Service Consumer to discover NF Service Producer instances supporting a specific NF type and NF service(s) according to the requirements specified in subclause 6.8.1.2; </w:t>
      </w:r>
    </w:p>
    <w:p>
      <w:pPr>
        <w:pStyle w:val="B1"/>
        <w:rPr/>
      </w:pPr>
      <w:r>
        <w:rPr/>
        <w:t>-</w:t>
        <w:tab/>
        <w:t xml:space="preserve">a NF Service Consumer to subscribe (or unsubscribe) to load level updates, registration events and/or other information, for specific NF type(s), NF service(s) and/or NF instance(s) according to the requirements specified in subclause 6.8.1.2; </w:t>
      </w:r>
    </w:p>
    <w:p>
      <w:pPr>
        <w:pStyle w:val="B1"/>
        <w:rPr/>
      </w:pPr>
      <w:r>
        <w:rPr/>
        <w:t>-</w:t>
        <w:tab/>
        <w:t>the NRF to notify NF instances about load level updates and/or subscribed registration events according to the requirements specified in subclause 6.8.1.2.</w:t>
      </w:r>
    </w:p>
    <w:p>
      <w:pPr>
        <w:pStyle w:val="NO"/>
        <w:rPr/>
      </w:pPr>
      <w:r>
        <w:rPr/>
        <w:t>NOTE 1:</w:t>
        <w:tab/>
        <w:t xml:space="preserve">It is not yet decided whether to transfer the load information via the NRF or not. </w:t>
      </w:r>
    </w:p>
    <w:p>
      <w:pPr>
        <w:pStyle w:val="TH"/>
        <w:rPr>
          <w:lang w:eastAsia="zh-CN"/>
        </w:rPr>
      </w:pPr>
      <w:r>
        <w:rPr>
          <w:lang w:eastAsia="zh-CN"/>
        </w:rPr>
      </w:r>
    </w:p>
    <w:p>
      <w:pPr>
        <w:pStyle w:val="TH"/>
        <w:rPr>
          <w:rFonts w:cs="Arial"/>
          <w:lang w:eastAsia="zh-CN"/>
        </w:rPr>
      </w:pPr>
      <w:bookmarkStart w:id="232" w:name="_1568645785"/>
      <w:bookmarkEnd w:id="232"/>
      <w:r>
        <w:rPr>
          <w:lang w:eastAsia="zh-CN"/>
        </w:rPr>
        <w:object w:dxaOrig="5954" w:dyaOrig="2570">
          <v:shapetype id="_x0000_tole_rId71" coordsize="21600,21600" o:spt="ole_rId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 type="_x0000_tole_rId71" style="width:297.7pt;height:128.5pt" filled="f" o:ole="">
            <v:imagedata r:id="rId72" o:title=""/>
          </v:shape>
          <o:OLEObject Type="Embed" ProgID="" ShapeID="ole_rId71" DrawAspect="Content" ObjectID="_1825256078" r:id="rId71"/>
        </w:object>
      </w:r>
    </w:p>
    <w:p>
      <w:pPr>
        <w:pStyle w:val="TF"/>
        <w:rPr>
          <w:lang w:val="fr-FR"/>
        </w:rPr>
      </w:pPr>
      <w:r>
        <w:rPr>
          <w:lang w:val="fr-FR"/>
        </w:rPr>
        <w:t>Figure 6.8.2.1.1-1: NF Service Registration</w:t>
      </w:r>
    </w:p>
    <w:p>
      <w:pPr>
        <w:pStyle w:val="TH"/>
        <w:rPr>
          <w:rFonts w:cs="Arial"/>
          <w:lang w:eastAsia="zh-CN"/>
        </w:rPr>
      </w:pPr>
      <w:bookmarkStart w:id="233" w:name="_1568645547"/>
      <w:bookmarkEnd w:id="233"/>
      <w:r>
        <w:rPr>
          <w:lang w:eastAsia="zh-CN"/>
        </w:rPr>
        <w:object w:dxaOrig="5954" w:dyaOrig="2570">
          <v:shapetype id="_x0000_tole_rId73" coordsize="21600,21600" o:spt="ole_rId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 type="_x0000_tole_rId73" style="width:297.7pt;height:128.5pt" filled="f" o:ole="">
            <v:imagedata r:id="rId74" o:title=""/>
          </v:shape>
          <o:OLEObject Type="Embed" ProgID="" ShapeID="ole_rId73" DrawAspect="Content" ObjectID="_451274575" r:id="rId73"/>
        </w:object>
      </w:r>
    </w:p>
    <w:p>
      <w:pPr>
        <w:pStyle w:val="TF"/>
        <w:rPr/>
      </w:pPr>
      <w:r>
        <w:rPr>
          <w:lang w:val="fr-FR"/>
        </w:rPr>
        <w:t>Figure 6.8.2.1.1-2: NF Service Update</w:t>
      </w:r>
    </w:p>
    <w:p>
      <w:pPr>
        <w:pStyle w:val="TH"/>
        <w:rPr>
          <w:lang w:val="fr-FR" w:eastAsia="zh-CN"/>
        </w:rPr>
      </w:pPr>
      <w:r>
        <w:rPr>
          <w:lang w:val="fr-FR" w:eastAsia="zh-CN"/>
        </w:rPr>
      </w:r>
    </w:p>
    <w:p>
      <w:pPr>
        <w:pStyle w:val="TH"/>
        <w:rPr>
          <w:lang w:eastAsia="zh-CN"/>
        </w:rPr>
      </w:pPr>
      <w:bookmarkStart w:id="234" w:name="_1568646095"/>
      <w:bookmarkEnd w:id="234"/>
      <w:r>
        <w:rPr>
          <w:lang w:eastAsia="zh-CN"/>
        </w:rPr>
        <w:object w:dxaOrig="5954" w:dyaOrig="2570">
          <v:shapetype id="_x0000_tole_rId75" coordsize="21600,21600" o:spt="ole_rId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 type="_x0000_tole_rId75" style="width:297.7pt;height:128.5pt" filled="f" o:ole="">
            <v:imagedata r:id="rId76" o:title=""/>
          </v:shape>
          <o:OLEObject Type="Embed" ProgID="" ShapeID="ole_rId75" DrawAspect="Content" ObjectID="_253004651" r:id="rId75"/>
        </w:object>
      </w:r>
    </w:p>
    <w:p>
      <w:pPr>
        <w:pStyle w:val="TF"/>
        <w:rPr/>
      </w:pPr>
      <w:r>
        <w:rPr>
          <w:lang w:val="fr-FR"/>
        </w:rPr>
        <w:t>Figure 6.8.2.1.1-3: NF Service De-Registration</w:t>
      </w:r>
    </w:p>
    <w:p>
      <w:pPr>
        <w:pStyle w:val="TH"/>
        <w:rPr>
          <w:lang w:val="fr-FR" w:eastAsia="zh-CN"/>
        </w:rPr>
      </w:pPr>
      <w:r>
        <w:rPr>
          <w:lang w:val="fr-FR" w:eastAsia="zh-CN"/>
        </w:rPr>
      </w:r>
    </w:p>
    <w:p>
      <w:pPr>
        <w:pStyle w:val="TH"/>
        <w:rPr>
          <w:rFonts w:cs="Arial"/>
          <w:lang w:eastAsia="zh-CN"/>
        </w:rPr>
      </w:pPr>
      <w:bookmarkStart w:id="235" w:name="_1568646281"/>
      <w:bookmarkEnd w:id="235"/>
      <w:r>
        <w:rPr>
          <w:lang w:eastAsia="zh-CN"/>
        </w:rPr>
        <w:object w:dxaOrig="5019" w:dyaOrig="2570">
          <v:shapetype id="_x0000_tole_rId77" coordsize="21600,21600" o:spt="ole_rId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 type="_x0000_tole_rId77" style="width:250.95pt;height:128.5pt" filled="f" o:ole="">
            <v:imagedata r:id="rId78" o:title=""/>
          </v:shape>
          <o:OLEObject Type="Embed" ProgID="" ShapeID="ole_rId77" DrawAspect="Content" ObjectID="_1596271157" r:id="rId77"/>
        </w:object>
      </w:r>
    </w:p>
    <w:p>
      <w:pPr>
        <w:pStyle w:val="TF"/>
        <w:rPr/>
      </w:pPr>
      <w:r>
        <w:rPr/>
        <w:t xml:space="preserve">Figure 6.8.2.1.1-4: NF Service Discovery </w:t>
      </w:r>
      <w:r>
        <w:rPr>
          <w:lang w:eastAsia="zh-CN"/>
        </w:rPr>
        <w:t>in the same PLMN</w:t>
      </w:r>
    </w:p>
    <w:p>
      <w:pPr>
        <w:pStyle w:val="TH"/>
        <w:rPr>
          <w:lang w:eastAsia="zh-CN"/>
        </w:rPr>
      </w:pPr>
      <w:r>
        <w:rPr>
          <w:lang w:eastAsia="zh-CN"/>
        </w:rPr>
      </w:r>
    </w:p>
    <w:p>
      <w:pPr>
        <w:pStyle w:val="TH"/>
        <w:rPr>
          <w:rFonts w:cs="Arial"/>
          <w:lang w:eastAsia="zh-CN"/>
        </w:rPr>
      </w:pPr>
      <w:bookmarkStart w:id="236" w:name="_1568648754"/>
      <w:bookmarkEnd w:id="236"/>
      <w:r>
        <w:rPr>
          <w:lang w:eastAsia="zh-CN"/>
        </w:rPr>
        <w:object w:dxaOrig="7371" w:dyaOrig="5356">
          <v:shapetype id="_x0000_tole_rId79" coordsize="21600,21600" o:spt="ole_rId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 type="_x0000_tole_rId79" style="width:368.55pt;height:267.25pt" filled="f" o:ole="">
            <v:imagedata r:id="rId80" o:title=""/>
          </v:shape>
          <o:OLEObject Type="Embed" ProgID="" ShapeID="ole_rId79" DrawAspect="Content" ObjectID="_493853363" r:id="rId79"/>
        </w:object>
      </w:r>
    </w:p>
    <w:p>
      <w:pPr>
        <w:pStyle w:val="TF"/>
        <w:rPr/>
      </w:pPr>
      <w:r>
        <w:rPr/>
        <w:t>Figure 6.8.2.1.1-5: NF Service Discovery across PLMNs</w:t>
      </w:r>
    </w:p>
    <w:p>
      <w:pPr>
        <w:pStyle w:val="TH"/>
        <w:rPr>
          <w:lang w:eastAsia="zh-CN"/>
        </w:rPr>
      </w:pPr>
      <w:r>
        <w:rPr>
          <w:lang w:eastAsia="zh-CN"/>
        </w:rPr>
      </w:r>
    </w:p>
    <w:p>
      <w:pPr>
        <w:pStyle w:val="TH"/>
        <w:rPr>
          <w:lang w:eastAsia="zh-CN"/>
        </w:rPr>
      </w:pPr>
      <w:r>
        <w:rPr>
          <w:lang w:eastAsia="zh-CN"/>
        </w:rPr>
      </w:r>
    </w:p>
    <w:p>
      <w:pPr>
        <w:pStyle w:val="TH"/>
        <w:rPr>
          <w:rFonts w:cs="Arial"/>
          <w:lang w:eastAsia="zh-CN"/>
        </w:rPr>
      </w:pPr>
      <w:bookmarkStart w:id="237" w:name="_1573384004"/>
      <w:bookmarkEnd w:id="237"/>
      <w:r>
        <w:rPr>
          <w:lang w:eastAsia="zh-CN"/>
        </w:rPr>
        <w:object w:dxaOrig="5019" w:dyaOrig="2570">
          <v:shapetype id="_x0000_tole_rId81" coordsize="21600,21600" o:spt="ole_rId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 type="_x0000_tole_rId81" style="width:250.95pt;height:128.5pt" filled="f" o:ole="">
            <v:imagedata r:id="rId82" o:title=""/>
          </v:shape>
          <o:OLEObject Type="Embed" ProgID="" ShapeID="ole_rId81" DrawAspect="Content" ObjectID="_431873711" r:id="rId81"/>
        </w:object>
      </w:r>
    </w:p>
    <w:p>
      <w:pPr>
        <w:pStyle w:val="TF"/>
        <w:rPr/>
      </w:pPr>
      <w:r>
        <w:rPr/>
        <w:t>Figure 6.8.2.1.1-6: NF Service Subscription</w:t>
      </w:r>
    </w:p>
    <w:p>
      <w:pPr>
        <w:pStyle w:val="Normal"/>
        <w:rPr/>
      </w:pPr>
      <w:r>
        <w:rPr/>
        <w:t xml:space="preserve">Subscription to load level updates and/or registration events may be performed as part of a discovery request procedure or in a standalone NFStatus_Subscribe request procedure. </w:t>
      </w:r>
    </w:p>
    <w:p>
      <w:pPr>
        <w:pStyle w:val="TH"/>
        <w:rPr>
          <w:lang w:eastAsia="zh-CN"/>
        </w:rPr>
      </w:pPr>
      <w:r>
        <w:rPr>
          <w:lang w:eastAsia="zh-CN"/>
        </w:rPr>
      </w:r>
    </w:p>
    <w:p>
      <w:pPr>
        <w:pStyle w:val="TH"/>
        <w:rPr>
          <w:lang w:eastAsia="zh-CN"/>
        </w:rPr>
      </w:pPr>
      <w:r>
        <w:rPr>
          <w:lang w:eastAsia="zh-CN"/>
        </w:rPr>
      </w:r>
    </w:p>
    <w:p>
      <w:pPr>
        <w:pStyle w:val="TH"/>
        <w:rPr>
          <w:rFonts w:cs="Arial"/>
          <w:lang w:eastAsia="zh-CN"/>
        </w:rPr>
      </w:pPr>
      <w:bookmarkStart w:id="238" w:name="_1573384272"/>
      <w:bookmarkEnd w:id="238"/>
      <w:r>
        <w:rPr>
          <w:lang w:eastAsia="zh-CN"/>
        </w:rPr>
        <w:object w:dxaOrig="5019" w:dyaOrig="2570">
          <v:shapetype id="_x0000_tole_rId83" coordsize="21600,21600" o:spt="ole_rId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 type="_x0000_tole_rId83" style="width:250.95pt;height:128.5pt" filled="f" o:ole="">
            <v:imagedata r:id="rId84" o:title=""/>
          </v:shape>
          <o:OLEObject Type="Embed" ProgID="" ShapeID="ole_rId83" DrawAspect="Content" ObjectID="_316032158" r:id="rId83"/>
        </w:object>
      </w:r>
    </w:p>
    <w:p>
      <w:pPr>
        <w:pStyle w:val="TF"/>
        <w:rPr/>
      </w:pPr>
      <w:r>
        <w:rPr/>
        <w:t>Figure 6.8.2.1.1-7: NF Service Unsubscription</w:t>
      </w:r>
    </w:p>
    <w:p>
      <w:pPr>
        <w:pStyle w:val="TH"/>
        <w:rPr>
          <w:lang w:eastAsia="zh-CN"/>
        </w:rPr>
      </w:pPr>
      <w:r>
        <w:rPr>
          <w:lang w:eastAsia="zh-CN"/>
        </w:rPr>
      </w:r>
    </w:p>
    <w:p>
      <w:pPr>
        <w:pStyle w:val="TH"/>
        <w:rPr>
          <w:lang w:eastAsia="zh-CN"/>
        </w:rPr>
      </w:pPr>
      <w:r>
        <w:rPr>
          <w:lang w:eastAsia="zh-CN"/>
        </w:rPr>
      </w:r>
    </w:p>
    <w:p>
      <w:pPr>
        <w:pStyle w:val="TH"/>
        <w:rPr>
          <w:rFonts w:cs="Arial"/>
          <w:lang w:eastAsia="zh-CN"/>
        </w:rPr>
      </w:pPr>
      <w:bookmarkStart w:id="239" w:name="_1573384489"/>
      <w:bookmarkEnd w:id="239"/>
      <w:r>
        <w:rPr>
          <w:lang w:eastAsia="zh-CN"/>
        </w:rPr>
        <w:object w:dxaOrig="5019" w:dyaOrig="2570">
          <v:shapetype id="_x0000_tole_rId85" coordsize="21600,21600" o:spt="ole_rId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 type="_x0000_tole_rId85" style="width:250.95pt;height:128.5pt" filled="f" o:ole="">
            <v:imagedata r:id="rId86" o:title=""/>
          </v:shape>
          <o:OLEObject Type="Embed" ProgID="" ShapeID="ole_rId85" DrawAspect="Content" ObjectID="_1721821541" r:id="rId85"/>
        </w:object>
      </w:r>
    </w:p>
    <w:p>
      <w:pPr>
        <w:pStyle w:val="TF"/>
        <w:rPr/>
      </w:pPr>
      <w:r>
        <w:rPr/>
        <w:t>Figure 6.8.2.1.1-8: NF Service Notification</w:t>
      </w:r>
    </w:p>
    <w:p>
      <w:pPr>
        <w:pStyle w:val="Normal"/>
        <w:rPr/>
      </w:pPr>
      <w:r>
        <w:rPr/>
        <w:t xml:space="preserve">A NF Service Producer may signal Load level updates to the NRF as part of renewing its registration to the NRF. </w:t>
      </w:r>
    </w:p>
    <w:p>
      <w:pPr>
        <w:pStyle w:val="Normal"/>
        <w:rPr/>
      </w:pPr>
      <w:r>
        <w:rPr/>
        <w:t>The NRF communication protocol is the same protocol as chosen for other 5GC Service Based Interfaces (e.g. HTTP/2). The NRF service operations are modelled as REST APIs.</w:t>
      </w:r>
    </w:p>
    <w:p>
      <w:pPr>
        <w:pStyle w:val="Normal"/>
        <w:rPr/>
      </w:pPr>
      <w:r>
        <w:rPr/>
        <w:t xml:space="preserve">How the NRF stores and handles NF instances' information (see subclause 6.8.1.2) and NF subscription requests is out of scope of 3GPP, i.e. implementation specific. </w:t>
      </w:r>
    </w:p>
    <w:p>
      <w:pPr>
        <w:pStyle w:val="NO"/>
        <w:rPr/>
      </w:pPr>
      <w:r>
        <w:rPr/>
        <w:t>NOTE 2:</w:t>
        <w:tab/>
        <w:t xml:space="preserve">Implementations can rely e.g. on DNS, DSF or internal data storage.  </w:t>
      </w:r>
    </w:p>
    <w:p>
      <w:pPr>
        <w:pStyle w:val="Heading5"/>
        <w:ind w:left="1701" w:hanging="1701"/>
        <w:rPr/>
      </w:pPr>
      <w:bookmarkStart w:id="240" w:name="__RefHeading___Toc501663718"/>
      <w:bookmarkEnd w:id="240"/>
      <w:r>
        <w:rPr/>
        <w:t>6.8.2.1.2</w:t>
        <w:tab/>
        <w:t>Evaluation</w:t>
      </w:r>
    </w:p>
    <w:p>
      <w:pPr>
        <w:pStyle w:val="Normal"/>
        <w:rPr/>
      </w:pPr>
      <w:r>
        <w:rPr/>
        <w:t xml:space="preserve">The solution enables to support all the stage 2 NRF requirements specified in 3GPP TS 23.501 [2] and 3GPP TS 23.502 [3] and is future proof to support more stage 2 requirements. </w:t>
      </w:r>
    </w:p>
    <w:p>
      <w:pPr>
        <w:pStyle w:val="NO"/>
        <w:rPr/>
      </w:pPr>
      <w:r>
        <w:rPr/>
        <w:t>NOTE:</w:t>
        <w:tab/>
        <w:t>Existing service discovery protocols, such as DNS procedures, would not easily accommodate the variety of 5G functional requirements (e.g. location awareness, network slicing, integration with MANO, DNN, DNAI, 3GPP security requirements, etc). DNS may be used internally by the NRF to aid with NF discovery, but this is implementation specific.</w:t>
      </w:r>
    </w:p>
    <w:p>
      <w:pPr>
        <w:pStyle w:val="Normal"/>
        <w:rPr/>
      </w:pPr>
      <w:r>
        <w:rPr>
          <w:lang w:val="en-US"/>
        </w:rPr>
        <w:t xml:space="preserve">The NRF is an integral part of the 5G Service Based Architecture and supports the same protocol (e.g. HTTP/2) as other 5G CP NFs. 5G CP NFs do not need to support a different and specific protocol for NF service discovery. </w:t>
      </w:r>
    </w:p>
    <w:p>
      <w:pPr>
        <w:pStyle w:val="Normal"/>
        <w:rPr>
          <w:lang w:val="en-US"/>
        </w:rPr>
      </w:pPr>
      <w:r>
        <w:rPr>
          <w:lang w:val="en-US"/>
        </w:rPr>
        <w:t xml:space="preserve">NRF messaging is defined in 3GPP. NRF APIs are easily extensible. </w:t>
      </w:r>
    </w:p>
    <w:p>
      <w:pPr>
        <w:pStyle w:val="Normal"/>
        <w:rPr/>
      </w:pPr>
      <w:r>
        <w:rPr>
          <w:lang w:val="en-US"/>
        </w:rPr>
        <w:t xml:space="preserve">This approach is similar in principle to the (RESTful) Service Discovery APIs supported by the MEC architecture (see </w:t>
      </w:r>
      <w:r>
        <w:rPr/>
        <w:t>ETSI GS MEC 011 [61]).</w:t>
      </w:r>
    </w:p>
    <w:p>
      <w:pPr>
        <w:pStyle w:val="Normal"/>
        <w:rPr/>
      </w:pPr>
      <w:r>
        <w:rPr>
          <w:lang w:val="en-US"/>
        </w:rPr>
        <w:t>The solution allows 3GPP to focus on the NRF interface definition only, which provides a great flexibility on how to design the NRF.</w:t>
      </w:r>
    </w:p>
    <w:p>
      <w:pPr>
        <w:pStyle w:val="Heading4"/>
        <w:ind w:left="1418" w:hanging="1418"/>
        <w:rPr/>
      </w:pPr>
      <w:bookmarkStart w:id="241" w:name="__RefHeading___Toc501663719"/>
      <w:bookmarkStart w:id="242" w:name="_Hlk488765886"/>
      <w:bookmarkEnd w:id="242"/>
      <w:r>
        <w:rPr/>
        <w:t>6.8.2.2</w:t>
        <w:tab/>
        <w:t>Solution 2 – Service Discovery and Registration using NRF services</w:t>
      </w:r>
      <w:bookmarkEnd w:id="241"/>
      <w:r>
        <w:rPr/>
        <w:t xml:space="preserve"> </w:t>
      </w:r>
    </w:p>
    <w:p>
      <w:pPr>
        <w:pStyle w:val="Heading5"/>
        <w:ind w:left="1701" w:hanging="1701"/>
        <w:rPr/>
      </w:pPr>
      <w:bookmarkStart w:id="243" w:name="__RefHeading___Toc501663720"/>
      <w:bookmarkEnd w:id="243"/>
      <w:r>
        <w:rPr/>
        <w:t>6.8.2.2.1</w:t>
        <w:tab/>
        <w:t>Solution Description</w:t>
      </w:r>
    </w:p>
    <w:p>
      <w:pPr>
        <w:pStyle w:val="Normal"/>
        <w:rPr/>
      </w:pPr>
      <w:bookmarkStart w:id="244" w:name="_Hlk488765886"/>
      <w:bookmarkEnd w:id="244"/>
      <w:r>
        <w:rPr/>
        <w:t>The solution includes the following aspects:</w:t>
      </w:r>
    </w:p>
    <w:p>
      <w:pPr>
        <w:pStyle w:val="B1"/>
        <w:rPr/>
      </w:pPr>
      <w:r>
        <w:rPr/>
        <w:t>1)</w:t>
        <w:tab/>
        <w:t>The NRF shall employ Nnrf_NFManagement Service for the service registration and Nnrf_NFDiscovery Service for discovery;</w:t>
      </w:r>
    </w:p>
    <w:p>
      <w:pPr>
        <w:pStyle w:val="B1"/>
        <w:rPr/>
      </w:pPr>
      <w:r>
        <w:rPr/>
        <w:t>2)</w:t>
        <w:tab/>
        <w:t xml:space="preserve">The Nnrf_NFManagement service and Nnrf_NFDiscovery  service are invoked by using a standardized RESTful HTTP API; </w:t>
      </w:r>
    </w:p>
    <w:p>
      <w:pPr>
        <w:pStyle w:val="B1"/>
        <w:rPr/>
      </w:pPr>
      <w:r>
        <w:rPr/>
        <w:t>3)</w:t>
        <w:tab/>
        <w:t xml:space="preserve">Each NF which offers at least one NF service (so it is the Service Producer for that service) shall perform self-registration, e.g. informing its NF Profile and other NF services parameters to the NRF, by invoking the Nnrf_NFManagement service, e.g. using POST to create, PUT to update, DELETE to de-registration when the NF and its services are initiated, or modified subsequently, or removed for maintenance. </w:t>
      </w:r>
    </w:p>
    <w:p>
      <w:pPr>
        <w:pStyle w:val="B1"/>
        <w:rPr/>
      </w:pPr>
      <w:r>
        <w:rPr/>
        <w:t>4)</w:t>
        <w:tab/>
        <w:t>The NF Service Producer shall update the NRF when there is any change to the information it has registered in the NRF, e.g. changing end point information for a NF service;</w:t>
      </w:r>
    </w:p>
    <w:p>
      <w:pPr>
        <w:pStyle w:val="B1"/>
        <w:rPr/>
      </w:pPr>
      <w:r>
        <w:rPr>
          <w:bCs/>
          <w:lang w:val="en-US"/>
        </w:rPr>
        <w:t>5)</w:t>
        <w:tab/>
        <w:t>To allow NRF monitoring the availability of the NF and/or it NF services in case of failure, a</w:t>
      </w:r>
      <w:r>
        <w:rPr/>
        <w:t xml:space="preserve"> heartbeat on the NF service level between NF Service Producer and NRF may be employed, or the NF Service producer shall periodically update the status of NF service, using an NRF service operation;</w:t>
      </w:r>
    </w:p>
    <w:p>
      <w:pPr>
        <w:pStyle w:val="B1"/>
        <w:rPr/>
      </w:pPr>
      <w:r>
        <w:rPr/>
        <w:t>6)</w:t>
        <w:tab/>
        <w:t>The NF Service Consumer shall query desired NF services by invoking the Nnrf_NFDiscovery  service, using HTTP GET, with a set of information (as specified in subclause 6.8.1.2) as keyword. The candidates NF instance information may be cached in the Service Consumer but should be valid less than the period to Service Provider NF update)</w:t>
      </w:r>
    </w:p>
    <w:p>
      <w:pPr>
        <w:pStyle w:val="Heading5"/>
        <w:ind w:left="1701" w:hanging="1701"/>
        <w:rPr/>
      </w:pPr>
      <w:bookmarkStart w:id="245" w:name="__RefHeading___Toc501663721"/>
      <w:bookmarkEnd w:id="245"/>
      <w:r>
        <w:rPr/>
        <w:t>6.8.2.2.2</w:t>
        <w:tab/>
        <w:t>Evaluation</w:t>
      </w:r>
    </w:p>
    <w:p>
      <w:pPr>
        <w:pStyle w:val="Normal"/>
        <w:rPr>
          <w:lang w:val="en-US"/>
        </w:rPr>
      </w:pPr>
      <w:r>
        <w:rPr>
          <w:lang w:val="en-US"/>
        </w:rPr>
        <w:t>Pros:</w:t>
      </w:r>
    </w:p>
    <w:p>
      <w:pPr>
        <w:pStyle w:val="B1"/>
        <w:rPr/>
      </w:pPr>
      <w:r>
        <w:rPr/>
        <w:t>-</w:t>
        <w:tab/>
        <w:t>The solution utilizes the same protocol as for invoking the NF service by using HTTP, thus it reduces the complexities;</w:t>
      </w:r>
    </w:p>
    <w:p>
      <w:pPr>
        <w:pStyle w:val="B1"/>
        <w:rPr/>
      </w:pPr>
      <w:r>
        <w:rPr/>
        <w:t>-</w:t>
        <w:tab/>
        <w:t>The Self-Service Registration makes that the information posted on the NRF always truly reflect the latest status of the NF services (without any delay).</w:t>
      </w:r>
    </w:p>
    <w:p>
      <w:pPr>
        <w:pStyle w:val="Normal"/>
        <w:rPr>
          <w:lang w:val="en-US"/>
        </w:rPr>
      </w:pPr>
      <w:r>
        <w:rPr>
          <w:lang w:val="en-US"/>
        </w:rPr>
        <w:t>Cons:</w:t>
      </w:r>
    </w:p>
    <w:p>
      <w:pPr>
        <w:pStyle w:val="B1"/>
        <w:rPr/>
      </w:pPr>
      <w:r>
        <w:rPr/>
        <w:t>-</w:t>
        <w:tab/>
        <w:t xml:space="preserve">More network signalling, e.g. for HTTP PUT, if NF and NF service are updated frequently, e.g. due to Service upgrade, due to new instantiation. </w:t>
      </w:r>
    </w:p>
    <w:p>
      <w:pPr>
        <w:pStyle w:val="Heading4"/>
        <w:ind w:left="1418" w:hanging="1418"/>
        <w:rPr/>
      </w:pPr>
      <w:bookmarkStart w:id="246" w:name="__RefHeading___Toc501663722"/>
      <w:bookmarkEnd w:id="246"/>
      <w:r>
        <w:rPr/>
        <w:t>6.8.2.</w:t>
      </w:r>
      <w:r>
        <w:rPr>
          <w:lang w:eastAsia="zh-CN"/>
        </w:rPr>
        <w:t>3</w:t>
      </w:r>
      <w:r>
        <w:rPr/>
        <w:tab/>
        <w:t xml:space="preserve">Solution 3 – </w:t>
      </w:r>
      <w:r>
        <w:rPr>
          <w:lang w:eastAsia="zh-CN"/>
        </w:rPr>
        <w:t>Classification and Update of NF Instance Parameters</w:t>
      </w:r>
    </w:p>
    <w:p>
      <w:pPr>
        <w:pStyle w:val="Heading5"/>
        <w:ind w:left="1701" w:hanging="1701"/>
        <w:rPr>
          <w:lang w:eastAsia="zh-CN"/>
        </w:rPr>
      </w:pPr>
      <w:bookmarkStart w:id="247" w:name="__RefHeading___Toc501663723"/>
      <w:bookmarkEnd w:id="247"/>
      <w:r>
        <w:rPr/>
        <w:t>6.8.2.</w:t>
      </w:r>
      <w:r>
        <w:rPr>
          <w:lang w:eastAsia="zh-CN"/>
        </w:rPr>
        <w:t>3</w:t>
      </w:r>
      <w:r>
        <w:rPr/>
        <w:t>.1</w:t>
        <w:tab/>
        <w:t>Solution Description</w:t>
      </w:r>
    </w:p>
    <w:p>
      <w:pPr>
        <w:pStyle w:val="Normal"/>
        <w:rPr>
          <w:lang w:eastAsia="zh-CN"/>
        </w:rPr>
      </w:pPr>
      <w:r>
        <w:rPr>
          <w:lang w:eastAsia="zh-CN"/>
        </w:rPr>
        <w:t>A normal way to configure the NF instance parameters to the NRF is via management system, e.g. OAM or MANO system. In addition, it is useful to allow the NF to update its own NF instance parameters to the NRF, e.g. at the first time when the NF is deployed, or when the NF changes its NF service parameters. Before a NF can initiate parameters update to the NRF, it requires some fundamental NF instance parameters to be pre-configured in the NRF so as to provide a record entry for updating and allow the NRF to authenticate the requester NF.</w:t>
      </w:r>
    </w:p>
    <w:p>
      <w:pPr>
        <w:pStyle w:val="NO"/>
        <w:rPr>
          <w:lang w:eastAsia="zh-CN"/>
        </w:rPr>
      </w:pPr>
      <w:r>
        <w:rPr>
          <w:lang w:eastAsia="zh-CN"/>
        </w:rPr>
        <w:t>NOTE:</w:t>
        <w:tab/>
        <w:t xml:space="preserve">It is up to SA3 to define the security requirements and mechanisms that should apply to the NF registration procedures. </w:t>
      </w:r>
    </w:p>
    <w:p>
      <w:pPr>
        <w:pStyle w:val="Normal"/>
        <w:rPr>
          <w:lang w:eastAsia="zh-CN"/>
        </w:rPr>
      </w:pPr>
      <w:r>
        <w:rPr>
          <w:lang w:eastAsia="zh-CN"/>
        </w:rPr>
        <w:t>Based on the above consideration, the NF instance parameters stored in the NRF can be classified in two categories:</w:t>
      </w:r>
    </w:p>
    <w:p>
      <w:pPr>
        <w:pStyle w:val="B1"/>
        <w:rPr/>
      </w:pPr>
      <w:r>
        <w:rPr>
          <w:lang w:eastAsia="zh-CN"/>
        </w:rPr>
        <w:t>a)</w:t>
        <w:tab/>
        <w:t>Fundamental parameters which need to be pre-configured in the NRF;</w:t>
      </w:r>
    </w:p>
    <w:p>
      <w:pPr>
        <w:pStyle w:val="B1"/>
        <w:rPr/>
      </w:pPr>
      <w:r>
        <w:rPr>
          <w:lang w:eastAsia="zh-CN"/>
        </w:rPr>
        <w:t>b)</w:t>
        <w:tab/>
        <w:t>Other parameters which allow dynamically updated by the NF;</w:t>
      </w:r>
    </w:p>
    <w:p>
      <w:pPr>
        <w:pStyle w:val="Normal"/>
        <w:rPr/>
      </w:pPr>
      <w:r>
        <w:rPr>
          <w:lang w:eastAsia="zh-CN"/>
        </w:rPr>
        <w:t xml:space="preserve">The category (A) parameters are pre-configured in the NRF via management system e.g. OAM or MANO system. The category (B) parameters may also be pre-configured </w:t>
      </w:r>
      <w:r>
        <w:rPr>
          <w:lang w:eastAsia="zh-CN"/>
        </w:rPr>
        <w:t>in the</w:t>
      </w:r>
      <w:r>
        <w:rPr>
          <w:lang w:eastAsia="zh-CN"/>
        </w:rPr>
        <w:t xml:space="preserve"> NRF, but it allows dynamically updated by the NF hosting the NF instance identifier.</w:t>
      </w:r>
    </w:p>
    <w:p>
      <w:pPr>
        <w:pStyle w:val="Normal"/>
        <w:rPr>
          <w:lang w:eastAsia="zh-CN"/>
        </w:rPr>
      </w:pPr>
      <w:r>
        <w:rPr>
          <w:lang w:eastAsia="zh-CN"/>
        </w:rPr>
        <w:t>Furthermore, a requester NF can subscribe the change of NF instance parameters of the requested NF, and thus be notified with the change if the requested NF performs NF instance parameter update procedure to the NRF.</w:t>
      </w:r>
    </w:p>
    <w:p>
      <w:pPr>
        <w:pStyle w:val="Heading5"/>
        <w:ind w:left="1701" w:hanging="1701"/>
        <w:rPr/>
      </w:pPr>
      <w:bookmarkStart w:id="248" w:name="__RefHeading___Toc501663724"/>
      <w:bookmarkEnd w:id="248"/>
      <w:r>
        <w:rPr/>
        <w:t>6.8.2.</w:t>
      </w:r>
      <w:r>
        <w:rPr>
          <w:lang w:eastAsia="zh-CN"/>
        </w:rPr>
        <w:t>3</w:t>
      </w:r>
      <w:r>
        <w:rPr/>
        <w:t>.</w:t>
      </w:r>
      <w:r>
        <w:rPr>
          <w:lang w:eastAsia="zh-CN"/>
        </w:rPr>
        <w:t>2</w:t>
      </w:r>
      <w:r>
        <w:rPr/>
        <w:tab/>
      </w:r>
      <w:r>
        <w:rPr>
          <w:lang w:eastAsia="zh-CN"/>
        </w:rPr>
        <w:t>Classification of NF Instance Parameters in NRF</w:t>
      </w:r>
    </w:p>
    <w:p>
      <w:pPr>
        <w:pStyle w:val="Normal"/>
        <w:rPr>
          <w:lang w:eastAsia="zh-CN"/>
        </w:rPr>
      </w:pPr>
      <w:r>
        <w:rPr>
          <w:lang w:eastAsia="zh-CN"/>
        </w:rPr>
        <w:t>NF instance parameters stored in the NRF are classified into two different categories:</w:t>
      </w:r>
    </w:p>
    <w:p>
      <w:pPr>
        <w:pStyle w:val="B1"/>
        <w:rPr>
          <w:lang w:eastAsia="zh-CN"/>
        </w:rPr>
      </w:pPr>
      <w:r>
        <w:rPr>
          <w:lang w:eastAsia="zh-CN"/>
        </w:rPr>
        <w:t>a)</w:t>
        <w:tab/>
        <w:t>Fundamental NF instance parameters that need to be pre-configured in the NRF:</w:t>
      </w:r>
    </w:p>
    <w:p>
      <w:pPr>
        <w:pStyle w:val="B2"/>
        <w:ind w:left="650" w:hanging="284"/>
        <w:rPr>
          <w:lang w:eastAsia="zh-CN"/>
        </w:rPr>
      </w:pPr>
      <w:r>
        <w:rPr/>
        <w:t>-</w:t>
        <w:tab/>
        <w:t>the NF instance identifier;</w:t>
      </w:r>
    </w:p>
    <w:p>
      <w:pPr>
        <w:pStyle w:val="B2"/>
        <w:ind w:left="650" w:hanging="284"/>
        <w:rPr>
          <w:lang w:eastAsia="zh-CN"/>
        </w:rPr>
      </w:pPr>
      <w:r>
        <w:rPr/>
        <w:t>-</w:t>
        <w:tab/>
        <w:t xml:space="preserve">the NF type (e.g. </w:t>
      </w:r>
      <w:r>
        <w:rPr>
          <w:lang w:eastAsia="zh-CN"/>
        </w:rPr>
        <w:t xml:space="preserve">AMF, </w:t>
      </w:r>
      <w:r>
        <w:rPr/>
        <w:t xml:space="preserve">SMF); </w:t>
      </w:r>
    </w:p>
    <w:p>
      <w:pPr>
        <w:pStyle w:val="B2"/>
        <w:ind w:left="650" w:hanging="284"/>
        <w:rPr>
          <w:lang w:eastAsia="zh-CN"/>
        </w:rPr>
      </w:pPr>
      <w:r>
        <w:rPr>
          <w:lang w:eastAsia="zh-CN"/>
        </w:rPr>
        <w:t>-</w:t>
        <w:tab/>
        <w:t>the NF instance authentication info (e.g. NF instance token-id);</w:t>
      </w:r>
    </w:p>
    <w:p>
      <w:pPr>
        <w:pStyle w:val="B1"/>
        <w:ind w:left="568" w:hanging="0"/>
        <w:rPr/>
      </w:pPr>
      <w:r>
        <w:rPr>
          <w:lang w:eastAsia="zh-CN"/>
        </w:rPr>
        <w:t xml:space="preserve">The NF instance token-id is used for authenticate the requester NF when the requester NF attempts to update the NF instance parameters belonging to the requester NF. </w:t>
      </w:r>
    </w:p>
    <w:p>
      <w:pPr>
        <w:pStyle w:val="B1"/>
        <w:rPr>
          <w:lang w:eastAsia="zh-CN"/>
        </w:rPr>
      </w:pPr>
      <w:r>
        <w:rPr>
          <w:lang w:eastAsia="zh-CN"/>
        </w:rPr>
        <w:t>b)</w:t>
        <w:tab/>
        <w:t>Other NF instance parameters that allow dynamic updated by NF:</w:t>
      </w:r>
    </w:p>
    <w:p>
      <w:pPr>
        <w:pStyle w:val="B2"/>
        <w:ind w:left="650" w:hanging="284"/>
        <w:rPr/>
      </w:pPr>
      <w:r>
        <w:rPr/>
        <w:t>-</w:t>
        <w:tab/>
        <w:t>NF service authorization information to control whether a requester NF is permitted to discover the NF;</w:t>
      </w:r>
    </w:p>
    <w:p>
      <w:pPr>
        <w:pStyle w:val="B2"/>
        <w:ind w:left="650" w:hanging="284"/>
        <w:rPr/>
      </w:pPr>
      <w:r>
        <w:rPr/>
        <w:t>-</w:t>
        <w:tab/>
      </w:r>
      <w:r>
        <w:rPr>
          <w:lang w:eastAsia="zh-CN"/>
        </w:rPr>
        <w:t xml:space="preserve">NF supported </w:t>
      </w:r>
      <w:r>
        <w:rPr/>
        <w:t>NF service</w:t>
      </w:r>
      <w:r>
        <w:rPr>
          <w:lang w:eastAsia="zh-CN"/>
        </w:rPr>
        <w:t>s and NF service info</w:t>
      </w:r>
      <w:r>
        <w:rPr/>
        <w:t xml:space="preserve">, </w:t>
      </w:r>
      <w:r>
        <w:rPr>
          <w:lang w:eastAsia="zh-CN"/>
        </w:rPr>
        <w:t>such as</w:t>
      </w:r>
      <w:r>
        <w:rPr/>
        <w:t>:</w:t>
      </w:r>
      <w:r>
        <w:rPr>
          <w:lang w:eastAsia="zh-CN"/>
        </w:rPr>
        <w:t xml:space="preserve"> NF service version, protocol and address info, NF service authorization info, etc;</w:t>
      </w:r>
    </w:p>
    <w:p>
      <w:pPr>
        <w:pStyle w:val="B2"/>
        <w:ind w:left="650" w:hanging="284"/>
        <w:rPr/>
      </w:pPr>
      <w:r>
        <w:rPr/>
        <w:t>-</w:t>
        <w:tab/>
        <w:t>the PLMN ID and the network slice instance(s) to which the NF instance pertains;</w:t>
      </w:r>
    </w:p>
    <w:p>
      <w:pPr>
        <w:pStyle w:val="B2"/>
        <w:ind w:left="650" w:hanging="284"/>
        <w:rPr/>
      </w:pPr>
      <w:r>
        <w:rPr/>
        <w:t>-</w:t>
        <w:tab/>
        <w:t xml:space="preserve">the static capacity of the NF instance at the NF or NF service level; </w:t>
      </w:r>
    </w:p>
    <w:p>
      <w:pPr>
        <w:pStyle w:val="B2"/>
        <w:ind w:left="650" w:hanging="284"/>
        <w:rPr>
          <w:lang w:eastAsia="zh-CN"/>
        </w:rPr>
      </w:pPr>
      <w:r>
        <w:rPr/>
        <w:t>-</w:t>
        <w:tab/>
        <w:t xml:space="preserve">the supported DNNs, for SMF instances. </w:t>
      </w:r>
    </w:p>
    <w:p>
      <w:pPr>
        <w:pStyle w:val="Normal"/>
        <w:rPr>
          <w:lang w:eastAsia="zh-CN"/>
        </w:rPr>
      </w:pPr>
      <w:r>
        <w:rPr>
          <w:lang w:eastAsia="zh-CN"/>
        </w:rPr>
        <w:t>The parameters listed in category B are not complete and will be updated according to further studying in CT group.</w:t>
      </w:r>
    </w:p>
    <w:p>
      <w:pPr>
        <w:pStyle w:val="NO"/>
        <w:rPr>
          <w:lang w:eastAsia="zh-CN"/>
        </w:rPr>
      </w:pPr>
      <w:r>
        <w:rPr>
          <w:lang w:eastAsia="zh-CN"/>
        </w:rPr>
        <w:t>NOTE</w:t>
      </w:r>
      <w:r>
        <w:rPr>
          <w:lang w:eastAsia="zh-CN"/>
        </w:rPr>
        <w:t>:</w:t>
      </w:r>
      <w:r>
        <w:rPr/>
        <w:tab/>
      </w:r>
      <w:r>
        <w:rPr>
          <w:lang w:eastAsia="zh-CN"/>
        </w:rPr>
        <w:t>It is FFS which criteria are used to determine which parameter is to be provisioned via 3rd party, e.g. OAM and which parameter is to be provided by NF (service producer)</w:t>
      </w:r>
      <w:r>
        <w:rPr>
          <w:lang w:eastAsia="zh-CN"/>
        </w:rPr>
        <w:t>.</w:t>
      </w:r>
    </w:p>
    <w:p>
      <w:pPr>
        <w:pStyle w:val="Heading5"/>
        <w:ind w:left="1701" w:hanging="1701"/>
        <w:rPr/>
      </w:pPr>
      <w:bookmarkStart w:id="249" w:name="__RefHeading___Toc501663725"/>
      <w:bookmarkEnd w:id="249"/>
      <w:r>
        <w:rPr/>
        <w:t>6.8.2.</w:t>
      </w:r>
      <w:r>
        <w:rPr>
          <w:lang w:eastAsia="zh-CN"/>
        </w:rPr>
        <w:t>3</w:t>
      </w:r>
      <w:r>
        <w:rPr/>
        <w:t>.</w:t>
      </w:r>
      <w:r>
        <w:rPr>
          <w:lang w:eastAsia="zh-CN"/>
        </w:rPr>
        <w:t>3</w:t>
      </w:r>
      <w:r>
        <w:rPr/>
        <w:tab/>
      </w:r>
      <w:r>
        <w:rPr>
          <w:lang w:eastAsia="zh-CN"/>
        </w:rPr>
        <w:t>Update NF Instance Parameters in NRF</w:t>
      </w:r>
    </w:p>
    <w:p>
      <w:pPr>
        <w:pStyle w:val="Normal"/>
        <w:rPr/>
      </w:pPr>
      <w:r>
        <w:rPr>
          <w:lang w:eastAsia="zh-CN"/>
        </w:rPr>
        <w:t xml:space="preserve">When a NF is deployed in the network for the first time, or a NF changes its NF instance parameters, the NF initiates NF Parameter Update procedure (e.g. by invoking the NF Register procedure provided by the Nnrf service interface) to the NRF, including the NF instance parameters to be updated. </w:t>
      </w:r>
    </w:p>
    <w:p>
      <w:pPr>
        <w:pStyle w:val="TH"/>
        <w:rPr>
          <w:lang w:eastAsia="zh-CN"/>
        </w:rPr>
      </w:pPr>
      <w:r>
        <w:rPr>
          <w:lang w:eastAsia="zh-CN"/>
        </w:rPr>
        <w:object w:dxaOrig="9722" w:dyaOrig="4370">
          <v:shapetype id="_x0000_tole_rId87" coordsize="21600,21600" o:spt="ole_rId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 type="_x0000_tole_rId87" style="width:364.05pt;height:163.5pt" filled="f" o:ole="">
            <v:imagedata r:id="rId88" o:title=""/>
          </v:shape>
          <o:OLEObject Type="Embed" ProgID="" ShapeID="ole_rId87" DrawAspect="Content" ObjectID="_2107492513" r:id="rId87"/>
        </w:object>
      </w:r>
    </w:p>
    <w:p>
      <w:pPr>
        <w:pStyle w:val="TF"/>
        <w:rPr/>
      </w:pPr>
      <w:r>
        <w:rPr>
          <w:lang w:eastAsia="zh-CN"/>
        </w:rPr>
        <w:t>Figure 6.8.2.</w:t>
      </w:r>
      <w:r>
        <w:rPr>
          <w:lang w:eastAsia="zh-CN"/>
        </w:rPr>
        <w:t>3</w:t>
      </w:r>
      <w:r>
        <w:rPr>
          <w:lang w:eastAsia="zh-CN"/>
        </w:rPr>
        <w:t>.3-1 NF Parameter Update procedure</w:t>
      </w:r>
    </w:p>
    <w:p>
      <w:pPr>
        <w:pStyle w:val="Normal"/>
        <w:rPr/>
      </w:pPr>
      <w:r>
        <w:rPr>
          <w:lang w:eastAsia="zh-CN"/>
        </w:rPr>
        <w:t>Step 1. The requester NF sends NF Parameter Update Request to the NRF, including NF instance identifier, NF instance token, NF instance parameters to be updated;</w:t>
      </w:r>
    </w:p>
    <w:p>
      <w:pPr>
        <w:pStyle w:val="Normal"/>
        <w:rPr/>
      </w:pPr>
      <w:r>
        <w:rPr>
          <w:lang w:eastAsia="zh-CN"/>
        </w:rPr>
        <w:t>Step 2. The NRF authenticates the requester NF and verifies the provided NF instance token. If successful, the NRF updates NF instance parameters stored in the NRF with the new NF instance parameters provided by the requested NF, and sends response message to the requester NF.</w:t>
      </w:r>
    </w:p>
    <w:p>
      <w:pPr>
        <w:pStyle w:val="Heading5"/>
        <w:ind w:left="1701" w:hanging="1701"/>
        <w:rPr/>
      </w:pPr>
      <w:bookmarkStart w:id="250" w:name="__RefHeading___Toc501663726"/>
      <w:bookmarkEnd w:id="250"/>
      <w:r>
        <w:rPr/>
        <w:t>6.8.2.</w:t>
      </w:r>
      <w:r>
        <w:rPr>
          <w:lang w:eastAsia="zh-CN"/>
        </w:rPr>
        <w:t>3</w:t>
      </w:r>
      <w:r>
        <w:rPr/>
        <w:t>.</w:t>
      </w:r>
      <w:r>
        <w:rPr>
          <w:lang w:eastAsia="zh-CN"/>
        </w:rPr>
        <w:t>4</w:t>
      </w:r>
      <w:r>
        <w:rPr/>
        <w:tab/>
      </w:r>
      <w:r>
        <w:rPr>
          <w:lang w:eastAsia="zh-CN"/>
        </w:rPr>
        <w:t>Subscribe and Notify Change of NF Instance Parameters</w:t>
      </w:r>
    </w:p>
    <w:p>
      <w:pPr>
        <w:pStyle w:val="Normal"/>
        <w:rPr/>
      </w:pPr>
      <w:r>
        <w:rPr>
          <w:lang w:eastAsia="zh-CN"/>
        </w:rPr>
        <w:t xml:space="preserve">When a NF needs to discover certain type of NF, it performs NF discovery procedure to the NRF. After </w:t>
      </w:r>
      <w:r>
        <w:rPr>
          <w:lang w:eastAsia="zh-CN"/>
        </w:rPr>
        <w:t>successfully</w:t>
      </w:r>
      <w:r>
        <w:rPr>
          <w:lang w:eastAsia="zh-CN"/>
        </w:rPr>
        <w:t xml:space="preserve"> </w:t>
      </w:r>
      <w:r>
        <w:rPr>
          <w:lang w:eastAsia="zh-CN"/>
        </w:rPr>
        <w:t>retriev</w:t>
      </w:r>
      <w:r>
        <w:rPr>
          <w:lang w:eastAsia="zh-CN"/>
        </w:rPr>
        <w:t>ing the information of requested NF, the requester NF can subscribe the change of NF instance parameters of the requested NF(s) from the NRF, if needed.</w:t>
      </w:r>
    </w:p>
    <w:p>
      <w:pPr>
        <w:pStyle w:val="Normal"/>
        <w:rPr>
          <w:lang w:eastAsia="zh-CN"/>
        </w:rPr>
      </w:pPr>
      <w:r>
        <w:rPr>
          <w:lang w:eastAsia="zh-CN"/>
        </w:rPr>
        <w:t xml:space="preserve">When the requested NF performs NF instance </w:t>
      </w:r>
      <w:r>
        <w:rPr>
          <w:lang w:eastAsia="zh-CN"/>
        </w:rPr>
        <w:t>parameter</w:t>
      </w:r>
      <w:r>
        <w:rPr>
          <w:lang w:eastAsia="zh-CN"/>
        </w:rPr>
        <w:t xml:space="preserve"> update to the NRF, the NRF initiates notification to all NFs which have subscribed the change of NF instance parameters of that requested NF, </w:t>
      </w:r>
      <w:r>
        <w:rPr>
          <w:lang w:eastAsia="zh-CN"/>
        </w:rPr>
        <w:t>including</w:t>
      </w:r>
      <w:r>
        <w:rPr>
          <w:lang w:eastAsia="zh-CN"/>
        </w:rPr>
        <w:t xml:space="preserve"> the changed NF instance parameters. </w:t>
      </w:r>
    </w:p>
    <w:p>
      <w:pPr>
        <w:pStyle w:val="Heading5"/>
        <w:ind w:left="1701" w:hanging="1701"/>
        <w:rPr>
          <w:lang w:eastAsia="zh-CN"/>
        </w:rPr>
      </w:pPr>
      <w:bookmarkStart w:id="251" w:name="__RefHeading___Toc501663727"/>
      <w:bookmarkEnd w:id="251"/>
      <w:r>
        <w:rPr/>
        <w:t>6.8.2.</w:t>
      </w:r>
      <w:r>
        <w:rPr>
          <w:lang w:eastAsia="zh-CN"/>
        </w:rPr>
        <w:t>3</w:t>
      </w:r>
      <w:r>
        <w:rPr/>
        <w:t>.5</w:t>
        <w:tab/>
        <w:t>Evaluation</w:t>
      </w:r>
    </w:p>
    <w:p>
      <w:pPr>
        <w:pStyle w:val="Normal"/>
        <w:rPr>
          <w:lang w:eastAsia="zh-CN"/>
        </w:rPr>
      </w:pPr>
      <w:r>
        <w:rPr>
          <w:lang w:eastAsia="zh-CN"/>
        </w:rPr>
        <w:t>The solution provides the capability to allow a NF to update its NF instance parameters stored in the NRF. Other NFs can be notified about the change of NF instance parameter of a dedicated NF if those NFs have subscribed the change of NF instance parameters of this dedicated NF.</w:t>
      </w:r>
    </w:p>
    <w:p>
      <w:pPr>
        <w:pStyle w:val="Heading4"/>
        <w:ind w:left="1418" w:hanging="1418"/>
        <w:rPr/>
      </w:pPr>
      <w:bookmarkStart w:id="252" w:name="__RefHeading___Toc501663728"/>
      <w:bookmarkEnd w:id="252"/>
      <w:r>
        <w:rPr/>
        <w:t>6.8.2.</w:t>
      </w:r>
      <w:r>
        <w:rPr>
          <w:lang w:eastAsia="zh-CN"/>
        </w:rPr>
        <w:t>4</w:t>
      </w:r>
      <w:r>
        <w:rPr/>
        <w:tab/>
        <w:t xml:space="preserve">Solution </w:t>
      </w:r>
      <w:r>
        <w:rPr>
          <w:lang w:eastAsia="zh-CN"/>
        </w:rPr>
        <w:t>4</w:t>
      </w:r>
      <w:r>
        <w:rPr/>
        <w:t xml:space="preserve"> –</w:t>
      </w:r>
      <w:r>
        <w:rPr>
          <w:lang w:eastAsia="zh-CN"/>
        </w:rPr>
        <w:t xml:space="preserve"> Report </w:t>
      </w:r>
      <w:r>
        <w:rPr>
          <w:lang w:eastAsia="zh-CN"/>
        </w:rPr>
        <w:t>the</w:t>
      </w:r>
      <w:r>
        <w:rPr>
          <w:lang w:eastAsia="zh-CN"/>
        </w:rPr>
        <w:t xml:space="preserve"> Status of NF (NF Service) to the NRF by Management System</w:t>
      </w:r>
    </w:p>
    <w:p>
      <w:pPr>
        <w:pStyle w:val="Heading5"/>
        <w:ind w:left="1701" w:hanging="1701"/>
        <w:rPr>
          <w:lang w:eastAsia="zh-CN"/>
        </w:rPr>
      </w:pPr>
      <w:bookmarkStart w:id="253" w:name="__RefHeading___Toc501663729"/>
      <w:bookmarkEnd w:id="253"/>
      <w:r>
        <w:rPr/>
        <w:t>6.8.2.</w:t>
      </w:r>
      <w:r>
        <w:rPr>
          <w:lang w:eastAsia="zh-CN"/>
        </w:rPr>
        <w:t>4</w:t>
      </w:r>
      <w:r>
        <w:rPr/>
        <w:t>.1</w:t>
        <w:tab/>
        <w:t>Solution Description</w:t>
      </w:r>
    </w:p>
    <w:p>
      <w:pPr>
        <w:pStyle w:val="Normal"/>
        <w:rPr/>
      </w:pPr>
      <w:r>
        <w:rPr>
          <w:lang w:eastAsia="zh-CN"/>
        </w:rPr>
        <w:t>As specified in 3GPP TS 23.501 [</w:t>
      </w:r>
      <w:r>
        <w:rPr>
          <w:lang w:val="en-US" w:eastAsia="zh-CN"/>
        </w:rPr>
        <w:t>2</w:t>
      </w:r>
      <w:r>
        <w:rPr>
          <w:lang w:eastAsia="zh-CN"/>
        </w:rPr>
        <w:t xml:space="preserve">], during the NF (NF service) discovery procedure, the NRF shall select appropriate NF (NF service) instance(s) which are </w:t>
      </w:r>
      <w:r>
        <w:rPr>
          <w:lang w:eastAsia="zh-CN"/>
        </w:rPr>
        <w:t>available</w:t>
      </w:r>
      <w:r>
        <w:rPr>
          <w:lang w:eastAsia="zh-CN"/>
        </w:rPr>
        <w:t xml:space="preserve"> to serve the requester NF. Such requirement implies that the NRF needs to know the status of a NF (NF service) instance so as avoid </w:t>
      </w:r>
      <w:r>
        <w:rPr>
          <w:lang w:eastAsia="zh-CN"/>
        </w:rPr>
        <w:t>selection</w:t>
      </w:r>
      <w:r>
        <w:rPr>
          <w:lang w:eastAsia="zh-CN"/>
        </w:rPr>
        <w:t xml:space="preserve"> of unavailable NF (NF service) instance. Hence, certain mechanism is required to make the NRF be aware of the status of NF (NF service) instance. </w:t>
      </w:r>
    </w:p>
    <w:p>
      <w:pPr>
        <w:pStyle w:val="Normal"/>
        <w:rPr/>
      </w:pPr>
      <w:r>
        <w:rPr>
          <w:lang w:eastAsia="zh-CN"/>
        </w:rPr>
        <w:t xml:space="preserve">Normally, </w:t>
      </w:r>
      <w:r>
        <w:rPr>
          <w:lang w:val="en-US" w:eastAsia="zh-CN"/>
        </w:rPr>
        <w:t xml:space="preserve">management interfaces are deployed between NFs and management system (e.g. MANO), and the status detection of a </w:t>
      </w:r>
      <w:r>
        <w:rPr>
          <w:lang w:eastAsia="zh-CN"/>
        </w:rPr>
        <w:t>NF (NF service) instance is one of the basic functionality for such management interfaces</w:t>
      </w:r>
      <w:r>
        <w:rPr>
          <w:lang w:val="en-US" w:eastAsia="zh-CN"/>
        </w:rPr>
        <w:t>.</w:t>
      </w:r>
    </w:p>
    <w:p>
      <w:pPr>
        <w:pStyle w:val="Normal"/>
        <w:rPr/>
      </w:pPr>
      <w:r>
        <w:rPr>
          <w:lang w:val="en-US" w:eastAsia="zh-CN"/>
        </w:rPr>
        <w:t xml:space="preserve">Once the </w:t>
      </w:r>
      <w:r>
        <w:rPr>
          <w:lang w:val="en-US" w:eastAsia="zh-CN"/>
        </w:rPr>
        <w:t>management</w:t>
      </w:r>
      <w:r>
        <w:rPr>
          <w:lang w:val="en-US" w:eastAsia="zh-CN"/>
        </w:rPr>
        <w:t xml:space="preserve"> system detects one NF (NF service) instance is now unavailable, its reporting function can thus notify the unavailable status of detected NF (NF service) to the NRF. To allow such status notification, the reporting function of the management system shall be configured as an authorized NF.</w:t>
      </w:r>
    </w:p>
    <w:p>
      <w:pPr>
        <w:pStyle w:val="Normal"/>
        <w:rPr>
          <w:lang w:val="en-US" w:eastAsia="zh-CN"/>
        </w:rPr>
      </w:pPr>
      <w:r>
        <w:rPr>
          <w:lang w:val="en-US" w:eastAsia="zh-CN"/>
        </w:rPr>
        <w:t xml:space="preserve">The reporting function of the management system can use the NF Registration/Registration-Update procedure to notify the unavailable status of a detected NF (NF service), as illustrated in figure </w:t>
      </w:r>
      <w:r>
        <w:rPr>
          <w:lang w:eastAsia="zh-CN"/>
        </w:rPr>
        <w:t>6.8.2.</w:t>
      </w:r>
      <w:r>
        <w:rPr>
          <w:lang w:eastAsia="zh-CN"/>
        </w:rPr>
        <w:t>4</w:t>
      </w:r>
      <w:r>
        <w:rPr>
          <w:lang w:eastAsia="zh-CN"/>
        </w:rPr>
        <w:t>.1-1. The NRF may further detect the status of detected NF (NF service) instance, before it changes the status of detected NF (NF service) to unavailable.</w:t>
      </w:r>
    </w:p>
    <w:p>
      <w:pPr>
        <w:pStyle w:val="TH"/>
        <w:rPr>
          <w:lang w:eastAsia="zh-CN"/>
        </w:rPr>
      </w:pPr>
      <w:r>
        <w:rPr>
          <w:lang w:eastAsia="zh-CN"/>
        </w:rPr>
        <w:object w:dxaOrig="9722" w:dyaOrig="4976">
          <v:shapetype id="_x0000_tole_rId89" coordsize="21600,21600" o:spt="ole_rId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 type="_x0000_tole_rId89" style="width:364.05pt;height:186.1pt" filled="f" o:ole="">
            <v:imagedata r:id="rId90" o:title=""/>
          </v:shape>
          <o:OLEObject Type="Embed" ProgID="" ShapeID="ole_rId89" DrawAspect="Content" ObjectID="_286399939" r:id="rId89"/>
        </w:object>
      </w:r>
    </w:p>
    <w:p>
      <w:pPr>
        <w:pStyle w:val="TF"/>
        <w:rPr>
          <w:lang w:eastAsia="zh-CN"/>
        </w:rPr>
      </w:pPr>
      <w:r>
        <w:rPr>
          <w:lang w:eastAsia="zh-CN"/>
        </w:rPr>
        <w:t>Figure 6.8.2.</w:t>
      </w:r>
      <w:r>
        <w:rPr>
          <w:lang w:eastAsia="zh-CN"/>
        </w:rPr>
        <w:t>4.1</w:t>
      </w:r>
      <w:r>
        <w:rPr>
          <w:lang w:eastAsia="zh-CN"/>
        </w:rPr>
        <w:t>-1 Report the Status of NF (NF Service)</w:t>
      </w:r>
    </w:p>
    <w:p>
      <w:pPr>
        <w:pStyle w:val="Heading5"/>
        <w:ind w:left="1701" w:hanging="1701"/>
        <w:rPr>
          <w:lang w:eastAsia="zh-CN"/>
        </w:rPr>
      </w:pPr>
      <w:bookmarkStart w:id="254" w:name="__RefHeading___Toc501663730"/>
      <w:bookmarkEnd w:id="254"/>
      <w:r>
        <w:rPr/>
        <w:t>6.8.2.</w:t>
      </w:r>
      <w:r>
        <w:rPr>
          <w:lang w:eastAsia="zh-CN"/>
        </w:rPr>
        <w:t>4</w:t>
      </w:r>
      <w:r>
        <w:rPr/>
        <w:t>.</w:t>
      </w:r>
      <w:r>
        <w:rPr>
          <w:lang w:eastAsia="zh-CN"/>
        </w:rPr>
        <w:t>2</w:t>
      </w:r>
      <w:r>
        <w:rPr/>
        <w:tab/>
        <w:t>Evaluation</w:t>
      </w:r>
    </w:p>
    <w:p>
      <w:pPr>
        <w:pStyle w:val="Normal"/>
        <w:rPr>
          <w:lang w:val="en-US"/>
        </w:rPr>
      </w:pPr>
      <w:r>
        <w:rPr>
          <w:lang w:val="en-US"/>
        </w:rPr>
        <w:t>Pros:</w:t>
      </w:r>
    </w:p>
    <w:p>
      <w:pPr>
        <w:pStyle w:val="B1"/>
        <w:rPr/>
      </w:pPr>
      <w:r>
        <w:rPr/>
        <w:t>-</w:t>
        <w:tab/>
      </w:r>
      <w:r>
        <w:rPr>
          <w:lang w:eastAsia="zh-CN"/>
        </w:rPr>
        <w:t xml:space="preserve">Signalling load to NRF is reduced, since no need for the NRF to </w:t>
      </w:r>
      <w:r>
        <w:rPr>
          <w:lang w:eastAsia="zh-CN"/>
        </w:rPr>
        <w:t>continuously</w:t>
      </w:r>
      <w:r>
        <w:rPr>
          <w:lang w:eastAsia="zh-CN"/>
        </w:rPr>
        <w:t xml:space="preserve"> send Heartbeat message to a large number of NFs</w:t>
      </w:r>
      <w:r>
        <w:rPr/>
        <w:t>;</w:t>
      </w:r>
    </w:p>
    <w:p>
      <w:pPr>
        <w:pStyle w:val="B1"/>
        <w:rPr/>
      </w:pPr>
      <w:r>
        <w:rPr/>
        <w:t>-</w:t>
        <w:tab/>
      </w:r>
      <w:r>
        <w:rPr>
          <w:lang w:eastAsia="zh-CN"/>
        </w:rPr>
        <w:t>Possible to reuse the capability of management system (e.g. MANO) to detect the status of NFs</w:t>
      </w:r>
      <w:r>
        <w:rPr/>
        <w:t>.</w:t>
      </w:r>
    </w:p>
    <w:p>
      <w:pPr>
        <w:pStyle w:val="Normal"/>
        <w:rPr/>
      </w:pPr>
      <w:r>
        <w:rPr>
          <w:lang w:val="en-US"/>
        </w:rPr>
        <w:t>Cons:</w:t>
      </w:r>
    </w:p>
    <w:p>
      <w:pPr>
        <w:pStyle w:val="B1"/>
        <w:rPr/>
      </w:pPr>
      <w:r>
        <w:rPr/>
        <w:t>-</w:t>
        <w:tab/>
      </w:r>
      <w:r>
        <w:rPr>
          <w:lang w:eastAsia="zh-CN"/>
        </w:rPr>
        <w:t>Need to configure the reporting function of the management system as authorized NF for reporting NF (NF service) status</w:t>
      </w:r>
      <w:r>
        <w:rPr/>
        <w:t xml:space="preserve">. </w:t>
      </w:r>
    </w:p>
    <w:p>
      <w:pPr>
        <w:pStyle w:val="Heading3"/>
        <w:rPr/>
      </w:pPr>
      <w:bookmarkStart w:id="255" w:name="__RefHeading___Toc501663731"/>
      <w:bookmarkEnd w:id="255"/>
      <w:r>
        <w:rPr/>
        <w:t>6.8.3</w:t>
        <w:tab/>
        <w:t>SMF discovery and selection</w:t>
      </w:r>
    </w:p>
    <w:p>
      <w:pPr>
        <w:pStyle w:val="Heading4"/>
        <w:ind w:left="1418" w:hanging="1418"/>
        <w:rPr>
          <w:lang w:eastAsia="zh-CN"/>
        </w:rPr>
      </w:pPr>
      <w:bookmarkStart w:id="256" w:name="__RefHeading___Toc501663732"/>
      <w:bookmarkEnd w:id="256"/>
      <w:r>
        <w:rPr>
          <w:lang w:eastAsia="zh-CN"/>
        </w:rPr>
        <w:t>6.8.3.1</w:t>
        <w:tab/>
        <w:t>Requirements</w:t>
      </w:r>
    </w:p>
    <w:p>
      <w:pPr>
        <w:pStyle w:val="Normal"/>
        <w:rPr/>
      </w:pPr>
      <w:r>
        <w:rPr/>
        <w:t xml:space="preserve">The SMF selection function is supported by the AMF. </w:t>
      </w:r>
    </w:p>
    <w:p>
      <w:pPr>
        <w:pStyle w:val="Normal"/>
        <w:rPr/>
      </w:pPr>
      <w:r>
        <w:rPr/>
        <w:t xml:space="preserve">The following criteria are considered during the SMF selection: </w:t>
      </w:r>
    </w:p>
    <w:p>
      <w:pPr>
        <w:pStyle w:val="B1"/>
        <w:rPr/>
      </w:pPr>
      <w:r>
        <w:rPr/>
        <w:t>-</w:t>
        <w:tab/>
        <w:t>selected Data Network Name (DNN);</w:t>
      </w:r>
    </w:p>
    <w:p>
      <w:pPr>
        <w:pStyle w:val="B1"/>
        <w:rPr/>
      </w:pPr>
      <w:r>
        <w:rPr/>
        <w:t>-</w:t>
        <w:tab/>
        <w:t>network slice instance (derived from S-NSSAI);</w:t>
      </w:r>
    </w:p>
    <w:p>
      <w:pPr>
        <w:pStyle w:val="B1"/>
        <w:rPr/>
      </w:pPr>
      <w:r>
        <w:rPr/>
        <w:t>-</w:t>
        <w:tab/>
        <w:t>subscription information from UDM, e.g. whether LBO may apply to the PDU session;</w:t>
      </w:r>
    </w:p>
    <w:p>
      <w:pPr>
        <w:pStyle w:val="B1"/>
        <w:rPr/>
      </w:pPr>
      <w:r>
        <w:rPr/>
        <w:t>-</w:t>
        <w:tab/>
        <w:t>local operator policies;</w:t>
      </w:r>
    </w:p>
    <w:p>
      <w:pPr>
        <w:pStyle w:val="B1"/>
        <w:rPr/>
      </w:pPr>
      <w:r>
        <w:rPr/>
        <w:t>-</w:t>
        <w:tab/>
        <w:t>load conditions of the candidate SMFs;</w:t>
      </w:r>
    </w:p>
    <w:p>
      <w:pPr>
        <w:pStyle w:val="B1"/>
        <w:rPr/>
      </w:pPr>
      <w:r>
        <w:rPr/>
        <w:t>-</w:t>
        <w:tab/>
        <w:t>user location information, e.g. to select an SMF in a certain service area.</w:t>
      </w:r>
    </w:p>
    <w:p>
      <w:pPr>
        <w:pStyle w:val="Normal"/>
        <w:rPr/>
      </w:pPr>
      <w:r>
        <w:rPr/>
        <w:t xml:space="preserve">In the HR roaming case, the SMF selection function selects an SMF in the VPLMN and in the HPLMN. </w:t>
      </w:r>
    </w:p>
    <w:p>
      <w:pPr>
        <w:pStyle w:val="Heading3"/>
        <w:rPr/>
      </w:pPr>
      <w:bookmarkStart w:id="257" w:name="__RefHeading___Toc501663733"/>
      <w:bookmarkEnd w:id="257"/>
      <w:r>
        <w:rPr/>
        <w:t>6.8.4</w:t>
        <w:tab/>
        <w:t>UPF discovery and selection</w:t>
      </w:r>
    </w:p>
    <w:p>
      <w:pPr>
        <w:pStyle w:val="Heading4"/>
        <w:ind w:left="1418" w:hanging="1418"/>
        <w:rPr>
          <w:lang w:eastAsia="zh-CN"/>
        </w:rPr>
      </w:pPr>
      <w:bookmarkStart w:id="258" w:name="__RefHeading___Toc501663734"/>
      <w:bookmarkEnd w:id="258"/>
      <w:r>
        <w:rPr>
          <w:lang w:eastAsia="zh-CN"/>
        </w:rPr>
        <w:t>6.8.4.1</w:t>
        <w:tab/>
        <w:t>Requirements</w:t>
      </w:r>
    </w:p>
    <w:p>
      <w:pPr>
        <w:pStyle w:val="Normal"/>
        <w:rPr/>
      </w:pPr>
      <w:r>
        <w:rPr/>
        <w:t>In selecting a UPF, the SMF may consider the following (see subclause 6.3.3 of 3GPP TS 23.501 [2]):</w:t>
      </w:r>
    </w:p>
    <w:p>
      <w:pPr>
        <w:pStyle w:val="B1"/>
        <w:rPr/>
      </w:pPr>
      <w:r>
        <w:rPr/>
        <w:t>-</w:t>
        <w:tab/>
        <w:t>UPF's dynamic load.</w:t>
      </w:r>
    </w:p>
    <w:p>
      <w:pPr>
        <w:pStyle w:val="B1"/>
        <w:rPr/>
      </w:pPr>
      <w:r>
        <w:rPr/>
        <w:t>-</w:t>
        <w:tab/>
        <w:t>UPF's relative static capacity among UPFs supporting the same DNN.</w:t>
      </w:r>
    </w:p>
    <w:p>
      <w:pPr>
        <w:pStyle w:val="B1"/>
        <w:rPr/>
      </w:pPr>
      <w:r>
        <w:rPr/>
        <w:t>-</w:t>
        <w:tab/>
        <w:t>UPF location available at the SMF.</w:t>
      </w:r>
    </w:p>
    <w:p>
      <w:pPr>
        <w:pStyle w:val="B1"/>
        <w:rPr/>
      </w:pPr>
      <w:r>
        <w:rPr/>
        <w:t>-</w:t>
        <w:tab/>
        <w:t>UE location information</w:t>
      </w:r>
    </w:p>
    <w:p>
      <w:pPr>
        <w:pStyle w:val="B1"/>
        <w:rPr/>
      </w:pPr>
      <w:r>
        <w:rPr/>
        <w:t>-</w:t>
        <w:tab/>
        <w:t>Capability of the UPF and the functionality required for the particular UE session: An appropriate UPF can be selected by matching the functionality and features required for an UE.</w:t>
      </w:r>
    </w:p>
    <w:p>
      <w:pPr>
        <w:pStyle w:val="B1"/>
        <w:rPr/>
      </w:pPr>
      <w:r>
        <w:rPr/>
        <w:t>-</w:t>
        <w:tab/>
        <w:t>Data Network Name (DNN).</w:t>
      </w:r>
    </w:p>
    <w:p>
      <w:pPr>
        <w:pStyle w:val="B1"/>
        <w:rPr/>
      </w:pPr>
      <w:r>
        <w:rPr/>
        <w:t>-</w:t>
        <w:tab/>
        <w:t>PDU session type.</w:t>
      </w:r>
    </w:p>
    <w:p>
      <w:pPr>
        <w:pStyle w:val="B1"/>
        <w:rPr/>
      </w:pPr>
      <w:r>
        <w:rPr/>
        <w:t>-</w:t>
        <w:tab/>
      </w:r>
      <w:r>
        <w:rPr>
          <w:lang w:val="en-US"/>
        </w:rPr>
        <w:t>Features required from the UPF such as support of UL CL, IPv6 branching Point or PDU session anchor</w:t>
      </w:r>
      <w:r>
        <w:rPr/>
        <w:t>.</w:t>
      </w:r>
    </w:p>
    <w:p>
      <w:pPr>
        <w:pStyle w:val="B1"/>
        <w:rPr/>
      </w:pPr>
      <w:r>
        <w:rPr/>
        <w:t>-</w:t>
        <w:tab/>
        <w:t>UE subscription profile in UDM (e.g. whether LBO is permitted or not for the PDU session).</w:t>
      </w:r>
    </w:p>
    <w:p>
      <w:pPr>
        <w:pStyle w:val="B1"/>
        <w:rPr>
          <w:lang w:val="en-US"/>
        </w:rPr>
      </w:pPr>
      <w:r>
        <w:rPr>
          <w:lang w:val="en-US"/>
        </w:rPr>
        <w:t>-</w:t>
        <w:tab/>
        <w:t xml:space="preserve">Application requests (e.g. </w:t>
      </w:r>
      <w:r>
        <w:rPr/>
        <w:t>DNAIs to be used for UPF selection to divert locally some traffic matching traffic filters provided by the PCF, see subclause 5.6.7 of 3GPP TS 23.501 [2]).</w:t>
      </w:r>
    </w:p>
    <w:p>
      <w:pPr>
        <w:pStyle w:val="B1"/>
        <w:rPr/>
      </w:pPr>
      <w:r>
        <w:rPr/>
        <w:t>-</w:t>
        <w:tab/>
        <w:t>Local operator policies.</w:t>
      </w:r>
    </w:p>
    <w:p>
      <w:pPr>
        <w:pStyle w:val="B1"/>
        <w:rPr/>
      </w:pPr>
      <w:r>
        <w:rPr/>
        <w:t>-</w:t>
        <w:tab/>
        <w:t>N</w:t>
      </w:r>
      <w:r>
        <w:rPr/>
        <w:t>etwork slicing related information</w:t>
      </w:r>
      <w:r>
        <w:rPr/>
        <w:t>.</w:t>
      </w:r>
    </w:p>
    <w:p>
      <w:pPr>
        <w:pStyle w:val="Normal"/>
        <w:rPr/>
      </w:pPr>
      <w:r>
        <w:rPr/>
        <w:t>The SMF shall attempt to setup a PDU session to a UPF that supports the requested LADN if:</w:t>
      </w:r>
    </w:p>
    <w:p>
      <w:pPr>
        <w:pStyle w:val="B1"/>
        <w:rPr/>
      </w:pPr>
      <w:r>
        <w:rPr/>
        <w:t>-</w:t>
        <w:tab/>
        <w:t xml:space="preserve">the SMF receives a request for PDU session setup to a LADN, </w:t>
      </w:r>
    </w:p>
    <w:p>
      <w:pPr>
        <w:pStyle w:val="B1"/>
        <w:rPr/>
      </w:pPr>
      <w:r>
        <w:rPr/>
        <w:t>-</w:t>
        <w:tab/>
        <w:t xml:space="preserve">the UE is authorized to access the LADN, and </w:t>
      </w:r>
    </w:p>
    <w:p>
      <w:pPr>
        <w:pStyle w:val="B1"/>
        <w:rPr/>
      </w:pPr>
      <w:r>
        <w:rPr/>
        <w:t>-</w:t>
        <w:tab/>
        <w:t xml:space="preserve">the UE is located within the LADN availability area.  </w:t>
      </w:r>
    </w:p>
    <w:p>
      <w:pPr>
        <w:pStyle w:val="Normal"/>
        <w:rPr/>
      </w:pPr>
      <w:r>
        <w:rPr/>
        <w:t>The SMF shall attempt to select/reselect the UPF with the indicated DNAI if:</w:t>
      </w:r>
    </w:p>
    <w:p>
      <w:pPr>
        <w:pStyle w:val="B1"/>
        <w:rPr/>
      </w:pPr>
      <w:r>
        <w:rPr/>
        <w:t>-</w:t>
        <w:tab/>
        <w:t xml:space="preserve">the UE is located within the LADN availability area for a PDU session, </w:t>
      </w:r>
    </w:p>
    <w:p>
      <w:pPr>
        <w:pStyle w:val="B1"/>
        <w:rPr/>
      </w:pPr>
      <w:r>
        <w:rPr/>
        <w:t>-</w:t>
        <w:tab/>
        <w:t xml:space="preserve">the SMF receives a PCC rule containing a DNAI, and </w:t>
      </w:r>
    </w:p>
    <w:p>
      <w:pPr>
        <w:pStyle w:val="B1"/>
        <w:rPr/>
      </w:pPr>
      <w:r>
        <w:rPr/>
        <w:t>-</w:t>
        <w:tab/>
        <w:t xml:space="preserve">the SSC Mode of the PDU Session permits. </w:t>
      </w:r>
    </w:p>
    <w:p>
      <w:pPr>
        <w:pStyle w:val="Heading4"/>
        <w:ind w:left="1418" w:hanging="1418"/>
        <w:rPr>
          <w:lang w:eastAsia="zh-CN"/>
        </w:rPr>
      </w:pPr>
      <w:bookmarkStart w:id="259" w:name="__RefHeading___Toc501663735"/>
      <w:bookmarkEnd w:id="259"/>
      <w:r>
        <w:rPr>
          <w:lang w:eastAsia="zh-CN"/>
        </w:rPr>
        <w:t>6.8.4.2</w:t>
        <w:tab/>
        <w:t>Solution 1 – UPF Discovery Using the NRF</w:t>
      </w:r>
    </w:p>
    <w:p>
      <w:pPr>
        <w:pStyle w:val="Heading5"/>
        <w:ind w:left="1701" w:hanging="1701"/>
        <w:rPr/>
      </w:pPr>
      <w:bookmarkStart w:id="260" w:name="__RefHeading___Toc501663736"/>
      <w:bookmarkEnd w:id="260"/>
      <w:r>
        <w:rPr>
          <w:lang w:eastAsia="zh-CN"/>
        </w:rPr>
        <w:t>6.8.4.2.1</w:t>
        <w:tab/>
        <w:tab/>
        <w:t>Solution Description</w:t>
      </w:r>
    </w:p>
    <w:p>
      <w:pPr>
        <w:pStyle w:val="Normal"/>
        <w:rPr/>
      </w:pPr>
      <w:r>
        <w:rPr/>
        <w:t>Solution 1 uses the NRF to support discovery of UPFs by the SMF. For this solution, the requirements in subclause 6.8.1.2 for discovery of CP NFs also apply to discovery of the UPF by the SMF. Since the UPF has no services based interface with the NRF, the NRF receives registration/de-registration and registration modification of UPF records via OAM functions.</w:t>
      </w:r>
    </w:p>
    <w:p>
      <w:pPr>
        <w:pStyle w:val="Normal"/>
        <w:rPr/>
      </w:pPr>
      <w:r>
        <w:rPr/>
        <w:t xml:space="preserve">The SMF may supply one or more DNN and optionally a DNAI per DNN in a UPF discovery query to the NRF. The NRF returns only those UPFs that can serve a requested DNN and DNAI (if included); for each UPF returned in the response, the NRF indicates the DNN(s) and DNAI(s) supported by the UPF. </w:t>
      </w:r>
    </w:p>
    <w:p>
      <w:pPr>
        <w:pStyle w:val="Heading3"/>
        <w:rPr/>
      </w:pPr>
      <w:bookmarkStart w:id="261" w:name="__RefHeading___Toc501663737"/>
      <w:bookmarkEnd w:id="261"/>
      <w:r>
        <w:rPr/>
        <w:t>6.8.5</w:t>
        <w:tab/>
        <w:t>AUSF discovery and selection</w:t>
      </w:r>
    </w:p>
    <w:p>
      <w:pPr>
        <w:pStyle w:val="Heading4"/>
        <w:ind w:left="1418" w:hanging="1418"/>
        <w:rPr>
          <w:lang w:eastAsia="zh-CN"/>
        </w:rPr>
      </w:pPr>
      <w:bookmarkStart w:id="262" w:name="__RefHeading___Toc501663738"/>
      <w:bookmarkEnd w:id="262"/>
      <w:r>
        <w:rPr>
          <w:lang w:eastAsia="zh-CN"/>
        </w:rPr>
        <w:t>6.8.5.1</w:t>
        <w:tab/>
        <w:t>Requirements</w:t>
      </w:r>
    </w:p>
    <w:p>
      <w:pPr>
        <w:pStyle w:val="Normal"/>
        <w:rPr>
          <w:lang w:eastAsia="zh-CN"/>
        </w:rPr>
      </w:pPr>
      <w:r>
        <w:rPr>
          <w:lang w:eastAsia="zh-CN"/>
        </w:rPr>
        <w:t xml:space="preserve">The AMF may use the NRF function in order to discover the AUSF instance. When contacting the AUSF, the AMF provides the user identity </w:t>
      </w:r>
      <w:r>
        <w:rPr/>
        <w:t xml:space="preserve">(e.g. SUPI or NAI) </w:t>
      </w:r>
      <w:r>
        <w:rPr>
          <w:lang w:eastAsia="zh-CN"/>
        </w:rPr>
        <w:t>to the AUSF. However, this user identity is only used by the AUSF as an access key into the UDM to</w:t>
      </w:r>
      <w:r>
        <w:rPr/>
        <w:t xml:space="preserve"> retrieve the security material </w:t>
      </w:r>
      <w:r>
        <w:rPr>
          <w:lang w:eastAsia="zh-CN"/>
        </w:rPr>
        <w:t>derived from the security root key stored into the UDM and shared with the UE.</w:t>
      </w:r>
    </w:p>
    <w:p>
      <w:pPr>
        <w:pStyle w:val="Normal"/>
        <w:rPr>
          <w:lang w:eastAsia="zh-CN"/>
        </w:rPr>
      </w:pPr>
      <w:r>
        <w:rPr>
          <w:lang w:eastAsia="zh-CN"/>
        </w:rPr>
        <w:t>Moreover, the AUSF does not maintain any state after the UE authentication. It means that the AMF can contact any AUSF in the home network that will be then able to contact the relevant UDM based on the user identity provided by the AMF.</w:t>
      </w:r>
    </w:p>
    <w:p>
      <w:pPr>
        <w:pStyle w:val="NO"/>
        <w:rPr/>
      </w:pPr>
      <w:r>
        <w:rPr>
          <w:lang w:eastAsia="zh-CN"/>
        </w:rPr>
        <w:t>NOTE: It is FFS whether an AUSF can contact a UDM for any user.</w:t>
      </w:r>
    </w:p>
    <w:p>
      <w:pPr>
        <w:pStyle w:val="Normal"/>
        <w:rPr>
          <w:lang w:eastAsia="zh-CN"/>
        </w:rPr>
      </w:pPr>
      <w:r>
        <w:rPr>
          <w:lang w:eastAsia="zh-CN"/>
        </w:rPr>
        <w:t>Therefore, the requirements for the AUSF selection are the following:</w:t>
      </w:r>
    </w:p>
    <w:p>
      <w:pPr>
        <w:pStyle w:val="B1"/>
        <w:rPr/>
      </w:pPr>
      <w:r>
        <w:rPr/>
        <w:t>-</w:t>
        <w:tab/>
        <w:t>Identify the home operator network in charge of the UE</w:t>
      </w:r>
    </w:p>
    <w:p>
      <w:pPr>
        <w:pStyle w:val="B1"/>
        <w:rPr/>
      </w:pPr>
      <w:r>
        <w:rPr/>
        <w:t>-</w:t>
        <w:tab/>
        <w:t>find an AUSF instance in the home network</w:t>
      </w:r>
    </w:p>
    <w:p>
      <w:pPr>
        <w:pStyle w:val="Heading4"/>
        <w:ind w:left="1418" w:hanging="1418"/>
        <w:rPr/>
      </w:pPr>
      <w:bookmarkStart w:id="263" w:name="__RefHeading___Toc501663739"/>
      <w:bookmarkEnd w:id="263"/>
      <w:r>
        <w:rPr>
          <w:lang w:val="en-US" w:eastAsia="zh-CN"/>
        </w:rPr>
        <w:t>6.8.5.2</w:t>
        <w:tab/>
        <w:t>Candidate Solutions</w:t>
      </w:r>
    </w:p>
    <w:p>
      <w:pPr>
        <w:pStyle w:val="Heading5"/>
        <w:ind w:left="1701" w:hanging="1701"/>
        <w:rPr/>
      </w:pPr>
      <w:bookmarkStart w:id="264" w:name="__RefHeading___Toc501663740"/>
      <w:bookmarkEnd w:id="264"/>
      <w:r>
        <w:rPr>
          <w:lang w:val="en-US" w:eastAsia="zh-CN"/>
        </w:rPr>
        <w:t>6.8.5.2.1</w:t>
        <w:tab/>
        <w:t>DNS-based implementation</w:t>
      </w:r>
    </w:p>
    <w:p>
      <w:pPr>
        <w:pStyle w:val="Normal"/>
        <w:rPr>
          <w:lang w:val="en-US" w:eastAsia="zh-CN"/>
        </w:rPr>
      </w:pPr>
      <w:r>
        <w:rPr>
          <w:lang w:val="en-US" w:eastAsia="zh-CN"/>
        </w:rPr>
        <w:t>In this solution, the following principles apply:</w:t>
      </w:r>
    </w:p>
    <w:p>
      <w:pPr>
        <w:pStyle w:val="B1"/>
        <w:rPr/>
      </w:pPr>
      <w:r>
        <w:rPr>
          <w:lang w:val="en-US" w:eastAsia="zh-CN"/>
        </w:rPr>
        <w:t>-</w:t>
        <w:tab/>
        <w:t>The home network domain name derivation:</w:t>
      </w:r>
    </w:p>
    <w:p>
      <w:pPr>
        <w:pStyle w:val="B2"/>
        <w:rPr>
          <w:lang w:val="en-US" w:eastAsia="zh-CN"/>
        </w:rPr>
      </w:pPr>
      <w:r>
        <w:rPr>
          <w:lang w:val="en-US" w:eastAsia="zh-CN"/>
        </w:rPr>
        <w:t>-</w:t>
        <w:tab/>
        <w:t>The home network domain name is derived from the user identity.</w:t>
      </w:r>
    </w:p>
    <w:p>
      <w:pPr>
        <w:pStyle w:val="B2"/>
        <w:rPr/>
      </w:pPr>
      <w:r>
        <w:rPr>
          <w:lang w:val="en-US" w:eastAsia="zh-CN"/>
        </w:rPr>
        <w:t>-</w:t>
        <w:tab/>
        <w:t>It is assumed that the user identity (SUPI or NAI) will either contain a home network domain name or there is a simple mechanism that can be used to derive the home network domain name based on the user identity (e.g. IMSI-based derivation defined in the 3GPP TS 23.003 [9]).</w:t>
      </w:r>
    </w:p>
    <w:p>
      <w:pPr>
        <w:pStyle w:val="B1"/>
        <w:rPr/>
      </w:pPr>
      <w:r>
        <w:rPr>
          <w:lang w:val="en-US" w:eastAsia="zh-CN"/>
        </w:rPr>
        <w:t>-</w:t>
        <w:tab/>
        <w:t>DNS-based Service Instance Resolution query:</w:t>
      </w:r>
    </w:p>
    <w:p>
      <w:pPr>
        <w:pStyle w:val="B2"/>
        <w:rPr/>
      </w:pPr>
      <w:r>
        <w:rPr>
          <w:lang w:val="en-US" w:eastAsia="zh-CN"/>
        </w:rPr>
        <w:t>-</w:t>
        <w:tab/>
        <w:t>The list of AUSF instance available in the home network domain name is discovered using a DNS SRV and DNS TXT record. The SRV record has a name of the form "&lt;Instance&gt;.&lt;Service&gt;.&lt;Domain&gt;", with "ausf" used as service name, and gives the target host and port where the service instance can be reached.</w:t>
      </w:r>
    </w:p>
    <w:p>
      <w:pPr>
        <w:pStyle w:val="B2"/>
        <w:rPr/>
      </w:pPr>
      <w:r>
        <w:rPr>
          <w:lang w:val="en-US" w:eastAsia="zh-CN"/>
        </w:rPr>
        <w:t>-</w:t>
        <w:tab/>
        <w:t xml:space="preserve">The client (e.g. AMF) discovers the list of available instances of a given service type "ausf" using a query for a DNS PTR record with a name of the form "&lt;Service&gt;.&lt;Domain&gt;", which returns a set of zero or more names, which are the names of the aforementioned DNS SRV/TXT record pairs. For more details, see </w:t>
      </w:r>
      <w:r>
        <w:rPr/>
        <w:t>IETF RFC 6763 [10].</w:t>
      </w:r>
    </w:p>
    <w:p>
      <w:pPr>
        <w:pStyle w:val="Heading5"/>
        <w:ind w:left="1701" w:hanging="1701"/>
        <w:rPr/>
      </w:pPr>
      <w:bookmarkStart w:id="265" w:name="__RefHeading___Toc501663741"/>
      <w:bookmarkEnd w:id="265"/>
      <w:r>
        <w:rPr>
          <w:lang w:val="en-US" w:eastAsia="zh-CN"/>
        </w:rPr>
        <w:t>6.8.5.2.2</w:t>
        <w:tab/>
        <w:t>Evaluation</w:t>
      </w:r>
    </w:p>
    <w:p>
      <w:pPr>
        <w:pStyle w:val="Heading3"/>
        <w:rPr/>
      </w:pPr>
      <w:bookmarkStart w:id="266" w:name="__RefHeading___Toc501663742"/>
      <w:r>
        <w:rPr/>
        <w:t>6.8.6</w:t>
        <w:tab/>
        <w:t>UDM discovery and selection</w:t>
      </w:r>
      <w:bookmarkEnd w:id="266"/>
      <w:r>
        <w:rPr/>
        <w:t xml:space="preserve"> </w:t>
      </w:r>
    </w:p>
    <w:p>
      <w:pPr>
        <w:pStyle w:val="Heading4"/>
        <w:ind w:left="1418" w:hanging="1418"/>
        <w:rPr>
          <w:lang w:eastAsia="zh-CN"/>
        </w:rPr>
      </w:pPr>
      <w:bookmarkStart w:id="267" w:name="__RefHeading___Toc501663743"/>
      <w:bookmarkEnd w:id="267"/>
      <w:r>
        <w:rPr>
          <w:lang w:eastAsia="zh-CN"/>
        </w:rPr>
        <w:t>6.8.6.1</w:t>
        <w:tab/>
        <w:t>Requirements</w:t>
      </w:r>
    </w:p>
    <w:p>
      <w:pPr>
        <w:pStyle w:val="Normal"/>
        <w:rPr/>
      </w:pPr>
      <w:r>
        <w:rPr/>
        <w:t xml:space="preserve">Multiple UDM instances serving dedicated subscriber groups may be deployed within one PLMN. </w:t>
      </w:r>
    </w:p>
    <w:p>
      <w:pPr>
        <w:pStyle w:val="Normal"/>
        <w:rPr/>
      </w:pPr>
      <w:r>
        <w:rPr/>
        <w:t>It shall be possible to discover and select the UDM instance serving a particular subscriber based on the subscriber identity (SUPI).</w:t>
      </w:r>
    </w:p>
    <w:p>
      <w:pPr>
        <w:pStyle w:val="Normal"/>
        <w:rPr/>
      </w:pPr>
      <w:r>
        <w:rPr/>
        <w:t>The NRF shall provide UDM discovery information irrespective of any specific subscriber identity or based on a SUPI.   A proxy or similar function in the HPLMN can be used to ensure that requests are sent to a specific UDM instance based on the SUPI.</w:t>
      </w:r>
    </w:p>
    <w:p>
      <w:pPr>
        <w:pStyle w:val="Heading3"/>
        <w:rPr/>
      </w:pPr>
      <w:bookmarkStart w:id="268" w:name="__RefHeading___Toc501663744"/>
      <w:r>
        <w:rPr/>
        <w:t>6.8.7</w:t>
        <w:tab/>
        <w:t>AMF discovery and selection</w:t>
      </w:r>
      <w:bookmarkEnd w:id="268"/>
      <w:r>
        <w:rPr/>
        <w:t xml:space="preserve"> </w:t>
      </w:r>
    </w:p>
    <w:p>
      <w:pPr>
        <w:pStyle w:val="Heading4"/>
        <w:ind w:left="1418" w:hanging="1418"/>
        <w:rPr>
          <w:lang w:eastAsia="zh-CN"/>
        </w:rPr>
      </w:pPr>
      <w:bookmarkStart w:id="269" w:name="__RefHeading___Toc501663745"/>
      <w:bookmarkEnd w:id="269"/>
      <w:r>
        <w:rPr>
          <w:lang w:eastAsia="zh-CN"/>
        </w:rPr>
        <w:t>6.8.7.1</w:t>
        <w:tab/>
        <w:t>AMF discovery by 5G-AN via DNS</w:t>
      </w:r>
    </w:p>
    <w:p>
      <w:pPr>
        <w:pStyle w:val="Normal"/>
        <w:rPr>
          <w:lang w:val="en-US"/>
        </w:rPr>
      </w:pPr>
      <w:r>
        <w:rPr>
          <w:lang w:val="en-US"/>
        </w:rPr>
        <w:t xml:space="preserve">The 5G-AN (NG-RAN and N3IWF) is responsible for initiating SCTP connectivity with the AMF. This requires the 5G-AN to first obtain the AMF's IP address. </w:t>
      </w:r>
    </w:p>
    <w:p>
      <w:pPr>
        <w:pStyle w:val="Normal"/>
        <w:rPr/>
      </w:pPr>
      <w:r>
        <w:rPr>
          <w:lang w:val="en-US"/>
        </w:rPr>
        <w:t>In E-UTRAN, the association of MMEs to an eNB is quite static. Therefore, the IP addresses of MMEs are typically pre-configured to the eNB via OAM.</w:t>
      </w:r>
    </w:p>
    <w:p>
      <w:pPr>
        <w:pStyle w:val="Normal"/>
        <w:rPr/>
      </w:pPr>
      <w:r>
        <w:rPr>
          <w:lang w:val="en-US"/>
        </w:rPr>
        <w:t>In 5GS however, the association of AMFs to 5G-AN nodes can be dynamic, e.g. in virtualized deployments where AMF instances may be added or removed for scalability or planned maintenance. In order to support dynamic associations between AMF and NG-RAN nodes, SA2 agreed the following requirement in subclause 5.21.2.1 (AMF Addition/Update) of 3GPP TS 23.501 [3]:</w:t>
      </w:r>
    </w:p>
    <w:p>
      <w:pPr>
        <w:pStyle w:val="Normal"/>
        <w:ind w:left="284" w:hanging="0"/>
        <w:rPr>
          <w:rFonts w:eastAsia="DengXian;等线"/>
          <w:i/>
          <w:i/>
          <w:highlight w:val="yellow"/>
        </w:rPr>
      </w:pPr>
      <w:r>
        <w:rPr>
          <w:i/>
          <w:lang w:val="en-US"/>
        </w:rPr>
        <w:t xml:space="preserve">Information about new AMF should be published and available in the DNS system. It </w:t>
      </w:r>
      <w:r>
        <w:rPr>
          <w:i/>
          <w:lang w:val="en-US" w:eastAsia="zh-CN"/>
        </w:rPr>
        <w:t>should</w:t>
      </w:r>
      <w:r>
        <w:rPr>
          <w:i/>
          <w:lang w:val="en-US"/>
        </w:rPr>
        <w:t xml:space="preserve"> allow 5G-AN to discover AMF and setup associations with the AMF required.</w:t>
      </w:r>
    </w:p>
    <w:p>
      <w:pPr>
        <w:pStyle w:val="Normal"/>
        <w:rPr>
          <w:lang w:val="en-US"/>
        </w:rPr>
      </w:pPr>
      <w:r>
        <w:rPr>
          <w:lang w:val="en-US"/>
        </w:rPr>
        <w:t>It allows the option for the 5G-AN to obtain the AMF IP endpoint(s) via DNS, as a possible alternative to OAM.</w:t>
      </w:r>
    </w:p>
    <w:p>
      <w:pPr>
        <w:pStyle w:val="Normal"/>
        <w:rPr/>
      </w:pPr>
      <w:r>
        <w:rPr>
          <w:lang w:val="en-US"/>
        </w:rPr>
        <w:t xml:space="preserve">It is proposed to standardize in CT4 (in 3GPP TS 29.303 [62]) the stage 3 DNS procedure for AMF discovery by 5G-AN to ease 5G-AN implementations and interoperability (RAN and CN operators may be different when using network sharing), and ensure a clear and uniform AMF discovery procedure for all 5G-ANs (eNBs, gNBs, N3IWF connected to 5GC). </w:t>
      </w:r>
    </w:p>
    <w:p>
      <w:pPr>
        <w:pStyle w:val="Normal"/>
        <w:rPr/>
      </w:pPr>
      <w:r>
        <w:rPr>
          <w:lang w:val="en-US"/>
        </w:rPr>
        <w:t xml:space="preserve">5G-ANs may discover available AMFs e.g. based on (pre-configured) AMF Regions or AMF Set IDs or based on the TAIs the 5G-ANs are serving. The exact procedure (and criteria for AMF discovery) will be determined during the stage 3 normative work.  </w:t>
      </w:r>
    </w:p>
    <w:p>
      <w:pPr>
        <w:pStyle w:val="NO"/>
        <w:rPr/>
      </w:pPr>
      <w:r>
        <w:rPr/>
        <w:t>NOTE:</w:t>
        <w:tab/>
        <w:t>The 5G-AN learns during the subsequent setup of the NGAP association the GUAMIs and S-NSSAIs the AMF is supporting (see subclause 16.3.4.2 of 3GPP TS 38.300 [29]).</w:t>
      </w:r>
    </w:p>
    <w:p>
      <w:pPr>
        <w:pStyle w:val="Heading3"/>
        <w:rPr/>
      </w:pPr>
      <w:bookmarkStart w:id="270" w:name="__RefHeading___Toc501663746"/>
      <w:r>
        <w:rPr/>
        <w:t>6.8.</w:t>
      </w:r>
      <w:r>
        <w:rPr>
          <w:lang w:eastAsia="zh-CN"/>
        </w:rPr>
        <w:t>8</w:t>
      </w:r>
      <w:r>
        <w:rPr/>
        <w:tab/>
      </w:r>
      <w:r>
        <w:rPr>
          <w:lang w:eastAsia="zh-CN"/>
        </w:rPr>
        <w:t>S</w:t>
      </w:r>
      <w:r>
        <w:rPr/>
        <w:t>M</w:t>
      </w:r>
      <w:r>
        <w:rPr>
          <w:lang w:eastAsia="zh-CN"/>
        </w:rPr>
        <w:t>S</w:t>
      </w:r>
      <w:r>
        <w:rPr/>
        <w:t>F discovery and selection</w:t>
      </w:r>
      <w:bookmarkEnd w:id="270"/>
      <w:r>
        <w:rPr/>
        <w:t xml:space="preserve"> </w:t>
      </w:r>
    </w:p>
    <w:p>
      <w:pPr>
        <w:pStyle w:val="Heading4"/>
        <w:ind w:left="1418" w:hanging="1418"/>
        <w:rPr>
          <w:lang w:eastAsia="zh-CN"/>
        </w:rPr>
      </w:pPr>
      <w:bookmarkStart w:id="271" w:name="__RefHeading___Toc501663747"/>
      <w:bookmarkEnd w:id="271"/>
      <w:r>
        <w:rPr>
          <w:lang w:eastAsia="zh-CN"/>
        </w:rPr>
        <w:t>6.8.8.1</w:t>
        <w:tab/>
        <w:t>Requirements</w:t>
      </w:r>
    </w:p>
    <w:p>
      <w:pPr>
        <w:pStyle w:val="Normal"/>
        <w:rPr/>
      </w:pPr>
      <w:r>
        <w:rPr/>
        <w:t>The SM</w:t>
      </w:r>
      <w:r>
        <w:rPr>
          <w:lang w:eastAsia="zh-CN"/>
        </w:rPr>
        <w:t>S</w:t>
      </w:r>
      <w:r>
        <w:rPr/>
        <w:t xml:space="preserve">F selection function is supported by the AMF. </w:t>
      </w:r>
    </w:p>
    <w:p>
      <w:pPr>
        <w:pStyle w:val="Normal"/>
        <w:rPr/>
      </w:pPr>
      <w:r>
        <w:rPr/>
        <w:t>The following criteria are considered during the SM</w:t>
      </w:r>
      <w:r>
        <w:rPr>
          <w:lang w:eastAsia="zh-CN"/>
        </w:rPr>
        <w:t>S</w:t>
      </w:r>
      <w:r>
        <w:rPr/>
        <w:t xml:space="preserve">F selection: </w:t>
      </w:r>
    </w:p>
    <w:p>
      <w:pPr>
        <w:pStyle w:val="B1"/>
        <w:rPr/>
      </w:pPr>
      <w:r>
        <w:rPr/>
        <w:t>-</w:t>
        <w:tab/>
      </w:r>
      <w:r>
        <w:rPr>
          <w:lang w:eastAsia="zh-CN"/>
        </w:rPr>
        <w:t xml:space="preserve">the PLMN ID and </w:t>
      </w:r>
      <w:r>
        <w:rPr/>
        <w:t>network slice instance</w:t>
      </w:r>
      <w:r>
        <w:rPr>
          <w:lang w:eastAsia="zh-CN"/>
        </w:rPr>
        <w:t>;</w:t>
      </w:r>
    </w:p>
    <w:p>
      <w:pPr>
        <w:pStyle w:val="B1"/>
        <w:rPr/>
      </w:pPr>
      <w:r>
        <w:rPr/>
        <w:t>-</w:t>
        <w:tab/>
        <w:t>load conditions of the candidate SM</w:t>
      </w:r>
      <w:r>
        <w:rPr>
          <w:lang w:eastAsia="zh-CN"/>
        </w:rPr>
        <w:t>S</w:t>
      </w:r>
      <w:r>
        <w:rPr/>
        <w:t>Fs;</w:t>
      </w:r>
    </w:p>
    <w:p>
      <w:pPr>
        <w:pStyle w:val="Normal"/>
        <w:rPr>
          <w:lang w:eastAsia="zh-CN"/>
        </w:rPr>
      </w:pPr>
      <w:r>
        <w:rPr>
          <w:lang w:eastAsia="zh-CN"/>
        </w:rPr>
        <w:t>For roaming scenario, it is required to always select an SMSF in the visited PLMN</w:t>
      </w:r>
      <w:r>
        <w:rPr/>
        <w:t>.</w:t>
      </w:r>
    </w:p>
    <w:p>
      <w:pPr>
        <w:pStyle w:val="Heading3"/>
        <w:rPr/>
      </w:pPr>
      <w:bookmarkStart w:id="272" w:name="__RefHeading___Toc501663748"/>
      <w:r>
        <w:rPr/>
        <w:t>6.8.9</w:t>
        <w:tab/>
        <w:t>Conclusions</w:t>
      </w:r>
      <w:bookmarkEnd w:id="272"/>
      <w:r>
        <w:rPr/>
        <w:t xml:space="preserve"> </w:t>
      </w:r>
    </w:p>
    <w:p>
      <w:pPr>
        <w:pStyle w:val="Heading2"/>
        <w:rPr/>
      </w:pPr>
      <w:bookmarkStart w:id="273" w:name="__RefHeading___Toc501663749"/>
      <w:bookmarkEnd w:id="273"/>
      <w:r>
        <w:rPr/>
        <w:t>6.9</w:t>
        <w:tab/>
        <w:t>Unstructured Data Storage Function Procedures and Services</w:t>
      </w:r>
    </w:p>
    <w:p>
      <w:pPr>
        <w:pStyle w:val="Heading3"/>
        <w:rPr/>
      </w:pPr>
      <w:bookmarkStart w:id="274" w:name="__RefHeading___Toc501663750"/>
      <w:bookmarkEnd w:id="274"/>
      <w:r>
        <w:rPr/>
        <w:t>6.9.1</w:t>
        <w:tab/>
        <w:t>Requirements</w:t>
      </w:r>
    </w:p>
    <w:p>
      <w:pPr>
        <w:pStyle w:val="Normal"/>
        <w:rPr>
          <w:lang w:val="en-US"/>
        </w:rPr>
      </w:pPr>
      <w:r>
        <w:rPr/>
        <w:t>The 5G system supports "stateless" NFs where the "compute" resource is decoupled from the "storage" resource. When NFs are implemented according to this architecture, they store and retrieve their unstructured data into/from a storage function: the Unstructured Data Storage Function (UDSF).</w:t>
      </w:r>
    </w:p>
    <w:p>
      <w:pPr>
        <w:pStyle w:val="NO"/>
        <w:rPr/>
      </w:pPr>
      <w:r>
        <w:rPr>
          <w:lang w:val="en-US"/>
        </w:rPr>
        <w:t xml:space="preserve">NOTE 1: </w:t>
        <w:tab/>
        <w:t>Unstructured data does not mean the data has no structure but rather that it does not need to be specified by 3GPP CT4. The data of one NF is opaque for the UDSF, for the NFs of a different type (e.g. the AMF is a NF of a different type than the SMF) and for the NFs of the same type but from different vendors.</w:t>
      </w:r>
    </w:p>
    <w:p>
      <w:pPr>
        <w:pStyle w:val="Normal"/>
        <w:rPr>
          <w:lang w:val="en-US"/>
        </w:rPr>
      </w:pPr>
      <w:r>
        <w:rPr/>
        <w:t>Figure 6.9.1-1 shows the d</w:t>
      </w:r>
      <w:r>
        <w:rPr>
          <w:lang w:val="en-US"/>
        </w:rPr>
        <w:t>ata storage architecture for unstructured data.</w:t>
      </w:r>
    </w:p>
    <w:p>
      <w:pPr>
        <w:pStyle w:val="TH"/>
        <w:rPr>
          <w:lang w:val="fr-FR" w:eastAsia="en-US"/>
        </w:rPr>
      </w:pPr>
      <w:r>
        <w:rPr>
          <w:lang w:val="fr-FR" w:eastAsia="en-US"/>
        </w:rPr>
        <w:drawing>
          <wp:inline distT="0" distB="0" distL="0" distR="0">
            <wp:extent cx="2725420" cy="643255"/>
            <wp:effectExtent l="0" t="0" r="0" b="0"/>
            <wp:docPr id="18"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 descr=""/>
                    <pic:cNvPicPr>
                      <a:picLocks noChangeAspect="1" noChangeArrowheads="1"/>
                    </pic:cNvPicPr>
                  </pic:nvPicPr>
                  <pic:blipFill>
                    <a:blip r:embed="rId91"/>
                    <a:srcRect l="-10" t="-42" r="-10" b="-42"/>
                    <a:stretch>
                      <a:fillRect/>
                    </a:stretch>
                  </pic:blipFill>
                  <pic:spPr bwMode="auto">
                    <a:xfrm>
                      <a:off x="0" y="0"/>
                      <a:ext cx="2725420" cy="643255"/>
                    </a:xfrm>
                    <a:prstGeom prst="rect">
                      <a:avLst/>
                    </a:prstGeom>
                  </pic:spPr>
                </pic:pic>
              </a:graphicData>
            </a:graphic>
          </wp:inline>
        </w:drawing>
      </w:r>
    </w:p>
    <w:p>
      <w:pPr>
        <w:pStyle w:val="TF"/>
        <w:rPr/>
      </w:pPr>
      <w:r>
        <w:rPr/>
        <w:t>Figure 6.9.1-1</w:t>
      </w:r>
      <w:r>
        <w:rPr>
          <w:lang w:eastAsia="zh-CN"/>
        </w:rPr>
        <w:t>:</w:t>
      </w:r>
      <w:r>
        <w:rPr/>
        <w:t xml:space="preserve"> </w:t>
      </w:r>
      <w:r>
        <w:rPr>
          <w:lang w:val="en-US"/>
        </w:rPr>
        <w:t>Data storage architecture for unstructured data from any NF</w:t>
      </w:r>
    </w:p>
    <w:p>
      <w:pPr>
        <w:pStyle w:val="Normal"/>
        <w:rPr>
          <w:u w:val="single"/>
        </w:rPr>
      </w:pPr>
      <w:r>
        <w:rPr>
          <w:lang w:val="en-US"/>
        </w:rPr>
        <w:t>The requirements to the UDSF function are described below.</w:t>
      </w:r>
    </w:p>
    <w:p>
      <w:pPr>
        <w:pStyle w:val="Normal"/>
        <w:rPr/>
      </w:pPr>
      <w:r>
        <w:rPr>
          <w:u w:val="single"/>
        </w:rPr>
        <w:t>Data management requirements:</w:t>
      </w:r>
    </w:p>
    <w:p>
      <w:pPr>
        <w:pStyle w:val="Normal"/>
        <w:rPr/>
      </w:pPr>
      <w:r>
        <w:rPr/>
        <w:t>The NF shall be able to store and retrieve the data with the following basic operations:</w:t>
      </w:r>
    </w:p>
    <w:p>
      <w:pPr>
        <w:pStyle w:val="B1"/>
        <w:rPr/>
      </w:pPr>
      <w:r>
        <w:rPr/>
        <w:t>-</w:t>
        <w:tab/>
        <w:t>Create data.</w:t>
      </w:r>
    </w:p>
    <w:p>
      <w:pPr>
        <w:pStyle w:val="B1"/>
        <w:rPr/>
      </w:pPr>
      <w:r>
        <w:rPr/>
        <w:t>-</w:t>
        <w:tab/>
        <w:t>Read data.</w:t>
      </w:r>
    </w:p>
    <w:p>
      <w:pPr>
        <w:pStyle w:val="B1"/>
        <w:rPr/>
      </w:pPr>
      <w:r>
        <w:rPr/>
        <w:t>-</w:t>
        <w:tab/>
        <w:t>Update data.</w:t>
      </w:r>
    </w:p>
    <w:p>
      <w:pPr>
        <w:pStyle w:val="B1"/>
        <w:rPr/>
      </w:pPr>
      <w:r>
        <w:rPr/>
        <w:t>-</w:t>
        <w:tab/>
        <w:t>Delete data.</w:t>
      </w:r>
    </w:p>
    <w:p>
      <w:pPr>
        <w:pStyle w:val="Normal"/>
        <w:rPr/>
      </w:pPr>
      <w:r>
        <w:rPr/>
        <w:t>In addition the solution should support the following capabilities:</w:t>
      </w:r>
    </w:p>
    <w:p>
      <w:pPr>
        <w:pStyle w:val="B1"/>
        <w:rPr/>
      </w:pPr>
      <w:r>
        <w:rPr/>
        <w:t>-</w:t>
        <w:tab/>
        <w:t>Transaction integrity.</w:t>
      </w:r>
    </w:p>
    <w:p>
      <w:pPr>
        <w:pStyle w:val="B1"/>
        <w:rPr/>
      </w:pPr>
      <w:r>
        <w:rPr/>
        <w:t>-</w:t>
        <w:tab/>
        <w:t>Pessimistic locking.</w:t>
      </w:r>
    </w:p>
    <w:p>
      <w:pPr>
        <w:pStyle w:val="Normal"/>
        <w:rPr/>
      </w:pPr>
      <w:r>
        <w:rPr/>
        <w:t>If multiple instances of the same NF type and same vendor can read and write the same data, the following additional operations may be considered:</w:t>
      </w:r>
    </w:p>
    <w:p>
      <w:pPr>
        <w:pStyle w:val="B1"/>
        <w:rPr/>
      </w:pPr>
      <w:r>
        <w:rPr/>
        <w:t>-</w:t>
        <w:tab/>
        <w:t>Subscribe to notifications of data change.</w:t>
      </w:r>
    </w:p>
    <w:p>
      <w:pPr>
        <w:pStyle w:val="B1"/>
        <w:rPr/>
      </w:pPr>
      <w:r>
        <w:rPr/>
        <w:t>-</w:t>
        <w:tab/>
        <w:t>Notification of a data change.</w:t>
      </w:r>
    </w:p>
    <w:p>
      <w:pPr>
        <w:pStyle w:val="Normal"/>
        <w:rPr>
          <w:u w:val="single"/>
        </w:rPr>
      </w:pPr>
      <w:r>
        <w:rPr>
          <w:u w:val="single"/>
        </w:rPr>
        <w:t>Performance requirements:</w:t>
      </w:r>
    </w:p>
    <w:p>
      <w:pPr>
        <w:pStyle w:val="Normal"/>
        <w:rPr/>
      </w:pPr>
      <w:r>
        <w:rPr/>
        <w:t xml:space="preserve">The UDSF may be used to store data with very different characteristics and with different </w:t>
      </w:r>
      <w:r>
        <w:rPr>
          <w:lang w:eastAsia="zh-CN"/>
        </w:rPr>
        <w:t>real time performance requirements</w:t>
      </w:r>
      <w:r>
        <w:rPr>
          <w:lang w:eastAsia="zh-CN"/>
        </w:rPr>
        <w:t xml:space="preserve"> </w:t>
      </w:r>
      <w:r>
        <w:rPr>
          <w:lang w:eastAsia="zh-CN"/>
        </w:rPr>
        <w:t>ranging from low to very high ones.</w:t>
      </w:r>
    </w:p>
    <w:p>
      <w:pPr>
        <w:pStyle w:val="Normal"/>
        <w:rPr>
          <w:lang w:eastAsia="zh-CN"/>
        </w:rPr>
      </w:pPr>
      <w:r>
        <w:rPr>
          <w:lang w:eastAsia="zh-CN"/>
        </w:rPr>
        <w:t>The protocol used over N18 shall provide latency as low as possible.</w:t>
      </w:r>
    </w:p>
    <w:p>
      <w:pPr>
        <w:pStyle w:val="Normal"/>
        <w:rPr>
          <w:u w:val="single"/>
        </w:rPr>
      </w:pPr>
      <w:r>
        <w:rPr>
          <w:u w:val="single"/>
        </w:rPr>
        <w:t>Multiple logical storage spaces:</w:t>
      </w:r>
    </w:p>
    <w:p>
      <w:pPr>
        <w:pStyle w:val="Normal"/>
        <w:rPr/>
      </w:pPr>
      <w:r>
        <w:rPr/>
        <w:t>NFs of the same type and same vendor may need to store different data in different repositories. The UDSF shall support multiple logical storage spaces. Each logical storage unit shall have a unique identifier.</w:t>
      </w:r>
    </w:p>
    <w:p>
      <w:pPr>
        <w:pStyle w:val="Normal"/>
        <w:rPr/>
      </w:pPr>
      <w:r>
        <w:rPr>
          <w:u w:val="single"/>
        </w:rPr>
        <w:t>UDSF sharing:</w:t>
      </w:r>
    </w:p>
    <w:p>
      <w:pPr>
        <w:pStyle w:val="Normal"/>
        <w:rPr/>
      </w:pPr>
      <w:r>
        <w:rPr/>
        <w:t>NFs may share a UDSF for storing their respective unstructured data. NFs of the same type and vendor shall have one or more different logical storage spaces and it shall be possible to prevent NFs of another type or another vendor from accessing it. NFs of different types or of different vendors shall use different access keys.</w:t>
      </w:r>
    </w:p>
    <w:p>
      <w:pPr>
        <w:pStyle w:val="Normal"/>
        <w:rPr/>
      </w:pPr>
      <w:r>
        <w:rPr>
          <w:u w:val="single"/>
        </w:rPr>
        <w:t>Collocation with UDR:</w:t>
      </w:r>
    </w:p>
    <w:p>
      <w:pPr>
        <w:pStyle w:val="Normal"/>
        <w:rPr/>
      </w:pPr>
      <w:r>
        <w:rPr/>
        <w:t>UDSF may be collocated with the UDR.</w:t>
      </w:r>
    </w:p>
    <w:p>
      <w:pPr>
        <w:pStyle w:val="Normal"/>
        <w:rPr>
          <w:u w:val="single"/>
        </w:rPr>
      </w:pPr>
      <w:r>
        <w:rPr>
          <w:u w:val="single"/>
        </w:rPr>
        <w:t>Load and overload requirement:</w:t>
      </w:r>
    </w:p>
    <w:p>
      <w:pPr>
        <w:pStyle w:val="Normal"/>
        <w:rPr/>
      </w:pPr>
      <w:r>
        <w:rPr/>
        <w:t>The solution shall support load control mechanisms to allow an automatic distribution of the traffic load amongst the different instances of the UDSF.</w:t>
      </w:r>
    </w:p>
    <w:p>
      <w:pPr>
        <w:pStyle w:val="Normal"/>
        <w:rPr/>
      </w:pPr>
      <w:r>
        <w:rPr/>
        <w:t>The solution shall support overload control mechanisms to protect UDSF instance when they reach a congestion state and to request the NFs to throttle the requests sent to the UDSF.</w:t>
      </w:r>
    </w:p>
    <w:p>
      <w:pPr>
        <w:pStyle w:val="Normal"/>
        <w:rPr/>
      </w:pPr>
      <w:r>
        <w:rPr>
          <w:u w:val="single"/>
        </w:rPr>
        <w:t>Multiple data consistency levels:</w:t>
      </w:r>
    </w:p>
    <w:p>
      <w:pPr>
        <w:pStyle w:val="Normal"/>
        <w:rPr/>
      </w:pPr>
      <w:r>
        <w:rPr/>
        <w:t>Different NFs may require different data consistency levels.</w:t>
      </w:r>
    </w:p>
    <w:p>
      <w:pPr>
        <w:pStyle w:val="NO"/>
        <w:rPr/>
      </w:pPr>
      <w:r>
        <w:rPr/>
        <w:t>NOTE 2:</w:t>
        <w:tab/>
        <w:t>Whether the consistency level shall be passed over the N18 reference point or used by the NF to select the UDSF and the logical storage space is FFS.</w:t>
      </w:r>
    </w:p>
    <w:p>
      <w:pPr>
        <w:pStyle w:val="Normal"/>
        <w:rPr>
          <w:u w:val="single"/>
        </w:rPr>
      </w:pPr>
      <w:r>
        <w:rPr>
          <w:u w:val="single"/>
        </w:rPr>
        <w:t>Security requirements:</w:t>
      </w:r>
    </w:p>
    <w:p>
      <w:pPr>
        <w:pStyle w:val="Normal"/>
        <w:rPr/>
      </w:pPr>
      <w:r>
        <w:rPr/>
        <w:t>Transport of messages between the NFs and UDSF should be protected to provide privacy and data integrity. Client applications should be authenticated.</w:t>
      </w:r>
    </w:p>
    <w:p>
      <w:pPr>
        <w:pStyle w:val="Normal"/>
        <w:rPr>
          <w:u w:val="single"/>
        </w:rPr>
      </w:pPr>
      <w:r>
        <w:rPr>
          <w:u w:val="single"/>
        </w:rPr>
        <w:t>NF independent:</w:t>
      </w:r>
    </w:p>
    <w:p>
      <w:pPr>
        <w:pStyle w:val="Normal"/>
        <w:rPr/>
      </w:pPr>
      <w:r>
        <w:rPr/>
        <w:t>The architecture described in Figure 6.9.1-1 is applicable to any NF. The solution shall be independent from the NF type.</w:t>
      </w:r>
    </w:p>
    <w:p>
      <w:pPr>
        <w:pStyle w:val="Heading3"/>
        <w:rPr/>
      </w:pPr>
      <w:bookmarkStart w:id="275" w:name="__RefHeading___Toc501663751"/>
      <w:bookmarkEnd w:id="275"/>
      <w:r>
        <w:rPr/>
        <w:t>6.9.2</w:t>
        <w:tab/>
        <w:t>Solution and Protocol Selection</w:t>
      </w:r>
    </w:p>
    <w:p>
      <w:pPr>
        <w:pStyle w:val="Heading4"/>
        <w:ind w:left="1418" w:hanging="1418"/>
        <w:rPr/>
      </w:pPr>
      <w:bookmarkStart w:id="276" w:name="__RefHeading___Toc501663752"/>
      <w:bookmarkEnd w:id="276"/>
      <w:r>
        <w:rPr/>
        <w:t>6.9.2.1</w:t>
        <w:tab/>
        <w:t>Solution 1 – Reuse of the Ud interface</w:t>
      </w:r>
    </w:p>
    <w:p>
      <w:pPr>
        <w:pStyle w:val="Heading5"/>
        <w:ind w:left="1701" w:hanging="1701"/>
        <w:rPr/>
      </w:pPr>
      <w:bookmarkStart w:id="277" w:name="__RefHeading___Toc501663753"/>
      <w:bookmarkEnd w:id="277"/>
      <w:r>
        <w:rPr/>
        <w:t>6.9.2.1.1</w:t>
        <w:tab/>
        <w:t>Solution Description</w:t>
      </w:r>
    </w:p>
    <w:p>
      <w:pPr>
        <w:pStyle w:val="Normal"/>
        <w:rPr>
          <w:lang w:val="en-US"/>
        </w:rPr>
      </w:pPr>
      <w:r>
        <w:rPr>
          <w:lang w:val="en-US"/>
        </w:rPr>
        <w:t>The solution 1 reuses the protocol defined in 3GPP TS 29.335 [12] based on LDAP for data management messages and SOAP for notification and subscription management.</w:t>
      </w:r>
    </w:p>
    <w:p>
      <w:pPr>
        <w:pStyle w:val="Normal"/>
        <w:rPr>
          <w:lang w:val="en-US"/>
        </w:rPr>
      </w:pPr>
      <w:r>
        <w:rPr>
          <w:lang w:val="en-US"/>
        </w:rPr>
        <w:t>LDAP is an</w:t>
      </w:r>
      <w:r>
        <w:rPr>
          <w:lang w:val="en"/>
        </w:rPr>
        <w:t xml:space="preserve"> extensible protocol. Load and overload management and consistency level can be supported by defining new LDAP attributes and passing them in existing commands and response codes.</w:t>
      </w:r>
    </w:p>
    <w:p>
      <w:pPr>
        <w:pStyle w:val="Heading5"/>
        <w:ind w:left="1701" w:hanging="1701"/>
        <w:rPr/>
      </w:pPr>
      <w:bookmarkStart w:id="278" w:name="__RefHeading___Toc501663754"/>
      <w:bookmarkEnd w:id="278"/>
      <w:r>
        <w:rPr/>
        <w:t>6.9.2.1.2</w:t>
        <w:tab/>
        <w:t>Evaluation</w:t>
      </w:r>
    </w:p>
    <w:p>
      <w:pPr>
        <w:pStyle w:val="Normal"/>
        <w:rPr>
          <w:lang w:val="en-US"/>
        </w:rPr>
      </w:pPr>
      <w:r>
        <w:rPr>
          <w:lang w:val="en-US"/>
        </w:rPr>
        <w:t>Pros:</w:t>
      </w:r>
    </w:p>
    <w:p>
      <w:pPr>
        <w:pStyle w:val="B1"/>
        <w:rPr/>
      </w:pPr>
      <w:r>
        <w:rPr/>
        <w:t>-</w:t>
        <w:tab/>
        <w:t>The solution requires minimal work to the existing specification.</w:t>
      </w:r>
    </w:p>
    <w:p>
      <w:pPr>
        <w:pStyle w:val="B1"/>
        <w:rPr/>
      </w:pPr>
      <w:r>
        <w:rPr/>
        <w:t>-</w:t>
        <w:tab/>
        <w:t>It supports most of the requirements.</w:t>
      </w:r>
    </w:p>
    <w:p>
      <w:pPr>
        <w:pStyle w:val="B1"/>
        <w:rPr/>
      </w:pPr>
      <w:r>
        <w:rPr/>
        <w:t>-</w:t>
        <w:tab/>
        <w:t>LDAP is an extensible protocol.</w:t>
      </w:r>
    </w:p>
    <w:p>
      <w:pPr>
        <w:pStyle w:val="Normal"/>
        <w:rPr>
          <w:lang w:val="en-US"/>
        </w:rPr>
      </w:pPr>
      <w:r>
        <w:rPr>
          <w:lang w:val="en-US"/>
        </w:rPr>
        <w:t>Cons:</w:t>
      </w:r>
    </w:p>
    <w:p>
      <w:pPr>
        <w:pStyle w:val="B1"/>
        <w:rPr/>
      </w:pPr>
      <w:r>
        <w:rPr/>
        <w:t>-</w:t>
        <w:tab/>
        <w:t>LDAP was designed to access directory servers with well-defined and structured directory information models.</w:t>
      </w:r>
    </w:p>
    <w:p>
      <w:pPr>
        <w:pStyle w:val="B1"/>
        <w:rPr/>
      </w:pPr>
      <w:r>
        <w:rPr/>
        <w:t>-</w:t>
        <w:tab/>
        <w:t xml:space="preserve">No load and overload management solution is specified in 3GPP TS 29.335 [12]. </w:t>
      </w:r>
    </w:p>
    <w:p>
      <w:pPr>
        <w:pStyle w:val="B1"/>
        <w:rPr/>
      </w:pPr>
      <w:r>
        <w:rPr/>
        <w:t>-</w:t>
        <w:tab/>
        <w:t>SOAP is heavier than required.</w:t>
      </w:r>
    </w:p>
    <w:p>
      <w:pPr>
        <w:pStyle w:val="B1"/>
        <w:rPr/>
      </w:pPr>
      <w:r>
        <w:rPr/>
        <w:t>-</w:t>
        <w:tab/>
        <w:t>The capability to select the consistency level is not specified in 3GPP TS 29.335 [12].</w:t>
      </w:r>
    </w:p>
    <w:p>
      <w:pPr>
        <w:pStyle w:val="Heading4"/>
        <w:ind w:left="1418" w:hanging="1418"/>
        <w:rPr/>
      </w:pPr>
      <w:bookmarkStart w:id="279" w:name="__RefHeading___Toc501663755"/>
      <w:bookmarkEnd w:id="279"/>
      <w:r>
        <w:rPr/>
        <w:t>6.9.2.2</w:t>
        <w:tab/>
        <w:t>Solution 2 – New Diameter application for data management</w:t>
      </w:r>
    </w:p>
    <w:p>
      <w:pPr>
        <w:pStyle w:val="Heading5"/>
        <w:ind w:left="1701" w:hanging="1701"/>
        <w:rPr/>
      </w:pPr>
      <w:bookmarkStart w:id="280" w:name="__RefHeading___Toc501663756"/>
      <w:bookmarkEnd w:id="280"/>
      <w:r>
        <w:rPr/>
        <w:t>6.9.2.2.1</w:t>
        <w:tab/>
        <w:t>Solution Description</w:t>
      </w:r>
    </w:p>
    <w:p>
      <w:pPr>
        <w:pStyle w:val="Normal"/>
        <w:rPr/>
      </w:pPr>
      <w:r>
        <w:rPr>
          <w:lang w:val="en-US"/>
        </w:rPr>
        <w:t>The solution 2 relies on a new stateless Diameter application. A few commands are needed to support the data management operations, the notification and the subscription to notifications. The list below provides a mapping of CRUD operations to new Diameter commands.</w:t>
      </w:r>
    </w:p>
    <w:p>
      <w:pPr>
        <w:pStyle w:val="B1"/>
        <w:rPr/>
      </w:pPr>
      <w:r>
        <w:rPr/>
        <w:t>-</w:t>
        <w:tab/>
        <w:t xml:space="preserve">Database-Update-Request/Answer for </w:t>
      </w:r>
      <w:r>
        <w:rPr>
          <w:lang w:val="en-US"/>
        </w:rPr>
        <w:t>Create/Update/Delete operations;</w:t>
      </w:r>
    </w:p>
    <w:p>
      <w:pPr>
        <w:pStyle w:val="B1"/>
        <w:rPr/>
      </w:pPr>
      <w:r>
        <w:rPr/>
        <w:t>-</w:t>
        <w:tab/>
        <w:t xml:space="preserve">Database-Read-Request/Answer for </w:t>
      </w:r>
      <w:r>
        <w:rPr>
          <w:lang w:val="en-US"/>
        </w:rPr>
        <w:t>Read operation;</w:t>
      </w:r>
    </w:p>
    <w:p>
      <w:pPr>
        <w:pStyle w:val="B1"/>
        <w:rPr/>
      </w:pPr>
      <w:r>
        <w:rPr/>
        <w:t>-</w:t>
        <w:tab/>
        <w:t>Database-</w:t>
      </w:r>
      <w:r>
        <w:rPr>
          <w:lang w:val="en-US"/>
        </w:rPr>
        <w:t>Subscribe-Request</w:t>
      </w:r>
      <w:r>
        <w:rPr/>
        <w:t>/Answer</w:t>
      </w:r>
      <w:r>
        <w:rPr>
          <w:lang w:val="en-US"/>
        </w:rPr>
        <w:t xml:space="preserve"> for subscribing to notification of data change;</w:t>
      </w:r>
    </w:p>
    <w:p>
      <w:pPr>
        <w:pStyle w:val="B1"/>
        <w:rPr/>
      </w:pPr>
      <w:r>
        <w:rPr/>
        <w:t>-</w:t>
        <w:tab/>
      </w:r>
      <w:r>
        <w:rPr>
          <w:lang w:val="en-US"/>
        </w:rPr>
        <w:t>Database-Notify-Request</w:t>
      </w:r>
      <w:r>
        <w:rPr/>
        <w:t>/Answer</w:t>
      </w:r>
      <w:r>
        <w:rPr>
          <w:lang w:val="en-US"/>
        </w:rPr>
        <w:t xml:space="preserve"> for notifying the client of a data change;</w:t>
      </w:r>
    </w:p>
    <w:p>
      <w:pPr>
        <w:pStyle w:val="Normal"/>
        <w:rPr>
          <w:lang w:val="en-US"/>
        </w:rPr>
      </w:pPr>
      <w:r>
        <w:rPr>
          <w:lang w:val="en-US"/>
        </w:rPr>
        <w:t>The following list of AVPs has to be defined:</w:t>
      </w:r>
    </w:p>
    <w:p>
      <w:pPr>
        <w:pStyle w:val="B1"/>
        <w:rPr/>
      </w:pPr>
      <w:r>
        <w:rPr/>
        <w:t>-</w:t>
        <w:tab/>
        <w:t>Key to identify the data;</w:t>
      </w:r>
    </w:p>
    <w:p>
      <w:pPr>
        <w:pStyle w:val="B1"/>
        <w:rPr/>
      </w:pPr>
      <w:r>
        <w:rPr/>
        <w:t>-</w:t>
        <w:tab/>
        <w:t>Key-Space identifier;</w:t>
      </w:r>
    </w:p>
    <w:p>
      <w:pPr>
        <w:pStyle w:val="B1"/>
        <w:rPr/>
      </w:pPr>
      <w:r>
        <w:rPr/>
        <w:t>-</w:t>
        <w:tab/>
        <w:t>Value</w:t>
      </w:r>
      <w:r>
        <w:rPr>
          <w:lang w:val="en-US"/>
        </w:rPr>
        <w:t xml:space="preserve"> to carry the data. The structure of the data is not defined at Diameter level but XML or JSON could be used to structure it inside the AVP. An empty value means that the data identified by the Key shall be deleted;</w:t>
      </w:r>
    </w:p>
    <w:p>
      <w:pPr>
        <w:pStyle w:val="B1"/>
        <w:rPr>
          <w:lang w:val="en-US"/>
        </w:rPr>
      </w:pPr>
      <w:r>
        <w:rPr/>
        <w:t>-</w:t>
        <w:tab/>
        <w:t>Consistency specifies the consistency requirement.</w:t>
      </w:r>
    </w:p>
    <w:p>
      <w:pPr>
        <w:pStyle w:val="Normal"/>
        <w:rPr/>
      </w:pPr>
      <w:r>
        <w:rPr>
          <w:lang w:val="en-US"/>
        </w:rPr>
        <w:t>Load and overload control will be supported by the application by reusing existing Diameter load and overload mechanisms.</w:t>
      </w:r>
    </w:p>
    <w:p>
      <w:pPr>
        <w:pStyle w:val="NO"/>
        <w:rPr>
          <w:lang w:val="en-US"/>
        </w:rPr>
      </w:pPr>
      <w:r>
        <w:rPr/>
        <w:t>NOTE:</w:t>
        <w:tab/>
      </w:r>
      <w:r>
        <w:rPr>
          <w:lang w:val="en-US"/>
        </w:rPr>
        <w:t>Whether advanced querying capabilities are required by the UDSF is FFS.</w:t>
      </w:r>
    </w:p>
    <w:p>
      <w:pPr>
        <w:pStyle w:val="Heading5"/>
        <w:ind w:left="1701" w:hanging="1701"/>
        <w:rPr/>
      </w:pPr>
      <w:bookmarkStart w:id="281" w:name="__RefHeading___Toc501663757"/>
      <w:bookmarkEnd w:id="281"/>
      <w:r>
        <w:rPr/>
        <w:t>6.9.2.2.2</w:t>
        <w:tab/>
        <w:t>Evaluation</w:t>
      </w:r>
    </w:p>
    <w:p>
      <w:pPr>
        <w:pStyle w:val="Normal"/>
        <w:rPr>
          <w:lang w:val="en-US"/>
        </w:rPr>
      </w:pPr>
      <w:r>
        <w:rPr>
          <w:lang w:val="en-US"/>
        </w:rPr>
        <w:t>Pros:</w:t>
      </w:r>
    </w:p>
    <w:p>
      <w:pPr>
        <w:pStyle w:val="Normal"/>
        <w:ind w:left="568" w:hanging="284"/>
        <w:rPr/>
      </w:pPr>
      <w:r>
        <w:rPr/>
        <w:t>-</w:t>
        <w:tab/>
        <w:t>Diameter is transported over SCTP that ensures in-sequence transport of messages. Multi-homing and redundant paths ensure resilience and reliability;</w:t>
      </w:r>
    </w:p>
    <w:p>
      <w:pPr>
        <w:pStyle w:val="Normal"/>
        <w:ind w:left="568" w:hanging="284"/>
        <w:rPr/>
      </w:pPr>
      <w:r>
        <w:rPr/>
        <w:t>-</w:t>
        <w:tab/>
        <w:t>SCTP doesn’t suffer HOL blocking;</w:t>
      </w:r>
    </w:p>
    <w:p>
      <w:pPr>
        <w:pStyle w:val="Normal"/>
        <w:ind w:left="568" w:hanging="284"/>
        <w:rPr/>
      </w:pPr>
      <w:r>
        <w:rPr/>
        <w:t>-</w:t>
        <w:tab/>
        <w:t>Diameter is lightweight and provides high real time performances;</w:t>
      </w:r>
    </w:p>
    <w:p>
      <w:pPr>
        <w:pStyle w:val="Normal"/>
        <w:ind w:left="568" w:hanging="284"/>
        <w:rPr/>
      </w:pPr>
      <w:r>
        <w:rPr/>
        <w:t>-</w:t>
        <w:tab/>
        <w:t>The Diameter application is stateless. Hence it fulfils the stateless principle of the REST architecture;</w:t>
      </w:r>
    </w:p>
    <w:p>
      <w:pPr>
        <w:pStyle w:val="Normal"/>
        <w:ind w:left="568" w:hanging="284"/>
        <w:rPr/>
      </w:pPr>
      <w:r>
        <w:rPr/>
        <w:t>-</w:t>
        <w:tab/>
        <w:t>It is possible to design a very simple Diameter application fulfilling all requirements;</w:t>
      </w:r>
    </w:p>
    <w:p>
      <w:pPr>
        <w:pStyle w:val="Normal"/>
        <w:ind w:left="568" w:hanging="284"/>
        <w:rPr/>
      </w:pPr>
      <w:r>
        <w:rPr/>
        <w:t>-</w:t>
        <w:tab/>
        <w:t>Lot of operating systems now support SCTP API.</w:t>
      </w:r>
    </w:p>
    <w:p>
      <w:pPr>
        <w:pStyle w:val="Normal"/>
        <w:rPr>
          <w:lang w:val="en-US"/>
        </w:rPr>
      </w:pPr>
      <w:r>
        <w:rPr>
          <w:lang w:val="en-US"/>
        </w:rPr>
        <w:t>Cons:</w:t>
      </w:r>
    </w:p>
    <w:p>
      <w:pPr>
        <w:pStyle w:val="Normal"/>
        <w:ind w:left="568" w:hanging="284"/>
        <w:rPr/>
      </w:pPr>
      <w:r>
        <w:rPr/>
        <w:t>-</w:t>
        <w:tab/>
        <w:t>Diameter is not a native protocol to access core database</w:t>
      </w:r>
      <w:r>
        <w:rPr>
          <w:color w:val="FF0000"/>
        </w:rPr>
        <w:t>;</w:t>
      </w:r>
    </w:p>
    <w:p>
      <w:pPr>
        <w:pStyle w:val="Normal"/>
        <w:ind w:left="568" w:hanging="284"/>
        <w:rPr/>
      </w:pPr>
      <w:r>
        <w:rPr/>
        <w:t>-</w:t>
        <w:tab/>
        <w:t>Lack of Diameter API support by operating systems.</w:t>
      </w:r>
    </w:p>
    <w:p>
      <w:pPr>
        <w:pStyle w:val="Heading4"/>
        <w:ind w:left="1418" w:hanging="1418"/>
        <w:rPr/>
      </w:pPr>
      <w:bookmarkStart w:id="282" w:name="__RefHeading___Toc501663758"/>
      <w:bookmarkEnd w:id="282"/>
      <w:r>
        <w:rPr/>
        <w:t>6.9.2.3</w:t>
        <w:tab/>
        <w:t>Solution 3 – REST compliant HTTP based solution for managing data in UDSF</w:t>
      </w:r>
    </w:p>
    <w:p>
      <w:pPr>
        <w:pStyle w:val="Heading5"/>
        <w:ind w:left="1701" w:hanging="1701"/>
        <w:rPr/>
      </w:pPr>
      <w:bookmarkStart w:id="283" w:name="__RefHeading___Toc501663759"/>
      <w:bookmarkEnd w:id="283"/>
      <w:r>
        <w:rPr/>
        <w:t>6.9.2.3.1</w:t>
        <w:tab/>
        <w:t>Solution Description</w:t>
      </w:r>
    </w:p>
    <w:p>
      <w:pPr>
        <w:pStyle w:val="Normal"/>
        <w:rPr/>
      </w:pPr>
      <w:r>
        <w:rPr>
          <w:lang w:val="en-US"/>
        </w:rPr>
        <w:t>The solution 3 is based on HTTP/2 protocol. The list below provides a mapping of CRUD operations to HTTP/2 methods.</w:t>
      </w:r>
    </w:p>
    <w:p>
      <w:pPr>
        <w:pStyle w:val="B1"/>
        <w:rPr/>
      </w:pPr>
      <w:r>
        <w:rPr/>
        <w:t>-</w:t>
        <w:tab/>
      </w:r>
      <w:r>
        <w:rPr>
          <w:lang w:val="en-US"/>
        </w:rPr>
        <w:t>Create operation =&gt; POST or PUT with URI;</w:t>
      </w:r>
    </w:p>
    <w:p>
      <w:pPr>
        <w:pStyle w:val="B1"/>
        <w:rPr>
          <w:lang w:val="en-US"/>
        </w:rPr>
      </w:pPr>
      <w:r>
        <w:rPr/>
        <w:t>-</w:t>
        <w:tab/>
        <w:t>Read operation =&gt; GET;</w:t>
      </w:r>
    </w:p>
    <w:p>
      <w:pPr>
        <w:pStyle w:val="B1"/>
        <w:rPr>
          <w:lang w:val="en-US"/>
        </w:rPr>
      </w:pPr>
      <w:r>
        <w:rPr/>
        <w:t>-</w:t>
        <w:tab/>
        <w:t>Update operation =&gt; PUT or PATCH;</w:t>
      </w:r>
    </w:p>
    <w:p>
      <w:pPr>
        <w:pStyle w:val="B1"/>
        <w:rPr/>
      </w:pPr>
      <w:r>
        <w:rPr/>
        <w:t>-</w:t>
        <w:tab/>
      </w:r>
      <w:r>
        <w:rPr>
          <w:lang w:val="en-US"/>
        </w:rPr>
        <w:t>Delete operation =&gt; DELETE.</w:t>
      </w:r>
    </w:p>
    <w:p>
      <w:pPr>
        <w:pStyle w:val="Normal"/>
        <w:rPr>
          <w:lang w:val="en-US"/>
        </w:rPr>
      </w:pPr>
      <w:r>
        <w:rPr>
          <w:lang w:val="en-US"/>
        </w:rPr>
        <w:t>The transport protocol will be TCP in Rel-15.</w:t>
      </w:r>
    </w:p>
    <w:p>
      <w:pPr>
        <w:pStyle w:val="Normal"/>
        <w:rPr>
          <w:lang w:val="en-US"/>
        </w:rPr>
      </w:pPr>
      <w:r>
        <w:rPr>
          <w:lang w:val="en-US"/>
        </w:rPr>
        <w:t>TCP may be replaced by QUIC over UDP in a later release to solve the HOL blocking issue at transport level.</w:t>
      </w:r>
    </w:p>
    <w:p>
      <w:pPr>
        <w:pStyle w:val="Normal"/>
        <w:rPr/>
      </w:pPr>
      <w:r>
        <w:rPr>
          <w:lang w:val="en-US"/>
        </w:rPr>
        <w:t>TCP can be secured with TLS that provides privacy and data integrity as well as various methods for client and server authentication. QUIC is always secured with TLS 1.3 ensuring compulsory privacy and data integrity.</w:t>
      </w:r>
    </w:p>
    <w:p>
      <w:pPr>
        <w:pStyle w:val="Normal"/>
        <w:rPr>
          <w:lang w:val="en-US"/>
        </w:rPr>
      </w:pPr>
      <w:r>
        <w:rPr>
          <w:lang w:val="en-US"/>
        </w:rPr>
        <w:t>JSON is used as the serialization mechanism.</w:t>
      </w:r>
    </w:p>
    <w:p>
      <w:pPr>
        <w:pStyle w:val="Normal"/>
        <w:rPr/>
      </w:pPr>
      <w:r>
        <w:rPr>
          <w:lang w:val="en-US"/>
        </w:rPr>
        <w:t>OpenAPI is the Interface Description Language.</w:t>
      </w:r>
    </w:p>
    <w:p>
      <w:pPr>
        <w:pStyle w:val="Normal"/>
        <w:rPr/>
      </w:pPr>
      <w:r>
        <w:rPr>
          <w:lang w:val="en-US"/>
        </w:rPr>
        <w:t xml:space="preserve">The “two client-server pair” solution for subscription and notification </w:t>
      </w:r>
      <w:r>
        <w:rPr/>
        <w:t>as specified in subclause 6.2.2.2</w:t>
      </w:r>
      <w:r>
        <w:rPr>
          <w:lang w:eastAsia="zh-CN"/>
        </w:rPr>
        <w:t xml:space="preserve"> will be used.</w:t>
      </w:r>
    </w:p>
    <w:p>
      <w:pPr>
        <w:pStyle w:val="Normal"/>
        <w:rPr/>
      </w:pPr>
      <w:r>
        <w:rPr>
          <w:lang w:val="en-US"/>
        </w:rPr>
        <w:t>HTTP/2 is an extensible protocol and new headers can be defined by 3GPP to fulfil 3GPP specific requirement such as load and overload management information. Other solution such as modifying the JSON payload is under consideration.</w:t>
      </w:r>
    </w:p>
    <w:p>
      <w:pPr>
        <w:pStyle w:val="Heading5"/>
        <w:ind w:left="1701" w:hanging="1701"/>
        <w:rPr/>
      </w:pPr>
      <w:bookmarkStart w:id="284" w:name="__RefHeading___Toc501663760"/>
      <w:bookmarkEnd w:id="284"/>
      <w:r>
        <w:rPr/>
        <w:t>6.9.2.3.2</w:t>
        <w:tab/>
        <w:t>Evaluation</w:t>
      </w:r>
    </w:p>
    <w:p>
      <w:pPr>
        <w:pStyle w:val="Normal"/>
        <w:rPr>
          <w:lang w:val="en-US"/>
        </w:rPr>
      </w:pPr>
      <w:r>
        <w:rPr>
          <w:lang w:val="en-US"/>
        </w:rPr>
        <w:t>Pros:</w:t>
      </w:r>
    </w:p>
    <w:p>
      <w:pPr>
        <w:pStyle w:val="B1"/>
        <w:rPr/>
      </w:pPr>
      <w:r>
        <w:rPr/>
        <w:t>-</w:t>
        <w:tab/>
        <w:t>HTTP allows defining RESTful API;</w:t>
      </w:r>
    </w:p>
    <w:p>
      <w:pPr>
        <w:pStyle w:val="B1"/>
        <w:rPr/>
      </w:pPr>
      <w:r>
        <w:rPr/>
        <w:t>-</w:t>
        <w:tab/>
        <w:t xml:space="preserve">The solution is aligned with the selected SBI </w:t>
        <w:tab/>
        <w:t>protocol stack;</w:t>
      </w:r>
    </w:p>
    <w:p>
      <w:pPr>
        <w:pStyle w:val="B1"/>
        <w:rPr/>
      </w:pPr>
      <w:r>
        <w:rPr/>
        <w:t>-</w:t>
        <w:tab/>
        <w:t>If QUIC becomes the transport protocol, it would solve the HOL blocking issue at transport level like SCTP with embedded security features and fast connection setup.</w:t>
      </w:r>
    </w:p>
    <w:p>
      <w:pPr>
        <w:pStyle w:val="Normal"/>
        <w:rPr>
          <w:lang w:val="en-US"/>
        </w:rPr>
      </w:pPr>
      <w:r>
        <w:rPr>
          <w:lang w:val="en-US"/>
        </w:rPr>
        <w:t>Cons:</w:t>
      </w:r>
    </w:p>
    <w:p>
      <w:pPr>
        <w:pStyle w:val="B1"/>
        <w:rPr/>
      </w:pPr>
      <w:r>
        <w:rPr/>
        <w:t>-</w:t>
        <w:tab/>
        <w:t>HOL blocking issue if the transport protocol is TCP;</w:t>
      </w:r>
    </w:p>
    <w:p>
      <w:pPr>
        <w:pStyle w:val="B1"/>
        <w:rPr/>
      </w:pPr>
      <w:r>
        <w:rPr/>
        <w:t>-</w:t>
        <w:tab/>
        <w:t>No native support of bi-directional communication, which is required for notification;</w:t>
      </w:r>
    </w:p>
    <w:p>
      <w:pPr>
        <w:pStyle w:val="B1"/>
        <w:rPr/>
      </w:pPr>
      <w:r>
        <w:rPr/>
        <w:t>-</w:t>
        <w:tab/>
        <w:t>Low real time performance.</w:t>
      </w:r>
    </w:p>
    <w:p>
      <w:pPr>
        <w:pStyle w:val="Heading4"/>
        <w:ind w:left="1418" w:hanging="1418"/>
        <w:rPr/>
      </w:pPr>
      <w:bookmarkStart w:id="285" w:name="__RefHeading___Toc501663761"/>
      <w:bookmarkEnd w:id="285"/>
      <w:r>
        <w:rPr/>
        <w:t>6.9.2.4</w:t>
        <w:tab/>
        <w:t>Solution 4 – CQL based solution for managing data in UDSF</w:t>
      </w:r>
    </w:p>
    <w:p>
      <w:pPr>
        <w:pStyle w:val="Heading5"/>
        <w:ind w:left="1701" w:hanging="1701"/>
        <w:rPr/>
      </w:pPr>
      <w:bookmarkStart w:id="286" w:name="__RefHeading___Toc501663762"/>
      <w:bookmarkEnd w:id="286"/>
      <w:r>
        <w:rPr/>
        <w:t>6.9.2.4.1</w:t>
        <w:tab/>
        <w:t>Solution Description</w:t>
      </w:r>
    </w:p>
    <w:p>
      <w:pPr>
        <w:pStyle w:val="Normal"/>
        <w:rPr/>
      </w:pPr>
      <w:r>
        <w:rPr>
          <w:lang w:val="en-US"/>
        </w:rPr>
        <w:t>The solution 4 is based on Cassandra Query Language. Cassandra is an open source Column Store of the NoSQL database family. Cassandra and CQL are developed and maintained by the Apache community. CQL supports basic CRUD operations and many more advanced ones. Some are listed below:</w:t>
      </w:r>
    </w:p>
    <w:p>
      <w:pPr>
        <w:pStyle w:val="B1"/>
        <w:rPr>
          <w:lang w:val="en-US"/>
        </w:rPr>
      </w:pPr>
      <w:r>
        <w:rPr/>
        <w:t>-</w:t>
        <w:tab/>
        <w:t>Inserting data;</w:t>
      </w:r>
    </w:p>
    <w:p>
      <w:pPr>
        <w:pStyle w:val="B1"/>
        <w:rPr>
          <w:lang w:val="en-US"/>
        </w:rPr>
      </w:pPr>
      <w:r>
        <w:rPr/>
        <w:t>-</w:t>
        <w:tab/>
        <w:t>Querying;</w:t>
      </w:r>
    </w:p>
    <w:p>
      <w:pPr>
        <w:pStyle w:val="B1"/>
        <w:rPr>
          <w:lang w:val="en-US"/>
        </w:rPr>
      </w:pPr>
      <w:r>
        <w:rPr/>
        <w:t>-</w:t>
        <w:tab/>
      </w:r>
      <w:r>
        <w:rPr>
          <w:lang w:val="en"/>
        </w:rPr>
        <w:t>Ordering;</w:t>
      </w:r>
    </w:p>
    <w:p>
      <w:pPr>
        <w:pStyle w:val="B1"/>
        <w:rPr/>
      </w:pPr>
      <w:r>
        <w:rPr/>
        <w:t>-</w:t>
        <w:tab/>
      </w:r>
      <w:r>
        <w:rPr>
          <w:lang w:val="en-US"/>
        </w:rPr>
        <w:t>Pagination;</w:t>
      </w:r>
    </w:p>
    <w:p>
      <w:pPr>
        <w:pStyle w:val="B1"/>
        <w:rPr/>
      </w:pPr>
      <w:r>
        <w:rPr/>
        <w:t>-</w:t>
        <w:tab/>
      </w:r>
      <w:r>
        <w:rPr>
          <w:lang w:val="en-US"/>
        </w:rPr>
        <w:t>Others…</w:t>
      </w:r>
    </w:p>
    <w:p>
      <w:pPr>
        <w:pStyle w:val="Normal"/>
        <w:rPr/>
      </w:pPr>
      <w:r>
        <w:rPr/>
        <w:t>CQL has a binary protocol version. CQL binary protocol is transported over TCP/IP. It is an asynchronous protocol allowing multiplexing several requests on a single connection. It supports connection pooling to achieve a reasonable performance and scalability.</w:t>
      </w:r>
    </w:p>
    <w:p>
      <w:pPr>
        <w:pStyle w:val="Normal"/>
        <w:rPr/>
      </w:pPr>
      <w:r>
        <w:rPr/>
        <w:t>It is possible to tune the consistency level on a per-query basis with CQL.</w:t>
      </w:r>
    </w:p>
    <w:p>
      <w:pPr>
        <w:pStyle w:val="Normal"/>
        <w:rPr/>
      </w:pPr>
      <w:r>
        <w:rPr>
          <w:lang w:val="en-US"/>
        </w:rPr>
        <w:t xml:space="preserve">CQL does not support it </w:t>
      </w:r>
      <w:r>
        <w:rPr/>
        <w:t xml:space="preserve">subscriptions and notifications </w:t>
      </w:r>
      <w:r>
        <w:rPr>
          <w:lang w:val="en-US"/>
        </w:rPr>
        <w:t>as such. So it requires using a different solution like Ud uses LDAP for CRUD and SOAP for notifications.</w:t>
      </w:r>
    </w:p>
    <w:p>
      <w:pPr>
        <w:pStyle w:val="Normal"/>
        <w:rPr/>
      </w:pPr>
      <w:r>
        <w:rPr/>
        <w:t xml:space="preserve">CQL supports basic login/password client authentication and allows defining </w:t>
      </w:r>
      <w:r>
        <w:fldChar w:fldCharType="begin"/>
      </w:r>
      <w:r>
        <w:rPr>
          <w:rStyle w:val="InternetLink"/>
        </w:rPr>
        <w:instrText xml:space="preserve"> HYPERLINK "http://cassandra.apache.org/doc/latest/cql/security.html" \l "cql-permissions"</w:instrText>
      </w:r>
      <w:r>
        <w:rPr>
          <w:rStyle w:val="InternetLink"/>
        </w:rPr>
        <w:fldChar w:fldCharType="separate"/>
      </w:r>
      <w:r>
        <w:rPr>
          <w:rStyle w:val="InternetLink"/>
        </w:rPr>
        <w:t>Permissions</w:t>
      </w:r>
      <w:r>
        <w:rPr>
          <w:rStyle w:val="InternetLink"/>
        </w:rPr>
        <w:fldChar w:fldCharType="end"/>
      </w:r>
      <w:r>
        <w:rPr/>
        <w:t xml:space="preserve"> on database resources per client application. CQL does not support any ciphering capability as such but it can be transported over TLS providing privacy and data integrity.</w:t>
      </w:r>
    </w:p>
    <w:p>
      <w:pPr>
        <w:pStyle w:val="Normal"/>
        <w:rPr/>
      </w:pPr>
      <w:r>
        <w:rPr/>
        <w:t>CQL does not support any load and overload management capability. It does not define any framework for proprietary language extension making it hard to enhance the language for 3GPP specific purposes.</w:t>
      </w:r>
    </w:p>
    <w:p>
      <w:pPr>
        <w:pStyle w:val="Heading5"/>
        <w:ind w:left="1701" w:hanging="1701"/>
        <w:rPr/>
      </w:pPr>
      <w:bookmarkStart w:id="287" w:name="__RefHeading___Toc501663763"/>
      <w:bookmarkEnd w:id="287"/>
      <w:r>
        <w:rPr/>
        <w:t>6.9.2.4.2</w:t>
        <w:tab/>
        <w:t>Evaluation</w:t>
      </w:r>
    </w:p>
    <w:p>
      <w:pPr>
        <w:pStyle w:val="Normal"/>
        <w:rPr>
          <w:lang w:val="en-US"/>
        </w:rPr>
      </w:pPr>
      <w:r>
        <w:rPr>
          <w:lang w:val="en-US"/>
        </w:rPr>
        <w:t>Pros:</w:t>
      </w:r>
    </w:p>
    <w:p>
      <w:pPr>
        <w:pStyle w:val="B1"/>
        <w:rPr/>
      </w:pPr>
      <w:r>
        <w:rPr/>
        <w:t>-</w:t>
        <w:tab/>
        <w:t>High real-time performance;</w:t>
      </w:r>
    </w:p>
    <w:p>
      <w:pPr>
        <w:pStyle w:val="B1"/>
        <w:rPr/>
      </w:pPr>
      <w:r>
        <w:rPr/>
        <w:t>-</w:t>
        <w:tab/>
        <w:t>CQL + TLS provide required security requirements.</w:t>
      </w:r>
    </w:p>
    <w:p>
      <w:pPr>
        <w:pStyle w:val="Normal"/>
        <w:rPr>
          <w:lang w:val="en-US"/>
        </w:rPr>
      </w:pPr>
      <w:r>
        <w:rPr>
          <w:lang w:val="en-US"/>
        </w:rPr>
        <w:t>Cons:</w:t>
      </w:r>
    </w:p>
    <w:p>
      <w:pPr>
        <w:pStyle w:val="B1"/>
        <w:rPr/>
      </w:pPr>
      <w:r>
        <w:rPr/>
        <w:t>-</w:t>
        <w:tab/>
        <w:t>No load and overload management capability;</w:t>
      </w:r>
    </w:p>
    <w:p>
      <w:pPr>
        <w:pStyle w:val="B1"/>
        <w:rPr/>
      </w:pPr>
      <w:r>
        <w:rPr/>
        <w:t>-</w:t>
        <w:tab/>
        <w:t>No proprietary language extension support;</w:t>
      </w:r>
    </w:p>
    <w:p>
      <w:pPr>
        <w:pStyle w:val="B1"/>
        <w:ind w:left="284" w:hanging="0"/>
        <w:rPr/>
      </w:pPr>
      <w:r>
        <w:rPr/>
        <w:t>-</w:t>
        <w:tab/>
        <w:t>Apache Software Foundation is not an SDO;</w:t>
      </w:r>
    </w:p>
    <w:p>
      <w:pPr>
        <w:pStyle w:val="B1"/>
        <w:ind w:left="284" w:hanging="0"/>
        <w:rPr/>
      </w:pPr>
      <w:r>
        <w:rPr/>
        <w:t>-</w:t>
        <w:tab/>
        <w:t>No native support of subscription and notification feature.</w:t>
      </w:r>
    </w:p>
    <w:p>
      <w:pPr>
        <w:pStyle w:val="Heading2"/>
        <w:rPr/>
      </w:pPr>
      <w:bookmarkStart w:id="288" w:name="__RefHeading___Toc501663764"/>
      <w:bookmarkEnd w:id="288"/>
      <w:r>
        <w:rPr/>
        <w:t>6.10</w:t>
        <w:tab/>
        <w:t>Structured Data Storage Function Procedures and Services</w:t>
      </w:r>
    </w:p>
    <w:p>
      <w:pPr>
        <w:pStyle w:val="Heading3"/>
        <w:rPr/>
      </w:pPr>
      <w:bookmarkStart w:id="289" w:name="__RefHeading___Toc501663765"/>
      <w:bookmarkEnd w:id="289"/>
      <w:r>
        <w:rPr/>
        <w:t>6.10.1</w:t>
        <w:tab/>
        <w:t>Requirements</w:t>
      </w:r>
    </w:p>
    <w:p>
      <w:pPr>
        <w:pStyle w:val="Heading4"/>
        <w:ind w:left="1418" w:hanging="1418"/>
        <w:rPr/>
      </w:pPr>
      <w:bookmarkStart w:id="290" w:name="__RefHeading___Toc501663766"/>
      <w:bookmarkEnd w:id="290"/>
      <w:r>
        <w:rPr/>
        <w:t>6.10.1.1</w:t>
        <w:tab/>
        <w:t>General</w:t>
      </w:r>
    </w:p>
    <w:p>
      <w:pPr>
        <w:pStyle w:val="Normal"/>
        <w:rPr/>
      </w:pPr>
      <w:r>
        <w:rPr/>
        <w:t>The UDR stores permanent data (Subscription Data, Policy Data) that are subject to provisioning where the data structure need not be standardized, and it stores transient/temporary data that are not subject to provisioning where the data structure shall be standardize.</w:t>
      </w:r>
    </w:p>
    <w:p>
      <w:pPr>
        <w:pStyle w:val="Normal"/>
        <w:rPr/>
      </w:pPr>
      <w:r>
        <w:rPr/>
        <w:t>As depicted in Figure 6.10.1-1, the 5G system architecture allows any NF (Provisioning-FE, UDM-FE, PCF-FE, NEF-FE, see 3GPP TS 23.501 [2] figure 4.2.5.2 and 3GPP TS 23.502 [3] table 5.2.11.1-1) to manage structured data in the UDR using services offered by the UDR via the Nudr service based interface. The UDR belongs to the same PLMN where the NF is located.</w:t>
      </w:r>
    </w:p>
    <w:p>
      <w:pPr>
        <w:pStyle w:val="TH"/>
        <w:rPr/>
      </w:pPr>
      <w:r>
        <w:rPr/>
      </w:r>
    </w:p>
    <w:p>
      <w:pPr>
        <w:pStyle w:val="TH"/>
        <w:rPr/>
      </w:pPr>
      <w:r>
        <w:rPr/>
        <w:object w:dxaOrig="4284" w:dyaOrig="3294">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214pt;height:164.55pt" filled="f" o:ole="">
            <v:imagedata r:id="rId93" o:title=""/>
          </v:shape>
          <o:OLEObject Type="Embed" ProgID="" ShapeID="ole_rId92" DrawAspect="Content" ObjectID="_737984279" r:id="rId92"/>
        </w:object>
      </w:r>
    </w:p>
    <w:p>
      <w:pPr>
        <w:pStyle w:val="TF"/>
        <w:rPr>
          <w:lang w:val="en-US"/>
        </w:rPr>
      </w:pPr>
      <w:r>
        <w:rPr/>
        <w:t>Figure 6.10.1-1</w:t>
      </w:r>
      <w:r>
        <w:rPr>
          <w:lang w:eastAsia="zh-CN"/>
        </w:rPr>
        <w:t>:</w:t>
      </w:r>
      <w:r>
        <w:rPr/>
        <w:t xml:space="preserve"> </w:t>
      </w:r>
      <w:r>
        <w:rPr>
          <w:lang w:val="en-US"/>
        </w:rPr>
        <w:t>Data storage architecture for structured data</w:t>
      </w:r>
    </w:p>
    <w:p>
      <w:pPr>
        <w:pStyle w:val="NO"/>
        <w:rPr>
          <w:lang w:val="en-US"/>
        </w:rPr>
      </w:pPr>
      <w:r>
        <w:rPr>
          <w:lang w:val="en-US"/>
        </w:rPr>
        <w:t xml:space="preserve">NOTE 1: </w:t>
        <w:tab/>
        <w:t>structured data means that the UDR shall be aware of the structure (data model). The data of the NF is not opaque for the UDR. For specific data (e.g. subscription data, authentication data, policy data) the data</w:t>
      </w:r>
      <w:r>
        <w:rPr/>
        <w:t>'</w:t>
      </w:r>
      <w:r>
        <w:rPr>
          <w:lang w:val="en-US"/>
        </w:rPr>
        <w:t>s structure is not to be standardized and a proprietary data model is used; for other data (e.g. for exposure) the data</w:t>
      </w:r>
      <w:r>
        <w:rPr/>
        <w:t>'</w:t>
      </w:r>
      <w:r>
        <w:rPr>
          <w:lang w:val="en-US"/>
        </w:rPr>
        <w:t>s structure will be standardized by 3GPP.</w:t>
      </w:r>
    </w:p>
    <w:p>
      <w:pPr>
        <w:pStyle w:val="NO"/>
        <w:rPr>
          <w:lang w:val="en-US"/>
        </w:rPr>
      </w:pPr>
      <w:r>
        <w:rPr>
          <w:lang w:val="en-US"/>
        </w:rPr>
        <w:t>NOTE 2:</w:t>
        <w:tab/>
        <w:t>The UDR can store transient/temporary data for roaming subscribers.</w:t>
      </w:r>
    </w:p>
    <w:p>
      <w:pPr>
        <w:pStyle w:val="NO"/>
        <w:rPr>
          <w:lang w:val="en-US"/>
        </w:rPr>
      </w:pPr>
      <w:r>
        <w:rPr/>
        <w:t>NOTE 3:</w:t>
        <w:tab/>
        <w:t>There can be multiple UDRs deployed in the network, each of which can serve different kinds of NFs and store data for them, e.g. separate UDRs can be deployed to serve UDM FE, PCF and NEF respectively.</w:t>
      </w:r>
    </w:p>
    <w:p>
      <w:pPr>
        <w:pStyle w:val="Normal"/>
        <w:rPr>
          <w:lang w:val="en-US"/>
        </w:rPr>
      </w:pPr>
      <w:r>
        <w:rPr/>
        <w:t>The requirements for the Unified Data Repository Function include all requirements for the User Data Repository as specified in 3GPP TS 23.335 [12]. In addition, the following requirements are identified:</w:t>
      </w:r>
    </w:p>
    <w:p>
      <w:pPr>
        <w:pStyle w:val="Normal"/>
        <w:rPr/>
      </w:pPr>
      <w:r>
        <w:rPr>
          <w:u w:val="single"/>
        </w:rPr>
        <w:t>Data management requirements:</w:t>
      </w:r>
    </w:p>
    <w:p>
      <w:pPr>
        <w:pStyle w:val="Normal"/>
        <w:rPr/>
      </w:pPr>
      <w:r>
        <w:rPr/>
        <w:t>Same as the UDSF.</w:t>
      </w:r>
    </w:p>
    <w:p>
      <w:pPr>
        <w:pStyle w:val="Normal"/>
        <w:rPr>
          <w:u w:val="single"/>
        </w:rPr>
      </w:pPr>
      <w:r>
        <w:rPr>
          <w:u w:val="single"/>
        </w:rPr>
        <w:t>Performance requirements:</w:t>
      </w:r>
    </w:p>
    <w:p>
      <w:pPr>
        <w:pStyle w:val="Normal"/>
        <w:rPr/>
      </w:pPr>
      <w:r>
        <w:rPr/>
        <w:t>Same as the UDSF.</w:t>
      </w:r>
    </w:p>
    <w:p>
      <w:pPr>
        <w:pStyle w:val="Normal"/>
        <w:rPr>
          <w:u w:val="single"/>
        </w:rPr>
      </w:pPr>
      <w:r>
        <w:rPr>
          <w:u w:val="single"/>
        </w:rPr>
        <w:t>Multiple logical storage spaces:</w:t>
      </w:r>
    </w:p>
    <w:p>
      <w:pPr>
        <w:pStyle w:val="Normal"/>
        <w:rPr/>
      </w:pPr>
      <w:r>
        <w:rPr/>
        <w:t>Same as the UDSF.</w:t>
      </w:r>
    </w:p>
    <w:p>
      <w:pPr>
        <w:pStyle w:val="Normal"/>
        <w:rPr/>
      </w:pPr>
      <w:r>
        <w:rPr>
          <w:u w:val="single"/>
        </w:rPr>
        <w:t>UDR sharing:</w:t>
      </w:r>
    </w:p>
    <w:p>
      <w:pPr>
        <w:pStyle w:val="Normal"/>
        <w:rPr/>
      </w:pPr>
      <w:r>
        <w:rPr/>
        <w:t>The UDR can be shared by the NEF, the PCF and the UDM.</w:t>
      </w:r>
    </w:p>
    <w:p>
      <w:pPr>
        <w:pStyle w:val="Normal"/>
        <w:rPr/>
      </w:pPr>
      <w:r>
        <w:rPr>
          <w:u w:val="single"/>
        </w:rPr>
        <w:t>Collocation with UDSF:</w:t>
      </w:r>
    </w:p>
    <w:p>
      <w:pPr>
        <w:pStyle w:val="Normal"/>
        <w:rPr/>
      </w:pPr>
      <w:r>
        <w:rPr/>
        <w:t>The UDR can be collocated with UDSF.</w:t>
      </w:r>
    </w:p>
    <w:p>
      <w:pPr>
        <w:pStyle w:val="Normal"/>
        <w:rPr>
          <w:u w:val="single"/>
        </w:rPr>
      </w:pPr>
      <w:r>
        <w:rPr>
          <w:u w:val="single"/>
        </w:rPr>
        <w:t>Load and overload requirement:</w:t>
      </w:r>
    </w:p>
    <w:p>
      <w:pPr>
        <w:pStyle w:val="Normal"/>
        <w:rPr/>
      </w:pPr>
      <w:r>
        <w:rPr/>
        <w:t>Same as for the UDSF.</w:t>
      </w:r>
    </w:p>
    <w:p>
      <w:pPr>
        <w:pStyle w:val="Normal"/>
        <w:rPr/>
      </w:pPr>
      <w:r>
        <w:rPr>
          <w:u w:val="single"/>
        </w:rPr>
        <w:t>Multiple data consistency levels:</w:t>
      </w:r>
    </w:p>
    <w:p>
      <w:pPr>
        <w:pStyle w:val="Normal"/>
        <w:rPr>
          <w:lang w:val="en-US"/>
        </w:rPr>
      </w:pPr>
      <w:r>
        <w:rPr>
          <w:lang w:val="en-US"/>
        </w:rPr>
        <w:t>Same as UDSF.</w:t>
      </w:r>
    </w:p>
    <w:p>
      <w:pPr>
        <w:pStyle w:val="Normal"/>
        <w:rPr>
          <w:u w:val="single"/>
        </w:rPr>
      </w:pPr>
      <w:r>
        <w:rPr>
          <w:u w:val="single"/>
        </w:rPr>
        <w:t>Security requirements:</w:t>
      </w:r>
    </w:p>
    <w:p>
      <w:pPr>
        <w:pStyle w:val="Normal"/>
        <w:rPr/>
      </w:pPr>
      <w:r>
        <w:rPr/>
        <w:t>Transport of messages between the NEF, UDM, PCF and UDR can be protected. Client applications should be authenticated.</w:t>
      </w:r>
    </w:p>
    <w:p>
      <w:pPr>
        <w:pStyle w:val="Normal"/>
        <w:rPr>
          <w:u w:val="single"/>
        </w:rPr>
      </w:pPr>
      <w:r>
        <w:rPr>
          <w:u w:val="single"/>
        </w:rPr>
        <w:t>Data structure requirements:</w:t>
      </w:r>
    </w:p>
    <w:p>
      <w:pPr>
        <w:pStyle w:val="Normal"/>
        <w:rPr/>
      </w:pPr>
      <w:r>
        <w:rPr/>
        <w:t>The structure of the following data stored in the UDR shall be standardized (see 3GPP TS 23.501 [2] subclause 4.2.5):</w:t>
      </w:r>
    </w:p>
    <w:p>
      <w:pPr>
        <w:pStyle w:val="B1"/>
        <w:rPr>
          <w:lang w:eastAsia="zh-CN"/>
        </w:rPr>
      </w:pPr>
      <w:r>
        <w:rPr>
          <w:lang w:eastAsia="zh-CN"/>
        </w:rPr>
        <w:t>-</w:t>
        <w:tab/>
      </w:r>
      <w:r>
        <w:rPr>
          <w:lang w:eastAsia="zh-CN"/>
        </w:rPr>
        <w:t>P</w:t>
      </w:r>
      <w:r>
        <w:rPr/>
        <w:t>acket Flow Descriptions (PFDs) for application detection.</w:t>
      </w:r>
    </w:p>
    <w:p>
      <w:pPr>
        <w:pStyle w:val="B1"/>
        <w:rPr>
          <w:lang w:eastAsia="zh-CN"/>
        </w:rPr>
      </w:pPr>
      <w:r>
        <w:rPr>
          <w:lang w:eastAsia="zh-CN"/>
        </w:rPr>
        <w:t>-</w:t>
        <w:tab/>
      </w:r>
      <w:r>
        <w:rPr>
          <w:lang w:eastAsia="zh-CN"/>
        </w:rPr>
        <w:t xml:space="preserve">application </w:t>
      </w:r>
      <w:r>
        <w:rPr>
          <w:lang w:eastAsia="zh-CN"/>
        </w:rPr>
        <w:t>request</w:t>
      </w:r>
      <w:r>
        <w:rPr>
          <w:lang w:eastAsia="zh-CN"/>
        </w:rPr>
        <w:t xml:space="preserve"> information for multiple UEs</w:t>
      </w:r>
      <w:r>
        <w:rPr>
          <w:lang w:eastAsia="zh-CN"/>
        </w:rPr>
        <w:t xml:space="preserve"> </w:t>
      </w:r>
    </w:p>
    <w:p>
      <w:pPr>
        <w:pStyle w:val="B1"/>
        <w:rPr/>
      </w:pPr>
      <w:r>
        <w:rPr>
          <w:lang w:eastAsia="zh-CN"/>
        </w:rPr>
        <w:t>-</w:t>
        <w:tab/>
      </w:r>
      <w:r>
        <w:rPr>
          <w:lang w:eastAsia="zh-CN"/>
        </w:rPr>
        <w:t>structured data for exposure.</w:t>
      </w:r>
    </w:p>
    <w:p>
      <w:pPr>
        <w:pStyle w:val="NO"/>
        <w:rPr/>
      </w:pPr>
      <w:r>
        <w:rPr/>
        <w:t>NOTE 4:</w:t>
        <w:tab/>
        <w:t>Standardization of data models for these data are in the scope of CT3.</w:t>
      </w:r>
    </w:p>
    <w:p>
      <w:pPr>
        <w:pStyle w:val="Heading4"/>
        <w:ind w:left="1418" w:hanging="1418"/>
        <w:rPr/>
      </w:pPr>
      <w:bookmarkStart w:id="291" w:name="__RefHeading___Toc501663767"/>
      <w:r>
        <w:rPr/>
        <w:t>6.10.1.2</w:t>
        <w:tab/>
        <w:t>Requirements on Services offered by the UDR</w:t>
      </w:r>
      <w:bookmarkEnd w:id="291"/>
      <w:r>
        <w:rPr/>
        <w:t xml:space="preserve"> </w:t>
      </w:r>
    </w:p>
    <w:p>
      <w:pPr>
        <w:pStyle w:val="Heading5"/>
        <w:ind w:left="1701" w:hanging="1701"/>
        <w:rPr/>
      </w:pPr>
      <w:bookmarkStart w:id="292" w:name="__RefHeading___Toc501663768"/>
      <w:bookmarkEnd w:id="292"/>
      <w:r>
        <w:rPr/>
        <w:t>6.10.1.2.1</w:t>
        <w:tab/>
        <w:t>Nudr_User Data Management Service</w:t>
      </w:r>
    </w:p>
    <w:p>
      <w:pPr>
        <w:pStyle w:val="Normal"/>
        <w:rPr/>
      </w:pPr>
      <w:r>
        <w:rPr/>
        <w:t>This service offered by the UDR to the Provisioning-FE allows the Provisioning-FE to make use of the following service operations:</w:t>
      </w:r>
    </w:p>
    <w:p>
      <w:pPr>
        <w:pStyle w:val="B1"/>
        <w:rPr/>
      </w:pPr>
      <w:r>
        <w:rPr/>
        <w:t>Create:</w:t>
      </w:r>
    </w:p>
    <w:p>
      <w:pPr>
        <w:pStyle w:val="B2"/>
        <w:rPr/>
      </w:pPr>
      <w:r>
        <w:rPr/>
        <w:t>The Provisioning-FE inserts a new data record to the UDR.</w:t>
      </w:r>
    </w:p>
    <w:p>
      <w:pPr>
        <w:pStyle w:val="B1"/>
        <w:rPr/>
      </w:pPr>
      <w:r>
        <w:rPr/>
        <w:t>Delete:</w:t>
      </w:r>
    </w:p>
    <w:p>
      <w:pPr>
        <w:pStyle w:val="B2"/>
        <w:rPr/>
      </w:pPr>
      <w:r>
        <w:rPr/>
        <w:t>The Provisioning-FE deletes an existing data record from the UDR.</w:t>
      </w:r>
    </w:p>
    <w:p>
      <w:pPr>
        <w:pStyle w:val="B1"/>
        <w:rPr/>
      </w:pPr>
      <w:r>
        <w:rPr/>
        <w:t>Update:</w:t>
      </w:r>
    </w:p>
    <w:p>
      <w:pPr>
        <w:pStyle w:val="B2"/>
        <w:rPr/>
      </w:pPr>
      <w:r>
        <w:rPr/>
        <w:t>The Provisioning-FE modifies an existing data record in the UDR.</w:t>
      </w:r>
    </w:p>
    <w:p>
      <w:pPr>
        <w:pStyle w:val="Normal"/>
        <w:rPr/>
      </w:pPr>
      <w:r>
        <w:rPr/>
        <w:t>This service offered by the UDR to the NF allows the NF to make use of the following service operations:</w:t>
      </w:r>
    </w:p>
    <w:p>
      <w:pPr>
        <w:pStyle w:val="B1"/>
        <w:rPr/>
      </w:pPr>
      <w:r>
        <w:rPr/>
        <w:t>Query:</w:t>
      </w:r>
    </w:p>
    <w:p>
      <w:pPr>
        <w:pStyle w:val="B2"/>
        <w:rPr/>
      </w:pPr>
      <w:r>
        <w:rPr/>
        <w:t>The NF retrieves data from the UDR.</w:t>
      </w:r>
    </w:p>
    <w:p>
      <w:pPr>
        <w:pStyle w:val="B1"/>
        <w:rPr/>
      </w:pPr>
      <w:r>
        <w:rPr/>
        <w:t>Subscribe/Un-subscribe:</w:t>
      </w:r>
    </w:p>
    <w:p>
      <w:pPr>
        <w:pStyle w:val="B2"/>
        <w:rPr/>
      </w:pPr>
      <w:r>
        <w:rPr/>
        <w:t>The NF subscribes/un-subscribes to notifications of data changes at the UDR.</w:t>
      </w:r>
    </w:p>
    <w:p>
      <w:pPr>
        <w:pStyle w:val="B1"/>
        <w:rPr/>
      </w:pPr>
      <w:r>
        <w:rPr/>
        <w:t>Notify:</w:t>
      </w:r>
    </w:p>
    <w:p>
      <w:pPr>
        <w:pStyle w:val="B2"/>
        <w:rPr/>
      </w:pPr>
      <w:r>
        <w:rPr/>
        <w:t>The UDR notifies the NF about a data change.</w:t>
      </w:r>
    </w:p>
    <w:p>
      <w:pPr>
        <w:pStyle w:val="NO"/>
        <w:rPr/>
      </w:pPr>
      <w:r>
        <w:rPr/>
        <w:t>NOTE:</w:t>
        <w:tab/>
        <w:t>UDR services according to 3GPP TS 23.502 [3] clause 5.2.11 (so far) seem to only cover permanent subscription data (created, updated and deleted by the Provisioning-FE, read and subscribed by/notified to the UDM and the PCF), however, the UDR also stores transient/temporary data not subject to provisioning. It is ffs which NFs create, update and delete transient/temporary data stored at the UDR.</w:t>
      </w:r>
    </w:p>
    <w:p>
      <w:pPr>
        <w:pStyle w:val="Heading3"/>
        <w:rPr/>
      </w:pPr>
      <w:bookmarkStart w:id="293" w:name="__RefHeading___Toc501663769"/>
      <w:bookmarkEnd w:id="293"/>
      <w:r>
        <w:rPr/>
        <w:t>6.10.2</w:t>
        <w:tab/>
        <w:t>Solution and Protocol Selection</w:t>
      </w:r>
    </w:p>
    <w:p>
      <w:pPr>
        <w:pStyle w:val="Heading4"/>
        <w:ind w:left="1418" w:hanging="1418"/>
        <w:rPr/>
      </w:pPr>
      <w:bookmarkStart w:id="294" w:name="__RefHeading___Toc501663770"/>
      <w:bookmarkEnd w:id="294"/>
      <w:r>
        <w:rPr/>
        <w:t>6.10.2.1</w:t>
        <w:tab/>
        <w:t>Solution 1 – Reuse of the Ud interface</w:t>
      </w:r>
    </w:p>
    <w:p>
      <w:pPr>
        <w:pStyle w:val="Heading5"/>
        <w:ind w:left="1701" w:hanging="1701"/>
        <w:rPr/>
      </w:pPr>
      <w:bookmarkStart w:id="295" w:name="__RefHeading___Toc501663771"/>
      <w:bookmarkEnd w:id="295"/>
      <w:r>
        <w:rPr/>
        <w:t>6.10.2.1.1</w:t>
        <w:tab/>
        <w:t>Solution Description</w:t>
      </w:r>
    </w:p>
    <w:p>
      <w:pPr>
        <w:pStyle w:val="Normal"/>
        <w:rPr/>
      </w:pPr>
      <w:r>
        <w:rPr/>
        <w:t>The solution 1 reuses the protocol defined in 3GPP TS 29.335 [12] based on LDAP for data management messages and SOAP for notification and subscription management.</w:t>
      </w:r>
    </w:p>
    <w:p>
      <w:pPr>
        <w:pStyle w:val="Normal"/>
        <w:rPr/>
      </w:pPr>
      <w:r>
        <w:rPr>
          <w:lang w:val="en-US"/>
        </w:rPr>
        <w:t>LDAP is an</w:t>
      </w:r>
      <w:r>
        <w:rPr>
          <w:lang w:val="en"/>
        </w:rPr>
        <w:t xml:space="preserve"> extensible protocol. Load and overload management and consistency level can be supported by defining new LDAP attributes and passing them in existing commands and response codes.</w:t>
      </w:r>
    </w:p>
    <w:p>
      <w:pPr>
        <w:pStyle w:val="Heading5"/>
        <w:ind w:left="1701" w:hanging="1701"/>
        <w:rPr/>
      </w:pPr>
      <w:bookmarkStart w:id="296" w:name="__RefHeading___Toc501663772"/>
      <w:bookmarkEnd w:id="296"/>
      <w:r>
        <w:rPr/>
        <w:t>6.10.2.1.2</w:t>
        <w:tab/>
        <w:t>Evaluation</w:t>
      </w:r>
    </w:p>
    <w:p>
      <w:pPr>
        <w:pStyle w:val="Normal"/>
        <w:rPr>
          <w:lang w:val="en-US"/>
        </w:rPr>
      </w:pPr>
      <w:r>
        <w:rPr>
          <w:lang w:val="en-US"/>
        </w:rPr>
        <w:t>Pros:</w:t>
      </w:r>
    </w:p>
    <w:p>
      <w:pPr>
        <w:pStyle w:val="B1"/>
        <w:rPr/>
      </w:pPr>
      <w:r>
        <w:rPr/>
        <w:t>-</w:t>
        <w:tab/>
        <w:t>The solution requires minimal work to the existing specification.</w:t>
      </w:r>
    </w:p>
    <w:p>
      <w:pPr>
        <w:pStyle w:val="B1"/>
        <w:rPr/>
      </w:pPr>
      <w:r>
        <w:rPr/>
        <w:t>-</w:t>
        <w:tab/>
        <w:t>It supports most of the requirements.</w:t>
      </w:r>
    </w:p>
    <w:p>
      <w:pPr>
        <w:pStyle w:val="B1"/>
        <w:rPr/>
      </w:pPr>
      <w:r>
        <w:rPr/>
        <w:t>-</w:t>
        <w:tab/>
        <w:t>LDAP is well adapted for storing structured data.</w:t>
      </w:r>
    </w:p>
    <w:p>
      <w:pPr>
        <w:pStyle w:val="B1"/>
        <w:rPr/>
      </w:pPr>
      <w:r>
        <w:rPr/>
        <w:t>-</w:t>
        <w:tab/>
        <w:t>LDAP is an extensible protocol.</w:t>
      </w:r>
    </w:p>
    <w:p>
      <w:pPr>
        <w:pStyle w:val="Normal"/>
        <w:rPr>
          <w:lang w:val="en-US"/>
        </w:rPr>
      </w:pPr>
      <w:r>
        <w:rPr>
          <w:lang w:val="en-US"/>
        </w:rPr>
        <w:t>Cons:</w:t>
      </w:r>
    </w:p>
    <w:p>
      <w:pPr>
        <w:pStyle w:val="B1"/>
        <w:rPr/>
      </w:pPr>
      <w:r>
        <w:rPr/>
        <w:t>-</w:t>
        <w:tab/>
        <w:t>No load and overload management solution is specified in 3GPP TS 29.335 [12].</w:t>
      </w:r>
    </w:p>
    <w:p>
      <w:pPr>
        <w:pStyle w:val="B1"/>
        <w:rPr/>
      </w:pPr>
      <w:r>
        <w:rPr/>
        <w:t>-</w:t>
        <w:tab/>
        <w:t>SOAP is heavier than required.</w:t>
      </w:r>
    </w:p>
    <w:p>
      <w:pPr>
        <w:pStyle w:val="B1"/>
        <w:rPr/>
      </w:pPr>
      <w:r>
        <w:rPr/>
        <w:t>-</w:t>
        <w:tab/>
        <w:t>The capability to select the consistency level is not specified in 3GPP TS 29.335 [12].</w:t>
      </w:r>
    </w:p>
    <w:p>
      <w:pPr>
        <w:pStyle w:val="Heading4"/>
        <w:ind w:left="1418" w:hanging="1418"/>
        <w:rPr/>
      </w:pPr>
      <w:bookmarkStart w:id="297" w:name="__RefHeading___Toc501663773"/>
      <w:bookmarkEnd w:id="297"/>
      <w:r>
        <w:rPr/>
        <w:t>6.10.2.2</w:t>
        <w:tab/>
        <w:t>Solution 2 – New Diameter application for data management</w:t>
      </w:r>
    </w:p>
    <w:p>
      <w:pPr>
        <w:pStyle w:val="Heading5"/>
        <w:ind w:left="1701" w:hanging="1701"/>
        <w:rPr/>
      </w:pPr>
      <w:bookmarkStart w:id="298" w:name="__RefHeading___Toc501663774"/>
      <w:bookmarkEnd w:id="298"/>
      <w:r>
        <w:rPr/>
        <w:t>6.10.2.2.1</w:t>
        <w:tab/>
        <w:t>Solution Description</w:t>
      </w:r>
    </w:p>
    <w:p>
      <w:pPr>
        <w:pStyle w:val="Normal"/>
        <w:rPr/>
      </w:pPr>
      <w:r>
        <w:rPr>
          <w:lang w:val="en-US"/>
        </w:rPr>
        <w:t>The solution 2 relies on a new stateless Diameter application as described in subclause 6.9.2.2.</w:t>
      </w:r>
    </w:p>
    <w:p>
      <w:pPr>
        <w:pStyle w:val="Normal"/>
        <w:rPr/>
      </w:pPr>
      <w:r>
        <w:rPr>
          <w:lang w:val="en-US"/>
        </w:rPr>
        <w:t>In addition, CT4 shall define the structure of the data carried in the Value AVP in the same manner 3GPP CT4 defined the structure of the User-Data AVP of the Sh. It is proposed to use JavaScript Object Notation (JSON). It is an open and text-based data exchange format. Its syntax allows structuring the data while being flexible,</w:t>
      </w:r>
      <w:r>
        <w:rPr/>
        <w:t xml:space="preserve"> </w:t>
      </w:r>
      <w:r>
        <w:rPr>
          <w:lang w:val="en-US"/>
        </w:rPr>
        <w:t>"self-describing" and easy to understand.</w:t>
      </w:r>
    </w:p>
    <w:p>
      <w:pPr>
        <w:pStyle w:val="Normal"/>
        <w:rPr/>
      </w:pPr>
      <w:r>
        <w:rPr>
          <w:lang w:val="en-US"/>
        </w:rPr>
        <w:t>JSON data is written as name/value pairs where values can take one of the data types below:</w:t>
      </w:r>
    </w:p>
    <w:p>
      <w:pPr>
        <w:pStyle w:val="B1"/>
        <w:rPr>
          <w:lang w:val="en-US"/>
        </w:rPr>
      </w:pPr>
      <w:r>
        <w:rPr/>
        <w:t>-</w:t>
        <w:tab/>
      </w:r>
      <w:r>
        <w:rPr>
          <w:lang w:val="en-US"/>
        </w:rPr>
        <w:t>A string;</w:t>
      </w:r>
    </w:p>
    <w:p>
      <w:pPr>
        <w:pStyle w:val="B1"/>
        <w:rPr>
          <w:lang w:val="en-US"/>
        </w:rPr>
      </w:pPr>
      <w:r>
        <w:rPr/>
        <w:t>-</w:t>
        <w:tab/>
      </w:r>
      <w:r>
        <w:rPr>
          <w:lang w:val="en-US"/>
        </w:rPr>
        <w:t>A number;</w:t>
      </w:r>
    </w:p>
    <w:p>
      <w:pPr>
        <w:pStyle w:val="B1"/>
        <w:rPr>
          <w:lang w:val="en-US"/>
        </w:rPr>
      </w:pPr>
      <w:r>
        <w:rPr/>
        <w:t>-</w:t>
        <w:tab/>
      </w:r>
      <w:r>
        <w:rPr>
          <w:lang w:val="en-US"/>
        </w:rPr>
        <w:t>An object (JSON object);</w:t>
      </w:r>
    </w:p>
    <w:p>
      <w:pPr>
        <w:pStyle w:val="B1"/>
        <w:rPr>
          <w:lang w:val="en-US"/>
        </w:rPr>
      </w:pPr>
      <w:r>
        <w:rPr/>
        <w:t>-</w:t>
        <w:tab/>
      </w:r>
      <w:r>
        <w:rPr>
          <w:lang w:val="en-US"/>
        </w:rPr>
        <w:t>An array;</w:t>
      </w:r>
    </w:p>
    <w:p>
      <w:pPr>
        <w:pStyle w:val="B1"/>
        <w:rPr>
          <w:lang w:val="en-US"/>
        </w:rPr>
      </w:pPr>
      <w:r>
        <w:rPr/>
        <w:t>-</w:t>
        <w:tab/>
        <w:t>A</w:t>
      </w:r>
      <w:r>
        <w:rPr>
          <w:lang w:val="en-US"/>
        </w:rPr>
        <w:t xml:space="preserve"> Boolean;</w:t>
      </w:r>
    </w:p>
    <w:p>
      <w:pPr>
        <w:pStyle w:val="B1"/>
        <w:rPr/>
      </w:pPr>
      <w:r>
        <w:rPr/>
        <w:t>-</w:t>
        <w:tab/>
      </w:r>
      <w:r>
        <w:rPr>
          <w:lang w:val="en-US"/>
        </w:rPr>
        <w:t>Null.</w:t>
      </w:r>
    </w:p>
    <w:p>
      <w:pPr>
        <w:pStyle w:val="NO"/>
        <w:rPr>
          <w:lang w:val="en-US"/>
        </w:rPr>
      </w:pPr>
      <w:r>
        <w:rPr/>
        <w:t>NOTE 1:</w:t>
        <w:tab/>
      </w:r>
      <w:r>
        <w:rPr>
          <w:lang w:val="en-US"/>
        </w:rPr>
        <w:t>Other data formats than JSON are FFS.</w:t>
      </w:r>
    </w:p>
    <w:p>
      <w:pPr>
        <w:pStyle w:val="NO"/>
        <w:rPr>
          <w:lang w:val="en-US"/>
        </w:rPr>
      </w:pPr>
      <w:r>
        <w:rPr/>
        <w:t>NOTE 2:</w:t>
        <w:tab/>
      </w:r>
      <w:r>
        <w:rPr>
          <w:lang w:val="en-US"/>
        </w:rPr>
        <w:t>Whether advanced querying capabilities are required by the UDR is FFS.</w:t>
      </w:r>
    </w:p>
    <w:p>
      <w:pPr>
        <w:pStyle w:val="Heading5"/>
        <w:ind w:left="1701" w:hanging="1701"/>
        <w:rPr/>
      </w:pPr>
      <w:bookmarkStart w:id="299" w:name="__RefHeading___Toc501663775"/>
      <w:bookmarkEnd w:id="299"/>
      <w:r>
        <w:rPr/>
        <w:t>6.10.2.2.2</w:t>
        <w:tab/>
        <w:t>Evaluation</w:t>
      </w:r>
    </w:p>
    <w:p>
      <w:pPr>
        <w:pStyle w:val="Normal"/>
        <w:rPr>
          <w:lang w:val="en-US"/>
        </w:rPr>
      </w:pPr>
      <w:r>
        <w:rPr>
          <w:lang w:val="en-US"/>
        </w:rPr>
        <w:t>Pros:</w:t>
      </w:r>
    </w:p>
    <w:p>
      <w:pPr>
        <w:pStyle w:val="Normal"/>
        <w:ind w:left="568" w:hanging="284"/>
        <w:rPr/>
      </w:pPr>
      <w:r>
        <w:rPr/>
        <w:t>-</w:t>
        <w:tab/>
        <w:t>Diameter is transported over SCTP that ensures in-sequence transport of messages. Multi-homing and redundant paths ensure resilience and reliability;</w:t>
      </w:r>
    </w:p>
    <w:p>
      <w:pPr>
        <w:pStyle w:val="Normal"/>
        <w:ind w:left="568" w:hanging="284"/>
        <w:rPr/>
      </w:pPr>
      <w:r>
        <w:rPr/>
        <w:t>-</w:t>
        <w:tab/>
        <w:t>SCTP doesn’t suffer HOL blocking;</w:t>
      </w:r>
    </w:p>
    <w:p>
      <w:pPr>
        <w:pStyle w:val="Normal"/>
        <w:ind w:left="568" w:hanging="284"/>
        <w:rPr/>
      </w:pPr>
      <w:r>
        <w:rPr/>
        <w:t>-</w:t>
        <w:tab/>
        <w:t>Diameter is lightweight and provides high real time performances;</w:t>
      </w:r>
    </w:p>
    <w:p>
      <w:pPr>
        <w:pStyle w:val="Normal"/>
        <w:ind w:left="568" w:hanging="284"/>
        <w:rPr/>
      </w:pPr>
      <w:r>
        <w:rPr/>
        <w:t>-</w:t>
        <w:tab/>
        <w:t>The application is stateless. Hence it fulfils the stateless principle of the REST architecture;</w:t>
      </w:r>
    </w:p>
    <w:p>
      <w:pPr>
        <w:pStyle w:val="Normal"/>
        <w:ind w:left="568" w:hanging="284"/>
        <w:rPr/>
      </w:pPr>
      <w:r>
        <w:rPr/>
        <w:t>-</w:t>
        <w:tab/>
        <w:t>It is possible to design a very simple Diameter application fulfilling all requirements;</w:t>
      </w:r>
    </w:p>
    <w:p>
      <w:pPr>
        <w:pStyle w:val="Normal"/>
        <w:ind w:left="568" w:hanging="284"/>
        <w:rPr/>
      </w:pPr>
      <w:r>
        <w:rPr/>
        <w:t>-</w:t>
        <w:tab/>
        <w:t>Lots of operating system now supports SCTP API;</w:t>
      </w:r>
    </w:p>
    <w:p>
      <w:pPr>
        <w:pStyle w:val="Normal"/>
        <w:ind w:left="568" w:hanging="284"/>
        <w:rPr/>
      </w:pPr>
      <w:r>
        <w:rPr/>
        <w:t>-</w:t>
        <w:tab/>
        <w:t>JSON format allows structuring the data in a simple, human readable, flexible and effective way;</w:t>
      </w:r>
    </w:p>
    <w:p>
      <w:pPr>
        <w:pStyle w:val="Normal"/>
        <w:ind w:left="568" w:hanging="284"/>
        <w:rPr/>
      </w:pPr>
      <w:r>
        <w:rPr/>
        <w:t>-</w:t>
        <w:tab/>
        <w:t>JSON is lightweight for structured format.</w:t>
      </w:r>
    </w:p>
    <w:p>
      <w:pPr>
        <w:pStyle w:val="Normal"/>
        <w:rPr>
          <w:lang w:val="en-US"/>
        </w:rPr>
      </w:pPr>
      <w:r>
        <w:rPr>
          <w:lang w:val="en-US"/>
        </w:rPr>
        <w:t>Cons:</w:t>
      </w:r>
    </w:p>
    <w:p>
      <w:pPr>
        <w:pStyle w:val="Normal"/>
        <w:ind w:left="568" w:hanging="284"/>
        <w:rPr/>
      </w:pPr>
      <w:r>
        <w:rPr/>
        <w:t>-</w:t>
        <w:tab/>
        <w:t>Diameter is not a native protocol to access core database</w:t>
      </w:r>
      <w:r>
        <w:rPr>
          <w:color w:val="FF0000"/>
        </w:rPr>
        <w:t>;</w:t>
      </w:r>
    </w:p>
    <w:p>
      <w:pPr>
        <w:pStyle w:val="Normal"/>
        <w:ind w:left="568" w:hanging="284"/>
        <w:rPr/>
      </w:pPr>
      <w:r>
        <w:rPr/>
        <w:t>-</w:t>
        <w:tab/>
        <w:t>Lack of Diameter API support by operating systems.</w:t>
      </w:r>
    </w:p>
    <w:p>
      <w:pPr>
        <w:pStyle w:val="Heading4"/>
        <w:ind w:left="1418" w:hanging="1418"/>
        <w:rPr/>
      </w:pPr>
      <w:bookmarkStart w:id="300" w:name="__RefHeading___Toc501663776"/>
      <w:bookmarkEnd w:id="300"/>
      <w:r>
        <w:rPr/>
        <w:t>6.10.2.3</w:t>
        <w:tab/>
        <w:t>Solution 3 – REST compliant HTTP based solution for managing data in UDR</w:t>
      </w:r>
    </w:p>
    <w:p>
      <w:pPr>
        <w:pStyle w:val="Heading5"/>
        <w:ind w:left="1701" w:hanging="1701"/>
        <w:rPr/>
      </w:pPr>
      <w:bookmarkStart w:id="301" w:name="__RefHeading___Toc501663777"/>
      <w:bookmarkEnd w:id="301"/>
      <w:r>
        <w:rPr/>
        <w:t>6.10.2.3.1</w:t>
        <w:tab/>
        <w:t>Solution Description</w:t>
      </w:r>
    </w:p>
    <w:p>
      <w:pPr>
        <w:pStyle w:val="Normal"/>
        <w:rPr>
          <w:lang w:val="en-US"/>
        </w:rPr>
      </w:pPr>
      <w:r>
        <w:rPr>
          <w:lang w:val="en-US"/>
        </w:rPr>
        <w:t>The solution 3 relies on the HTTP based solution as described in subclause 6.9.2.3 which is aligned on the selected SBI one.</w:t>
      </w:r>
    </w:p>
    <w:p>
      <w:pPr>
        <w:pStyle w:val="Normal"/>
        <w:rPr/>
      </w:pPr>
      <w:r>
        <w:rPr>
          <w:lang w:val="en-US"/>
        </w:rPr>
        <w:t>JSON schema used by the OpenAPI specification allows structuring the data as desired.</w:t>
      </w:r>
    </w:p>
    <w:p>
      <w:pPr>
        <w:pStyle w:val="Heading5"/>
        <w:ind w:left="1701" w:hanging="1701"/>
        <w:rPr/>
      </w:pPr>
      <w:bookmarkStart w:id="302" w:name="__RefHeading___Toc501663778"/>
      <w:bookmarkEnd w:id="302"/>
      <w:r>
        <w:rPr/>
        <w:t>6.10.2.3.2</w:t>
        <w:tab/>
        <w:t>Evaluation</w:t>
      </w:r>
    </w:p>
    <w:p>
      <w:pPr>
        <w:pStyle w:val="Normal"/>
        <w:rPr>
          <w:lang w:val="en-US"/>
        </w:rPr>
      </w:pPr>
      <w:r>
        <w:rPr>
          <w:lang w:val="en-US"/>
        </w:rPr>
        <w:t>Pros:</w:t>
      </w:r>
    </w:p>
    <w:p>
      <w:pPr>
        <w:pStyle w:val="B1"/>
        <w:rPr/>
      </w:pPr>
      <w:r>
        <w:rPr/>
        <w:t>-</w:t>
        <w:tab/>
        <w:t>HTTP allows defining RESTful API;</w:t>
      </w:r>
    </w:p>
    <w:p>
      <w:pPr>
        <w:pStyle w:val="B1"/>
        <w:rPr/>
      </w:pPr>
      <w:r>
        <w:rPr/>
        <w:t>-</w:t>
        <w:tab/>
        <w:t>The solution is aligned with the selected SBI protocol stack;</w:t>
      </w:r>
    </w:p>
    <w:p>
      <w:pPr>
        <w:pStyle w:val="B1"/>
        <w:rPr/>
      </w:pPr>
      <w:r>
        <w:rPr/>
        <w:t>-</w:t>
        <w:tab/>
        <w:t>If QUIC becomes the transport protocol, it would solve the HOL blocking issue at transport level like SCTP with embedded security features and fast connection setup.</w:t>
      </w:r>
    </w:p>
    <w:p>
      <w:pPr>
        <w:pStyle w:val="Normal"/>
        <w:rPr>
          <w:lang w:val="en-US"/>
        </w:rPr>
      </w:pPr>
      <w:r>
        <w:rPr>
          <w:lang w:val="en-US"/>
        </w:rPr>
        <w:t>Cons:</w:t>
      </w:r>
    </w:p>
    <w:p>
      <w:pPr>
        <w:pStyle w:val="B1"/>
        <w:rPr/>
      </w:pPr>
      <w:r>
        <w:rPr/>
        <w:t>-</w:t>
        <w:tab/>
        <w:t>HOL blocking issue if the transport protocol is TCP;</w:t>
      </w:r>
    </w:p>
    <w:p>
      <w:pPr>
        <w:pStyle w:val="B1"/>
        <w:rPr/>
      </w:pPr>
      <w:r>
        <w:rPr/>
        <w:t>-</w:t>
        <w:tab/>
        <w:t>No native support of bi-directional communication, which is required for notification;</w:t>
      </w:r>
    </w:p>
    <w:p>
      <w:pPr>
        <w:pStyle w:val="B1"/>
        <w:rPr>
          <w:color w:val="FF0000"/>
        </w:rPr>
      </w:pPr>
      <w:r>
        <w:rPr/>
        <w:tab/>
        <w:t>Low real-time performance.</w:t>
      </w:r>
    </w:p>
    <w:p>
      <w:pPr>
        <w:pStyle w:val="Heading2"/>
        <w:rPr/>
      </w:pPr>
      <w:bookmarkStart w:id="303" w:name="__RefHeading___Toc501663779"/>
      <w:bookmarkEnd w:id="303"/>
      <w:r>
        <w:rPr/>
        <w:t>6.11</w:t>
        <w:tab/>
        <w:t>Void</w:t>
      </w:r>
    </w:p>
    <w:p>
      <w:pPr>
        <w:pStyle w:val="Heading2"/>
        <w:rPr/>
      </w:pPr>
      <w:bookmarkStart w:id="304" w:name="__RefHeading___Toc501663780"/>
      <w:bookmarkEnd w:id="304"/>
      <w:r>
        <w:rPr/>
        <w:t>6.12</w:t>
        <w:tab/>
        <w:t>Network Slice Selection Function Service and Procedures</w:t>
      </w:r>
    </w:p>
    <w:p>
      <w:pPr>
        <w:pStyle w:val="Heading3"/>
        <w:rPr/>
      </w:pPr>
      <w:bookmarkStart w:id="305" w:name="__RefHeading___Toc501663781"/>
      <w:bookmarkEnd w:id="305"/>
      <w:r>
        <w:rPr/>
        <w:t>6.</w:t>
      </w:r>
      <w:r>
        <w:rPr>
          <w:lang w:eastAsia="zh-CN"/>
        </w:rPr>
        <w:t>12</w:t>
      </w:r>
      <w:r>
        <w:rPr/>
        <w:t>.1</w:t>
        <w:tab/>
        <w:t>Requirements</w:t>
      </w:r>
    </w:p>
    <w:p>
      <w:pPr>
        <w:pStyle w:val="Heading4"/>
        <w:ind w:left="1418" w:hanging="1418"/>
        <w:rPr/>
      </w:pPr>
      <w:bookmarkStart w:id="306" w:name="__RefHeading___Toc501663782"/>
      <w:bookmarkEnd w:id="306"/>
      <w:r>
        <w:rPr/>
        <w:t>6.</w:t>
      </w:r>
      <w:r>
        <w:rPr>
          <w:lang w:eastAsia="zh-CN"/>
        </w:rPr>
        <w:t>12</w:t>
      </w:r>
      <w:r>
        <w:rPr/>
        <w:t>.1.1</w:t>
        <w:tab/>
        <w:t>General</w:t>
      </w:r>
    </w:p>
    <w:p>
      <w:pPr>
        <w:pStyle w:val="Normal"/>
        <w:rPr/>
      </w:pPr>
      <w:r>
        <w:rPr/>
        <w:t>The following subclauses provide an overview of the Network Slice Selection Function (NSSF) and the functional requirements associated with the services provided by the NSSF to the AMF related to the network slice selection.</w:t>
      </w:r>
    </w:p>
    <w:p>
      <w:pPr>
        <w:pStyle w:val="Heading4"/>
        <w:ind w:left="1418" w:hanging="1418"/>
        <w:rPr/>
      </w:pPr>
      <w:bookmarkStart w:id="307" w:name="__RefHeading___Toc501663783"/>
      <w:bookmarkEnd w:id="307"/>
      <w:r>
        <w:rPr/>
        <w:t>6.</w:t>
      </w:r>
      <w:r>
        <w:rPr>
          <w:lang w:eastAsia="zh-CN"/>
        </w:rPr>
        <w:t>12</w:t>
      </w:r>
      <w:r>
        <w:rPr/>
        <w:t>.1.2</w:t>
        <w:tab/>
        <w:t>Overview of the NSSF</w:t>
      </w:r>
    </w:p>
    <w:p>
      <w:pPr>
        <w:pStyle w:val="Normal"/>
        <w:rPr/>
      </w:pPr>
      <w:r>
        <w:rPr/>
        <w:t>The NSSF supports the following functionality:</w:t>
      </w:r>
    </w:p>
    <w:p>
      <w:pPr>
        <w:pStyle w:val="B1"/>
        <w:rPr>
          <w:lang w:eastAsia="zh-CN"/>
        </w:rPr>
      </w:pPr>
      <w:r>
        <w:rPr>
          <w:lang w:eastAsia="zh-CN"/>
        </w:rPr>
        <w:t>-</w:t>
        <w:tab/>
        <w:t>Selecting the set of network slice instances,</w:t>
      </w:r>
    </w:p>
    <w:p>
      <w:pPr>
        <w:pStyle w:val="B1"/>
        <w:rPr/>
      </w:pPr>
      <w:r>
        <w:rPr>
          <w:lang w:eastAsia="zh-CN"/>
        </w:rPr>
        <w:t>-</w:t>
        <w:tab/>
        <w:t>Determining the Allowed NSSAI,</w:t>
      </w:r>
    </w:p>
    <w:p>
      <w:pPr>
        <w:pStyle w:val="B1"/>
        <w:rPr/>
      </w:pPr>
      <w:r>
        <w:rPr>
          <w:lang w:eastAsia="zh-CN"/>
        </w:rPr>
        <w:t>-</w:t>
        <w:tab/>
        <w:t>Determining the AMF Set to be used to serve the UE, or, based on configuration, a list of candidate AMF(s), possibly by querying the NRF</w:t>
      </w:r>
      <w:r>
        <w:rPr>
          <w:lang w:eastAsia="zh-CN"/>
        </w:rPr>
        <w:t>,</w:t>
      </w:r>
    </w:p>
    <w:p>
      <w:pPr>
        <w:pStyle w:val="B1"/>
        <w:rPr>
          <w:lang w:eastAsia="zh-CN"/>
        </w:rPr>
      </w:pPr>
      <w:r>
        <w:rPr>
          <w:lang w:eastAsia="zh-CN"/>
        </w:rPr>
        <w:t>-</w:t>
        <w:tab/>
      </w:r>
      <w:r>
        <w:rPr>
          <w:lang w:eastAsia="zh-CN"/>
        </w:rPr>
        <w:t>D</w:t>
      </w:r>
      <w:r>
        <w:rPr/>
        <w:t>etermine the NRF(s) to be used to select NFs/services</w:t>
      </w:r>
      <w:r>
        <w:rPr>
          <w:lang w:eastAsia="zh-CN"/>
        </w:rPr>
        <w:t>.</w:t>
      </w:r>
    </w:p>
    <w:p>
      <w:pPr>
        <w:pStyle w:val="Heading4"/>
        <w:ind w:left="1418" w:hanging="1418"/>
        <w:rPr/>
      </w:pPr>
      <w:bookmarkStart w:id="308" w:name="__RefHeading___Toc501663784"/>
      <w:r>
        <w:rPr/>
        <w:t>6.</w:t>
      </w:r>
      <w:r>
        <w:rPr>
          <w:lang w:eastAsia="zh-CN"/>
        </w:rPr>
        <w:t>12</w:t>
      </w:r>
      <w:r>
        <w:rPr/>
        <w:t>.1.3</w:t>
        <w:tab/>
        <w:t>Requirements on Services offered by the NSSF to the AMF</w:t>
      </w:r>
      <w:bookmarkEnd w:id="308"/>
      <w:r>
        <w:rPr/>
        <w:t xml:space="preserve"> </w:t>
      </w:r>
    </w:p>
    <w:p>
      <w:pPr>
        <w:pStyle w:val="Normal"/>
        <w:rPr/>
      </w:pPr>
      <w:r>
        <w:rPr/>
        <w:t>As specified in subclause 5.15.5 of 3GPP TS 23.501 [2] and subclause 4.2.2 of 3GPP TS 23.502 [3], the following CT4 requirement applied between NSSF and AMF:</w:t>
      </w:r>
    </w:p>
    <w:p>
      <w:pPr>
        <w:pStyle w:val="Normal"/>
        <w:rPr/>
      </w:pPr>
      <w:r>
        <w:rPr/>
        <w:t>AMF selection:</w:t>
      </w:r>
    </w:p>
    <w:p>
      <w:pPr>
        <w:pStyle w:val="B1"/>
        <w:rPr/>
      </w:pPr>
      <w:r>
        <w:rPr/>
        <w:t>-</w:t>
        <w:tab/>
        <w:t>The AMF queries the NSSF, with Requested NSSAI, the Subscribed S-NSSAIs, PLMN ID of the SUPI, location information, and possibly access technology being used by the UE.</w:t>
      </w:r>
    </w:p>
    <w:p>
      <w:pPr>
        <w:pStyle w:val="B1"/>
        <w:rPr/>
      </w:pPr>
      <w:r>
        <w:rPr/>
        <w:t>-</w:t>
        <w:tab/>
        <w:t>The NSSF returns to the current AMF the Allowed NSSAI and the target AMF Set, or, based on configuration, the list of candidate AMF(s). The NSSF may return the NRF(s) to be used to select NFs/services within the selected Network Slice instance(s).</w:t>
      </w:r>
      <w:r>
        <w:rPr>
          <w:lang w:val="en-US"/>
        </w:rPr>
        <w:t xml:space="preserve"> </w:t>
      </w:r>
      <w:r>
        <w:rPr/>
        <w:t>It may return also information regarding rejection causes for S-NSSAI(s) not included in the Allowed NSSAI which were part of the Requested NSSAI.</w:t>
      </w:r>
    </w:p>
    <w:p>
      <w:pPr>
        <w:pStyle w:val="Normal"/>
        <w:rPr/>
      </w:pPr>
      <w:r>
        <w:rPr/>
        <w:t>SMF/UPF selection:</w:t>
      </w:r>
    </w:p>
    <w:p>
      <w:pPr>
        <w:pStyle w:val="B1"/>
        <w:rPr/>
      </w:pPr>
      <w:r>
        <w:rPr/>
        <w:t>-</w:t>
        <w:tab/>
        <w:t>During the PDU session establishment procedure, if a Network Slice instance was not selected during the Registration procedure for this specific S-NSSAI, the AMF may query the NSSF with this specific S-NSSAI, location information, PLMN ID of the SUPI to select the Network Slice instance to serve the UE and to determine the NRF to be used to select NFs/services within the selected Network Slice instance.</w:t>
      </w:r>
    </w:p>
    <w:p>
      <w:pPr>
        <w:pStyle w:val="Heading1"/>
        <w:ind w:left="1134" w:hanging="1134"/>
        <w:rPr/>
      </w:pPr>
      <w:bookmarkStart w:id="309" w:name="__RefHeading___Toc501663785"/>
      <w:bookmarkEnd w:id="309"/>
      <w:r>
        <w:rPr/>
        <w:t>7</w:t>
        <w:tab/>
        <w:t>User Plane Management Procedures over N4</w:t>
      </w:r>
    </w:p>
    <w:p>
      <w:pPr>
        <w:pStyle w:val="Heading2"/>
        <w:rPr/>
      </w:pPr>
      <w:bookmarkStart w:id="310" w:name="__RefHeading___Toc501663786"/>
      <w:bookmarkEnd w:id="310"/>
      <w:r>
        <w:rPr/>
        <w:t>7.1</w:t>
        <w:tab/>
        <w:t>Requirements</w:t>
      </w:r>
    </w:p>
    <w:p>
      <w:pPr>
        <w:pStyle w:val="Normal"/>
        <w:rPr/>
      </w:pPr>
      <w:r>
        <w:rPr/>
        <w:t>This subclause provides an overview of the stage 2 requirements and procedures for the UPF and the User Plane management over N4 specified in subclauses 5.7.1, 5.8.2, 6.2.3 and A.3.1.3 of 3GPP TS 23.501 [2] and subclauses 4.4 and 4.3.7 of 3GPP TS 23.502 [3]. Refer to these stage 2 references for a comprehensive description of the requirements.</w:t>
      </w:r>
    </w:p>
    <w:p>
      <w:pPr>
        <w:pStyle w:val="Normal"/>
        <w:rPr/>
      </w:pPr>
      <w:r>
        <w:rPr/>
        <w:t>The User Plane Function (UPF) handles the user plane path of PDU sessions. The UPF transmits the PDUs of the PDU session in a single tunnel between 5GC and (R)AN.</w:t>
      </w:r>
    </w:p>
    <w:p>
      <w:pPr>
        <w:pStyle w:val="Normal"/>
        <w:rPr/>
      </w:pPr>
      <w:r>
        <w:rPr/>
        <w:t>The UPF supports the following functionalities:</w:t>
      </w:r>
    </w:p>
    <w:p>
      <w:pPr>
        <w:pStyle w:val="B1"/>
        <w:rPr/>
      </w:pPr>
      <w:r>
        <w:rPr/>
        <w:t>-</w:t>
        <w:tab/>
        <w:t>External PDU session point of interconnect to Data Network;</w:t>
      </w:r>
    </w:p>
    <w:p>
      <w:pPr>
        <w:pStyle w:val="B1"/>
        <w:rPr/>
      </w:pPr>
      <w:r>
        <w:rPr/>
        <w:t>-</w:t>
        <w:tab/>
        <w:t>Anchor point for Intra-/Inter-RAT mobility (including sending End Marker packets);</w:t>
      </w:r>
    </w:p>
    <w:p>
      <w:pPr>
        <w:pStyle w:val="B1"/>
        <w:rPr/>
      </w:pPr>
      <w:r>
        <w:rPr/>
        <w:t>-</w:t>
        <w:tab/>
        <w:t xml:space="preserve">PDU session type: IPv4, IPv6, Ethernet, Unstructured (type of PDU totally transparent to the 5GS); </w:t>
      </w:r>
    </w:p>
    <w:p>
      <w:pPr>
        <w:pStyle w:val="B1"/>
        <w:rPr/>
      </w:pPr>
      <w:r>
        <w:rPr/>
        <w:t>-</w:t>
        <w:tab/>
        <w:t>support of IPv6 multi-homed PDU session;</w:t>
      </w:r>
    </w:p>
    <w:p>
      <w:pPr>
        <w:pStyle w:val="B1"/>
        <w:rPr/>
      </w:pPr>
      <w:r>
        <w:rPr/>
        <w:t>-</w:t>
        <w:tab/>
        <w:t xml:space="preserve">traffic detection capabilities; </w:t>
      </w:r>
    </w:p>
    <w:p>
      <w:pPr>
        <w:pStyle w:val="B1"/>
        <w:rPr/>
      </w:pPr>
      <w:r>
        <w:rPr/>
        <w:t>-</w:t>
        <w:tab/>
        <w:t>packet routing &amp; forwarding;</w:t>
      </w:r>
    </w:p>
    <w:p>
      <w:pPr>
        <w:pStyle w:val="B1"/>
        <w:rPr/>
      </w:pPr>
      <w:r>
        <w:rPr/>
        <w:t>-</w:t>
        <w:tab/>
        <w:t>traffic usage reporting, e.g. allowing SMF support for charging, and/or allowing the SMF to initiate a CN initiated deactivation of UP connection of an existing PDU session</w:t>
      </w:r>
      <w:r>
        <w:rPr>
          <w:rFonts w:cs="Arial"/>
          <w:szCs w:val="18"/>
          <w:lang w:eastAsia="zh-CN"/>
        </w:rPr>
        <w:t xml:space="preserve"> when the UPF detects that the PDU Session has no user plane data activity for a specified Inactivity period</w:t>
      </w:r>
      <w:r>
        <w:rPr/>
        <w:t xml:space="preserve"> </w:t>
      </w:r>
      <w:r>
        <w:rPr>
          <w:rFonts w:cs="Arial"/>
          <w:szCs w:val="18"/>
          <w:lang w:eastAsia="zh-CN"/>
        </w:rPr>
        <w:t>provided by the SMF</w:t>
      </w:r>
      <w:r>
        <w:rPr/>
        <w:t>;</w:t>
      </w:r>
    </w:p>
    <w:p>
      <w:pPr>
        <w:pStyle w:val="B1"/>
        <w:rPr/>
      </w:pPr>
      <w:r>
        <w:rPr/>
        <w:t>-</w:t>
        <w:tab/>
        <w:t>SDF mapping to QoS Flows;</w:t>
      </w:r>
    </w:p>
    <w:p>
      <w:pPr>
        <w:pStyle w:val="B1"/>
        <w:rPr/>
      </w:pPr>
      <w:r>
        <w:rPr/>
        <w:t>-</w:t>
        <w:tab/>
        <w:t>QoS enforcement for user plane, including:</w:t>
      </w:r>
    </w:p>
    <w:p>
      <w:pPr>
        <w:pStyle w:val="B2"/>
        <w:rPr/>
      </w:pPr>
      <w:r>
        <w:rPr/>
        <w:t>-</w:t>
        <w:tab/>
      </w:r>
      <w:r>
        <w:rPr>
          <w:lang w:eastAsia="zh-CN"/>
        </w:rPr>
        <w:t xml:space="preserve">packet filtering, gating, UL/DL rate enforcement, UL/DL Session-AMBR enforcement (with the Session-AMBR computed by the UPF over the Averaging window provisioned over N4, see subclause 5.7.3 of </w:t>
      </w:r>
      <w:r>
        <w:rPr/>
        <w:t>3GPP TS 23.501 [2]</w:t>
      </w:r>
      <w:r>
        <w:rPr>
          <w:lang w:eastAsia="zh-CN"/>
        </w:rPr>
        <w:t>)</w:t>
      </w:r>
      <w:r>
        <w:rPr/>
        <w:t>, UL/DL Guaranteed Flow Bit Rate (GFBR) enforcement, UL/DL Maximum Flow Bit Rate (MFBR) enforcement, etc;</w:t>
      </w:r>
    </w:p>
    <w:p>
      <w:pPr>
        <w:pStyle w:val="B2"/>
        <w:rPr/>
      </w:pPr>
      <w:r>
        <w:rPr/>
        <w:t>-</w:t>
        <w:tab/>
        <w:t>marking packets with the QoS Flow ID (QFI) in an encapsulation header on N3 (the QoS flow is the finest granularity of QoS differentiation in the PDU session);</w:t>
      </w:r>
    </w:p>
    <w:p>
      <w:pPr>
        <w:pStyle w:val="B2"/>
        <w:rPr/>
      </w:pPr>
      <w:r>
        <w:rPr/>
        <w:t>-</w:t>
        <w:tab/>
        <w:t>enabling/disabling reflective QoS activation via the User Plane, i.e. marking DL packets with the Reflective QoS Indication (RQI) in the encapsulation header on N3, for DL packets matching a QoS Rule that contains an indication to activate reflective QoS.</w:t>
      </w:r>
    </w:p>
    <w:p>
      <w:pPr>
        <w:pStyle w:val="B1"/>
        <w:rPr/>
      </w:pPr>
      <w:r>
        <w:rPr/>
        <w:t>-</w:t>
        <w:tab/>
      </w:r>
      <w:r>
        <w:rPr>
          <w:lang w:eastAsia="zh-CN"/>
        </w:rPr>
        <w:t>Downlink packet buffering and downlink data notification triggering;</w:t>
      </w:r>
    </w:p>
    <w:p>
      <w:pPr>
        <w:pStyle w:val="B2"/>
        <w:rPr/>
      </w:pPr>
      <w:r>
        <w:rPr>
          <w:lang w:eastAsia="zh-CN"/>
        </w:rPr>
        <w:t>-</w:t>
        <w:tab/>
        <w:t xml:space="preserve">this includes the support and handling of the ARP priority of QoS Flows over the N4 interface, </w:t>
      </w:r>
      <w:r>
        <w:rPr/>
        <w:t xml:space="preserve">to support priority mechanism (see subclause 5.22 of 3GPP TS 23.501 [2]): </w:t>
      </w:r>
    </w:p>
    <w:p>
      <w:pPr>
        <w:pStyle w:val="B3"/>
        <w:rPr/>
      </w:pPr>
      <w:r>
        <w:rPr/>
        <w:t>-</w:t>
        <w:tab/>
        <w:t>"For a UE that is not configured for priority treatment, upon receiving the "N7 PDU-CAN Session Modification" message from the PCF with an ARP priority level that is entitled for priority use, the SMF sends an "N4 Session Modification Request" to update the ARP for the Signalling QoS Flows, and sends an "N11 SM Request with PDU Session Modification Command" message to the AMF, as specified in clause 4.3.3.2 of TS 23.502 [3].</w:t>
      </w:r>
    </w:p>
    <w:p>
      <w:pPr>
        <w:pStyle w:val="B3"/>
        <w:rPr/>
      </w:pPr>
      <w:r>
        <w:rPr/>
        <w:t>-</w:t>
        <w:tab/>
        <w:t xml:space="preserve">"If an IP packet arrives at the UPF for a UE that is </w:t>
      </w:r>
      <w:r>
        <w:rPr>
          <w:lang w:val="en-US"/>
        </w:rPr>
        <w:t>CM-IDLE</w:t>
      </w:r>
      <w:r>
        <w:rPr/>
        <w:t xml:space="preserve"> over a QoS Flow which has an ARP priority level value that is entitled for priority use, delivery of priority indication during the Paging procedure is provided by inclusion of the ARP in the N4 interface "Downlink Data Notification" message, as specified in clause 4.2.3.4 of TS 23.502 [3]."</w:t>
      </w:r>
    </w:p>
    <w:p>
      <w:pPr>
        <w:pStyle w:val="B1"/>
        <w:rPr/>
      </w:pPr>
      <w:r>
        <w:rPr>
          <w:lang w:eastAsia="zh-CN"/>
        </w:rPr>
        <w:t>-</w:t>
        <w:tab/>
        <w:t>Activation and release of the UP connection of an PDU session, upon UE transition between the CM-IDLE and CM-CONNECTED states (i.e. activation and release of N3 tunnelling towards the access network);</w:t>
      </w:r>
    </w:p>
    <w:p>
      <w:pPr>
        <w:pStyle w:val="B1"/>
        <w:rPr/>
      </w:pPr>
      <w:r>
        <w:rPr/>
        <w:t>-</w:t>
        <w:tab/>
        <w:t>Uplink Classifier enforcement to support routing traffic flows to a data network, e.g. based on the destination IP address/Prefix of the UL PDU;</w:t>
      </w:r>
    </w:p>
    <w:p>
      <w:pPr>
        <w:pStyle w:val="B1"/>
        <w:rPr/>
      </w:pPr>
      <w:r>
        <w:rPr/>
        <w:t>-</w:t>
        <w:tab/>
        <w:t>Branching Point to support routing of traffic flows of an IPv6 multi-homed PDU session to a data network, based on the source Prefix of the PDU;</w:t>
      </w:r>
    </w:p>
    <w:p>
      <w:pPr>
        <w:pStyle w:val="B1"/>
        <w:rPr/>
      </w:pPr>
      <w:r>
        <w:rPr/>
        <w:t>-</w:t>
        <w:tab/>
        <w:t>Lawful intercept;</w:t>
      </w:r>
    </w:p>
    <w:p>
      <w:pPr>
        <w:pStyle w:val="B1"/>
        <w:rPr/>
      </w:pPr>
      <w:r>
        <w:rPr/>
        <w:t>-</w:t>
        <w:tab/>
        <w:t>Uplink Traffic verification (SDF to QoS flow mapping, i.e. checking that QFIs in the UL PDUs are aligned with the QoS Rules provided to the UE or implicitly derived by the UE e.g. when using reflective QoS);</w:t>
      </w:r>
    </w:p>
    <w:p>
      <w:pPr>
        <w:pStyle w:val="B1"/>
        <w:rPr/>
      </w:pPr>
      <w:r>
        <w:rPr>
          <w:lang w:eastAsia="zh-CN"/>
        </w:rPr>
        <w:t>-</w:t>
      </w:r>
      <w:r>
        <w:rPr>
          <w:lang w:eastAsia="zh-CN"/>
        </w:rPr>
        <w:tab/>
      </w:r>
      <w:r>
        <w:rPr/>
        <w:t>Transport level packet marking in the uplink and downlink, e.g. based on 5QI and ARP of the associated QoS flow;</w:t>
      </w:r>
    </w:p>
    <w:p>
      <w:pPr>
        <w:pStyle w:val="B1"/>
        <w:rPr/>
      </w:pPr>
      <w:r>
        <w:rPr/>
        <w:t>-</w:t>
        <w:tab/>
        <w:t>Data forwarding between the SMF and the UE or DN, e.g. IP address allocation or DN authorization during the establishment of a PDU session;</w:t>
      </w:r>
    </w:p>
    <w:p>
      <w:pPr>
        <w:pStyle w:val="Normal"/>
        <w:rPr/>
      </w:pPr>
      <w:r>
        <w:rPr/>
        <w:t>For IP PDU session type, the UPF traffic detection capabilities may detect traffic using traffic pattern based on at least any combination of:</w:t>
      </w:r>
    </w:p>
    <w:p>
      <w:pPr>
        <w:pStyle w:val="B1"/>
        <w:rPr/>
      </w:pPr>
      <w:r>
        <w:rPr/>
        <w:t>-</w:t>
        <w:tab/>
        <w:t>PDU session;</w:t>
      </w:r>
    </w:p>
    <w:p>
      <w:pPr>
        <w:pStyle w:val="B1"/>
        <w:rPr/>
      </w:pPr>
      <w:r>
        <w:rPr/>
        <w:t>-</w:t>
        <w:tab/>
        <w:t>QFI;</w:t>
      </w:r>
    </w:p>
    <w:p>
      <w:pPr>
        <w:pStyle w:val="B1"/>
        <w:rPr/>
      </w:pPr>
      <w:r>
        <w:rPr/>
        <w:t>-</w:t>
        <w:tab/>
        <w:t>IP Packet Filter Set, comprising:</w:t>
      </w:r>
    </w:p>
    <w:p>
      <w:pPr>
        <w:pStyle w:val="B2"/>
        <w:rPr/>
      </w:pPr>
      <w:r>
        <w:rPr/>
        <w:t>-</w:t>
        <w:tab/>
        <w:t>Source/destination IP address or IPv6 network prefix;</w:t>
      </w:r>
    </w:p>
    <w:p>
      <w:pPr>
        <w:pStyle w:val="B2"/>
        <w:rPr/>
      </w:pPr>
      <w:r>
        <w:rPr/>
        <w:t>-</w:t>
        <w:tab/>
        <w:t>Source / destination port number;</w:t>
      </w:r>
    </w:p>
    <w:p>
      <w:pPr>
        <w:pStyle w:val="B2"/>
        <w:rPr/>
      </w:pPr>
      <w:r>
        <w:rPr/>
        <w:t>-</w:t>
        <w:tab/>
        <w:t>Protocol ID of the protocol above IP/Next header type;</w:t>
      </w:r>
    </w:p>
    <w:p>
      <w:pPr>
        <w:pStyle w:val="B2"/>
        <w:rPr/>
      </w:pPr>
      <w:r>
        <w:rPr/>
        <w:t>-</w:t>
        <w:tab/>
        <w:t>Type of Service (TOS) (IPv4) / Traffic class (IPv6) and Mask;</w:t>
      </w:r>
    </w:p>
    <w:p>
      <w:pPr>
        <w:pStyle w:val="B2"/>
        <w:rPr/>
      </w:pPr>
      <w:r>
        <w:rPr/>
        <w:t>-</w:t>
        <w:tab/>
        <w:t>Flow Label (IPv6);</w:t>
      </w:r>
    </w:p>
    <w:p>
      <w:pPr>
        <w:pStyle w:val="B2"/>
        <w:rPr/>
      </w:pPr>
      <w:r>
        <w:rPr/>
        <w:t>-</w:t>
        <w:tab/>
        <w:t>Security parameter index.</w:t>
      </w:r>
    </w:p>
    <w:p>
      <w:pPr>
        <w:pStyle w:val="B1"/>
        <w:rPr/>
      </w:pPr>
      <w:r>
        <w:rPr/>
        <w:t>-</w:t>
        <w:tab/>
        <w:t>Application Identifier: The Application ID is an index to a set of application detection rules configured in UPF.</w:t>
      </w:r>
    </w:p>
    <w:p>
      <w:pPr>
        <w:pStyle w:val="Normal"/>
        <w:rPr/>
      </w:pPr>
      <w:r>
        <w:rPr/>
        <w:t>In the IP Packet Filter Set:</w:t>
      </w:r>
    </w:p>
    <w:p>
      <w:pPr>
        <w:pStyle w:val="B1"/>
        <w:rPr/>
      </w:pPr>
      <w:r>
        <w:rPr/>
        <w:t>-</w:t>
        <w:tab/>
        <w:t>a value left unspecified in a filter matches any value of the corresponding information in a packet;</w:t>
      </w:r>
    </w:p>
    <w:p>
      <w:pPr>
        <w:pStyle w:val="B1"/>
        <w:rPr/>
      </w:pPr>
      <w:r>
        <w:rPr/>
        <w:t>-</w:t>
        <w:tab/>
        <w:t>an IP address or Prefix may be combined with a prefix mask;</w:t>
      </w:r>
    </w:p>
    <w:p>
      <w:pPr>
        <w:pStyle w:val="B1"/>
        <w:rPr/>
      </w:pPr>
      <w:r>
        <w:rPr/>
        <w:t>-</w:t>
        <w:tab/>
        <w:t>port numbers may be specified as port ranges.</w:t>
      </w:r>
    </w:p>
    <w:p>
      <w:pPr>
        <w:pStyle w:val="Normal"/>
        <w:rPr/>
      </w:pPr>
      <w:r>
        <w:rPr/>
        <w:t>For Ethernet PDU session type, the SMF may control UPF traffic detection capabilities based on at least any combination of:</w:t>
      </w:r>
    </w:p>
    <w:p>
      <w:pPr>
        <w:pStyle w:val="B1"/>
        <w:rPr/>
      </w:pPr>
      <w:r>
        <w:rPr/>
        <w:t>-</w:t>
        <w:tab/>
        <w:t>PDU session;</w:t>
      </w:r>
    </w:p>
    <w:p>
      <w:pPr>
        <w:pStyle w:val="B1"/>
        <w:rPr/>
      </w:pPr>
      <w:r>
        <w:rPr/>
        <w:t>-</w:t>
        <w:tab/>
        <w:t>QFI;</w:t>
      </w:r>
    </w:p>
    <w:p>
      <w:pPr>
        <w:pStyle w:val="B1"/>
        <w:rPr/>
      </w:pPr>
      <w:r>
        <w:rPr/>
        <w:t>-</w:t>
        <w:tab/>
        <w:t>Ethernet Packet Filter Set, comprising:</w:t>
      </w:r>
    </w:p>
    <w:p>
      <w:pPr>
        <w:pStyle w:val="B2"/>
        <w:rPr/>
      </w:pPr>
      <w:r>
        <w:rPr/>
        <w:t>-</w:t>
        <w:tab/>
        <w:t>Source/destination MAC address;</w:t>
      </w:r>
    </w:p>
    <w:p>
      <w:pPr>
        <w:pStyle w:val="B2"/>
        <w:rPr/>
      </w:pPr>
      <w:r>
        <w:rPr/>
        <w:t>-</w:t>
        <w:tab/>
        <w:t>EtherType as defined in IEEE 802.3;</w:t>
      </w:r>
    </w:p>
    <w:p>
      <w:pPr>
        <w:pStyle w:val="B2"/>
        <w:rPr/>
      </w:pPr>
      <w:r>
        <w:rPr/>
        <w:t>-</w:t>
        <w:tab/>
        <w:t xml:space="preserve">Customer-VLAN tag (C-TAG) and/or Service-VLAN tag (S-TAG) VID fields as defined in IEEE 802.1Q </w:t>
      </w:r>
    </w:p>
    <w:p>
      <w:pPr>
        <w:pStyle w:val="B2"/>
        <w:rPr/>
      </w:pPr>
      <w:r>
        <w:rPr/>
        <w:t>-</w:t>
        <w:tab/>
        <w:t>Customer-VLAN tag (C-TAG) and/or Service-VLAN tag (S-TAG) PCP/DEI fields as defined in IEEE 802.1Q</w:t>
      </w:r>
    </w:p>
    <w:p>
      <w:pPr>
        <w:pStyle w:val="B2"/>
        <w:rPr/>
      </w:pPr>
      <w:r>
        <w:rPr/>
        <w:t>-</w:t>
        <w:tab/>
        <w:t>IP Packet Filter Set, in case Ethertype indicates IPv4/IPv6 payload.</w:t>
      </w:r>
    </w:p>
    <w:p>
      <w:pPr>
        <w:pStyle w:val="Normal"/>
        <w:rPr/>
      </w:pPr>
      <w:r>
        <w:rPr/>
        <w:t>Packet Filter Set is used in the QoS rules or SDF template to identify a QoS flow. The Packet Filter Set may contain packet filters for the DL direction, the UL direction or packet filters that are applicable to both directions.</w:t>
      </w:r>
    </w:p>
    <w:p>
      <w:pPr>
        <w:pStyle w:val="Heading2"/>
        <w:rPr/>
      </w:pPr>
      <w:bookmarkStart w:id="311" w:name="__RefHeading___Toc501663787"/>
      <w:bookmarkEnd w:id="311"/>
      <w:r>
        <w:rPr/>
        <w:t>7.2</w:t>
        <w:tab/>
        <w:t>Comparison with Sxa/Sxb/Sxc reference points (CUPS in EPC)</w:t>
      </w:r>
    </w:p>
    <w:p>
      <w:pPr>
        <w:pStyle w:val="Heading3"/>
        <w:rPr/>
      </w:pPr>
      <w:bookmarkStart w:id="312" w:name="__RefHeading___Toc501663788"/>
      <w:bookmarkEnd w:id="312"/>
      <w:r>
        <w:rPr/>
        <w:t>7.2.1</w:t>
        <w:tab/>
        <w:t>General</w:t>
      </w:r>
    </w:p>
    <w:p>
      <w:pPr>
        <w:pStyle w:val="Normal"/>
        <w:rPr/>
      </w:pPr>
      <w:r>
        <w:rPr/>
        <w:t>This subclause analyses the commonalities and differences between the requirements to be supported over the N4 reference point and those supported over the Sxa, Sxb or Sxc reference points for Control and User Plane Separation of EPC nodes (SGW, PGW and TDF) as specified in 3GPP TS 23.214 [6] and 3GPP TS 29.244 [7].</w:t>
      </w:r>
    </w:p>
    <w:p>
      <w:pPr>
        <w:pStyle w:val="Heading3"/>
        <w:rPr/>
      </w:pPr>
      <w:bookmarkStart w:id="313" w:name="__RefHeading___Toc501663789"/>
      <w:bookmarkEnd w:id="313"/>
      <w:r>
        <w:rPr/>
        <w:t>7.2.2</w:t>
        <w:tab/>
        <w:t>Mapping of N4 requirements to CUPS</w:t>
      </w:r>
    </w:p>
    <w:p>
      <w:pPr>
        <w:pStyle w:val="Normal"/>
        <w:rPr/>
      </w:pPr>
      <w:r>
        <w:rPr/>
        <w:t xml:space="preserve">Table 7.2.2-1 provides an overview, for all the N4 requirements identified in subclause 7.1, whether the required functionality over N4 is: </w:t>
      </w:r>
    </w:p>
    <w:p>
      <w:pPr>
        <w:pStyle w:val="B1"/>
        <w:rPr/>
      </w:pPr>
      <w:r>
        <w:rPr/>
        <w:t>-</w:t>
        <w:tab/>
        <w:t>already supported by CUPS (this is denoted as "S");</w:t>
      </w:r>
    </w:p>
    <w:p>
      <w:pPr>
        <w:pStyle w:val="B1"/>
        <w:rPr/>
      </w:pPr>
      <w:r>
        <w:rPr/>
        <w:t>-</w:t>
        <w:tab/>
        <w:t>not supported by CUPS (this is denoted as "NS");</w:t>
      </w:r>
    </w:p>
    <w:p>
      <w:pPr>
        <w:pStyle w:val="B1"/>
        <w:rPr/>
      </w:pPr>
      <w:r>
        <w:rPr/>
        <w:t>-</w:t>
        <w:tab/>
        <w:t xml:space="preserve">partially supported by CUPS (this is denoted as "PS"); in this case, the missing functionality or required modifications are documented in the Comments. </w:t>
      </w:r>
    </w:p>
    <w:p>
      <w:pPr>
        <w:pStyle w:val="TH"/>
        <w:rPr/>
      </w:pPr>
      <w:r>
        <w:rPr/>
        <w:t>Table 7.2.2-1: Mapping of N4 requirements to CUPS</w:t>
      </w:r>
    </w:p>
    <w:tbl>
      <w:tblPr>
        <w:tblW w:w="9287" w:type="dxa"/>
        <w:jc w:val="center"/>
        <w:tblInd w:w="0" w:type="dxa"/>
        <w:tblLayout w:type="fixed"/>
        <w:tblCellMar>
          <w:top w:w="0" w:type="dxa"/>
          <w:left w:w="108" w:type="dxa"/>
          <w:bottom w:w="0" w:type="dxa"/>
          <w:right w:w="108" w:type="dxa"/>
        </w:tblCellMar>
      </w:tblPr>
      <w:tblGrid>
        <w:gridCol w:w="617"/>
        <w:gridCol w:w="3885"/>
        <w:gridCol w:w="832"/>
        <w:gridCol w:w="3953"/>
      </w:tblGrid>
      <w:tr>
        <w:trPr/>
        <w:tc>
          <w:tcPr>
            <w:tcW w:w="617"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N°</w:t>
            </w:r>
          </w:p>
        </w:tc>
        <w:tc>
          <w:tcPr>
            <w:tcW w:w="3885"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Main functionality</w:t>
            </w:r>
          </w:p>
          <w:p>
            <w:pPr>
              <w:pStyle w:val="TAH"/>
              <w:rPr>
                <w:lang w:eastAsia="zh-CN"/>
              </w:rPr>
            </w:pPr>
            <w:r>
              <w:rPr>
                <w:lang w:eastAsia="zh-CN"/>
              </w:rPr>
            </w:r>
          </w:p>
        </w:tc>
        <w:tc>
          <w:tcPr>
            <w:tcW w:w="832"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CUPS</w:t>
            </w:r>
          </w:p>
        </w:tc>
        <w:tc>
          <w:tcPr>
            <w:tcW w:w="3953"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Comments</w:t>
            </w:r>
          </w:p>
        </w:tc>
      </w:tr>
      <w:tr>
        <w:trPr>
          <w:trHeight w:val="440" w:hRule="atLeast"/>
        </w:trPr>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3885" w:type="dxa"/>
            <w:tcBorders>
              <w:top w:val="single" w:sz="4" w:space="0" w:color="000000"/>
              <w:left w:val="single" w:sz="4" w:space="0" w:color="000000"/>
              <w:bottom w:val="single" w:sz="4" w:space="0" w:color="000000"/>
              <w:right w:val="single" w:sz="4" w:space="0" w:color="000000"/>
            </w:tcBorders>
            <w:vAlign w:val="center"/>
          </w:tcPr>
          <w:p>
            <w:pPr>
              <w:pStyle w:val="TAL"/>
              <w:rPr/>
            </w:pPr>
            <w:r>
              <w:rPr/>
              <w:t>UPF transmits the PDUs of the PDU session in a single tunnel between 5GC and (R)AN</w:t>
            </w:r>
          </w:p>
        </w:tc>
        <w:tc>
          <w:tcPr>
            <w:tcW w:w="832" w:type="dxa"/>
            <w:tcBorders>
              <w:top w:val="single" w:sz="4" w:space="0" w:color="000000"/>
              <w:left w:val="single" w:sz="4" w:space="0" w:color="000000"/>
              <w:bottom w:val="single" w:sz="4" w:space="0" w:color="000000"/>
              <w:right w:val="single" w:sz="4" w:space="0" w:color="000000"/>
            </w:tcBorders>
          </w:tcPr>
          <w:p>
            <w:pPr>
              <w:pStyle w:val="TAC"/>
              <w:rPr/>
            </w:pPr>
            <w:r>
              <w:rPr/>
              <w:t>S</w:t>
            </w:r>
          </w:p>
        </w:tc>
        <w:tc>
          <w:tcPr>
            <w:tcW w:w="395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There is no concept of bearer within the 5G CN and over N3. CUPS has been designed in a way to make the UP function and Sx interface agnostic to the concept of bearer. </w:t>
            </w:r>
          </w:p>
        </w:tc>
      </w:tr>
      <w:tr>
        <w:trPr>
          <w:trHeight w:val="440" w:hRule="atLeast"/>
        </w:trPr>
        <w:tc>
          <w:tcPr>
            <w:tcW w:w="617"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3885" w:type="dxa"/>
            <w:tcBorders>
              <w:top w:val="single" w:sz="4" w:space="0" w:color="000000"/>
              <w:left w:val="single" w:sz="4" w:space="0" w:color="000000"/>
              <w:bottom w:val="single" w:sz="4" w:space="0" w:color="000000"/>
              <w:right w:val="single" w:sz="4" w:space="0" w:color="000000"/>
            </w:tcBorders>
            <w:vAlign w:val="center"/>
          </w:tcPr>
          <w:p>
            <w:pPr>
              <w:pStyle w:val="TAL"/>
              <w:rPr/>
            </w:pPr>
            <w:r>
              <w:rPr/>
              <w:t>External PDU session point of interconnect to Data Network</w:t>
            </w:r>
          </w:p>
        </w:tc>
        <w:tc>
          <w:tcPr>
            <w:tcW w:w="832" w:type="dxa"/>
            <w:tcBorders>
              <w:top w:val="single" w:sz="4" w:space="0" w:color="000000"/>
              <w:left w:val="single" w:sz="4" w:space="0" w:color="000000"/>
              <w:bottom w:val="single" w:sz="4" w:space="0" w:color="000000"/>
              <w:right w:val="single" w:sz="4" w:space="0" w:color="000000"/>
            </w:tcBorders>
          </w:tcPr>
          <w:p>
            <w:pPr>
              <w:pStyle w:val="TAC"/>
              <w:rPr/>
            </w:pPr>
            <w:r>
              <w:rPr/>
              <w:t>S</w:t>
            </w:r>
          </w:p>
        </w:tc>
        <w:tc>
          <w:tcPr>
            <w:tcW w:w="395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rHeight w:val="440" w:hRule="atLeast"/>
        </w:trPr>
        <w:tc>
          <w:tcPr>
            <w:tcW w:w="61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3885" w:type="dxa"/>
            <w:tcBorders>
              <w:top w:val="single" w:sz="4" w:space="0" w:color="000000"/>
              <w:left w:val="single" w:sz="4" w:space="0" w:color="000000"/>
              <w:bottom w:val="single" w:sz="4" w:space="0" w:color="000000"/>
              <w:right w:val="single" w:sz="4" w:space="0" w:color="000000"/>
            </w:tcBorders>
            <w:vAlign w:val="center"/>
          </w:tcPr>
          <w:p>
            <w:pPr>
              <w:pStyle w:val="TAL"/>
              <w:rPr/>
            </w:pPr>
            <w:r>
              <w:rPr/>
              <w:t>Anchor point for Intra-/Inter-RAT mobility (including sending End Marker packets)</w:t>
            </w:r>
          </w:p>
        </w:tc>
        <w:tc>
          <w:tcPr>
            <w:tcW w:w="832" w:type="dxa"/>
            <w:tcBorders>
              <w:top w:val="single" w:sz="4" w:space="0" w:color="000000"/>
              <w:left w:val="single" w:sz="4" w:space="0" w:color="000000"/>
              <w:bottom w:val="single" w:sz="4" w:space="0" w:color="000000"/>
              <w:right w:val="single" w:sz="4" w:space="0" w:color="000000"/>
            </w:tcBorders>
          </w:tcPr>
          <w:p>
            <w:pPr>
              <w:pStyle w:val="TAC"/>
              <w:rPr/>
            </w:pPr>
            <w:r>
              <w:rPr/>
              <w:t>S</w:t>
            </w:r>
          </w:p>
        </w:tc>
        <w:tc>
          <w:tcPr>
            <w:tcW w:w="395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rHeight w:val="440" w:hRule="atLeast"/>
        </w:trPr>
        <w:tc>
          <w:tcPr>
            <w:tcW w:w="617"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3885" w:type="dxa"/>
            <w:tcBorders>
              <w:top w:val="single" w:sz="4" w:space="0" w:color="000000"/>
              <w:left w:val="single" w:sz="4" w:space="0" w:color="000000"/>
              <w:bottom w:val="single" w:sz="4" w:space="0" w:color="000000"/>
              <w:right w:val="single" w:sz="4" w:space="0" w:color="000000"/>
            </w:tcBorders>
            <w:vAlign w:val="center"/>
          </w:tcPr>
          <w:p>
            <w:pPr>
              <w:pStyle w:val="TAL"/>
              <w:rPr/>
            </w:pPr>
            <w:r>
              <w:rPr/>
              <w:t>PDU session type: IPv4, IPv6, Ethernet, Unstructured (type of PDU totally transparent to the 5GS)</w:t>
            </w:r>
          </w:p>
        </w:tc>
        <w:tc>
          <w:tcPr>
            <w:tcW w:w="832" w:type="dxa"/>
            <w:tcBorders>
              <w:top w:val="single" w:sz="4" w:space="0" w:color="000000"/>
              <w:left w:val="single" w:sz="4" w:space="0" w:color="000000"/>
              <w:bottom w:val="single" w:sz="4" w:space="0" w:color="000000"/>
              <w:right w:val="single" w:sz="4" w:space="0" w:color="000000"/>
            </w:tcBorders>
          </w:tcPr>
          <w:p>
            <w:pPr>
              <w:pStyle w:val="TAC"/>
              <w:rPr/>
            </w:pPr>
            <w:r>
              <w:rPr/>
              <w:t>PS</w:t>
            </w:r>
          </w:p>
        </w:tc>
        <w:tc>
          <w:tcPr>
            <w:tcW w:w="395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IPv4, IPv6 and non-IP PDN connections are supported in CUPS. Ethernet PDUs are not supported.</w:t>
            </w:r>
          </w:p>
        </w:tc>
      </w:tr>
      <w:tr>
        <w:trPr>
          <w:trHeight w:val="440" w:hRule="atLeast"/>
        </w:trPr>
        <w:tc>
          <w:tcPr>
            <w:tcW w:w="617"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3885" w:type="dxa"/>
            <w:tcBorders>
              <w:top w:val="single" w:sz="4" w:space="0" w:color="000000"/>
              <w:left w:val="single" w:sz="4" w:space="0" w:color="000000"/>
              <w:bottom w:val="single" w:sz="4" w:space="0" w:color="000000"/>
              <w:right w:val="single" w:sz="4" w:space="0" w:color="000000"/>
            </w:tcBorders>
            <w:vAlign w:val="center"/>
          </w:tcPr>
          <w:p>
            <w:pPr>
              <w:pStyle w:val="TAL"/>
              <w:rPr/>
            </w:pPr>
            <w:r>
              <w:rPr/>
              <w:t>Support of IPv6 multi-homed PDU session</w:t>
            </w:r>
          </w:p>
        </w:tc>
        <w:tc>
          <w:tcPr>
            <w:tcW w:w="832" w:type="dxa"/>
            <w:tcBorders>
              <w:top w:val="single" w:sz="4" w:space="0" w:color="000000"/>
              <w:left w:val="single" w:sz="4" w:space="0" w:color="000000"/>
              <w:bottom w:val="single" w:sz="4" w:space="0" w:color="000000"/>
              <w:right w:val="single" w:sz="4" w:space="0" w:color="000000"/>
            </w:tcBorders>
          </w:tcPr>
          <w:p>
            <w:pPr>
              <w:pStyle w:val="TAC"/>
              <w:rPr/>
            </w:pPr>
            <w:r>
              <w:rPr/>
              <w:t>S</w:t>
            </w:r>
          </w:p>
        </w:tc>
        <w:tc>
          <w:tcPr>
            <w:tcW w:w="395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In EPC, a UE can request additional IPv6 prefixes from the PGW after completing stateless IPv6 address autoconfiguration procedures. </w:t>
            </w:r>
          </w:p>
        </w:tc>
      </w:tr>
      <w:tr>
        <w:trPr>
          <w:trHeight w:val="440" w:hRule="atLeast"/>
        </w:trPr>
        <w:tc>
          <w:tcPr>
            <w:tcW w:w="617"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3885" w:type="dxa"/>
            <w:tcBorders>
              <w:top w:val="single" w:sz="4" w:space="0" w:color="000000"/>
              <w:left w:val="single" w:sz="4" w:space="0" w:color="000000"/>
              <w:bottom w:val="single" w:sz="4" w:space="0" w:color="000000"/>
              <w:right w:val="single" w:sz="4" w:space="0" w:color="000000"/>
            </w:tcBorders>
            <w:vAlign w:val="center"/>
          </w:tcPr>
          <w:p>
            <w:pPr>
              <w:pStyle w:val="TAL"/>
              <w:rPr/>
            </w:pPr>
            <w:r>
              <w:rPr/>
              <w:t>Traffic detection capabilities, using traffic pattern based on:</w:t>
            </w:r>
          </w:p>
          <w:p>
            <w:pPr>
              <w:pStyle w:val="B1"/>
              <w:rPr>
                <w:rFonts w:ascii="Arial" w:hAnsi="Arial" w:cs="Arial"/>
                <w:sz w:val="18"/>
              </w:rPr>
            </w:pPr>
            <w:r>
              <w:rPr>
                <w:rFonts w:cs="Arial" w:ascii="Arial" w:hAnsi="Arial"/>
                <w:sz w:val="18"/>
              </w:rPr>
              <w:t>a) for IP traffic</w:t>
            </w:r>
          </w:p>
          <w:p>
            <w:pPr>
              <w:pStyle w:val="B1"/>
              <w:rPr>
                <w:rFonts w:ascii="Arial" w:hAnsi="Arial" w:cs="Arial"/>
                <w:sz w:val="18"/>
                <w:szCs w:val="18"/>
              </w:rPr>
            </w:pPr>
            <w:r>
              <w:rPr>
                <w:rFonts w:cs="Arial" w:ascii="Arial" w:hAnsi="Arial"/>
                <w:sz w:val="18"/>
                <w:szCs w:val="18"/>
              </w:rPr>
              <w:t>-</w:t>
              <w:tab/>
              <w:t>PDU session;</w:t>
            </w:r>
          </w:p>
          <w:p>
            <w:pPr>
              <w:pStyle w:val="B1"/>
              <w:rPr/>
            </w:pPr>
            <w:r>
              <w:rPr>
                <w:rFonts w:cs="Arial" w:ascii="Arial" w:hAnsi="Arial"/>
                <w:sz w:val="18"/>
                <w:szCs w:val="18"/>
              </w:rPr>
              <w:t>-</w:t>
              <w:tab/>
              <w:t>QFI;</w:t>
            </w:r>
          </w:p>
          <w:p>
            <w:pPr>
              <w:pStyle w:val="B1"/>
              <w:rPr/>
            </w:pPr>
            <w:r>
              <w:rPr>
                <w:rFonts w:cs="Arial" w:ascii="Arial" w:hAnsi="Arial"/>
                <w:sz w:val="18"/>
                <w:szCs w:val="18"/>
              </w:rPr>
              <w:t>-</w:t>
              <w:tab/>
              <w:t>Source/destination IP address or IPv6 network prefix;</w:t>
            </w:r>
          </w:p>
          <w:p>
            <w:pPr>
              <w:pStyle w:val="B1"/>
              <w:rPr>
                <w:rFonts w:ascii="Arial" w:hAnsi="Arial" w:cs="Arial"/>
                <w:sz w:val="18"/>
                <w:szCs w:val="18"/>
              </w:rPr>
            </w:pPr>
            <w:r>
              <w:rPr>
                <w:rFonts w:cs="Arial" w:ascii="Arial" w:hAnsi="Arial"/>
                <w:sz w:val="18"/>
                <w:szCs w:val="18"/>
              </w:rPr>
              <w:t>-</w:t>
              <w:tab/>
              <w:t>Source / destination port;</w:t>
            </w:r>
          </w:p>
          <w:p>
            <w:pPr>
              <w:pStyle w:val="B1"/>
              <w:rPr>
                <w:rFonts w:ascii="Arial" w:hAnsi="Arial" w:cs="Arial"/>
                <w:sz w:val="18"/>
                <w:szCs w:val="18"/>
              </w:rPr>
            </w:pPr>
            <w:r>
              <w:rPr>
                <w:rFonts w:cs="Arial" w:ascii="Arial" w:hAnsi="Arial"/>
                <w:sz w:val="18"/>
                <w:szCs w:val="18"/>
              </w:rPr>
              <w:t>-</w:t>
              <w:tab/>
              <w:t>Application Identifier: The Application ID is an index to a set of application detection rules configured in UPF;</w:t>
            </w:r>
          </w:p>
          <w:p>
            <w:pPr>
              <w:pStyle w:val="B1"/>
              <w:rPr>
                <w:rFonts w:ascii="Arial" w:hAnsi="Arial" w:cs="Arial"/>
                <w:sz w:val="18"/>
                <w:szCs w:val="18"/>
              </w:rPr>
            </w:pPr>
            <w:r>
              <w:rPr>
                <w:rFonts w:cs="Arial" w:ascii="Arial" w:hAnsi="Arial"/>
                <w:sz w:val="18"/>
                <w:szCs w:val="18"/>
              </w:rPr>
              <w:t>-</w:t>
              <w:tab/>
              <w:t>protocol ID of the protocol above IP;</w:t>
            </w:r>
          </w:p>
          <w:p>
            <w:pPr>
              <w:pStyle w:val="B1"/>
              <w:rPr/>
            </w:pPr>
            <w:r>
              <w:rPr>
                <w:rFonts w:cs="Arial" w:ascii="Arial" w:hAnsi="Arial"/>
                <w:sz w:val="18"/>
                <w:szCs w:val="18"/>
              </w:rPr>
              <w:t>-</w:t>
              <w:tab/>
              <w:t>Type of Service (TOS) (IPv4) / Traffic class (IPv6) and Mask.</w:t>
            </w:r>
          </w:p>
          <w:p>
            <w:pPr>
              <w:pStyle w:val="TAL"/>
              <w:rPr/>
            </w:pPr>
            <w:r>
              <w:rPr/>
              <w:t>b) for Ethernet traffic</w:t>
            </w:r>
          </w:p>
          <w:p>
            <w:pPr>
              <w:pStyle w:val="B1"/>
              <w:rPr/>
            </w:pPr>
            <w:r>
              <w:rPr>
                <w:rFonts w:cs="Arial" w:ascii="Arial" w:hAnsi="Arial"/>
                <w:sz w:val="18"/>
                <w:szCs w:val="18"/>
              </w:rPr>
              <w:t>-</w:t>
              <w:tab/>
              <w:t>PDU session;</w:t>
            </w:r>
          </w:p>
          <w:p>
            <w:pPr>
              <w:pStyle w:val="B1"/>
              <w:rPr/>
            </w:pPr>
            <w:r>
              <w:rPr>
                <w:rFonts w:cs="Arial" w:ascii="Arial" w:hAnsi="Arial"/>
                <w:sz w:val="18"/>
                <w:szCs w:val="18"/>
              </w:rPr>
              <w:t>-</w:t>
              <w:tab/>
              <w:t>QFI;</w:t>
            </w:r>
          </w:p>
          <w:p>
            <w:pPr>
              <w:pStyle w:val="B1"/>
              <w:rPr>
                <w:rFonts w:ascii="Arial" w:hAnsi="Arial" w:cs="Arial"/>
                <w:sz w:val="18"/>
                <w:szCs w:val="18"/>
              </w:rPr>
            </w:pPr>
            <w:r>
              <w:rPr>
                <w:rFonts w:cs="Arial" w:ascii="Arial" w:hAnsi="Arial"/>
                <w:sz w:val="18"/>
                <w:szCs w:val="18"/>
              </w:rPr>
              <w:t>-</w:t>
              <w:tab/>
              <w:t>802.1q header: VLAN identifier (VID), Priority code point (PCP) in case of simple VLAN tagging and in case of double VLAN tagging per IEEE 802.1ad;</w:t>
            </w:r>
          </w:p>
          <w:p>
            <w:pPr>
              <w:pStyle w:val="B1"/>
              <w:rPr/>
            </w:pPr>
            <w:r>
              <w:rPr>
                <w:rFonts w:cs="Arial" w:ascii="Arial" w:hAnsi="Arial"/>
                <w:sz w:val="18"/>
                <w:szCs w:val="18"/>
              </w:rPr>
              <w:t>-</w:t>
              <w:tab/>
              <w:t>MAC address with a possibility to identify Multicast / Broadcast addresses;</w:t>
            </w:r>
          </w:p>
          <w:p>
            <w:pPr>
              <w:pStyle w:val="B1"/>
              <w:rPr>
                <w:rFonts w:ascii="Arial" w:hAnsi="Arial" w:cs="Arial"/>
                <w:sz w:val="18"/>
                <w:szCs w:val="18"/>
              </w:rPr>
            </w:pPr>
            <w:r>
              <w:rPr>
                <w:rFonts w:cs="Arial" w:ascii="Arial" w:hAnsi="Arial"/>
                <w:sz w:val="18"/>
                <w:szCs w:val="18"/>
              </w:rPr>
              <w:t>-</w:t>
              <w:tab/>
              <w:t>EtherType as defined in IEEE 802.3;</w:t>
            </w:r>
          </w:p>
          <w:p>
            <w:pPr>
              <w:pStyle w:val="B1"/>
              <w:rPr>
                <w:rFonts w:ascii="Arial" w:hAnsi="Arial" w:cs="Arial"/>
                <w:sz w:val="18"/>
                <w:szCs w:val="18"/>
              </w:rPr>
            </w:pPr>
            <w:r>
              <w:rPr>
                <w:rFonts w:cs="Arial" w:ascii="Arial" w:hAnsi="Arial"/>
                <w:sz w:val="18"/>
                <w:szCs w:val="18"/>
              </w:rPr>
              <w:t>-</w:t>
              <w:tab/>
              <w:t>when the EtherType refers to IP, any combination of the information defined for the IP PDU session type</w:t>
            </w:r>
          </w:p>
          <w:p>
            <w:pPr>
              <w:pStyle w:val="TAL"/>
              <w:rPr>
                <w:rFonts w:ascii="Arial" w:hAnsi="Arial" w:cs="Arial"/>
                <w:sz w:val="18"/>
                <w:szCs w:val="18"/>
              </w:rPr>
            </w:pPr>
            <w:r>
              <w:rPr>
                <w:rFonts w:cs="Arial"/>
                <w:sz w:val="18"/>
                <w:szCs w:val="18"/>
              </w:rPr>
            </w:r>
          </w:p>
        </w:tc>
        <w:tc>
          <w:tcPr>
            <w:tcW w:w="832" w:type="dxa"/>
            <w:tcBorders>
              <w:top w:val="single" w:sz="4" w:space="0" w:color="000000"/>
              <w:left w:val="single" w:sz="4" w:space="0" w:color="000000"/>
              <w:bottom w:val="single" w:sz="4" w:space="0" w:color="000000"/>
              <w:right w:val="single" w:sz="4" w:space="0" w:color="000000"/>
            </w:tcBorders>
          </w:tcPr>
          <w:p>
            <w:pPr>
              <w:pStyle w:val="TAC"/>
              <w:rPr/>
            </w:pPr>
            <w:r>
              <w:rPr/>
              <w:t>PS</w:t>
            </w:r>
          </w:p>
        </w:tc>
        <w:tc>
          <w:tcPr>
            <w:tcW w:w="3953"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Traffic detection is not supported in CUPS based on:</w:t>
            </w:r>
          </w:p>
          <w:p>
            <w:pPr>
              <w:pStyle w:val="TAL"/>
              <w:rPr>
                <w:lang w:val="fr-FR" w:eastAsia="zh-CN"/>
              </w:rPr>
            </w:pPr>
            <w:r>
              <w:rPr>
                <w:lang w:val="fr-FR" w:eastAsia="zh-CN"/>
              </w:rPr>
              <w:t>- PDU session</w:t>
            </w:r>
          </w:p>
          <w:p>
            <w:pPr>
              <w:pStyle w:val="TAL"/>
              <w:rPr>
                <w:lang w:val="fr-FR" w:eastAsia="zh-CN"/>
              </w:rPr>
            </w:pPr>
            <w:r>
              <w:rPr>
                <w:lang w:val="fr-FR" w:eastAsia="zh-CN"/>
              </w:rPr>
              <w:t>- QFI</w:t>
            </w:r>
          </w:p>
          <w:p>
            <w:pPr>
              <w:pStyle w:val="TAL"/>
              <w:rPr>
                <w:lang w:val="en-US" w:eastAsia="zh-CN"/>
              </w:rPr>
            </w:pPr>
            <w:r>
              <w:rPr>
                <w:lang w:val="en-US" w:eastAsia="zh-CN"/>
              </w:rPr>
              <w:t xml:space="preserve">- Ethernet traffic pattern </w:t>
            </w:r>
          </w:p>
        </w:tc>
      </w:tr>
      <w:tr>
        <w:trPr>
          <w:trHeight w:val="440" w:hRule="atLeast"/>
        </w:trPr>
        <w:tc>
          <w:tcPr>
            <w:tcW w:w="617" w:type="dxa"/>
            <w:tcBorders>
              <w:top w:val="single" w:sz="4" w:space="0" w:color="000000"/>
              <w:left w:val="single" w:sz="4" w:space="0" w:color="000000"/>
              <w:bottom w:val="single" w:sz="4" w:space="0" w:color="000000"/>
              <w:right w:val="single" w:sz="4" w:space="0" w:color="000000"/>
            </w:tcBorders>
          </w:tcPr>
          <w:p>
            <w:pPr>
              <w:pStyle w:val="TAC"/>
              <w:rPr/>
            </w:pPr>
            <w:r>
              <w:rPr/>
              <w:t>7</w:t>
            </w:r>
          </w:p>
        </w:tc>
        <w:tc>
          <w:tcPr>
            <w:tcW w:w="3885" w:type="dxa"/>
            <w:tcBorders>
              <w:top w:val="single" w:sz="4" w:space="0" w:color="000000"/>
              <w:left w:val="single" w:sz="4" w:space="0" w:color="000000"/>
              <w:bottom w:val="single" w:sz="4" w:space="0" w:color="000000"/>
              <w:right w:val="single" w:sz="4" w:space="0" w:color="000000"/>
            </w:tcBorders>
            <w:vAlign w:val="center"/>
          </w:tcPr>
          <w:p>
            <w:pPr>
              <w:pStyle w:val="TAL"/>
              <w:rPr/>
            </w:pPr>
            <w:r>
              <w:rPr/>
              <w:t>Packet routing &amp; forwarding</w:t>
            </w:r>
          </w:p>
        </w:tc>
        <w:tc>
          <w:tcPr>
            <w:tcW w:w="832" w:type="dxa"/>
            <w:tcBorders>
              <w:top w:val="single" w:sz="4" w:space="0" w:color="000000"/>
              <w:left w:val="single" w:sz="4" w:space="0" w:color="000000"/>
              <w:bottom w:val="single" w:sz="4" w:space="0" w:color="000000"/>
              <w:right w:val="single" w:sz="4" w:space="0" w:color="000000"/>
            </w:tcBorders>
          </w:tcPr>
          <w:p>
            <w:pPr>
              <w:pStyle w:val="TAC"/>
              <w:rPr/>
            </w:pPr>
            <w:r>
              <w:rPr/>
              <w:t>S</w:t>
            </w:r>
          </w:p>
        </w:tc>
        <w:tc>
          <w:tcPr>
            <w:tcW w:w="395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rHeight w:val="440" w:hRule="atLeast"/>
        </w:trPr>
        <w:tc>
          <w:tcPr>
            <w:tcW w:w="617"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3885"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Downlink packet buffering and downlink data notification triggering</w:t>
            </w:r>
          </w:p>
        </w:tc>
        <w:tc>
          <w:tcPr>
            <w:tcW w:w="832" w:type="dxa"/>
            <w:tcBorders>
              <w:top w:val="single" w:sz="4" w:space="0" w:color="000000"/>
              <w:left w:val="single" w:sz="4" w:space="0" w:color="000000"/>
              <w:bottom w:val="single" w:sz="4" w:space="0" w:color="000000"/>
              <w:right w:val="single" w:sz="4" w:space="0" w:color="000000"/>
            </w:tcBorders>
          </w:tcPr>
          <w:p>
            <w:pPr>
              <w:pStyle w:val="TAC"/>
              <w:rPr/>
            </w:pPr>
            <w:r>
              <w:rPr/>
              <w:t>S</w:t>
            </w:r>
          </w:p>
        </w:tc>
        <w:tc>
          <w:tcPr>
            <w:tcW w:w="395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rHeight w:val="440" w:hRule="atLeast"/>
        </w:trPr>
        <w:tc>
          <w:tcPr>
            <w:tcW w:w="617" w:type="dxa"/>
            <w:tcBorders>
              <w:top w:val="single" w:sz="4" w:space="0" w:color="000000"/>
              <w:left w:val="single" w:sz="4" w:space="0" w:color="000000"/>
              <w:bottom w:val="single" w:sz="4" w:space="0" w:color="000000"/>
              <w:right w:val="single" w:sz="4" w:space="0" w:color="000000"/>
            </w:tcBorders>
          </w:tcPr>
          <w:p>
            <w:pPr>
              <w:pStyle w:val="TAC"/>
              <w:rPr/>
            </w:pPr>
            <w:r>
              <w:rPr/>
              <w:t>9</w:t>
            </w:r>
          </w:p>
        </w:tc>
        <w:tc>
          <w:tcPr>
            <w:tcW w:w="3885"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Activation and release of the UP connection of an PDU session, upon UE transition between the CM-IDLE and CM-CONNECTED states (i.e. activation and release of N3 tunnelling towards the access network)</w:t>
            </w:r>
          </w:p>
        </w:tc>
        <w:tc>
          <w:tcPr>
            <w:tcW w:w="832" w:type="dxa"/>
            <w:tcBorders>
              <w:top w:val="single" w:sz="4" w:space="0" w:color="000000"/>
              <w:left w:val="single" w:sz="4" w:space="0" w:color="000000"/>
              <w:bottom w:val="single" w:sz="4" w:space="0" w:color="000000"/>
              <w:right w:val="single" w:sz="4" w:space="0" w:color="000000"/>
            </w:tcBorders>
          </w:tcPr>
          <w:p>
            <w:pPr>
              <w:pStyle w:val="TAC"/>
              <w:rPr/>
            </w:pPr>
            <w:r>
              <w:rPr/>
              <w:t>S</w:t>
            </w:r>
          </w:p>
        </w:tc>
        <w:tc>
          <w:tcPr>
            <w:tcW w:w="395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rHeight w:val="440" w:hRule="atLeast"/>
        </w:trPr>
        <w:tc>
          <w:tcPr>
            <w:tcW w:w="617" w:type="dxa"/>
            <w:tcBorders>
              <w:top w:val="single" w:sz="4" w:space="0" w:color="000000"/>
              <w:left w:val="single" w:sz="4" w:space="0" w:color="000000"/>
              <w:bottom w:val="single" w:sz="4" w:space="0" w:color="000000"/>
              <w:right w:val="single" w:sz="4" w:space="0" w:color="000000"/>
            </w:tcBorders>
          </w:tcPr>
          <w:p>
            <w:pPr>
              <w:pStyle w:val="TAC"/>
              <w:rPr/>
            </w:pPr>
            <w:r>
              <w:rPr/>
              <w:t>9A</w:t>
            </w:r>
          </w:p>
        </w:tc>
        <w:tc>
          <w:tcPr>
            <w:tcW w:w="3885" w:type="dxa"/>
            <w:tcBorders>
              <w:top w:val="single" w:sz="4" w:space="0" w:color="000000"/>
              <w:left w:val="single" w:sz="4" w:space="0" w:color="000000"/>
              <w:bottom w:val="single" w:sz="4" w:space="0" w:color="000000"/>
              <w:right w:val="single" w:sz="4" w:space="0" w:color="000000"/>
            </w:tcBorders>
            <w:vAlign w:val="center"/>
          </w:tcPr>
          <w:p>
            <w:pPr>
              <w:pStyle w:val="TAL"/>
              <w:rPr/>
            </w:pPr>
            <w:r>
              <w:rPr/>
              <w:t>Release of the UP connection of a PDU session, when the UPF detects that the PDU Session has no user plane data activity for a specified Inactivity period provided by the SMF (i.e. release of N3 tunnelling towards the access network).</w:t>
            </w:r>
          </w:p>
        </w:tc>
        <w:tc>
          <w:tcPr>
            <w:tcW w:w="832" w:type="dxa"/>
            <w:tcBorders>
              <w:top w:val="single" w:sz="4" w:space="0" w:color="000000"/>
              <w:left w:val="single" w:sz="4" w:space="0" w:color="000000"/>
              <w:bottom w:val="single" w:sz="4" w:space="0" w:color="000000"/>
              <w:right w:val="single" w:sz="4" w:space="0" w:color="000000"/>
            </w:tcBorders>
          </w:tcPr>
          <w:p>
            <w:pPr>
              <w:pStyle w:val="TAC"/>
              <w:rPr/>
            </w:pPr>
            <w:r>
              <w:rPr/>
              <w:t>S</w:t>
            </w:r>
          </w:p>
        </w:tc>
        <w:tc>
          <w:tcPr>
            <w:tcW w:w="395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rHeight w:val="440" w:hRule="atLeast"/>
        </w:trPr>
        <w:tc>
          <w:tcPr>
            <w:tcW w:w="617"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3885" w:type="dxa"/>
            <w:tcBorders>
              <w:top w:val="single" w:sz="4" w:space="0" w:color="000000"/>
              <w:left w:val="single" w:sz="4" w:space="0" w:color="000000"/>
              <w:bottom w:val="single" w:sz="4" w:space="0" w:color="000000"/>
              <w:right w:val="single" w:sz="4" w:space="0" w:color="000000"/>
            </w:tcBorders>
            <w:vAlign w:val="center"/>
          </w:tcPr>
          <w:p>
            <w:pPr>
              <w:pStyle w:val="TAL"/>
              <w:rPr/>
            </w:pPr>
            <w:r>
              <w:rPr/>
              <w:t>Uplink Classifier enforcement to support routing traffic flows to a data network, e.g. based on the destination IP address/Prefix of the UL PDU</w:t>
            </w:r>
          </w:p>
        </w:tc>
        <w:tc>
          <w:tcPr>
            <w:tcW w:w="832" w:type="dxa"/>
            <w:tcBorders>
              <w:top w:val="single" w:sz="4" w:space="0" w:color="000000"/>
              <w:left w:val="single" w:sz="4" w:space="0" w:color="000000"/>
              <w:bottom w:val="single" w:sz="4" w:space="0" w:color="000000"/>
              <w:right w:val="single" w:sz="4" w:space="0" w:color="000000"/>
            </w:tcBorders>
          </w:tcPr>
          <w:p>
            <w:pPr>
              <w:pStyle w:val="TAC"/>
              <w:rPr/>
            </w:pPr>
            <w:r>
              <w:rPr/>
              <w:t>PS</w:t>
            </w:r>
          </w:p>
        </w:tc>
        <w:tc>
          <w:tcPr>
            <w:tcW w:w="3953"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There is no concept of UL Classifier enforcement in CUPS. However, the packet forwarding model allows to provision the UP function with multiple Packet Detection Rules (PDRs) per Sx session and with different forwarding instructions (i.e. FARs) associated to each PDR. For UL traffic, PDRs do only require though to consider the F-TEIDu of the incoming GTP-U endpoint and optionally the source IP address of the packet (for uplink bearer binding verification)</w:t>
            </w:r>
          </w:p>
          <w:p>
            <w:pPr>
              <w:pStyle w:val="TAL"/>
              <w:rPr>
                <w:lang w:eastAsia="zh-CN"/>
              </w:rPr>
            </w:pPr>
            <w:r>
              <w:rPr>
                <w:lang w:eastAsia="zh-CN"/>
              </w:rPr>
              <w:t>The UL Classifier functionality requires to support UL PDRs with Packet Detection Information also comprising the destination IP address of the packets.</w:t>
            </w:r>
          </w:p>
        </w:tc>
      </w:tr>
      <w:tr>
        <w:trPr>
          <w:trHeight w:val="440" w:hRule="atLeast"/>
        </w:trPr>
        <w:tc>
          <w:tcPr>
            <w:tcW w:w="617" w:type="dxa"/>
            <w:tcBorders>
              <w:top w:val="single" w:sz="4" w:space="0" w:color="000000"/>
              <w:left w:val="single" w:sz="4" w:space="0" w:color="000000"/>
              <w:bottom w:val="single" w:sz="4" w:space="0" w:color="000000"/>
              <w:right w:val="single" w:sz="4" w:space="0" w:color="000000"/>
            </w:tcBorders>
          </w:tcPr>
          <w:p>
            <w:pPr>
              <w:pStyle w:val="TAC"/>
              <w:rPr/>
            </w:pPr>
            <w:r>
              <w:rPr/>
              <w:t>11</w:t>
            </w:r>
          </w:p>
        </w:tc>
        <w:tc>
          <w:tcPr>
            <w:tcW w:w="3885" w:type="dxa"/>
            <w:tcBorders>
              <w:top w:val="single" w:sz="4" w:space="0" w:color="000000"/>
              <w:left w:val="single" w:sz="4" w:space="0" w:color="000000"/>
              <w:bottom w:val="single" w:sz="4" w:space="0" w:color="000000"/>
              <w:right w:val="single" w:sz="4" w:space="0" w:color="000000"/>
            </w:tcBorders>
            <w:vAlign w:val="center"/>
          </w:tcPr>
          <w:p>
            <w:pPr>
              <w:pStyle w:val="TAL"/>
              <w:rPr/>
            </w:pPr>
            <w:r>
              <w:rPr/>
              <w:t>Branching Point to support routing of traffic flows of an IPv6 multi-homed PDU session to a data network, based on the source Prefix of the PDU</w:t>
            </w:r>
          </w:p>
        </w:tc>
        <w:tc>
          <w:tcPr>
            <w:tcW w:w="832" w:type="dxa"/>
            <w:tcBorders>
              <w:top w:val="single" w:sz="4" w:space="0" w:color="000000"/>
              <w:left w:val="single" w:sz="4" w:space="0" w:color="000000"/>
              <w:bottom w:val="single" w:sz="4" w:space="0" w:color="000000"/>
              <w:right w:val="single" w:sz="4" w:space="0" w:color="000000"/>
            </w:tcBorders>
          </w:tcPr>
          <w:p>
            <w:pPr>
              <w:pStyle w:val="TAC"/>
              <w:rPr/>
            </w:pPr>
            <w:r>
              <w:rPr/>
              <w:t>PS</w:t>
            </w:r>
          </w:p>
        </w:tc>
        <w:tc>
          <w:tcPr>
            <w:tcW w:w="3953"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There is no concept of Branching Point in CUPS. However, the packet forwarding model allows to provision the UP function with multiple Packet Detection Rules (PDRs) per Sx session and with different forwarding instructions (i.e. FARs) associated to each PDR. For UL traffic, PDRs do only require though to consider the F-TEIDu of the incoming GTP-U endpoint and optionally the source IP address of the packet (for uplink bearer binding verification)</w:t>
            </w:r>
          </w:p>
          <w:p>
            <w:pPr>
              <w:pStyle w:val="TAL"/>
              <w:rPr>
                <w:lang w:eastAsia="zh-CN"/>
              </w:rPr>
            </w:pPr>
            <w:r>
              <w:rPr>
                <w:lang w:eastAsia="zh-CN"/>
              </w:rPr>
              <w:t xml:space="preserve">The Branching Point functionality requires to support UL PDRs with Packet Detection Information comprising possibly different source IP addresses for the packets. </w:t>
            </w:r>
          </w:p>
        </w:tc>
      </w:tr>
      <w:tr>
        <w:trPr>
          <w:trHeight w:val="440" w:hRule="atLeast"/>
        </w:trPr>
        <w:tc>
          <w:tcPr>
            <w:tcW w:w="617" w:type="dxa"/>
            <w:tcBorders>
              <w:top w:val="single" w:sz="4" w:space="0" w:color="000000"/>
              <w:left w:val="single" w:sz="4" w:space="0" w:color="000000"/>
              <w:bottom w:val="single" w:sz="4" w:space="0" w:color="000000"/>
              <w:right w:val="single" w:sz="4" w:space="0" w:color="000000"/>
            </w:tcBorders>
          </w:tcPr>
          <w:p>
            <w:pPr>
              <w:pStyle w:val="TAC"/>
              <w:rPr/>
            </w:pPr>
            <w:r>
              <w:rPr/>
              <w:t>12</w:t>
            </w:r>
          </w:p>
        </w:tc>
        <w:tc>
          <w:tcPr>
            <w:tcW w:w="3885" w:type="dxa"/>
            <w:tcBorders>
              <w:top w:val="single" w:sz="4" w:space="0" w:color="000000"/>
              <w:left w:val="single" w:sz="4" w:space="0" w:color="000000"/>
              <w:bottom w:val="single" w:sz="4" w:space="0" w:color="000000"/>
              <w:right w:val="single" w:sz="4" w:space="0" w:color="000000"/>
            </w:tcBorders>
            <w:vAlign w:val="center"/>
          </w:tcPr>
          <w:p>
            <w:pPr>
              <w:pStyle w:val="TAL"/>
              <w:rPr/>
            </w:pPr>
            <w:r>
              <w:rPr/>
              <w:t>Lawful intercept</w:t>
            </w:r>
          </w:p>
        </w:tc>
        <w:tc>
          <w:tcPr>
            <w:tcW w:w="832" w:type="dxa"/>
            <w:tcBorders>
              <w:top w:val="single" w:sz="4" w:space="0" w:color="000000"/>
              <w:left w:val="single" w:sz="4" w:space="0" w:color="000000"/>
              <w:bottom w:val="single" w:sz="4" w:space="0" w:color="000000"/>
              <w:right w:val="single" w:sz="4" w:space="0" w:color="000000"/>
            </w:tcBorders>
          </w:tcPr>
          <w:p>
            <w:pPr>
              <w:pStyle w:val="TAC"/>
              <w:rPr/>
            </w:pPr>
            <w:r>
              <w:rPr/>
              <w:t>S</w:t>
            </w:r>
          </w:p>
        </w:tc>
        <w:tc>
          <w:tcPr>
            <w:tcW w:w="395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rHeight w:val="440" w:hRule="atLeast"/>
        </w:trPr>
        <w:tc>
          <w:tcPr>
            <w:tcW w:w="617" w:type="dxa"/>
            <w:tcBorders>
              <w:top w:val="single" w:sz="4" w:space="0" w:color="000000"/>
              <w:left w:val="single" w:sz="4" w:space="0" w:color="000000"/>
              <w:bottom w:val="single" w:sz="4" w:space="0" w:color="000000"/>
              <w:right w:val="single" w:sz="4" w:space="0" w:color="000000"/>
            </w:tcBorders>
          </w:tcPr>
          <w:p>
            <w:pPr>
              <w:pStyle w:val="TAC"/>
              <w:rPr/>
            </w:pPr>
            <w:r>
              <w:rPr/>
              <w:t>13</w:t>
            </w:r>
          </w:p>
        </w:tc>
        <w:tc>
          <w:tcPr>
            <w:tcW w:w="3885" w:type="dxa"/>
            <w:tcBorders>
              <w:top w:val="single" w:sz="4" w:space="0" w:color="000000"/>
              <w:left w:val="single" w:sz="4" w:space="0" w:color="000000"/>
              <w:bottom w:val="single" w:sz="4" w:space="0" w:color="000000"/>
              <w:right w:val="single" w:sz="4" w:space="0" w:color="000000"/>
            </w:tcBorders>
            <w:vAlign w:val="center"/>
          </w:tcPr>
          <w:p>
            <w:pPr>
              <w:pStyle w:val="TAL"/>
              <w:rPr/>
            </w:pPr>
            <w:r>
              <w:rPr/>
              <w:t>Data forwarding between the SMF and the UE or DN, e.g. IP address allocation or DN authorization during the establishment of a PDU session</w:t>
            </w:r>
          </w:p>
        </w:tc>
        <w:tc>
          <w:tcPr>
            <w:tcW w:w="832" w:type="dxa"/>
            <w:tcBorders>
              <w:top w:val="single" w:sz="4" w:space="0" w:color="000000"/>
              <w:left w:val="single" w:sz="4" w:space="0" w:color="000000"/>
              <w:bottom w:val="single" w:sz="4" w:space="0" w:color="000000"/>
              <w:right w:val="single" w:sz="4" w:space="0" w:color="000000"/>
            </w:tcBorders>
          </w:tcPr>
          <w:p>
            <w:pPr>
              <w:pStyle w:val="TAC"/>
              <w:rPr/>
            </w:pPr>
            <w:r>
              <w:rPr/>
              <w:t>S</w:t>
            </w:r>
          </w:p>
        </w:tc>
        <w:tc>
          <w:tcPr>
            <w:tcW w:w="395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rHeight w:val="440" w:hRule="atLeast"/>
        </w:trPr>
        <w:tc>
          <w:tcPr>
            <w:tcW w:w="617" w:type="dxa"/>
            <w:tcBorders>
              <w:top w:val="single" w:sz="4" w:space="0" w:color="000000"/>
              <w:left w:val="single" w:sz="4" w:space="0" w:color="000000"/>
              <w:bottom w:val="single" w:sz="4" w:space="0" w:color="000000"/>
              <w:right w:val="single" w:sz="4" w:space="0" w:color="000000"/>
            </w:tcBorders>
          </w:tcPr>
          <w:p>
            <w:pPr>
              <w:pStyle w:val="TAC"/>
              <w:snapToGrid w:val="false"/>
              <w:rPr>
                <w:lang w:eastAsia="zh-CN"/>
              </w:rPr>
            </w:pPr>
            <w:r>
              <w:rPr>
                <w:lang w:eastAsia="zh-CN"/>
              </w:rPr>
            </w:r>
          </w:p>
        </w:tc>
        <w:tc>
          <w:tcPr>
            <w:tcW w:w="3885"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832"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95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rHeight w:val="440" w:hRule="atLeast"/>
        </w:trPr>
        <w:tc>
          <w:tcPr>
            <w:tcW w:w="9287" w:type="dxa"/>
            <w:gridSpan w:val="4"/>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PCC related features</w:t>
            </w:r>
          </w:p>
        </w:tc>
      </w:tr>
      <w:tr>
        <w:trPr>
          <w:trHeight w:val="440" w:hRule="atLeast"/>
        </w:trPr>
        <w:tc>
          <w:tcPr>
            <w:tcW w:w="617" w:type="dxa"/>
            <w:tcBorders>
              <w:top w:val="single" w:sz="4" w:space="0" w:color="000000"/>
              <w:left w:val="single" w:sz="4" w:space="0" w:color="000000"/>
              <w:bottom w:val="single" w:sz="4" w:space="0" w:color="000000"/>
              <w:right w:val="single" w:sz="4" w:space="0" w:color="000000"/>
            </w:tcBorders>
          </w:tcPr>
          <w:p>
            <w:pPr>
              <w:pStyle w:val="TAC"/>
              <w:rPr/>
            </w:pPr>
            <w:r>
              <w:rPr/>
              <w:t>14</w:t>
            </w:r>
          </w:p>
        </w:tc>
        <w:tc>
          <w:tcPr>
            <w:tcW w:w="3885" w:type="dxa"/>
            <w:tcBorders>
              <w:top w:val="single" w:sz="4" w:space="0" w:color="000000"/>
              <w:left w:val="single" w:sz="4" w:space="0" w:color="000000"/>
              <w:bottom w:val="single" w:sz="4" w:space="0" w:color="000000"/>
              <w:right w:val="single" w:sz="4" w:space="0" w:color="000000"/>
            </w:tcBorders>
            <w:vAlign w:val="center"/>
          </w:tcPr>
          <w:p>
            <w:pPr>
              <w:pStyle w:val="TAL"/>
              <w:rPr/>
            </w:pPr>
            <w:r>
              <w:rPr/>
              <w:t>SDF mapping to QoS Flows</w:t>
            </w:r>
          </w:p>
        </w:tc>
        <w:tc>
          <w:tcPr>
            <w:tcW w:w="832" w:type="dxa"/>
            <w:tcBorders>
              <w:top w:val="single" w:sz="4" w:space="0" w:color="000000"/>
              <w:left w:val="single" w:sz="4" w:space="0" w:color="000000"/>
              <w:bottom w:val="single" w:sz="4" w:space="0" w:color="000000"/>
              <w:right w:val="single" w:sz="4" w:space="0" w:color="000000"/>
            </w:tcBorders>
          </w:tcPr>
          <w:p>
            <w:pPr>
              <w:pStyle w:val="TAC"/>
              <w:rPr/>
            </w:pPr>
            <w:r>
              <w:rPr/>
              <w:t>PS</w:t>
            </w:r>
          </w:p>
        </w:tc>
        <w:tc>
          <w:tcPr>
            <w:tcW w:w="395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CUPS supports Service Detection and Bearer binding, i.e. mapping SDF to bearers by associating PDRs with FARs including the remote GTP-U's F-TEID.    </w:t>
            </w:r>
          </w:p>
        </w:tc>
      </w:tr>
      <w:tr>
        <w:trPr>
          <w:trHeight w:val="401" w:hRule="atLeast"/>
        </w:trPr>
        <w:tc>
          <w:tcPr>
            <w:tcW w:w="617" w:type="dxa"/>
            <w:vMerge w:val="restart"/>
            <w:tcBorders>
              <w:top w:val="single" w:sz="4" w:space="0" w:color="000000"/>
              <w:left w:val="single" w:sz="4" w:space="0" w:color="000000"/>
              <w:bottom w:val="single" w:sz="4" w:space="0" w:color="000000"/>
              <w:right w:val="single" w:sz="4" w:space="0" w:color="000000"/>
            </w:tcBorders>
          </w:tcPr>
          <w:p>
            <w:pPr>
              <w:pStyle w:val="TAC"/>
              <w:rPr/>
            </w:pPr>
            <w:r>
              <w:rPr/>
              <w:t>15</w:t>
            </w:r>
          </w:p>
        </w:tc>
        <w:tc>
          <w:tcPr>
            <w:tcW w:w="3885" w:type="dxa"/>
            <w:tcBorders>
              <w:top w:val="single" w:sz="4" w:space="0" w:color="000000"/>
              <w:left w:val="single" w:sz="4" w:space="0" w:color="000000"/>
              <w:bottom w:val="single" w:sz="4" w:space="0" w:color="000000"/>
              <w:right w:val="single" w:sz="4" w:space="0" w:color="000000"/>
            </w:tcBorders>
            <w:vAlign w:val="center"/>
          </w:tcPr>
          <w:p>
            <w:pPr>
              <w:pStyle w:val="TAL"/>
              <w:rPr/>
            </w:pPr>
            <w:r>
              <w:rPr/>
              <w:t>QoS enforcement for user plane, including:</w:t>
            </w:r>
          </w:p>
        </w:tc>
        <w:tc>
          <w:tcPr>
            <w:tcW w:w="832"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p>
            <w:pPr>
              <w:pStyle w:val="TAC"/>
              <w:rPr/>
            </w:pPr>
            <w:r>
              <w:rPr/>
            </w:r>
          </w:p>
        </w:tc>
        <w:tc>
          <w:tcPr>
            <w:tcW w:w="395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rHeight w:val="1111" w:hRule="atLeast"/>
        </w:trPr>
        <w:tc>
          <w:tcPr>
            <w:tcW w:w="61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zh-CN"/>
              </w:rPr>
            </w:pPr>
            <w:r>
              <w:rPr>
                <w:lang w:eastAsia="zh-CN"/>
              </w:rPr>
            </w:r>
          </w:p>
        </w:tc>
        <w:tc>
          <w:tcPr>
            <w:tcW w:w="3885" w:type="dxa"/>
            <w:tcBorders>
              <w:top w:val="single" w:sz="4" w:space="0" w:color="000000"/>
              <w:left w:val="single" w:sz="4" w:space="0" w:color="000000"/>
              <w:bottom w:val="single" w:sz="4" w:space="0" w:color="000000"/>
              <w:right w:val="single" w:sz="4" w:space="0" w:color="000000"/>
            </w:tcBorders>
            <w:vAlign w:val="center"/>
          </w:tcPr>
          <w:p>
            <w:pPr>
              <w:pStyle w:val="B2"/>
              <w:rPr/>
            </w:pPr>
            <w:r>
              <w:rPr>
                <w:rFonts w:cs="Arial" w:ascii="Arial" w:hAnsi="Arial"/>
                <w:sz w:val="18"/>
                <w:szCs w:val="18"/>
                <w:lang w:eastAsia="zh-CN"/>
              </w:rPr>
              <w:t>-</w:t>
              <w:tab/>
              <w:t xml:space="preserve">service detection, per SDF traffic matching, for IP and Ethernet PDU traffic </w:t>
            </w:r>
          </w:p>
          <w:p>
            <w:pPr>
              <w:pStyle w:val="B2"/>
              <w:rPr>
                <w:rFonts w:ascii="Arial" w:hAnsi="Arial" w:cs="Arial"/>
                <w:sz w:val="18"/>
                <w:szCs w:val="18"/>
                <w:lang w:eastAsia="zh-CN"/>
              </w:rPr>
            </w:pPr>
            <w:r>
              <w:rPr/>
              <w:t>-</w:t>
              <w:tab/>
            </w:r>
            <w:r>
              <w:rPr>
                <w:rFonts w:cs="Arial" w:ascii="Arial" w:hAnsi="Arial"/>
                <w:sz w:val="18"/>
                <w:szCs w:val="18"/>
                <w:lang w:eastAsia="zh-CN"/>
              </w:rPr>
              <w:t xml:space="preserve">packet filtering, </w:t>
            </w:r>
          </w:p>
          <w:p>
            <w:pPr>
              <w:pStyle w:val="B2"/>
              <w:rPr>
                <w:rFonts w:ascii="Arial" w:hAnsi="Arial" w:cs="Arial"/>
                <w:sz w:val="18"/>
                <w:szCs w:val="18"/>
                <w:lang w:eastAsia="zh-CN"/>
              </w:rPr>
            </w:pPr>
            <w:r>
              <w:rPr>
                <w:rFonts w:cs="Arial" w:ascii="Arial" w:hAnsi="Arial"/>
                <w:sz w:val="18"/>
                <w:szCs w:val="18"/>
                <w:lang w:eastAsia="zh-CN"/>
              </w:rPr>
              <w:t>-</w:t>
            </w:r>
            <w:r>
              <w:rPr/>
              <w:tab/>
            </w:r>
            <w:r>
              <w:rPr>
                <w:rFonts w:cs="Arial" w:ascii="Arial" w:hAnsi="Arial"/>
                <w:sz w:val="18"/>
                <w:szCs w:val="18"/>
                <w:lang w:eastAsia="zh-CN"/>
              </w:rPr>
              <w:t xml:space="preserve">UL/DL SDF level gating, </w:t>
            </w:r>
          </w:p>
          <w:p>
            <w:pPr>
              <w:pStyle w:val="B2"/>
              <w:rPr>
                <w:rFonts w:ascii="Arial" w:hAnsi="Arial" w:cs="Arial"/>
                <w:sz w:val="18"/>
                <w:szCs w:val="18"/>
                <w:lang w:eastAsia="zh-CN"/>
              </w:rPr>
            </w:pPr>
            <w:r>
              <w:rPr>
                <w:rFonts w:cs="Arial" w:ascii="Arial" w:hAnsi="Arial"/>
                <w:sz w:val="18"/>
                <w:szCs w:val="18"/>
                <w:lang w:eastAsia="zh-CN"/>
              </w:rPr>
              <w:t>-</w:t>
            </w:r>
            <w:r>
              <w:rPr/>
              <w:tab/>
            </w:r>
            <w:r>
              <w:rPr>
                <w:rFonts w:cs="Arial" w:ascii="Arial" w:hAnsi="Arial"/>
                <w:sz w:val="18"/>
                <w:szCs w:val="18"/>
                <w:lang w:eastAsia="zh-CN"/>
              </w:rPr>
              <w:t xml:space="preserve">UL/DL SDF level MBR enforcement, </w:t>
            </w:r>
          </w:p>
          <w:p>
            <w:pPr>
              <w:pStyle w:val="B2"/>
              <w:rPr>
                <w:rFonts w:ascii="Arial" w:hAnsi="Arial" w:eastAsia="Arial" w:cs="Arial"/>
                <w:sz w:val="18"/>
                <w:szCs w:val="18"/>
                <w:lang w:val="en-US"/>
              </w:rPr>
            </w:pPr>
            <w:r>
              <w:rPr>
                <w:rFonts w:eastAsia="Arial" w:cs="Arial" w:ascii="Arial" w:hAnsi="Arial"/>
                <w:sz w:val="18"/>
                <w:szCs w:val="18"/>
                <w:lang w:val="en-US"/>
              </w:rPr>
              <w:t xml:space="preserve"> </w:t>
            </w:r>
          </w:p>
          <w:p>
            <w:pPr>
              <w:pStyle w:val="B2"/>
              <w:rPr>
                <w:rFonts w:ascii="Arial" w:hAnsi="Arial" w:cs="Arial"/>
                <w:sz w:val="18"/>
                <w:szCs w:val="18"/>
              </w:rPr>
            </w:pPr>
            <w:r>
              <w:rPr>
                <w:rFonts w:cs="Arial" w:ascii="Arial" w:hAnsi="Arial"/>
                <w:sz w:val="18"/>
                <w:szCs w:val="18"/>
                <w:lang w:eastAsia="zh-CN"/>
              </w:rPr>
              <w:t>-</w:t>
            </w:r>
            <w:r>
              <w:rPr/>
              <w:tab/>
            </w:r>
            <w:r>
              <w:rPr>
                <w:rFonts w:cs="Arial" w:ascii="Arial" w:hAnsi="Arial"/>
                <w:sz w:val="18"/>
                <w:szCs w:val="18"/>
              </w:rPr>
              <w:t xml:space="preserve">UL/DL SDF level GBR enforcement, </w:t>
            </w:r>
          </w:p>
          <w:p>
            <w:pPr>
              <w:pStyle w:val="B2"/>
              <w:rPr>
                <w:rFonts w:ascii="Arial" w:hAnsi="Arial" w:cs="Arial"/>
                <w:sz w:val="18"/>
                <w:szCs w:val="18"/>
                <w:lang w:val="fr-FR"/>
              </w:rPr>
            </w:pPr>
            <w:r>
              <w:rPr>
                <w:rFonts w:cs="Arial" w:ascii="Arial" w:hAnsi="Arial"/>
                <w:sz w:val="18"/>
                <w:szCs w:val="18"/>
                <w:lang w:val="fr-FR" w:eastAsia="zh-CN"/>
              </w:rPr>
              <w:t>-</w:t>
            </w:r>
            <w:r>
              <w:rPr>
                <w:lang w:val="fr-FR"/>
              </w:rPr>
              <w:tab/>
            </w:r>
            <w:r>
              <w:rPr>
                <w:rFonts w:cs="Arial" w:ascii="Arial" w:hAnsi="Arial"/>
                <w:sz w:val="18"/>
                <w:szCs w:val="18"/>
                <w:lang w:val="fr-FR"/>
              </w:rPr>
              <w:t xml:space="preserve">UL/DL MFBR enforcement, </w:t>
            </w:r>
          </w:p>
          <w:p>
            <w:pPr>
              <w:pStyle w:val="B2"/>
              <w:rPr/>
            </w:pPr>
            <w:r>
              <w:rPr>
                <w:rFonts w:cs="Arial" w:ascii="Arial" w:hAnsi="Arial"/>
                <w:sz w:val="18"/>
                <w:szCs w:val="18"/>
                <w:lang w:val="fr-FR" w:eastAsia="zh-CN"/>
              </w:rPr>
              <w:t xml:space="preserve">-    UL/DL GFBR enforcement, </w:t>
            </w:r>
          </w:p>
          <w:p>
            <w:pPr>
              <w:pStyle w:val="B2"/>
              <w:rPr>
                <w:lang w:val="fr-FR"/>
              </w:rPr>
            </w:pPr>
            <w:r>
              <w:rPr>
                <w:rFonts w:cs="Arial" w:ascii="Arial" w:hAnsi="Arial"/>
                <w:sz w:val="18"/>
                <w:szCs w:val="18"/>
                <w:lang w:val="fr-FR" w:eastAsia="zh-CN"/>
              </w:rPr>
              <w:t>-</w:t>
            </w:r>
            <w:r>
              <w:rPr>
                <w:lang w:val="fr-FR"/>
              </w:rPr>
              <w:tab/>
            </w:r>
            <w:r>
              <w:rPr>
                <w:rFonts w:cs="Arial" w:ascii="Arial" w:hAnsi="Arial"/>
                <w:sz w:val="18"/>
                <w:szCs w:val="18"/>
                <w:lang w:val="fr-FR" w:eastAsia="zh-CN"/>
              </w:rPr>
              <w:t>UL/DL Session-AMBR enforcement</w:t>
            </w:r>
            <w:r>
              <w:rPr>
                <w:rFonts w:cs="Arial" w:ascii="Arial" w:hAnsi="Arial"/>
                <w:sz w:val="18"/>
                <w:szCs w:val="18"/>
                <w:lang w:val="fr-FR"/>
              </w:rPr>
              <w:t>,etc;</w:t>
            </w:r>
          </w:p>
          <w:p>
            <w:pPr>
              <w:pStyle w:val="B2"/>
              <w:spacing w:before="0" w:after="180"/>
              <w:rPr>
                <w:rFonts w:ascii="Arial" w:hAnsi="Arial" w:cs="Arial"/>
                <w:sz w:val="18"/>
                <w:szCs w:val="18"/>
                <w:lang w:val="fr-FR"/>
              </w:rPr>
            </w:pPr>
            <w:r>
              <w:rPr>
                <w:rFonts w:cs="Arial" w:ascii="Arial" w:hAnsi="Arial"/>
                <w:sz w:val="18"/>
                <w:szCs w:val="18"/>
                <w:lang w:val="fr-FR"/>
              </w:rPr>
            </w:r>
          </w:p>
        </w:tc>
        <w:tc>
          <w:tcPr>
            <w:tcW w:w="832" w:type="dxa"/>
            <w:tcBorders>
              <w:top w:val="single" w:sz="4" w:space="0" w:color="000000"/>
              <w:left w:val="single" w:sz="4" w:space="0" w:color="000000"/>
              <w:bottom w:val="single" w:sz="4" w:space="0" w:color="000000"/>
              <w:right w:val="single" w:sz="4" w:space="0" w:color="000000"/>
            </w:tcBorders>
          </w:tcPr>
          <w:p>
            <w:pPr>
              <w:pStyle w:val="TAC"/>
              <w:rPr/>
            </w:pPr>
            <w:r>
              <w:rPr/>
              <w:t>PS</w:t>
            </w:r>
          </w:p>
        </w:tc>
        <w:tc>
          <w:tcPr>
            <w:tcW w:w="3953"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Bearer MBR, bearer GBR and APN-AMBR enforcement is supported in CUPS, which corresponds to MFBR, GFBR and Session-AMBR enforcement in 5GS.</w:t>
            </w:r>
          </w:p>
          <w:p>
            <w:pPr>
              <w:pStyle w:val="TAL"/>
              <w:rPr/>
            </w:pPr>
            <w:r>
              <w:rPr>
                <w:lang w:eastAsia="zh-CN"/>
              </w:rPr>
              <w:t>Service detection using Ethernet traffic pattern is not supported in CUPS.</w:t>
            </w:r>
          </w:p>
        </w:tc>
      </w:tr>
      <w:tr>
        <w:trPr>
          <w:trHeight w:val="1111" w:hRule="atLeast"/>
        </w:trPr>
        <w:tc>
          <w:tcPr>
            <w:tcW w:w="61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zh-CN"/>
              </w:rPr>
            </w:pPr>
            <w:r>
              <w:rPr>
                <w:lang w:eastAsia="zh-CN"/>
              </w:rPr>
            </w:r>
          </w:p>
        </w:tc>
        <w:tc>
          <w:tcPr>
            <w:tcW w:w="3885" w:type="dxa"/>
            <w:tcBorders>
              <w:top w:val="single" w:sz="4" w:space="0" w:color="000000"/>
              <w:left w:val="single" w:sz="4" w:space="0" w:color="000000"/>
              <w:bottom w:val="single" w:sz="4" w:space="0" w:color="000000"/>
              <w:right w:val="single" w:sz="4" w:space="0" w:color="000000"/>
            </w:tcBorders>
            <w:vAlign w:val="center"/>
          </w:tcPr>
          <w:p>
            <w:pPr>
              <w:pStyle w:val="B2"/>
              <w:spacing w:before="0" w:after="180"/>
              <w:rPr>
                <w:rFonts w:ascii="Arial" w:hAnsi="Arial" w:cs="Arial"/>
                <w:sz w:val="18"/>
                <w:szCs w:val="18"/>
              </w:rPr>
            </w:pPr>
            <w:r>
              <w:rPr>
                <w:rFonts w:cs="Arial" w:ascii="Arial" w:hAnsi="Arial"/>
                <w:sz w:val="18"/>
                <w:szCs w:val="18"/>
              </w:rPr>
              <w:t>-</w:t>
              <w:tab/>
              <w:t>marking packets with the QoS Flow ID (QFI) in an encapsulation header on N3;</w:t>
            </w:r>
          </w:p>
        </w:tc>
        <w:tc>
          <w:tcPr>
            <w:tcW w:w="832" w:type="dxa"/>
            <w:tcBorders>
              <w:top w:val="single" w:sz="4" w:space="0" w:color="000000"/>
              <w:left w:val="single" w:sz="4" w:space="0" w:color="000000"/>
              <w:bottom w:val="single" w:sz="4" w:space="0" w:color="000000"/>
              <w:right w:val="single" w:sz="4" w:space="0" w:color="000000"/>
            </w:tcBorders>
          </w:tcPr>
          <w:p>
            <w:pPr>
              <w:pStyle w:val="TAC"/>
              <w:rPr/>
            </w:pPr>
            <w:r>
              <w:rPr/>
              <w:t>NS</w:t>
            </w:r>
          </w:p>
        </w:tc>
        <w:tc>
          <w:tcPr>
            <w:tcW w:w="395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rHeight w:val="1111" w:hRule="atLeast"/>
        </w:trPr>
        <w:tc>
          <w:tcPr>
            <w:tcW w:w="61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zh-CN"/>
              </w:rPr>
            </w:pPr>
            <w:r>
              <w:rPr>
                <w:lang w:eastAsia="zh-CN"/>
              </w:rPr>
            </w:r>
          </w:p>
        </w:tc>
        <w:tc>
          <w:tcPr>
            <w:tcW w:w="3885" w:type="dxa"/>
            <w:tcBorders>
              <w:top w:val="single" w:sz="4" w:space="0" w:color="000000"/>
              <w:left w:val="single" w:sz="4" w:space="0" w:color="000000"/>
              <w:bottom w:val="single" w:sz="4" w:space="0" w:color="000000"/>
              <w:right w:val="single" w:sz="4" w:space="0" w:color="000000"/>
            </w:tcBorders>
            <w:vAlign w:val="center"/>
          </w:tcPr>
          <w:p>
            <w:pPr>
              <w:pStyle w:val="B2"/>
              <w:spacing w:before="0" w:after="180"/>
              <w:rPr>
                <w:rFonts w:ascii="Arial" w:hAnsi="Arial" w:cs="Arial"/>
                <w:sz w:val="18"/>
                <w:szCs w:val="18"/>
              </w:rPr>
            </w:pPr>
            <w:r>
              <w:rPr>
                <w:rFonts w:cs="Arial" w:ascii="Arial" w:hAnsi="Arial"/>
                <w:sz w:val="18"/>
                <w:szCs w:val="18"/>
              </w:rPr>
              <w:t>-</w:t>
              <w:tab/>
              <w:t>Reflective QoS Control, i.e. enabling/disabling reflective QoS activation via the User Plane, i.e. marking DL packets with the Reflective QoS Indication (RQI) in the encapsulation header on N3, for DL packets matching a QoS Rule that contains an indication to activate reflective QoS.</w:t>
            </w:r>
          </w:p>
        </w:tc>
        <w:tc>
          <w:tcPr>
            <w:tcW w:w="832" w:type="dxa"/>
            <w:tcBorders>
              <w:top w:val="single" w:sz="4" w:space="0" w:color="000000"/>
              <w:left w:val="single" w:sz="4" w:space="0" w:color="000000"/>
              <w:bottom w:val="single" w:sz="4" w:space="0" w:color="000000"/>
              <w:right w:val="single" w:sz="4" w:space="0" w:color="000000"/>
            </w:tcBorders>
          </w:tcPr>
          <w:p>
            <w:pPr>
              <w:pStyle w:val="TAC"/>
              <w:rPr/>
            </w:pPr>
            <w:r>
              <w:rPr/>
              <w:t>NS</w:t>
            </w:r>
          </w:p>
        </w:tc>
        <w:tc>
          <w:tcPr>
            <w:tcW w:w="395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rHeight w:val="440" w:hRule="atLeast"/>
        </w:trPr>
        <w:tc>
          <w:tcPr>
            <w:tcW w:w="617" w:type="dxa"/>
            <w:tcBorders>
              <w:top w:val="single" w:sz="4" w:space="0" w:color="000000"/>
              <w:left w:val="single" w:sz="4" w:space="0" w:color="000000"/>
              <w:bottom w:val="single" w:sz="4" w:space="0" w:color="000000"/>
              <w:right w:val="single" w:sz="4" w:space="0" w:color="000000"/>
            </w:tcBorders>
          </w:tcPr>
          <w:p>
            <w:pPr>
              <w:pStyle w:val="TAC"/>
              <w:rPr/>
            </w:pPr>
            <w:r>
              <w:rPr/>
              <w:t>16</w:t>
            </w:r>
          </w:p>
        </w:tc>
        <w:tc>
          <w:tcPr>
            <w:tcW w:w="3885" w:type="dxa"/>
            <w:tcBorders>
              <w:top w:val="single" w:sz="4" w:space="0" w:color="000000"/>
              <w:left w:val="single" w:sz="4" w:space="0" w:color="000000"/>
              <w:bottom w:val="single" w:sz="4" w:space="0" w:color="000000"/>
              <w:right w:val="single" w:sz="4" w:space="0" w:color="000000"/>
            </w:tcBorders>
            <w:vAlign w:val="center"/>
          </w:tcPr>
          <w:p>
            <w:pPr>
              <w:pStyle w:val="TAL"/>
              <w:rPr/>
            </w:pPr>
            <w:r>
              <w:rPr/>
              <w:t>UL QFI to QoS flow mapping verification (i.e. checking that QFIs in the UL PDUs are aligned with the QoS Rules provided to the UE or implicitly derived by the UE e.g. when using reflective QoS)</w:t>
            </w:r>
          </w:p>
        </w:tc>
        <w:tc>
          <w:tcPr>
            <w:tcW w:w="832" w:type="dxa"/>
            <w:tcBorders>
              <w:top w:val="single" w:sz="4" w:space="0" w:color="000000"/>
              <w:left w:val="single" w:sz="4" w:space="0" w:color="000000"/>
              <w:bottom w:val="single" w:sz="4" w:space="0" w:color="000000"/>
              <w:right w:val="single" w:sz="4" w:space="0" w:color="000000"/>
            </w:tcBorders>
          </w:tcPr>
          <w:p>
            <w:pPr>
              <w:pStyle w:val="TAC"/>
              <w:rPr/>
            </w:pPr>
            <w:r>
              <w:rPr/>
              <w:t>PS</w:t>
            </w:r>
          </w:p>
        </w:tc>
        <w:tc>
          <w:tcPr>
            <w:tcW w:w="3953"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CUPS supports Uplink bearer binding verification, i.e. checking that UL traffic of an SDF or an Application is sent by the UE on the expected uplink bearer and thus with the right QoS. This is done by configuring UL PDRs with the uplink local F-TEIDu, the UE IP address and SDF Filter or Application ID. </w:t>
            </w:r>
          </w:p>
          <w:p>
            <w:pPr>
              <w:pStyle w:val="TAL"/>
              <w:rPr>
                <w:lang w:eastAsia="zh-CN"/>
              </w:rPr>
            </w:pPr>
            <w:r>
              <w:rPr>
                <w:lang w:eastAsia="zh-CN"/>
              </w:rPr>
            </w:r>
          </w:p>
          <w:p>
            <w:pPr>
              <w:pStyle w:val="TAL"/>
              <w:rPr>
                <w:lang w:eastAsia="zh-CN"/>
              </w:rPr>
            </w:pPr>
            <w:r>
              <w:rPr>
                <w:lang w:eastAsia="zh-CN"/>
              </w:rPr>
              <w:t>UL traffic verification in the 5GS requires to check that the UL traffic matching the PDR for the specific SDF or Application ID carries the expected QFI in the N3 encapsulation header.</w:t>
            </w:r>
          </w:p>
        </w:tc>
      </w:tr>
      <w:tr>
        <w:trPr>
          <w:trHeight w:val="440" w:hRule="atLeast"/>
        </w:trPr>
        <w:tc>
          <w:tcPr>
            <w:tcW w:w="617" w:type="dxa"/>
            <w:tcBorders>
              <w:top w:val="single" w:sz="4" w:space="0" w:color="000000"/>
              <w:left w:val="single" w:sz="4" w:space="0" w:color="000000"/>
              <w:bottom w:val="single" w:sz="4" w:space="0" w:color="000000"/>
              <w:right w:val="single" w:sz="4" w:space="0" w:color="000000"/>
            </w:tcBorders>
          </w:tcPr>
          <w:p>
            <w:pPr>
              <w:pStyle w:val="TAC"/>
              <w:rPr/>
            </w:pPr>
            <w:r>
              <w:rPr/>
              <w:t>17</w:t>
            </w:r>
          </w:p>
        </w:tc>
        <w:tc>
          <w:tcPr>
            <w:tcW w:w="3885" w:type="dxa"/>
            <w:tcBorders>
              <w:top w:val="single" w:sz="4" w:space="0" w:color="000000"/>
              <w:left w:val="single" w:sz="4" w:space="0" w:color="000000"/>
              <w:bottom w:val="single" w:sz="4" w:space="0" w:color="000000"/>
              <w:right w:val="single" w:sz="4" w:space="0" w:color="000000"/>
            </w:tcBorders>
            <w:vAlign w:val="center"/>
          </w:tcPr>
          <w:p>
            <w:pPr>
              <w:pStyle w:val="TAL"/>
              <w:rPr/>
            </w:pPr>
            <w:r>
              <w:rPr/>
              <w:t>Transport level packet marking in the uplink and downlink, e.g. based on 5QI and ARP of the associated QoS flow</w:t>
            </w:r>
          </w:p>
        </w:tc>
        <w:tc>
          <w:tcPr>
            <w:tcW w:w="832" w:type="dxa"/>
            <w:tcBorders>
              <w:top w:val="single" w:sz="4" w:space="0" w:color="000000"/>
              <w:left w:val="single" w:sz="4" w:space="0" w:color="000000"/>
              <w:bottom w:val="single" w:sz="4" w:space="0" w:color="000000"/>
              <w:right w:val="single" w:sz="4" w:space="0" w:color="000000"/>
            </w:tcBorders>
          </w:tcPr>
          <w:p>
            <w:pPr>
              <w:pStyle w:val="TAC"/>
              <w:rPr/>
            </w:pPr>
            <w:r>
              <w:rPr/>
              <w:t>S</w:t>
            </w:r>
          </w:p>
        </w:tc>
        <w:tc>
          <w:tcPr>
            <w:tcW w:w="395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Transport level packet marking is based on the QCI and ARP in CUPS, but this has no impact on the Sx interface since the DSCP (and not the QCI/ARP) is signalled over Sx.</w:t>
            </w:r>
          </w:p>
        </w:tc>
      </w:tr>
      <w:tr>
        <w:trPr>
          <w:trHeight w:val="440" w:hRule="atLeast"/>
        </w:trPr>
        <w:tc>
          <w:tcPr>
            <w:tcW w:w="617" w:type="dxa"/>
            <w:tcBorders>
              <w:top w:val="single" w:sz="4" w:space="0" w:color="000000"/>
              <w:left w:val="single" w:sz="4" w:space="0" w:color="000000"/>
              <w:bottom w:val="single" w:sz="4" w:space="0" w:color="000000"/>
              <w:right w:val="single" w:sz="4" w:space="0" w:color="000000"/>
            </w:tcBorders>
          </w:tcPr>
          <w:p>
            <w:pPr>
              <w:pStyle w:val="TAC"/>
              <w:rPr/>
            </w:pPr>
            <w:r>
              <w:rPr/>
              <w:t>18</w:t>
            </w:r>
          </w:p>
        </w:tc>
        <w:tc>
          <w:tcPr>
            <w:tcW w:w="3885" w:type="dxa"/>
            <w:tcBorders>
              <w:top w:val="single" w:sz="4" w:space="0" w:color="000000"/>
              <w:left w:val="single" w:sz="4" w:space="0" w:color="000000"/>
              <w:bottom w:val="single" w:sz="4" w:space="0" w:color="000000"/>
              <w:right w:val="single" w:sz="4" w:space="0" w:color="000000"/>
            </w:tcBorders>
            <w:vAlign w:val="center"/>
          </w:tcPr>
          <w:p>
            <w:pPr>
              <w:pStyle w:val="TAL"/>
              <w:rPr/>
            </w:pPr>
            <w:r>
              <w:rPr/>
              <w:t xml:space="preserve">UL/DL SDF level charging (online &amp; offline, per charging key) </w:t>
            </w:r>
          </w:p>
        </w:tc>
        <w:tc>
          <w:tcPr>
            <w:tcW w:w="832" w:type="dxa"/>
            <w:tcBorders>
              <w:top w:val="single" w:sz="4" w:space="0" w:color="000000"/>
              <w:left w:val="single" w:sz="4" w:space="0" w:color="000000"/>
              <w:bottom w:val="single" w:sz="4" w:space="0" w:color="000000"/>
              <w:right w:val="single" w:sz="4" w:space="0" w:color="000000"/>
            </w:tcBorders>
          </w:tcPr>
          <w:p>
            <w:pPr>
              <w:pStyle w:val="TAC"/>
              <w:rPr/>
            </w:pPr>
            <w:r>
              <w:rPr/>
              <w:t>S (FFS)</w:t>
            </w:r>
          </w:p>
        </w:tc>
        <w:tc>
          <w:tcPr>
            <w:tcW w:w="395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UL/DL SDF level charging (online &amp; offline) is supported by CUPS. </w:t>
            </w:r>
          </w:p>
          <w:p>
            <w:pPr>
              <w:pStyle w:val="TAL"/>
              <w:rPr>
                <w:lang w:eastAsia="zh-CN"/>
              </w:rPr>
            </w:pPr>
            <w:r>
              <w:rPr>
                <w:lang w:eastAsia="zh-CN"/>
              </w:rPr>
            </w:r>
          </w:p>
          <w:p>
            <w:pPr>
              <w:pStyle w:val="TAL"/>
              <w:rPr>
                <w:lang w:eastAsia="zh-CN"/>
              </w:rPr>
            </w:pPr>
            <w:r>
              <w:rPr>
                <w:lang w:eastAsia="zh-CN"/>
              </w:rPr>
              <w:t>Potential extensions can be required depending on the charging requirements which will be specified by 3GPP SA WG5.</w:t>
            </w:r>
          </w:p>
        </w:tc>
      </w:tr>
      <w:tr>
        <w:trPr>
          <w:trHeight w:val="440" w:hRule="atLeast"/>
        </w:trPr>
        <w:tc>
          <w:tcPr>
            <w:tcW w:w="617" w:type="dxa"/>
            <w:tcBorders>
              <w:top w:val="single" w:sz="4" w:space="0" w:color="000000"/>
              <w:left w:val="single" w:sz="4" w:space="0" w:color="000000"/>
              <w:bottom w:val="single" w:sz="4" w:space="0" w:color="000000"/>
              <w:right w:val="single" w:sz="4" w:space="0" w:color="000000"/>
            </w:tcBorders>
          </w:tcPr>
          <w:p>
            <w:pPr>
              <w:pStyle w:val="TAC"/>
              <w:rPr/>
            </w:pPr>
            <w:r>
              <w:rPr/>
              <w:t>19</w:t>
            </w:r>
          </w:p>
        </w:tc>
        <w:tc>
          <w:tcPr>
            <w:tcW w:w="3885" w:type="dxa"/>
            <w:tcBorders>
              <w:top w:val="single" w:sz="4" w:space="0" w:color="000000"/>
              <w:left w:val="single" w:sz="4" w:space="0" w:color="000000"/>
              <w:bottom w:val="single" w:sz="4" w:space="0" w:color="000000"/>
              <w:right w:val="single" w:sz="4" w:space="0" w:color="000000"/>
            </w:tcBorders>
            <w:vAlign w:val="center"/>
          </w:tcPr>
          <w:p>
            <w:pPr>
              <w:pStyle w:val="TAL"/>
              <w:rPr/>
            </w:pPr>
            <w:r>
              <w:rPr/>
              <w:t xml:space="preserve">Usage Monitoring </w:t>
            </w:r>
          </w:p>
        </w:tc>
        <w:tc>
          <w:tcPr>
            <w:tcW w:w="832" w:type="dxa"/>
            <w:tcBorders>
              <w:top w:val="single" w:sz="4" w:space="0" w:color="000000"/>
              <w:left w:val="single" w:sz="4" w:space="0" w:color="000000"/>
              <w:bottom w:val="single" w:sz="4" w:space="0" w:color="000000"/>
              <w:right w:val="single" w:sz="4" w:space="0" w:color="000000"/>
            </w:tcBorders>
          </w:tcPr>
          <w:p>
            <w:pPr>
              <w:pStyle w:val="TAC"/>
              <w:rPr/>
            </w:pPr>
            <w:r>
              <w:rPr/>
              <w:t>S</w:t>
            </w:r>
          </w:p>
        </w:tc>
        <w:tc>
          <w:tcPr>
            <w:tcW w:w="395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rHeight w:val="440" w:hRule="atLeast"/>
        </w:trPr>
        <w:tc>
          <w:tcPr>
            <w:tcW w:w="617" w:type="dxa"/>
            <w:tcBorders>
              <w:top w:val="single" w:sz="4" w:space="0" w:color="000000"/>
              <w:left w:val="single" w:sz="4" w:space="0" w:color="000000"/>
              <w:bottom w:val="single" w:sz="4" w:space="0" w:color="000000"/>
              <w:right w:val="single" w:sz="4" w:space="0" w:color="000000"/>
            </w:tcBorders>
          </w:tcPr>
          <w:p>
            <w:pPr>
              <w:pStyle w:val="TAC"/>
              <w:rPr/>
            </w:pPr>
            <w:r>
              <w:rPr/>
              <w:t>20</w:t>
            </w:r>
          </w:p>
        </w:tc>
        <w:tc>
          <w:tcPr>
            <w:tcW w:w="3885" w:type="dxa"/>
            <w:tcBorders>
              <w:top w:val="single" w:sz="4" w:space="0" w:color="000000"/>
              <w:left w:val="single" w:sz="4" w:space="0" w:color="000000"/>
              <w:bottom w:val="single" w:sz="4" w:space="0" w:color="000000"/>
              <w:right w:val="single" w:sz="4" w:space="0" w:color="000000"/>
            </w:tcBorders>
            <w:vAlign w:val="center"/>
          </w:tcPr>
          <w:p>
            <w:pPr>
              <w:pStyle w:val="TAL"/>
              <w:rPr/>
            </w:pPr>
            <w:r>
              <w:rPr/>
              <w:t>Event Reporting (including application detection)</w:t>
            </w:r>
          </w:p>
        </w:tc>
        <w:tc>
          <w:tcPr>
            <w:tcW w:w="832" w:type="dxa"/>
            <w:tcBorders>
              <w:top w:val="single" w:sz="4" w:space="0" w:color="000000"/>
              <w:left w:val="single" w:sz="4" w:space="0" w:color="000000"/>
              <w:bottom w:val="single" w:sz="4" w:space="0" w:color="000000"/>
              <w:right w:val="single" w:sz="4" w:space="0" w:color="000000"/>
            </w:tcBorders>
          </w:tcPr>
          <w:p>
            <w:pPr>
              <w:pStyle w:val="TAC"/>
              <w:rPr/>
            </w:pPr>
            <w:r>
              <w:rPr/>
              <w:t>S</w:t>
            </w:r>
          </w:p>
        </w:tc>
        <w:tc>
          <w:tcPr>
            <w:tcW w:w="395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rHeight w:val="440" w:hRule="atLeast"/>
        </w:trPr>
        <w:tc>
          <w:tcPr>
            <w:tcW w:w="617" w:type="dxa"/>
            <w:tcBorders>
              <w:top w:val="single" w:sz="4" w:space="0" w:color="000000"/>
              <w:left w:val="single" w:sz="4" w:space="0" w:color="000000"/>
              <w:bottom w:val="single" w:sz="4" w:space="0" w:color="000000"/>
              <w:right w:val="single" w:sz="4" w:space="0" w:color="000000"/>
            </w:tcBorders>
          </w:tcPr>
          <w:p>
            <w:pPr>
              <w:pStyle w:val="TAC"/>
              <w:rPr/>
            </w:pPr>
            <w:r>
              <w:rPr/>
              <w:t>21</w:t>
            </w:r>
          </w:p>
        </w:tc>
        <w:tc>
          <w:tcPr>
            <w:tcW w:w="3885" w:type="dxa"/>
            <w:tcBorders>
              <w:top w:val="single" w:sz="4" w:space="0" w:color="000000"/>
              <w:left w:val="single" w:sz="4" w:space="0" w:color="000000"/>
              <w:bottom w:val="single" w:sz="4" w:space="0" w:color="000000"/>
              <w:right w:val="single" w:sz="4" w:space="0" w:color="000000"/>
            </w:tcBorders>
            <w:vAlign w:val="center"/>
          </w:tcPr>
          <w:p>
            <w:pPr>
              <w:pStyle w:val="TAL"/>
              <w:rPr/>
            </w:pPr>
            <w:r>
              <w:rPr/>
              <w:t>Traffic Redirection</w:t>
            </w:r>
          </w:p>
        </w:tc>
        <w:tc>
          <w:tcPr>
            <w:tcW w:w="832" w:type="dxa"/>
            <w:tcBorders>
              <w:top w:val="single" w:sz="4" w:space="0" w:color="000000"/>
              <w:left w:val="single" w:sz="4" w:space="0" w:color="000000"/>
              <w:bottom w:val="single" w:sz="4" w:space="0" w:color="000000"/>
              <w:right w:val="single" w:sz="4" w:space="0" w:color="000000"/>
            </w:tcBorders>
          </w:tcPr>
          <w:p>
            <w:pPr>
              <w:pStyle w:val="TAC"/>
              <w:rPr/>
            </w:pPr>
            <w:r>
              <w:rPr/>
              <w:t>S</w:t>
            </w:r>
          </w:p>
        </w:tc>
        <w:tc>
          <w:tcPr>
            <w:tcW w:w="395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rHeight w:val="440" w:hRule="atLeast"/>
        </w:trPr>
        <w:tc>
          <w:tcPr>
            <w:tcW w:w="617" w:type="dxa"/>
            <w:tcBorders>
              <w:top w:val="single" w:sz="4" w:space="0" w:color="000000"/>
              <w:left w:val="single" w:sz="4" w:space="0" w:color="000000"/>
              <w:bottom w:val="single" w:sz="4" w:space="0" w:color="000000"/>
              <w:right w:val="single" w:sz="4" w:space="0" w:color="000000"/>
            </w:tcBorders>
          </w:tcPr>
          <w:p>
            <w:pPr>
              <w:pStyle w:val="TAC"/>
              <w:rPr/>
            </w:pPr>
            <w:r>
              <w:rPr/>
              <w:t>22</w:t>
            </w:r>
          </w:p>
        </w:tc>
        <w:tc>
          <w:tcPr>
            <w:tcW w:w="3885" w:type="dxa"/>
            <w:tcBorders>
              <w:top w:val="single" w:sz="4" w:space="0" w:color="000000"/>
              <w:left w:val="single" w:sz="4" w:space="0" w:color="000000"/>
              <w:bottom w:val="single" w:sz="4" w:space="0" w:color="000000"/>
              <w:right w:val="single" w:sz="4" w:space="0" w:color="000000"/>
            </w:tcBorders>
            <w:vAlign w:val="center"/>
          </w:tcPr>
          <w:p>
            <w:pPr>
              <w:pStyle w:val="TAL"/>
              <w:rPr/>
            </w:pPr>
            <w:r>
              <w:rPr/>
              <w:t>Predefined PCC rules activation and deactivation</w:t>
            </w:r>
          </w:p>
        </w:tc>
        <w:tc>
          <w:tcPr>
            <w:tcW w:w="832" w:type="dxa"/>
            <w:tcBorders>
              <w:top w:val="single" w:sz="4" w:space="0" w:color="000000"/>
              <w:left w:val="single" w:sz="4" w:space="0" w:color="000000"/>
              <w:bottom w:val="single" w:sz="4" w:space="0" w:color="000000"/>
              <w:right w:val="single" w:sz="4" w:space="0" w:color="000000"/>
            </w:tcBorders>
          </w:tcPr>
          <w:p>
            <w:pPr>
              <w:pStyle w:val="TAC"/>
              <w:rPr/>
            </w:pPr>
            <w:r>
              <w:rPr/>
              <w:t>S</w:t>
            </w:r>
          </w:p>
        </w:tc>
        <w:tc>
          <w:tcPr>
            <w:tcW w:w="395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rHeight w:val="440" w:hRule="atLeast"/>
        </w:trPr>
        <w:tc>
          <w:tcPr>
            <w:tcW w:w="617" w:type="dxa"/>
            <w:tcBorders>
              <w:top w:val="single" w:sz="4" w:space="0" w:color="000000"/>
              <w:left w:val="single" w:sz="4" w:space="0" w:color="000000"/>
              <w:bottom w:val="single" w:sz="4" w:space="0" w:color="000000"/>
              <w:right w:val="single" w:sz="4" w:space="0" w:color="000000"/>
            </w:tcBorders>
          </w:tcPr>
          <w:p>
            <w:pPr>
              <w:pStyle w:val="TAC"/>
              <w:rPr/>
            </w:pPr>
            <w:r>
              <w:rPr/>
              <w:t>23</w:t>
            </w:r>
          </w:p>
        </w:tc>
        <w:tc>
          <w:tcPr>
            <w:tcW w:w="3885" w:type="dxa"/>
            <w:tcBorders>
              <w:top w:val="single" w:sz="4" w:space="0" w:color="000000"/>
              <w:left w:val="single" w:sz="4" w:space="0" w:color="000000"/>
              <w:bottom w:val="single" w:sz="4" w:space="0" w:color="000000"/>
              <w:right w:val="single" w:sz="4" w:space="0" w:color="000000"/>
            </w:tcBorders>
            <w:vAlign w:val="center"/>
          </w:tcPr>
          <w:p>
            <w:pPr>
              <w:pStyle w:val="TAL"/>
              <w:rPr/>
            </w:pPr>
            <w:r>
              <w:rPr/>
              <w:t>PCC support for SDCI</w:t>
            </w:r>
          </w:p>
        </w:tc>
        <w:tc>
          <w:tcPr>
            <w:tcW w:w="832" w:type="dxa"/>
            <w:tcBorders>
              <w:top w:val="single" w:sz="4" w:space="0" w:color="000000"/>
              <w:left w:val="single" w:sz="4" w:space="0" w:color="000000"/>
              <w:bottom w:val="single" w:sz="4" w:space="0" w:color="000000"/>
              <w:right w:val="single" w:sz="4" w:space="0" w:color="000000"/>
            </w:tcBorders>
          </w:tcPr>
          <w:p>
            <w:pPr>
              <w:pStyle w:val="TAC"/>
              <w:rPr/>
            </w:pPr>
            <w:r>
              <w:rPr/>
              <w:t>S</w:t>
            </w:r>
          </w:p>
        </w:tc>
        <w:tc>
          <w:tcPr>
            <w:tcW w:w="395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rHeight w:val="440" w:hRule="atLeast"/>
        </w:trPr>
        <w:tc>
          <w:tcPr>
            <w:tcW w:w="617" w:type="dxa"/>
            <w:tcBorders>
              <w:top w:val="single" w:sz="4" w:space="0" w:color="000000"/>
              <w:left w:val="single" w:sz="4" w:space="0" w:color="000000"/>
              <w:bottom w:val="single" w:sz="4" w:space="0" w:color="000000"/>
              <w:right w:val="single" w:sz="4" w:space="0" w:color="000000"/>
            </w:tcBorders>
          </w:tcPr>
          <w:p>
            <w:pPr>
              <w:pStyle w:val="TAC"/>
              <w:rPr/>
            </w:pPr>
            <w:r>
              <w:rPr/>
              <w:t>24</w:t>
            </w:r>
          </w:p>
        </w:tc>
        <w:tc>
          <w:tcPr>
            <w:tcW w:w="3885" w:type="dxa"/>
            <w:tcBorders>
              <w:top w:val="single" w:sz="4" w:space="0" w:color="000000"/>
              <w:left w:val="single" w:sz="4" w:space="0" w:color="000000"/>
              <w:bottom w:val="single" w:sz="4" w:space="0" w:color="000000"/>
              <w:right w:val="single" w:sz="4" w:space="0" w:color="000000"/>
            </w:tcBorders>
            <w:vAlign w:val="center"/>
          </w:tcPr>
          <w:p>
            <w:pPr>
              <w:pStyle w:val="TAL"/>
              <w:rPr/>
            </w:pPr>
            <w:r>
              <w:rPr/>
              <w:t>Traffic steering control</w:t>
            </w:r>
          </w:p>
        </w:tc>
        <w:tc>
          <w:tcPr>
            <w:tcW w:w="832" w:type="dxa"/>
            <w:tcBorders>
              <w:top w:val="single" w:sz="4" w:space="0" w:color="000000"/>
              <w:left w:val="single" w:sz="4" w:space="0" w:color="000000"/>
              <w:bottom w:val="single" w:sz="4" w:space="0" w:color="000000"/>
              <w:right w:val="single" w:sz="4" w:space="0" w:color="000000"/>
            </w:tcBorders>
          </w:tcPr>
          <w:p>
            <w:pPr>
              <w:pStyle w:val="TAC"/>
              <w:rPr/>
            </w:pPr>
            <w:r>
              <w:rPr/>
              <w:t>S</w:t>
            </w:r>
          </w:p>
        </w:tc>
        <w:tc>
          <w:tcPr>
            <w:tcW w:w="395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bl>
    <w:p>
      <w:pPr>
        <w:pStyle w:val="B1"/>
        <w:ind w:left="0" w:hanging="0"/>
        <w:rPr/>
      </w:pPr>
      <w:r>
        <w:rPr/>
      </w:r>
    </w:p>
    <w:p>
      <w:pPr>
        <w:pStyle w:val="Normal"/>
        <w:rPr/>
      </w:pPr>
      <w:r>
        <w:rPr/>
        <w:t>CUPS assumes the use of GTP-U tunnels within the Core Network.</w:t>
      </w:r>
    </w:p>
    <w:p>
      <w:pPr>
        <w:pStyle w:val="Heading3"/>
        <w:rPr/>
      </w:pPr>
      <w:bookmarkStart w:id="314" w:name="__RefHeading___Toc501663790"/>
      <w:bookmarkEnd w:id="314"/>
      <w:r>
        <w:rPr/>
        <w:t>7.2.3</w:t>
        <w:tab/>
        <w:t>Mapping of CUPS features to N4</w:t>
      </w:r>
    </w:p>
    <w:p>
      <w:pPr>
        <w:pStyle w:val="Normal"/>
        <w:rPr/>
      </w:pPr>
      <w:r>
        <w:rPr/>
        <w:t xml:space="preserve">The requirements for N4 are not yet defined in stage 2 with the same level of details as those specified for CUPS in 3GPP TS 23.214 [6]. </w:t>
      </w:r>
    </w:p>
    <w:p>
      <w:pPr>
        <w:pStyle w:val="Normal"/>
        <w:rPr/>
      </w:pPr>
      <w:r>
        <w:rPr/>
        <w:t xml:space="preserve">Table 7.2.3-1 provides an overview, for all the CUPS features specified in 3GPP TS 23.214 [6] and 3GPP TS 29.244 [7], on whether the functionality: </w:t>
      </w:r>
    </w:p>
    <w:p>
      <w:pPr>
        <w:pStyle w:val="B1"/>
        <w:rPr/>
      </w:pPr>
      <w:r>
        <w:rPr/>
        <w:t>-</w:t>
        <w:tab/>
        <w:t>may apply to N4 ("Y");</w:t>
      </w:r>
    </w:p>
    <w:p>
      <w:pPr>
        <w:pStyle w:val="B1"/>
        <w:rPr/>
      </w:pPr>
      <w:r>
        <w:rPr/>
        <w:t>-</w:t>
        <w:tab/>
        <w:t>does not apply to N4 ("N");</w:t>
      </w:r>
    </w:p>
    <w:p>
      <w:pPr>
        <w:pStyle w:val="B1"/>
        <w:rPr/>
      </w:pPr>
      <w:r>
        <w:rPr/>
        <w:t>-</w:t>
        <w:tab/>
        <w:t xml:space="preserve">may partially apply to N4 ("P"); in this case, the expected differences are documented in the Comments. </w:t>
      </w:r>
    </w:p>
    <w:p>
      <w:pPr>
        <w:pStyle w:val="NO"/>
        <w:rPr/>
      </w:pPr>
      <w:r>
        <w:rPr/>
        <w:t>NOTE:</w:t>
        <w:tab/>
        <w:t>Whether an existing CUPS feature will apply or not to N4 will ultimately depend on the detailed stage 2 requirements, when available.</w:t>
      </w:r>
    </w:p>
    <w:p>
      <w:pPr>
        <w:pStyle w:val="TH"/>
        <w:rPr/>
      </w:pPr>
      <w:bookmarkStart w:id="315" w:name="_Ref470059919"/>
      <w:r>
        <w:rPr/>
        <w:t>Table </w:t>
      </w:r>
      <w:bookmarkEnd w:id="315"/>
      <w:r>
        <w:rPr/>
        <w:t>7.2.3-1: Mapping of CUPS features to N4</w:t>
      </w:r>
    </w:p>
    <w:tbl>
      <w:tblPr>
        <w:tblW w:w="9424" w:type="dxa"/>
        <w:jc w:val="center"/>
        <w:tblInd w:w="0" w:type="dxa"/>
        <w:tblLayout w:type="fixed"/>
        <w:tblCellMar>
          <w:top w:w="0" w:type="dxa"/>
          <w:left w:w="108" w:type="dxa"/>
          <w:bottom w:w="0" w:type="dxa"/>
          <w:right w:w="108" w:type="dxa"/>
        </w:tblCellMar>
      </w:tblPr>
      <w:tblGrid>
        <w:gridCol w:w="1933"/>
        <w:gridCol w:w="3373"/>
        <w:gridCol w:w="1287"/>
        <w:gridCol w:w="2831"/>
      </w:tblGrid>
      <w:tr>
        <w:trPr/>
        <w:tc>
          <w:tcPr>
            <w:tcW w:w="1933" w:type="dxa"/>
            <w:tcBorders>
              <w:top w:val="single" w:sz="4" w:space="0" w:color="000000"/>
              <w:left w:val="single" w:sz="4" w:space="0" w:color="000000"/>
              <w:bottom w:val="single" w:sz="4" w:space="0" w:color="000000"/>
              <w:right w:val="single" w:sz="4" w:space="0" w:color="000000"/>
            </w:tcBorders>
          </w:tcPr>
          <w:p>
            <w:pPr>
              <w:pStyle w:val="TAH"/>
              <w:rPr/>
            </w:pPr>
            <w:r>
              <w:rPr>
                <w:lang w:eastAsia="zh-CN"/>
              </w:rPr>
              <w:t>CUPS Main functionality</w:t>
            </w:r>
          </w:p>
        </w:tc>
        <w:tc>
          <w:tcPr>
            <w:tcW w:w="3373" w:type="dxa"/>
            <w:tcBorders>
              <w:top w:val="single" w:sz="4" w:space="0" w:color="000000"/>
              <w:left w:val="single" w:sz="4" w:space="0" w:color="000000"/>
              <w:bottom w:val="single" w:sz="4" w:space="0" w:color="000000"/>
              <w:right w:val="single" w:sz="4" w:space="0" w:color="000000"/>
            </w:tcBorders>
          </w:tcPr>
          <w:p>
            <w:pPr>
              <w:pStyle w:val="TAH"/>
              <w:rPr/>
            </w:pPr>
            <w:r>
              <w:rPr>
                <w:lang w:eastAsia="zh-CN"/>
              </w:rPr>
              <w:t>CUPS Sub-functionality</w:t>
            </w:r>
          </w:p>
        </w:tc>
        <w:tc>
          <w:tcPr>
            <w:tcW w:w="1287"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N4 Applicability</w:t>
            </w:r>
          </w:p>
        </w:tc>
        <w:tc>
          <w:tcPr>
            <w:tcW w:w="2831"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Comments</w:t>
            </w:r>
          </w:p>
        </w:tc>
      </w:tr>
      <w:tr>
        <w:trPr>
          <w:trHeight w:val="440" w:hRule="atLeast"/>
        </w:trPr>
        <w:tc>
          <w:tcPr>
            <w:tcW w:w="193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A. Session management (default &amp; dedicated bearer establishment, bearer modification, bearer deactivation)</w:t>
            </w:r>
          </w:p>
        </w:tc>
        <w:tc>
          <w:tcPr>
            <w:tcW w:w="337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 Resource management for bearer resources</w:t>
            </w:r>
          </w:p>
        </w:tc>
        <w:tc>
          <w:tcPr>
            <w:tcW w:w="1287" w:type="dxa"/>
            <w:tcBorders>
              <w:top w:val="single" w:sz="4" w:space="0" w:color="000000"/>
              <w:left w:val="single" w:sz="4" w:space="0" w:color="000000"/>
              <w:bottom w:val="single" w:sz="4" w:space="0" w:color="000000"/>
              <w:right w:val="single" w:sz="4" w:space="0" w:color="000000"/>
            </w:tcBorders>
          </w:tcPr>
          <w:p>
            <w:pPr>
              <w:pStyle w:val="TAC"/>
              <w:rPr/>
            </w:pPr>
            <w:r>
              <w:rPr/>
              <w:t>P</w:t>
            </w:r>
          </w:p>
        </w:tc>
        <w:tc>
          <w:tcPr>
            <w:tcW w:w="283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For QoS flows establishment, modification and release. No bearer concept.</w:t>
            </w:r>
          </w:p>
        </w:tc>
      </w:tr>
      <w:tr>
        <w:trPr>
          <w:trHeight w:val="440" w:hRule="atLeast"/>
        </w:trPr>
        <w:tc>
          <w:tcPr>
            <w:tcW w:w="193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zh-CN"/>
              </w:rPr>
            </w:pPr>
            <w:r>
              <w:rPr>
                <w:lang w:eastAsia="zh-CN"/>
              </w:rPr>
            </w:r>
          </w:p>
        </w:tc>
        <w:tc>
          <w:tcPr>
            <w:tcW w:w="3373"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2. IP address and </w:t>
            </w:r>
            <w:r>
              <w:rPr/>
              <w:t>TEID assignment for GTP-U</w:t>
            </w:r>
          </w:p>
        </w:tc>
        <w:tc>
          <w:tcPr>
            <w:tcW w:w="1287"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2831"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314" w:hRule="atLeast"/>
        </w:trPr>
        <w:tc>
          <w:tcPr>
            <w:tcW w:w="193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zh-CN"/>
              </w:rPr>
            </w:pPr>
            <w:r>
              <w:rPr>
                <w:lang w:eastAsia="zh-CN"/>
              </w:rPr>
            </w:r>
          </w:p>
        </w:tc>
        <w:tc>
          <w:tcPr>
            <w:tcW w:w="3373" w:type="dxa"/>
            <w:tcBorders>
              <w:top w:val="single" w:sz="4" w:space="0" w:color="000000"/>
              <w:left w:val="single" w:sz="4" w:space="0" w:color="000000"/>
              <w:bottom w:val="single" w:sz="4" w:space="0" w:color="000000"/>
              <w:right w:val="single" w:sz="4" w:space="0" w:color="000000"/>
            </w:tcBorders>
          </w:tcPr>
          <w:p>
            <w:pPr>
              <w:pStyle w:val="TAL"/>
              <w:rPr/>
            </w:pPr>
            <w:r>
              <w:rPr/>
              <w:t>3. Packet forwarding</w:t>
            </w:r>
          </w:p>
        </w:tc>
        <w:tc>
          <w:tcPr>
            <w:tcW w:w="1287" w:type="dxa"/>
            <w:tcBorders>
              <w:top w:val="single" w:sz="4" w:space="0" w:color="000000"/>
              <w:left w:val="single" w:sz="4" w:space="0" w:color="000000"/>
              <w:bottom w:val="single" w:sz="4" w:space="0" w:color="000000"/>
              <w:right w:val="single" w:sz="4" w:space="0" w:color="000000"/>
            </w:tcBorders>
            <w:vAlign w:val="center"/>
          </w:tcPr>
          <w:p>
            <w:pPr>
              <w:pStyle w:val="TAC"/>
              <w:rPr/>
            </w:pPr>
            <w:r>
              <w:rPr/>
              <w:t>Y</w:t>
            </w:r>
          </w:p>
        </w:tc>
        <w:tc>
          <w:tcPr>
            <w:tcW w:w="2831"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r>
      <w:tr>
        <w:trPr/>
        <w:tc>
          <w:tcPr>
            <w:tcW w:w="193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zh-CN"/>
              </w:rPr>
            </w:pPr>
            <w:r>
              <w:rPr>
                <w:lang w:eastAsia="zh-CN"/>
              </w:rPr>
            </w:r>
          </w:p>
        </w:tc>
        <w:tc>
          <w:tcPr>
            <w:tcW w:w="3373" w:type="dxa"/>
            <w:tcBorders>
              <w:top w:val="single" w:sz="4" w:space="0" w:color="000000"/>
              <w:left w:val="single" w:sz="4" w:space="0" w:color="000000"/>
              <w:bottom w:val="single" w:sz="4" w:space="0" w:color="000000"/>
              <w:right w:val="single" w:sz="4" w:space="0" w:color="000000"/>
            </w:tcBorders>
          </w:tcPr>
          <w:p>
            <w:pPr>
              <w:pStyle w:val="TAL"/>
              <w:rPr/>
            </w:pPr>
            <w:r>
              <w:rPr/>
              <w:t xml:space="preserve">4. Transport level packet marking </w:t>
            </w:r>
          </w:p>
        </w:tc>
        <w:tc>
          <w:tcPr>
            <w:tcW w:w="1287" w:type="dxa"/>
            <w:tcBorders>
              <w:top w:val="single" w:sz="4" w:space="0" w:color="000000"/>
              <w:left w:val="single" w:sz="4" w:space="0" w:color="000000"/>
              <w:bottom w:val="single" w:sz="4" w:space="0" w:color="000000"/>
              <w:right w:val="single" w:sz="4" w:space="0" w:color="000000"/>
            </w:tcBorders>
            <w:vAlign w:val="center"/>
          </w:tcPr>
          <w:p>
            <w:pPr>
              <w:pStyle w:val="TAC"/>
              <w:rPr/>
            </w:pPr>
            <w:r>
              <w:rPr/>
              <w:t>Y</w:t>
            </w:r>
          </w:p>
        </w:tc>
        <w:tc>
          <w:tcPr>
            <w:tcW w:w="2831"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r>
      <w:tr>
        <w:trPr>
          <w:trHeight w:val="305" w:hRule="atLeast"/>
        </w:trPr>
        <w:tc>
          <w:tcPr>
            <w:tcW w:w="193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B. UE IP address management</w:t>
            </w:r>
          </w:p>
        </w:tc>
        <w:tc>
          <w:tcPr>
            <w:tcW w:w="3373" w:type="dxa"/>
            <w:tcBorders>
              <w:top w:val="single" w:sz="4" w:space="0" w:color="000000"/>
              <w:left w:val="single" w:sz="4" w:space="0" w:color="000000"/>
              <w:bottom w:val="single" w:sz="4" w:space="0" w:color="000000"/>
              <w:right w:val="single" w:sz="4" w:space="0" w:color="000000"/>
            </w:tcBorders>
          </w:tcPr>
          <w:p>
            <w:pPr>
              <w:pStyle w:val="TAL"/>
              <w:rPr/>
            </w:pPr>
            <w:r>
              <w:rPr/>
              <w:t xml:space="preserve">1. IP address allocation from local pool </w:t>
            </w:r>
          </w:p>
        </w:tc>
        <w:tc>
          <w:tcPr>
            <w:tcW w:w="128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2831"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rHeight w:val="260" w:hRule="atLeast"/>
        </w:trPr>
        <w:tc>
          <w:tcPr>
            <w:tcW w:w="193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zh-CN"/>
              </w:rPr>
            </w:pPr>
            <w:r>
              <w:rPr>
                <w:lang w:eastAsia="zh-CN"/>
              </w:rPr>
            </w:r>
          </w:p>
        </w:tc>
        <w:tc>
          <w:tcPr>
            <w:tcW w:w="3373" w:type="dxa"/>
            <w:tcBorders>
              <w:top w:val="single" w:sz="4" w:space="0" w:color="000000"/>
              <w:left w:val="single" w:sz="4" w:space="0" w:color="000000"/>
              <w:bottom w:val="single" w:sz="4" w:space="0" w:color="000000"/>
              <w:right w:val="single" w:sz="4" w:space="0" w:color="000000"/>
            </w:tcBorders>
          </w:tcPr>
          <w:p>
            <w:pPr>
              <w:pStyle w:val="TAL"/>
              <w:rPr/>
            </w:pPr>
            <w:r>
              <w:rPr/>
              <w:t>2. DHCPv4 / DHCPv6 client</w:t>
            </w:r>
          </w:p>
        </w:tc>
        <w:tc>
          <w:tcPr>
            <w:tcW w:w="128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2831"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rHeight w:val="314" w:hRule="atLeast"/>
        </w:trPr>
        <w:tc>
          <w:tcPr>
            <w:tcW w:w="193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zh-CN"/>
              </w:rPr>
            </w:pPr>
            <w:r>
              <w:rPr>
                <w:lang w:eastAsia="zh-CN"/>
              </w:rPr>
            </w:r>
          </w:p>
        </w:tc>
        <w:tc>
          <w:tcPr>
            <w:tcW w:w="3373" w:type="dxa"/>
            <w:tcBorders>
              <w:top w:val="single" w:sz="4" w:space="0" w:color="000000"/>
              <w:left w:val="single" w:sz="4" w:space="0" w:color="000000"/>
              <w:bottom w:val="single" w:sz="4" w:space="0" w:color="000000"/>
              <w:right w:val="single" w:sz="4" w:space="0" w:color="000000"/>
            </w:tcBorders>
          </w:tcPr>
          <w:p>
            <w:pPr>
              <w:pStyle w:val="TAL"/>
              <w:rPr/>
            </w:pPr>
            <w:r>
              <w:rPr/>
              <w:t xml:space="preserve">3. DHCPv4 / DHCPv6 server </w:t>
            </w:r>
          </w:p>
        </w:tc>
        <w:tc>
          <w:tcPr>
            <w:tcW w:w="128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2831"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rHeight w:val="511" w:hRule="atLeast"/>
        </w:trPr>
        <w:tc>
          <w:tcPr>
            <w:tcW w:w="193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zh-CN"/>
              </w:rPr>
            </w:pPr>
            <w:r>
              <w:rPr>
                <w:lang w:eastAsia="zh-CN"/>
              </w:rPr>
            </w:r>
          </w:p>
        </w:tc>
        <w:tc>
          <w:tcPr>
            <w:tcW w:w="3373" w:type="dxa"/>
            <w:tcBorders>
              <w:top w:val="single" w:sz="4" w:space="0" w:color="000000"/>
              <w:left w:val="single" w:sz="4" w:space="0" w:color="000000"/>
              <w:bottom w:val="single" w:sz="4" w:space="0" w:color="000000"/>
              <w:right w:val="single" w:sz="4" w:space="0" w:color="000000"/>
            </w:tcBorders>
          </w:tcPr>
          <w:p>
            <w:pPr>
              <w:pStyle w:val="TAL"/>
              <w:rPr/>
            </w:pPr>
            <w:r>
              <w:rPr/>
              <w:t>4. Router advertisement, router solicitation, neighbour advertisement, neighbour solicitation (as in RFC 4861)</w:t>
            </w:r>
          </w:p>
        </w:tc>
        <w:tc>
          <w:tcPr>
            <w:tcW w:w="128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2831"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c>
          <w:tcPr>
            <w:tcW w:w="193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C. Support for UE mobility</w:t>
            </w:r>
          </w:p>
        </w:tc>
        <w:tc>
          <w:tcPr>
            <w:tcW w:w="3373" w:type="dxa"/>
            <w:tcBorders>
              <w:top w:val="single" w:sz="4" w:space="0" w:color="000000"/>
              <w:left w:val="single" w:sz="4" w:space="0" w:color="000000"/>
              <w:bottom w:val="single" w:sz="4" w:space="0" w:color="000000"/>
              <w:right w:val="single" w:sz="4" w:space="0" w:color="000000"/>
            </w:tcBorders>
          </w:tcPr>
          <w:p>
            <w:pPr>
              <w:pStyle w:val="TAL"/>
              <w:rPr/>
            </w:pPr>
            <w:r>
              <w:rPr/>
              <w:t>1. Forwarding of "end marker" (as long as user plane to source eNB exists)</w:t>
            </w:r>
          </w:p>
        </w:tc>
        <w:tc>
          <w:tcPr>
            <w:tcW w:w="1287"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2831"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539" w:hRule="atLeast"/>
        </w:trPr>
        <w:tc>
          <w:tcPr>
            <w:tcW w:w="193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373" w:type="dxa"/>
            <w:tcBorders>
              <w:top w:val="single" w:sz="4" w:space="0" w:color="000000"/>
              <w:left w:val="single" w:sz="4" w:space="0" w:color="000000"/>
              <w:bottom w:val="single" w:sz="4" w:space="0" w:color="000000"/>
              <w:right w:val="single" w:sz="4" w:space="0" w:color="000000"/>
            </w:tcBorders>
          </w:tcPr>
          <w:p>
            <w:pPr>
              <w:pStyle w:val="TAL"/>
              <w:rPr/>
            </w:pPr>
            <w:r>
              <w:rPr/>
              <w:t xml:space="preserve">2. Sending of "end marker" after switching the path to target node </w:t>
            </w:r>
          </w:p>
        </w:tc>
        <w:tc>
          <w:tcPr>
            <w:tcW w:w="1287"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2831"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377" w:hRule="atLeast"/>
        </w:trPr>
        <w:tc>
          <w:tcPr>
            <w:tcW w:w="193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37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3. Forwarding of buffered packet </w:t>
            </w:r>
          </w:p>
        </w:tc>
        <w:tc>
          <w:tcPr>
            <w:tcW w:w="128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2831"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c>
          <w:tcPr>
            <w:tcW w:w="193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zh-CN"/>
              </w:rPr>
            </w:pPr>
            <w:r>
              <w:rPr>
                <w:lang w:eastAsia="zh-CN"/>
              </w:rPr>
            </w:r>
          </w:p>
        </w:tc>
        <w:tc>
          <w:tcPr>
            <w:tcW w:w="337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4. Change of target GTP-U endpoint within 3GPP accesses</w:t>
            </w:r>
          </w:p>
        </w:tc>
        <w:tc>
          <w:tcPr>
            <w:tcW w:w="128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2831"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c>
          <w:tcPr>
            <w:tcW w:w="193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zh-CN"/>
              </w:rPr>
            </w:pPr>
            <w:r>
              <w:rPr>
                <w:lang w:eastAsia="zh-CN"/>
              </w:rPr>
            </w:r>
          </w:p>
        </w:tc>
        <w:tc>
          <w:tcPr>
            <w:tcW w:w="3373"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5. Change of target GTP-U endpoint between 3GPP and non-3GPP access</w:t>
            </w:r>
          </w:p>
        </w:tc>
        <w:tc>
          <w:tcPr>
            <w:tcW w:w="128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2831"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c>
          <w:tcPr>
            <w:tcW w:w="193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D. S1-Release / Buffering / Downlink Data Notification</w:t>
            </w:r>
          </w:p>
        </w:tc>
        <w:tc>
          <w:tcPr>
            <w:tcW w:w="3373" w:type="dxa"/>
            <w:tcBorders>
              <w:top w:val="single" w:sz="4" w:space="0" w:color="000000"/>
              <w:left w:val="single" w:sz="4" w:space="0" w:color="000000"/>
              <w:bottom w:val="single" w:sz="4" w:space="0" w:color="000000"/>
              <w:right w:val="single" w:sz="4" w:space="0" w:color="000000"/>
            </w:tcBorders>
          </w:tcPr>
          <w:p>
            <w:pPr>
              <w:pStyle w:val="TAL"/>
              <w:rPr/>
            </w:pPr>
            <w:r>
              <w:rPr/>
              <w:t xml:space="preserve">1. ECM-IDLE mode DL packet buffering; </w:t>
            </w:r>
            <w:r>
              <w:rPr>
                <w:lang w:eastAsia="zh-CN"/>
              </w:rPr>
              <w:t xml:space="preserve">Triggering of Downlink Data Notification message generation per bearer (multiple, if DL packet received on higher ARP than previous DDN); Inclusion of DSCP of packet in DDN message for </w:t>
            </w:r>
            <w:r>
              <w:rPr/>
              <w:t>Paging Policy Differentiation</w:t>
            </w:r>
          </w:p>
        </w:tc>
        <w:tc>
          <w:tcPr>
            <w:tcW w:w="128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2831"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rHeight w:val="421" w:hRule="atLeast"/>
        </w:trPr>
        <w:tc>
          <w:tcPr>
            <w:tcW w:w="193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zh-CN"/>
              </w:rPr>
            </w:pPr>
            <w:r>
              <w:rPr>
                <w:lang w:eastAsia="zh-CN"/>
              </w:rPr>
            </w:r>
          </w:p>
        </w:tc>
        <w:tc>
          <w:tcPr>
            <w:tcW w:w="3373" w:type="dxa"/>
            <w:tcBorders>
              <w:top w:val="single" w:sz="4" w:space="0" w:color="000000"/>
              <w:left w:val="single" w:sz="4" w:space="0" w:color="000000"/>
              <w:bottom w:val="single" w:sz="4" w:space="0" w:color="000000"/>
              <w:right w:val="single" w:sz="4" w:space="0" w:color="000000"/>
            </w:tcBorders>
          </w:tcPr>
          <w:p>
            <w:pPr>
              <w:pStyle w:val="TAL"/>
              <w:rPr/>
            </w:pPr>
            <w:r>
              <w:rPr/>
              <w:t xml:space="preserve">2. Delay Downlink Data Notification Request (if terminating side replies to uplink data after UE service request before SGW gets updated) </w:t>
            </w:r>
          </w:p>
        </w:tc>
        <w:tc>
          <w:tcPr>
            <w:tcW w:w="1287" w:type="dxa"/>
            <w:tcBorders>
              <w:top w:val="single" w:sz="4" w:space="0" w:color="000000"/>
              <w:left w:val="single" w:sz="4" w:space="0" w:color="000000"/>
              <w:bottom w:val="single" w:sz="4" w:space="0" w:color="000000"/>
              <w:right w:val="single" w:sz="4" w:space="0" w:color="000000"/>
            </w:tcBorders>
          </w:tcPr>
          <w:p>
            <w:pPr>
              <w:pStyle w:val="TAC"/>
              <w:rPr/>
            </w:pPr>
            <w:r>
              <w:rPr/>
              <w:t>FFS</w:t>
            </w:r>
          </w:p>
        </w:tc>
        <w:tc>
          <w:tcPr>
            <w:tcW w:w="2831" w:type="dxa"/>
            <w:tcBorders>
              <w:top w:val="single" w:sz="4" w:space="0" w:color="000000"/>
              <w:left w:val="single" w:sz="4" w:space="0" w:color="000000"/>
              <w:bottom w:val="single" w:sz="4" w:space="0" w:color="000000"/>
              <w:right w:val="single" w:sz="4" w:space="0" w:color="000000"/>
            </w:tcBorders>
          </w:tcPr>
          <w:p>
            <w:pPr>
              <w:pStyle w:val="TAL"/>
              <w:rPr/>
            </w:pPr>
            <w:r>
              <w:rPr/>
              <w:t>Depends on 5GS requirements.</w:t>
            </w:r>
          </w:p>
        </w:tc>
      </w:tr>
      <w:tr>
        <w:trPr>
          <w:trHeight w:val="421" w:hRule="atLeast"/>
        </w:trPr>
        <w:tc>
          <w:tcPr>
            <w:tcW w:w="193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zh-CN"/>
              </w:rPr>
            </w:pPr>
            <w:r>
              <w:rPr>
                <w:lang w:eastAsia="zh-CN"/>
              </w:rPr>
            </w:r>
          </w:p>
        </w:tc>
        <w:tc>
          <w:tcPr>
            <w:tcW w:w="3373"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3. Extended buffering of downlink data when the UE is in a power saving state and not reachable (high latency communication); </w:t>
            </w:r>
            <w:r>
              <w:rPr/>
              <w:t>dropping of downlink data (if MME has requested SGW to throttle downlink low priority traffic and if the downlink data packet is received on such a bearer (see clause 4.3.7.4.1a).</w:t>
            </w:r>
          </w:p>
        </w:tc>
        <w:tc>
          <w:tcPr>
            <w:tcW w:w="1287" w:type="dxa"/>
            <w:tcBorders>
              <w:top w:val="single" w:sz="4" w:space="0" w:color="000000"/>
              <w:left w:val="single" w:sz="4" w:space="0" w:color="000000"/>
              <w:bottom w:val="single" w:sz="4" w:space="0" w:color="000000"/>
              <w:right w:val="single" w:sz="4" w:space="0" w:color="000000"/>
            </w:tcBorders>
          </w:tcPr>
          <w:p>
            <w:pPr>
              <w:pStyle w:val="TAC"/>
              <w:rPr/>
            </w:pPr>
            <w:r>
              <w:rPr/>
              <w:t>FFS</w:t>
            </w:r>
          </w:p>
        </w:tc>
        <w:tc>
          <w:tcPr>
            <w:tcW w:w="2831" w:type="dxa"/>
            <w:tcBorders>
              <w:top w:val="single" w:sz="4" w:space="0" w:color="000000"/>
              <w:left w:val="single" w:sz="4" w:space="0" w:color="000000"/>
              <w:bottom w:val="single" w:sz="4" w:space="0" w:color="000000"/>
              <w:right w:val="single" w:sz="4" w:space="0" w:color="000000"/>
            </w:tcBorders>
          </w:tcPr>
          <w:p>
            <w:pPr>
              <w:pStyle w:val="TAL"/>
              <w:rPr/>
            </w:pPr>
            <w:r>
              <w:rPr/>
              <w:t>Depends on 5GS requirements.</w:t>
            </w:r>
          </w:p>
        </w:tc>
      </w:tr>
      <w:tr>
        <w:trPr>
          <w:trHeight w:val="420" w:hRule="atLeast"/>
        </w:trPr>
        <w:tc>
          <w:tcPr>
            <w:tcW w:w="193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zh-CN"/>
              </w:rPr>
            </w:pPr>
            <w:r>
              <w:rPr>
                <w:lang w:eastAsia="zh-CN"/>
              </w:rPr>
            </w:r>
          </w:p>
        </w:tc>
        <w:tc>
          <w:tcPr>
            <w:tcW w:w="3373"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4. PGW pause of charging procedure based on operator policy/configuration the SGW (failed paging, abnormal radio link release, number/fraction of packets/bytes dropped at SGW)</w:t>
            </w:r>
          </w:p>
        </w:tc>
        <w:tc>
          <w:tcPr>
            <w:tcW w:w="1287" w:type="dxa"/>
            <w:tcBorders>
              <w:top w:val="single" w:sz="4" w:space="0" w:color="000000"/>
              <w:left w:val="single" w:sz="4" w:space="0" w:color="000000"/>
              <w:bottom w:val="single" w:sz="4" w:space="0" w:color="000000"/>
              <w:right w:val="single" w:sz="4" w:space="0" w:color="000000"/>
            </w:tcBorders>
          </w:tcPr>
          <w:p>
            <w:pPr>
              <w:pStyle w:val="TAC"/>
              <w:rPr/>
            </w:pPr>
            <w:r>
              <w:rPr/>
              <w:t>FFS</w:t>
            </w:r>
          </w:p>
        </w:tc>
        <w:tc>
          <w:tcPr>
            <w:tcW w:w="2831" w:type="dxa"/>
            <w:tcBorders>
              <w:top w:val="single" w:sz="4" w:space="0" w:color="000000"/>
              <w:left w:val="single" w:sz="4" w:space="0" w:color="000000"/>
              <w:bottom w:val="single" w:sz="4" w:space="0" w:color="000000"/>
              <w:right w:val="single" w:sz="4" w:space="0" w:color="000000"/>
            </w:tcBorders>
          </w:tcPr>
          <w:p>
            <w:pPr>
              <w:pStyle w:val="TAL"/>
              <w:rPr/>
            </w:pPr>
            <w:r>
              <w:rPr/>
              <w:t>Depends on 5GS requirements.</w:t>
            </w:r>
          </w:p>
        </w:tc>
      </w:tr>
      <w:tr>
        <w:trPr>
          <w:trHeight w:val="287" w:hRule="atLeast"/>
        </w:trPr>
        <w:tc>
          <w:tcPr>
            <w:tcW w:w="193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E. Bearer/APN policing</w:t>
            </w:r>
          </w:p>
        </w:tc>
        <w:tc>
          <w:tcPr>
            <w:tcW w:w="3373"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1. UL/DL APN-AMBR enforcement</w:t>
            </w:r>
          </w:p>
        </w:tc>
        <w:tc>
          <w:tcPr>
            <w:tcW w:w="1287" w:type="dxa"/>
            <w:tcBorders>
              <w:top w:val="single" w:sz="4" w:space="0" w:color="000000"/>
              <w:left w:val="single" w:sz="4" w:space="0" w:color="000000"/>
              <w:bottom w:val="single" w:sz="4" w:space="0" w:color="000000"/>
              <w:right w:val="single" w:sz="4" w:space="0" w:color="000000"/>
            </w:tcBorders>
          </w:tcPr>
          <w:p>
            <w:pPr>
              <w:pStyle w:val="TAC"/>
              <w:rPr>
                <w:lang w:val="fr-FR" w:eastAsia="zh-CN"/>
              </w:rPr>
            </w:pPr>
            <w:r>
              <w:rPr>
                <w:lang w:val="fr-FR" w:eastAsia="zh-CN"/>
              </w:rPr>
              <w:t>Y</w:t>
            </w:r>
          </w:p>
        </w:tc>
        <w:tc>
          <w:tcPr>
            <w:tcW w:w="2831" w:type="dxa"/>
            <w:tcBorders>
              <w:top w:val="single" w:sz="4" w:space="0" w:color="000000"/>
              <w:left w:val="single" w:sz="4" w:space="0" w:color="000000"/>
              <w:bottom w:val="single" w:sz="4" w:space="0" w:color="000000"/>
              <w:right w:val="single" w:sz="4" w:space="0" w:color="000000"/>
            </w:tcBorders>
          </w:tcPr>
          <w:p>
            <w:pPr>
              <w:pStyle w:val="TAL"/>
              <w:rPr>
                <w:lang w:val="fr-FR" w:eastAsia="zh-CN"/>
              </w:rPr>
            </w:pPr>
            <w:r>
              <w:rPr>
                <w:lang w:val="fr-FR" w:eastAsia="zh-CN"/>
              </w:rPr>
              <w:t>Session-AMBR enforcement</w:t>
            </w:r>
          </w:p>
        </w:tc>
      </w:tr>
      <w:tr>
        <w:trPr>
          <w:trHeight w:val="530" w:hRule="atLeast"/>
        </w:trPr>
        <w:tc>
          <w:tcPr>
            <w:tcW w:w="193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val="fr-FR" w:eastAsia="zh-CN"/>
              </w:rPr>
            </w:pPr>
            <w:r>
              <w:rPr>
                <w:lang w:val="fr-FR" w:eastAsia="zh-CN"/>
              </w:rPr>
            </w:r>
          </w:p>
        </w:tc>
        <w:tc>
          <w:tcPr>
            <w:tcW w:w="337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2. UL/DL bearer MBR enforcement (for GBR bearer)</w:t>
            </w:r>
          </w:p>
        </w:tc>
        <w:tc>
          <w:tcPr>
            <w:tcW w:w="128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283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UL/DL MFBR enforcement per QoS Flow</w:t>
            </w:r>
          </w:p>
        </w:tc>
      </w:tr>
      <w:tr>
        <w:trPr>
          <w:trHeight w:val="458" w:hRule="atLeast"/>
        </w:trPr>
        <w:tc>
          <w:tcPr>
            <w:tcW w:w="193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zh-CN"/>
              </w:rPr>
            </w:pPr>
            <w:r>
              <w:rPr>
                <w:lang w:eastAsia="zh-CN"/>
              </w:rPr>
            </w:r>
          </w:p>
        </w:tc>
        <w:tc>
          <w:tcPr>
            <w:tcW w:w="3373" w:type="dxa"/>
            <w:tcBorders>
              <w:top w:val="single" w:sz="4" w:space="0" w:color="000000"/>
              <w:left w:val="single" w:sz="4" w:space="0" w:color="000000"/>
              <w:bottom w:val="single" w:sz="4" w:space="0" w:color="000000"/>
              <w:right w:val="single" w:sz="4" w:space="0" w:color="000000"/>
            </w:tcBorders>
          </w:tcPr>
          <w:p>
            <w:pPr>
              <w:pStyle w:val="TAL"/>
              <w:rPr/>
            </w:pPr>
            <w:r>
              <w:rPr/>
              <w:t>3. UL/DL bearer MBR enforcement (for nonGBR bearer on Gn/Gp interface)</w:t>
            </w:r>
          </w:p>
        </w:tc>
        <w:tc>
          <w:tcPr>
            <w:tcW w:w="128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283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UL/DL GFBR enforcement per QoS Flow</w:t>
            </w:r>
          </w:p>
        </w:tc>
      </w:tr>
      <w:tr>
        <w:trPr/>
        <w:tc>
          <w:tcPr>
            <w:tcW w:w="1933" w:type="dxa"/>
            <w:vMerge w:val="restart"/>
            <w:tcBorders>
              <w:top w:val="single" w:sz="4" w:space="0" w:color="000000"/>
              <w:left w:val="single" w:sz="4" w:space="0" w:color="000000"/>
              <w:right w:val="single" w:sz="4" w:space="0" w:color="000000"/>
            </w:tcBorders>
            <w:vAlign w:val="center"/>
          </w:tcPr>
          <w:p>
            <w:pPr>
              <w:pStyle w:val="TAC"/>
              <w:rPr>
                <w:lang w:eastAsia="zh-CN"/>
              </w:rPr>
            </w:pPr>
            <w:r>
              <w:rPr>
                <w:lang w:eastAsia="zh-CN"/>
              </w:rPr>
              <w:t>F. PCC related functions</w:t>
            </w:r>
          </w:p>
        </w:tc>
        <w:tc>
          <w:tcPr>
            <w:tcW w:w="337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 Service detection (DPI, IP-5-tuple)</w:t>
            </w:r>
          </w:p>
        </w:tc>
        <w:tc>
          <w:tcPr>
            <w:tcW w:w="1287"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2831"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393" w:hRule="atLeast"/>
        </w:trPr>
        <w:tc>
          <w:tcPr>
            <w:tcW w:w="1933" w:type="dxa"/>
            <w:vMerge w:val="continue"/>
            <w:tcBorders>
              <w:top w:val="single" w:sz="4" w:space="0" w:color="000000"/>
              <w:left w:val="single" w:sz="4" w:space="0" w:color="000000"/>
              <w:right w:val="single" w:sz="4" w:space="0" w:color="000000"/>
            </w:tcBorders>
            <w:vAlign w:val="center"/>
          </w:tcPr>
          <w:p>
            <w:pPr>
              <w:pStyle w:val="TAC"/>
              <w:snapToGrid w:val="false"/>
              <w:rPr>
                <w:lang w:eastAsia="zh-CN"/>
              </w:rPr>
            </w:pPr>
            <w:r>
              <w:rPr>
                <w:lang w:eastAsia="zh-CN"/>
              </w:rPr>
            </w:r>
          </w:p>
        </w:tc>
        <w:tc>
          <w:tcPr>
            <w:tcW w:w="3373" w:type="dxa"/>
            <w:tcBorders>
              <w:top w:val="single" w:sz="4" w:space="0" w:color="000000"/>
              <w:left w:val="single" w:sz="4" w:space="0" w:color="000000"/>
              <w:bottom w:val="single" w:sz="4" w:space="0" w:color="000000"/>
              <w:right w:val="single" w:sz="4" w:space="0" w:color="000000"/>
            </w:tcBorders>
          </w:tcPr>
          <w:p>
            <w:pPr>
              <w:pStyle w:val="TAL"/>
              <w:rPr>
                <w:lang w:val="de-DE" w:eastAsia="zh-CN"/>
              </w:rPr>
            </w:pPr>
            <w:r>
              <w:rPr>
                <w:lang w:val="de-DE" w:eastAsia="zh-CN"/>
              </w:rPr>
              <w:t>2. Bearer binding (bearer QoS &amp; TFT)</w:t>
            </w:r>
          </w:p>
        </w:tc>
        <w:tc>
          <w:tcPr>
            <w:tcW w:w="1287" w:type="dxa"/>
            <w:tcBorders>
              <w:top w:val="single" w:sz="4" w:space="0" w:color="000000"/>
              <w:left w:val="single" w:sz="4" w:space="0" w:color="000000"/>
              <w:bottom w:val="single" w:sz="4" w:space="0" w:color="000000"/>
              <w:right w:val="single" w:sz="4" w:space="0" w:color="000000"/>
            </w:tcBorders>
          </w:tcPr>
          <w:p>
            <w:pPr>
              <w:pStyle w:val="TAC"/>
              <w:rPr>
                <w:lang w:val="de-DE"/>
              </w:rPr>
            </w:pPr>
            <w:r>
              <w:rPr>
                <w:lang w:val="de-DE"/>
              </w:rPr>
              <w:t>P</w:t>
            </w:r>
          </w:p>
        </w:tc>
        <w:tc>
          <w:tcPr>
            <w:tcW w:w="2831" w:type="dxa"/>
            <w:tcBorders>
              <w:top w:val="single" w:sz="4" w:space="0" w:color="000000"/>
              <w:left w:val="single" w:sz="4" w:space="0" w:color="000000"/>
              <w:bottom w:val="single" w:sz="4" w:space="0" w:color="000000"/>
              <w:right w:val="single" w:sz="4" w:space="0" w:color="000000"/>
            </w:tcBorders>
          </w:tcPr>
          <w:p>
            <w:pPr>
              <w:pStyle w:val="TAL"/>
              <w:rPr/>
            </w:pPr>
            <w:r>
              <w:rPr/>
              <w:t>SDF mapping to QoS Flows</w:t>
            </w:r>
          </w:p>
        </w:tc>
      </w:tr>
      <w:tr>
        <w:trPr>
          <w:trHeight w:val="390" w:hRule="atLeast"/>
        </w:trPr>
        <w:tc>
          <w:tcPr>
            <w:tcW w:w="1933" w:type="dxa"/>
            <w:vMerge w:val="continue"/>
            <w:tcBorders>
              <w:top w:val="single" w:sz="4" w:space="0" w:color="000000"/>
              <w:left w:val="single" w:sz="4" w:space="0" w:color="000000"/>
              <w:right w:val="single" w:sz="4" w:space="0" w:color="000000"/>
            </w:tcBorders>
            <w:vAlign w:val="center"/>
          </w:tcPr>
          <w:p>
            <w:pPr>
              <w:pStyle w:val="TAC"/>
              <w:snapToGrid w:val="false"/>
              <w:rPr>
                <w:lang w:eastAsia="zh-CN"/>
              </w:rPr>
            </w:pPr>
            <w:r>
              <w:rPr>
                <w:lang w:eastAsia="zh-CN"/>
              </w:rPr>
            </w:r>
          </w:p>
        </w:tc>
        <w:tc>
          <w:tcPr>
            <w:tcW w:w="3373"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 UL bearer binding verification and mapping of DL traffic to bearers</w:t>
            </w:r>
          </w:p>
        </w:tc>
        <w:tc>
          <w:tcPr>
            <w:tcW w:w="1287" w:type="dxa"/>
            <w:tcBorders>
              <w:top w:val="single" w:sz="4" w:space="0" w:color="000000"/>
              <w:left w:val="single" w:sz="4" w:space="0" w:color="000000"/>
              <w:bottom w:val="single" w:sz="4" w:space="0" w:color="000000"/>
              <w:right w:val="single" w:sz="4" w:space="0" w:color="000000"/>
            </w:tcBorders>
          </w:tcPr>
          <w:p>
            <w:pPr>
              <w:pStyle w:val="TAC"/>
              <w:rPr/>
            </w:pPr>
            <w:r>
              <w:rPr/>
              <w:t>P</w:t>
            </w:r>
          </w:p>
        </w:tc>
        <w:tc>
          <w:tcPr>
            <w:tcW w:w="2831" w:type="dxa"/>
            <w:tcBorders>
              <w:top w:val="single" w:sz="4" w:space="0" w:color="000000"/>
              <w:left w:val="single" w:sz="4" w:space="0" w:color="000000"/>
              <w:bottom w:val="single" w:sz="4" w:space="0" w:color="000000"/>
              <w:right w:val="single" w:sz="4" w:space="0" w:color="000000"/>
            </w:tcBorders>
          </w:tcPr>
          <w:p>
            <w:pPr>
              <w:pStyle w:val="TAL"/>
              <w:rPr/>
            </w:pPr>
            <w:r>
              <w:rPr/>
              <w:t>UL traffic verification (SDF to QoS flow mapping)</w:t>
            </w:r>
          </w:p>
        </w:tc>
      </w:tr>
      <w:tr>
        <w:trPr>
          <w:trHeight w:val="390" w:hRule="atLeast"/>
        </w:trPr>
        <w:tc>
          <w:tcPr>
            <w:tcW w:w="1933" w:type="dxa"/>
            <w:vMerge w:val="continue"/>
            <w:tcBorders>
              <w:top w:val="single" w:sz="4" w:space="0" w:color="000000"/>
              <w:left w:val="single" w:sz="4" w:space="0" w:color="000000"/>
              <w:right w:val="single" w:sz="4" w:space="0" w:color="000000"/>
            </w:tcBorders>
            <w:vAlign w:val="center"/>
          </w:tcPr>
          <w:p>
            <w:pPr>
              <w:pStyle w:val="TAC"/>
              <w:snapToGrid w:val="false"/>
              <w:rPr>
                <w:lang w:eastAsia="zh-CN"/>
              </w:rPr>
            </w:pPr>
            <w:r>
              <w:rPr>
                <w:lang w:eastAsia="zh-CN"/>
              </w:rPr>
            </w:r>
          </w:p>
        </w:tc>
        <w:tc>
          <w:tcPr>
            <w:tcW w:w="337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4. UL and DL service level gating </w:t>
            </w:r>
          </w:p>
        </w:tc>
        <w:tc>
          <w:tcPr>
            <w:tcW w:w="1287"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2831"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390" w:hRule="atLeast"/>
        </w:trPr>
        <w:tc>
          <w:tcPr>
            <w:tcW w:w="1933" w:type="dxa"/>
            <w:vMerge w:val="continue"/>
            <w:tcBorders>
              <w:top w:val="single" w:sz="4" w:space="0" w:color="000000"/>
              <w:left w:val="single" w:sz="4" w:space="0" w:color="000000"/>
              <w:right w:val="single" w:sz="4" w:space="0" w:color="000000"/>
            </w:tcBorders>
            <w:vAlign w:val="center"/>
          </w:tcPr>
          <w:p>
            <w:pPr>
              <w:pStyle w:val="TAC"/>
              <w:snapToGrid w:val="false"/>
              <w:rPr>
                <w:lang w:eastAsia="zh-CN"/>
              </w:rPr>
            </w:pPr>
            <w:r>
              <w:rPr>
                <w:lang w:eastAsia="zh-CN"/>
              </w:rPr>
            </w:r>
          </w:p>
        </w:tc>
        <w:tc>
          <w:tcPr>
            <w:tcW w:w="337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 UL and DL service level MBR enforcement</w:t>
            </w:r>
          </w:p>
        </w:tc>
        <w:tc>
          <w:tcPr>
            <w:tcW w:w="1287"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2831"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390" w:hRule="atLeast"/>
        </w:trPr>
        <w:tc>
          <w:tcPr>
            <w:tcW w:w="1933" w:type="dxa"/>
            <w:vMerge w:val="continue"/>
            <w:tcBorders>
              <w:top w:val="single" w:sz="4" w:space="0" w:color="000000"/>
              <w:left w:val="single" w:sz="4" w:space="0" w:color="000000"/>
              <w:right w:val="single" w:sz="4" w:space="0" w:color="000000"/>
            </w:tcBorders>
            <w:vAlign w:val="center"/>
          </w:tcPr>
          <w:p>
            <w:pPr>
              <w:pStyle w:val="TAC"/>
              <w:snapToGrid w:val="false"/>
              <w:rPr>
                <w:lang w:eastAsia="zh-CN"/>
              </w:rPr>
            </w:pPr>
            <w:r>
              <w:rPr>
                <w:lang w:eastAsia="zh-CN"/>
              </w:rPr>
            </w:r>
          </w:p>
        </w:tc>
        <w:tc>
          <w:tcPr>
            <w:tcW w:w="337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6. UL and DL service level charging (online &amp; offline, per charging key)</w:t>
            </w:r>
          </w:p>
        </w:tc>
        <w:tc>
          <w:tcPr>
            <w:tcW w:w="1287" w:type="dxa"/>
            <w:tcBorders>
              <w:top w:val="single" w:sz="4" w:space="0" w:color="000000"/>
              <w:left w:val="single" w:sz="4" w:space="0" w:color="000000"/>
              <w:bottom w:val="single" w:sz="4" w:space="0" w:color="000000"/>
              <w:right w:val="single" w:sz="4" w:space="0" w:color="000000"/>
            </w:tcBorders>
          </w:tcPr>
          <w:p>
            <w:pPr>
              <w:pStyle w:val="TAC"/>
              <w:rPr/>
            </w:pPr>
            <w:r>
              <w:rPr/>
              <w:t>Y (FFS)</w:t>
            </w:r>
          </w:p>
        </w:tc>
        <w:tc>
          <w:tcPr>
            <w:tcW w:w="283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Potential extensions can be required depending on the charging requirements which will be specified by 3GPP SA WG5.</w:t>
            </w:r>
          </w:p>
        </w:tc>
      </w:tr>
      <w:tr>
        <w:trPr>
          <w:trHeight w:val="390" w:hRule="atLeast"/>
        </w:trPr>
        <w:tc>
          <w:tcPr>
            <w:tcW w:w="1933" w:type="dxa"/>
            <w:vMerge w:val="continue"/>
            <w:tcBorders>
              <w:top w:val="single" w:sz="4" w:space="0" w:color="000000"/>
              <w:left w:val="single" w:sz="4" w:space="0" w:color="000000"/>
              <w:right w:val="single" w:sz="4" w:space="0" w:color="000000"/>
            </w:tcBorders>
            <w:vAlign w:val="center"/>
          </w:tcPr>
          <w:p>
            <w:pPr>
              <w:pStyle w:val="TAC"/>
              <w:snapToGrid w:val="false"/>
              <w:rPr>
                <w:lang w:eastAsia="zh-CN"/>
              </w:rPr>
            </w:pPr>
            <w:r>
              <w:rPr>
                <w:lang w:eastAsia="zh-CN"/>
              </w:rPr>
            </w:r>
          </w:p>
        </w:tc>
        <w:tc>
          <w:tcPr>
            <w:tcW w:w="337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7. Usage monitoring</w:t>
            </w:r>
          </w:p>
        </w:tc>
        <w:tc>
          <w:tcPr>
            <w:tcW w:w="1287"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2831"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390" w:hRule="atLeast"/>
        </w:trPr>
        <w:tc>
          <w:tcPr>
            <w:tcW w:w="1933" w:type="dxa"/>
            <w:vMerge w:val="continue"/>
            <w:tcBorders>
              <w:top w:val="single" w:sz="4" w:space="0" w:color="000000"/>
              <w:left w:val="single" w:sz="4" w:space="0" w:color="000000"/>
              <w:right w:val="single" w:sz="4" w:space="0" w:color="000000"/>
            </w:tcBorders>
            <w:vAlign w:val="center"/>
          </w:tcPr>
          <w:p>
            <w:pPr>
              <w:pStyle w:val="TAC"/>
              <w:snapToGrid w:val="false"/>
              <w:rPr>
                <w:lang w:eastAsia="zh-CN"/>
              </w:rPr>
            </w:pPr>
            <w:r>
              <w:rPr>
                <w:lang w:eastAsia="zh-CN"/>
              </w:rPr>
            </w:r>
          </w:p>
        </w:tc>
        <w:tc>
          <w:tcPr>
            <w:tcW w:w="337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8. Event reporting (including application detection)</w:t>
            </w:r>
          </w:p>
        </w:tc>
        <w:tc>
          <w:tcPr>
            <w:tcW w:w="1287"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2831"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521" w:hRule="atLeast"/>
        </w:trPr>
        <w:tc>
          <w:tcPr>
            <w:tcW w:w="1933" w:type="dxa"/>
            <w:vMerge w:val="continue"/>
            <w:tcBorders>
              <w:top w:val="single" w:sz="4" w:space="0" w:color="000000"/>
              <w:left w:val="single" w:sz="4" w:space="0" w:color="000000"/>
              <w:right w:val="single" w:sz="4" w:space="0" w:color="000000"/>
            </w:tcBorders>
            <w:vAlign w:val="center"/>
          </w:tcPr>
          <w:p>
            <w:pPr>
              <w:pStyle w:val="TAC"/>
              <w:snapToGrid w:val="false"/>
              <w:rPr>
                <w:lang w:eastAsia="zh-CN"/>
              </w:rPr>
            </w:pPr>
            <w:r>
              <w:rPr>
                <w:lang w:eastAsia="zh-CN"/>
              </w:rPr>
            </w:r>
          </w:p>
        </w:tc>
        <w:tc>
          <w:tcPr>
            <w:tcW w:w="337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9. Request for forwarding of event reporting</w:t>
            </w:r>
          </w:p>
        </w:tc>
        <w:tc>
          <w:tcPr>
            <w:tcW w:w="1287"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2831"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rHeight w:val="390" w:hRule="atLeast"/>
        </w:trPr>
        <w:tc>
          <w:tcPr>
            <w:tcW w:w="1933" w:type="dxa"/>
            <w:vMerge w:val="continue"/>
            <w:tcBorders>
              <w:top w:val="single" w:sz="4" w:space="0" w:color="000000"/>
              <w:left w:val="single" w:sz="4" w:space="0" w:color="000000"/>
              <w:right w:val="single" w:sz="4" w:space="0" w:color="000000"/>
            </w:tcBorders>
            <w:vAlign w:val="center"/>
          </w:tcPr>
          <w:p>
            <w:pPr>
              <w:pStyle w:val="TAC"/>
              <w:snapToGrid w:val="false"/>
              <w:rPr>
                <w:lang w:eastAsia="zh-CN"/>
              </w:rPr>
            </w:pPr>
            <w:r>
              <w:rPr>
                <w:lang w:eastAsia="zh-CN"/>
              </w:rPr>
            </w:r>
          </w:p>
        </w:tc>
        <w:tc>
          <w:tcPr>
            <w:tcW w:w="337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10. Redirection</w:t>
            </w:r>
          </w:p>
        </w:tc>
        <w:tc>
          <w:tcPr>
            <w:tcW w:w="1287"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2831"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390" w:hRule="atLeast"/>
        </w:trPr>
        <w:tc>
          <w:tcPr>
            <w:tcW w:w="1933" w:type="dxa"/>
            <w:vMerge w:val="continue"/>
            <w:tcBorders>
              <w:top w:val="single" w:sz="4" w:space="0" w:color="000000"/>
              <w:left w:val="single" w:sz="4" w:space="0" w:color="000000"/>
              <w:right w:val="single" w:sz="4" w:space="0" w:color="000000"/>
            </w:tcBorders>
            <w:vAlign w:val="center"/>
          </w:tcPr>
          <w:p>
            <w:pPr>
              <w:pStyle w:val="TAC"/>
              <w:snapToGrid w:val="false"/>
              <w:rPr>
                <w:lang w:eastAsia="zh-CN"/>
              </w:rPr>
            </w:pPr>
            <w:r>
              <w:rPr>
                <w:lang w:eastAsia="zh-CN"/>
              </w:rPr>
            </w:r>
          </w:p>
        </w:tc>
        <w:tc>
          <w:tcPr>
            <w:tcW w:w="3373"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11. Traffic steering </w:t>
            </w:r>
          </w:p>
        </w:tc>
        <w:tc>
          <w:tcPr>
            <w:tcW w:w="1287"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2831"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390" w:hRule="atLeast"/>
        </w:trPr>
        <w:tc>
          <w:tcPr>
            <w:tcW w:w="1933" w:type="dxa"/>
            <w:vMerge w:val="continue"/>
            <w:tcBorders>
              <w:top w:val="single" w:sz="4" w:space="0" w:color="000000"/>
              <w:left w:val="single" w:sz="4" w:space="0" w:color="000000"/>
              <w:right w:val="single" w:sz="4" w:space="0" w:color="000000"/>
            </w:tcBorders>
            <w:vAlign w:val="center"/>
          </w:tcPr>
          <w:p>
            <w:pPr>
              <w:pStyle w:val="TAC"/>
              <w:snapToGrid w:val="false"/>
              <w:rPr>
                <w:lang w:eastAsia="zh-CN"/>
              </w:rPr>
            </w:pPr>
            <w:r>
              <w:rPr>
                <w:lang w:eastAsia="zh-CN"/>
              </w:rPr>
            </w:r>
          </w:p>
        </w:tc>
        <w:tc>
          <w:tcPr>
            <w:tcW w:w="337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12. PCC support for NBIFOM </w:t>
            </w:r>
          </w:p>
        </w:tc>
        <w:tc>
          <w:tcPr>
            <w:tcW w:w="1287" w:type="dxa"/>
            <w:tcBorders>
              <w:top w:val="single" w:sz="4" w:space="0" w:color="000000"/>
              <w:left w:val="single" w:sz="4" w:space="0" w:color="000000"/>
              <w:bottom w:val="single" w:sz="4" w:space="0" w:color="000000"/>
              <w:right w:val="single" w:sz="4" w:space="0" w:color="000000"/>
            </w:tcBorders>
          </w:tcPr>
          <w:p>
            <w:pPr>
              <w:pStyle w:val="TAC"/>
              <w:rPr/>
            </w:pPr>
            <w:r>
              <w:rPr/>
              <w:t>N</w:t>
            </w:r>
          </w:p>
        </w:tc>
        <w:tc>
          <w:tcPr>
            <w:tcW w:w="283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A PDU session is supported over a single access network.</w:t>
            </w:r>
          </w:p>
        </w:tc>
      </w:tr>
      <w:tr>
        <w:trPr>
          <w:trHeight w:val="494" w:hRule="atLeast"/>
        </w:trPr>
        <w:tc>
          <w:tcPr>
            <w:tcW w:w="1933" w:type="dxa"/>
            <w:vMerge w:val="continue"/>
            <w:tcBorders>
              <w:top w:val="single" w:sz="4" w:space="0" w:color="000000"/>
              <w:left w:val="single" w:sz="4" w:space="0" w:color="000000"/>
              <w:right w:val="single" w:sz="4" w:space="0" w:color="000000"/>
            </w:tcBorders>
            <w:vAlign w:val="center"/>
          </w:tcPr>
          <w:p>
            <w:pPr>
              <w:pStyle w:val="TAC"/>
              <w:snapToGrid w:val="false"/>
              <w:rPr>
                <w:lang w:eastAsia="zh-CN"/>
              </w:rPr>
            </w:pPr>
            <w:r>
              <w:rPr>
                <w:lang w:eastAsia="zh-CN"/>
              </w:rPr>
            </w:r>
          </w:p>
        </w:tc>
        <w:tc>
          <w:tcPr>
            <w:tcW w:w="337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13. DL DSCP marking for application indication</w:t>
            </w:r>
          </w:p>
        </w:tc>
        <w:tc>
          <w:tcPr>
            <w:tcW w:w="1287" w:type="dxa"/>
            <w:tcBorders>
              <w:top w:val="single" w:sz="4" w:space="0" w:color="000000"/>
              <w:left w:val="single" w:sz="4" w:space="0" w:color="000000"/>
              <w:bottom w:val="single" w:sz="4" w:space="0" w:color="000000"/>
              <w:right w:val="single" w:sz="4" w:space="0" w:color="000000"/>
            </w:tcBorders>
          </w:tcPr>
          <w:p>
            <w:pPr>
              <w:pStyle w:val="TAC"/>
              <w:rPr/>
            </w:pPr>
            <w:r>
              <w:rPr/>
              <w:t>N</w:t>
            </w:r>
          </w:p>
        </w:tc>
        <w:tc>
          <w:tcPr>
            <w:tcW w:w="2831"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rHeight w:val="494" w:hRule="atLeast"/>
        </w:trPr>
        <w:tc>
          <w:tcPr>
            <w:tcW w:w="1933" w:type="dxa"/>
            <w:vMerge w:val="continue"/>
            <w:tcBorders>
              <w:top w:val="single" w:sz="4" w:space="0" w:color="000000"/>
              <w:left w:val="single" w:sz="4" w:space="0" w:color="000000"/>
              <w:right w:val="single" w:sz="4" w:space="0" w:color="000000"/>
            </w:tcBorders>
            <w:vAlign w:val="center"/>
          </w:tcPr>
          <w:p>
            <w:pPr>
              <w:pStyle w:val="TAC"/>
              <w:snapToGrid w:val="false"/>
              <w:rPr>
                <w:lang w:eastAsia="zh-CN"/>
              </w:rPr>
            </w:pPr>
            <w:r>
              <w:rPr>
                <w:lang w:eastAsia="zh-CN"/>
              </w:rPr>
            </w:r>
          </w:p>
        </w:tc>
        <w:tc>
          <w:tcPr>
            <w:tcW w:w="3373"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14. Predefined PCC</w:t>
            </w:r>
            <w:r>
              <w:rPr>
                <w:lang w:eastAsia="zh-CN"/>
              </w:rPr>
              <w:t>/ADC</w:t>
            </w:r>
            <w:r>
              <w:rPr>
                <w:lang w:eastAsia="zh-CN"/>
              </w:rPr>
              <w:t xml:space="preserve"> rules </w:t>
            </w:r>
            <w:r>
              <w:rPr>
                <w:lang w:eastAsia="zh-CN"/>
              </w:rPr>
              <w:t>activation and deactivation</w:t>
            </w:r>
          </w:p>
        </w:tc>
        <w:tc>
          <w:tcPr>
            <w:tcW w:w="1287"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2831"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rHeight w:val="494" w:hRule="atLeast"/>
        </w:trPr>
        <w:tc>
          <w:tcPr>
            <w:tcW w:w="1933" w:type="dxa"/>
            <w:tcBorders>
              <w:left w:val="single" w:sz="4" w:space="0" w:color="000000"/>
              <w:bottom w:val="single" w:sz="4" w:space="0" w:color="000000"/>
              <w:right w:val="single" w:sz="4" w:space="0" w:color="000000"/>
            </w:tcBorders>
            <w:vAlign w:val="center"/>
          </w:tcPr>
          <w:p>
            <w:pPr>
              <w:pStyle w:val="TAC"/>
              <w:snapToGrid w:val="false"/>
              <w:rPr>
                <w:lang w:eastAsia="zh-CN"/>
              </w:rPr>
            </w:pPr>
            <w:r>
              <w:rPr>
                <w:lang w:eastAsia="zh-CN"/>
              </w:rPr>
            </w:r>
          </w:p>
        </w:tc>
        <w:tc>
          <w:tcPr>
            <w:tcW w:w="337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15. PCC support for SDCI</w:t>
            </w:r>
          </w:p>
        </w:tc>
        <w:tc>
          <w:tcPr>
            <w:tcW w:w="1287"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2831"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rHeight w:val="582" w:hRule="atLeast"/>
        </w:trPr>
        <w:tc>
          <w:tcPr>
            <w:tcW w:w="1933"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G. NBIFOM</w:t>
            </w:r>
          </w:p>
        </w:tc>
        <w:tc>
          <w:tcPr>
            <w:tcW w:w="3373" w:type="dxa"/>
            <w:tcBorders>
              <w:top w:val="single" w:sz="4" w:space="0" w:color="000000"/>
              <w:left w:val="single" w:sz="4" w:space="0" w:color="000000"/>
              <w:bottom w:val="single" w:sz="4" w:space="0" w:color="000000"/>
              <w:right w:val="single" w:sz="4" w:space="0" w:color="000000"/>
            </w:tcBorders>
          </w:tcPr>
          <w:p>
            <w:pPr>
              <w:pStyle w:val="TAL"/>
              <w:rPr/>
            </w:pPr>
            <w:r>
              <w:rPr/>
              <w:t>Non-PCC aspects of NBIFOM</w:t>
            </w:r>
          </w:p>
        </w:tc>
        <w:tc>
          <w:tcPr>
            <w:tcW w:w="1287" w:type="dxa"/>
            <w:tcBorders>
              <w:top w:val="single" w:sz="4" w:space="0" w:color="000000"/>
              <w:left w:val="single" w:sz="4" w:space="0" w:color="000000"/>
              <w:bottom w:val="single" w:sz="4" w:space="0" w:color="000000"/>
              <w:right w:val="single" w:sz="4" w:space="0" w:color="000000"/>
            </w:tcBorders>
          </w:tcPr>
          <w:p>
            <w:pPr>
              <w:pStyle w:val="TAC"/>
              <w:rPr/>
            </w:pPr>
            <w:r>
              <w:rPr/>
              <w:t>N</w:t>
            </w:r>
          </w:p>
        </w:tc>
        <w:tc>
          <w:tcPr>
            <w:tcW w:w="2831" w:type="dxa"/>
            <w:tcBorders>
              <w:top w:val="single" w:sz="4" w:space="0" w:color="000000"/>
              <w:left w:val="single" w:sz="4" w:space="0" w:color="000000"/>
              <w:bottom w:val="single" w:sz="4" w:space="0" w:color="000000"/>
              <w:right w:val="single" w:sz="4" w:space="0" w:color="000000"/>
            </w:tcBorders>
          </w:tcPr>
          <w:p>
            <w:pPr>
              <w:pStyle w:val="TAL"/>
              <w:rPr/>
            </w:pPr>
            <w:r>
              <w:rPr/>
              <w:t>A PDU session is supported over a single access network.</w:t>
            </w:r>
          </w:p>
        </w:tc>
      </w:tr>
      <w:tr>
        <w:trPr>
          <w:trHeight w:val="278" w:hRule="atLeast"/>
        </w:trPr>
        <w:tc>
          <w:tcPr>
            <w:tcW w:w="193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H. Inter-operator accounting (counting of volume and time)</w:t>
            </w:r>
          </w:p>
        </w:tc>
        <w:tc>
          <w:tcPr>
            <w:tcW w:w="3373" w:type="dxa"/>
            <w:tcBorders>
              <w:top w:val="single" w:sz="4" w:space="0" w:color="000000"/>
              <w:left w:val="single" w:sz="4" w:space="0" w:color="000000"/>
              <w:bottom w:val="single" w:sz="4" w:space="0" w:color="000000"/>
              <w:right w:val="single" w:sz="4" w:space="0" w:color="000000"/>
            </w:tcBorders>
          </w:tcPr>
          <w:p>
            <w:pPr>
              <w:pStyle w:val="TAL"/>
              <w:rPr/>
            </w:pPr>
            <w:r>
              <w:rPr/>
              <w:t xml:space="preserve">1. Accounting per UE and bearer </w:t>
            </w:r>
          </w:p>
        </w:tc>
        <w:tc>
          <w:tcPr>
            <w:tcW w:w="1287"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2831" w:type="dxa"/>
            <w:tcBorders>
              <w:top w:val="single" w:sz="4" w:space="0" w:color="000000"/>
              <w:left w:val="single" w:sz="4" w:space="0" w:color="000000"/>
              <w:bottom w:val="single" w:sz="4" w:space="0" w:color="000000"/>
              <w:right w:val="single" w:sz="4" w:space="0" w:color="000000"/>
            </w:tcBorders>
          </w:tcPr>
          <w:p>
            <w:pPr>
              <w:pStyle w:val="TAL"/>
              <w:rPr/>
            </w:pPr>
            <w:r>
              <w:rPr/>
              <w:t>Traffic usage reporting is required over N4.</w:t>
            </w:r>
          </w:p>
        </w:tc>
      </w:tr>
      <w:tr>
        <w:trPr>
          <w:trHeight w:val="582" w:hRule="atLeast"/>
        </w:trPr>
        <w:tc>
          <w:tcPr>
            <w:tcW w:w="193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zh-CN"/>
              </w:rPr>
            </w:pPr>
            <w:r>
              <w:rPr>
                <w:lang w:eastAsia="zh-CN"/>
              </w:rPr>
            </w:r>
          </w:p>
        </w:tc>
        <w:tc>
          <w:tcPr>
            <w:tcW w:w="3373" w:type="dxa"/>
            <w:tcBorders>
              <w:top w:val="single" w:sz="4" w:space="0" w:color="000000"/>
              <w:left w:val="single" w:sz="4" w:space="0" w:color="000000"/>
              <w:bottom w:val="single" w:sz="4" w:space="0" w:color="000000"/>
              <w:right w:val="single" w:sz="4" w:space="0" w:color="000000"/>
            </w:tcBorders>
          </w:tcPr>
          <w:p>
            <w:pPr>
              <w:pStyle w:val="TAL"/>
              <w:rPr/>
            </w:pPr>
            <w:r>
              <w:rPr/>
              <w:t>2. Interfacing OFCS through reference points specified in TS 32.240 [9]</w:t>
            </w:r>
          </w:p>
        </w:tc>
        <w:tc>
          <w:tcPr>
            <w:tcW w:w="1287"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2831" w:type="dxa"/>
            <w:tcBorders>
              <w:top w:val="single" w:sz="4" w:space="0" w:color="000000"/>
              <w:left w:val="single" w:sz="4" w:space="0" w:color="000000"/>
              <w:bottom w:val="single" w:sz="4" w:space="0" w:color="000000"/>
              <w:right w:val="single" w:sz="4" w:space="0" w:color="000000"/>
            </w:tcBorders>
          </w:tcPr>
          <w:p>
            <w:pPr>
              <w:pStyle w:val="TAL"/>
              <w:rPr/>
            </w:pPr>
            <w:r>
              <w:rPr/>
              <w:t xml:space="preserve">Traffic usage reporting is required over N4. </w:t>
            </w:r>
          </w:p>
        </w:tc>
      </w:tr>
      <w:tr>
        <w:trPr/>
        <w:tc>
          <w:tcPr>
            <w:tcW w:w="1933"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I. Load/overload control functions</w:t>
            </w:r>
          </w:p>
        </w:tc>
        <w:tc>
          <w:tcPr>
            <w:tcW w:w="337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Exchange of load/overload control information and actions during peer node overload </w:t>
            </w:r>
          </w:p>
        </w:tc>
        <w:tc>
          <w:tcPr>
            <w:tcW w:w="128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2831"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c>
          <w:tcPr>
            <w:tcW w:w="1933"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J. Legal intercept</w:t>
            </w:r>
          </w:p>
        </w:tc>
        <w:tc>
          <w:tcPr>
            <w:tcW w:w="3373" w:type="dxa"/>
            <w:tcBorders>
              <w:top w:val="single" w:sz="4" w:space="0" w:color="000000"/>
              <w:left w:val="single" w:sz="4" w:space="0" w:color="000000"/>
              <w:bottom w:val="single" w:sz="4" w:space="0" w:color="000000"/>
              <w:right w:val="single" w:sz="4" w:space="0" w:color="000000"/>
            </w:tcBorders>
          </w:tcPr>
          <w:p>
            <w:pPr>
              <w:pStyle w:val="TAL"/>
              <w:rPr/>
            </w:pPr>
            <w:r>
              <w:rPr/>
              <w:t>Interfacing LI functions through reference points specified in TS 33.107 [10] and performing LI functionality</w:t>
            </w:r>
          </w:p>
        </w:tc>
        <w:tc>
          <w:tcPr>
            <w:tcW w:w="128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2831"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c>
          <w:tcPr>
            <w:tcW w:w="1933"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K. Packet screening function</w:t>
            </w:r>
          </w:p>
        </w:tc>
        <w:tc>
          <w:tcPr>
            <w:tcW w:w="337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128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2831"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c>
          <w:tcPr>
            <w:tcW w:w="1933"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L. Restoration and recovery</w:t>
            </w:r>
          </w:p>
        </w:tc>
        <w:tc>
          <w:tcPr>
            <w:tcW w:w="337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128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2831"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c>
          <w:tcPr>
            <w:tcW w:w="1933"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M. RADIUS / Diameter on SGi</w:t>
            </w:r>
          </w:p>
        </w:tc>
        <w:tc>
          <w:tcPr>
            <w:tcW w:w="337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128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2831"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c>
          <w:tcPr>
            <w:tcW w:w="1933"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N. OAM interfaces</w:t>
            </w:r>
          </w:p>
        </w:tc>
        <w:tc>
          <w:tcPr>
            <w:tcW w:w="337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128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FFS</w:t>
            </w:r>
          </w:p>
        </w:tc>
        <w:tc>
          <w:tcPr>
            <w:tcW w:w="283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 xml:space="preserve">Depends on 5GS requirements. </w:t>
            </w:r>
          </w:p>
        </w:tc>
      </w:tr>
      <w:tr>
        <w:trPr/>
        <w:tc>
          <w:tcPr>
            <w:tcW w:w="1933"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O. GTP bearer and path management</w:t>
            </w:r>
          </w:p>
        </w:tc>
        <w:tc>
          <w:tcPr>
            <w:tcW w:w="3373"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Generation of echo request, handling of echo response, echo request timeout and Error Indication message</w:t>
            </w:r>
          </w:p>
        </w:tc>
        <w:tc>
          <w:tcPr>
            <w:tcW w:w="128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283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Assuming re-use of GTP-U and corresponding procedures</w:t>
            </w:r>
          </w:p>
        </w:tc>
      </w:tr>
      <w:tr>
        <w:trPr/>
        <w:tc>
          <w:tcPr>
            <w:tcW w:w="1933"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P. Sx Heartbeat procedure</w:t>
            </w:r>
          </w:p>
        </w:tc>
        <w:tc>
          <w:tcPr>
            <w:tcW w:w="337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Checking the responsiveness of the Sx peer.</w:t>
            </w:r>
          </w:p>
        </w:tc>
        <w:tc>
          <w:tcPr>
            <w:tcW w:w="128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2831"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c>
          <w:tcPr>
            <w:tcW w:w="1933"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Q. PFD Management procedures</w:t>
            </w:r>
          </w:p>
        </w:tc>
        <w:tc>
          <w:tcPr>
            <w:tcW w:w="337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For Sponsored Data Connectivity Improvements</w:t>
            </w:r>
          </w:p>
        </w:tc>
        <w:tc>
          <w:tcPr>
            <w:tcW w:w="128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Y</w:t>
            </w:r>
          </w:p>
        </w:tc>
        <w:tc>
          <w:tcPr>
            <w:tcW w:w="2831"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c>
          <w:tcPr>
            <w:tcW w:w="1933"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 xml:space="preserve">R. Sx Association Setup / Update / Release procedure </w:t>
            </w:r>
          </w:p>
        </w:tc>
        <w:tc>
          <w:tcPr>
            <w:tcW w:w="3373"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Sx Node related procedures for establishing an Sx Association between the CP and UP function before setting up Sx sessions. </w:t>
            </w:r>
          </w:p>
        </w:tc>
        <w:tc>
          <w:tcPr>
            <w:tcW w:w="1287"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2831"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Heading2"/>
        <w:rPr/>
      </w:pPr>
      <w:bookmarkStart w:id="316" w:name="__RefHeading___Toc501663791"/>
      <w:bookmarkEnd w:id="316"/>
      <w:r>
        <w:rPr/>
        <w:t>7.3</w:t>
        <w:tab/>
        <w:t>Solution and Protocol selection for N4</w:t>
      </w:r>
    </w:p>
    <w:p>
      <w:pPr>
        <w:pStyle w:val="Heading3"/>
        <w:rPr/>
      </w:pPr>
      <w:bookmarkStart w:id="317" w:name="__RefHeading___Toc501663792"/>
      <w:bookmarkEnd w:id="317"/>
      <w:r>
        <w:rPr/>
        <w:t>7.3.1</w:t>
        <w:tab/>
        <w:t>Solution 1 – N4 based on PFCP</w:t>
      </w:r>
    </w:p>
    <w:p>
      <w:pPr>
        <w:pStyle w:val="Heading4"/>
        <w:ind w:left="1418" w:hanging="1418"/>
        <w:rPr/>
      </w:pPr>
      <w:bookmarkStart w:id="318" w:name="__RefHeading___Toc501663793"/>
      <w:bookmarkEnd w:id="318"/>
      <w:r>
        <w:rPr/>
        <w:t>7.3.1.1</w:t>
        <w:tab/>
        <w:t>Solution Description</w:t>
      </w:r>
    </w:p>
    <w:p>
      <w:pPr>
        <w:pStyle w:val="Normal"/>
        <w:rPr/>
      </w:pPr>
      <w:r>
        <w:rPr/>
        <w:t>The analysis in subclauses 7.2.2 and 7.2.3 shows that there are a lot of commonalities between the requirements for the N4 reference point and those supported over the Sxa, Sxb or Sxc reference points for Control and User Plane Separation of EPC nodes (SGW, PGW and TDF).</w:t>
      </w:r>
    </w:p>
    <w:p>
      <w:pPr>
        <w:pStyle w:val="Normal"/>
        <w:rPr>
          <w:lang w:val="en-US"/>
        </w:rPr>
      </w:pPr>
      <w:r>
        <w:rPr>
          <w:lang w:val="en-US"/>
        </w:rPr>
        <w:t>Besides, GTPv1-U is also used over the N3 and N9 interfaces (see clause 5), like in the EPC.</w:t>
      </w:r>
    </w:p>
    <w:p>
      <w:pPr>
        <w:pStyle w:val="Normal"/>
        <w:rPr/>
      </w:pPr>
      <w:r>
        <w:rPr>
          <w:lang w:val="en-US"/>
        </w:rPr>
        <w:t>The packet forwarding model specified in subclause 5.2 of 3GPP TS 29.244 [7], which defines how the CP controls the processing of the packets in the UP function, enables to support all the current N4 requirements without any change to the model.</w:t>
      </w:r>
    </w:p>
    <w:p>
      <w:pPr>
        <w:pStyle w:val="Normal"/>
        <w:rPr/>
      </w:pPr>
      <w:r>
        <w:rPr>
          <w:lang w:val="en-US"/>
        </w:rPr>
        <w:t>It is thus proposed to use PFCP (Packet Forwarding Control Protocol, see 3GPP TS 29.244 [7]) over the N4 interface, with the addition of the extensions required to support the 5GS requirements not supported by CUPS (see subclause 7.2.2); this includes:</w:t>
      </w:r>
    </w:p>
    <w:p>
      <w:pPr>
        <w:pStyle w:val="B1"/>
        <w:rPr/>
      </w:pPr>
      <w:r>
        <w:rPr>
          <w:lang w:val="en-US"/>
        </w:rPr>
        <w:t>-</w:t>
        <w:tab/>
        <w:t>new PDU session type Ethernet;</w:t>
      </w:r>
    </w:p>
    <w:p>
      <w:pPr>
        <w:pStyle w:val="B1"/>
        <w:rPr>
          <w:lang w:val="en-US"/>
        </w:rPr>
      </w:pPr>
      <w:r>
        <w:rPr>
          <w:lang w:val="en-US"/>
        </w:rPr>
        <w:t>-</w:t>
        <w:tab/>
        <w:t>PDR extensions to support:</w:t>
      </w:r>
    </w:p>
    <w:p>
      <w:pPr>
        <w:pStyle w:val="B2"/>
        <w:rPr/>
      </w:pPr>
      <w:r>
        <w:rPr>
          <w:lang w:val="en-US"/>
        </w:rPr>
        <w:t>-</w:t>
        <w:tab/>
        <w:t>additional traffic detection capabilities (e.g. Ethernet PDU traffic pattern);</w:t>
      </w:r>
    </w:p>
    <w:p>
      <w:pPr>
        <w:pStyle w:val="B2"/>
        <w:rPr>
          <w:lang w:val="en-US"/>
        </w:rPr>
      </w:pPr>
      <w:r>
        <w:rPr>
          <w:lang w:val="en-US"/>
        </w:rPr>
        <w:t>-</w:t>
        <w:tab/>
        <w:t>the Uplink Classifier functionality, i.e. UL PDR which may include not only the F-TEIDu of the incoming GTP-U endpoint and optionally a source IP address, but also the destination IP address for routing specific traffic towards a particular PDU session anchor;</w:t>
      </w:r>
    </w:p>
    <w:p>
      <w:pPr>
        <w:pStyle w:val="B2"/>
        <w:rPr/>
      </w:pPr>
      <w:r>
        <w:rPr>
          <w:lang w:val="en-US"/>
        </w:rPr>
        <w:t>-</w:t>
        <w:tab/>
        <w:t xml:space="preserve">the Branching Point functionality, i.e. the possibility to provision multiple UL PDRs for a same N4 session comprising different source IPv6 address prefixes; </w:t>
      </w:r>
    </w:p>
    <w:p>
      <w:pPr>
        <w:pStyle w:val="B2"/>
        <w:rPr>
          <w:lang w:val="en-US"/>
        </w:rPr>
      </w:pPr>
      <w:r>
        <w:rPr>
          <w:lang w:val="en-US"/>
        </w:rPr>
        <w:t>-</w:t>
        <w:tab/>
        <w:t xml:space="preserve">the </w:t>
      </w:r>
      <w:r>
        <w:rPr/>
        <w:t>QFI of a QoS flow for UL traffic detection, QoS flow mapping verification and QoS flow enforcement;</w:t>
      </w:r>
    </w:p>
    <w:p>
      <w:pPr>
        <w:pStyle w:val="B1"/>
        <w:rPr>
          <w:lang w:val="en-US"/>
        </w:rPr>
      </w:pPr>
      <w:r>
        <w:rPr>
          <w:lang w:val="en-US"/>
        </w:rPr>
        <w:t>-</w:t>
        <w:tab/>
        <w:t>QER extensions to support:</w:t>
      </w:r>
    </w:p>
    <w:p>
      <w:pPr>
        <w:pStyle w:val="B2"/>
        <w:rPr/>
      </w:pPr>
      <w:r>
        <w:rPr>
          <w:lang w:val="en-US"/>
        </w:rPr>
        <w:t>-</w:t>
        <w:tab/>
        <w:t>marking DL packets with QFI. SDF mapping to QoS flow can be supported by associating a QER to a PDR (as per CUPS principles);</w:t>
      </w:r>
    </w:p>
    <w:p>
      <w:pPr>
        <w:pStyle w:val="B2"/>
        <w:rPr>
          <w:lang w:val="en-US"/>
        </w:rPr>
      </w:pPr>
      <w:r>
        <w:rPr>
          <w:lang w:val="en-US"/>
        </w:rPr>
        <w:t>-</w:t>
        <w:tab/>
        <w:t>marking DL packets with RQI to enable/disable Reflective QoS Indication via the user plane;</w:t>
      </w:r>
    </w:p>
    <w:p>
      <w:pPr>
        <w:pStyle w:val="B1"/>
        <w:rPr>
          <w:lang w:val="en-US"/>
        </w:rPr>
      </w:pPr>
      <w:r>
        <w:rPr>
          <w:lang w:val="en-US"/>
        </w:rPr>
        <w:t>-</w:t>
        <w:tab/>
        <w:t>potential extensions for charging support (dependent on the charging requirements which will be specified by 3GPP SA WG5).</w:t>
      </w:r>
    </w:p>
    <w:p>
      <w:pPr>
        <w:pStyle w:val="NO"/>
        <w:rPr/>
      </w:pPr>
      <w:r>
        <w:rPr>
          <w:lang w:val="en-US"/>
        </w:rPr>
        <w:t>NOTE:</w:t>
        <w:tab/>
        <w:t>The list of required extensions can evolve as stage 2 normative work is still in progress.</w:t>
      </w:r>
    </w:p>
    <w:p>
      <w:pPr>
        <w:pStyle w:val="Heading4"/>
        <w:ind w:left="1418" w:hanging="1418"/>
        <w:rPr/>
      </w:pPr>
      <w:bookmarkStart w:id="319" w:name="__RefHeading___Toc501663794"/>
      <w:bookmarkEnd w:id="319"/>
      <w:r>
        <w:rPr/>
        <w:t>7.3.1.2</w:t>
        <w:tab/>
        <w:t>Evaluation</w:t>
      </w:r>
    </w:p>
    <w:p>
      <w:pPr>
        <w:pStyle w:val="Normal"/>
        <w:rPr/>
      </w:pPr>
      <w:r>
        <w:rPr/>
        <w:t>Pros:</w:t>
      </w:r>
    </w:p>
    <w:p>
      <w:pPr>
        <w:pStyle w:val="B1"/>
        <w:rPr/>
      </w:pPr>
      <w:r>
        <w:rPr/>
        <w:t>-</w:t>
        <w:tab/>
        <w:t>Only one protocol for CUPS and N4 interface.</w:t>
      </w:r>
    </w:p>
    <w:p>
      <w:pPr>
        <w:pStyle w:val="B1"/>
        <w:rPr/>
      </w:pPr>
      <w:r>
        <w:rPr/>
        <w:t>-</w:t>
        <w:tab/>
        <w:t>Extensions valid for 5G and EPC have to be incorporated only once.</w:t>
      </w:r>
    </w:p>
    <w:p>
      <w:pPr>
        <w:pStyle w:val="B1"/>
        <w:rPr/>
      </w:pPr>
      <w:r>
        <w:rPr/>
        <w:t>-</w:t>
        <w:tab/>
        <w:t>Combined node has to support only one session for Sx and N4, e.g. f</w:t>
      </w:r>
      <w:r>
        <w:rPr>
          <w:color w:val="000000"/>
          <w:lang w:val="en-US" w:eastAsia="ko-KR"/>
        </w:rPr>
        <w:t xml:space="preserve">or EPC interworking, a single NF acting as SMF+PGW-C controls a single UPF+PGW-U. </w:t>
      </w:r>
    </w:p>
    <w:p>
      <w:pPr>
        <w:pStyle w:val="Normal"/>
        <w:rPr/>
      </w:pPr>
      <w:r>
        <w:rPr/>
        <w:t>Cons:</w:t>
      </w:r>
    </w:p>
    <w:p>
      <w:pPr>
        <w:pStyle w:val="B1"/>
        <w:rPr/>
      </w:pPr>
      <w:r>
        <w:rPr/>
        <w:t>-</w:t>
        <w:tab/>
        <w:t>Unnecessary IEs and references to Sxa/Sxb/Sxc interface in case of pure 5GC where only N4 interface will be used.</w:t>
      </w:r>
    </w:p>
    <w:p>
      <w:pPr>
        <w:pStyle w:val="B1"/>
        <w:rPr/>
      </w:pPr>
      <w:r>
        <w:rPr/>
        <w:t>-</w:t>
        <w:tab/>
        <w:t>Unnecessary IEs and references to N4 interface in case of EPC.</w:t>
      </w:r>
    </w:p>
    <w:p>
      <w:pPr>
        <w:pStyle w:val="B1"/>
        <w:rPr/>
      </w:pPr>
      <w:r>
        <w:rPr/>
        <w:t>-</w:t>
        <w:tab/>
        <w:t>Future extensions have to be always backward compatible to both architectures.</w:t>
      </w:r>
    </w:p>
    <w:p>
      <w:pPr>
        <w:pStyle w:val="Heading3"/>
        <w:rPr>
          <w:lang w:val="en-US"/>
        </w:rPr>
      </w:pPr>
      <w:bookmarkStart w:id="320" w:name="__RefHeading___Toc501663795"/>
      <w:bookmarkEnd w:id="320"/>
      <w:r>
        <w:rPr>
          <w:lang w:val="en-US"/>
        </w:rPr>
        <w:t>7.3.2</w:t>
        <w:tab/>
        <w:t>Solution 2 – A new protocol based on PFCP</w:t>
      </w:r>
    </w:p>
    <w:p>
      <w:pPr>
        <w:pStyle w:val="Heading4"/>
        <w:ind w:left="1418" w:hanging="1418"/>
        <w:rPr>
          <w:lang w:val="en-US"/>
        </w:rPr>
      </w:pPr>
      <w:bookmarkStart w:id="321" w:name="__RefHeading___Toc501663796"/>
      <w:bookmarkEnd w:id="321"/>
      <w:r>
        <w:rPr>
          <w:lang w:val="en-US"/>
        </w:rPr>
        <w:t>7.3.2.1</w:t>
        <w:tab/>
        <w:t>Solution Description</w:t>
      </w:r>
    </w:p>
    <w:p>
      <w:pPr>
        <w:pStyle w:val="Normal"/>
        <w:rPr/>
      </w:pPr>
      <w:r>
        <w:rPr>
          <w:lang w:val="en-US"/>
        </w:rPr>
        <w:t>As explained in subclause 7.3.1.1, there are a lot of commonalities between the requirements for the N4 reference point and those supported over the Sxa, Sxb or Sxc reference points for Control and User Plane Separation of EPC nodes.</w:t>
      </w:r>
    </w:p>
    <w:p>
      <w:pPr>
        <w:pStyle w:val="Normal"/>
        <w:rPr>
          <w:lang w:val="en-US"/>
        </w:rPr>
      </w:pPr>
      <w:r>
        <w:rPr>
          <w:lang w:val="en-US"/>
        </w:rPr>
        <w:t>However, compared to subclause 7.3.1.1, it is proposed to define a new protocol based on PFCP for this N4 interface and to document it in another specification.</w:t>
      </w:r>
    </w:p>
    <w:p>
      <w:pPr>
        <w:pStyle w:val="Normal"/>
        <w:rPr/>
      </w:pPr>
      <w:r>
        <w:rPr>
          <w:lang w:val="en-US"/>
        </w:rPr>
        <w:t>This new protocol will reuse the same message structure (headers and IEs) and general PFCP mechanisms but it will have its own protocol number and will only reuse common IEs while defining new required ones.</w:t>
      </w:r>
    </w:p>
    <w:p>
      <w:pPr>
        <w:pStyle w:val="Heading4"/>
        <w:ind w:left="1418" w:hanging="1418"/>
        <w:rPr>
          <w:lang w:val="en-US"/>
        </w:rPr>
      </w:pPr>
      <w:bookmarkStart w:id="322" w:name="__RefHeading___Toc501663797"/>
      <w:bookmarkEnd w:id="322"/>
      <w:r>
        <w:rPr>
          <w:lang w:val="en-US"/>
        </w:rPr>
        <w:t>7.3.2.2</w:t>
        <w:tab/>
        <w:t>Evaluation</w:t>
      </w:r>
    </w:p>
    <w:p>
      <w:pPr>
        <w:pStyle w:val="Normal"/>
        <w:rPr>
          <w:lang w:val="en-US"/>
        </w:rPr>
      </w:pPr>
      <w:r>
        <w:rPr>
          <w:lang w:val="en-US"/>
        </w:rPr>
        <w:t>Pros:</w:t>
      </w:r>
    </w:p>
    <w:p>
      <w:pPr>
        <w:pStyle w:val="B1"/>
        <w:rPr>
          <w:lang w:val="en-US"/>
        </w:rPr>
      </w:pPr>
      <w:r>
        <w:rPr>
          <w:lang w:val="en-US"/>
        </w:rPr>
        <w:t>-</w:t>
        <w:tab/>
        <w:t>the PFCP protocol will not be impacted by N4 requirements;</w:t>
      </w:r>
    </w:p>
    <w:p>
      <w:pPr>
        <w:pStyle w:val="B1"/>
        <w:rPr>
          <w:lang w:val="en-US"/>
        </w:rPr>
      </w:pPr>
      <w:r>
        <w:rPr>
          <w:lang w:val="en-US"/>
        </w:rPr>
        <w:t>-</w:t>
        <w:tab/>
        <w:t>the N4 protocol will not be impacted by new Sxa/Sxb/Sxc requirements;</w:t>
      </w:r>
    </w:p>
    <w:p>
      <w:pPr>
        <w:pStyle w:val="B1"/>
        <w:rPr>
          <w:lang w:val="en-US"/>
        </w:rPr>
      </w:pPr>
      <w:r>
        <w:rPr>
          <w:lang w:val="en-US"/>
        </w:rPr>
        <w:t>-</w:t>
        <w:tab/>
        <w:t>the N4 protocol still benefit from the work done for PFCP while being totally independent for the future;</w:t>
      </w:r>
    </w:p>
    <w:p>
      <w:pPr>
        <w:pStyle w:val="B1"/>
        <w:rPr>
          <w:lang w:val="en-US"/>
        </w:rPr>
      </w:pPr>
      <w:r>
        <w:rPr>
          <w:lang w:val="en-US"/>
        </w:rPr>
        <w:t>-</w:t>
        <w:tab/>
        <w:t>Evolutions in the different architecture can be handled independently.</w:t>
      </w:r>
    </w:p>
    <w:p>
      <w:pPr>
        <w:pStyle w:val="Normal"/>
        <w:rPr>
          <w:lang w:val="en-US"/>
        </w:rPr>
      </w:pPr>
      <w:r>
        <w:rPr>
          <w:lang w:val="en-US"/>
        </w:rPr>
        <w:t>Cons:</w:t>
      </w:r>
    </w:p>
    <w:p>
      <w:pPr>
        <w:pStyle w:val="B1"/>
        <w:rPr>
          <w:lang w:val="en-US"/>
        </w:rPr>
      </w:pPr>
      <w:r>
        <w:rPr>
          <w:lang w:val="en-US"/>
        </w:rPr>
        <w:t>-</w:t>
        <w:tab/>
        <w:t>a new port number must be allocated;</w:t>
      </w:r>
    </w:p>
    <w:p>
      <w:pPr>
        <w:pStyle w:val="B1"/>
        <w:rPr>
          <w:lang w:val="en-US"/>
        </w:rPr>
      </w:pPr>
      <w:r>
        <w:rPr>
          <w:lang w:val="en-US"/>
        </w:rPr>
        <w:t>-</w:t>
        <w:tab/>
        <w:t>a new specification must be done;</w:t>
      </w:r>
    </w:p>
    <w:p>
      <w:pPr>
        <w:pStyle w:val="B1"/>
        <w:rPr/>
      </w:pPr>
      <w:r>
        <w:rPr>
          <w:lang w:val="en-US"/>
        </w:rPr>
        <w:t>-</w:t>
        <w:tab/>
        <w:t>the UPF will have to support two protocols for interworking with EPC: PFCP with PGW-C and PFCP-N4 with SMF;</w:t>
      </w:r>
    </w:p>
    <w:p>
      <w:pPr>
        <w:pStyle w:val="B1"/>
        <w:rPr>
          <w:lang w:val="en-US"/>
        </w:rPr>
      </w:pPr>
      <w:r>
        <w:rPr>
          <w:lang w:val="en-US"/>
        </w:rPr>
        <w:t>-</w:t>
        <w:tab/>
        <w:t>a combined SMF/PGW-C will have to support both protocols;</w:t>
      </w:r>
    </w:p>
    <w:p>
      <w:pPr>
        <w:pStyle w:val="B1"/>
        <w:rPr>
          <w:lang w:val="en-US"/>
        </w:rPr>
      </w:pPr>
      <w:r>
        <w:rPr>
          <w:lang w:val="en-US"/>
        </w:rPr>
        <w:t>-</w:t>
        <w:tab/>
      </w:r>
      <w:r>
        <w:rPr>
          <w:color w:val="000000"/>
          <w:lang w:val="en-US" w:eastAsia="ko-KR"/>
        </w:rPr>
        <w:t>result in a lot of redundant text between the two specifications (or would require to add a lot of cross references to 3GPP TS 29.244 – not making it easy to read), and would not make it easy to identify the differences.</w:t>
      </w:r>
    </w:p>
    <w:p>
      <w:pPr>
        <w:pStyle w:val="Heading2"/>
        <w:rPr/>
      </w:pPr>
      <w:bookmarkStart w:id="323" w:name="__RefHeading___Toc501663798"/>
      <w:bookmarkEnd w:id="323"/>
      <w:r>
        <w:rPr/>
        <w:t>7.4</w:t>
        <w:tab/>
        <w:t>Conclusions</w:t>
      </w:r>
    </w:p>
    <w:p>
      <w:pPr>
        <w:pStyle w:val="Normal"/>
        <w:rPr/>
      </w:pPr>
      <w:r>
        <w:rPr>
          <w:lang w:val="en-US"/>
        </w:rPr>
        <w:t>It is concluded to choose solution 1 and enhance 3GPP TS 29.244 [7] to support the N4 interface.</w:t>
      </w:r>
    </w:p>
    <w:p>
      <w:pPr>
        <w:pStyle w:val="Heading1"/>
        <w:ind w:left="1134" w:hanging="1134"/>
        <w:rPr/>
      </w:pPr>
      <w:bookmarkStart w:id="324" w:name="__RefHeading___Toc501663799"/>
      <w:bookmarkEnd w:id="324"/>
      <w:r>
        <w:rPr/>
        <w:t>8</w:t>
        <w:tab/>
        <w:t>Interworking with E-UTRAN connected to EPC</w:t>
      </w:r>
    </w:p>
    <w:p>
      <w:pPr>
        <w:pStyle w:val="Heading2"/>
        <w:rPr/>
      </w:pPr>
      <w:bookmarkStart w:id="325" w:name="__RefHeading___Toc501663800"/>
      <w:bookmarkEnd w:id="325"/>
      <w:r>
        <w:rPr/>
        <w:t>8.1</w:t>
        <w:tab/>
        <w:t>Requirements</w:t>
      </w:r>
    </w:p>
    <w:p>
      <w:pPr>
        <w:pStyle w:val="Heading3"/>
        <w:rPr/>
      </w:pPr>
      <w:bookmarkStart w:id="326" w:name="__RefHeading___Toc501663801"/>
      <w:bookmarkEnd w:id="326"/>
      <w:r>
        <w:rPr/>
        <w:t>8.1.1</w:t>
        <w:tab/>
        <w:t>General</w:t>
      </w:r>
    </w:p>
    <w:p>
      <w:pPr>
        <w:pStyle w:val="Normal"/>
        <w:rPr/>
      </w:pPr>
      <w:r>
        <w:rPr/>
        <w:t>This subclause analyses the interworking between the 5GC and EPC when the UE moves between an E-UTRAN connected to EPC and a 5G-AN connected to the 5GC.</w:t>
      </w:r>
    </w:p>
    <w:p>
      <w:pPr>
        <w:pStyle w:val="Normal"/>
        <w:rPr/>
      </w:pPr>
      <w:r>
        <w:rPr/>
        <w:t>This subclause provides an overview of the stage 2 requirements for 5GS interworking with E-UTRAN connected to EPC specified in subclauses 4.3 and 5.17.2 of 3GPP TS 23.501 [2] and subclause 4.11 of 3GPP TS 23.502 [3]. Refer to these stage 2 references for a comprehensive description of the requirements.</w:t>
      </w:r>
    </w:p>
    <w:p>
      <w:pPr>
        <w:pStyle w:val="Heading3"/>
        <w:rPr/>
      </w:pPr>
      <w:bookmarkStart w:id="327" w:name="__RefHeading___Toc501663802"/>
      <w:bookmarkEnd w:id="327"/>
      <w:r>
        <w:rPr/>
        <w:t>8.1.2</w:t>
        <w:tab/>
        <w:t>Architecture Overview</w:t>
      </w:r>
    </w:p>
    <w:p>
      <w:pPr>
        <w:pStyle w:val="B1"/>
        <w:ind w:left="0" w:hanging="0"/>
        <w:rPr/>
      </w:pPr>
      <w:r>
        <w:rPr>
          <w:lang w:eastAsia="zh-CN"/>
        </w:rPr>
        <w:t>In order to interwork with EPC, the UE that supports both 5GC and EPC NAS can operate in single-registration mode or dual-registration mode:</w:t>
      </w:r>
    </w:p>
    <w:p>
      <w:pPr>
        <w:pStyle w:val="B1"/>
        <w:rPr>
          <w:lang w:eastAsia="zh-CN"/>
        </w:rPr>
      </w:pPr>
      <w:r>
        <w:rPr>
          <w:lang w:eastAsia="zh-CN"/>
        </w:rPr>
        <w:t>-</w:t>
        <w:tab/>
        <w:t xml:space="preserve">In single-registration mode, UE has only one active MM state (either RM state in 5GC or EMM state in EPC) and it is either in 5GC NAS mode or in EPC NAS mode (when connected to 5GC or EPC, respectively). Similarly, the network maintains one state either in the AMF or in the MME. UE maintains </w:t>
      </w:r>
      <w:r>
        <w:rPr>
          <w:iCs/>
          <w:lang w:eastAsia="zh-CN"/>
        </w:rPr>
        <w:t>a single coordinated registration</w:t>
      </w:r>
      <w:r>
        <w:rPr>
          <w:i/>
          <w:iCs/>
          <w:lang w:eastAsia="zh-CN"/>
        </w:rPr>
        <w:t xml:space="preserve"> </w:t>
      </w:r>
      <w:r>
        <w:rPr>
          <w:lang w:eastAsia="zh-CN"/>
        </w:rPr>
        <w:t>for 5GC and EPC.</w:t>
      </w:r>
    </w:p>
    <w:p>
      <w:pPr>
        <w:pStyle w:val="B1"/>
        <w:rPr>
          <w:lang w:eastAsia="zh-CN"/>
        </w:rPr>
      </w:pPr>
      <w:r>
        <w:rPr>
          <w:lang w:eastAsia="zh-CN"/>
        </w:rPr>
        <w:t>-</w:t>
        <w:tab/>
        <w:t>In dual-registration mode, UE can handle independent registrations for 5GC and EPC. In this mode, the UE may be registered to 5GC only, EPC only, or to both 5GC and EPC.</w:t>
      </w:r>
    </w:p>
    <w:p>
      <w:pPr>
        <w:pStyle w:val="Normal"/>
        <w:rPr/>
      </w:pPr>
      <w:r>
        <w:rPr/>
        <w:t>Figure 8.1.2-1 represents the non-roaming architecture for interworking between 5GS and EPC/E-UTRAN. Roaming architectures are described in subclause 4.3 of 3GPP TS 23.501 [2].</w:t>
      </w:r>
    </w:p>
    <w:p>
      <w:pPr>
        <w:pStyle w:val="TH"/>
        <w:rPr/>
      </w:pPr>
      <w:r>
        <w:rPr/>
      </w:r>
    </w:p>
    <w:p>
      <w:pPr>
        <w:pStyle w:val="TH"/>
        <w:rPr/>
      </w:pPr>
      <w:bookmarkStart w:id="328" w:name="_1559387792"/>
      <w:bookmarkEnd w:id="328"/>
      <w:r>
        <w:rPr/>
        <w:object w:dxaOrig="8963" w:dyaOrig="5899">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448.55pt;height:294.65pt" filled="f" o:ole="">
            <v:imagedata r:id="rId95" o:title=""/>
          </v:shape>
          <o:OLEObject Type="Embed" ProgID="" ShapeID="ole_rId94" DrawAspect="Content" ObjectID="_275032807" r:id="rId94"/>
        </w:object>
      </w:r>
    </w:p>
    <w:p>
      <w:pPr>
        <w:pStyle w:val="TF"/>
        <w:rPr/>
      </w:pPr>
      <w:r>
        <w:rPr>
          <w:lang w:eastAsia="zh-CN"/>
        </w:rPr>
        <w:t xml:space="preserve">Figure 8.1.2-1: </w:t>
      </w:r>
      <w:r>
        <w:rPr/>
        <w:t>Non-roaming architecture</w:t>
      </w:r>
      <w:r>
        <w:rPr>
          <w:lang w:eastAsia="zh-CN"/>
        </w:rPr>
        <w:t xml:space="preserve"> for interworking between 5GS and EPC/E-UTRAN</w:t>
      </w:r>
    </w:p>
    <w:p>
      <w:pPr>
        <w:pStyle w:val="Normal"/>
        <w:rPr/>
      </w:pPr>
      <w:r>
        <w:rPr>
          <w:lang w:val="en-US" w:eastAsia="zh-CN"/>
        </w:rPr>
        <w:t>The support of the N26 interface is optional for the network and applicable to the single-registration mode only. The d</w:t>
      </w:r>
      <w:r>
        <w:rPr/>
        <w:t xml:space="preserve">ual-registration mode does not require the support of the </w:t>
      </w:r>
      <w:r>
        <w:rPr>
          <w:lang w:eastAsia="zh-CN"/>
        </w:rPr>
        <w:t>N26</w:t>
      </w:r>
      <w:r>
        <w:rPr/>
        <w:t xml:space="preserve"> interface.</w:t>
      </w:r>
    </w:p>
    <w:p>
      <w:pPr>
        <w:pStyle w:val="Normal"/>
        <w:rPr>
          <w:lang w:eastAsia="zh-CN"/>
        </w:rPr>
      </w:pPr>
      <w:r>
        <w:rPr>
          <w:lang w:eastAsia="zh-CN"/>
        </w:rPr>
        <w:t xml:space="preserve">Interworking procedures using the N26 interface enable the exchange of MM and SM states between the source and target network. </w:t>
      </w:r>
      <w:r>
        <w:rPr>
          <w:lang w:val="en-US" w:eastAsia="zh-CN"/>
        </w:rPr>
        <w:t>S</w:t>
      </w:r>
      <w:r>
        <w:rPr>
          <w:lang w:eastAsia="zh-CN"/>
        </w:rPr>
        <w:t xml:space="preserve">ingle-registration mode </w:t>
      </w:r>
      <w:r>
        <w:rPr>
          <w:lang w:val="en-US" w:eastAsia="zh-CN"/>
        </w:rPr>
        <w:t xml:space="preserve">requires support for the </w:t>
      </w:r>
      <w:r>
        <w:rPr>
          <w:lang w:eastAsia="zh-CN"/>
        </w:rPr>
        <w:t xml:space="preserve">N26 interface between the AMF in 5GC and the MME </w:t>
      </w:r>
      <w:r>
        <w:rPr>
          <w:lang w:val="en-US" w:eastAsia="zh-CN"/>
        </w:rPr>
        <w:t>in EPC to enable</w:t>
      </w:r>
      <w:r>
        <w:rPr>
          <w:lang w:eastAsia="zh-CN"/>
        </w:rPr>
        <w:t xml:space="preserve"> seamless session continuity </w:t>
      </w:r>
      <w:r>
        <w:rPr>
          <w:lang w:val="en-US" w:eastAsia="zh-CN"/>
        </w:rPr>
        <w:t xml:space="preserve">(e.g. </w:t>
      </w:r>
      <w:r>
        <w:rPr>
          <w:lang w:eastAsia="zh-CN"/>
        </w:rPr>
        <w:t xml:space="preserve">for voice </w:t>
      </w:r>
      <w:r>
        <w:rPr>
          <w:lang w:val="en-US" w:eastAsia="zh-CN"/>
        </w:rPr>
        <w:t>services) for inter-system change</w:t>
      </w:r>
      <w:r>
        <w:rPr>
          <w:lang w:eastAsia="zh-CN"/>
        </w:rPr>
        <w:t>.</w:t>
      </w:r>
    </w:p>
    <w:p>
      <w:pPr>
        <w:pStyle w:val="B1"/>
        <w:ind w:left="0" w:hanging="0"/>
        <w:rPr>
          <w:lang w:eastAsia="zh-CN"/>
        </w:rPr>
      </w:pPr>
      <w:r>
        <w:rPr>
          <w:rFonts w:eastAsia="SimSun;宋体"/>
        </w:rPr>
        <w:t xml:space="preserve">N26 supports a subset of the functionalities (essential for interworking) that are supported over S10 (see subclause 4.3.1 of </w:t>
      </w:r>
      <w:r>
        <w:rPr/>
        <w:t>3GPP TS 23.501 [2])</w:t>
      </w:r>
      <w:r>
        <w:rPr>
          <w:rFonts w:eastAsia="SimSun;宋体"/>
        </w:rPr>
        <w:t>.</w:t>
      </w:r>
    </w:p>
    <w:p>
      <w:pPr>
        <w:pStyle w:val="B1"/>
        <w:ind w:left="0" w:hanging="0"/>
        <w:rPr/>
      </w:pPr>
      <w:r>
        <w:rPr/>
        <w:t xml:space="preserve">Interworking procedures without the N26 interface are applicable to single-registration and dual-registration modes. </w:t>
      </w:r>
      <w:r>
        <w:rPr>
          <w:lang w:eastAsia="zh-CN"/>
        </w:rPr>
        <w:t xml:space="preserve">For interworking without the N26 interface, IP address continuity is provided to the UEs on inter-system mobility by storing and fetching PGW-C+SMF and corresponding APN/DDN information via the HSS+UDM. See details in subclause 5.17.2.3 </w:t>
      </w:r>
      <w:r>
        <w:rPr/>
        <w:t>of 3GPP TS 23.501 [2].</w:t>
      </w:r>
    </w:p>
    <w:p>
      <w:pPr>
        <w:pStyle w:val="Normal"/>
        <w:rPr>
          <w:lang w:eastAsia="zh-CN"/>
        </w:rPr>
      </w:pPr>
      <w:r>
        <w:rPr/>
        <w:t>PCF + PCRF, PGW-C + SMF and UPF + PGW-U are dedicated for interworking between 5GS and EPC.</w:t>
      </w:r>
    </w:p>
    <w:p>
      <w:pPr>
        <w:pStyle w:val="Heading3"/>
        <w:rPr/>
      </w:pPr>
      <w:bookmarkStart w:id="329" w:name="__RefHeading___Toc501663803"/>
      <w:r>
        <w:rPr/>
        <w:t>8.1.3</w:t>
        <w:tab/>
        <w:t>Procedure Requirements for the N26 interface</w:t>
      </w:r>
      <w:bookmarkEnd w:id="329"/>
      <w:r>
        <w:rPr/>
        <w:t xml:space="preserve"> </w:t>
      </w:r>
    </w:p>
    <w:p>
      <w:pPr>
        <w:pStyle w:val="Heading4"/>
        <w:ind w:left="1418" w:hanging="1418"/>
        <w:rPr/>
      </w:pPr>
      <w:bookmarkStart w:id="330" w:name="__RefHeading___Toc501663804"/>
      <w:bookmarkEnd w:id="330"/>
      <w:r>
        <w:rPr/>
        <w:t>8.1.3.1</w:t>
        <w:tab/>
        <w:t>Idle mode mobility from 5GS to EPS in single-registration mode</w:t>
      </w:r>
    </w:p>
    <w:p>
      <w:pPr>
        <w:pStyle w:val="Normal"/>
        <w:rPr/>
      </w:pPr>
      <w:r>
        <w:rPr/>
        <w:t>For idle-mode mobility from 5GC to EPC, the UE performs:</w:t>
      </w:r>
    </w:p>
    <w:p>
      <w:pPr>
        <w:pStyle w:val="B1"/>
        <w:rPr/>
      </w:pPr>
      <w:r>
        <w:rPr/>
        <w:t>-</w:t>
        <w:tab/>
        <w:t>a TAU procedure with 4G-GUTI mapped from 5G-GUTI and the MME retrieves the UE's MM and SM context from 5GC,</w:t>
      </w:r>
      <w:r>
        <w:rPr>
          <w:lang w:eastAsia="zh-CN"/>
        </w:rPr>
        <w:t xml:space="preserve"> if the UE has a PDU session established or if the UE or the EPC support </w:t>
      </w:r>
      <w:r>
        <w:rPr/>
        <w:t>"</w:t>
      </w:r>
      <w:r>
        <w:rPr>
          <w:lang w:eastAsia="zh-CN"/>
        </w:rPr>
        <w:t>attach without PDN connectivity";</w:t>
      </w:r>
      <w:r>
        <w:rPr/>
        <w:t xml:space="preserve"> </w:t>
      </w:r>
    </w:p>
    <w:p>
      <w:pPr>
        <w:pStyle w:val="B1"/>
        <w:rPr/>
      </w:pPr>
      <w:r>
        <w:rPr/>
        <w:t>-</w:t>
        <w:tab/>
        <w:t xml:space="preserve">an attach procedure, </w:t>
      </w:r>
      <w:r>
        <w:rPr>
          <w:lang w:eastAsia="zh-CN"/>
        </w:rPr>
        <w:t>if the UE is registered without PDU session in 5GC and the UE or the EPC does not support attach without PDN connectivity.</w:t>
      </w:r>
      <w:r>
        <w:rPr/>
        <w:t xml:space="preserve"> </w:t>
      </w:r>
    </w:p>
    <w:p>
      <w:pPr>
        <w:pStyle w:val="Normal"/>
        <w:rPr/>
      </w:pPr>
      <w:r>
        <w:rPr/>
        <w:t>This requires the support of the following N26 procedure:</w:t>
      </w:r>
    </w:p>
    <w:p>
      <w:pPr>
        <w:pStyle w:val="B1"/>
        <w:rPr/>
      </w:pPr>
      <w:r>
        <w:rPr/>
        <w:t>-</w:t>
        <w:tab/>
        <w:t>procedure allowing the MME to request the UE's MM and SM contexts from the AMF, such as the Context Request procedure defined over S10.</w:t>
      </w:r>
    </w:p>
    <w:p>
      <w:pPr>
        <w:pStyle w:val="Heading4"/>
        <w:ind w:left="1418" w:hanging="1418"/>
        <w:rPr/>
      </w:pPr>
      <w:bookmarkStart w:id="331" w:name="__RefHeading___Toc501663805"/>
      <w:bookmarkEnd w:id="331"/>
      <w:r>
        <w:rPr/>
        <w:t>8.1.3.2</w:t>
        <w:tab/>
        <w:t>Idle mode mobility from EPS to 5GS in single-registration mode</w:t>
      </w:r>
    </w:p>
    <w:p>
      <w:pPr>
        <w:pStyle w:val="Normal"/>
        <w:rPr/>
      </w:pPr>
      <w:r>
        <w:rPr/>
        <w:t xml:space="preserve">For idle-mode mobility from EPC to 5GC, the UE performs registration procedure with 5G-GUTI mapped from 4G-GUTI and the AMF and SMF retrieve the UE's MM and SM context from EPC. </w:t>
      </w:r>
    </w:p>
    <w:p>
      <w:pPr>
        <w:pStyle w:val="Normal"/>
        <w:rPr/>
      </w:pPr>
      <w:r>
        <w:rPr/>
        <w:t>This requires the support of the following N26 procedure:</w:t>
      </w:r>
    </w:p>
    <w:p>
      <w:pPr>
        <w:pStyle w:val="B1"/>
        <w:rPr/>
      </w:pPr>
      <w:r>
        <w:rPr/>
        <w:t>-</w:t>
        <w:tab/>
        <w:t>procedure allowing the AMF to request the UE's MM and SM contexts from the MME, such as the Context Request procedure defined over S10.</w:t>
      </w:r>
    </w:p>
    <w:p>
      <w:pPr>
        <w:pStyle w:val="Heading4"/>
        <w:ind w:left="1418" w:hanging="1418"/>
        <w:rPr/>
      </w:pPr>
      <w:bookmarkStart w:id="332" w:name="__RefHeading___Toc501663806"/>
      <w:bookmarkEnd w:id="332"/>
      <w:r>
        <w:rPr/>
        <w:t>8.1.3.3</w:t>
        <w:tab/>
        <w:t>Handover from 5GS to EPS in single-registration mode</w:t>
      </w:r>
    </w:p>
    <w:p>
      <w:pPr>
        <w:pStyle w:val="Normal"/>
        <w:rPr/>
      </w:pPr>
      <w:r>
        <w:rPr/>
        <w:t>For connected-mode mobility from 5GC to EPC, inter-system handover is performed (see subclause 4.11.1.1 of 3GPP TS 23.502 [3]).</w:t>
      </w:r>
    </w:p>
    <w:p>
      <w:pPr>
        <w:pStyle w:val="Normal"/>
        <w:rPr/>
      </w:pPr>
      <w:r>
        <w:rPr/>
        <w:t>This requires the support of the following N26 procedure:</w:t>
      </w:r>
    </w:p>
    <w:p>
      <w:pPr>
        <w:pStyle w:val="B1"/>
        <w:rPr/>
      </w:pPr>
      <w:r>
        <w:rPr/>
        <w:t>-</w:t>
        <w:tab/>
        <w:t xml:space="preserve">Relocation Request (Target E-UTRAN Node ID, Source to Target Transparent Container, mapped MM and SM EPS UE Context (default and dedicated bearers), from AMF to MME; the SGW-C and SGW-U F-TEIDs are such that target MME selects a new SGW;   </w:t>
      </w:r>
    </w:p>
    <w:p>
      <w:pPr>
        <w:pStyle w:val="B1"/>
        <w:rPr/>
      </w:pPr>
      <w:r>
        <w:rPr/>
        <w:t>-</w:t>
        <w:tab/>
        <w:t>Relocation Response (Cause, List of Set Up Bearers, MME's TEID for Control Plane, RAN Cause, Target to Source Transparent Container, Address(es) and TEID(s) for Data Forwarding), from MME to AMF.</w:t>
      </w:r>
    </w:p>
    <w:p>
      <w:pPr>
        <w:pStyle w:val="NO"/>
        <w:rPr/>
      </w:pPr>
      <w:r>
        <w:rPr/>
        <w:t>NOTE</w:t>
        <w:tab/>
        <w:t>As described in 3GPP TS 23.502 [3], during PDU session establishment and GBR QoS flow establishment, EPS QoS mappings and EPS Bearer IDs are allocated such that non-GBR flows map to default EPS bearer (which is allocated an EPS bearer ID) and EPS Bearer IDs are allocated for the GBR flows that are mapped to dedicated bearers in EPC. The EPS Bearer Id and mapped QoS parameters for these bearer is also provided to the UE and PGW-C+SMF. The mapped EPS QoS parameters may be provided to PGW-C+SMF by the PCF+PCRF, if PCC is deployed.</w:t>
      </w:r>
    </w:p>
    <w:p>
      <w:pPr>
        <w:pStyle w:val="Normal"/>
        <w:rPr/>
      </w:pPr>
      <w:r>
        <w:rPr/>
        <w:t>The source AMF selects the target MME based on the Target ID (including the target eNB ID and TAI) received from the source NG RAN.</w:t>
      </w:r>
    </w:p>
    <w:p>
      <w:pPr>
        <w:pStyle w:val="Heading4"/>
        <w:ind w:left="1418" w:hanging="1418"/>
        <w:rPr/>
      </w:pPr>
      <w:bookmarkStart w:id="333" w:name="__RefHeading___Toc501663807"/>
      <w:bookmarkEnd w:id="333"/>
      <w:r>
        <w:rPr/>
        <w:t>8.1.3.4</w:t>
        <w:tab/>
        <w:t>Handover from EPS to 5GS in single-registration mode</w:t>
      </w:r>
    </w:p>
    <w:p>
      <w:pPr>
        <w:pStyle w:val="Normal"/>
        <w:rPr/>
      </w:pPr>
      <w:r>
        <w:rPr/>
        <w:t>For connected-mode mobility from EPC to 5GC, inter-system handover is performed (see subclause 4.11.1.2 of 3GPP TS 23.502 [3]).</w:t>
      </w:r>
    </w:p>
    <w:p>
      <w:pPr>
        <w:pStyle w:val="Normal"/>
        <w:rPr/>
      </w:pPr>
      <w:r>
        <w:rPr/>
        <w:t>This requires the support of the following N26 procedure:</w:t>
      </w:r>
    </w:p>
    <w:p>
      <w:pPr>
        <w:pStyle w:val="B1"/>
        <w:rPr/>
      </w:pPr>
      <w:r>
        <w:rPr/>
        <w:t>-</w:t>
        <w:tab/>
        <w:t xml:space="preserve">Forward Relocation Request (Target 5G-RAN Node ID, Source to Target Transparent Container, EPS MM Context, EPS Bearer Context(s)), from MME to AMF; the MME UE context includes IMSI, ME Identity, UE security context, UE Network Capability and EPS Bearer context(s). An EPS bearer context includes the common SMF+PGW-C address and V-CN Tunnel Info at the UPF+PGW-U for uplink traffic, and APN;     </w:t>
      </w:r>
    </w:p>
    <w:p>
      <w:pPr>
        <w:pStyle w:val="B1"/>
        <w:rPr/>
      </w:pPr>
      <w:r>
        <w:rPr/>
        <w:t>-</w:t>
        <w:tab/>
        <w:t>Forward Relocation Response (Cause, Target to Source Transparent Container, SGW Change Indication, EPS Bearer Setup List, AMF F-TEID for Control Plane, Addresses and TEIDs), from AMF to MME;</w:t>
      </w:r>
    </w:p>
    <w:p>
      <w:pPr>
        <w:pStyle w:val="B1"/>
        <w:rPr/>
      </w:pPr>
      <w:r>
        <w:rPr/>
        <w:t>-</w:t>
        <w:tab/>
        <w:t>Forward Relocation Complete Notification, from AMF to MME;</w:t>
      </w:r>
    </w:p>
    <w:p>
      <w:pPr>
        <w:pStyle w:val="B1"/>
        <w:rPr/>
      </w:pPr>
      <w:r>
        <w:rPr/>
        <w:t>-</w:t>
        <w:tab/>
        <w:t>Forward Relocation Complete Notification Ack, from MME to AMF.</w:t>
      </w:r>
    </w:p>
    <w:p>
      <w:pPr>
        <w:pStyle w:val="EditorsNote"/>
        <w:rPr/>
      </w:pPr>
      <w:r>
        <w:rPr/>
      </w:r>
    </w:p>
    <w:p>
      <w:pPr>
        <w:pStyle w:val="Normal"/>
        <w:rPr/>
      </w:pPr>
      <w:r>
        <w:rPr/>
        <w:t>The source MME selects the target AMF based on the Target ID (including the target 5G-RAN Node ID and TAI) received from the source eNB.</w:t>
      </w:r>
    </w:p>
    <w:p>
      <w:pPr>
        <w:pStyle w:val="Heading2"/>
        <w:rPr/>
      </w:pPr>
      <w:bookmarkStart w:id="334" w:name="__RefHeading___Toc501663808"/>
      <w:bookmarkEnd w:id="334"/>
      <w:r>
        <w:rPr/>
        <w:t>8.2</w:t>
        <w:tab/>
        <w:t>Solution and Protocol Selection</w:t>
      </w:r>
    </w:p>
    <w:p>
      <w:pPr>
        <w:pStyle w:val="Heading3"/>
        <w:rPr/>
      </w:pPr>
      <w:bookmarkStart w:id="335" w:name="__RefHeading___Toc501663809"/>
      <w:r>
        <w:rPr/>
        <w:t>8.2.1</w:t>
        <w:tab/>
        <w:t>Solution 1 – N26 interface realized by Reference Point based on S10 interface</w:t>
      </w:r>
      <w:bookmarkEnd w:id="335"/>
      <w:r>
        <w:rPr/>
        <w:t xml:space="preserve"> </w:t>
      </w:r>
    </w:p>
    <w:p>
      <w:pPr>
        <w:pStyle w:val="Heading4"/>
        <w:ind w:left="1418" w:hanging="1418"/>
        <w:rPr/>
      </w:pPr>
      <w:bookmarkStart w:id="336" w:name="__RefHeading___Toc501663810"/>
      <w:bookmarkEnd w:id="336"/>
      <w:r>
        <w:rPr/>
        <w:t>8.2.1.1</w:t>
        <w:tab/>
        <w:t>Solution Description</w:t>
      </w:r>
    </w:p>
    <w:p>
      <w:pPr>
        <w:pStyle w:val="Normal"/>
        <w:rPr/>
      </w:pPr>
      <w:r>
        <w:rPr/>
        <w:t xml:space="preserve">It is proposed to define the N26 interface based on the S10 interface specified in 3GPP TS 29.274 [28], limited to the following set of messages and with the following tentative adaptations: </w:t>
      </w:r>
    </w:p>
    <w:p>
      <w:pPr>
        <w:pStyle w:val="B1"/>
        <w:rPr/>
      </w:pPr>
      <w:r>
        <w:rPr/>
        <w:t>-</w:t>
        <w:tab/>
        <w:t>Context Request, with:</w:t>
      </w:r>
    </w:p>
    <w:p>
      <w:pPr>
        <w:pStyle w:val="B2"/>
        <w:rPr/>
      </w:pPr>
      <w:r>
        <w:rPr/>
        <w:t>-</w:t>
        <w:tab/>
        <w:t xml:space="preserve">a new RAT-type value for NR; </w:t>
      </w:r>
    </w:p>
    <w:p>
      <w:pPr>
        <w:pStyle w:val="B1"/>
        <w:rPr/>
      </w:pPr>
      <w:r>
        <w:rPr/>
        <w:t>-</w:t>
        <w:tab/>
        <w:t>Context Response, with:</w:t>
      </w:r>
    </w:p>
    <w:p>
      <w:pPr>
        <w:pStyle w:val="B2"/>
        <w:rPr/>
      </w:pPr>
      <w:r>
        <w:rPr/>
        <w:t>-</w:t>
        <w:tab/>
        <w:t xml:space="preserve">changes to the SGW S1/S4/S12/S11 IP Address and TEID for user plane IE (no SGW in 5GS); </w:t>
      </w:r>
    </w:p>
    <w:p>
      <w:pPr>
        <w:pStyle w:val="B2"/>
        <w:rPr/>
      </w:pPr>
      <w:r>
        <w:rPr/>
        <w:t>-</w:t>
        <w:tab/>
        <w:t xml:space="preserve">possible additions of new PDU session and bearer context related parameters that would need to be preserved upon mobility back and forth between 5GC and EPC (e.g. SSC mode); </w:t>
      </w:r>
    </w:p>
    <w:p>
      <w:pPr>
        <w:pStyle w:val="B2"/>
        <w:rPr/>
      </w:pPr>
      <w:r>
        <w:rPr/>
        <w:t>-</w:t>
        <w:tab/>
        <w:t>possible additions to the MM Context for parameters that would need to be preserved upon mobility back and forth between 5GC and EPC;</w:t>
      </w:r>
    </w:p>
    <w:p>
      <w:pPr>
        <w:pStyle w:val="B1"/>
        <w:rPr/>
      </w:pPr>
      <w:r>
        <w:rPr/>
        <w:t>-</w:t>
        <w:tab/>
        <w:t>Forward Relocation Request, with:</w:t>
      </w:r>
    </w:p>
    <w:p>
      <w:pPr>
        <w:pStyle w:val="B2"/>
        <w:rPr/>
      </w:pPr>
      <w:r>
        <w:rPr/>
        <w:t>-</w:t>
        <w:tab/>
        <w:t xml:space="preserve">changes to the SGW S11/S4 IP Address and TEID for Control Plane and SGW node name IEs (no SGW in 5GS); </w:t>
      </w:r>
    </w:p>
    <w:p>
      <w:pPr>
        <w:pStyle w:val="B2"/>
        <w:rPr/>
      </w:pPr>
      <w:r>
        <w:rPr/>
        <w:t>-</w:t>
        <w:tab/>
        <w:t xml:space="preserve">using the E-UTRAN Transparent Container IE to exchange RAN Transparent Containers between E-UTRAN and the NG RAN; </w:t>
      </w:r>
    </w:p>
    <w:p>
      <w:pPr>
        <w:pStyle w:val="B2"/>
        <w:rPr/>
      </w:pPr>
      <w:r>
        <w:rPr/>
        <w:t>-</w:t>
        <w:tab/>
        <w:t>with a new NG-AP Cause IE to forward causes received from the NG-RAN;</w:t>
      </w:r>
    </w:p>
    <w:p>
      <w:pPr>
        <w:pStyle w:val="B2"/>
        <w:rPr/>
      </w:pPr>
      <w:r>
        <w:rPr/>
        <w:t>-</w:t>
        <w:tab/>
        <w:t xml:space="preserve">possible additions of new PDU session and bearer context related parameters that would need to be preserved upon mobility back and forth between 5GC and EPC (e.g. SSC mode); </w:t>
      </w:r>
    </w:p>
    <w:p>
      <w:pPr>
        <w:pStyle w:val="B2"/>
        <w:rPr/>
      </w:pPr>
      <w:r>
        <w:rPr/>
        <w:t>-</w:t>
        <w:tab/>
        <w:t>possible additions to the MM Context for parameters that would need to be preserved upon mobility back and forth between 5GC and EPC;</w:t>
      </w:r>
    </w:p>
    <w:p>
      <w:pPr>
        <w:pStyle w:val="B1"/>
        <w:rPr/>
      </w:pPr>
      <w:r>
        <w:rPr/>
        <w:t>-</w:t>
        <w:tab/>
        <w:t>Forward Relocation Response, with:</w:t>
      </w:r>
    </w:p>
    <w:p>
      <w:pPr>
        <w:pStyle w:val="B2"/>
        <w:rPr/>
      </w:pPr>
      <w:r>
        <w:rPr/>
        <w:t>-</w:t>
        <w:tab/>
        <w:t xml:space="preserve">requiring the List of Set-up Bearers IE to be present if the source or target access is 5G-RAN; </w:t>
      </w:r>
    </w:p>
    <w:p>
      <w:pPr>
        <w:pStyle w:val="B2"/>
        <w:rPr/>
      </w:pPr>
      <w:r>
        <w:rPr/>
        <w:t>-</w:t>
        <w:tab/>
        <w:t xml:space="preserve"> with a new NG-AP Cause IE to forward causes received from the NG-RAN;</w:t>
      </w:r>
    </w:p>
    <w:p>
      <w:pPr>
        <w:pStyle w:val="B2"/>
        <w:rPr/>
      </w:pPr>
      <w:r>
        <w:rPr/>
        <w:t>-</w:t>
        <w:tab/>
        <w:t xml:space="preserve">using the E-UTRAN Transparent Container IE to exchange RAN Transparent Containers between E-UTRAN and the NG RAN; </w:t>
      </w:r>
    </w:p>
    <w:p>
      <w:pPr>
        <w:pStyle w:val="B2"/>
        <w:rPr/>
      </w:pPr>
      <w:r>
        <w:rPr/>
        <w:t>-</w:t>
        <w:tab/>
        <w:t>new IE or renaming of existing IEs (e.g. eNodeB F-TEID for DL data forwarding) for use with 5GS;</w:t>
      </w:r>
    </w:p>
    <w:p>
      <w:pPr>
        <w:pStyle w:val="B1"/>
        <w:rPr/>
      </w:pPr>
      <w:r>
        <w:rPr/>
        <w:t>-</w:t>
        <w:tab/>
        <w:t>Forward Relocation Complete Notification;</w:t>
      </w:r>
    </w:p>
    <w:p>
      <w:pPr>
        <w:pStyle w:val="B1"/>
        <w:rPr/>
      </w:pPr>
      <w:r>
        <w:rPr/>
        <w:t>-</w:t>
        <w:tab/>
        <w:t xml:space="preserve">Forward Relocation Complete Acknowledge; </w:t>
      </w:r>
    </w:p>
    <w:p>
      <w:pPr>
        <w:pStyle w:val="B1"/>
        <w:rPr/>
      </w:pPr>
      <w:r>
        <w:rPr/>
        <w:t>-</w:t>
        <w:tab/>
        <w:t>Identification Request;</w:t>
      </w:r>
    </w:p>
    <w:p>
      <w:pPr>
        <w:pStyle w:val="B1"/>
        <w:rPr/>
      </w:pPr>
      <w:r>
        <w:rPr/>
        <w:t>-</w:t>
        <w:tab/>
        <w:t xml:space="preserve">Identification Response. </w:t>
      </w:r>
    </w:p>
    <w:p>
      <w:pPr>
        <w:pStyle w:val="NO"/>
        <w:rPr/>
      </w:pPr>
      <w:r>
        <w:rPr/>
        <w:t>NOTE:</w:t>
        <w:tab/>
        <w:t>The registration call flows in subclause 4.2.2.2.2 make use of a single Information Request/Response message over N14. The stage 2 call flows for idle mode mobility between 5GS and EPS are not specified yet in 3GPP TS 23.502 [3]. But with GTP-C, Identification Request and Context Request messages expect different parameters, e.g. Complete Attach Request Message IE and Complete TAU Request Message IE respectively.</w:t>
      </w:r>
    </w:p>
    <w:p>
      <w:pPr>
        <w:pStyle w:val="Normal"/>
        <w:rPr/>
      </w:pPr>
      <w:r>
        <w:rPr/>
        <w:t xml:space="preserve">The MME selects the AMF using the DNS procedures for MME selection specified in 3GPP TS 29.303 [62]. </w:t>
      </w:r>
    </w:p>
    <w:p>
      <w:pPr>
        <w:pStyle w:val="Normal"/>
        <w:rPr/>
      </w:pPr>
      <w:r>
        <w:rPr/>
        <w:t>The AMF selects the MME using the DNS procedures for MME selection specified in 3GPP TS 29.303 [62].</w:t>
      </w:r>
    </w:p>
    <w:p>
      <w:pPr>
        <w:pStyle w:val="Normal"/>
        <w:rPr/>
      </w:pPr>
      <w:r>
        <w:rPr/>
        <w:t xml:space="preserve">For the sake of clarity, the description of the N26 messages could be documented in a different specification, and only containing the information applicable to N26 (e.g. a lot of IEs of the S10 messages do not apply to N26). </w:t>
      </w:r>
    </w:p>
    <w:p>
      <w:pPr>
        <w:pStyle w:val="Heading4"/>
        <w:ind w:left="1418" w:hanging="1418"/>
        <w:rPr/>
      </w:pPr>
      <w:bookmarkStart w:id="337" w:name="__RefHeading___Toc501663811"/>
      <w:bookmarkEnd w:id="337"/>
      <w:r>
        <w:rPr/>
        <w:t>8.2.1.2</w:t>
        <w:tab/>
        <w:t>Evaluation</w:t>
      </w:r>
    </w:p>
    <w:p>
      <w:pPr>
        <w:pStyle w:val="Normal"/>
        <w:rPr>
          <w:lang w:val="en-US"/>
        </w:rPr>
      </w:pPr>
      <w:r>
        <w:rPr>
          <w:lang w:val="en-US"/>
        </w:rPr>
        <w:t>Pros:</w:t>
      </w:r>
    </w:p>
    <w:p>
      <w:pPr>
        <w:pStyle w:val="B1"/>
        <w:rPr/>
      </w:pPr>
      <w:r>
        <w:rPr/>
        <w:t>-</w:t>
        <w:tab/>
        <w:t xml:space="preserve">Minimal impacts on legacy MME implementations, limited to passing the right set of parameters and parameter values for interworking with the 5GC, which helps early availability of solutions for 5GC interworking with EPC. </w:t>
      </w:r>
    </w:p>
    <w:p>
      <w:pPr>
        <w:pStyle w:val="Normal"/>
        <w:rPr>
          <w:lang w:val="en-US"/>
        </w:rPr>
      </w:pPr>
      <w:r>
        <w:rPr>
          <w:lang w:val="en-US"/>
        </w:rPr>
        <w:t>Cons:</w:t>
      </w:r>
    </w:p>
    <w:p>
      <w:pPr>
        <w:pStyle w:val="B1"/>
        <w:rPr/>
      </w:pPr>
      <w:r>
        <w:rPr/>
        <w:t>-</w:t>
        <w:tab/>
        <w:t>AMF implementations need to support GTP-C. No harmonized protocol for N26 and other 5GC interfaces (e.g. N14).</w:t>
      </w:r>
    </w:p>
    <w:p>
      <w:pPr>
        <w:pStyle w:val="Heading3"/>
        <w:rPr/>
      </w:pPr>
      <w:bookmarkStart w:id="338" w:name="__RefHeading___Toc501663812"/>
      <w:bookmarkEnd w:id="338"/>
      <w:r>
        <w:rPr/>
        <w:t>8.2.2</w:t>
        <w:tab/>
        <w:t>Solution 2 – N26 interface realized by Service Based Interface</w:t>
      </w:r>
    </w:p>
    <w:p>
      <w:pPr>
        <w:pStyle w:val="Heading4"/>
        <w:ind w:left="1418" w:hanging="1418"/>
        <w:rPr/>
      </w:pPr>
      <w:bookmarkStart w:id="339" w:name="__RefHeading___Toc501663813"/>
      <w:bookmarkEnd w:id="339"/>
      <w:r>
        <w:rPr/>
        <w:t>8.2.2.1</w:t>
        <w:tab/>
        <w:t>Solution Description</w:t>
      </w:r>
    </w:p>
    <w:p>
      <w:pPr>
        <w:pStyle w:val="Normal"/>
        <w:rPr/>
      </w:pPr>
      <w:r>
        <w:rPr/>
        <w:t xml:space="preserve">It is proposed to define the N26 interface as a service based interface designed according to the general design principles of the 5GC Service Based Architecture. The protocol is the same protocol as chosen for other 5GC Service Based Interfaces (e.g. HTTP/2).  </w:t>
      </w:r>
    </w:p>
    <w:p>
      <w:pPr>
        <w:pStyle w:val="Normal"/>
        <w:rPr/>
      </w:pPr>
      <w:r>
        <w:rPr/>
        <w:t xml:space="preserve">The MME selects the AMF using the NRF Service Discovery services. </w:t>
      </w:r>
    </w:p>
    <w:p>
      <w:pPr>
        <w:pStyle w:val="Normal"/>
        <w:rPr/>
      </w:pPr>
      <w:r>
        <w:rPr/>
        <w:t>The AMF selects the MME using the DNS procedures for MME selection specified in 3GPP TS 29.303 [62].</w:t>
      </w:r>
    </w:p>
    <w:p>
      <w:pPr>
        <w:pStyle w:val="Heading4"/>
        <w:ind w:left="1418" w:hanging="1418"/>
        <w:rPr/>
      </w:pPr>
      <w:bookmarkStart w:id="340" w:name="__RefHeading___Toc501663814"/>
      <w:bookmarkEnd w:id="340"/>
      <w:r>
        <w:rPr/>
        <w:t>8.2.2.2</w:t>
        <w:tab/>
        <w:t>Evaluation</w:t>
      </w:r>
    </w:p>
    <w:p>
      <w:pPr>
        <w:pStyle w:val="Normal"/>
        <w:rPr>
          <w:lang w:val="en-US"/>
        </w:rPr>
      </w:pPr>
      <w:r>
        <w:rPr>
          <w:lang w:val="en-US"/>
        </w:rPr>
        <w:t>Pros:</w:t>
      </w:r>
    </w:p>
    <w:p>
      <w:pPr>
        <w:pStyle w:val="B1"/>
        <w:rPr/>
      </w:pPr>
      <w:r>
        <w:rPr/>
        <w:t>-</w:t>
        <w:tab/>
        <w:t xml:space="preserve">AMF implementations do not need to support GTP-C; </w:t>
      </w:r>
    </w:p>
    <w:p>
      <w:pPr>
        <w:pStyle w:val="B1"/>
        <w:rPr/>
      </w:pPr>
      <w:r>
        <w:rPr/>
        <w:t>-</w:t>
        <w:tab/>
        <w:t xml:space="preserve">clean slate approach allowing to define N26 messages with only the information required for 5GC Interworking with EPC; </w:t>
      </w:r>
    </w:p>
    <w:p>
      <w:pPr>
        <w:pStyle w:val="Normal"/>
        <w:rPr>
          <w:lang w:val="en-US"/>
        </w:rPr>
      </w:pPr>
      <w:r>
        <w:rPr>
          <w:lang w:val="en-US"/>
        </w:rPr>
        <w:t>Cons:</w:t>
      </w:r>
    </w:p>
    <w:p>
      <w:pPr>
        <w:pStyle w:val="B1"/>
        <w:rPr/>
      </w:pPr>
      <w:r>
        <w:rPr/>
        <w:t>-</w:t>
        <w:tab/>
        <w:t xml:space="preserve">Legacy MME implementations need redesign to support the new 5GC SBA protocol, e.g. support HTTP/2 client and server functions, which results in extra costs (development, testing, interworking) and can delay the availability of solutions for 5GC interworking with EPC. </w:t>
      </w:r>
    </w:p>
    <w:p>
      <w:pPr>
        <w:pStyle w:val="Heading3"/>
        <w:rPr/>
      </w:pPr>
      <w:bookmarkStart w:id="341" w:name="__RefHeading___Toc501663815"/>
      <w:bookmarkEnd w:id="341"/>
      <w:r>
        <w:rPr/>
        <w:t>8.2.3</w:t>
        <w:tab/>
        <w:t>Solution 3 – PGW/SMF address information mapping</w:t>
      </w:r>
    </w:p>
    <w:p>
      <w:pPr>
        <w:pStyle w:val="Heading4"/>
        <w:ind w:left="1418" w:hanging="1418"/>
        <w:rPr/>
      </w:pPr>
      <w:bookmarkStart w:id="342" w:name="__RefHeading___Toc501663816"/>
      <w:bookmarkEnd w:id="342"/>
      <w:r>
        <w:rPr/>
        <w:t>8.2.3.1</w:t>
        <w:tab/>
        <w:t>General</w:t>
      </w:r>
    </w:p>
    <w:p>
      <w:pPr>
        <w:pStyle w:val="Normal"/>
        <w:rPr>
          <w:lang w:eastAsia="zh-CN"/>
        </w:rPr>
      </w:pPr>
      <w:r>
        <w:rPr>
          <w:lang w:eastAsia="zh-CN"/>
        </w:rPr>
        <w:t xml:space="preserve">Interconnection </w:t>
      </w:r>
      <w:r>
        <w:rPr>
          <w:lang w:eastAsia="zh-CN"/>
        </w:rPr>
        <w:t xml:space="preserve">with EPC is required from stage 2, </w:t>
      </w:r>
      <w:r>
        <w:rPr>
          <w:lang w:eastAsia="zh-CN"/>
        </w:rPr>
        <w:t>an SMF which integrates the functionality of a PGW-C will behave as an unchanged anchor during inter-RAT system change. If</w:t>
      </w:r>
      <w:r>
        <w:rPr>
          <w:lang w:eastAsia="zh-CN"/>
        </w:rPr>
        <w:t xml:space="preserve"> different kinds of protocol</w:t>
      </w:r>
      <w:r>
        <w:rPr>
          <w:lang w:eastAsia="zh-CN"/>
        </w:rPr>
        <w:t>s</w:t>
      </w:r>
      <w:r>
        <w:rPr>
          <w:lang w:eastAsia="zh-CN"/>
        </w:rPr>
        <w:t xml:space="preserve"> are used in EPC and </w:t>
      </w:r>
      <w:r>
        <w:rPr>
          <w:lang w:eastAsia="zh-CN"/>
        </w:rPr>
        <w:t>5G</w:t>
      </w:r>
      <w:r>
        <w:rPr>
          <w:lang w:eastAsia="zh-CN"/>
        </w:rPr>
        <w:t xml:space="preserve">C, </w:t>
      </w:r>
      <w:r>
        <w:rPr>
          <w:lang w:eastAsia="zh-CN"/>
        </w:rPr>
        <w:t>it should be allowed that the endpoint using the new protocol (e.g. HTTP) on the SMF side and the endpoint using GTP-C at PGW-C being integrated in the SMF use different interfaces and IP addresses. And the transforming mechanism for the interface information (e.g. IP address, port and session ID) of different interfaces in inter-RAT system shall be defined</w:t>
      </w:r>
      <w:r>
        <w:rPr>
          <w:lang w:eastAsia="zh-CN"/>
        </w:rPr>
        <w:t>.</w:t>
      </w:r>
    </w:p>
    <w:p>
      <w:pPr>
        <w:pStyle w:val="Heading4"/>
        <w:ind w:left="1418" w:hanging="1418"/>
        <w:rPr/>
      </w:pPr>
      <w:bookmarkStart w:id="343" w:name="__RefHeading___Toc501663817"/>
      <w:bookmarkEnd w:id="343"/>
      <w:r>
        <w:rPr/>
        <w:t>8.2.3.2</w:t>
        <w:tab/>
        <w:t xml:space="preserve">Assign both </w:t>
      </w:r>
      <w:r>
        <w:rPr>
          <w:lang w:eastAsia="zh-CN"/>
        </w:rPr>
        <w:t>PGW S5/S8 F-TEID and SMF N11/N16 URI</w:t>
      </w:r>
    </w:p>
    <w:p>
      <w:pPr>
        <w:pStyle w:val="Heading5"/>
        <w:ind w:left="1701" w:hanging="1701"/>
        <w:rPr>
          <w:lang w:val="en-US"/>
        </w:rPr>
      </w:pPr>
      <w:bookmarkStart w:id="344" w:name="__RefHeading___Toc501663818"/>
      <w:bookmarkEnd w:id="344"/>
      <w:r>
        <w:rPr>
          <w:lang w:val="en-US"/>
        </w:rPr>
        <w:t>8.2.3.2.1</w:t>
        <w:tab/>
        <w:t>Solution Description</w:t>
      </w:r>
    </w:p>
    <w:p>
      <w:pPr>
        <w:pStyle w:val="Normal"/>
        <w:rPr/>
      </w:pPr>
      <w:r>
        <w:rPr/>
        <w:t>It is proposed to define the transforming mechanism for the interface information of different interfaces based on the S10 interface specified in 3GPP TS 29 274 [28], with the following adaptations:</w:t>
      </w:r>
    </w:p>
    <w:p>
      <w:pPr>
        <w:pStyle w:val="B1"/>
        <w:rPr/>
      </w:pPr>
      <w:r>
        <w:rPr/>
        <w:t>-</w:t>
        <w:tab/>
        <w:t xml:space="preserve">Create Session Response in </w:t>
      </w:r>
      <w:r>
        <w:rPr>
          <w:lang w:val="en-US"/>
        </w:rPr>
        <w:t>PDN Connectivity procedure</w:t>
      </w:r>
      <w:r>
        <w:rPr/>
        <w:t>/SM Context Response in 5GS to EPS mobility from combined PGW-C+SMF to MME/AMF, with:</w:t>
      </w:r>
    </w:p>
    <w:p>
      <w:pPr>
        <w:pStyle w:val="B2"/>
        <w:rPr/>
      </w:pPr>
      <w:r>
        <w:rPr/>
        <w:t>-</w:t>
        <w:tab/>
      </w:r>
      <w:r>
        <w:rPr>
          <w:lang w:eastAsia="zh-CN"/>
        </w:rPr>
        <w:t>PGW S5/S8 F-TEID for GTP based Control Plane interface</w:t>
      </w:r>
      <w:r>
        <w:rPr/>
        <w:t>;</w:t>
      </w:r>
    </w:p>
    <w:p>
      <w:pPr>
        <w:pStyle w:val="B2"/>
        <w:rPr/>
      </w:pPr>
      <w:r>
        <w:rPr/>
        <w:t>-</w:t>
        <w:tab/>
      </w:r>
      <w:r>
        <w:rPr>
          <w:lang w:eastAsia="zh-CN"/>
        </w:rPr>
        <w:t>SMF N11</w:t>
      </w:r>
      <w:r>
        <w:rPr>
          <w:lang w:eastAsia="zh-CN"/>
        </w:rPr>
        <w:t>/N1</w:t>
      </w:r>
      <w:r>
        <w:rPr>
          <w:lang w:eastAsia="zh-CN"/>
        </w:rPr>
        <w:t>6 URI for HTTP/2</w:t>
      </w:r>
      <w:r>
        <w:rPr/>
        <w:t>;</w:t>
      </w:r>
    </w:p>
    <w:p>
      <w:pPr>
        <w:pStyle w:val="B1"/>
        <w:rPr/>
      </w:pPr>
      <w:r>
        <w:rPr/>
        <w:t>-</w:t>
        <w:tab/>
        <w:t>Context Response/ Forward Relocation Request between MME and AMF, with:</w:t>
      </w:r>
    </w:p>
    <w:p>
      <w:pPr>
        <w:pStyle w:val="B2"/>
        <w:rPr/>
      </w:pPr>
      <w:r>
        <w:rPr/>
        <w:t>-</w:t>
        <w:tab/>
      </w:r>
      <w:r>
        <w:rPr>
          <w:lang w:eastAsia="zh-CN"/>
        </w:rPr>
        <w:t>PGW S5/S8 F-TEID for GTP based Control Plane interface</w:t>
      </w:r>
      <w:r>
        <w:rPr/>
        <w:t>;</w:t>
      </w:r>
    </w:p>
    <w:p>
      <w:pPr>
        <w:pStyle w:val="B2"/>
        <w:rPr/>
      </w:pPr>
      <w:r>
        <w:rPr/>
        <w:t>-</w:t>
        <w:tab/>
        <w:t xml:space="preserve">SMF N11/N16 URI for HTTP/2.0. </w:t>
      </w:r>
    </w:p>
    <w:p>
      <w:pPr>
        <w:pStyle w:val="Normal"/>
        <w:rPr/>
      </w:pPr>
      <w:r>
        <w:rPr/>
        <w:t>The combined PGW-C+SMF assigns the PGW S5/S8 F-TEID for GTP based Control Plane interface and the SMF N11/N16 URI for HTTP/2, and sends to the AMF/MME. During the mobility from MME to AMF procedure, the related SM Context in the SMF identified by the received SMF N11/N16 URI for HTTP/2 from the MME.</w:t>
      </w:r>
    </w:p>
    <w:p>
      <w:pPr>
        <w:pStyle w:val="Heading5"/>
        <w:ind w:left="1701" w:hanging="1701"/>
        <w:rPr>
          <w:lang w:val="en-US"/>
        </w:rPr>
      </w:pPr>
      <w:bookmarkStart w:id="345" w:name="__RefHeading___Toc501663819"/>
      <w:bookmarkEnd w:id="345"/>
      <w:r>
        <w:rPr>
          <w:lang w:val="en-US"/>
        </w:rPr>
        <w:t>8.2.3.2.2</w:t>
        <w:tab/>
        <w:t>Evaluation</w:t>
      </w:r>
    </w:p>
    <w:p>
      <w:pPr>
        <w:pStyle w:val="Normal"/>
        <w:rPr>
          <w:lang w:val="en-US"/>
        </w:rPr>
      </w:pPr>
      <w:r>
        <w:rPr>
          <w:lang w:val="en-US"/>
        </w:rPr>
        <w:t>Pros:</w:t>
      </w:r>
    </w:p>
    <w:p>
      <w:pPr>
        <w:pStyle w:val="B1"/>
        <w:rPr/>
      </w:pPr>
      <w:r>
        <w:rPr/>
        <w:t>-</w:t>
        <w:tab/>
        <w:t>Supports different interface information (IP address and session identity) provided by the combined PGW-C+SMF during S5/S8 interface and N11/N16 interface.</w:t>
      </w:r>
    </w:p>
    <w:p>
      <w:pPr>
        <w:pStyle w:val="Normal"/>
        <w:rPr>
          <w:lang w:val="en-US"/>
        </w:rPr>
      </w:pPr>
      <w:r>
        <w:rPr>
          <w:lang w:val="en-US"/>
        </w:rPr>
        <w:t>Cons:</w:t>
      </w:r>
    </w:p>
    <w:p>
      <w:pPr>
        <w:pStyle w:val="B1"/>
        <w:rPr/>
      </w:pPr>
      <w:r>
        <w:rPr/>
        <w:t>-</w:t>
        <w:tab/>
        <w:t xml:space="preserve">Legacy MME and PGW shall support the SMF N11/N16 URI </w:t>
      </w:r>
      <w:r>
        <w:rPr>
          <w:lang w:eastAsia="zh-CN"/>
        </w:rPr>
        <w:t>for HTTP/2.</w:t>
      </w:r>
    </w:p>
    <w:p>
      <w:pPr>
        <w:pStyle w:val="Heading4"/>
        <w:ind w:left="1418" w:hanging="1418"/>
        <w:rPr/>
      </w:pPr>
      <w:bookmarkStart w:id="346" w:name="__RefHeading___Toc501663820"/>
      <w:bookmarkEnd w:id="346"/>
      <w:r>
        <w:rPr/>
        <w:t>8.2.3.3</w:t>
        <w:tab/>
        <w:t xml:space="preserve">Mapping from </w:t>
      </w:r>
      <w:r>
        <w:rPr>
          <w:lang w:eastAsia="zh-CN"/>
        </w:rPr>
        <w:t xml:space="preserve">PGW S5/S8 </w:t>
      </w:r>
      <w:r>
        <w:rPr/>
        <w:t>F-TEID to SMF N11/N16 URI</w:t>
      </w:r>
    </w:p>
    <w:p>
      <w:pPr>
        <w:pStyle w:val="Heading5"/>
        <w:ind w:left="1701" w:hanging="1701"/>
        <w:rPr>
          <w:lang w:val="en-US"/>
        </w:rPr>
      </w:pPr>
      <w:bookmarkStart w:id="347" w:name="__RefHeading___Toc501663821"/>
      <w:bookmarkEnd w:id="347"/>
      <w:r>
        <w:rPr>
          <w:lang w:val="en-US"/>
        </w:rPr>
        <w:t>8.2.3.3.1</w:t>
        <w:tab/>
        <w:t>Solution Description</w:t>
      </w:r>
    </w:p>
    <w:p>
      <w:pPr>
        <w:pStyle w:val="Normal"/>
        <w:rPr/>
      </w:pPr>
      <w:r>
        <w:rPr/>
        <w:t xml:space="preserve">During the mobility procedure from MME to AMF, the AMF maps the received PGW S5/S8 F-TEID for GTP based Control Plane interface to the </w:t>
      </w:r>
      <w:r>
        <w:rPr>
          <w:lang w:eastAsia="zh-CN"/>
        </w:rPr>
        <w:t xml:space="preserve">SMF N11/N16 URI for HTTP/2. The related SM Context in the SMF is identified by the mapped SMF N11/N16 URI for HTTP/2. </w:t>
      </w:r>
    </w:p>
    <w:p>
      <w:pPr>
        <w:pStyle w:val="Normal"/>
        <w:rPr/>
      </w:pPr>
      <w:r>
        <w:rPr>
          <w:lang w:val="en-US"/>
        </w:rPr>
        <w:t>During the mobility procedure from AMF to MME, the AMF/SMF maps the SMF N11/N16 URI for HTTP/2 to the</w:t>
      </w:r>
      <w:r>
        <w:rPr/>
        <w:t xml:space="preserve"> PGW S5/S8 F-TEID for GTP based Control Plane interface. The mapped PGW S5/S8 F-TEID for GTP based Control Plane interface is sent to the target MME by AMF.</w:t>
      </w:r>
    </w:p>
    <w:p>
      <w:pPr>
        <w:pStyle w:val="Heading5"/>
        <w:ind w:left="1701" w:hanging="1701"/>
        <w:rPr/>
      </w:pPr>
      <w:bookmarkStart w:id="348" w:name="__RefHeading___Toc501663822"/>
      <w:bookmarkEnd w:id="348"/>
      <w:r>
        <w:rPr>
          <w:lang w:val="en-US"/>
        </w:rPr>
        <w:t>8.2.3.3.2</w:t>
        <w:tab/>
        <w:t>Evaluation</w:t>
      </w:r>
    </w:p>
    <w:p>
      <w:pPr>
        <w:pStyle w:val="Normal"/>
        <w:rPr>
          <w:lang w:val="en-US"/>
        </w:rPr>
      </w:pPr>
      <w:r>
        <w:rPr>
          <w:lang w:val="en-US"/>
        </w:rPr>
        <w:t>Pros:</w:t>
      </w:r>
    </w:p>
    <w:p>
      <w:pPr>
        <w:pStyle w:val="B1"/>
        <w:rPr/>
      </w:pPr>
      <w:r>
        <w:rPr/>
        <w:t>-</w:t>
        <w:tab/>
        <w:t>No impact to the legacy network.</w:t>
      </w:r>
    </w:p>
    <w:p>
      <w:pPr>
        <w:pStyle w:val="Normal"/>
        <w:rPr>
          <w:lang w:val="en-US"/>
        </w:rPr>
      </w:pPr>
      <w:r>
        <w:rPr>
          <w:lang w:val="en-US"/>
        </w:rPr>
        <w:t>Cons:</w:t>
      </w:r>
    </w:p>
    <w:p>
      <w:pPr>
        <w:pStyle w:val="B1"/>
        <w:rPr/>
      </w:pPr>
      <w:r>
        <w:rPr/>
        <w:t>-</w:t>
        <w:tab/>
        <w:t>TEID is 32bits long, may limit the length of the SM Context ID.</w:t>
      </w:r>
    </w:p>
    <w:p>
      <w:pPr>
        <w:pStyle w:val="B1"/>
        <w:rPr/>
      </w:pPr>
      <w:r>
        <w:rPr/>
        <w:t>-</w:t>
        <w:tab/>
      </w:r>
      <w:r>
        <w:rPr>
          <w:lang w:val="en-US"/>
        </w:rPr>
        <w:t xml:space="preserve">The combined </w:t>
      </w:r>
      <w:r>
        <w:rPr/>
        <w:t>PGW-C+SMF shall use the same interface information (IP address and session identity) on S5/S8 GTP-C and N11/N16 HTTP/2.</w:t>
      </w:r>
    </w:p>
    <w:p>
      <w:pPr>
        <w:pStyle w:val="Heading4"/>
        <w:ind w:left="1418" w:hanging="1418"/>
        <w:rPr/>
      </w:pPr>
      <w:bookmarkStart w:id="349" w:name="__RefHeading___Toc501663823"/>
      <w:bookmarkEnd w:id="349"/>
      <w:r>
        <w:rPr/>
        <w:t>8.2.3.4</w:t>
        <w:tab/>
        <w:t xml:space="preserve">Assign both </w:t>
      </w:r>
      <w:r>
        <w:rPr>
          <w:lang w:eastAsia="zh-CN"/>
        </w:rPr>
        <w:t>PGW S5/S8 F-TEID and SMF N11/N16 IP address</w:t>
      </w:r>
    </w:p>
    <w:p>
      <w:pPr>
        <w:pStyle w:val="Heading5"/>
        <w:ind w:left="1701" w:hanging="1701"/>
        <w:rPr>
          <w:lang w:val="en-US"/>
        </w:rPr>
      </w:pPr>
      <w:bookmarkStart w:id="350" w:name="__RefHeading___Toc501663824"/>
      <w:bookmarkEnd w:id="350"/>
      <w:r>
        <w:rPr>
          <w:lang w:val="en-US"/>
        </w:rPr>
        <w:t>8.2.3.4.1</w:t>
        <w:tab/>
        <w:t>Solution Description</w:t>
      </w:r>
    </w:p>
    <w:p>
      <w:pPr>
        <w:pStyle w:val="Normal"/>
        <w:rPr/>
      </w:pPr>
      <w:r>
        <w:rPr/>
        <w:t>The solution shall be based on the S10 interface with the following adaptations:</w:t>
      </w:r>
    </w:p>
    <w:p>
      <w:pPr>
        <w:pStyle w:val="B1"/>
        <w:rPr/>
      </w:pPr>
      <w:r>
        <w:rPr/>
        <w:t>-</w:t>
        <w:tab/>
        <w:t xml:space="preserve">Create Session Response in </w:t>
      </w:r>
      <w:r>
        <w:rPr>
          <w:lang w:val="en-US"/>
        </w:rPr>
        <w:t>PDN Connectivity procedure from PGW to MME, with:</w:t>
      </w:r>
    </w:p>
    <w:p>
      <w:pPr>
        <w:pStyle w:val="B2"/>
        <w:rPr/>
      </w:pPr>
      <w:r>
        <w:rPr/>
        <w:t>-</w:t>
        <w:tab/>
      </w:r>
      <w:r>
        <w:rPr>
          <w:lang w:eastAsia="zh-CN"/>
        </w:rPr>
        <w:t>PGW S5/S8 F-TEID for GTP based Control Plane interface</w:t>
      </w:r>
      <w:r>
        <w:rPr/>
        <w:t>;</w:t>
      </w:r>
    </w:p>
    <w:p>
      <w:pPr>
        <w:pStyle w:val="B2"/>
        <w:rPr/>
      </w:pPr>
      <w:r>
        <w:rPr/>
        <w:t>-</w:t>
        <w:tab/>
      </w:r>
      <w:r>
        <w:rPr>
          <w:lang w:eastAsia="zh-CN"/>
        </w:rPr>
        <w:t>SMF N11/N16 IP address for HTTP/2</w:t>
      </w:r>
      <w:r>
        <w:rPr/>
        <w:t>;</w:t>
      </w:r>
    </w:p>
    <w:p>
      <w:pPr>
        <w:pStyle w:val="B1"/>
        <w:rPr/>
      </w:pPr>
      <w:r>
        <w:rPr/>
        <w:t>-</w:t>
        <w:tab/>
        <w:t>SM Context Response in 5GS to EPS mobility from SMF to AMF, with:</w:t>
      </w:r>
    </w:p>
    <w:p>
      <w:pPr>
        <w:pStyle w:val="B2"/>
        <w:rPr/>
      </w:pPr>
      <w:r>
        <w:rPr/>
        <w:t>-</w:t>
        <w:tab/>
      </w:r>
      <w:r>
        <w:rPr>
          <w:lang w:eastAsia="zh-CN"/>
        </w:rPr>
        <w:t>PGW S5/S8 IP address</w:t>
      </w:r>
      <w:r>
        <w:rPr/>
        <w:t>;</w:t>
      </w:r>
    </w:p>
    <w:p>
      <w:pPr>
        <w:pStyle w:val="B1"/>
        <w:rPr/>
      </w:pPr>
      <w:r>
        <w:rPr/>
        <w:t>-</w:t>
        <w:tab/>
        <w:t>Context Response/ Forward Relocation Request from MME to AMF, with:</w:t>
      </w:r>
    </w:p>
    <w:p>
      <w:pPr>
        <w:pStyle w:val="B2"/>
        <w:rPr/>
      </w:pPr>
      <w:r>
        <w:rPr/>
        <w:t>-</w:t>
        <w:tab/>
      </w:r>
      <w:r>
        <w:rPr>
          <w:lang w:eastAsia="zh-CN"/>
        </w:rPr>
        <w:t>PGW S5/S8 F-TEID for GTP based Control Plane interface</w:t>
      </w:r>
      <w:r>
        <w:rPr/>
        <w:t>;</w:t>
      </w:r>
    </w:p>
    <w:p>
      <w:pPr>
        <w:pStyle w:val="B2"/>
        <w:rPr/>
      </w:pPr>
      <w:r>
        <w:rPr/>
        <w:t>-</w:t>
        <w:tab/>
        <w:t>SMF N11/N16 IP address for HTTP/2;</w:t>
      </w:r>
    </w:p>
    <w:p>
      <w:pPr>
        <w:pStyle w:val="B1"/>
        <w:rPr/>
      </w:pPr>
      <w:r>
        <w:rPr/>
        <w:t>-</w:t>
        <w:tab/>
        <w:t>Context Response/ Forward Relocation Request from AMF to MME, with:</w:t>
      </w:r>
    </w:p>
    <w:p>
      <w:pPr>
        <w:pStyle w:val="B2"/>
        <w:rPr/>
      </w:pPr>
      <w:r>
        <w:rPr/>
        <w:t>-</w:t>
        <w:tab/>
      </w:r>
      <w:r>
        <w:rPr>
          <w:lang w:eastAsia="zh-CN"/>
        </w:rPr>
        <w:t>PGW S5/S8 F-TEID for GTP based Control Plane interface</w:t>
      </w:r>
      <w:r>
        <w:rPr/>
        <w:t>;</w:t>
      </w:r>
    </w:p>
    <w:p>
      <w:pPr>
        <w:pStyle w:val="B2"/>
        <w:rPr/>
      </w:pPr>
      <w:r>
        <w:rPr/>
        <w:t>-</w:t>
        <w:tab/>
        <w:t>SMF N11/N16 IP address for HTTP/2.</w:t>
      </w:r>
    </w:p>
    <w:p>
      <w:pPr>
        <w:pStyle w:val="Normal"/>
        <w:rPr/>
      </w:pPr>
      <w:r>
        <w:rPr/>
        <w:t xml:space="preserve">During the mobility procedure from MME to AMF, the AMF maps the received PGW S5/S8 TEID for GTP based Control Plane interface and the SMF N11/N16 IP address for HTTP/2 to the </w:t>
      </w:r>
      <w:r>
        <w:rPr>
          <w:lang w:eastAsia="zh-CN"/>
        </w:rPr>
        <w:t xml:space="preserve">SMF N11/N16 URI for HTTP/2. The related SM Context in the SMF identified by the mapped SMF N11/N16 URI for HTTP/2. </w:t>
      </w:r>
    </w:p>
    <w:p>
      <w:pPr>
        <w:pStyle w:val="Normal"/>
        <w:rPr/>
      </w:pPr>
      <w:r>
        <w:rPr>
          <w:lang w:val="en-US"/>
        </w:rPr>
        <w:t xml:space="preserve">During the mobility procedure from AMF to MME, the AMF maps the SM Context ID in the SMF N11/N16 URI for HTTP/2 and the </w:t>
      </w:r>
      <w:r>
        <w:rPr>
          <w:lang w:eastAsia="zh-CN"/>
        </w:rPr>
        <w:t>PGW S5/S8 IP address</w:t>
      </w:r>
      <w:r>
        <w:rPr>
          <w:lang w:val="en-US"/>
        </w:rPr>
        <w:t xml:space="preserve"> to the</w:t>
      </w:r>
      <w:r>
        <w:rPr/>
        <w:t xml:space="preserve"> PGW S5/S8 F-TEID for GTP based Control Plane interface. The mapped PGW S5/S8 F-TEID for GTP based Control Plane interface is sent to the target MME by AMF.</w:t>
      </w:r>
    </w:p>
    <w:p>
      <w:pPr>
        <w:pStyle w:val="Heading5"/>
        <w:ind w:left="1701" w:hanging="1701"/>
        <w:rPr/>
      </w:pPr>
      <w:bookmarkStart w:id="351" w:name="__RefHeading___Toc501663825"/>
      <w:bookmarkEnd w:id="351"/>
      <w:r>
        <w:rPr>
          <w:lang w:val="en-US"/>
        </w:rPr>
        <w:t>8.2.3.4.2</w:t>
        <w:tab/>
        <w:t>Evaluation</w:t>
      </w:r>
    </w:p>
    <w:p>
      <w:pPr>
        <w:pStyle w:val="Normal"/>
        <w:rPr>
          <w:lang w:val="en-US"/>
        </w:rPr>
      </w:pPr>
      <w:r>
        <w:rPr>
          <w:lang w:val="en-US"/>
        </w:rPr>
        <w:t>Pros:</w:t>
      </w:r>
    </w:p>
    <w:p>
      <w:pPr>
        <w:pStyle w:val="B1"/>
        <w:rPr/>
      </w:pPr>
      <w:r>
        <w:rPr/>
        <w:t>-</w:t>
        <w:tab/>
        <w:t>Supports different interface information (IP address) provided by the combined PGW-C+SMF during S5/S8 interface and N11/N16 interface.</w:t>
      </w:r>
    </w:p>
    <w:p>
      <w:pPr>
        <w:pStyle w:val="Normal"/>
        <w:rPr>
          <w:lang w:val="en-US"/>
        </w:rPr>
      </w:pPr>
      <w:r>
        <w:rPr>
          <w:lang w:val="en-US"/>
        </w:rPr>
        <w:t>Cons:</w:t>
      </w:r>
    </w:p>
    <w:p>
      <w:pPr>
        <w:pStyle w:val="B1"/>
        <w:rPr/>
      </w:pPr>
      <w:r>
        <w:rPr/>
        <w:t>-</w:t>
        <w:tab/>
        <w:t xml:space="preserve">Legacy MME and PGW shall support the SMF N11/N16 IP address </w:t>
      </w:r>
      <w:r>
        <w:rPr>
          <w:lang w:eastAsia="zh-CN"/>
        </w:rPr>
        <w:t>for HTTP/2;</w:t>
      </w:r>
    </w:p>
    <w:p>
      <w:pPr>
        <w:pStyle w:val="B1"/>
        <w:rPr/>
      </w:pPr>
      <w:r>
        <w:rPr/>
        <w:t>-</w:t>
        <w:tab/>
        <w:t>TEID is 32bits long, may limit the length of the SM Context ID;</w:t>
      </w:r>
    </w:p>
    <w:p>
      <w:pPr>
        <w:pStyle w:val="B1"/>
        <w:rPr/>
      </w:pPr>
      <w:r>
        <w:rPr/>
        <w:t>-</w:t>
        <w:tab/>
      </w:r>
      <w:r>
        <w:rPr>
          <w:lang w:val="en-US"/>
        </w:rPr>
        <w:t xml:space="preserve">The combined </w:t>
      </w:r>
      <w:r>
        <w:rPr/>
        <w:t>PGW-C+SMF shall use the same interface information (session identity) on S5/S8 GTP-C and N11/N16 HTTP/2.0.</w:t>
      </w:r>
    </w:p>
    <w:p>
      <w:pPr>
        <w:pStyle w:val="Heading1"/>
        <w:ind w:left="1134" w:hanging="1134"/>
        <w:rPr/>
      </w:pPr>
      <w:bookmarkStart w:id="352" w:name="__RefHeading___Toc501663826"/>
      <w:bookmarkEnd w:id="352"/>
      <w:r>
        <w:rPr/>
        <w:t>9</w:t>
        <w:tab/>
        <w:t>Specific Services</w:t>
      </w:r>
    </w:p>
    <w:p>
      <w:pPr>
        <w:pStyle w:val="Heading2"/>
        <w:rPr/>
      </w:pPr>
      <w:bookmarkStart w:id="353" w:name="__RefHeading___Toc501663827"/>
      <w:r>
        <w:rPr/>
        <w:t>9.1</w:t>
        <w:tab/>
        <w:t>SMS services</w:t>
      </w:r>
      <w:bookmarkEnd w:id="353"/>
      <w:r>
        <w:rPr/>
        <w:t xml:space="preserve"> </w:t>
      </w:r>
    </w:p>
    <w:p>
      <w:pPr>
        <w:pStyle w:val="Heading3"/>
        <w:rPr/>
      </w:pPr>
      <w:bookmarkStart w:id="354" w:name="__RefHeading___Toc501663828"/>
      <w:bookmarkEnd w:id="354"/>
      <w:r>
        <w:rPr/>
        <w:t>9.1.1</w:t>
        <w:tab/>
        <w:t>Requirements</w:t>
      </w:r>
    </w:p>
    <w:p>
      <w:pPr>
        <w:pStyle w:val="Heading4"/>
        <w:ind w:left="1418" w:hanging="1418"/>
        <w:rPr/>
      </w:pPr>
      <w:bookmarkStart w:id="355" w:name="__RefHeading___Toc501663829"/>
      <w:bookmarkEnd w:id="355"/>
      <w:r>
        <w:rPr/>
        <w:t>9.1.1.1</w:t>
        <w:tab/>
        <w:t>General</w:t>
      </w:r>
    </w:p>
    <w:p>
      <w:pPr>
        <w:pStyle w:val="Normal"/>
        <w:rPr/>
      </w:pPr>
      <w:r>
        <w:rPr/>
        <w:t>This subclause provides an overview of the stage 2 requirements for services offered by the SMSF to other NFs. In the service-based representation of the architecture the interfaces between the SMSF and other NFs which consume services offered by the SMSF are referred to as Nsmsf.</w:t>
      </w:r>
    </w:p>
    <w:p>
      <w:pPr>
        <w:pStyle w:val="Heading4"/>
        <w:ind w:left="1418" w:hanging="1418"/>
        <w:rPr/>
      </w:pPr>
      <w:bookmarkStart w:id="356" w:name="__RefHeading___Toc501663830"/>
      <w:bookmarkEnd w:id="356"/>
      <w:r>
        <w:rPr/>
        <w:t>9.1.1.2</w:t>
        <w:tab/>
        <w:t>Architecture Overview</w:t>
      </w:r>
    </w:p>
    <w:p>
      <w:pPr>
        <w:pStyle w:val="Normal"/>
        <w:rPr/>
      </w:pPr>
      <w:r>
        <w:rPr/>
        <w:t>The SMSF offers services to the AMF via the Nsmsf service based interface. In addition, the SMSF consumes services offered by the AMF (via Namf, see subclause 6.5) and consumes services offered by the UDM (via Nudm, see subclause 6.7). For detaills see 3GPP TS 23.501 [2] clause 4.4.2.</w:t>
      </w:r>
    </w:p>
    <w:p>
      <w:pPr>
        <w:pStyle w:val="Normal"/>
        <w:rPr/>
      </w:pPr>
      <w:r>
        <w:rPr/>
        <w:t>The SMSF is connected to the SMS-GMSC/IWMSC/SMS-Router via one of the standardized interfaces as shown in 3GPP TS 23.040 [8] (which is MAP or Diameter SGd).</w:t>
      </w:r>
    </w:p>
    <w:p>
      <w:pPr>
        <w:pStyle w:val="Normal"/>
        <w:rPr/>
      </w:pPr>
      <w:r>
        <w:rPr/>
        <w:t>Figure 9.1.1.2-1 provides an architecture overview with focus on the SMSF.</w:t>
      </w:r>
    </w:p>
    <w:p>
      <w:pPr>
        <w:pStyle w:val="TH"/>
        <w:rPr/>
      </w:pPr>
      <w:r>
        <w:rPr/>
      </w:r>
    </w:p>
    <w:p>
      <w:pPr>
        <w:pStyle w:val="TH"/>
        <w:rPr/>
      </w:pPr>
      <w:r>
        <w:rPr/>
        <w:object w:dxaOrig="4774" w:dyaOrig="4011">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237.05pt;height:199.35pt" filled="f" o:ole="">
            <v:imagedata r:id="rId97" o:title=""/>
          </v:shape>
          <o:OLEObject Type="Embed" ProgID="" ShapeID="ole_rId96" DrawAspect="Content" ObjectID="_1358652332" r:id="rId96"/>
        </w:object>
      </w:r>
    </w:p>
    <w:p>
      <w:pPr>
        <w:pStyle w:val="TF"/>
        <w:rPr/>
      </w:pPr>
      <w:r>
        <w:rPr/>
        <w:t>Figure 9.1.1.2-1: Architecture Overview</w:t>
      </w:r>
    </w:p>
    <w:p>
      <w:pPr>
        <w:pStyle w:val="Heading4"/>
        <w:ind w:left="1418" w:hanging="1418"/>
        <w:rPr/>
      </w:pPr>
      <w:bookmarkStart w:id="357" w:name="__RefHeading___Toc501663831"/>
      <w:bookmarkEnd w:id="357"/>
      <w:r>
        <w:rPr/>
        <w:t>9.1.1.3</w:t>
        <w:tab/>
        <w:t>Requirements on Services offered by the SMSF to the AMF</w:t>
      </w:r>
    </w:p>
    <w:p>
      <w:pPr>
        <w:pStyle w:val="Heading5"/>
        <w:ind w:left="1701" w:hanging="1701"/>
        <w:rPr/>
      </w:pPr>
      <w:bookmarkStart w:id="358" w:name="__RefHeading___Toc501663832"/>
      <w:bookmarkEnd w:id="358"/>
      <w:r>
        <w:rPr/>
        <w:t>9.1.1.3.1</w:t>
        <w:tab/>
        <w:t>Nsmsf_SMService Service</w:t>
      </w:r>
    </w:p>
    <w:p>
      <w:pPr>
        <w:pStyle w:val="Normal"/>
        <w:rPr/>
      </w:pPr>
      <w:r>
        <w:rPr/>
        <w:t>This service offered by the SMSF to the AMF allows the AMF to make use of the following service operations:</w:t>
      </w:r>
    </w:p>
    <w:p>
      <w:pPr>
        <w:pStyle w:val="B1"/>
        <w:rPr/>
      </w:pPr>
      <w:r>
        <w:rPr/>
        <w:t>Activate:</w:t>
      </w:r>
    </w:p>
    <w:p>
      <w:pPr>
        <w:pStyle w:val="B2"/>
        <w:rPr/>
      </w:pPr>
      <w:r>
        <w:rPr/>
        <w:t>The AMF activates the SMS service at the SMSF (see 3GPP TS 23.502 [3] figure 4.13.3-1 step 4).</w:t>
      </w:r>
    </w:p>
    <w:p>
      <w:pPr>
        <w:pStyle w:val="B1"/>
        <w:rPr/>
      </w:pPr>
      <w:r>
        <w:rPr/>
        <w:t>UplinkSMS:</w:t>
      </w:r>
    </w:p>
    <w:p>
      <w:pPr>
        <w:pStyle w:val="B2"/>
        <w:rPr/>
      </w:pPr>
      <w:r>
        <w:rPr/>
        <w:t>The AMF transmitts upling SMS messages to the SMSF (see 3GPP TS 23.502 [3] figure 4.13.3-1 steps 2b and 6d)</w:t>
      </w:r>
    </w:p>
    <w:p>
      <w:pPr>
        <w:pStyle w:val="Heading2"/>
        <w:rPr/>
      </w:pPr>
      <w:bookmarkStart w:id="359" w:name="__RefHeading___Toc501663833"/>
      <w:bookmarkEnd w:id="359"/>
      <w:r>
        <w:rPr/>
        <w:t>9.2</w:t>
        <w:tab/>
        <w:t>Public Warning System</w:t>
      </w:r>
    </w:p>
    <w:p>
      <w:pPr>
        <w:pStyle w:val="Heading3"/>
        <w:rPr/>
      </w:pPr>
      <w:bookmarkStart w:id="360" w:name="__RefHeading___Toc501663834"/>
      <w:bookmarkEnd w:id="360"/>
      <w:r>
        <w:rPr/>
        <w:t>9.2.1</w:t>
        <w:tab/>
        <w:t>Requirements</w:t>
      </w:r>
    </w:p>
    <w:p>
      <w:pPr>
        <w:pStyle w:val="Heading3"/>
        <w:rPr/>
      </w:pPr>
      <w:bookmarkStart w:id="361" w:name="__RefHeading___Toc501663835"/>
      <w:bookmarkEnd w:id="361"/>
      <w:r>
        <w:rPr/>
        <w:t>9.2.2</w:t>
        <w:tab/>
        <w:t>Solution and Protocol Selection</w:t>
      </w:r>
    </w:p>
    <w:p>
      <w:pPr>
        <w:pStyle w:val="Heading4"/>
        <w:ind w:left="1418" w:hanging="1418"/>
        <w:rPr/>
      </w:pPr>
      <w:bookmarkStart w:id="362" w:name="__RefHeading___Toc501663836"/>
      <w:r>
        <w:rPr/>
        <w:t>9.2.2.1</w:t>
        <w:tab/>
        <w:t>Solution X – &lt;name of the solution&gt;</w:t>
      </w:r>
      <w:bookmarkEnd w:id="362"/>
      <w:r>
        <w:rPr/>
        <w:t xml:space="preserve"> </w:t>
      </w:r>
    </w:p>
    <w:p>
      <w:pPr>
        <w:pStyle w:val="Heading5"/>
        <w:ind w:left="1701" w:hanging="1701"/>
        <w:rPr/>
      </w:pPr>
      <w:bookmarkStart w:id="363" w:name="__RefHeading___Toc501663837"/>
      <w:bookmarkEnd w:id="363"/>
      <w:r>
        <w:rPr>
          <w:lang w:val="en-US"/>
        </w:rPr>
        <w:t>9.2.2.1.1</w:t>
        <w:tab/>
        <w:t>Solution Description</w:t>
      </w:r>
    </w:p>
    <w:p>
      <w:pPr>
        <w:pStyle w:val="Heading5"/>
        <w:ind w:left="1701" w:hanging="1701"/>
        <w:rPr/>
      </w:pPr>
      <w:bookmarkStart w:id="364" w:name="__RefHeading___Toc501663838"/>
      <w:bookmarkEnd w:id="364"/>
      <w:r>
        <w:rPr>
          <w:lang w:val="en-US"/>
        </w:rPr>
        <w:t>9.2.2.1.2</w:t>
        <w:tab/>
        <w:t>Evaluation</w:t>
      </w:r>
    </w:p>
    <w:p>
      <w:pPr>
        <w:pStyle w:val="Heading2"/>
        <w:rPr/>
      </w:pPr>
      <w:bookmarkStart w:id="365" w:name="__RefHeading___Toc501663839"/>
      <w:bookmarkEnd w:id="365"/>
      <w:r>
        <w:rPr/>
        <w:t>9.3</w:t>
        <w:tab/>
        <w:t>Location services</w:t>
      </w:r>
    </w:p>
    <w:p>
      <w:pPr>
        <w:pStyle w:val="Heading3"/>
        <w:rPr/>
      </w:pPr>
      <w:bookmarkStart w:id="366" w:name="__RefHeading___Toc501663840"/>
      <w:bookmarkEnd w:id="366"/>
      <w:r>
        <w:rPr/>
        <w:t>9.3.1</w:t>
        <w:tab/>
        <w:t>Requirements</w:t>
      </w:r>
    </w:p>
    <w:p>
      <w:pPr>
        <w:pStyle w:val="Heading3"/>
        <w:rPr/>
      </w:pPr>
      <w:bookmarkStart w:id="367" w:name="__RefHeading___Toc501663841"/>
      <w:bookmarkEnd w:id="367"/>
      <w:r>
        <w:rPr/>
        <w:t>9.3.2</w:t>
        <w:tab/>
        <w:t>Solution and Protocol Selection</w:t>
      </w:r>
    </w:p>
    <w:p>
      <w:pPr>
        <w:pStyle w:val="Heading2"/>
        <w:rPr/>
      </w:pPr>
      <w:bookmarkStart w:id="368" w:name="__RefHeading___Toc501663842"/>
      <w:bookmarkEnd w:id="368"/>
      <w:r>
        <w:rPr/>
        <w:t>9.4</w:t>
        <w:tab/>
        <w:t>IMS support</w:t>
      </w:r>
    </w:p>
    <w:p>
      <w:pPr>
        <w:pStyle w:val="Heading3"/>
        <w:rPr/>
      </w:pPr>
      <w:bookmarkStart w:id="369" w:name="__RefHeading___Toc501663843"/>
      <w:bookmarkEnd w:id="369"/>
      <w:r>
        <w:rPr/>
        <w:t>9.4.1</w:t>
        <w:tab/>
        <w:t>Requirements</w:t>
      </w:r>
    </w:p>
    <w:p>
      <w:pPr>
        <w:pStyle w:val="Heading4"/>
        <w:ind w:left="1418" w:hanging="1418"/>
        <w:rPr/>
      </w:pPr>
      <w:bookmarkStart w:id="370" w:name="__RefHeading___Toc501663844"/>
      <w:bookmarkEnd w:id="370"/>
      <w:r>
        <w:rPr>
          <w:lang w:eastAsia="zh-CN"/>
        </w:rPr>
        <w:t>9</w:t>
      </w:r>
      <w:r>
        <w:rPr/>
        <w:t>.</w:t>
      </w:r>
      <w:r>
        <w:rPr>
          <w:lang w:eastAsia="zh-CN"/>
        </w:rPr>
        <w:t>4</w:t>
      </w:r>
      <w:r>
        <w:rPr/>
        <w:t>.1.1</w:t>
        <w:tab/>
      </w:r>
      <w:r>
        <w:rPr/>
        <w:t>General Requirements</w:t>
      </w:r>
    </w:p>
    <w:p>
      <w:pPr>
        <w:pStyle w:val="Normal"/>
        <w:rPr/>
      </w:pPr>
      <w:r>
        <w:rPr>
          <w:lang w:eastAsia="zh-CN"/>
        </w:rPr>
        <w:t>5GS supports IMS with the following functionalit</w:t>
      </w:r>
      <w:r>
        <w:rPr>
          <w:lang w:eastAsia="zh-CN"/>
        </w:rPr>
        <w:t>ies described in subclause 5.16.3 in TS 23.501</w:t>
      </w:r>
      <w:r>
        <w:rPr>
          <w:lang w:eastAsia="zh-CN"/>
        </w:rPr>
        <w:t> </w:t>
      </w:r>
      <w:r>
        <w:rPr>
          <w:lang w:eastAsia="zh-CN"/>
        </w:rPr>
        <w:t>[2]</w:t>
      </w:r>
      <w:r>
        <w:rPr>
          <w:lang w:eastAsia="zh-CN"/>
        </w:rPr>
        <w:t>:</w:t>
      </w:r>
    </w:p>
    <w:p>
      <w:pPr>
        <w:pStyle w:val="B1"/>
        <w:rPr/>
      </w:pPr>
      <w:r>
        <w:rPr>
          <w:lang w:eastAsia="zh-CN"/>
        </w:rPr>
        <w:t>-</w:t>
        <w:tab/>
      </w:r>
      <w:r>
        <w:rPr/>
        <w:t>Indication toward the UE if IMS voice over PS session is supported.</w:t>
      </w:r>
    </w:p>
    <w:p>
      <w:pPr>
        <w:pStyle w:val="B1"/>
        <w:rPr/>
      </w:pPr>
      <w:r>
        <w:rPr/>
        <w:t>-</w:t>
        <w:tab/>
        <w:t>Capability to transport the P-CSCF address(es) to UE.</w:t>
      </w:r>
    </w:p>
    <w:p>
      <w:pPr>
        <w:pStyle w:val="B1"/>
        <w:rPr/>
      </w:pPr>
      <w:r>
        <w:rPr/>
        <w:t>-</w:t>
        <w:tab/>
        <w:t>Paging Policy Differentiation for IMS.</w:t>
      </w:r>
    </w:p>
    <w:p>
      <w:pPr>
        <w:pStyle w:val="B1"/>
        <w:rPr>
          <w:lang w:eastAsia="zh-CN"/>
        </w:rPr>
      </w:pPr>
      <w:r>
        <w:rPr/>
        <w:t>-</w:t>
        <w:tab/>
        <w:t>IMS emergency service.</w:t>
      </w:r>
    </w:p>
    <w:p>
      <w:pPr>
        <w:pStyle w:val="B1"/>
        <w:ind w:left="0" w:hanging="0"/>
        <w:rPr/>
      </w:pPr>
      <w:r>
        <w:rPr>
          <w:lang w:eastAsia="zh-CN"/>
        </w:rPr>
        <w:t>The HSS is used to store IMS related subscription. HSS continues to be a standalone functionality, regardless of whether it is co-located or implemented as part of UDM.</w:t>
      </w:r>
    </w:p>
    <w:p>
      <w:pPr>
        <w:pStyle w:val="Normal"/>
        <w:rPr>
          <w:lang w:eastAsia="zh-CN"/>
        </w:rPr>
      </w:pPr>
      <w:r>
        <w:rPr>
          <w:lang w:eastAsia="zh-CN"/>
        </w:rPr>
        <w:t>The following CT4 requirements apply:</w:t>
      </w:r>
    </w:p>
    <w:p>
      <w:pPr>
        <w:pStyle w:val="B1"/>
        <w:rPr>
          <w:lang w:eastAsia="zh-CN"/>
        </w:rPr>
      </w:pPr>
      <w:r>
        <w:rPr/>
        <w:t>-</w:t>
        <w:tab/>
      </w:r>
      <w:r>
        <w:rPr>
          <w:lang w:eastAsia="zh-CN"/>
        </w:rPr>
        <w:t>Transport the P-CSCF address from SMF to the UE (via AMF) for P-CSCF discovery</w:t>
      </w:r>
      <w:r>
        <w:rPr/>
        <w:t xml:space="preserve">. </w:t>
      </w:r>
    </w:p>
    <w:p>
      <w:pPr>
        <w:pStyle w:val="B1"/>
        <w:rPr/>
      </w:pPr>
      <w:r>
        <w:rPr/>
        <w:t>-</w:t>
        <w:tab/>
      </w:r>
      <w:r>
        <w:rPr>
          <w:lang w:eastAsia="zh-CN"/>
        </w:rPr>
        <w:t>Support the paging policy differentiation for IMS.</w:t>
      </w:r>
    </w:p>
    <w:p>
      <w:pPr>
        <w:pStyle w:val="B1"/>
        <w:rPr/>
      </w:pPr>
      <w:r>
        <w:rPr/>
        <w:t>-</w:t>
        <w:tab/>
      </w:r>
      <w:r>
        <w:rPr>
          <w:lang w:eastAsia="zh-CN"/>
        </w:rPr>
        <w:t>Support the IMS emergency service.</w:t>
      </w:r>
    </w:p>
    <w:p>
      <w:pPr>
        <w:pStyle w:val="B1"/>
        <w:rPr>
          <w:lang w:eastAsia="zh-CN"/>
        </w:rPr>
      </w:pPr>
      <w:r>
        <w:rPr/>
        <w:t>-</w:t>
        <w:tab/>
      </w:r>
      <w:r>
        <w:rPr>
          <w:lang w:eastAsia="zh-CN"/>
        </w:rPr>
        <w:t xml:space="preserve">Support the </w:t>
      </w:r>
      <w:r>
        <w:rPr>
          <w:lang w:eastAsia="zh-CN"/>
        </w:rPr>
        <w:t>signaling</w:t>
      </w:r>
      <w:r>
        <w:rPr>
          <w:lang w:eastAsia="zh-CN"/>
        </w:rPr>
        <w:t xml:space="preserve"> of homogenous support of IMS voice over PS session,</w:t>
      </w:r>
    </w:p>
    <w:p>
      <w:pPr>
        <w:pStyle w:val="B1"/>
        <w:rPr/>
      </w:pPr>
      <w:r>
        <w:rPr/>
        <w:t>-</w:t>
        <w:tab/>
      </w:r>
      <w:r>
        <w:rPr>
          <w:lang w:eastAsia="zh-CN"/>
        </w:rPr>
        <w:t>Support the T-ADS.</w:t>
      </w:r>
    </w:p>
    <w:p>
      <w:pPr>
        <w:pStyle w:val="B1"/>
        <w:rPr>
          <w:lang w:eastAsia="zh-CN"/>
        </w:rPr>
      </w:pPr>
      <w:r>
        <w:rPr/>
        <w:t>-</w:t>
        <w:tab/>
      </w:r>
      <w:r>
        <w:rPr>
          <w:lang w:eastAsia="zh-CN"/>
        </w:rPr>
        <w:t>Support the P-CSCF restoration.</w:t>
      </w:r>
    </w:p>
    <w:p>
      <w:pPr>
        <w:pStyle w:val="Heading4"/>
        <w:ind w:left="1418" w:hanging="1418"/>
        <w:rPr/>
      </w:pPr>
      <w:bookmarkStart w:id="371" w:name="__RefHeading___Toc501663845"/>
      <w:bookmarkEnd w:id="371"/>
      <w:r>
        <w:rPr>
          <w:lang w:eastAsia="zh-CN"/>
        </w:rPr>
        <w:t>9</w:t>
      </w:r>
      <w:r>
        <w:rPr/>
        <w:t>.</w:t>
      </w:r>
      <w:r>
        <w:rPr>
          <w:lang w:eastAsia="zh-CN"/>
        </w:rPr>
        <w:t>4</w:t>
      </w:r>
      <w:r>
        <w:rPr/>
        <w:t>.1.</w:t>
      </w:r>
      <w:r>
        <w:rPr>
          <w:lang w:eastAsia="zh-CN"/>
        </w:rPr>
        <w:t>2</w:t>
      </w:r>
      <w:r>
        <w:rPr/>
        <w:tab/>
      </w:r>
      <w:r>
        <w:rPr>
          <w:lang w:eastAsia="zh-CN"/>
        </w:rPr>
        <w:t>Paging Policy Differentiation</w:t>
      </w:r>
    </w:p>
    <w:p>
      <w:pPr>
        <w:pStyle w:val="Normal"/>
        <w:rPr/>
      </w:pPr>
      <w:r>
        <w:rPr>
          <w:lang w:eastAsia="zh-CN"/>
        </w:rPr>
        <w:t xml:space="preserve">The following </w:t>
      </w:r>
      <w:r>
        <w:rPr>
          <w:lang w:eastAsia="zh-CN"/>
        </w:rPr>
        <w:t xml:space="preserve">CT4 </w:t>
      </w:r>
      <w:r>
        <w:rPr>
          <w:lang w:eastAsia="zh-CN"/>
        </w:rPr>
        <w:t>impacts are identified</w:t>
      </w:r>
      <w:r>
        <w:rPr>
          <w:lang w:eastAsia="zh-CN"/>
        </w:rPr>
        <w:t xml:space="preserve"> in order to support the paging policy differentiation</w:t>
      </w:r>
      <w:r>
        <w:rPr>
          <w:lang w:eastAsia="zh-CN"/>
        </w:rPr>
        <w:t>:</w:t>
      </w:r>
    </w:p>
    <w:p>
      <w:pPr>
        <w:pStyle w:val="B1"/>
        <w:rPr>
          <w:lang w:eastAsia="zh-CN"/>
        </w:rPr>
      </w:pPr>
      <w:r>
        <w:rPr>
          <w:lang w:eastAsia="zh-CN"/>
        </w:rPr>
        <w:t>1.</w:t>
        <w:tab/>
        <w:t>T</w:t>
      </w:r>
      <w:r>
        <w:rPr>
          <w:lang w:eastAsia="zh-CN"/>
        </w:rPr>
        <w:t xml:space="preserve">he UPF shall </w:t>
      </w:r>
      <w:r>
        <w:rPr>
          <w:lang w:eastAsia="zh-CN"/>
        </w:rPr>
        <w:t xml:space="preserve">detect and report </w:t>
      </w:r>
      <w:r>
        <w:rPr/>
        <w:t>to the SMF</w:t>
      </w:r>
      <w:r>
        <w:rPr>
          <w:lang w:eastAsia="zh-CN"/>
        </w:rPr>
        <w:t xml:space="preserve"> over the</w:t>
      </w:r>
      <w:r>
        <w:rPr>
          <w:lang w:eastAsia="zh-CN"/>
        </w:rPr>
        <w:t xml:space="preserve"> N</w:t>
      </w:r>
      <w:r>
        <w:rPr>
          <w:lang w:eastAsia="zh-CN"/>
        </w:rPr>
        <w:t>4</w:t>
      </w:r>
      <w:r>
        <w:rPr>
          <w:lang w:eastAsia="zh-CN"/>
        </w:rPr>
        <w:t xml:space="preserve"> interface</w:t>
      </w:r>
      <w:r>
        <w:rPr>
          <w:lang w:eastAsia="zh-CN"/>
        </w:rPr>
        <w:t xml:space="preserve"> </w:t>
      </w:r>
      <w:r>
        <w:rPr/>
        <w:t>Downlin</w:t>
      </w:r>
      <w:r>
        <w:rPr>
          <w:lang w:eastAsia="zh-CN"/>
        </w:rPr>
        <w:t>k</w:t>
      </w:r>
      <w:r>
        <w:rPr/>
        <w:t xml:space="preserve"> Data Service Information including the Paging Policy Indication value encoded in the DSCP field of the ToS or TC header of packets received from the IMS. </w:t>
      </w:r>
    </w:p>
    <w:p>
      <w:pPr>
        <w:pStyle w:val="B1"/>
        <w:rPr>
          <w:lang w:eastAsia="zh-CN"/>
        </w:rPr>
      </w:pPr>
      <w:r>
        <w:rPr>
          <w:lang w:eastAsia="zh-CN"/>
        </w:rPr>
        <w:t>2.</w:t>
        <w:tab/>
        <w:t xml:space="preserve">The </w:t>
      </w:r>
      <w:r>
        <w:rPr/>
        <w:t xml:space="preserve">SMF forwards </w:t>
      </w:r>
      <w:r>
        <w:rPr>
          <w:lang w:eastAsia="zh-CN"/>
        </w:rPr>
        <w:t>the Paging Policy Indication</w:t>
      </w:r>
      <w:r>
        <w:rPr/>
        <w:t xml:space="preserve"> to the AMF</w:t>
      </w:r>
      <w:r>
        <w:rPr>
          <w:lang w:eastAsia="zh-CN"/>
        </w:rPr>
        <w:t xml:space="preserve"> </w:t>
      </w:r>
      <w:r>
        <w:rPr>
          <w:lang w:eastAsia="zh-CN"/>
        </w:rPr>
        <w:t xml:space="preserve">over the </w:t>
      </w:r>
      <w:r>
        <w:rPr>
          <w:lang w:eastAsia="zh-CN"/>
        </w:rPr>
        <w:t>N11 interface</w:t>
      </w:r>
      <w:r>
        <w:rPr/>
        <w:t xml:space="preserve">. </w:t>
      </w:r>
    </w:p>
    <w:p>
      <w:pPr>
        <w:pStyle w:val="Heading4"/>
        <w:ind w:left="1418" w:hanging="1418"/>
        <w:rPr/>
      </w:pPr>
      <w:bookmarkStart w:id="372" w:name="__RefHeading___Toc501663846"/>
      <w:bookmarkEnd w:id="372"/>
      <w:r>
        <w:rPr>
          <w:lang w:eastAsia="zh-CN"/>
        </w:rPr>
        <w:t>9</w:t>
      </w:r>
      <w:r>
        <w:rPr/>
        <w:t>.</w:t>
      </w:r>
      <w:r>
        <w:rPr>
          <w:lang w:eastAsia="zh-CN"/>
        </w:rPr>
        <w:t>4</w:t>
      </w:r>
      <w:r>
        <w:rPr/>
        <w:t>.1.</w:t>
      </w:r>
      <w:r>
        <w:rPr>
          <w:lang w:eastAsia="zh-CN"/>
        </w:rPr>
        <w:t>3</w:t>
      </w:r>
      <w:r>
        <w:rPr/>
        <w:tab/>
      </w:r>
      <w:r>
        <w:rPr>
          <w:lang w:eastAsia="zh-CN"/>
        </w:rPr>
        <w:t>IMS Emergency Service</w:t>
      </w:r>
    </w:p>
    <w:p>
      <w:pPr>
        <w:pStyle w:val="Heading4"/>
        <w:ind w:left="1418" w:hanging="1418"/>
        <w:rPr/>
      </w:pPr>
      <w:bookmarkStart w:id="373" w:name="__RefHeading___Toc501663847"/>
      <w:bookmarkEnd w:id="373"/>
      <w:r>
        <w:rPr>
          <w:lang w:eastAsia="zh-CN"/>
        </w:rPr>
        <w:t>9</w:t>
      </w:r>
      <w:r>
        <w:rPr/>
        <w:t>.</w:t>
      </w:r>
      <w:r>
        <w:rPr>
          <w:lang w:eastAsia="zh-CN"/>
        </w:rPr>
        <w:t>4</w:t>
      </w:r>
      <w:r>
        <w:rPr/>
        <w:t>.1.</w:t>
      </w:r>
      <w:r>
        <w:rPr>
          <w:lang w:eastAsia="zh-CN"/>
        </w:rPr>
        <w:t>4</w:t>
      </w:r>
      <w:r>
        <w:rPr/>
        <w:tab/>
      </w:r>
      <w:r>
        <w:rPr>
          <w:lang w:eastAsia="zh-CN"/>
        </w:rPr>
        <w:t>Signaling of Homogenous Support of IMS voice over PS session</w:t>
      </w:r>
    </w:p>
    <w:p>
      <w:pPr>
        <w:pStyle w:val="Normal"/>
        <w:rPr>
          <w:lang w:eastAsia="zh-CN"/>
        </w:rPr>
      </w:pPr>
      <w:r>
        <w:rPr>
          <w:color w:val="000000"/>
          <w:lang w:eastAsia="zh-CN"/>
        </w:rPr>
        <w:t xml:space="preserve">The "Homogenous Support of IMS Voice over PS Sessions" indication is provided by the </w:t>
      </w:r>
      <w:r>
        <w:rPr>
          <w:color w:val="000000"/>
          <w:lang w:eastAsia="zh-CN"/>
        </w:rPr>
        <w:t>AMF</w:t>
      </w:r>
      <w:r>
        <w:rPr>
          <w:color w:val="000000"/>
          <w:lang w:eastAsia="zh-CN"/>
        </w:rPr>
        <w:t xml:space="preserve"> to the </w:t>
      </w:r>
      <w:r>
        <w:rPr>
          <w:color w:val="000000"/>
          <w:lang w:eastAsia="zh-CN"/>
        </w:rPr>
        <w:t>UDM</w:t>
      </w:r>
      <w:r>
        <w:rPr>
          <w:color w:val="000000"/>
          <w:lang w:eastAsia="zh-CN"/>
        </w:rPr>
        <w:t xml:space="preserve">, and can be used by the </w:t>
      </w:r>
      <w:r>
        <w:rPr>
          <w:color w:val="000000"/>
          <w:lang w:eastAsia="zh-CN"/>
        </w:rPr>
        <w:t>UDM</w:t>
      </w:r>
      <w:r>
        <w:rPr>
          <w:color w:val="000000"/>
          <w:lang w:eastAsia="zh-CN"/>
        </w:rPr>
        <w:t xml:space="preserve"> to avoid requesting the serving nodes whether or not an IMS Voice over PS session is supported.</w:t>
      </w:r>
    </w:p>
    <w:p>
      <w:pPr>
        <w:pStyle w:val="Normal"/>
        <w:rPr>
          <w:lang w:eastAsia="zh-CN"/>
        </w:rPr>
      </w:pPr>
      <w:r>
        <w:rPr>
          <w:lang w:eastAsia="zh-CN"/>
        </w:rPr>
        <w:t xml:space="preserve">The UDM shall support to store the indication for the </w:t>
      </w:r>
      <w:r>
        <w:rPr>
          <w:lang w:eastAsia="zh-CN"/>
        </w:rPr>
        <w:t>signalling</w:t>
      </w:r>
      <w:r>
        <w:rPr>
          <w:lang w:eastAsia="zh-CN"/>
        </w:rPr>
        <w:t xml:space="preserve"> of homogenous support of IMS voice over PS session per subscriber.</w:t>
      </w:r>
      <w:r>
        <w:rPr>
          <w:lang w:eastAsia="zh-CN"/>
        </w:rPr>
        <w:t xml:space="preserve"> This indication is stored in the AMF MM Context.</w:t>
      </w:r>
    </w:p>
    <w:p>
      <w:pPr>
        <w:pStyle w:val="Normal"/>
        <w:rPr/>
      </w:pPr>
      <w:r>
        <w:rPr>
          <w:lang w:eastAsia="zh-CN"/>
        </w:rPr>
        <w:t>T</w:t>
      </w:r>
      <w:r>
        <w:rPr>
          <w:lang w:eastAsia="zh-CN"/>
        </w:rPr>
        <w:t>h</w:t>
      </w:r>
      <w:r>
        <w:rPr>
          <w:lang w:eastAsia="zh-CN"/>
        </w:rPr>
        <w:t xml:space="preserve">e AMF shall support to send the </w:t>
      </w:r>
      <w:r>
        <w:rPr/>
        <w:t>"Homogenous Support of IMS Voice over PS Sessions" indication</w:t>
      </w:r>
      <w:r>
        <w:rPr>
          <w:lang w:eastAsia="zh-CN"/>
        </w:rPr>
        <w:t xml:space="preserve"> to the UDM during update location procedure.</w:t>
      </w:r>
      <w:r>
        <w:rPr>
          <w:lang w:eastAsia="zh-CN"/>
        </w:rPr>
        <w:t xml:space="preserve"> See 3GPP TS 23.501 [2] subclause 5.16.3.3</w:t>
      </w:r>
      <w:r>
        <w:rPr>
          <w:lang w:eastAsia="zh-CN"/>
        </w:rPr>
        <w:t>.</w:t>
      </w:r>
    </w:p>
    <w:p>
      <w:pPr>
        <w:pStyle w:val="Heading4"/>
        <w:ind w:left="1418" w:hanging="1418"/>
        <w:rPr/>
      </w:pPr>
      <w:bookmarkStart w:id="374" w:name="__RefHeading___Toc501663848"/>
      <w:bookmarkEnd w:id="374"/>
      <w:r>
        <w:rPr>
          <w:lang w:eastAsia="zh-CN"/>
        </w:rPr>
        <w:t>9</w:t>
      </w:r>
      <w:r>
        <w:rPr/>
        <w:t>.</w:t>
      </w:r>
      <w:r>
        <w:rPr>
          <w:lang w:eastAsia="zh-CN"/>
        </w:rPr>
        <w:t>4</w:t>
      </w:r>
      <w:r>
        <w:rPr/>
        <w:t>.1.</w:t>
      </w:r>
      <w:r>
        <w:rPr>
          <w:lang w:eastAsia="zh-CN"/>
        </w:rPr>
        <w:t>5</w:t>
      </w:r>
      <w:r>
        <w:rPr/>
        <w:tab/>
      </w:r>
      <w:r>
        <w:rPr>
          <w:lang w:eastAsia="zh-CN"/>
        </w:rPr>
        <w:t>T-ADS</w:t>
      </w:r>
    </w:p>
    <w:p>
      <w:pPr>
        <w:pStyle w:val="Guidance"/>
        <w:numPr>
          <w:ilvl w:val="0"/>
          <w:numId w:val="0"/>
        </w:numPr>
        <w:outlineLvl w:val="0"/>
        <w:rPr>
          <w:i w:val="false"/>
          <w:i w:val="false"/>
          <w:color w:val="000000"/>
          <w:lang w:eastAsia="zh-CN"/>
        </w:rPr>
      </w:pPr>
      <w:r>
        <w:rPr>
          <w:i w:val="false"/>
          <w:color w:val="000000"/>
          <w:lang w:eastAsia="zh-CN"/>
        </w:rPr>
        <w:t xml:space="preserve">In CT4 aspects, in order to support T-ADS, the UDM shall support to inquire the AMF for </w:t>
      </w:r>
      <w:r>
        <w:rPr>
          <w:i w:val="false"/>
          <w:color w:val="000000"/>
          <w:lang w:eastAsia="zh-CN"/>
        </w:rPr>
        <w:t>selection of an access network for delivery of the incoming session</w:t>
      </w:r>
      <w:r>
        <w:rPr>
          <w:i w:val="false"/>
          <w:color w:val="000000"/>
          <w:lang w:eastAsia="zh-CN"/>
        </w:rPr>
        <w:t>.</w:t>
      </w:r>
      <w:r>
        <w:rPr>
          <w:i w:val="false"/>
          <w:color w:val="000000"/>
          <w:lang w:eastAsia="zh-CN"/>
        </w:rPr>
        <w:t xml:space="preserve"> See 3GPP TS 23.501 [2] subclause 5.16.3.2.</w:t>
      </w:r>
    </w:p>
    <w:p>
      <w:pPr>
        <w:pStyle w:val="NO"/>
        <w:rPr/>
      </w:pPr>
      <w:r>
        <w:rPr>
          <w:lang w:eastAsia="zh-CN"/>
        </w:rPr>
        <w:t>NOTE</w:t>
      </w:r>
      <w:r>
        <w:rPr>
          <w:lang w:eastAsia="zh-CN"/>
        </w:rPr>
        <w:t>:</w:t>
      </w:r>
      <w:r>
        <w:rPr>
          <w:lang w:eastAsia="zh-CN"/>
        </w:rPr>
        <w:tab/>
      </w:r>
      <w:r>
        <w:rPr/>
        <w:t xml:space="preserve">The </w:t>
      </w:r>
      <w:r>
        <w:rPr>
          <w:lang w:eastAsia="zh-CN"/>
        </w:rPr>
        <w:t>relationship between HSS and UDM is FFS</w:t>
      </w:r>
      <w:r>
        <w:rPr/>
        <w:t>.</w:t>
      </w:r>
    </w:p>
    <w:p>
      <w:pPr>
        <w:pStyle w:val="Heading4"/>
        <w:ind w:left="1418" w:hanging="1418"/>
        <w:rPr/>
      </w:pPr>
      <w:bookmarkStart w:id="375" w:name="__RefHeading___Toc501663849"/>
      <w:bookmarkEnd w:id="375"/>
      <w:r>
        <w:rPr>
          <w:lang w:eastAsia="zh-CN"/>
        </w:rPr>
        <w:t>9</w:t>
      </w:r>
      <w:r>
        <w:rPr/>
        <w:t>.</w:t>
      </w:r>
      <w:r>
        <w:rPr>
          <w:lang w:eastAsia="zh-CN"/>
        </w:rPr>
        <w:t>4</w:t>
      </w:r>
      <w:r>
        <w:rPr/>
        <w:t>.1.</w:t>
      </w:r>
      <w:r>
        <w:rPr>
          <w:lang w:eastAsia="zh-CN"/>
        </w:rPr>
        <w:t>6</w:t>
      </w:r>
      <w:r>
        <w:rPr/>
        <w:tab/>
      </w:r>
      <w:r>
        <w:rPr>
          <w:lang w:eastAsia="zh-CN"/>
        </w:rPr>
        <w:t>P-CSCF Restoration</w:t>
      </w:r>
    </w:p>
    <w:p>
      <w:pPr>
        <w:pStyle w:val="Normal"/>
        <w:rPr/>
      </w:pPr>
      <w:r>
        <w:rPr>
          <w:lang w:eastAsia="zh-CN"/>
        </w:rPr>
        <w:t>The UDM shall support the P-CSCF restoration procedure. The AMF or the SMF may support the UDM triggered P-CSCF restoration procedure. In this case the AMF or SMF shall indicate to the UDM the P-CSCF restoration support indication.</w:t>
      </w:r>
    </w:p>
    <w:p>
      <w:pPr>
        <w:pStyle w:val="Normal"/>
        <w:rPr>
          <w:lang w:eastAsia="zh-CN"/>
        </w:rPr>
      </w:pPr>
      <w:r>
        <w:rPr>
          <w:lang w:eastAsia="zh-CN"/>
        </w:rPr>
      </w:r>
    </w:p>
    <w:p>
      <w:pPr>
        <w:pStyle w:val="Normal"/>
        <w:rPr/>
      </w:pPr>
      <w:r>
        <w:rPr>
          <w:lang w:eastAsia="zh-CN"/>
        </w:rPr>
        <w:t xml:space="preserve">During the P-CSCF restoration procedure, the S-CSCF interacts with the HSS using the existing Cx interface as specified in </w:t>
      </w:r>
      <w:r>
        <w:rPr>
          <w:lang w:eastAsia="zh-CN"/>
        </w:rPr>
        <w:t>3GPP TS 2</w:t>
      </w:r>
      <w:r>
        <w:rPr>
          <w:lang w:eastAsia="zh-CN"/>
        </w:rPr>
        <w:t>9</w:t>
      </w:r>
      <w:r>
        <w:rPr>
          <w:lang w:eastAsia="zh-CN"/>
        </w:rPr>
        <w:t>.</w:t>
      </w:r>
      <w:r>
        <w:rPr>
          <w:lang w:eastAsia="zh-CN"/>
        </w:rPr>
        <w:t>228</w:t>
      </w:r>
      <w:r>
        <w:rPr>
          <w:lang w:eastAsia="zh-CN"/>
        </w:rPr>
        <w:t> [64]</w:t>
      </w:r>
      <w:r>
        <w:rPr>
          <w:lang w:eastAsia="zh-CN"/>
        </w:rPr>
        <w:t>.</w:t>
      </w:r>
    </w:p>
    <w:p>
      <w:pPr>
        <w:pStyle w:val="Normal"/>
        <w:rPr>
          <w:lang w:eastAsia="zh-CN"/>
        </w:rPr>
      </w:pPr>
      <w:r>
        <w:rPr>
          <w:lang w:eastAsia="zh-CN"/>
        </w:rPr>
        <w:t xml:space="preserve">The </w:t>
      </w:r>
      <w:r>
        <w:rPr>
          <w:lang w:eastAsia="zh-CN"/>
        </w:rPr>
        <w:t>interaction</w:t>
      </w:r>
      <w:r>
        <w:rPr>
          <w:lang w:eastAsia="zh-CN"/>
        </w:rPr>
        <w:t xml:space="preserve"> between the HSS and the UDM for P-CSCF restoration information transmitting is implementation specific.</w:t>
      </w:r>
    </w:p>
    <w:p>
      <w:pPr>
        <w:pStyle w:val="Heading3"/>
        <w:rPr/>
      </w:pPr>
      <w:bookmarkStart w:id="376" w:name="__RefHeading___Toc501663850"/>
      <w:bookmarkEnd w:id="376"/>
      <w:r>
        <w:rPr/>
        <w:t>9.4.2</w:t>
        <w:tab/>
        <w:t>Solutions</w:t>
      </w:r>
    </w:p>
    <w:p>
      <w:pPr>
        <w:pStyle w:val="Heading4"/>
        <w:ind w:left="1418" w:hanging="1418"/>
        <w:rPr/>
      </w:pPr>
      <w:bookmarkStart w:id="377" w:name="__RefHeading___Toc501663851"/>
      <w:bookmarkEnd w:id="377"/>
      <w:r>
        <w:rPr>
          <w:lang w:eastAsia="zh-CN"/>
        </w:rPr>
        <w:t>9</w:t>
      </w:r>
      <w:r>
        <w:rPr/>
        <w:t>.</w:t>
      </w:r>
      <w:r>
        <w:rPr>
          <w:lang w:eastAsia="zh-CN"/>
        </w:rPr>
        <w:t>4</w:t>
      </w:r>
      <w:r>
        <w:rPr/>
        <w:t>.</w:t>
      </w:r>
      <w:r>
        <w:rPr>
          <w:lang w:eastAsia="zh-CN"/>
        </w:rPr>
        <w:t>2</w:t>
      </w:r>
      <w:r>
        <w:rPr/>
        <w:t>.</w:t>
      </w:r>
      <w:r>
        <w:rPr>
          <w:lang w:eastAsia="zh-CN"/>
        </w:rPr>
        <w:t>1</w:t>
      </w:r>
      <w:r>
        <w:rPr/>
        <w:tab/>
      </w:r>
      <w:r>
        <w:rPr>
          <w:lang w:eastAsia="zh-CN"/>
        </w:rPr>
        <w:t>P-CSCF restoration for 5G access</w:t>
      </w:r>
    </w:p>
    <w:p>
      <w:pPr>
        <w:pStyle w:val="Heading5"/>
        <w:ind w:left="1701" w:hanging="1701"/>
        <w:rPr/>
      </w:pPr>
      <w:bookmarkStart w:id="378" w:name="__RefHeading___Toc501663852"/>
      <w:bookmarkEnd w:id="378"/>
      <w:r>
        <w:rPr>
          <w:lang w:eastAsia="zh-CN"/>
        </w:rPr>
        <w:t>9</w:t>
      </w:r>
      <w:r>
        <w:rPr/>
        <w:t>.</w:t>
      </w:r>
      <w:r>
        <w:rPr>
          <w:lang w:eastAsia="zh-CN"/>
        </w:rPr>
        <w:t>4</w:t>
      </w:r>
      <w:r>
        <w:rPr/>
        <w:t>.2.</w:t>
      </w:r>
      <w:r>
        <w:rPr>
          <w:lang w:eastAsia="zh-CN"/>
        </w:rPr>
        <w:t>1</w:t>
      </w:r>
      <w:r>
        <w:rPr/>
        <w:t>.1</w:t>
        <w:tab/>
      </w:r>
      <w:r>
        <w:rPr>
          <w:lang w:eastAsia="zh-CN"/>
        </w:rPr>
        <w:t>Solution 1</w:t>
      </w:r>
      <w:r>
        <w:rPr/>
        <w:t xml:space="preserve"> - AMF Support of </w:t>
      </w:r>
      <w:r>
        <w:rPr/>
        <w:t>P-CSCF restoration for 5G access</w:t>
      </w:r>
    </w:p>
    <w:p>
      <w:pPr>
        <w:pStyle w:val="Heading6"/>
        <w:rPr/>
      </w:pPr>
      <w:bookmarkStart w:id="379" w:name="__RefHeading___Toc501663853"/>
      <w:bookmarkEnd w:id="379"/>
      <w:r>
        <w:rPr>
          <w:lang w:val="en-US"/>
        </w:rPr>
        <w:t>9.4.</w:t>
      </w:r>
      <w:r>
        <w:rPr>
          <w:lang w:val="en-US" w:eastAsia="zh-CN"/>
        </w:rPr>
        <w:t>2</w:t>
      </w:r>
      <w:r>
        <w:rPr>
          <w:lang w:val="en-US"/>
        </w:rPr>
        <w:t>.</w:t>
      </w:r>
      <w:r>
        <w:rPr>
          <w:lang w:val="en-US" w:eastAsia="zh-CN"/>
        </w:rPr>
        <w:t>1</w:t>
      </w:r>
      <w:r>
        <w:rPr>
          <w:lang w:val="en-US"/>
        </w:rPr>
        <w:t>.</w:t>
      </w:r>
      <w:r>
        <w:rPr>
          <w:lang w:val="en-US" w:eastAsia="zh-CN"/>
        </w:rPr>
        <w:t>1.</w:t>
      </w:r>
      <w:r>
        <w:rPr>
          <w:lang w:val="en-US"/>
        </w:rPr>
        <w:t>1</w:t>
        <w:tab/>
        <w:t>Solution Description</w:t>
      </w:r>
    </w:p>
    <w:p>
      <w:pPr>
        <w:pStyle w:val="Normal"/>
        <w:rPr/>
      </w:pPr>
      <w:r>
        <w:rPr>
          <w:lang w:val="en-US"/>
        </w:rPr>
        <w:t xml:space="preserve">The </w:t>
      </w:r>
      <w:r>
        <w:rPr>
          <w:lang w:val="en-US" w:eastAsia="zh-CN"/>
        </w:rPr>
        <w:t>solution of AMF supporting</w:t>
      </w:r>
      <w:r>
        <w:rPr>
          <w:lang w:val="en-US"/>
        </w:rPr>
        <w:t xml:space="preserve"> P-CSCF restoration consists of a basic mechanism that makes usage of a path through </w:t>
      </w:r>
      <w:r>
        <w:rPr>
          <w:lang w:val="en-US" w:eastAsia="zh-CN"/>
        </w:rPr>
        <w:t>UDM/</w:t>
      </w:r>
      <w:r>
        <w:rPr>
          <w:lang w:val="en-US"/>
        </w:rPr>
        <w:t xml:space="preserve">HSS and </w:t>
      </w:r>
      <w:r>
        <w:rPr>
          <w:lang w:val="en-US" w:eastAsia="zh-CN"/>
        </w:rPr>
        <w:t>AMF</w:t>
      </w:r>
      <w:r>
        <w:rPr>
          <w:lang w:val="en-US"/>
        </w:rPr>
        <w:t xml:space="preserve"> to request the release of the IMS PDU session to the corresponding UE</w:t>
      </w:r>
      <w:r>
        <w:rPr>
          <w:lang w:val="en-US" w:eastAsia="zh-CN"/>
        </w:rPr>
        <w:t>.</w:t>
      </w:r>
    </w:p>
    <w:p>
      <w:pPr>
        <w:pStyle w:val="Normal"/>
        <w:rPr>
          <w:lang w:eastAsia="zh-CN"/>
        </w:rPr>
      </w:pPr>
      <w:r>
        <w:rPr>
          <w:lang w:eastAsia="zh-CN"/>
        </w:rPr>
        <w:t xml:space="preserve">The UDM/HSS </w:t>
      </w:r>
      <w:r>
        <w:rPr>
          <w:lang w:eastAsia="zh-CN"/>
        </w:rPr>
        <w:t xml:space="preserve">shall identify whether the </w:t>
      </w:r>
      <w:r>
        <w:rPr>
          <w:lang w:eastAsia="zh-CN"/>
        </w:rPr>
        <w:t>AMF</w:t>
      </w:r>
      <w:r>
        <w:rPr>
          <w:lang w:eastAsia="zh-CN"/>
        </w:rPr>
        <w:t xml:space="preserve"> supports P-CSCF restoration based on feature support information </w:t>
      </w:r>
      <w:r>
        <w:rPr>
          <w:lang w:eastAsia="zh-CN"/>
        </w:rPr>
        <w:t xml:space="preserve">and shall </w:t>
      </w:r>
      <w:r>
        <w:rPr>
          <w:lang w:eastAsia="zh-CN"/>
        </w:rPr>
        <w:t xml:space="preserve">send a P-CSCF restoration indication to the </w:t>
      </w:r>
      <w:r>
        <w:rPr>
          <w:lang w:eastAsia="zh-CN"/>
        </w:rPr>
        <w:t xml:space="preserve">serving AMF </w:t>
      </w:r>
      <w:r>
        <w:rPr>
          <w:lang w:eastAsia="zh-CN"/>
        </w:rPr>
        <w:t>where the IMSI associated to the received Private Identity is registered</w:t>
      </w:r>
      <w:r>
        <w:rPr>
          <w:lang w:eastAsia="zh-CN"/>
        </w:rPr>
        <w:t>.</w:t>
      </w:r>
    </w:p>
    <w:p>
      <w:pPr>
        <w:pStyle w:val="Normal"/>
        <w:rPr>
          <w:lang w:eastAsia="zh-CN"/>
        </w:rPr>
      </w:pPr>
      <w:r>
        <w:rPr>
          <w:lang w:eastAsia="zh-CN"/>
        </w:rPr>
        <w:t>The following figure 9.4.2.1.1-1 illustrates how the AMF supports the P-CSCF restoration procedure in 5G access.</w:t>
      </w:r>
    </w:p>
    <w:p>
      <w:pPr>
        <w:pStyle w:val="TH"/>
        <w:rPr>
          <w:lang w:eastAsia="zh-CN"/>
        </w:rPr>
      </w:pPr>
      <w:r>
        <w:rPr>
          <w:lang w:eastAsia="zh-CN"/>
        </w:rPr>
      </w:r>
    </w:p>
    <w:p>
      <w:pPr>
        <w:pStyle w:val="TH"/>
        <w:rPr/>
      </w:pPr>
      <w:r>
        <w:rPr/>
      </w:r>
    </w:p>
    <w:p>
      <w:pPr>
        <w:pStyle w:val="TH"/>
        <w:rPr>
          <w:lang w:eastAsia="zh-CN"/>
        </w:rPr>
      </w:pPr>
      <w:bookmarkStart w:id="380" w:name="_1569070521"/>
      <w:bookmarkEnd w:id="380"/>
      <w:r>
        <w:rPr/>
        <w:object w:dxaOrig="11970" w:dyaOrig="11879">
          <v:shapetype id="_x0000_tole_rId98" coordsize="21600,21600" o:spt="ole_rId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 type="_x0000_tole_rId98" style="width:454.85pt;height:450.2pt" filled="f" o:ole="">
            <v:imagedata r:id="rId99" o:title=""/>
          </v:shape>
          <o:OLEObject Type="Embed" ProgID="" ShapeID="ole_rId98" DrawAspect="Content" ObjectID="_2105335687" r:id="rId98"/>
        </w:object>
      </w:r>
    </w:p>
    <w:p>
      <w:pPr>
        <w:pStyle w:val="TF"/>
        <w:numPr>
          <w:ilvl w:val="0"/>
          <w:numId w:val="0"/>
        </w:numPr>
        <w:outlineLvl w:val="0"/>
        <w:rPr/>
      </w:pPr>
      <w:r>
        <w:rPr/>
        <w:t xml:space="preserve">Figure </w:t>
      </w:r>
      <w:r>
        <w:rPr>
          <w:lang w:eastAsia="zh-CN"/>
        </w:rPr>
        <w:t>9</w:t>
      </w:r>
      <w:r>
        <w:rPr/>
        <w:t>.</w:t>
      </w:r>
      <w:r>
        <w:rPr>
          <w:lang w:eastAsia="zh-CN"/>
        </w:rPr>
        <w:t>4</w:t>
      </w:r>
      <w:r>
        <w:rPr/>
        <w:t>.2.</w:t>
      </w:r>
      <w:r>
        <w:rPr>
          <w:lang w:eastAsia="zh-CN"/>
        </w:rPr>
        <w:t>1.1</w:t>
      </w:r>
      <w:r>
        <w:rPr/>
        <w:t xml:space="preserve">-1: AMF Support of </w:t>
      </w:r>
      <w:r>
        <w:rPr>
          <w:lang w:eastAsia="zh-CN"/>
        </w:rPr>
        <w:t>P-CSCF restoration</w:t>
      </w:r>
      <w:r>
        <w:rPr/>
        <w:t xml:space="preserve"> procedure</w:t>
      </w:r>
    </w:p>
    <w:p>
      <w:pPr>
        <w:pStyle w:val="B1"/>
        <w:rPr/>
      </w:pPr>
      <w:r>
        <w:rPr/>
        <w:t>Step 1-5. The S-CSCF receives incoming SIP message. If the S-CSCF detects the previous P-CSCF is failed (e.g. due to return SIP error or lack of response), the S-CSCF sends Cx SAR message to the HSS, including P-CSCF restoration indication;</w:t>
      </w:r>
    </w:p>
    <w:p>
      <w:pPr>
        <w:pStyle w:val="B1"/>
        <w:rPr/>
      </w:pPr>
      <w:r>
        <w:rPr/>
        <w:t>Step 6. The HSS/U</w:t>
      </w:r>
      <w:r>
        <w:rPr/>
        <w:t>D</w:t>
      </w:r>
      <w:r>
        <w:rPr/>
        <w:t>M sends P-CSCF restoration indication to the serving AMF, to trigger the P-CSCF restoration procedure</w:t>
      </w:r>
      <w:r>
        <w:rPr>
          <w:lang w:val="en-US" w:eastAsia="zh-CN"/>
        </w:rPr>
        <w:t xml:space="preserve">. The interaction between the HSS and the UDM is implementation specific; </w:t>
      </w:r>
    </w:p>
    <w:p>
      <w:pPr>
        <w:pStyle w:val="B1"/>
        <w:rPr/>
      </w:pPr>
      <w:r>
        <w:rPr>
          <w:lang w:val="en-US" w:eastAsia="zh-CN"/>
        </w:rPr>
        <w:t xml:space="preserve">Step 7. </w:t>
      </w:r>
      <w:r>
        <w:rPr/>
        <w:t>The S-CSCF send</w:t>
      </w:r>
      <w:r>
        <w:rPr>
          <w:lang w:eastAsia="zh-CN"/>
        </w:rPr>
        <w:t>s</w:t>
      </w:r>
      <w:r>
        <w:rPr/>
        <w:t xml:space="preserve"> a SIP response back to the originating side</w:t>
      </w:r>
      <w:r>
        <w:rPr>
          <w:lang w:val="en-US" w:eastAsia="zh-CN"/>
        </w:rPr>
        <w:t>;</w:t>
      </w:r>
    </w:p>
    <w:p>
      <w:pPr>
        <w:pStyle w:val="B1"/>
        <w:rPr>
          <w:lang w:val="en-US" w:eastAsia="zh-CN"/>
        </w:rPr>
      </w:pPr>
      <w:r>
        <w:rPr>
          <w:lang w:val="en-US" w:eastAsia="zh-CN"/>
        </w:rPr>
        <w:t>For 5G access, when the AMF receives the P-CSCF restoration indication from the UDM, in the case of:</w:t>
      </w:r>
    </w:p>
    <w:p>
      <w:pPr>
        <w:pStyle w:val="B2"/>
        <w:rPr/>
      </w:pPr>
      <w:r>
        <w:rPr>
          <w:lang w:val="en-US" w:eastAsia="zh-CN"/>
        </w:rPr>
        <w:t>a) If PCO-based optional extension is not supported, the AMF performs step 8-9 to trigger the UE to re-establish IMS PDU session;</w:t>
      </w:r>
    </w:p>
    <w:p>
      <w:pPr>
        <w:pStyle w:val="B2"/>
        <w:rPr/>
      </w:pPr>
      <w:r>
        <w:rPr>
          <w:lang w:val="en-US" w:eastAsia="zh-CN"/>
        </w:rPr>
        <w:t>b) If PCO-based optional extension is supported, the AMF performs step 10-12 to trigger the SMF to update the IMS PDU session in order to send new P-CSCF list</w:t>
      </w:r>
      <w:r>
        <w:rPr>
          <w:lang w:val="en-US" w:eastAsia="zh-CN"/>
        </w:rPr>
        <w:t xml:space="preserve"> </w:t>
      </w:r>
      <w:r>
        <w:rPr>
          <w:lang w:val="en-US" w:eastAsia="zh-CN"/>
        </w:rPr>
        <w:t>in the PCO. The procedure is similar as 3GPP</w:t>
      </w:r>
      <w:r>
        <w:rPr>
          <w:lang w:val="en-US" w:eastAsia="zh-CN"/>
        </w:rPr>
        <w:t> </w:t>
      </w:r>
      <w:r>
        <w:rPr>
          <w:lang w:val="en-US" w:eastAsia="zh-CN"/>
        </w:rPr>
        <w:t>TS</w:t>
      </w:r>
      <w:r>
        <w:rPr>
          <w:lang w:val="en-US" w:eastAsia="zh-CN"/>
        </w:rPr>
        <w:t> </w:t>
      </w:r>
      <w:r>
        <w:rPr>
          <w:lang w:val="en-US" w:eastAsia="zh-CN"/>
        </w:rPr>
        <w:t>23.380 [</w:t>
      </w:r>
      <w:r>
        <w:rPr>
          <w:lang w:val="en-US" w:eastAsia="zh-CN"/>
        </w:rPr>
        <w:t>65</w:t>
      </w:r>
      <w:r>
        <w:rPr>
          <w:lang w:val="en-US" w:eastAsia="zh-CN"/>
        </w:rPr>
        <w:t>], sub-clause 5.4.3.</w:t>
      </w:r>
    </w:p>
    <w:p>
      <w:pPr>
        <w:pStyle w:val="B1"/>
        <w:rPr>
          <w:lang w:val="en-US" w:eastAsia="zh-CN"/>
        </w:rPr>
      </w:pPr>
      <w:r>
        <w:rPr>
          <w:lang w:val="en-US" w:eastAsia="zh-CN"/>
        </w:rPr>
        <w:t xml:space="preserve">Step </w:t>
      </w:r>
      <w:r>
        <w:rPr>
          <w:lang w:val="en-US" w:eastAsia="zh-CN"/>
        </w:rPr>
        <w:t>13-14</w:t>
      </w:r>
      <w:r>
        <w:rPr>
          <w:lang w:val="en-US" w:eastAsia="zh-CN"/>
        </w:rPr>
        <w:t>. The UE retrieves new P-CSCF list and selects one P-CSCF to perform SIP registration. After the SIP registration is successful, the S-CSCF continues the SIP message delivery.</w:t>
      </w:r>
    </w:p>
    <w:p>
      <w:pPr>
        <w:pStyle w:val="Heading6"/>
        <w:rPr>
          <w:lang w:val="en-US" w:eastAsia="zh-CN"/>
        </w:rPr>
      </w:pPr>
      <w:bookmarkStart w:id="381" w:name="__RefHeading___Toc501663854"/>
      <w:bookmarkEnd w:id="381"/>
      <w:r>
        <w:rPr>
          <w:lang w:val="en-US"/>
        </w:rPr>
        <w:t>9.4.</w:t>
      </w:r>
      <w:r>
        <w:rPr>
          <w:lang w:val="en-US"/>
        </w:rPr>
        <w:t>2</w:t>
      </w:r>
      <w:r>
        <w:rPr>
          <w:lang w:val="en-US"/>
        </w:rPr>
        <w:t>.</w:t>
      </w:r>
      <w:r>
        <w:rPr>
          <w:lang w:val="en-US"/>
        </w:rPr>
        <w:t>1</w:t>
      </w:r>
      <w:r>
        <w:rPr>
          <w:lang w:val="en-US"/>
        </w:rPr>
        <w:t>.</w:t>
      </w:r>
      <w:r>
        <w:rPr>
          <w:lang w:val="en-US" w:eastAsia="zh-CN"/>
        </w:rPr>
        <w:t>1</w:t>
      </w:r>
      <w:r>
        <w:rPr>
          <w:lang w:val="en-US"/>
        </w:rPr>
        <w:t>.</w:t>
      </w:r>
      <w:r>
        <w:rPr>
          <w:lang w:val="en-US" w:eastAsia="zh-CN"/>
        </w:rPr>
        <w:t>2</w:t>
      </w:r>
      <w:r>
        <w:rPr>
          <w:lang w:val="en-US"/>
        </w:rPr>
        <w:tab/>
      </w:r>
      <w:r>
        <w:rPr>
          <w:lang w:val="en-US" w:eastAsia="zh-CN"/>
        </w:rPr>
        <w:t>Evaluation</w:t>
      </w:r>
    </w:p>
    <w:p>
      <w:pPr>
        <w:pStyle w:val="B1"/>
        <w:ind w:left="0" w:hanging="0"/>
        <w:rPr>
          <w:lang w:val="en-US" w:eastAsia="zh-CN"/>
        </w:rPr>
      </w:pPr>
      <w:r>
        <w:rPr>
          <w:lang w:val="en-US" w:eastAsia="zh-CN"/>
        </w:rPr>
        <w:t xml:space="preserve">The solution utilizes similar </w:t>
      </w:r>
      <w:r>
        <w:rPr>
          <w:lang w:val="en-US" w:eastAsia="zh-CN"/>
        </w:rPr>
        <w:t>mechanism</w:t>
      </w:r>
      <w:r>
        <w:rPr>
          <w:lang w:val="en-US" w:eastAsia="zh-CN"/>
        </w:rPr>
        <w:t xml:space="preserve"> for support P-CSCF restoration as in EPC P-CSCF restoration. Since PCO extension should be supported by default in 5G, this </w:t>
      </w:r>
      <w:r>
        <w:rPr>
          <w:lang w:val="en-US" w:eastAsia="zh-CN"/>
        </w:rPr>
        <w:t>solution</w:t>
      </w:r>
      <w:r>
        <w:rPr>
          <w:lang w:val="en-US" w:eastAsia="zh-CN"/>
        </w:rPr>
        <w:t xml:space="preserve"> involves both the AMF and the SMF while it is not </w:t>
      </w:r>
      <w:r>
        <w:rPr>
          <w:lang w:val="en-US" w:eastAsia="zh-CN"/>
        </w:rPr>
        <w:t>optimized</w:t>
      </w:r>
      <w:r>
        <w:rPr>
          <w:lang w:val="en-US" w:eastAsia="zh-CN"/>
        </w:rPr>
        <w:t xml:space="preserve">. </w:t>
      </w:r>
    </w:p>
    <w:p>
      <w:pPr>
        <w:pStyle w:val="Heading5"/>
        <w:ind w:left="1701" w:hanging="1701"/>
        <w:rPr/>
      </w:pPr>
      <w:bookmarkStart w:id="382" w:name="__RefHeading___Toc501663855"/>
      <w:bookmarkEnd w:id="382"/>
      <w:r>
        <w:rPr>
          <w:lang w:eastAsia="zh-CN"/>
        </w:rPr>
        <w:t>9</w:t>
      </w:r>
      <w:r>
        <w:rPr/>
        <w:t>.</w:t>
      </w:r>
      <w:r>
        <w:rPr>
          <w:lang w:eastAsia="zh-CN"/>
        </w:rPr>
        <w:t>4</w:t>
      </w:r>
      <w:r>
        <w:rPr/>
        <w:t>.2.</w:t>
      </w:r>
      <w:r>
        <w:rPr>
          <w:lang w:eastAsia="zh-CN"/>
        </w:rPr>
        <w:t>1</w:t>
      </w:r>
      <w:r>
        <w:rPr/>
        <w:t>.</w:t>
      </w:r>
      <w:r>
        <w:rPr>
          <w:lang w:eastAsia="zh-CN"/>
        </w:rPr>
        <w:t>2</w:t>
      </w:r>
      <w:r>
        <w:rPr/>
        <w:tab/>
      </w:r>
      <w:r>
        <w:rPr>
          <w:lang w:eastAsia="zh-CN"/>
        </w:rPr>
        <w:t xml:space="preserve">Solution </w:t>
      </w:r>
      <w:r>
        <w:rPr>
          <w:lang w:eastAsia="zh-CN"/>
        </w:rPr>
        <w:t>2</w:t>
      </w:r>
      <w:r>
        <w:rPr/>
        <w:t xml:space="preserve"> - </w:t>
      </w:r>
      <w:r>
        <w:rPr>
          <w:lang w:eastAsia="zh-CN"/>
        </w:rPr>
        <w:t xml:space="preserve">SMF Support of </w:t>
      </w:r>
      <w:r>
        <w:rPr/>
        <w:t>P-CSCF restoration for 5G access</w:t>
      </w:r>
    </w:p>
    <w:p>
      <w:pPr>
        <w:pStyle w:val="Heading6"/>
        <w:rPr/>
      </w:pPr>
      <w:bookmarkStart w:id="383" w:name="__RefHeading___Toc501663856"/>
      <w:bookmarkEnd w:id="383"/>
      <w:r>
        <w:rPr>
          <w:lang w:val="en-US"/>
        </w:rPr>
        <w:t>9.4.</w:t>
      </w:r>
      <w:r>
        <w:rPr>
          <w:lang w:val="en-US" w:eastAsia="zh-CN"/>
        </w:rPr>
        <w:t>2</w:t>
      </w:r>
      <w:r>
        <w:rPr>
          <w:lang w:val="en-US"/>
        </w:rPr>
        <w:t>.</w:t>
      </w:r>
      <w:r>
        <w:rPr>
          <w:lang w:val="en-US" w:eastAsia="zh-CN"/>
        </w:rPr>
        <w:t>1</w:t>
      </w:r>
      <w:r>
        <w:rPr>
          <w:lang w:val="en-US"/>
        </w:rPr>
        <w:t>.</w:t>
      </w:r>
      <w:r>
        <w:rPr>
          <w:lang w:val="en-US" w:eastAsia="zh-CN"/>
        </w:rPr>
        <w:t>2.</w:t>
      </w:r>
      <w:r>
        <w:rPr>
          <w:lang w:val="en-US"/>
        </w:rPr>
        <w:t>1</w:t>
        <w:tab/>
        <w:t>Solution Description</w:t>
      </w:r>
    </w:p>
    <w:p>
      <w:pPr>
        <w:pStyle w:val="Normal"/>
        <w:rPr/>
      </w:pPr>
      <w:r>
        <w:rPr>
          <w:lang w:val="en-US" w:eastAsia="zh-CN"/>
        </w:rPr>
        <w:t xml:space="preserve">If IMS service from 5G access is required, the UE performs Registration Procedure and PDU Session Establishment procedure towards 5GC. After IMS PDU session is established successfully, the UDM is aware of both the AMF address and the SMF address. </w:t>
      </w:r>
    </w:p>
    <w:p>
      <w:pPr>
        <w:pStyle w:val="Normal"/>
        <w:rPr/>
      </w:pPr>
      <w:r>
        <w:rPr>
          <w:lang w:val="en-US" w:eastAsia="zh-CN"/>
        </w:rPr>
        <w:t>When the UDM determines P-CSCF restoration need to be triggered, instead of sending the P-CSCF restoration indication to the serving AMF, the UDM directly selects the SMF serving IMS to trigger the P-CSCF restoration procedure.</w:t>
      </w:r>
    </w:p>
    <w:p>
      <w:pPr>
        <w:pStyle w:val="Normal"/>
        <w:rPr/>
      </w:pPr>
      <w:r>
        <w:rPr>
          <w:lang w:val="en-US" w:eastAsia="zh-CN"/>
        </w:rPr>
        <w:t>Sending the P-CSCF restoration indication directly to the SMF but not the AMF, can avoid the unnecessary procedure of AMF forwards the P-CSCF restoration indication to the SMF.</w:t>
      </w:r>
    </w:p>
    <w:p>
      <w:pPr>
        <w:pStyle w:val="Normal"/>
        <w:rPr>
          <w:lang w:val="en-US" w:eastAsia="zh-CN"/>
        </w:rPr>
      </w:pPr>
      <w:r>
        <w:rPr>
          <w:lang w:val="en-US" w:eastAsia="zh-CN"/>
        </w:rPr>
        <w:t>To support the P-CSCF restoration procedure, the SMF shall provide sufficient information to the UDM during the SMF registration to the UDM, e.g. the DNN, the P-CSCF supported feature bit, etc.</w:t>
      </w:r>
    </w:p>
    <w:p>
      <w:pPr>
        <w:pStyle w:val="Normal"/>
        <w:rPr/>
      </w:pPr>
      <w:r>
        <w:rPr>
          <w:lang w:eastAsia="zh-CN"/>
        </w:rPr>
        <w:t>The following figure 9.4.2.1.</w:t>
      </w:r>
      <w:r>
        <w:rPr>
          <w:lang w:eastAsia="zh-CN"/>
        </w:rPr>
        <w:t>2</w:t>
      </w:r>
      <w:r>
        <w:rPr>
          <w:lang w:eastAsia="zh-CN"/>
        </w:rPr>
        <w:t>-1 illustrates how the SMF support P-CSCF restoration procedure in 5G access.</w:t>
      </w:r>
    </w:p>
    <w:p>
      <w:pPr>
        <w:pStyle w:val="TH"/>
        <w:rPr>
          <w:lang w:eastAsia="zh-CN"/>
        </w:rPr>
      </w:pPr>
      <w:r>
        <w:rPr/>
        <w:object w:dxaOrig="11100" w:dyaOrig="8549">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461.2pt;height:354.35pt" filled="f" o:ole="">
            <v:imagedata r:id="rId101" o:title=""/>
          </v:shape>
          <o:OLEObject Type="Embed" ProgID="" ShapeID="ole_rId100" DrawAspect="Content" ObjectID="_286554103" r:id="rId100"/>
        </w:object>
      </w:r>
    </w:p>
    <w:p>
      <w:pPr>
        <w:pStyle w:val="TF"/>
        <w:rPr>
          <w:lang w:eastAsia="zh-CN"/>
        </w:rPr>
      </w:pPr>
      <w:r>
        <w:rPr/>
        <w:t xml:space="preserve">Figure </w:t>
      </w:r>
      <w:r>
        <w:rPr>
          <w:lang w:eastAsia="zh-CN"/>
        </w:rPr>
        <w:t>9</w:t>
      </w:r>
      <w:r>
        <w:rPr/>
        <w:t>.</w:t>
      </w:r>
      <w:r>
        <w:rPr>
          <w:lang w:eastAsia="zh-CN"/>
        </w:rPr>
        <w:t>4</w:t>
      </w:r>
      <w:r>
        <w:rPr/>
        <w:t>.2.</w:t>
      </w:r>
      <w:r>
        <w:rPr>
          <w:lang w:eastAsia="zh-CN"/>
        </w:rPr>
        <w:t>1.</w:t>
      </w:r>
      <w:r>
        <w:rPr>
          <w:lang w:eastAsia="zh-CN"/>
        </w:rPr>
        <w:t>2</w:t>
      </w:r>
      <w:r>
        <w:rPr/>
        <w:t xml:space="preserve">-1: </w:t>
      </w:r>
      <w:r>
        <w:rPr>
          <w:lang w:val="en-US" w:eastAsia="zh-CN"/>
        </w:rPr>
        <w:t>S</w:t>
      </w:r>
      <w:r>
        <w:rPr>
          <w:lang w:eastAsia="zh-CN"/>
        </w:rPr>
        <w:t>MF Support of P-CSCF restoration</w:t>
      </w:r>
      <w:r>
        <w:rPr/>
        <w:t xml:space="preserve"> procedure</w:t>
      </w:r>
    </w:p>
    <w:p>
      <w:pPr>
        <w:pStyle w:val="B1"/>
        <w:rPr/>
      </w:pPr>
      <w:r>
        <w:rPr>
          <w:lang w:val="en-US" w:eastAsia="zh-CN"/>
        </w:rPr>
        <w:t>Step 1-5. The S-CSCF receives incoming SIP message. If the S-CSCF detects the previous P-CSCF is failed (e.g. due to return SIP error or lack of response), the S-CSCF sends Cx SAR message to the HSS, including P-CSCF restoration indication.</w:t>
      </w:r>
    </w:p>
    <w:p>
      <w:pPr>
        <w:pStyle w:val="B1"/>
        <w:rPr/>
      </w:pPr>
      <w:r>
        <w:rPr>
          <w:lang w:val="en-US" w:eastAsia="zh-CN"/>
        </w:rPr>
        <w:t>Step 6. The HSS/U</w:t>
      </w:r>
      <w:r>
        <w:rPr>
          <w:lang w:val="en-US" w:eastAsia="zh-CN"/>
        </w:rPr>
        <w:t>D</w:t>
      </w:r>
      <w:r>
        <w:rPr>
          <w:lang w:val="en-US" w:eastAsia="zh-CN"/>
        </w:rPr>
        <w:t>M selects the SMF serving IMS PDU, and sends P-CSCF restoration indication to that SMF, to trigger the P-CSCF restoration procedure. The interaction between the HSS and the UDM is implementation specific.</w:t>
      </w:r>
    </w:p>
    <w:p>
      <w:pPr>
        <w:pStyle w:val="B1"/>
        <w:rPr/>
      </w:pPr>
      <w:r>
        <w:rPr>
          <w:lang w:val="en-US" w:eastAsia="zh-CN"/>
        </w:rPr>
        <w:t xml:space="preserve">Step 7. </w:t>
      </w:r>
      <w:r>
        <w:rPr/>
        <w:t>The S-CSCF send</w:t>
      </w:r>
      <w:r>
        <w:rPr>
          <w:lang w:eastAsia="zh-CN"/>
        </w:rPr>
        <w:t>s</w:t>
      </w:r>
      <w:r>
        <w:rPr/>
        <w:t xml:space="preserve"> a SIP response back to the originating side</w:t>
      </w:r>
      <w:r>
        <w:rPr>
          <w:lang w:val="en-US" w:eastAsia="zh-CN"/>
        </w:rPr>
        <w:t>.</w:t>
      </w:r>
    </w:p>
    <w:p>
      <w:pPr>
        <w:pStyle w:val="B1"/>
        <w:rPr/>
      </w:pPr>
      <w:r>
        <w:rPr>
          <w:lang w:val="en-US" w:eastAsia="zh-CN"/>
        </w:rPr>
        <w:t>Step 8. The SMF triggers IMS PDU update procedure to the UE, in order to send new P-CSCF list</w:t>
      </w:r>
      <w:r>
        <w:rPr>
          <w:lang w:val="en-US" w:eastAsia="zh-CN"/>
        </w:rPr>
        <w:t xml:space="preserve"> </w:t>
      </w:r>
      <w:r>
        <w:rPr>
          <w:lang w:val="en-US" w:eastAsia="zh-CN"/>
        </w:rPr>
        <w:t>in the PCO. The procedure is similar as 3GPP</w:t>
      </w:r>
      <w:r>
        <w:rPr>
          <w:lang w:val="en-US" w:eastAsia="zh-CN"/>
        </w:rPr>
        <w:t> </w:t>
      </w:r>
      <w:r>
        <w:rPr>
          <w:lang w:val="en-US" w:eastAsia="zh-CN"/>
        </w:rPr>
        <w:t>TS</w:t>
      </w:r>
      <w:r>
        <w:rPr>
          <w:lang w:val="en-US" w:eastAsia="zh-CN"/>
        </w:rPr>
        <w:t> </w:t>
      </w:r>
      <w:r>
        <w:rPr>
          <w:lang w:val="en-US" w:eastAsia="zh-CN"/>
        </w:rPr>
        <w:t>23.380 [</w:t>
      </w:r>
      <w:r>
        <w:rPr>
          <w:lang w:val="en-US" w:eastAsia="zh-CN"/>
        </w:rPr>
        <w:t>65</w:t>
      </w:r>
      <w:r>
        <w:rPr>
          <w:lang w:val="en-US" w:eastAsia="zh-CN"/>
        </w:rPr>
        <w:t>], subclause 5.4.3.</w:t>
      </w:r>
    </w:p>
    <w:p>
      <w:pPr>
        <w:pStyle w:val="B1"/>
        <w:rPr>
          <w:lang w:val="en-US" w:eastAsia="zh-CN"/>
        </w:rPr>
      </w:pPr>
      <w:r>
        <w:rPr>
          <w:lang w:val="en-US" w:eastAsia="zh-CN"/>
        </w:rPr>
        <w:t>Step 9-10. The UE retrieves new P-CSCF list and selects one P-CSCF to perform SIP registration. After the SIP registration is successful, the S-CSCF continues the SIP message delivery.</w:t>
      </w:r>
    </w:p>
    <w:p>
      <w:pPr>
        <w:pStyle w:val="Heading6"/>
        <w:rPr>
          <w:lang w:val="en-US" w:eastAsia="zh-CN"/>
        </w:rPr>
      </w:pPr>
      <w:bookmarkStart w:id="384" w:name="__RefHeading___Toc501663857"/>
      <w:bookmarkEnd w:id="384"/>
      <w:r>
        <w:rPr>
          <w:lang w:val="en-US"/>
        </w:rPr>
        <w:t>9.4.</w:t>
      </w:r>
      <w:r>
        <w:rPr>
          <w:lang w:val="en-US"/>
        </w:rPr>
        <w:t>2</w:t>
      </w:r>
      <w:r>
        <w:rPr>
          <w:lang w:val="en-US"/>
        </w:rPr>
        <w:t>.</w:t>
      </w:r>
      <w:r>
        <w:rPr>
          <w:lang w:val="en-US"/>
        </w:rPr>
        <w:t>1</w:t>
      </w:r>
      <w:r>
        <w:rPr>
          <w:lang w:val="en-US"/>
        </w:rPr>
        <w:t>.</w:t>
      </w:r>
      <w:r>
        <w:rPr>
          <w:lang w:val="en-US"/>
        </w:rPr>
        <w:t>2.</w:t>
      </w:r>
      <w:r>
        <w:rPr>
          <w:lang w:val="en-US" w:eastAsia="zh-CN"/>
        </w:rPr>
        <w:t>2</w:t>
      </w:r>
      <w:r>
        <w:rPr>
          <w:lang w:val="en-US"/>
        </w:rPr>
        <w:tab/>
      </w:r>
      <w:r>
        <w:rPr>
          <w:lang w:val="en-US" w:eastAsia="zh-CN"/>
        </w:rPr>
        <w:t>Evaluation</w:t>
      </w:r>
    </w:p>
    <w:p>
      <w:pPr>
        <w:pStyle w:val="Normal"/>
        <w:rPr/>
      </w:pPr>
      <w:r>
        <w:rPr>
          <w:lang w:val="en-US" w:eastAsia="zh-CN"/>
        </w:rPr>
        <w:t>Sending P-CSCF restoration indication directly to the SMF but not to the AMF can avoid the unnecessary procedure of AMF forwards the P-CSCF restoration indication to the SMF, and thus can get more efficiency then the AMF solution for P-CSCF restoration.</w:t>
      </w:r>
    </w:p>
    <w:p>
      <w:pPr>
        <w:pStyle w:val="Heading4"/>
        <w:ind w:left="1418" w:hanging="1418"/>
        <w:rPr/>
      </w:pPr>
      <w:bookmarkStart w:id="385" w:name="__RefHeading___Toc501663858"/>
      <w:bookmarkEnd w:id="385"/>
      <w:r>
        <w:rPr>
          <w:lang w:eastAsia="zh-CN"/>
        </w:rPr>
        <w:t>9</w:t>
      </w:r>
      <w:r>
        <w:rPr/>
        <w:t>.</w:t>
      </w:r>
      <w:r>
        <w:rPr>
          <w:lang w:eastAsia="zh-CN"/>
        </w:rPr>
        <w:t>4</w:t>
      </w:r>
      <w:r>
        <w:rPr/>
        <w:t>.</w:t>
      </w:r>
      <w:r>
        <w:rPr>
          <w:lang w:eastAsia="zh-CN"/>
        </w:rPr>
        <w:t>2</w:t>
      </w:r>
      <w:r>
        <w:rPr/>
        <w:t>.</w:t>
      </w:r>
      <w:r>
        <w:rPr>
          <w:lang w:eastAsia="zh-CN"/>
        </w:rPr>
        <w:t>2</w:t>
      </w:r>
      <w:r>
        <w:rPr/>
        <w:tab/>
      </w:r>
      <w:r>
        <w:rPr>
          <w:lang w:eastAsia="zh-CN"/>
        </w:rPr>
        <w:t>T-ADS for 5G access</w:t>
      </w:r>
    </w:p>
    <w:p>
      <w:pPr>
        <w:pStyle w:val="Normal"/>
        <w:rPr/>
      </w:pPr>
      <w:r>
        <w:rPr>
          <w:lang w:eastAsia="zh-CN"/>
        </w:rPr>
        <w:t xml:space="preserve">Upon receiving incoming call the SCC AS interacts with HSS/UDM via Sh interface to </w:t>
      </w:r>
      <w:r>
        <w:rPr>
          <w:lang w:eastAsia="zh-CN"/>
        </w:rPr>
        <w:t>retrieve</w:t>
      </w:r>
      <w:r>
        <w:rPr>
          <w:lang w:eastAsia="zh-CN"/>
        </w:rPr>
        <w:t xml:space="preserve"> T-ADS information, the HSS/UDM: </w:t>
      </w:r>
    </w:p>
    <w:p>
      <w:pPr>
        <w:pStyle w:val="B1"/>
        <w:rPr/>
      </w:pPr>
      <w:r>
        <w:rPr>
          <w:lang w:eastAsia="zh-CN"/>
        </w:rPr>
        <w:t>-</w:t>
        <w:tab/>
        <w:t>based on the registration states of the UE on AMF, MME and SGSN; and</w:t>
      </w:r>
    </w:p>
    <w:p>
      <w:pPr>
        <w:pStyle w:val="B1"/>
        <w:rPr/>
      </w:pPr>
      <w:r>
        <w:rPr>
          <w:lang w:eastAsia="zh-CN"/>
        </w:rPr>
        <w:t>-</w:t>
        <w:tab/>
        <w:t xml:space="preserve">taking into account the </w:t>
      </w:r>
      <w:r>
        <w:rPr>
          <w:lang w:eastAsia="zh-CN"/>
        </w:rPr>
        <w:t>“homogenous support of IMS voice over PS session”</w:t>
      </w:r>
      <w:r>
        <w:rPr>
          <w:lang w:eastAsia="zh-CN"/>
        </w:rPr>
        <w:t xml:space="preserve"> indication sent by the AMF, MME and SGSN</w:t>
      </w:r>
    </w:p>
    <w:p>
      <w:pPr>
        <w:pStyle w:val="Normal"/>
        <w:rPr>
          <w:lang w:eastAsia="zh-CN"/>
        </w:rPr>
      </w:pPr>
      <w:r>
        <w:rPr>
          <w:lang w:eastAsia="zh-CN"/>
        </w:rPr>
        <w:t>decides whether to contact the serving node(s) to get the information of:</w:t>
      </w:r>
    </w:p>
    <w:p>
      <w:pPr>
        <w:pStyle w:val="B1"/>
        <w:rPr>
          <w:lang w:eastAsia="zh-CN"/>
        </w:rPr>
      </w:pPr>
      <w:r>
        <w:rPr>
          <w:lang w:eastAsia="zh-CN"/>
        </w:rPr>
        <w:t>-</w:t>
        <w:tab/>
        <w:t>RAT type;</w:t>
      </w:r>
    </w:p>
    <w:p>
      <w:pPr>
        <w:pStyle w:val="B1"/>
        <w:rPr/>
      </w:pPr>
      <w:r>
        <w:rPr>
          <w:lang w:eastAsia="zh-CN"/>
        </w:rPr>
        <w:t>-</w:t>
        <w:tab/>
        <w:t>IMS voice over PS session supported indication;</w:t>
      </w:r>
    </w:p>
    <w:p>
      <w:pPr>
        <w:pStyle w:val="B1"/>
        <w:rPr>
          <w:lang w:eastAsia="zh-CN"/>
        </w:rPr>
      </w:pPr>
      <w:r>
        <w:rPr>
          <w:lang w:eastAsia="zh-CN"/>
        </w:rPr>
        <w:t>-</w:t>
        <w:tab/>
        <w:t>the last UE Activity Time.</w:t>
      </w:r>
    </w:p>
    <w:p>
      <w:pPr>
        <w:pStyle w:val="Normal"/>
        <w:rPr>
          <w:lang w:eastAsia="zh-CN"/>
        </w:rPr>
      </w:pPr>
      <w:r>
        <w:rPr>
          <w:lang w:eastAsia="zh-CN"/>
        </w:rPr>
        <w:t xml:space="preserve">Based on the information retrieved from the serving node(s), the HSS/UDM responds to SCC AS with the T-ADS </w:t>
      </w:r>
      <w:r>
        <w:rPr>
          <w:lang w:eastAsia="zh-CN"/>
        </w:rPr>
        <w:t>information</w:t>
      </w:r>
      <w:r>
        <w:rPr>
          <w:lang w:eastAsia="zh-CN"/>
        </w:rPr>
        <w:t xml:space="preserve"> as </w:t>
      </w:r>
      <w:r>
        <w:rPr>
          <w:lang w:eastAsia="zh-CN"/>
        </w:rPr>
        <w:t>specified</w:t>
      </w:r>
      <w:r>
        <w:rPr>
          <w:lang w:eastAsia="zh-CN"/>
        </w:rPr>
        <w:t xml:space="preserve"> in </w:t>
      </w:r>
      <w:r>
        <w:rPr>
          <w:lang w:eastAsia="zh-CN"/>
        </w:rPr>
        <w:t>3GPP TS 2</w:t>
      </w:r>
      <w:r>
        <w:rPr>
          <w:lang w:eastAsia="zh-CN"/>
        </w:rPr>
        <w:t>9</w:t>
      </w:r>
      <w:r>
        <w:rPr>
          <w:lang w:eastAsia="zh-CN"/>
        </w:rPr>
        <w:t>.</w:t>
      </w:r>
      <w:r>
        <w:rPr>
          <w:lang w:eastAsia="zh-CN"/>
        </w:rPr>
        <w:t>328</w:t>
      </w:r>
      <w:r>
        <w:rPr>
          <w:lang w:eastAsia="zh-CN"/>
        </w:rPr>
        <w:t> [</w:t>
      </w:r>
      <w:r>
        <w:rPr>
          <w:lang w:eastAsia="zh-CN"/>
        </w:rPr>
        <w:t>56</w:t>
      </w:r>
      <w:r>
        <w:rPr>
          <w:lang w:eastAsia="zh-CN"/>
        </w:rPr>
        <w:t>]</w:t>
      </w:r>
      <w:r>
        <w:rPr>
          <w:lang w:eastAsia="zh-CN"/>
        </w:rPr>
        <w:t>.</w:t>
      </w:r>
    </w:p>
    <w:p>
      <w:pPr>
        <w:pStyle w:val="TH"/>
        <w:rPr/>
      </w:pPr>
      <w:r>
        <w:rPr/>
        <w:object w:dxaOrig="15263" w:dyaOrig="8400">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481.55pt;height:265pt" filled="f" o:ole="">
            <v:imagedata r:id="rId103" o:title=""/>
          </v:shape>
          <o:OLEObject Type="Embed" ProgID="" ShapeID="ole_rId102" DrawAspect="Content" ObjectID="_1584302225" r:id="rId102"/>
        </w:object>
      </w:r>
    </w:p>
    <w:p>
      <w:pPr>
        <w:pStyle w:val="TF"/>
        <w:rPr>
          <w:lang w:eastAsia="zh-CN"/>
        </w:rPr>
      </w:pPr>
      <w:r>
        <w:rPr>
          <w:lang w:eastAsia="zh-CN"/>
        </w:rPr>
        <w:t>Figure 9.4.2.2-1:</w:t>
        <w:tab/>
        <w:t>T-ADS procedure</w:t>
      </w:r>
    </w:p>
    <w:p>
      <w:pPr>
        <w:pStyle w:val="B1"/>
        <w:rPr/>
      </w:pPr>
      <w:r>
        <w:rPr/>
        <w:t>1.</w:t>
        <w:tab/>
        <w:t>The SCC AS receives an incoming call to the served user.</w:t>
      </w:r>
    </w:p>
    <w:p>
      <w:pPr>
        <w:pStyle w:val="B1"/>
        <w:rPr/>
      </w:pPr>
      <w:r>
        <w:rPr/>
        <w:t>2.</w:t>
        <w:tab/>
        <w:t>The SCC AS performs T-ADS procedure and queries the HSS/UDM via the existing Sh interface for the T-ADS information.</w:t>
      </w:r>
    </w:p>
    <w:p>
      <w:pPr>
        <w:pStyle w:val="B1"/>
        <w:rPr/>
      </w:pPr>
      <w:r>
        <w:rPr/>
        <w:t>3a-1.</w:t>
        <w:tab/>
        <w:t>If there is AMF registration state for the served user in the UDM, the HSS/UDM subscribes the T-ADS data using the Namf_EventExposure service provided by that AMF.</w:t>
      </w:r>
    </w:p>
    <w:p>
      <w:pPr>
        <w:pStyle w:val="B1"/>
        <w:rPr/>
      </w:pPr>
      <w:r>
        <w:rPr/>
        <w:t>3a-2.</w:t>
        <w:tab/>
        <w:t>The AMF notifies the HSS/UDM about the T-ADS information.</w:t>
      </w:r>
    </w:p>
    <w:p>
      <w:pPr>
        <w:pStyle w:val="B1"/>
        <w:rPr/>
      </w:pPr>
      <w:r>
        <w:rPr/>
        <w:t>3b.</w:t>
        <w:tab/>
        <w:t>If there is MME registration state for the served user in the UDM, the HSS/UDM retrieves the T-ADS information from the MME.</w:t>
      </w:r>
    </w:p>
    <w:p>
      <w:pPr>
        <w:pStyle w:val="B1"/>
        <w:rPr/>
      </w:pPr>
      <w:r>
        <w:rPr/>
        <w:t>3c.</w:t>
        <w:tab/>
        <w:t>If there is SGSN registration state for the served user in the UDM, the HSS/UDM retrieves the T-ADS information from the SGSN.</w:t>
      </w:r>
    </w:p>
    <w:p>
      <w:pPr>
        <w:pStyle w:val="B1"/>
        <w:rPr/>
      </w:pPr>
      <w:r>
        <w:rPr/>
        <w:t>4.</w:t>
        <w:tab/>
        <w:t>The HSS/UDM responds to the SCC AS with the T-ADS information.</w:t>
      </w:r>
    </w:p>
    <w:p>
      <w:pPr>
        <w:pStyle w:val="Heading2"/>
        <w:rPr/>
      </w:pPr>
      <w:bookmarkStart w:id="386" w:name="__RefHeading___Toc501663859"/>
      <w:bookmarkEnd w:id="386"/>
      <w:r>
        <w:rPr/>
        <w:t>9.5</w:t>
        <w:tab/>
        <w:t>Emergency services</w:t>
      </w:r>
    </w:p>
    <w:p>
      <w:pPr>
        <w:pStyle w:val="Heading3"/>
        <w:rPr/>
      </w:pPr>
      <w:bookmarkStart w:id="387" w:name="__RefHeading___Toc501663860"/>
      <w:bookmarkEnd w:id="387"/>
      <w:r>
        <w:rPr/>
        <w:t>9.5.1</w:t>
        <w:tab/>
        <w:t>Requirements</w:t>
      </w:r>
    </w:p>
    <w:p>
      <w:pPr>
        <w:pStyle w:val="Heading4"/>
        <w:ind w:left="1418" w:hanging="1418"/>
        <w:rPr/>
      </w:pPr>
      <w:bookmarkStart w:id="388" w:name="__RefHeading___Toc501663861"/>
      <w:bookmarkEnd w:id="388"/>
      <w:r>
        <w:rPr/>
        <w:t>9.5.1.1</w:t>
        <w:tab/>
        <w:t>General</w:t>
      </w:r>
    </w:p>
    <w:p>
      <w:pPr>
        <w:pStyle w:val="Normal"/>
        <w:rPr/>
      </w:pPr>
      <w:r>
        <w:rPr/>
        <w:t>5GS supports emergency service with the following functionalities described in subclause 5.6.14 in 3GPP TS 23.501 [2]:</w:t>
      </w:r>
    </w:p>
    <w:p>
      <w:pPr>
        <w:pStyle w:val="B1"/>
        <w:rPr/>
      </w:pPr>
      <w:r>
        <w:rPr/>
        <w:t>-</w:t>
        <w:tab/>
        <w:t>IMS emergency service is supported with emergency PDU session service by establishing a PDU session with an Emergency APN (or DNN).</w:t>
      </w:r>
    </w:p>
    <w:p>
      <w:pPr>
        <w:pStyle w:val="B1"/>
        <w:rPr/>
      </w:pPr>
      <w:r>
        <w:rPr/>
        <w:t>-</w:t>
        <w:tab/>
        <w:t>UE determines whether the serving network support IMS emergency service support for UE in limited service state, is based on Access Stratum broadcast indication.</w:t>
      </w:r>
    </w:p>
    <w:p>
      <w:pPr>
        <w:pStyle w:val="B1"/>
        <w:rPr/>
      </w:pPr>
      <w:r>
        <w:rPr/>
        <w:t>-</w:t>
        <w:tab/>
        <w:t>A serving network shall provide an Access Stratum broadcast indication to UEs as to whether eCall Over IMS is supported.</w:t>
      </w:r>
    </w:p>
    <w:p>
      <w:pPr>
        <w:pStyle w:val="Heading4"/>
        <w:ind w:left="1418" w:hanging="1418"/>
        <w:rPr/>
      </w:pPr>
      <w:bookmarkStart w:id="389" w:name="__RefHeading___Toc501663862"/>
      <w:bookmarkEnd w:id="389"/>
      <w:r>
        <w:rPr/>
        <w:t>9.5.1.2</w:t>
        <w:tab/>
        <w:t>Architecture Reference Model for Emergency Services</w:t>
      </w:r>
    </w:p>
    <w:p>
      <w:pPr>
        <w:pStyle w:val="Normal"/>
        <w:rPr/>
      </w:pPr>
      <w:r>
        <w:rPr>
          <w:lang w:eastAsia="ja-JP"/>
        </w:rPr>
        <w:t>According to TS 23.501 [2], the non-roaming architectures (Figure 4.2.3-1 and Figure 4.2.3-2 of 3GPP TS 23.501 [2]) and roaming architecture with the visited operator's application function (Figure 4.2.4-1 and Figure 4.2.4-4 of 3GPP TS 23.501 [2]) apply for emergency services. The other roaming architectures with services provided by the home network do not apply for emergency services.</w:t>
      </w:r>
    </w:p>
    <w:p>
      <w:pPr>
        <w:pStyle w:val="Heading4"/>
        <w:ind w:left="1418" w:hanging="1418"/>
        <w:rPr/>
      </w:pPr>
      <w:bookmarkStart w:id="390" w:name="__RefHeading___Toc501663863"/>
      <w:bookmarkEnd w:id="390"/>
      <w:r>
        <w:rPr/>
        <w:t>9.5.1.3</w:t>
        <w:tab/>
        <w:t>SMF / UPF Selection for Emergency services</w:t>
      </w:r>
    </w:p>
    <w:p>
      <w:pPr>
        <w:pStyle w:val="Normal"/>
        <w:rPr/>
      </w:pPr>
      <w:r>
        <w:rPr/>
        <w:t xml:space="preserve">To support emergency services, a SMF and UPF in the visited PLMN shall be selected, </w:t>
      </w:r>
      <w:r>
        <w:rPr>
          <w:lang w:eastAsia="ja-JP"/>
        </w:rPr>
        <w:t>which also guarantees that the IP address is allocated by the visited PLMN.</w:t>
      </w:r>
    </w:p>
    <w:p>
      <w:pPr>
        <w:pStyle w:val="Normal"/>
        <w:rPr/>
      </w:pPr>
      <w:r>
        <w:rPr/>
        <w:t xml:space="preserve">The AMF selects a SMF based on the Emergency DNN locally configured in the visited PLMN, or the AMF selects the SMF directly from the AMF Emergency Configuration Data. </w:t>
      </w:r>
      <w:r>
        <w:rPr>
          <w:lang w:eastAsia="ja-JP"/>
        </w:rPr>
        <w:t>The AMF Emergency Configuration Data contains the Emergency DNN which is used to derive a SMF, or the AMF Emergency Configuration Data may also contain the statically configured SMF for the Emergency DNN.</w:t>
      </w:r>
    </w:p>
    <w:p>
      <w:pPr>
        <w:pStyle w:val="Normal"/>
        <w:rPr>
          <w:lang w:eastAsia="zh-CN"/>
        </w:rPr>
      </w:pPr>
      <w:r>
        <w:rPr/>
        <w:t xml:space="preserve">The SMF selects a UPF based on the Emergency DNN, or the SMF selects the UPF directly from the SMF Emergency Configuration Data. </w:t>
      </w:r>
      <w:r>
        <w:rPr>
          <w:lang w:eastAsia="ja-JP"/>
        </w:rPr>
        <w:t>The SMF Emergency Configuration Data contains the Emergency DNN which is used to derive a UPF, or the SMF Emergency Configuration Data may also contain the statically configured UPF for the Emergency DNN.</w:t>
      </w:r>
    </w:p>
    <w:p>
      <w:pPr>
        <w:pStyle w:val="Heading4"/>
        <w:ind w:left="1418" w:hanging="1418"/>
        <w:rPr/>
      </w:pPr>
      <w:bookmarkStart w:id="391" w:name="__RefHeading___Toc501663864"/>
      <w:bookmarkEnd w:id="391"/>
      <w:r>
        <w:rPr/>
        <w:t>9.5.1.4</w:t>
        <w:tab/>
        <w:t>IP Address Allocation</w:t>
      </w:r>
    </w:p>
    <w:p>
      <w:pPr>
        <w:pStyle w:val="Normal"/>
        <w:rPr/>
      </w:pPr>
      <w:r>
        <w:rPr>
          <w:lang w:eastAsia="ja-JP"/>
        </w:rPr>
        <w:t>Emergency service is provided by the serving PLMN. The UE and PLMN must have compatible IP address versions in order for the UE to obtain a local emergency PDU Session. IP address allocation in the serving PLMN is provided per subclause 5.8.1 of 3GPP TS 23.501 [2].</w:t>
      </w:r>
    </w:p>
    <w:p>
      <w:pPr>
        <w:pStyle w:val="Heading4"/>
        <w:ind w:left="1418" w:hanging="1418"/>
        <w:rPr/>
      </w:pPr>
      <w:bookmarkStart w:id="392" w:name="__RefHeading___Toc501663865"/>
      <w:bookmarkEnd w:id="392"/>
      <w:r>
        <w:rPr/>
        <w:t>9.5.1.5</w:t>
        <w:tab/>
        <w:t>Mobility and Access Restriction for Emergency services</w:t>
      </w:r>
    </w:p>
    <w:p>
      <w:pPr>
        <w:pStyle w:val="Normal"/>
        <w:rPr>
          <w:lang w:eastAsia="zh-CN"/>
        </w:rPr>
      </w:pPr>
      <w:r>
        <w:rPr>
          <w:lang w:eastAsia="ja-JP"/>
        </w:rPr>
        <w:t xml:space="preserve">When Emergency Services are supported and local regulation requires Emergency Sessions to be provided regardless of mobility or access restrictions, the Mobility Restrictions </w:t>
      </w:r>
      <w:r>
        <w:rPr>
          <w:lang w:eastAsia="zh-CN"/>
        </w:rPr>
        <w:t>in 3GPP TS</w:t>
      </w:r>
      <w:r>
        <w:rPr>
          <w:lang w:val="en-US" w:eastAsia="zh-CN"/>
        </w:rPr>
        <w:t> </w:t>
      </w:r>
      <w:r>
        <w:rPr>
          <w:lang w:eastAsia="zh-CN"/>
        </w:rPr>
        <w:t xml:space="preserve">23.501 [2] </w:t>
      </w:r>
      <w:r>
        <w:rPr>
          <w:lang w:eastAsia="zh-CN"/>
        </w:rPr>
        <w:t>sub</w:t>
      </w:r>
      <w:r>
        <w:rPr>
          <w:lang w:eastAsia="zh-CN"/>
        </w:rPr>
        <w:t xml:space="preserve">clause 5.3.4.1 </w:t>
      </w:r>
      <w:r>
        <w:rPr>
          <w:lang w:eastAsia="ja-JP"/>
        </w:rPr>
        <w:t xml:space="preserve">should not be applied to UEs receiving emergency services. When the AN resources for emergency </w:t>
      </w:r>
      <w:r>
        <w:rPr>
          <w:lang w:eastAsia="zh-CN"/>
        </w:rPr>
        <w:t>services</w:t>
      </w:r>
      <w:r>
        <w:rPr>
          <w:lang w:eastAsia="ja-JP"/>
        </w:rPr>
        <w:t xml:space="preserve"> are established, the ARP value indicates the usage for emergency services to the </w:t>
      </w:r>
      <w:r>
        <w:rPr>
          <w:lang w:eastAsia="zh-CN"/>
        </w:rPr>
        <w:t>5G</w:t>
      </w:r>
      <w:r>
        <w:rPr>
          <w:lang w:eastAsia="zh-CN"/>
        </w:rPr>
        <w:t>-</w:t>
      </w:r>
      <w:r>
        <w:rPr>
          <w:lang w:eastAsia="ja-JP"/>
        </w:rPr>
        <w:t>AN.</w:t>
      </w:r>
    </w:p>
    <w:p>
      <w:pPr>
        <w:pStyle w:val="Normal"/>
        <w:rPr/>
      </w:pPr>
      <w:r>
        <w:rPr>
          <w:lang w:eastAsia="ja-JP"/>
        </w:rPr>
        <w:t xml:space="preserve">During handovers, the source </w:t>
      </w:r>
      <w:r>
        <w:rPr>
          <w:lang w:eastAsia="zh-CN"/>
        </w:rPr>
        <w:t>5G-</w:t>
      </w:r>
      <w:r>
        <w:rPr>
          <w:lang w:eastAsia="ja-JP"/>
        </w:rPr>
        <w:t xml:space="preserve">AN and source </w:t>
      </w:r>
      <w:r>
        <w:rPr>
          <w:lang w:eastAsia="zh-CN"/>
        </w:rPr>
        <w:t>AMF</w:t>
      </w:r>
      <w:r>
        <w:rPr>
          <w:lang w:eastAsia="ja-JP"/>
        </w:rPr>
        <w:t xml:space="preserve"> ignore any UE related restrictions during handover evaluation when there are active emergency bearers</w:t>
      </w:r>
      <w:r>
        <w:rPr>
          <w:lang w:eastAsia="zh-CN"/>
        </w:rPr>
        <w:t xml:space="preserve"> / PDU session</w:t>
      </w:r>
      <w:r>
        <w:rPr>
          <w:lang w:eastAsia="ja-JP"/>
        </w:rPr>
        <w:t xml:space="preserve">. During handover to </w:t>
      </w:r>
      <w:r>
        <w:rPr>
          <w:lang w:val="en-US" w:eastAsia="zh-CN"/>
        </w:rPr>
        <w:t xml:space="preserve">a </w:t>
      </w:r>
      <w:r>
        <w:rPr>
          <w:lang w:eastAsia="ja-JP"/>
        </w:rPr>
        <w:t>cell</w:t>
      </w:r>
      <w:r>
        <w:rPr>
          <w:lang w:eastAsia="zh-CN"/>
        </w:rPr>
        <w:t xml:space="preserve"> in </w:t>
      </w:r>
      <w:r>
        <w:rPr>
          <w:lang w:eastAsia="zh-CN"/>
        </w:rPr>
        <w:t>limited service area</w:t>
      </w:r>
      <w:r>
        <w:rPr>
          <w:lang w:eastAsia="ja-JP"/>
        </w:rPr>
        <w:t>, the target 5G-AN only accepts the emergency bearers and the target AMF releases the non-emergency PDU sessions that were not accepted by the target 5G-AN.</w:t>
      </w:r>
    </w:p>
    <w:p>
      <w:pPr>
        <w:pStyle w:val="Normal"/>
        <w:rPr>
          <w:lang w:eastAsia="ja-JP"/>
        </w:rPr>
      </w:pPr>
      <w:r>
        <w:rPr>
          <w:lang w:eastAsia="ja-JP"/>
        </w:rPr>
        <w:t xml:space="preserve">During Registration Update procedures, the target AMF ignores any mobility or access restrictions for UE with emergency </w:t>
      </w:r>
      <w:r>
        <w:rPr>
          <w:lang w:eastAsia="zh-CN"/>
        </w:rPr>
        <w:t>PDU session</w:t>
      </w:r>
      <w:r>
        <w:rPr>
          <w:lang w:eastAsia="ja-JP"/>
        </w:rPr>
        <w:t xml:space="preserve"> where required by local regulation. Any non-emergency PDU session are deactivated by the target AMF when not allowed by the subscription for the target location.</w:t>
      </w:r>
    </w:p>
    <w:p>
      <w:pPr>
        <w:pStyle w:val="Normal"/>
        <w:rPr>
          <w:lang w:eastAsia="ja-JP"/>
        </w:rPr>
      </w:pPr>
      <w:r>
        <w:rPr>
          <w:lang w:eastAsia="ja-JP"/>
        </w:rPr>
        <w:t xml:space="preserve">Such UEs with only emergency PDU sessions behave as emergency registered. To allow the emergency registered UE to get access to normal services after the emergency session has ended and when it has moved to </w:t>
      </w:r>
      <w:r>
        <w:rPr>
          <w:lang w:eastAsia="zh-CN"/>
        </w:rPr>
        <w:t>another</w:t>
      </w:r>
      <w:r>
        <w:rPr>
          <w:lang w:eastAsia="ja-JP"/>
        </w:rPr>
        <w:t xml:space="preserve"> area that is not stored by the UE as a forbidden area, after allowing a period of time for subsequent emergency services, the UE may explicitly deregister and register to normal services without waiting for the emergency PDU session deactivation by the SMF.</w:t>
      </w:r>
    </w:p>
    <w:p>
      <w:pPr>
        <w:pStyle w:val="Heading4"/>
        <w:ind w:left="1418" w:hanging="1418"/>
        <w:rPr/>
      </w:pPr>
      <w:bookmarkStart w:id="393" w:name="__RefHeading___Toc501663866"/>
      <w:bookmarkEnd w:id="393"/>
      <w:r>
        <w:rPr/>
        <w:t>9.5.1.6</w:t>
        <w:tab/>
        <w:t>QoS for Emergency services</w:t>
      </w:r>
    </w:p>
    <w:p>
      <w:pPr>
        <w:pStyle w:val="Normal"/>
        <w:rPr/>
      </w:pPr>
      <w:r>
        <w:rPr>
          <w:lang w:eastAsia="ja-JP"/>
        </w:rPr>
        <w:t>Where local regulation requires supporting emergency calls from an unauthorised caller, the SMF may not have subscription data. Additionally, the local network may want to provide IMS emergency services support differently than what is allowed by a UE subscription. Therefore, the initial QoS values used for establishing emergency PDU session are configured in the V-SMF (local network) in the SMF Emergency Configuration Data.</w:t>
      </w:r>
    </w:p>
    <w:p>
      <w:pPr>
        <w:pStyle w:val="Normal"/>
        <w:rPr/>
      </w:pPr>
      <w:r>
        <w:rPr>
          <w:lang w:eastAsia="ja-JP"/>
        </w:rPr>
        <w:t>This functionality is used by the UE Requested PDU Session procedure, when establishing PDU session for emergency services.</w:t>
      </w:r>
    </w:p>
    <w:p>
      <w:pPr>
        <w:pStyle w:val="Heading4"/>
        <w:ind w:left="1418" w:hanging="1418"/>
        <w:rPr/>
      </w:pPr>
      <w:bookmarkStart w:id="394" w:name="__RefHeading___Toc501663867"/>
      <w:bookmarkEnd w:id="394"/>
      <w:r>
        <w:rPr/>
        <w:t>9.5.1.7</w:t>
        <w:tab/>
        <w:t>Handling of PDU Sessions for Emergency Services</w:t>
      </w:r>
    </w:p>
    <w:p>
      <w:pPr>
        <w:pStyle w:val="Normal"/>
        <w:rPr>
          <w:lang w:eastAsia="zh-CN"/>
        </w:rPr>
      </w:pPr>
      <w:r>
        <w:rPr>
          <w:lang w:eastAsia="ja-JP"/>
        </w:rPr>
        <w:t xml:space="preserve">The </w:t>
      </w:r>
      <w:r>
        <w:rPr>
          <w:lang w:eastAsia="zh-CN"/>
        </w:rPr>
        <w:t>QoS flow</w:t>
      </w:r>
      <w:r>
        <w:rPr>
          <w:lang w:eastAsia="ja-JP"/>
        </w:rPr>
        <w:t xml:space="preserve"> of a PDU Session associated with the emergency DNN shall be dedicated for IMS emergency sessions and shall not allow any other type of traffic. The emergency contexts shall not be changed to non-emergency contexts and vice versa. The </w:t>
      </w:r>
      <w:r>
        <w:rPr>
          <w:lang w:eastAsia="zh-CN"/>
        </w:rPr>
        <w:t>UPF</w:t>
      </w:r>
      <w:r>
        <w:rPr>
          <w:lang w:eastAsia="ja-JP"/>
        </w:rPr>
        <w:t xml:space="preserve"> shall block any traffic that is not from or to addresses of network entities (e.g. P-CSCF) providing IMS emergency service. </w:t>
      </w:r>
    </w:p>
    <w:p>
      <w:pPr>
        <w:pStyle w:val="Normal"/>
        <w:rPr>
          <w:lang w:eastAsia="ja-JP"/>
        </w:rPr>
      </w:pPr>
      <w:r>
        <w:rPr>
          <w:lang w:eastAsia="ja-JP"/>
        </w:rPr>
        <w:t>If there is already an emergency P</w:t>
      </w:r>
      <w:r>
        <w:rPr>
          <w:lang w:eastAsia="zh-CN"/>
        </w:rPr>
        <w:t>DU session</w:t>
      </w:r>
      <w:r>
        <w:rPr>
          <w:lang w:eastAsia="ja-JP"/>
        </w:rPr>
        <w:t xml:space="preserve">, the UE shall not request another emergency </w:t>
      </w:r>
      <w:r>
        <w:rPr>
          <w:lang w:eastAsia="zh-CN"/>
        </w:rPr>
        <w:t>PDU session</w:t>
      </w:r>
      <w:r>
        <w:rPr>
          <w:lang w:eastAsia="ja-JP"/>
        </w:rPr>
        <w:t xml:space="preserve">. The </w:t>
      </w:r>
      <w:r>
        <w:rPr>
          <w:lang w:eastAsia="zh-CN"/>
        </w:rPr>
        <w:t>network</w:t>
      </w:r>
      <w:r>
        <w:rPr>
          <w:lang w:eastAsia="ja-JP"/>
        </w:rPr>
        <w:t xml:space="preserve"> shall reject any additional emergency </w:t>
      </w:r>
      <w:r>
        <w:rPr>
          <w:lang w:eastAsia="zh-CN"/>
        </w:rPr>
        <w:t>PDU session</w:t>
      </w:r>
      <w:r>
        <w:rPr>
          <w:lang w:eastAsia="ja-JP"/>
        </w:rPr>
        <w:t xml:space="preserve"> requests. The UE shall not request </w:t>
      </w:r>
      <w:r>
        <w:rPr>
          <w:lang w:eastAsia="zh-CN"/>
        </w:rPr>
        <w:t>PDU session</w:t>
      </w:r>
      <w:r>
        <w:rPr>
          <w:lang w:eastAsia="ja-JP"/>
        </w:rPr>
        <w:t xml:space="preserve"> modification for the emergency P</w:t>
      </w:r>
      <w:r>
        <w:rPr>
          <w:lang w:eastAsia="zh-CN"/>
        </w:rPr>
        <w:t>DU session</w:t>
      </w:r>
      <w:r>
        <w:rPr>
          <w:lang w:eastAsia="ja-JP"/>
        </w:rPr>
        <w:t xml:space="preserve">. The </w:t>
      </w:r>
      <w:r>
        <w:rPr>
          <w:lang w:eastAsia="zh-CN"/>
        </w:rPr>
        <w:t>network</w:t>
      </w:r>
      <w:r>
        <w:rPr>
          <w:lang w:eastAsia="ja-JP"/>
        </w:rPr>
        <w:t xml:space="preserve"> shall reject any UE requested </w:t>
      </w:r>
      <w:r>
        <w:rPr>
          <w:lang w:eastAsia="zh-CN"/>
        </w:rPr>
        <w:t>PDU session</w:t>
      </w:r>
      <w:r>
        <w:rPr>
          <w:lang w:eastAsia="ja-JP"/>
        </w:rPr>
        <w:t xml:space="preserve"> modification that is for the emergency P</w:t>
      </w:r>
      <w:r>
        <w:rPr>
          <w:lang w:eastAsia="zh-CN"/>
        </w:rPr>
        <w:t>DU session</w:t>
      </w:r>
      <w:r>
        <w:rPr>
          <w:lang w:eastAsia="ja-JP"/>
        </w:rPr>
        <w:t xml:space="preserve">. The ARP reserved for emergency service shall only be assigned to </w:t>
      </w:r>
      <w:r>
        <w:rPr>
          <w:lang w:eastAsia="zh-CN"/>
        </w:rPr>
        <w:t>QoS flow</w:t>
      </w:r>
      <w:r>
        <w:rPr>
          <w:lang w:eastAsia="ja-JP"/>
        </w:rPr>
        <w:t xml:space="preserve"> associated with an emergency P</w:t>
      </w:r>
      <w:r>
        <w:rPr>
          <w:lang w:eastAsia="zh-CN"/>
        </w:rPr>
        <w:t>DU session</w:t>
      </w:r>
      <w:r>
        <w:rPr>
          <w:lang w:eastAsia="ja-JP"/>
        </w:rPr>
        <w:t>.</w:t>
      </w:r>
    </w:p>
    <w:p>
      <w:pPr>
        <w:pStyle w:val="Heading4"/>
        <w:ind w:left="1418" w:hanging="1418"/>
        <w:rPr/>
      </w:pPr>
      <w:bookmarkStart w:id="395" w:name="__RefHeading___Toc501663868"/>
      <w:bookmarkEnd w:id="395"/>
      <w:r>
        <w:rPr>
          <w:lang w:eastAsia="zh-CN"/>
        </w:rPr>
        <w:t>9</w:t>
      </w:r>
      <w:r>
        <w:rPr/>
        <w:t>.</w:t>
      </w:r>
      <w:r>
        <w:rPr>
          <w:lang w:eastAsia="zh-CN"/>
        </w:rPr>
        <w:t>5</w:t>
      </w:r>
      <w:r>
        <w:rPr/>
        <w:t>.</w:t>
      </w:r>
      <w:r>
        <w:rPr>
          <w:lang w:eastAsia="zh-CN"/>
        </w:rPr>
        <w:t>1</w:t>
      </w:r>
      <w:r>
        <w:rPr/>
        <w:t>.</w:t>
      </w:r>
      <w:r>
        <w:rPr>
          <w:lang w:eastAsia="zh-CN"/>
        </w:rPr>
        <w:t>8</w:t>
      </w:r>
      <w:r>
        <w:rPr/>
        <w:tab/>
        <w:t>PCC for Emergency Services</w:t>
      </w:r>
    </w:p>
    <w:p>
      <w:pPr>
        <w:pStyle w:val="Normal"/>
        <w:rPr/>
      </w:pPr>
      <w:r>
        <w:rPr>
          <w:lang w:eastAsia="zh-CN"/>
        </w:rPr>
        <w:t>W</w:t>
      </w:r>
      <w:r>
        <w:rPr/>
        <w:t>hen an operator allows IMS emergency sessions</w:t>
      </w:r>
      <w:r>
        <w:rPr>
          <w:lang w:eastAsia="zh-CN"/>
        </w:rPr>
        <w:t>,</w:t>
      </w:r>
      <w:r>
        <w:rPr/>
        <w:t xml:space="preserve"> </w:t>
      </w:r>
      <w:r>
        <w:rPr>
          <w:lang w:eastAsia="zh-CN"/>
        </w:rPr>
        <w:t>d</w:t>
      </w:r>
      <w:r>
        <w:rPr/>
        <w:t xml:space="preserve">ynamic PCC is used for UEs establishing </w:t>
      </w:r>
      <w:r>
        <w:rPr>
          <w:lang w:eastAsia="zh-CN"/>
        </w:rPr>
        <w:t xml:space="preserve">IMS </w:t>
      </w:r>
      <w:r>
        <w:rPr/>
        <w:t>emergency service</w:t>
      </w:r>
      <w:r>
        <w:rPr>
          <w:lang w:eastAsia="zh-CN"/>
        </w:rPr>
        <w:t>s</w:t>
      </w:r>
      <w:r>
        <w:rPr/>
        <w:t xml:space="preserve"> and shall be used to manage </w:t>
      </w:r>
      <w:r>
        <w:rPr>
          <w:lang w:eastAsia="zh-CN"/>
        </w:rPr>
        <w:t>these</w:t>
      </w:r>
      <w:r>
        <w:rPr/>
        <w:t xml:space="preserve"> sessions. When establishing emergency services with a SMF, the PCF provides the SMF with the QoS parameters, including an ARP value reserved for the emergency services to prioritize the QoS Flows when performing admission control.</w:t>
      </w:r>
    </w:p>
    <w:p>
      <w:pPr>
        <w:pStyle w:val="Normal"/>
        <w:rPr/>
      </w:pPr>
      <w:r>
        <w:rPr/>
        <w:t>The PCF rejects an IMS session established via the emergency PDU session if the AF (i.e. P-CSCF) does not provide an emergency indication to the PCF.</w:t>
      </w:r>
    </w:p>
    <w:p>
      <w:pPr>
        <w:pStyle w:val="Heading3"/>
        <w:rPr/>
      </w:pPr>
      <w:bookmarkStart w:id="396" w:name="__RefHeading___Toc501663869"/>
      <w:bookmarkEnd w:id="396"/>
      <w:r>
        <w:rPr/>
        <w:t>9.5.2</w:t>
        <w:tab/>
        <w:t>Solution</w:t>
      </w:r>
    </w:p>
    <w:p>
      <w:pPr>
        <w:pStyle w:val="Heading4"/>
        <w:ind w:left="1418" w:hanging="1418"/>
        <w:rPr/>
      </w:pPr>
      <w:bookmarkStart w:id="397" w:name="__RefHeading___Toc501663870"/>
      <w:r>
        <w:rPr/>
        <w:t>9.</w:t>
      </w:r>
      <w:r>
        <w:rPr>
          <w:lang w:eastAsia="zh-CN"/>
        </w:rPr>
        <w:t>5</w:t>
      </w:r>
      <w:r>
        <w:rPr/>
        <w:t>.</w:t>
      </w:r>
      <w:r>
        <w:rPr>
          <w:lang w:eastAsia="zh-CN"/>
        </w:rPr>
        <w:t>2</w:t>
      </w:r>
      <w:r>
        <w:rPr/>
        <w:t>.</w:t>
      </w:r>
      <w:r>
        <w:rPr>
          <w:lang w:eastAsia="zh-CN"/>
        </w:rPr>
        <w:t>1</w:t>
      </w:r>
      <w:r>
        <w:rPr/>
        <w:tab/>
        <w:t xml:space="preserve">Solution </w:t>
      </w:r>
      <w:r>
        <w:rPr>
          <w:lang w:eastAsia="zh-CN"/>
        </w:rPr>
        <w:t>1</w:t>
      </w:r>
      <w:r>
        <w:rPr/>
        <w:t xml:space="preserve"> – </w:t>
      </w:r>
      <w:r>
        <w:rPr>
          <w:lang w:eastAsia="zh-CN"/>
        </w:rPr>
        <w:t>Emergency Configuration Data in AMF and SMF</w:t>
      </w:r>
      <w:bookmarkEnd w:id="397"/>
      <w:r>
        <w:rPr/>
        <w:t xml:space="preserve"> </w:t>
      </w:r>
    </w:p>
    <w:p>
      <w:pPr>
        <w:pStyle w:val="Normal"/>
        <w:rPr>
          <w:lang w:val="en-US" w:eastAsia="zh-CN"/>
        </w:rPr>
      </w:pPr>
      <w:r>
        <w:rPr>
          <w:lang w:val="en-US" w:eastAsia="zh-CN"/>
        </w:rPr>
        <w:t>To support Emergency Service, a set of parameters for emergency service shall be pre-configured in the AMF and the SMF within the Emergency Configuration Data.</w:t>
      </w:r>
    </w:p>
    <w:p>
      <w:pPr>
        <w:pStyle w:val="Normal"/>
        <w:rPr>
          <w:lang w:val="en-US" w:eastAsia="zh-CN"/>
        </w:rPr>
      </w:pPr>
      <w:r>
        <w:rPr>
          <w:lang w:val="en-US" w:eastAsia="zh-CN"/>
        </w:rPr>
        <w:t xml:space="preserve">The </w:t>
      </w:r>
      <w:r>
        <w:rPr>
          <w:lang w:val="en-US" w:eastAsia="zh-CN"/>
        </w:rPr>
        <w:t>AMF</w:t>
      </w:r>
      <w:r>
        <w:rPr>
          <w:lang w:val="en-US" w:eastAsia="zh-CN"/>
        </w:rPr>
        <w:t xml:space="preserve"> Emergency Configuration Data is used instead of UE subscription data received from the </w:t>
      </w:r>
      <w:r>
        <w:rPr>
          <w:lang w:val="en-US" w:eastAsia="zh-CN"/>
        </w:rPr>
        <w:t>UDM</w:t>
      </w:r>
      <w:r>
        <w:rPr>
          <w:lang w:val="en-US" w:eastAsia="zh-CN"/>
        </w:rPr>
        <w:t xml:space="preserve">, for all emergency </w:t>
      </w:r>
      <w:r>
        <w:rPr>
          <w:lang w:val="en-US" w:eastAsia="zh-CN"/>
        </w:rPr>
        <w:t>PDU</w:t>
      </w:r>
      <w:r>
        <w:rPr>
          <w:lang w:val="en-US" w:eastAsia="zh-CN"/>
        </w:rPr>
        <w:t xml:space="preserve"> s</w:t>
      </w:r>
      <w:r>
        <w:rPr>
          <w:lang w:val="en-US" w:eastAsia="zh-CN"/>
        </w:rPr>
        <w:t>ession</w:t>
      </w:r>
      <w:r>
        <w:rPr>
          <w:lang w:val="en-US" w:eastAsia="zh-CN"/>
        </w:rPr>
        <w:t xml:space="preserve">s that are established by an </w:t>
      </w:r>
      <w:r>
        <w:rPr>
          <w:lang w:val="en-US" w:eastAsia="zh-CN"/>
        </w:rPr>
        <w:t>AMF</w:t>
      </w:r>
      <w:r>
        <w:rPr>
          <w:lang w:val="en-US" w:eastAsia="zh-CN"/>
        </w:rPr>
        <w:t xml:space="preserve"> on UE request.</w:t>
      </w:r>
    </w:p>
    <w:p>
      <w:pPr>
        <w:pStyle w:val="TH"/>
        <w:rPr/>
      </w:pPr>
      <w:r>
        <w:rPr/>
        <w:t xml:space="preserve">Table </w:t>
      </w:r>
      <w:r>
        <w:rPr>
          <w:lang w:eastAsia="zh-CN"/>
        </w:rPr>
        <w:t>9</w:t>
      </w:r>
      <w:r>
        <w:rPr/>
        <w:t>.</w:t>
      </w:r>
      <w:r>
        <w:rPr>
          <w:lang w:eastAsia="zh-CN"/>
        </w:rPr>
        <w:t>5</w:t>
      </w:r>
      <w:r>
        <w:rPr/>
        <w:t>.2</w:t>
      </w:r>
      <w:r>
        <w:rPr>
          <w:lang w:eastAsia="zh-CN"/>
        </w:rPr>
        <w:t>.</w:t>
      </w:r>
      <w:r>
        <w:rPr>
          <w:lang w:eastAsia="zh-CN"/>
        </w:rPr>
        <w:t>1</w:t>
      </w:r>
      <w:r>
        <w:rPr/>
        <w:t>-</w:t>
      </w:r>
      <w:r>
        <w:rPr>
          <w:lang w:eastAsia="zh-CN"/>
        </w:rPr>
        <w:t>1</w:t>
      </w:r>
      <w:r>
        <w:rPr/>
        <w:t xml:space="preserve">: </w:t>
      </w:r>
      <w:r>
        <w:rPr>
          <w:lang w:eastAsia="zh-CN"/>
        </w:rPr>
        <w:t>AMF</w:t>
      </w:r>
      <w:r>
        <w:rPr/>
        <w:t xml:space="preserve"> Emergency Configuration Data</w:t>
      </w:r>
    </w:p>
    <w:p>
      <w:pPr>
        <w:pStyle w:val="TH"/>
        <w:spacing w:before="0" w:after="0"/>
        <w:rPr>
          <w:sz w:val="12"/>
          <w:szCs w:val="12"/>
        </w:rPr>
      </w:pPr>
      <w:r>
        <w:rPr>
          <w:sz w:val="12"/>
          <w:szCs w:val="12"/>
        </w:rPr>
      </w:r>
    </w:p>
    <w:tbl>
      <w:tblPr>
        <w:tblW w:w="9639" w:type="dxa"/>
        <w:jc w:val="left"/>
        <w:tblInd w:w="-113" w:type="dxa"/>
        <w:tblLayout w:type="fixed"/>
        <w:tblCellMar>
          <w:top w:w="0" w:type="dxa"/>
          <w:left w:w="108" w:type="dxa"/>
          <w:bottom w:w="0" w:type="dxa"/>
          <w:right w:w="108" w:type="dxa"/>
        </w:tblCellMar>
      </w:tblPr>
      <w:tblGrid>
        <w:gridCol w:w="2835"/>
        <w:gridCol w:w="6804"/>
      </w:tblGrid>
      <w:tr>
        <w:trPr>
          <w:tblHeader w:val="true"/>
        </w:trPr>
        <w:tc>
          <w:tcPr>
            <w:tcW w:w="2835" w:type="dxa"/>
            <w:tcBorders>
              <w:top w:val="single" w:sz="4" w:space="0" w:color="000000"/>
              <w:left w:val="single" w:sz="4" w:space="0" w:color="000000"/>
              <w:bottom w:val="single" w:sz="4" w:space="0" w:color="000000"/>
              <w:right w:val="single" w:sz="4" w:space="0" w:color="000000"/>
            </w:tcBorders>
          </w:tcPr>
          <w:p>
            <w:pPr>
              <w:pStyle w:val="TAH"/>
              <w:rPr/>
            </w:pPr>
            <w:r>
              <w:rPr/>
              <w:t>Field</w:t>
            </w:r>
          </w:p>
        </w:tc>
        <w:tc>
          <w:tcPr>
            <w:tcW w:w="6804"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 xml:space="preserve">Emergency </w:t>
            </w:r>
            <w:r>
              <w:rPr>
                <w:lang w:eastAsia="zh-CN"/>
              </w:rPr>
              <w:t>Data</w:t>
            </w:r>
            <w:r>
              <w:rPr/>
              <w:t xml:space="preserve"> </w:t>
            </w:r>
            <w:r>
              <w:rPr>
                <w:lang w:eastAsia="zh-CN"/>
              </w:rPr>
              <w:t>Network</w:t>
            </w:r>
            <w:r>
              <w:rPr/>
              <w:t xml:space="preserve"> Name (em </w:t>
            </w:r>
            <w:r>
              <w:rPr>
                <w:lang w:eastAsia="zh-CN"/>
              </w:rPr>
              <w:t>DNN</w:t>
            </w:r>
            <w:r>
              <w:rPr/>
              <w:t>)</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t xml:space="preserve">A label according to DNS naming conventions describing the </w:t>
            </w:r>
            <w:r>
              <w:rPr>
                <w:lang w:eastAsia="zh-CN"/>
              </w:rPr>
              <w:t xml:space="preserve">data network entry point </w:t>
            </w:r>
            <w:r>
              <w:rPr/>
              <w:t xml:space="preserve">used for Emergency </w:t>
            </w:r>
            <w:r>
              <w:rPr>
                <w:lang w:eastAsia="zh-CN"/>
              </w:rPr>
              <w:t>PDU session</w:t>
            </w:r>
            <w:r>
              <w:rPr/>
              <w:t xml:space="preserve"> (wild card not allowed).</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 xml:space="preserve">Emergency </w:t>
            </w:r>
            <w:r>
              <w:rPr>
                <w:lang w:eastAsia="zh-CN"/>
              </w:rPr>
              <w:t>SMF</w:t>
            </w:r>
            <w:r>
              <w:rPr/>
              <w:t xml:space="preserve"> identity</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t xml:space="preserve">The statically configured identity of the </w:t>
            </w:r>
            <w:r>
              <w:rPr>
                <w:lang w:eastAsia="zh-CN"/>
              </w:rPr>
              <w:t>SMF</w:t>
            </w:r>
            <w:r>
              <w:rPr/>
              <w:t xml:space="preserve"> used for emergency </w:t>
            </w:r>
            <w:r>
              <w:rPr>
                <w:lang w:eastAsia="zh-CN"/>
              </w:rPr>
              <w:t>DNN</w:t>
            </w:r>
            <w:r>
              <w:rPr/>
              <w:t xml:space="preserve">. The </w:t>
            </w:r>
            <w:r>
              <w:rPr>
                <w:lang w:eastAsia="zh-CN"/>
              </w:rPr>
              <w:t>SMF</w:t>
            </w:r>
            <w:r>
              <w:rPr/>
              <w:t xml:space="preserve"> identity may be either an FQDN or an IP address.</w:t>
            </w:r>
          </w:p>
        </w:tc>
      </w:tr>
      <w:tr>
        <w:trPr/>
        <w:tc>
          <w:tcPr>
            <w:tcW w:w="9639" w:type="dxa"/>
            <w:gridSpan w:val="2"/>
            <w:tcBorders>
              <w:top w:val="single" w:sz="4" w:space="0" w:color="000000"/>
              <w:left w:val="single" w:sz="4" w:space="0" w:color="000000"/>
              <w:bottom w:val="single" w:sz="4" w:space="0" w:color="000000"/>
              <w:right w:val="single" w:sz="4" w:space="0" w:color="000000"/>
            </w:tcBorders>
          </w:tcPr>
          <w:p>
            <w:pPr>
              <w:pStyle w:val="TAN"/>
              <w:rPr/>
            </w:pPr>
            <w:r>
              <w:rPr/>
              <w:t>NOTE-1:</w:t>
              <w:tab/>
              <w:t xml:space="preserve">The FQDN always resolves to one </w:t>
            </w:r>
            <w:r>
              <w:rPr>
                <w:lang w:eastAsia="zh-CN"/>
              </w:rPr>
              <w:t>SMF</w:t>
            </w:r>
            <w:r>
              <w:rPr/>
              <w:t>.</w:t>
            </w:r>
          </w:p>
        </w:tc>
      </w:tr>
    </w:tbl>
    <w:p>
      <w:pPr>
        <w:pStyle w:val="Normal"/>
        <w:rPr>
          <w:lang w:val="en-US" w:eastAsia="zh-CN"/>
        </w:rPr>
      </w:pPr>
      <w:r>
        <w:rPr>
          <w:lang w:val="en-US" w:eastAsia="zh-CN"/>
        </w:rPr>
      </w:r>
    </w:p>
    <w:p>
      <w:pPr>
        <w:pStyle w:val="Normal"/>
        <w:rPr>
          <w:lang w:val="en-US" w:eastAsia="zh-CN"/>
        </w:rPr>
      </w:pPr>
      <w:r>
        <w:rPr>
          <w:lang w:val="en-US" w:eastAsia="zh-CN"/>
        </w:rPr>
        <w:t xml:space="preserve">The </w:t>
      </w:r>
      <w:r>
        <w:rPr>
          <w:lang w:val="en-US" w:eastAsia="zh-CN"/>
        </w:rPr>
        <w:t>SMF</w:t>
      </w:r>
      <w:r>
        <w:rPr>
          <w:lang w:val="en-US" w:eastAsia="zh-CN"/>
        </w:rPr>
        <w:t xml:space="preserve"> Emergency Configuration Data is used instead of UE subscription data received from the </w:t>
      </w:r>
      <w:r>
        <w:rPr>
          <w:lang w:val="en-US" w:eastAsia="zh-CN"/>
        </w:rPr>
        <w:t>UDM</w:t>
      </w:r>
      <w:r>
        <w:rPr>
          <w:lang w:val="en-US" w:eastAsia="zh-CN"/>
        </w:rPr>
        <w:t xml:space="preserve">, for all emergency </w:t>
      </w:r>
      <w:r>
        <w:rPr>
          <w:lang w:val="en-US" w:eastAsia="zh-CN"/>
        </w:rPr>
        <w:t>PDU</w:t>
      </w:r>
      <w:r>
        <w:rPr>
          <w:lang w:val="en-US" w:eastAsia="zh-CN"/>
        </w:rPr>
        <w:t xml:space="preserve"> </w:t>
      </w:r>
      <w:r>
        <w:rPr>
          <w:lang w:val="en-US" w:eastAsia="zh-CN"/>
        </w:rPr>
        <w:t>session</w:t>
      </w:r>
      <w:r>
        <w:rPr>
          <w:lang w:val="en-US" w:eastAsia="zh-CN"/>
        </w:rPr>
        <w:t xml:space="preserve">s that are established by an </w:t>
      </w:r>
      <w:r>
        <w:rPr>
          <w:lang w:val="en-US" w:eastAsia="zh-CN"/>
        </w:rPr>
        <w:t>AMF</w:t>
      </w:r>
      <w:r>
        <w:rPr>
          <w:lang w:val="en-US" w:eastAsia="zh-CN"/>
        </w:rPr>
        <w:t xml:space="preserve"> on UE request.</w:t>
      </w:r>
    </w:p>
    <w:p>
      <w:pPr>
        <w:pStyle w:val="TH"/>
        <w:rPr/>
      </w:pPr>
      <w:r>
        <w:rPr/>
        <w:t xml:space="preserve">Table </w:t>
      </w:r>
      <w:r>
        <w:rPr>
          <w:lang w:eastAsia="zh-CN"/>
        </w:rPr>
        <w:t>9</w:t>
      </w:r>
      <w:r>
        <w:rPr/>
        <w:t>.</w:t>
      </w:r>
      <w:r>
        <w:rPr>
          <w:lang w:eastAsia="zh-CN"/>
        </w:rPr>
        <w:t>5</w:t>
      </w:r>
      <w:r>
        <w:rPr/>
        <w:t>.2</w:t>
      </w:r>
      <w:r>
        <w:rPr>
          <w:lang w:eastAsia="zh-CN"/>
        </w:rPr>
        <w:t>.</w:t>
      </w:r>
      <w:r>
        <w:rPr>
          <w:lang w:eastAsia="zh-CN"/>
        </w:rPr>
        <w:t>1</w:t>
      </w:r>
      <w:r>
        <w:rPr/>
        <w:t>-</w:t>
      </w:r>
      <w:r>
        <w:rPr>
          <w:lang w:eastAsia="zh-CN"/>
        </w:rPr>
        <w:t>2</w:t>
      </w:r>
      <w:r>
        <w:rPr/>
        <w:t xml:space="preserve">: </w:t>
      </w:r>
      <w:r>
        <w:rPr>
          <w:lang w:eastAsia="zh-CN"/>
        </w:rPr>
        <w:t>SMF</w:t>
      </w:r>
      <w:r>
        <w:rPr/>
        <w:t xml:space="preserve"> Emergency Configuration Data</w:t>
      </w:r>
    </w:p>
    <w:p>
      <w:pPr>
        <w:pStyle w:val="TH"/>
        <w:spacing w:before="0" w:after="0"/>
        <w:rPr>
          <w:sz w:val="12"/>
          <w:szCs w:val="12"/>
        </w:rPr>
      </w:pPr>
      <w:r>
        <w:rPr>
          <w:sz w:val="12"/>
          <w:szCs w:val="12"/>
        </w:rPr>
      </w:r>
    </w:p>
    <w:tbl>
      <w:tblPr>
        <w:tblW w:w="9639" w:type="dxa"/>
        <w:jc w:val="left"/>
        <w:tblInd w:w="-113" w:type="dxa"/>
        <w:tblLayout w:type="fixed"/>
        <w:tblCellMar>
          <w:top w:w="0" w:type="dxa"/>
          <w:left w:w="108" w:type="dxa"/>
          <w:bottom w:w="0" w:type="dxa"/>
          <w:right w:w="108" w:type="dxa"/>
        </w:tblCellMar>
      </w:tblPr>
      <w:tblGrid>
        <w:gridCol w:w="2835"/>
        <w:gridCol w:w="6804"/>
      </w:tblGrid>
      <w:tr>
        <w:trPr>
          <w:tblHeader w:val="true"/>
        </w:trPr>
        <w:tc>
          <w:tcPr>
            <w:tcW w:w="2835" w:type="dxa"/>
            <w:tcBorders>
              <w:top w:val="single" w:sz="4" w:space="0" w:color="000000"/>
              <w:left w:val="single" w:sz="4" w:space="0" w:color="000000"/>
              <w:bottom w:val="single" w:sz="4" w:space="0" w:color="000000"/>
              <w:right w:val="single" w:sz="4" w:space="0" w:color="000000"/>
            </w:tcBorders>
          </w:tcPr>
          <w:p>
            <w:pPr>
              <w:pStyle w:val="TAH"/>
              <w:rPr/>
            </w:pPr>
            <w:r>
              <w:rPr/>
              <w:t>Field</w:t>
            </w:r>
          </w:p>
        </w:tc>
        <w:tc>
          <w:tcPr>
            <w:tcW w:w="6804"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 xml:space="preserve">Emergency </w:t>
            </w:r>
            <w:r>
              <w:rPr>
                <w:lang w:eastAsia="zh-CN"/>
              </w:rPr>
              <w:t>Data</w:t>
            </w:r>
            <w:r>
              <w:rPr/>
              <w:t xml:space="preserve"> </w:t>
            </w:r>
            <w:r>
              <w:rPr>
                <w:lang w:eastAsia="zh-CN"/>
              </w:rPr>
              <w:t>Network</w:t>
            </w:r>
            <w:r>
              <w:rPr/>
              <w:t xml:space="preserve"> Name (em </w:t>
            </w:r>
            <w:r>
              <w:rPr>
                <w:lang w:eastAsia="zh-CN"/>
              </w:rPr>
              <w:t>DNN</w:t>
            </w:r>
            <w:r>
              <w:rPr/>
              <w:t>)</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t xml:space="preserve">A label according to DNS naming conventions describing the </w:t>
            </w:r>
            <w:r>
              <w:rPr>
                <w:lang w:eastAsia="zh-CN"/>
              </w:rPr>
              <w:t xml:space="preserve">data network entry point </w:t>
            </w:r>
            <w:r>
              <w:rPr/>
              <w:t xml:space="preserve">used for Emergency </w:t>
            </w:r>
            <w:r>
              <w:rPr>
                <w:lang w:eastAsia="zh-CN"/>
              </w:rPr>
              <w:t>PDU session</w:t>
            </w:r>
            <w:r>
              <w:rPr/>
              <w:t xml:space="preserve"> (wild card not allowed).</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Emergency QoS profile</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t xml:space="preserve">The </w:t>
            </w:r>
            <w:r>
              <w:rPr>
                <w:lang w:eastAsia="zh-CN"/>
              </w:rPr>
              <w:t>flow</w:t>
            </w:r>
            <w:r>
              <w:rPr/>
              <w:t xml:space="preserve"> level QoS parameter values for Emergency </w:t>
            </w:r>
            <w:r>
              <w:rPr>
                <w:lang w:eastAsia="zh-CN"/>
              </w:rPr>
              <w:t>DNN</w:t>
            </w:r>
            <w:r>
              <w:rPr/>
              <w:t xml:space="preserve">'s </w:t>
            </w:r>
            <w:r>
              <w:rPr>
                <w:lang w:eastAsia="zh-CN"/>
              </w:rPr>
              <w:t>default</w:t>
            </w:r>
            <w:r>
              <w:rPr/>
              <w:t xml:space="preserve"> </w:t>
            </w:r>
            <w:r>
              <w:rPr>
                <w:lang w:eastAsia="zh-CN"/>
              </w:rPr>
              <w:t>QoS flow</w:t>
            </w:r>
            <w:r>
              <w:rPr/>
              <w:t xml:space="preserve"> (</w:t>
            </w:r>
            <w:r>
              <w:rPr>
                <w:lang w:eastAsia="zh-CN"/>
              </w:rPr>
              <w:t>5QI</w:t>
            </w:r>
            <w:r>
              <w:rPr/>
              <w:t xml:space="preserve"> and ARP). The ARP is an ARP value reserved for emergency </w:t>
            </w:r>
            <w:r>
              <w:rPr>
                <w:lang w:eastAsia="zh-CN"/>
              </w:rPr>
              <w:t>QoS flow</w:t>
            </w:r>
            <w:r>
              <w:rPr/>
              <w:t>s.</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 xml:space="preserve">Emergency </w:t>
            </w:r>
            <w:r>
              <w:rPr>
                <w:lang w:eastAsia="zh-CN"/>
              </w:rPr>
              <w:t xml:space="preserve">Session </w:t>
            </w:r>
            <w:r>
              <w:rPr/>
              <w:t>AMBR</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t xml:space="preserve">The Maximum Aggregated uplink and downlink MBR values to be shared across all Non-GBR </w:t>
            </w:r>
            <w:r>
              <w:rPr>
                <w:lang w:eastAsia="zh-CN"/>
              </w:rPr>
              <w:t>QoS flow</w:t>
            </w:r>
            <w:r>
              <w:rPr/>
              <w:t xml:space="preserve">s, which are established for the Emergency </w:t>
            </w:r>
            <w:r>
              <w:rPr>
                <w:lang w:eastAsia="zh-CN"/>
              </w:rPr>
              <w:t>DNN</w:t>
            </w:r>
            <w:r>
              <w:rPr/>
              <w:t xml:space="preserve">, as decided by the </w:t>
            </w:r>
            <w:r>
              <w:rPr>
                <w:lang w:eastAsia="zh-CN"/>
              </w:rPr>
              <w:t>SMF</w:t>
            </w:r>
            <w:r>
              <w:rPr/>
              <w:t>.</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 xml:space="preserve">Emergency </w:t>
            </w:r>
            <w:r>
              <w:rPr>
                <w:lang w:eastAsia="zh-CN"/>
              </w:rPr>
              <w:t>UPF</w:t>
            </w:r>
            <w:r>
              <w:rPr/>
              <w:t xml:space="preserve"> identity</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t xml:space="preserve">The statically configured identity of the </w:t>
            </w:r>
            <w:r>
              <w:rPr>
                <w:lang w:eastAsia="zh-CN"/>
              </w:rPr>
              <w:t>UPF</w:t>
            </w:r>
            <w:r>
              <w:rPr/>
              <w:t xml:space="preserve"> used for emergency </w:t>
            </w:r>
            <w:r>
              <w:rPr>
                <w:lang w:eastAsia="zh-CN"/>
              </w:rPr>
              <w:t>DNN</w:t>
            </w:r>
            <w:r>
              <w:rPr/>
              <w:t>. The PDN GW identity may be either an FQDN or an IP address.</w:t>
            </w:r>
          </w:p>
        </w:tc>
      </w:tr>
      <w:tr>
        <w:trPr/>
        <w:tc>
          <w:tcPr>
            <w:tcW w:w="9639" w:type="dxa"/>
            <w:gridSpan w:val="2"/>
            <w:tcBorders>
              <w:top w:val="single" w:sz="4" w:space="0" w:color="000000"/>
              <w:left w:val="single" w:sz="4" w:space="0" w:color="000000"/>
              <w:bottom w:val="single" w:sz="4" w:space="0" w:color="000000"/>
              <w:right w:val="single" w:sz="4" w:space="0" w:color="000000"/>
            </w:tcBorders>
          </w:tcPr>
          <w:p>
            <w:pPr>
              <w:pStyle w:val="TAN"/>
              <w:rPr/>
            </w:pPr>
            <w:r>
              <w:rPr/>
              <w:t>NOTE-1:</w:t>
              <w:tab/>
              <w:t xml:space="preserve">The FQDN always resolves to one </w:t>
            </w:r>
            <w:r>
              <w:rPr>
                <w:lang w:eastAsia="zh-CN"/>
              </w:rPr>
              <w:t>UPF</w:t>
            </w:r>
            <w:r>
              <w:rPr/>
              <w:t>.</w:t>
            </w:r>
          </w:p>
        </w:tc>
      </w:tr>
    </w:tbl>
    <w:p>
      <w:pPr>
        <w:pStyle w:val="Normal"/>
        <w:rPr/>
      </w:pPr>
      <w:r>
        <w:rPr/>
      </w:r>
    </w:p>
    <w:p>
      <w:pPr>
        <w:pStyle w:val="NO"/>
        <w:rPr/>
      </w:pPr>
      <w:r>
        <w:rPr/>
        <w:t>NOTE:</w:t>
        <w:tab/>
      </w:r>
      <w:r>
        <w:rPr>
          <w:lang w:eastAsia="zh-CN"/>
        </w:rPr>
        <w:t>5</w:t>
      </w:r>
      <w:r>
        <w:rPr/>
        <w:t>QI for Emergency</w:t>
      </w:r>
      <w:r>
        <w:rPr>
          <w:lang w:eastAsia="zh-CN"/>
        </w:rPr>
        <w:t xml:space="preserve"> DNN</w:t>
      </w:r>
      <w:r>
        <w:rPr/>
        <w:t xml:space="preserve">'s default </w:t>
      </w:r>
      <w:r>
        <w:rPr>
          <w:lang w:eastAsia="zh-CN"/>
        </w:rPr>
        <w:t>QoS flow</w:t>
      </w:r>
      <w:r>
        <w:rPr/>
        <w:t xml:space="preserve"> is set per operator configuration.</w:t>
      </w:r>
    </w:p>
    <w:p>
      <w:pPr>
        <w:pStyle w:val="Heading4"/>
        <w:ind w:left="1418" w:hanging="1418"/>
        <w:rPr/>
      </w:pPr>
      <w:bookmarkStart w:id="398" w:name="__RefHeading___Toc501663871"/>
      <w:bookmarkEnd w:id="398"/>
      <w:r>
        <w:rPr/>
        <w:t>9.</w:t>
      </w:r>
      <w:r>
        <w:rPr>
          <w:lang w:eastAsia="zh-CN"/>
        </w:rPr>
        <w:t>5</w:t>
      </w:r>
      <w:r>
        <w:rPr/>
        <w:t>.</w:t>
      </w:r>
      <w:r>
        <w:rPr>
          <w:lang w:eastAsia="zh-CN"/>
        </w:rPr>
        <w:t>2</w:t>
      </w:r>
      <w:r>
        <w:rPr/>
        <w:t>.</w:t>
      </w:r>
      <w:r>
        <w:rPr>
          <w:lang w:eastAsia="zh-CN"/>
        </w:rPr>
        <w:t>2</w:t>
      </w:r>
      <w:r>
        <w:rPr/>
        <w:tab/>
        <w:t xml:space="preserve">Solution </w:t>
      </w:r>
      <w:r>
        <w:rPr>
          <w:lang w:eastAsia="zh-CN"/>
        </w:rPr>
        <w:t>2</w:t>
      </w:r>
      <w:r>
        <w:rPr/>
        <w:t xml:space="preserve"> – </w:t>
      </w:r>
      <w:r>
        <w:rPr>
          <w:lang w:eastAsia="zh-CN"/>
        </w:rPr>
        <w:t>Select Emergency SMF from NRF</w:t>
      </w:r>
    </w:p>
    <w:p>
      <w:pPr>
        <w:pStyle w:val="Normal"/>
        <w:rPr/>
      </w:pPr>
      <w:r>
        <w:rPr>
          <w:lang w:val="en-US" w:eastAsia="zh-CN"/>
        </w:rPr>
        <w:t xml:space="preserve">To support emergency services, an appropriate SMF needs to be selected by the AMF to establish emergency PDU session. The AMF may be configured with an IP address of an SMF serving emergency services. Alternatively, the AMF requests the NRF to allocate an SMF for emergency services, by providing emergency DNN and visited PLMN ID. The NRF shall derive an SMF in the visited PLMN. </w:t>
      </w:r>
    </w:p>
    <w:p>
      <w:pPr>
        <w:pStyle w:val="Heading2"/>
        <w:rPr/>
      </w:pPr>
      <w:bookmarkStart w:id="399" w:name="__RefHeading___Toc501663872"/>
      <w:bookmarkEnd w:id="399"/>
      <w:r>
        <w:rPr/>
        <w:t>9.6</w:t>
        <w:tab/>
        <w:t>Multimedia Priority Services</w:t>
      </w:r>
    </w:p>
    <w:p>
      <w:pPr>
        <w:pStyle w:val="Heading3"/>
        <w:rPr/>
      </w:pPr>
      <w:bookmarkStart w:id="400" w:name="__RefHeading___Toc501663873"/>
      <w:bookmarkEnd w:id="400"/>
      <w:r>
        <w:rPr/>
        <w:t>9.6.1</w:t>
        <w:tab/>
        <w:t>Requirements</w:t>
      </w:r>
    </w:p>
    <w:p>
      <w:pPr>
        <w:pStyle w:val="Normal"/>
        <w:rPr/>
      </w:pPr>
      <w:r>
        <w:rPr/>
        <w:t xml:space="preserve">5GS supports MPS with functionality as described in subclause 5.16.5 in 3GPP TS 23.501 [2].  MPS priority mechanisms can be classified as subscription-related, invocation-related, and those applied to existing QoS Flows, as described in subclause 5.22 of 3GPP TS 23.501 [2]. </w:t>
      </w:r>
    </w:p>
    <w:p>
      <w:pPr>
        <w:pStyle w:val="Normal"/>
        <w:rPr/>
      </w:pPr>
      <w:r>
        <w:rPr/>
        <w:t xml:space="preserve">MPS subscription includes information to support priority PDU connectivity service and IMS priority service. The subscription information also includes MPS Priority Level information. </w:t>
      </w:r>
    </w:p>
    <w:p>
      <w:pPr>
        <w:pStyle w:val="Normal"/>
        <w:rPr/>
      </w:pPr>
      <w:r>
        <w:rPr/>
        <w:t>The UDM shall maintain an indication that an UE is subscribed to MPS in the EPS domain.</w:t>
      </w:r>
    </w:p>
    <w:p>
      <w:pPr>
        <w:pStyle w:val="Normal"/>
        <w:rPr/>
      </w:pPr>
      <w:r>
        <w:rPr/>
        <w:t>The UDM shall maintain an indication that an UE is subscribed to MPS in the 5GS domain.</w:t>
      </w:r>
    </w:p>
    <w:p>
      <w:pPr>
        <w:pStyle w:val="Heading3"/>
        <w:rPr/>
      </w:pPr>
      <w:bookmarkStart w:id="401" w:name="__RefHeading___Toc501663874"/>
      <w:bookmarkEnd w:id="401"/>
      <w:r>
        <w:rPr/>
        <w:t>9.6.2</w:t>
        <w:tab/>
        <w:t>Solution</w:t>
      </w:r>
    </w:p>
    <w:p>
      <w:pPr>
        <w:pStyle w:val="Heading2"/>
        <w:rPr/>
      </w:pPr>
      <w:bookmarkStart w:id="402" w:name="__RefHeading___Toc501663875"/>
      <w:bookmarkEnd w:id="402"/>
      <w:r>
        <w:rPr/>
        <w:t>9.7</w:t>
        <w:tab/>
        <w:t>PEI checking</w:t>
      </w:r>
    </w:p>
    <w:p>
      <w:pPr>
        <w:pStyle w:val="Heading3"/>
        <w:rPr/>
      </w:pPr>
      <w:bookmarkStart w:id="403" w:name="__RefHeading___Toc501663876"/>
      <w:bookmarkEnd w:id="403"/>
      <w:r>
        <w:rPr/>
        <w:t>9.7.1</w:t>
        <w:tab/>
        <w:t>Requirements</w:t>
      </w:r>
    </w:p>
    <w:p>
      <w:pPr>
        <w:pStyle w:val="Heading3"/>
        <w:rPr/>
      </w:pPr>
      <w:bookmarkStart w:id="404" w:name="__RefHeading___Toc501663877"/>
      <w:bookmarkEnd w:id="404"/>
      <w:r>
        <w:rPr/>
        <w:t>9.7.2</w:t>
        <w:tab/>
        <w:t>Solution and Protocol Selection</w:t>
      </w:r>
    </w:p>
    <w:p>
      <w:pPr>
        <w:pStyle w:val="Heading2"/>
        <w:rPr/>
      </w:pPr>
      <w:bookmarkStart w:id="405" w:name="__RefHeading___Toc501663878"/>
      <w:bookmarkEnd w:id="405"/>
      <w:r>
        <w:rPr/>
        <w:t>9.8</w:t>
        <w:tab/>
        <w:t>Mission Critical Services</w:t>
      </w:r>
    </w:p>
    <w:p>
      <w:pPr>
        <w:pStyle w:val="Heading3"/>
        <w:rPr/>
      </w:pPr>
      <w:bookmarkStart w:id="406" w:name="__RefHeading___Toc501663879"/>
      <w:bookmarkEnd w:id="406"/>
      <w:r>
        <w:rPr/>
        <w:t>9.8.1</w:t>
        <w:tab/>
        <w:t>Requirements</w:t>
      </w:r>
    </w:p>
    <w:p>
      <w:pPr>
        <w:pStyle w:val="Heading3"/>
        <w:rPr/>
      </w:pPr>
      <w:bookmarkStart w:id="407" w:name="__RefHeading___Toc501663880"/>
      <w:r>
        <w:rPr/>
        <w:t>9.8.2</w:t>
        <w:tab/>
        <w:t>Solution</w:t>
      </w:r>
      <w:bookmarkEnd w:id="407"/>
      <w:r>
        <w:rPr/>
        <w:t xml:space="preserve"> </w:t>
      </w:r>
    </w:p>
    <w:p>
      <w:pPr>
        <w:pStyle w:val="Normal"/>
        <w:rPr/>
      </w:pPr>
      <w:r>
        <w:rPr/>
      </w:r>
    </w:p>
    <w:p>
      <w:pPr>
        <w:pStyle w:val="Heading1"/>
        <w:ind w:left="1134" w:hanging="1134"/>
        <w:rPr/>
      </w:pPr>
      <w:bookmarkStart w:id="408" w:name="__RefHeading___Toc501663881"/>
      <w:bookmarkEnd w:id="408"/>
      <w:r>
        <w:rPr/>
        <w:t>10</w:t>
        <w:tab/>
        <w:t>Other Aspects</w:t>
      </w:r>
    </w:p>
    <w:p>
      <w:pPr>
        <w:pStyle w:val="Heading2"/>
        <w:rPr/>
      </w:pPr>
      <w:bookmarkStart w:id="409" w:name="__RefHeading___Toc501663882"/>
      <w:bookmarkEnd w:id="409"/>
      <w:r>
        <w:rPr/>
        <w:t>10.1</w:t>
        <w:tab/>
        <w:t>Numbering, Addressing and Identification in 5G System</w:t>
      </w:r>
    </w:p>
    <w:p>
      <w:pPr>
        <w:pStyle w:val="Heading3"/>
        <w:rPr/>
      </w:pPr>
      <w:bookmarkStart w:id="410" w:name="__RefHeading___Toc501663883"/>
      <w:bookmarkEnd w:id="410"/>
      <w:r>
        <w:rPr/>
        <w:t>10.1.1</w:t>
        <w:tab/>
        <w:t>General</w:t>
      </w:r>
    </w:p>
    <w:p>
      <w:pPr>
        <w:pStyle w:val="Normal"/>
        <w:rPr/>
      </w:pPr>
      <w:r>
        <w:rPr/>
        <w:t>This clause describes the numbering, addressing and identification aspects in the 5G System.</w:t>
      </w:r>
    </w:p>
    <w:p>
      <w:pPr>
        <w:pStyle w:val="Heading3"/>
        <w:rPr/>
      </w:pPr>
      <w:bookmarkStart w:id="411" w:name="__RefHeading___Toc501663884"/>
      <w:bookmarkEnd w:id="411"/>
      <w:r>
        <w:rPr/>
        <w:t>10.1.2</w:t>
        <w:tab/>
        <w:t>Identities in 5G System</w:t>
      </w:r>
    </w:p>
    <w:p>
      <w:pPr>
        <w:pStyle w:val="Heading3"/>
        <w:rPr/>
      </w:pPr>
      <w:bookmarkStart w:id="412" w:name="__RefHeading___Toc501663885"/>
      <w:bookmarkEnd w:id="412"/>
      <w:r>
        <w:rPr/>
        <w:t>10.1.3</w:t>
        <w:tab/>
        <w:t>Identifiers for Domain Name System procedures</w:t>
      </w:r>
    </w:p>
    <w:p>
      <w:pPr>
        <w:pStyle w:val="Heading2"/>
        <w:rPr/>
      </w:pPr>
      <w:bookmarkStart w:id="413" w:name="__RefHeading___Toc501663886"/>
      <w:bookmarkEnd w:id="413"/>
      <w:r>
        <w:rPr/>
        <w:t>10.2</w:t>
        <w:tab/>
        <w:t>Subscriber data in 5G System</w:t>
      </w:r>
    </w:p>
    <w:p>
      <w:pPr>
        <w:pStyle w:val="Heading3"/>
        <w:rPr/>
      </w:pPr>
      <w:bookmarkStart w:id="414" w:name="__RefHeading___Toc501663887"/>
      <w:bookmarkEnd w:id="414"/>
      <w:r>
        <w:rPr/>
        <w:t>10.2.1</w:t>
        <w:tab/>
        <w:t>General</w:t>
      </w:r>
    </w:p>
    <w:p>
      <w:pPr>
        <w:pStyle w:val="Normal"/>
        <w:rPr/>
      </w:pPr>
      <w:r>
        <w:rPr/>
        <w:t xml:space="preserve">This subclause describes subscriber data stored in the 5G System. </w:t>
      </w:r>
    </w:p>
    <w:p>
      <w:pPr>
        <w:pStyle w:val="Normal"/>
        <w:rPr/>
      </w:pPr>
      <w:r>
        <w:rPr/>
        <w:t>The terms "permanent subscriber data" and "temporary subscriber data" are defined in 3GPP TS 23.008 [4].</w:t>
      </w:r>
    </w:p>
    <w:p>
      <w:pPr>
        <w:pStyle w:val="Heading3"/>
        <w:rPr/>
      </w:pPr>
      <w:bookmarkStart w:id="415" w:name="__RefHeading___Toc501663888"/>
      <w:bookmarkEnd w:id="415"/>
      <w:r>
        <w:rPr/>
        <w:t>10.2.2</w:t>
        <w:tab/>
        <w:t>Subscriber data storage in 5G System</w:t>
      </w:r>
    </w:p>
    <w:p>
      <w:pPr>
        <w:pStyle w:val="TH"/>
        <w:rPr>
          <w:lang w:eastAsia="ja-JP"/>
        </w:rPr>
      </w:pPr>
      <w:r>
        <w:rPr>
          <w:lang w:eastAsia="ja-JP"/>
        </w:rPr>
        <w:t>Table 10.2.2-1: Overview of subscriber data stored in 5G System</w:t>
      </w:r>
    </w:p>
    <w:tbl>
      <w:tblPr>
        <w:tblW w:w="9122" w:type="dxa"/>
        <w:jc w:val="center"/>
        <w:tblInd w:w="0" w:type="dxa"/>
        <w:tblLayout w:type="fixed"/>
        <w:tblCellMar>
          <w:top w:w="0" w:type="dxa"/>
          <w:left w:w="28" w:type="dxa"/>
          <w:bottom w:w="0" w:type="dxa"/>
          <w:right w:w="28" w:type="dxa"/>
        </w:tblCellMar>
      </w:tblPr>
      <w:tblGrid>
        <w:gridCol w:w="2809"/>
        <w:gridCol w:w="984"/>
        <w:gridCol w:w="585"/>
        <w:gridCol w:w="683"/>
        <w:gridCol w:w="683"/>
        <w:gridCol w:w="683"/>
        <w:gridCol w:w="683"/>
        <w:gridCol w:w="724"/>
        <w:gridCol w:w="688"/>
        <w:gridCol w:w="600"/>
      </w:tblGrid>
      <w:tr>
        <w:trPr>
          <w:tblHeader w:val="true"/>
        </w:trPr>
        <w:tc>
          <w:tcPr>
            <w:tcW w:w="2809" w:type="dxa"/>
            <w:tcBorders>
              <w:top w:val="single" w:sz="6" w:space="0" w:color="000000"/>
              <w:left w:val="single" w:sz="6" w:space="0" w:color="000000"/>
              <w:bottom w:val="single" w:sz="4" w:space="0" w:color="000000"/>
              <w:right w:val="single" w:sz="6" w:space="0" w:color="000000"/>
            </w:tcBorders>
          </w:tcPr>
          <w:p>
            <w:pPr>
              <w:pStyle w:val="TAH"/>
              <w:rPr/>
            </w:pPr>
            <w:r>
              <w:rPr/>
              <w:t>PARAMETER</w:t>
            </w:r>
          </w:p>
        </w:tc>
        <w:tc>
          <w:tcPr>
            <w:tcW w:w="984" w:type="dxa"/>
            <w:tcBorders>
              <w:top w:val="single" w:sz="6" w:space="0" w:color="000000"/>
              <w:left w:val="single" w:sz="6" w:space="0" w:color="000000"/>
              <w:bottom w:val="single" w:sz="4" w:space="0" w:color="000000"/>
              <w:right w:val="single" w:sz="6" w:space="0" w:color="000000"/>
            </w:tcBorders>
          </w:tcPr>
          <w:p>
            <w:pPr>
              <w:pStyle w:val="TAH"/>
              <w:rPr/>
            </w:pPr>
            <w:r>
              <w:rPr/>
              <w:t>Subclause</w:t>
            </w:r>
          </w:p>
        </w:tc>
        <w:tc>
          <w:tcPr>
            <w:tcW w:w="585" w:type="dxa"/>
            <w:tcBorders>
              <w:top w:val="single" w:sz="6" w:space="0" w:color="000000"/>
              <w:left w:val="single" w:sz="6" w:space="0" w:color="000000"/>
              <w:bottom w:val="single" w:sz="4" w:space="0" w:color="000000"/>
              <w:right w:val="single" w:sz="6" w:space="0" w:color="000000"/>
            </w:tcBorders>
          </w:tcPr>
          <w:p>
            <w:pPr>
              <w:pStyle w:val="TAH"/>
              <w:rPr/>
            </w:pPr>
            <w:r>
              <w:rPr/>
              <w:t>UDM</w:t>
            </w:r>
          </w:p>
        </w:tc>
        <w:tc>
          <w:tcPr>
            <w:tcW w:w="683" w:type="dxa"/>
            <w:tcBorders>
              <w:top w:val="single" w:sz="6" w:space="0" w:color="000000"/>
              <w:left w:val="single" w:sz="6" w:space="0" w:color="000000"/>
              <w:bottom w:val="single" w:sz="4" w:space="0" w:color="000000"/>
              <w:right w:val="single" w:sz="6" w:space="0" w:color="000000"/>
            </w:tcBorders>
          </w:tcPr>
          <w:p>
            <w:pPr>
              <w:pStyle w:val="TAH"/>
              <w:rPr/>
            </w:pPr>
            <w:r>
              <w:rPr/>
              <w:t>AMF</w:t>
            </w:r>
          </w:p>
        </w:tc>
        <w:tc>
          <w:tcPr>
            <w:tcW w:w="683" w:type="dxa"/>
            <w:tcBorders>
              <w:top w:val="single" w:sz="6" w:space="0" w:color="000000"/>
              <w:left w:val="single" w:sz="6" w:space="0" w:color="000000"/>
              <w:bottom w:val="single" w:sz="4" w:space="0" w:color="000000"/>
              <w:right w:val="single" w:sz="6" w:space="0" w:color="000000"/>
            </w:tcBorders>
          </w:tcPr>
          <w:p>
            <w:pPr>
              <w:pStyle w:val="TAH"/>
              <w:rPr/>
            </w:pPr>
            <w:r>
              <w:rPr/>
              <w:t>SMF</w:t>
            </w:r>
          </w:p>
        </w:tc>
        <w:tc>
          <w:tcPr>
            <w:tcW w:w="683" w:type="dxa"/>
            <w:tcBorders>
              <w:top w:val="single" w:sz="6" w:space="0" w:color="000000"/>
              <w:left w:val="single" w:sz="6" w:space="0" w:color="000000"/>
              <w:bottom w:val="single" w:sz="4" w:space="0" w:color="000000"/>
              <w:right w:val="single" w:sz="6" w:space="0" w:color="000000"/>
            </w:tcBorders>
          </w:tcPr>
          <w:p>
            <w:pPr>
              <w:pStyle w:val="TAH"/>
              <w:rPr/>
            </w:pPr>
            <w:r>
              <w:rPr/>
              <w:t>UPF</w:t>
            </w:r>
          </w:p>
        </w:tc>
        <w:tc>
          <w:tcPr>
            <w:tcW w:w="683" w:type="dxa"/>
            <w:tcBorders>
              <w:top w:val="single" w:sz="6" w:space="0" w:color="000000"/>
              <w:left w:val="single" w:sz="6" w:space="0" w:color="000000"/>
              <w:bottom w:val="single" w:sz="4" w:space="0" w:color="000000"/>
              <w:right w:val="single" w:sz="6" w:space="0" w:color="000000"/>
            </w:tcBorders>
          </w:tcPr>
          <w:p>
            <w:pPr>
              <w:pStyle w:val="TAH"/>
              <w:rPr/>
            </w:pPr>
            <w:r>
              <w:rPr/>
              <w:t>AUSF</w:t>
            </w:r>
          </w:p>
        </w:tc>
        <w:tc>
          <w:tcPr>
            <w:tcW w:w="724" w:type="dxa"/>
            <w:tcBorders>
              <w:top w:val="single" w:sz="6" w:space="0" w:color="000000"/>
              <w:left w:val="single" w:sz="6" w:space="0" w:color="000000"/>
              <w:bottom w:val="single" w:sz="4" w:space="0" w:color="000000"/>
              <w:right w:val="single" w:sz="6" w:space="0" w:color="000000"/>
            </w:tcBorders>
          </w:tcPr>
          <w:p>
            <w:pPr>
              <w:pStyle w:val="TAH"/>
              <w:rPr/>
            </w:pPr>
            <w:r>
              <w:rPr/>
              <w:t>N3IWF</w:t>
            </w:r>
          </w:p>
        </w:tc>
        <w:tc>
          <w:tcPr>
            <w:tcW w:w="688" w:type="dxa"/>
            <w:tcBorders>
              <w:top w:val="single" w:sz="6" w:space="0" w:color="000000"/>
              <w:left w:val="single" w:sz="6" w:space="0" w:color="000000"/>
              <w:bottom w:val="single" w:sz="4" w:space="0" w:color="000000"/>
              <w:right w:val="single" w:sz="6" w:space="0" w:color="000000"/>
            </w:tcBorders>
          </w:tcPr>
          <w:p>
            <w:pPr>
              <w:pStyle w:val="TAH"/>
              <w:rPr/>
            </w:pPr>
            <w:r>
              <w:rPr/>
              <w:t>NEF</w:t>
            </w:r>
          </w:p>
        </w:tc>
        <w:tc>
          <w:tcPr>
            <w:tcW w:w="600" w:type="dxa"/>
            <w:tcBorders>
              <w:top w:val="single" w:sz="6" w:space="0" w:color="000000"/>
              <w:left w:val="single" w:sz="6" w:space="0" w:color="000000"/>
              <w:bottom w:val="single" w:sz="4" w:space="0" w:color="000000"/>
              <w:right w:val="single" w:sz="6" w:space="0" w:color="000000"/>
            </w:tcBorders>
          </w:tcPr>
          <w:p>
            <w:pPr>
              <w:pStyle w:val="TAH"/>
              <w:rPr/>
            </w:pPr>
            <w:r>
              <w:rPr/>
              <w:t>TYPE</w:t>
            </w:r>
          </w:p>
        </w:tc>
      </w:tr>
      <w:tr>
        <w:trPr/>
        <w:tc>
          <w:tcPr>
            <w:tcW w:w="2809" w:type="dxa"/>
            <w:tcBorders>
              <w:top w:val="single" w:sz="4" w:space="0" w:color="000000"/>
              <w:left w:val="single" w:sz="4" w:space="0" w:color="000000"/>
              <w:bottom w:val="single" w:sz="4" w:space="0" w:color="000000"/>
              <w:right w:val="single" w:sz="4" w:space="0" w:color="000000"/>
            </w:tcBorders>
          </w:tcPr>
          <w:p>
            <w:pPr>
              <w:pStyle w:val="TAL"/>
              <w:rPr>
                <w:lang w:val="de-DE" w:eastAsia="ja-JP"/>
              </w:rPr>
            </w:pPr>
            <w:r>
              <w:rPr>
                <w:lang w:val="de-DE" w:eastAsia="ja-JP"/>
              </w:rPr>
              <w:t>Subscriber Permanent Identity (SUPI)</w:t>
            </w:r>
          </w:p>
        </w:tc>
        <w:tc>
          <w:tcPr>
            <w:tcW w:w="98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10.2.3.1</w:t>
            </w:r>
          </w:p>
        </w:tc>
        <w:tc>
          <w:tcPr>
            <w:tcW w:w="585"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683"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683"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683"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683" w:type="dxa"/>
            <w:tcBorders>
              <w:top w:val="single" w:sz="4" w:space="0" w:color="000000"/>
              <w:left w:val="single" w:sz="4" w:space="0" w:color="000000"/>
              <w:bottom w:val="single" w:sz="4" w:space="0" w:color="000000"/>
              <w:right w:val="single" w:sz="4" w:space="0" w:color="000000"/>
            </w:tcBorders>
          </w:tcPr>
          <w:p>
            <w:pPr>
              <w:pStyle w:val="TAC"/>
              <w:rPr/>
            </w:pPr>
            <w:r>
              <w:rPr/>
              <w:t>FFS</w:t>
            </w:r>
          </w:p>
        </w:tc>
        <w:tc>
          <w:tcPr>
            <w:tcW w:w="724" w:type="dxa"/>
            <w:tcBorders>
              <w:top w:val="single" w:sz="4" w:space="0" w:color="000000"/>
              <w:left w:val="single" w:sz="4" w:space="0" w:color="000000"/>
              <w:bottom w:val="single" w:sz="4" w:space="0" w:color="000000"/>
              <w:right w:val="single" w:sz="4" w:space="0" w:color="000000"/>
            </w:tcBorders>
          </w:tcPr>
          <w:p>
            <w:pPr>
              <w:pStyle w:val="TAC"/>
              <w:rPr/>
            </w:pPr>
            <w:r>
              <w:rPr/>
              <w:t>FFS</w:t>
            </w:r>
          </w:p>
        </w:tc>
        <w:tc>
          <w:tcPr>
            <w:tcW w:w="688" w:type="dxa"/>
            <w:tcBorders>
              <w:top w:val="single" w:sz="4" w:space="0" w:color="000000"/>
              <w:left w:val="single" w:sz="4" w:space="0" w:color="000000"/>
              <w:bottom w:val="single" w:sz="4" w:space="0" w:color="000000"/>
              <w:right w:val="single" w:sz="4" w:space="0" w:color="000000"/>
            </w:tcBorders>
          </w:tcPr>
          <w:p>
            <w:pPr>
              <w:pStyle w:val="TAC"/>
              <w:rPr/>
            </w:pPr>
            <w:r>
              <w:rPr/>
              <w:t>FFS</w:t>
            </w:r>
          </w:p>
        </w:tc>
        <w:tc>
          <w:tcPr>
            <w:tcW w:w="60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P</w:t>
            </w:r>
          </w:p>
        </w:tc>
      </w:tr>
      <w:tr>
        <w:trPr/>
        <w:tc>
          <w:tcPr>
            <w:tcW w:w="2809" w:type="dxa"/>
            <w:tcBorders>
              <w:top w:val="single" w:sz="4" w:space="0" w:color="000000"/>
              <w:left w:val="single" w:sz="4" w:space="0" w:color="000000"/>
              <w:bottom w:val="single" w:sz="4" w:space="0" w:color="000000"/>
              <w:right w:val="single" w:sz="4" w:space="0" w:color="000000"/>
            </w:tcBorders>
          </w:tcPr>
          <w:p>
            <w:pPr>
              <w:pStyle w:val="TAL"/>
              <w:rPr/>
            </w:pPr>
            <w:r>
              <w:rPr/>
              <w:t>UE Radio Capability</w:t>
            </w:r>
          </w:p>
        </w:tc>
        <w:tc>
          <w:tcPr>
            <w:tcW w:w="98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10.2.3.2</w:t>
            </w:r>
          </w:p>
        </w:tc>
        <w:tc>
          <w:tcPr>
            <w:tcW w:w="58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FFS</w:t>
            </w:r>
          </w:p>
        </w:tc>
        <w:tc>
          <w:tcPr>
            <w:tcW w:w="683"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C</w:t>
            </w:r>
          </w:p>
        </w:tc>
        <w:tc>
          <w:tcPr>
            <w:tcW w:w="683"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FFS</w:t>
            </w:r>
          </w:p>
        </w:tc>
        <w:tc>
          <w:tcPr>
            <w:tcW w:w="683"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w:t>
            </w:r>
          </w:p>
        </w:tc>
        <w:tc>
          <w:tcPr>
            <w:tcW w:w="683"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FFS</w:t>
            </w:r>
          </w:p>
        </w:tc>
        <w:tc>
          <w:tcPr>
            <w:tcW w:w="724"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FFS</w:t>
            </w:r>
          </w:p>
        </w:tc>
        <w:tc>
          <w:tcPr>
            <w:tcW w:w="68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FFS</w:t>
            </w:r>
          </w:p>
        </w:tc>
        <w:tc>
          <w:tcPr>
            <w:tcW w:w="60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w:t>
            </w:r>
          </w:p>
        </w:tc>
      </w:tr>
      <w:tr>
        <w:trPr/>
        <w:tc>
          <w:tcPr>
            <w:tcW w:w="2809" w:type="dxa"/>
            <w:tcBorders>
              <w:top w:val="single" w:sz="4" w:space="0" w:color="000000"/>
              <w:left w:val="single" w:sz="4" w:space="0" w:color="000000"/>
              <w:bottom w:val="single" w:sz="4" w:space="0" w:color="000000"/>
              <w:right w:val="single" w:sz="4" w:space="0" w:color="000000"/>
            </w:tcBorders>
          </w:tcPr>
          <w:p>
            <w:pPr>
              <w:pStyle w:val="TAL"/>
              <w:rPr/>
            </w:pPr>
            <w:r>
              <w:rPr/>
              <w:t>Supported UE Feature list</w:t>
            </w:r>
          </w:p>
        </w:tc>
        <w:tc>
          <w:tcPr>
            <w:tcW w:w="98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10.2.3.3</w:t>
            </w:r>
          </w:p>
        </w:tc>
        <w:tc>
          <w:tcPr>
            <w:tcW w:w="58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FFS</w:t>
            </w:r>
          </w:p>
        </w:tc>
        <w:tc>
          <w:tcPr>
            <w:tcW w:w="683"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C</w:t>
            </w:r>
          </w:p>
        </w:tc>
        <w:tc>
          <w:tcPr>
            <w:tcW w:w="683"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FFS</w:t>
            </w:r>
          </w:p>
        </w:tc>
        <w:tc>
          <w:tcPr>
            <w:tcW w:w="683"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w:t>
            </w:r>
          </w:p>
        </w:tc>
        <w:tc>
          <w:tcPr>
            <w:tcW w:w="683"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FFS</w:t>
            </w:r>
          </w:p>
        </w:tc>
        <w:tc>
          <w:tcPr>
            <w:tcW w:w="724"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FFS</w:t>
            </w:r>
          </w:p>
        </w:tc>
        <w:tc>
          <w:tcPr>
            <w:tcW w:w="68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FFS</w:t>
            </w:r>
          </w:p>
        </w:tc>
        <w:tc>
          <w:tcPr>
            <w:tcW w:w="60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w:t>
            </w:r>
          </w:p>
        </w:tc>
      </w:tr>
      <w:tr>
        <w:trPr/>
        <w:tc>
          <w:tcPr>
            <w:tcW w:w="2809" w:type="dxa"/>
            <w:tcBorders>
              <w:top w:val="single" w:sz="4" w:space="0" w:color="000000"/>
              <w:left w:val="single" w:sz="4" w:space="0" w:color="000000"/>
              <w:bottom w:val="single" w:sz="4" w:space="0" w:color="000000"/>
              <w:right w:val="single" w:sz="4" w:space="0" w:color="000000"/>
            </w:tcBorders>
          </w:tcPr>
          <w:p>
            <w:pPr>
              <w:pStyle w:val="TAL"/>
              <w:rPr/>
            </w:pPr>
            <w:r>
              <w:rPr/>
              <w:t>MM Context</w:t>
            </w:r>
          </w:p>
        </w:tc>
        <w:tc>
          <w:tcPr>
            <w:tcW w:w="98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10.2.3.4</w:t>
            </w:r>
          </w:p>
        </w:tc>
        <w:tc>
          <w:tcPr>
            <w:tcW w:w="58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w:t>
            </w:r>
          </w:p>
        </w:tc>
        <w:tc>
          <w:tcPr>
            <w:tcW w:w="683"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C</w:t>
            </w:r>
          </w:p>
        </w:tc>
        <w:tc>
          <w:tcPr>
            <w:tcW w:w="683"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FFS</w:t>
            </w:r>
          </w:p>
        </w:tc>
        <w:tc>
          <w:tcPr>
            <w:tcW w:w="683"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w:t>
            </w:r>
          </w:p>
        </w:tc>
        <w:tc>
          <w:tcPr>
            <w:tcW w:w="683"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FFS</w:t>
            </w:r>
          </w:p>
        </w:tc>
        <w:tc>
          <w:tcPr>
            <w:tcW w:w="724"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FFS</w:t>
            </w:r>
          </w:p>
        </w:tc>
        <w:tc>
          <w:tcPr>
            <w:tcW w:w="68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FFS</w:t>
            </w:r>
          </w:p>
        </w:tc>
        <w:tc>
          <w:tcPr>
            <w:tcW w:w="60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w:t>
            </w:r>
          </w:p>
        </w:tc>
      </w:tr>
    </w:tbl>
    <w:p>
      <w:pPr>
        <w:pStyle w:val="Normal"/>
        <w:rPr/>
      </w:pPr>
      <w:r>
        <w:rPr/>
      </w:r>
    </w:p>
    <w:p>
      <w:pPr>
        <w:pStyle w:val="Heading3"/>
        <w:rPr/>
      </w:pPr>
      <w:bookmarkStart w:id="416" w:name="__RefHeading___Toc501663889"/>
      <w:bookmarkEnd w:id="416"/>
      <w:r>
        <w:rPr/>
        <w:t>10.2.3</w:t>
        <w:tab/>
        <w:t>Definition of Subscriber data in 5G System</w:t>
      </w:r>
    </w:p>
    <w:p>
      <w:pPr>
        <w:pStyle w:val="Heading4"/>
        <w:ind w:left="1418" w:hanging="1418"/>
        <w:rPr/>
      </w:pPr>
      <w:bookmarkStart w:id="417" w:name="__RefHeading___Toc501663890"/>
      <w:r>
        <w:rPr/>
        <w:t>10.2.3.1</w:t>
        <w:tab/>
        <w:t>Subscriber Permanent Identity</w:t>
      </w:r>
      <w:bookmarkEnd w:id="417"/>
      <w:r>
        <w:rPr/>
        <w:t xml:space="preserve"> </w:t>
      </w:r>
    </w:p>
    <w:p>
      <w:pPr>
        <w:pStyle w:val="Normal"/>
        <w:rPr/>
      </w:pPr>
      <w:r>
        <w:rPr/>
        <w:t xml:space="preserve">Subscriber Permanent Identity (SUPI) is defined in 3GPP TS 23.501 [2]. </w:t>
      </w:r>
    </w:p>
    <w:p>
      <w:pPr>
        <w:pStyle w:val="Normal"/>
        <w:rPr/>
      </w:pPr>
      <w:r>
        <w:rPr/>
        <w:t>SUPI is permanent subscriber data conditionally stored by UDM, AMF and SMF.</w:t>
      </w:r>
    </w:p>
    <w:p>
      <w:pPr>
        <w:pStyle w:val="Heading4"/>
        <w:ind w:left="1418" w:hanging="1418"/>
        <w:rPr/>
      </w:pPr>
      <w:bookmarkStart w:id="418" w:name="__RefHeading___Toc501663891"/>
      <w:bookmarkEnd w:id="418"/>
      <w:r>
        <w:rPr/>
        <w:t>10.2.3.2</w:t>
        <w:tab/>
        <w:t>UE Radio Capability</w:t>
      </w:r>
    </w:p>
    <w:p>
      <w:pPr>
        <w:pStyle w:val="Normal"/>
        <w:rPr/>
      </w:pPr>
      <w:r>
        <w:rPr/>
        <w:t xml:space="preserve">UE Radio Capability is defined in 3GPP TS 23.501 [2]. </w:t>
      </w:r>
    </w:p>
    <w:p>
      <w:pPr>
        <w:pStyle w:val="Normal"/>
        <w:rPr/>
      </w:pPr>
      <w:r>
        <w:rPr/>
        <w:t>UE Radio Capability is temporary subscriber data conditionally stored by AMF.</w:t>
      </w:r>
    </w:p>
    <w:p>
      <w:pPr>
        <w:pStyle w:val="Heading4"/>
        <w:ind w:left="1418" w:hanging="1418"/>
        <w:rPr/>
      </w:pPr>
      <w:bookmarkStart w:id="419" w:name="__RefHeading___Toc501663892"/>
      <w:bookmarkEnd w:id="419"/>
      <w:r>
        <w:rPr/>
        <w:t>10.2.3.3</w:t>
        <w:tab/>
        <w:t>Supported UE Feature list</w:t>
      </w:r>
    </w:p>
    <w:p>
      <w:pPr>
        <w:pStyle w:val="Normal"/>
        <w:rPr/>
      </w:pPr>
      <w:r>
        <w:rPr/>
        <w:t xml:space="preserve">Supported UE Feature list is defined in 3GPP TS 23.501 [2]. </w:t>
      </w:r>
    </w:p>
    <w:p>
      <w:pPr>
        <w:pStyle w:val="Normal"/>
        <w:rPr/>
      </w:pPr>
      <w:r>
        <w:rPr/>
        <w:t>Supported UE Feature list is temporary subscriber data conditionally stored by AMF.</w:t>
      </w:r>
    </w:p>
    <w:p>
      <w:pPr>
        <w:pStyle w:val="Heading4"/>
        <w:ind w:left="1418" w:hanging="1418"/>
        <w:rPr/>
      </w:pPr>
      <w:bookmarkStart w:id="420" w:name="__RefHeading___Toc501663893"/>
      <w:bookmarkEnd w:id="420"/>
      <w:r>
        <w:rPr/>
        <w:t>10.2.3.4</w:t>
        <w:tab/>
        <w:t>MM Context</w:t>
      </w:r>
    </w:p>
    <w:p>
      <w:pPr>
        <w:pStyle w:val="Normal"/>
        <w:rPr/>
      </w:pPr>
      <w:r>
        <w:rPr/>
        <w:t xml:space="preserve">MM Context list is defined in 3GPP TS 23.501 [2]. </w:t>
      </w:r>
    </w:p>
    <w:p>
      <w:pPr>
        <w:pStyle w:val="Normal"/>
        <w:rPr/>
      </w:pPr>
      <w:r>
        <w:rPr/>
        <w:t>MM Context list is temporary subscriber data conditionally stored by AMF.</w:t>
      </w:r>
    </w:p>
    <w:p>
      <w:pPr>
        <w:pStyle w:val="Heading2"/>
        <w:rPr/>
      </w:pPr>
      <w:bookmarkStart w:id="421" w:name="__RefHeading___Toc501663894"/>
      <w:bookmarkEnd w:id="421"/>
      <w:r>
        <w:rPr/>
        <w:t>10.3</w:t>
        <w:tab/>
        <w:t>Network slicing</w:t>
      </w:r>
    </w:p>
    <w:p>
      <w:pPr>
        <w:pStyle w:val="Heading3"/>
        <w:rPr/>
      </w:pPr>
      <w:bookmarkStart w:id="422" w:name="__RefHeading___Toc501663895"/>
      <w:bookmarkEnd w:id="422"/>
      <w:r>
        <w:rPr/>
        <w:t>10.3.1</w:t>
        <w:tab/>
        <w:t>Requirements</w:t>
      </w:r>
    </w:p>
    <w:p>
      <w:pPr>
        <w:pStyle w:val="Heading4"/>
        <w:ind w:left="1418" w:hanging="1418"/>
        <w:rPr/>
      </w:pPr>
      <w:bookmarkStart w:id="423" w:name="__RefHeading___Toc501663896"/>
      <w:bookmarkEnd w:id="423"/>
      <w:r>
        <w:rPr>
          <w:lang w:val="en-US"/>
        </w:rPr>
        <w:t>10</w:t>
      </w:r>
      <w:r>
        <w:rPr>
          <w:lang w:val="en-US"/>
        </w:rPr>
        <w:t>.</w:t>
      </w:r>
      <w:r>
        <w:rPr>
          <w:lang w:val="en-US"/>
        </w:rPr>
        <w:t>3</w:t>
      </w:r>
      <w:r>
        <w:rPr>
          <w:lang w:val="en-US"/>
        </w:rPr>
        <w:t>.1.1</w:t>
        <w:tab/>
      </w:r>
      <w:r>
        <w:rPr>
          <w:lang w:val="en-US"/>
        </w:rPr>
        <w:t>General Requirements</w:t>
      </w:r>
    </w:p>
    <w:p>
      <w:pPr>
        <w:pStyle w:val="Normal"/>
        <w:rPr>
          <w:lang w:eastAsia="zh-CN"/>
        </w:rPr>
      </w:pPr>
      <w:r>
        <w:rPr>
          <w:lang w:eastAsia="zh-CN"/>
        </w:rPr>
        <w:t>The 5GS network slicing is specified in subclause 5.15 of 3GPP TS 23.501 [2].</w:t>
      </w:r>
    </w:p>
    <w:p>
      <w:pPr>
        <w:pStyle w:val="Normal"/>
        <w:rPr>
          <w:lang w:eastAsia="zh-CN"/>
        </w:rPr>
      </w:pPr>
      <w:r>
        <w:rPr/>
        <w:t>A network slice comprises all the resources required to fulfil the service and may include</w:t>
      </w:r>
      <w:r>
        <w:rPr>
          <w:lang w:eastAsia="zh-CN"/>
        </w:rPr>
        <w:t xml:space="preserve"> the </w:t>
      </w:r>
      <w:r>
        <w:rPr/>
        <w:t>Core Network control plane and user plane Network Function</w:t>
      </w:r>
      <w:r>
        <w:rPr>
          <w:lang w:eastAsia="zh-CN"/>
        </w:rPr>
        <w:t xml:space="preserve"> and the 5G Radio Access Network and the N3IWF functions to the non-3GPP Access Network.</w:t>
      </w:r>
    </w:p>
    <w:p>
      <w:pPr>
        <w:pStyle w:val="Normal"/>
        <w:rPr>
          <w:lang w:eastAsia="zh-CN"/>
        </w:rPr>
      </w:pPr>
      <w:r>
        <w:rPr/>
        <w:t xml:space="preserve">An S-NSSAI (Single Network Slice Selection Assistance information) </w:t>
      </w:r>
      <w:r>
        <w:rPr>
          <w:lang w:eastAsia="zh-CN"/>
        </w:rPr>
        <w:t>assists the network in selecting a specific</w:t>
      </w:r>
      <w:r>
        <w:rPr/>
        <w:t xml:space="preserve"> Network Slice</w:t>
      </w:r>
      <w:r>
        <w:rPr>
          <w:lang w:eastAsia="zh-CN"/>
        </w:rPr>
        <w:t xml:space="preserve"> instance.</w:t>
      </w:r>
      <w:r>
        <w:rPr/>
        <w:t xml:space="preserve"> The NSSAI </w:t>
      </w:r>
      <w:r>
        <w:rPr>
          <w:lang w:eastAsia="zh-CN"/>
        </w:rPr>
        <w:t>is a collection of S-NSSAIs (Single Network Slice Selection Assistance Information).</w:t>
      </w:r>
      <w:r>
        <w:rPr/>
        <w:t xml:space="preserve"> </w:t>
      </w:r>
    </w:p>
    <w:p>
      <w:pPr>
        <w:pStyle w:val="Normal"/>
        <w:rPr/>
      </w:pPr>
      <w:r>
        <w:rPr/>
        <w:t>When a UE Registers with a PLMN</w:t>
      </w:r>
      <w:r>
        <w:rPr>
          <w:lang w:eastAsia="zh-CN"/>
        </w:rPr>
        <w:t>,</w:t>
      </w:r>
      <w:r>
        <w:rPr/>
        <w:t xml:space="preserve"> the UE shall provide to the network in RRC and NAS layer either the Configured-NSSAI, the Accepted NSSAI or sub-set of those, if stored in the UE</w:t>
      </w:r>
      <w:r>
        <w:rPr>
          <w:lang w:eastAsia="zh-CN"/>
        </w:rPr>
        <w:t xml:space="preserve">, for the RAN to sends NAS signalling to the specific AMF. </w:t>
      </w:r>
      <w:r>
        <w:rPr/>
        <w:t>If the UE does not provide any NSSAI (Accepted or Configured)</w:t>
      </w:r>
      <w:r>
        <w:rPr>
          <w:lang w:eastAsia="zh-CN"/>
        </w:rPr>
        <w:t xml:space="preserve"> </w:t>
      </w:r>
      <w:r>
        <w:rPr/>
        <w:t>for the selected PLMN in RRC Connection Establishment and in NAS, the RAN sends NAS signalling to a default AMF.</w:t>
      </w:r>
    </w:p>
    <w:p>
      <w:pPr>
        <w:pStyle w:val="Normal"/>
        <w:rPr/>
      </w:pPr>
      <w:r>
        <w:rPr>
          <w:lang w:eastAsia="zh-CN"/>
        </w:rPr>
        <w:t>The</w:t>
      </w:r>
      <w:r>
        <w:rPr/>
        <w:t xml:space="preserve"> NSSF shall support the following functionality:</w:t>
      </w:r>
    </w:p>
    <w:p>
      <w:pPr>
        <w:pStyle w:val="Normal"/>
        <w:rPr/>
      </w:pPr>
      <w:r>
        <w:rPr/>
        <w:t>The AMF queries the NSSF, with Requested NSSAI, the Subscribed S-NSSAIs, location information, and possibly access technology being used by the UE. Based on this information, local configuration, and other locally available information including RAN capabilities in the registration area, the NSSF does the following:</w:t>
      </w:r>
    </w:p>
    <w:p>
      <w:pPr>
        <w:pStyle w:val="B1"/>
        <w:rPr/>
      </w:pPr>
      <w:r>
        <w:rPr/>
        <w:t>-</w:t>
        <w:tab/>
        <w:t>Selecting the set of network slice instances serving the UE;</w:t>
      </w:r>
    </w:p>
    <w:p>
      <w:pPr>
        <w:pStyle w:val="B1"/>
        <w:rPr/>
      </w:pPr>
      <w:r>
        <w:rPr/>
        <w:t>-</w:t>
        <w:tab/>
        <w:t>Determining the Allowed NSSAI;</w:t>
      </w:r>
    </w:p>
    <w:p>
      <w:pPr>
        <w:pStyle w:val="B1"/>
        <w:rPr/>
      </w:pPr>
      <w:r>
        <w:rPr/>
        <w:t>-</w:t>
        <w:tab/>
        <w:t>Determining the AMF Set to be used to serve the UE, or, based on configuration, a list of candidate AMF(s), possibly by querying the NRF;</w:t>
      </w:r>
    </w:p>
    <w:p>
      <w:pPr>
        <w:pStyle w:val="B1"/>
        <w:rPr>
          <w:lang w:eastAsia="zh-CN"/>
        </w:rPr>
      </w:pPr>
      <w:r>
        <w:rPr/>
        <w:t>-</w:t>
        <w:tab/>
        <w:t>May determine the NRF(s) to be used to select NFs/services within the selected Network Slice instance(s).</w:t>
      </w:r>
    </w:p>
    <w:p>
      <w:pPr>
        <w:pStyle w:val="Normal"/>
        <w:rPr/>
      </w:pPr>
      <w:r>
        <w:rPr/>
        <w:t>The AMF selects an SMF in a network slice instance based on S-NSSAI, DNN and other information e.g. UE subscription and local operator policies. The selected SMF establishes a PDU session based on S-NSSAI and DNN.</w:t>
      </w:r>
    </w:p>
    <w:p>
      <w:pPr>
        <w:pStyle w:val="Normal"/>
        <w:rPr>
          <w:lang w:eastAsia="zh-CN"/>
        </w:rPr>
      </w:pPr>
      <w:r>
        <w:rPr>
          <w:lang w:eastAsia="zh-CN"/>
        </w:rPr>
        <w:t>The following CT4 requirements apply:</w:t>
      </w:r>
    </w:p>
    <w:p>
      <w:pPr>
        <w:pStyle w:val="B1"/>
        <w:rPr/>
      </w:pPr>
      <w:r>
        <w:rPr/>
        <w:t>-</w:t>
        <w:tab/>
        <w:t>Subscription data</w:t>
      </w:r>
      <w:r>
        <w:rPr>
          <w:lang w:eastAsia="zh-CN"/>
        </w:rPr>
        <w:t xml:space="preserve"> in UDM</w:t>
      </w:r>
      <w:r>
        <w:rPr/>
        <w:t xml:space="preserve"> includ</w:t>
      </w:r>
      <w:r>
        <w:rPr>
          <w:lang w:eastAsia="zh-CN"/>
        </w:rPr>
        <w:t>ing</w:t>
      </w:r>
      <w:r>
        <w:rPr/>
        <w:t xml:space="preserve"> the S-NSSAI of the Network Slices that the UE subscribes to. </w:t>
      </w:r>
    </w:p>
    <w:p>
      <w:pPr>
        <w:pStyle w:val="B1"/>
        <w:rPr>
          <w:lang w:eastAsia="zh-CN"/>
        </w:rPr>
      </w:pPr>
      <w:r>
        <w:rPr>
          <w:lang w:eastAsia="zh-CN"/>
        </w:rPr>
        <w:t>-</w:t>
        <w:tab/>
        <w:t>The selection mechanism for initial AMF to select target AMF by querying the NSSF, and the redirect mechanism between initial AMF and the target AMF.</w:t>
      </w:r>
    </w:p>
    <w:p>
      <w:pPr>
        <w:pStyle w:val="B1"/>
        <w:rPr/>
      </w:pPr>
      <w:r>
        <w:rPr/>
        <w:t>-</w:t>
        <w:tab/>
      </w:r>
      <w:r>
        <w:rPr>
          <w:lang w:eastAsia="zh-CN"/>
        </w:rPr>
        <w:t xml:space="preserve">The selection mechanism for AMF to select SMF based on the selected network slice instance, DNN and other information </w:t>
      </w:r>
      <w:r>
        <w:rPr/>
        <w:t>e.g. UE subscription and local operator policies</w:t>
      </w:r>
      <w:r>
        <w:rPr>
          <w:lang w:eastAsia="zh-CN"/>
        </w:rPr>
        <w:t xml:space="preserve">. </w:t>
      </w:r>
    </w:p>
    <w:p>
      <w:pPr>
        <w:pStyle w:val="B1"/>
        <w:rPr>
          <w:lang w:eastAsia="zh-CN"/>
        </w:rPr>
      </w:pPr>
      <w:r>
        <w:rPr/>
        <w:t>-</w:t>
        <w:tab/>
      </w:r>
      <w:r>
        <w:rPr>
          <w:lang w:eastAsia="zh-CN"/>
        </w:rPr>
        <w:t>The selection mechanism</w:t>
      </w:r>
      <w:r>
        <w:rPr/>
        <w:t xml:space="preserve"> for SMF to select UPF</w:t>
      </w:r>
      <w:r>
        <w:rPr/>
        <w:t xml:space="preserve"> based on </w:t>
      </w:r>
      <w:r>
        <w:rPr>
          <w:lang w:eastAsia="zh-CN"/>
        </w:rPr>
        <w:t xml:space="preserve">the selected network slice instance, </w:t>
      </w:r>
      <w:r>
        <w:rPr/>
        <w:t xml:space="preserve">DNN and other information e.g. UE subscription and local operator policies. </w:t>
      </w:r>
    </w:p>
    <w:p>
      <w:pPr>
        <w:pStyle w:val="Heading3"/>
        <w:rPr/>
      </w:pPr>
      <w:bookmarkStart w:id="424" w:name="__RefHeading___Toc501663897"/>
      <w:bookmarkEnd w:id="424"/>
      <w:r>
        <w:rPr/>
        <w:t>10.3.2</w:t>
        <w:tab/>
        <w:t>CT4 impacts of Network slicing</w:t>
      </w:r>
    </w:p>
    <w:p>
      <w:pPr>
        <w:pStyle w:val="Normal"/>
        <w:rPr>
          <w:lang w:eastAsia="zh-CN"/>
        </w:rPr>
      </w:pPr>
      <w:r>
        <w:rPr>
          <w:lang w:eastAsia="zh-CN"/>
        </w:rPr>
        <w:t>The following CT4 impacts are identified:</w:t>
      </w:r>
    </w:p>
    <w:p>
      <w:pPr>
        <w:pStyle w:val="B1"/>
        <w:rPr/>
      </w:pPr>
      <w:r>
        <w:rPr>
          <w:lang w:eastAsia="zh-CN"/>
        </w:rPr>
        <w:t>1.</w:t>
        <w:tab/>
        <w:t xml:space="preserve">New subscription data: the </w:t>
      </w:r>
      <w:r>
        <w:rPr>
          <w:lang w:eastAsia="zh-CN"/>
        </w:rPr>
        <w:t>S-NSSAI</w:t>
      </w:r>
      <w:r>
        <w:rPr>
          <w:lang w:eastAsia="zh-CN"/>
        </w:rPr>
        <w:t>(s)</w:t>
      </w:r>
      <w:r>
        <w:rPr>
          <w:lang w:eastAsia="zh-CN"/>
        </w:rPr>
        <w:t xml:space="preserve"> </w:t>
      </w:r>
      <w:r>
        <w:rPr>
          <w:lang w:eastAsia="zh-CN"/>
        </w:rPr>
        <w:t>(</w:t>
      </w:r>
      <w:r>
        <w:rPr/>
        <w:t xml:space="preserve">Single Network Slice Selection Assistance information) </w:t>
      </w:r>
      <w:r>
        <w:rPr>
          <w:lang w:eastAsia="zh-CN"/>
        </w:rPr>
        <w:t xml:space="preserve">of the Network Slices that the </w:t>
      </w:r>
      <w:r>
        <w:rPr>
          <w:lang w:eastAsia="zh-CN"/>
        </w:rPr>
        <w:t>user</w:t>
      </w:r>
      <w:r>
        <w:rPr>
          <w:lang w:eastAsia="zh-CN"/>
        </w:rPr>
        <w:t xml:space="preserve"> subscribes to shall be defined as </w:t>
      </w:r>
      <w:r>
        <w:rPr>
          <w:lang w:eastAsia="zh-CN"/>
        </w:rPr>
        <w:t>a possible</w:t>
      </w:r>
      <w:r>
        <w:rPr>
          <w:lang w:eastAsia="zh-CN"/>
        </w:rPr>
        <w:t xml:space="preserve"> parameter of the subscription data.</w:t>
      </w:r>
    </w:p>
    <w:p>
      <w:pPr>
        <w:pStyle w:val="B1"/>
        <w:rPr>
          <w:lang w:eastAsia="zh-CN"/>
        </w:rPr>
      </w:pPr>
      <w:r>
        <w:rPr>
          <w:lang w:eastAsia="zh-CN"/>
        </w:rPr>
        <w:t>2.</w:t>
        <w:tab/>
        <w:t>NF discovery and selection: i</w:t>
      </w:r>
      <w:r>
        <w:rPr>
          <w:lang w:eastAsia="zh-CN"/>
        </w:rPr>
        <w:t xml:space="preserve">t shall be </w:t>
      </w:r>
      <w:r>
        <w:rPr>
          <w:lang w:eastAsia="zh-CN"/>
        </w:rPr>
        <w:t>possible</w:t>
      </w:r>
      <w:r>
        <w:rPr>
          <w:lang w:eastAsia="zh-CN"/>
        </w:rPr>
        <w:t xml:space="preserve"> to </w:t>
      </w:r>
      <w:r>
        <w:rPr>
          <w:lang w:eastAsia="zh-CN"/>
        </w:rPr>
        <w:t xml:space="preserve">discover and </w:t>
      </w:r>
      <w:r>
        <w:rPr>
          <w:lang w:eastAsia="zh-CN"/>
        </w:rPr>
        <w:t>select a specific NF instance in a given network slice instance.</w:t>
      </w:r>
      <w:r>
        <w:rPr>
          <w:lang w:eastAsia="zh-CN"/>
        </w:rPr>
        <w:t xml:space="preserve"> </w:t>
      </w:r>
    </w:p>
    <w:p>
      <w:pPr>
        <w:pStyle w:val="Heading2"/>
        <w:rPr/>
      </w:pPr>
      <w:bookmarkStart w:id="425" w:name="__RefHeading___Toc501663898"/>
      <w:bookmarkEnd w:id="425"/>
      <w:r>
        <w:rPr/>
        <w:t>10.4</w:t>
        <w:tab/>
        <w:t>Impacts due to Virtualization</w:t>
      </w:r>
    </w:p>
    <w:p>
      <w:pPr>
        <w:pStyle w:val="Heading3"/>
        <w:rPr/>
      </w:pPr>
      <w:bookmarkStart w:id="426" w:name="__RefHeading___Toc501663899"/>
      <w:r>
        <w:rPr/>
        <w:t>10.4.1</w:t>
        <w:tab/>
        <w:t>General</w:t>
      </w:r>
      <w:bookmarkEnd w:id="426"/>
      <w:r>
        <w:rPr/>
        <w:t xml:space="preserve"> </w:t>
      </w:r>
    </w:p>
    <w:p>
      <w:pPr>
        <w:pStyle w:val="Normal"/>
        <w:rPr/>
      </w:pPr>
      <w:r>
        <w:rPr/>
        <w:t>The following subclause captures some properties of NFV and corresponding impacts for the selection of the protocol for service based architecture. The specific requirements for virtualization are mapped to the SBA requirements or the protocol selection criteria specified in subclauses 6.2.1.4 and 6.2.1.5.</w:t>
      </w:r>
    </w:p>
    <w:p>
      <w:pPr>
        <w:pStyle w:val="B1"/>
        <w:rPr/>
      </w:pPr>
      <w:r>
        <w:rPr/>
        <w:t>1.</w:t>
        <w:tab/>
        <w:t>In a virtualized environment, the NFs are typically smaller compared to NFs based on appliances. This means that there could be a large number of NF instances. Hence any protocol used in a virtualized environment should be capable to support a large number of endpoints. (R5)</w:t>
      </w:r>
    </w:p>
    <w:p>
      <w:pPr>
        <w:pStyle w:val="B1"/>
        <w:rPr/>
      </w:pPr>
      <w:r>
        <w:rPr/>
        <w:t>2.</w:t>
        <w:tab/>
        <w:t>In a virtualized environment, NF instances may be instantiated/torn-down dynamically. Hence the SBA shall allow to discover the NFs (see subclause 6.8).</w:t>
      </w:r>
    </w:p>
    <w:p>
      <w:pPr>
        <w:pStyle w:val="B1"/>
        <w:rPr/>
      </w:pPr>
      <w:r>
        <w:rPr/>
        <w:t>3.</w:t>
        <w:tab/>
        <w:t xml:space="preserve">Virtualized NFs can potentially move across the physical infrastructure; this can potentially make the connectivity maintenance complex, hence the protocol selected should allow seamless reconnection to the NFs in case of movement. (A8) </w:t>
      </w:r>
    </w:p>
    <w:p>
      <w:pPr>
        <w:pStyle w:val="B1"/>
        <w:rPr/>
      </w:pPr>
      <w:r>
        <w:rPr/>
        <w:t>4.</w:t>
        <w:tab/>
        <w:t>A virtualized environment can introduce additional security concerns due to the fact that the NFs may be deployed in a common data center. Hence the protocol selected should be able to support security. (A5).</w:t>
      </w:r>
    </w:p>
    <w:p>
      <w:pPr>
        <w:pStyle w:val="Heading3"/>
        <w:rPr/>
      </w:pPr>
      <w:bookmarkStart w:id="427" w:name="__RefHeading___Toc501663900"/>
      <w:bookmarkEnd w:id="427"/>
      <w:r>
        <w:rPr/>
        <w:t>10.4.2</w:t>
        <w:tab/>
        <w:t>Support of stateless NFs</w:t>
      </w:r>
    </w:p>
    <w:p>
      <w:pPr>
        <w:pStyle w:val="Heading4"/>
        <w:ind w:left="1418" w:hanging="1418"/>
        <w:rPr/>
      </w:pPr>
      <w:bookmarkStart w:id="428" w:name="__RefHeading___Toc501663901"/>
      <w:bookmarkEnd w:id="428"/>
      <w:r>
        <w:rPr/>
        <w:t>10.4.2.1</w:t>
        <w:tab/>
        <w:t>General</w:t>
      </w:r>
    </w:p>
    <w:p>
      <w:pPr>
        <w:pStyle w:val="Normal"/>
        <w:rPr/>
      </w:pPr>
      <w:r>
        <w:rPr/>
        <w:t>One property of NF instances in a virtualized environment is that NF instances may be instantiated/torn-down dynamically, i.e. for a given NF-type from the same vendor in the same slice, the set of active NF instances may dynamically change. Such change needs to be made aware to the NRF to allow other NFs to discover the currently active instances.</w:t>
      </w:r>
    </w:p>
    <w:p>
      <w:pPr>
        <w:pStyle w:val="Normal"/>
        <w:rPr/>
      </w:pPr>
      <w:r>
        <w:rPr/>
        <w:t>Another property of NF instances is that they may decide to become stateless, i.e. they store UE-related information as opaque data in the UDSF after UE specific request be processed, so that the NF instances don't have UE -related information until they retrieve the stored state information when needed, e.g. when a new UE specific request is received.</w:t>
      </w:r>
    </w:p>
    <w:p>
      <w:pPr>
        <w:pStyle w:val="Normal"/>
        <w:rPr/>
      </w:pPr>
      <w:r>
        <w:rPr/>
        <w:t xml:space="preserve">As a consequence of these two properties, during periods of time where no NF instance holds state for the UE, any binding to a virtual NF actually is a binding to the set of active NF instances. Hence it shall be possible to derive from the identity of a given NF instance the identity of the set of active NF instances the given NF instance belongs to. </w:t>
      </w:r>
    </w:p>
    <w:p>
      <w:pPr>
        <w:pStyle w:val="Normal"/>
        <w:rPr/>
      </w:pPr>
      <w:r>
        <w:rPr/>
        <w:t>Different types of NFs may have different requirements with regard to virtualization and statelessness. Applicability of a given type of NF to virtualization and statelessness is outlined in the following sub-clauses.</w:t>
      </w:r>
    </w:p>
    <w:p>
      <w:pPr>
        <w:pStyle w:val="Heading4"/>
        <w:ind w:left="1418" w:hanging="1418"/>
        <w:rPr/>
      </w:pPr>
      <w:bookmarkStart w:id="429" w:name="__RefHeading___Toc501663902"/>
      <w:bookmarkEnd w:id="429"/>
      <w:r>
        <w:rPr/>
        <w:t>10.4.2.2</w:t>
        <w:tab/>
        <w:t>Stateless AMFs</w:t>
      </w:r>
    </w:p>
    <w:p>
      <w:pPr>
        <w:pStyle w:val="Heading5"/>
        <w:ind w:left="1701" w:hanging="1701"/>
        <w:rPr/>
      </w:pPr>
      <w:bookmarkStart w:id="430" w:name="__RefHeading___Toc501663903"/>
      <w:bookmarkEnd w:id="430"/>
      <w:r>
        <w:rPr/>
        <w:t>10.4.2.2.1</w:t>
        <w:tab/>
        <w:t>Solution 1: Support Stateless AMF by using UDSF</w:t>
      </w:r>
    </w:p>
    <w:p>
      <w:pPr>
        <w:pStyle w:val="Normal"/>
        <w:rPr/>
      </w:pPr>
      <w:r>
        <w:rPr/>
        <w:t xml:space="preserve">The following figure shows an example flow of AMF Registration to the UDM followed by an Update Notification. </w:t>
      </w:r>
    </w:p>
    <w:p>
      <w:pPr>
        <w:pStyle w:val="Normal"/>
        <w:rPr/>
      </w:pPr>
      <w:r>
        <w:rPr/>
      </w:r>
    </w:p>
    <w:p>
      <w:pPr>
        <w:pStyle w:val="TH"/>
        <w:rPr/>
      </w:pPr>
      <w:r>
        <w:rPr/>
        <w:object w:dxaOrig="12493" w:dyaOrig="9794">
          <v:shapetype id="_x0000_tole_rId104" coordsize="21600,21600" o:spt="ole_rId1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 type="_x0000_tole_rId104" style="width:401.05pt;height:314.35pt" filled="f" o:ole="">
            <v:imagedata r:id="rId105" o:title=""/>
          </v:shape>
          <o:OLEObject Type="Embed" ProgID="" ShapeID="ole_rId104" DrawAspect="Content" ObjectID="_74327462" r:id="rId104"/>
        </w:object>
      </w:r>
    </w:p>
    <w:p>
      <w:pPr>
        <w:pStyle w:val="TF"/>
        <w:rPr/>
      </w:pPr>
      <w:r>
        <w:rPr/>
        <w:t xml:space="preserve">Figure 10.4.2.2.1-1 Example Flow </w:t>
      </w:r>
    </w:p>
    <w:p>
      <w:pPr>
        <w:pStyle w:val="B1"/>
        <w:rPr/>
      </w:pPr>
      <w:r>
        <w:rPr/>
        <w:t>1.</w:t>
        <w:tab/>
        <w:t>Triggered by the UE</w:t>
      </w:r>
      <w:r>
        <w:rPr>
          <w:rFonts w:eastAsia="DengXian;等线"/>
        </w:rPr>
        <w:t>'</w:t>
      </w:r>
      <w:r>
        <w:rPr/>
        <w:t xml:space="preserve">s initial registration AMF instance x1 creates an AMF-Set-X-specific entry in the UDSF for the UE. Only AMF instances from AMF set X can access and understand this opaque data. </w:t>
      </w:r>
    </w:p>
    <w:p>
      <w:pPr>
        <w:pStyle w:val="B1"/>
        <w:rPr/>
      </w:pPr>
      <w:r>
        <w:rPr/>
        <w:t>2.</w:t>
        <w:tab/>
        <w:t>AMF instance x1 registers with the UDM (Update Location). UDM discovery and selection is not shown in the figure. The UDM stores AMF-Set-X-ID + AMF instance x1 + PLMN-ID for later use when the new serving AMF needs to be contacted. Actually the structure of the Globaly Unique AMF ID (GUAMI) which is</w:t>
        <w:br/>
        <w:t>&lt;GUAMI&gt;:= &lt;MCC&gt;&lt;MNC&gt;&lt;AMF Region ID&gt;&lt;AMF Set ID&gt;&lt; AMF Pointer&gt;</w:t>
        <w:br/>
        <w:t xml:space="preserve">easily allows to identify the PLMN and Set the instance belongs to. </w:t>
      </w:r>
    </w:p>
    <w:p>
      <w:pPr>
        <w:pStyle w:val="B1"/>
        <w:rPr/>
      </w:pPr>
      <w:r>
        <w:rPr/>
        <w:t>3.</w:t>
        <w:tab/>
        <w:t>UDM sends the acknowledgement. AMF instance x1 serves the UE.</w:t>
      </w:r>
    </w:p>
    <w:p>
      <w:pPr>
        <w:pStyle w:val="B1"/>
        <w:rPr/>
      </w:pPr>
      <w:r>
        <w:rPr/>
        <w:t>4.</w:t>
        <w:tab/>
        <w:t xml:space="preserve">AMF x1 decides to no longer keep state for the (inactive) UE. This decision may be caused by an upcoming maintenance break or instance tear-down event. AMF x1 therefore updates the UDSF with state information which is AMF-Set-X-specific opaque data. </w:t>
      </w:r>
    </w:p>
    <w:p>
      <w:pPr>
        <w:pStyle w:val="B1"/>
        <w:rPr/>
      </w:pPr>
      <w:r>
        <w:rPr/>
        <w:t>5.</w:t>
        <w:tab/>
        <w:t>In this example flow after some time due to the virtualization property, AMF instance x1 is torn down. The NRF is updated accordingly (how this is done is ffs). If the UDM has subscribed to notifications, the NRF notifies the UDM accordingly (not shown in the figure).</w:t>
      </w:r>
    </w:p>
    <w:p>
      <w:pPr>
        <w:pStyle w:val="B1"/>
        <w:rPr/>
      </w:pPr>
      <w:r>
        <w:rPr/>
        <w:t>6.</w:t>
        <w:tab/>
        <w:t>In this example flow after some time the UDM detects that it needs to contact the UE</w:t>
      </w:r>
      <w:r>
        <w:rPr>
          <w:rFonts w:eastAsia="DengXian;等线"/>
        </w:rPr>
        <w:t>'</w:t>
      </w:r>
      <w:r>
        <w:rPr/>
        <w:t>s serving AMF in order to update subscription data. The UDM therefore queries the NRF to discover all active AMF instances from AMF Set x, especially whether instance x1 is still active. (This query may be skipped if the UDM has a valid cache using the subscription to notification mechanism).</w:t>
      </w:r>
    </w:p>
    <w:p>
      <w:pPr>
        <w:pStyle w:val="B1"/>
        <w:rPr/>
      </w:pPr>
      <w:r>
        <w:rPr/>
        <w:t>7.</w:t>
        <w:tab/>
        <w:t>NRF returns the addresses of AMF instances x2 and x3 (as x1 is no longer active).</w:t>
      </w:r>
    </w:p>
    <w:p>
      <w:pPr>
        <w:pStyle w:val="B1"/>
        <w:rPr/>
      </w:pPr>
      <w:r>
        <w:rPr/>
        <w:t>8.</w:t>
        <w:tab/>
        <w:t>UDM selects AMF x2 and sends Update Notification (Insert Subscriber Data). The UDM also replaces the stored AMF instance x1 with the new AMF instance x2.</w:t>
      </w:r>
    </w:p>
    <w:p>
      <w:pPr>
        <w:pStyle w:val="B1"/>
        <w:rPr/>
      </w:pPr>
      <w:r>
        <w:rPr/>
        <w:t>9.</w:t>
        <w:tab/>
        <w:t xml:space="preserve">AMF x2 retrieves the AMF-Set-X-specific opaque data from the UDSF. </w:t>
      </w:r>
    </w:p>
    <w:p>
      <w:pPr>
        <w:pStyle w:val="B1"/>
        <w:rPr/>
      </w:pPr>
      <w:r>
        <w:rPr/>
        <w:t>10.</w:t>
        <w:tab/>
        <w:t xml:space="preserve">AMF x2 sends the acknowledgement and serves the update request. </w:t>
      </w:r>
    </w:p>
    <w:p>
      <w:pPr>
        <w:pStyle w:val="Normal"/>
        <w:rPr/>
      </w:pPr>
      <w:r>
        <w:rPr/>
        <w:t xml:space="preserve">Note that in this example scenario, where the AMFs are subject to be torn down dynamically, the UDM needs to contact the NRF in step 6 (or alternatively keep a valid cache by means of the subscribe/notify mechanism) in order to detect whether </w:t>
      </w:r>
    </w:p>
    <w:p>
      <w:pPr>
        <w:pStyle w:val="B1"/>
        <w:rPr/>
      </w:pPr>
      <w:r>
        <w:rPr/>
        <w:t xml:space="preserve">a) the stored AMF instance is unavailable for processing UE transactions (caused by an AMF planned removal procedure with UDSF deployed; see 3GPP TS 23.501 [2] clause 5.21.2.2.1) and another AMF from the AMF set needs to be selected to which the following request shall be sent (e.g. step 8 in figure 10.4.2-1), or </w:t>
      </w:r>
    </w:p>
    <w:p>
      <w:pPr>
        <w:pStyle w:val="B1"/>
        <w:rPr/>
      </w:pPr>
      <w:r>
        <w:rPr/>
        <w:t>b) the stored AMF instance is available and the following request shall be sent to that AMF instance.</w:t>
      </w:r>
    </w:p>
    <w:p>
      <w:pPr>
        <w:pStyle w:val="Normal"/>
        <w:rPr/>
      </w:pPr>
      <w:r>
        <w:rPr/>
        <w:t>This need may be hidden from the UDM when proxies on the route between AMF and UDM are used (e.g. in roaming scenarios for topology hiding). In this case the proxy would do the NRF query in order to detect whether the AMF is down and an alternative AMF from the same set must be selected.</w:t>
      </w:r>
    </w:p>
    <w:p>
      <w:pPr>
        <w:pStyle w:val="Normal"/>
        <w:rPr/>
      </w:pPr>
      <w:r>
        <w:rPr/>
        <w:t>As shown in the example flow, one consequence of having stateless AMFs in a virtualized environment is that AMF Registration at the UDM (or in general UE to AMF binding stored in any another NF) has to be done with the AMF</w:t>
      </w:r>
      <w:r>
        <w:rPr>
          <w:rFonts w:eastAsia="DengXian;等线"/>
        </w:rPr>
        <w:t>'</w:t>
      </w:r>
      <w:r>
        <w:rPr/>
        <w:t>s Set-ID + the AMF</w:t>
      </w:r>
      <w:r>
        <w:rPr>
          <w:rFonts w:eastAsia="DengXian;等线"/>
        </w:rPr>
        <w:t>'</w:t>
      </w:r>
      <w:r>
        <w:rPr/>
        <w:t>s instance-ID, where the AMF-Set-ID is used to query the NRF in order to detect whether the AMF-instance is still active, and – if torn down – to detect which alternative AMF instances may be selected instead when the UDM (or in general any other NF) needs to contact the AMF.</w:t>
      </w:r>
    </w:p>
    <w:p>
      <w:pPr>
        <w:pStyle w:val="Heading5"/>
        <w:ind w:left="1701" w:hanging="1701"/>
        <w:rPr/>
      </w:pPr>
      <w:bookmarkStart w:id="431" w:name="__RefHeading___Toc501663904"/>
      <w:bookmarkEnd w:id="431"/>
      <w:r>
        <w:rPr/>
        <w:t>10.4.2.2.</w:t>
      </w:r>
      <w:r>
        <w:rPr>
          <w:lang w:eastAsia="zh-CN"/>
        </w:rPr>
        <w:t>2</w:t>
      </w:r>
      <w:r>
        <w:rPr/>
        <w:tab/>
        <w:t xml:space="preserve">Solution </w:t>
      </w:r>
      <w:r>
        <w:rPr>
          <w:lang w:eastAsia="zh-CN"/>
        </w:rPr>
        <w:t>2</w:t>
      </w:r>
      <w:r>
        <w:rPr/>
        <w:t xml:space="preserve">: Support Stateless AMF </w:t>
      </w:r>
      <w:r>
        <w:rPr>
          <w:lang w:eastAsia="zh-CN"/>
        </w:rPr>
        <w:t>without</w:t>
      </w:r>
      <w:r>
        <w:rPr/>
        <w:t xml:space="preserve"> UDSF</w:t>
      </w:r>
    </w:p>
    <w:p>
      <w:pPr>
        <w:pStyle w:val="Normal"/>
        <w:rPr>
          <w:lang w:eastAsia="zh-CN"/>
        </w:rPr>
      </w:pPr>
      <w:r>
        <w:rPr>
          <w:lang w:eastAsia="zh-CN"/>
        </w:rPr>
        <w:t>The solution of stateless AMF without UDSF is shown as in the following figure</w:t>
      </w:r>
      <w:r>
        <w:rPr/>
        <w:t>.</w:t>
      </w:r>
    </w:p>
    <w:p>
      <w:pPr>
        <w:pStyle w:val="TH"/>
        <w:rPr>
          <w:lang w:eastAsia="zh-CN"/>
        </w:rPr>
      </w:pPr>
      <w:r>
        <w:rPr>
          <w:lang w:eastAsia="zh-CN"/>
        </w:rPr>
      </w:r>
    </w:p>
    <w:p>
      <w:pPr>
        <w:pStyle w:val="TH"/>
        <w:rPr>
          <w:lang w:eastAsia="zh-CN"/>
        </w:rPr>
      </w:pPr>
      <w:r>
        <w:rPr/>
        <w:object w:dxaOrig="10560" w:dyaOrig="10950">
          <v:shapetype id="_x0000_tole_rId106" coordsize="21600,21600" o:spt="ole_rId1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 type="_x0000_tole_rId106" style="width:481.5pt;height:499.3pt" filled="f" o:ole="">
            <v:imagedata r:id="rId107" o:title=""/>
          </v:shape>
          <o:OLEObject Type="Embed" ProgID="" ShapeID="ole_rId106" DrawAspect="Content" ObjectID="_934580721" r:id="rId106"/>
        </w:object>
      </w:r>
    </w:p>
    <w:p>
      <w:pPr>
        <w:pStyle w:val="TF"/>
        <w:numPr>
          <w:ilvl w:val="0"/>
          <w:numId w:val="0"/>
        </w:numPr>
        <w:outlineLvl w:val="0"/>
        <w:rPr>
          <w:lang w:eastAsia="zh-CN"/>
        </w:rPr>
      </w:pPr>
      <w:r>
        <w:rPr/>
        <w:t>Figure 10.4.2.2.</w:t>
      </w:r>
      <w:r>
        <w:rPr/>
        <w:t>2</w:t>
      </w:r>
      <w:r>
        <w:rPr/>
        <w:t>-1 Example Flow</w:t>
      </w:r>
    </w:p>
    <w:p>
      <w:pPr>
        <w:pStyle w:val="B1"/>
        <w:rPr/>
      </w:pPr>
      <w:r>
        <w:rPr/>
        <w:t>1.</w:t>
        <w:tab/>
        <w:t>UEs</w:t>
      </w:r>
      <w:r>
        <w:rPr>
          <w:lang w:eastAsia="zh-CN"/>
        </w:rPr>
        <w:t xml:space="preserve"> initiates</w:t>
      </w:r>
      <w:r>
        <w:rPr/>
        <w:t xml:space="preserve"> registration </w:t>
      </w:r>
      <w:r>
        <w:rPr>
          <w:lang w:eastAsia="zh-CN"/>
        </w:rPr>
        <w:t xml:space="preserve">to </w:t>
      </w:r>
      <w:r>
        <w:rPr/>
        <w:t xml:space="preserve">AMF instance x1. AMF instance x1 </w:t>
      </w:r>
      <w:r>
        <w:rPr>
          <w:lang w:eastAsia="zh-CN"/>
        </w:rPr>
        <w:t xml:space="preserve">is </w:t>
      </w:r>
      <w:r>
        <w:rPr/>
        <w:t>register</w:t>
      </w:r>
      <w:r>
        <w:rPr>
          <w:lang w:eastAsia="zh-CN"/>
        </w:rPr>
        <w:t>ed</w:t>
      </w:r>
      <w:r>
        <w:rPr/>
        <w:t xml:space="preserve"> </w:t>
      </w:r>
      <w:r>
        <w:rPr>
          <w:lang w:eastAsia="zh-CN"/>
        </w:rPr>
        <w:t>in</w:t>
      </w:r>
      <w:r>
        <w:rPr/>
        <w:t xml:space="preserve"> the UDM</w:t>
      </w:r>
      <w:r>
        <w:rPr>
          <w:lang w:eastAsia="zh-CN"/>
        </w:rPr>
        <w:t xml:space="preserve"> with </w:t>
      </w:r>
      <w:r>
        <w:rPr/>
        <w:t>Globally Unique AMF ID</w:t>
      </w:r>
      <w:r>
        <w:rPr>
          <w:lang w:eastAsia="zh-CN"/>
        </w:rPr>
        <w:t xml:space="preserve"> (GU</w:t>
      </w:r>
      <w:r>
        <w:rPr>
          <w:lang w:eastAsia="zh-CN"/>
        </w:rPr>
        <w:t>A</w:t>
      </w:r>
      <w:r>
        <w:rPr>
          <w:lang w:eastAsia="zh-CN"/>
        </w:rPr>
        <w:t>MI), which includes</w:t>
      </w:r>
      <w:r>
        <w:rPr/>
        <w:t xml:space="preserve"> AMF Region ID</w:t>
      </w:r>
      <w:r>
        <w:rPr>
          <w:lang w:eastAsia="zh-CN"/>
        </w:rPr>
        <w:t xml:space="preserve"> + </w:t>
      </w:r>
      <w:r>
        <w:rPr/>
        <w:t xml:space="preserve">AMF-Set-X-ID + AMF Pointer + PLMN-ID. </w:t>
      </w:r>
    </w:p>
    <w:p>
      <w:pPr>
        <w:pStyle w:val="B1"/>
        <w:rPr>
          <w:lang w:eastAsia="zh-CN"/>
        </w:rPr>
      </w:pPr>
      <w:r>
        <w:rPr>
          <w:lang w:eastAsia="zh-CN"/>
        </w:rPr>
        <w:t>2</w:t>
      </w:r>
      <w:r>
        <w:rPr/>
        <w:t>.</w:t>
        <w:tab/>
        <w:t>UDM sends the acknowledgement. AMF instance x1 serves the UEs.</w:t>
      </w:r>
    </w:p>
    <w:p>
      <w:pPr>
        <w:pStyle w:val="B1"/>
        <w:ind w:left="568" w:hanging="0"/>
        <w:rPr/>
      </w:pPr>
      <w:r>
        <w:rPr>
          <w:lang w:eastAsia="zh-CN"/>
        </w:rPr>
        <w:t>3.</w:t>
        <w:tab/>
      </w:r>
      <w:r>
        <w:rPr/>
        <w:t xml:space="preserve">AMF </w:t>
      </w:r>
      <w:r>
        <w:rPr>
          <w:lang w:eastAsia="zh-CN"/>
        </w:rPr>
        <w:t>x1</w:t>
      </w:r>
      <w:r>
        <w:rPr/>
        <w:t xml:space="preserve"> </w:t>
      </w:r>
      <w:r>
        <w:rPr>
          <w:lang w:eastAsia="zh-CN"/>
        </w:rPr>
        <w:t>performs the</w:t>
      </w:r>
      <w:r>
        <w:rPr/>
        <w:t xml:space="preserve"> removal procedure without UDSF (see 3GPP TS 23.501 [2] clause 5.21.2.2.2), UE contexts associated with the same GUAMI are transferred to AMF </w:t>
      </w:r>
      <w:r>
        <w:rPr>
          <w:lang w:eastAsia="zh-CN"/>
        </w:rPr>
        <w:t>x</w:t>
      </w:r>
      <w:r>
        <w:rPr/>
        <w:t>2 in the same AMF set; or AMF x2 is configured to be as a backup AMF for the GUAMI, and in this case, the backup AMF x2 may not be in the same AMF set with AMF x1 (see 3GPP</w:t>
      </w:r>
      <w:r>
        <w:rPr>
          <w:lang w:eastAsia="zh-CN"/>
        </w:rPr>
        <w:t> </w:t>
      </w:r>
      <w:r>
        <w:rPr/>
        <w:t>TS</w:t>
      </w:r>
      <w:r>
        <w:rPr>
          <w:lang w:eastAsia="zh-CN"/>
        </w:rPr>
        <w:t> </w:t>
      </w:r>
      <w:r>
        <w:rPr/>
        <w:t>23.501</w:t>
      </w:r>
      <w:r>
        <w:rPr>
          <w:lang w:eastAsia="zh-CN"/>
        </w:rPr>
        <w:t> </w:t>
      </w:r>
      <w:r>
        <w:rPr/>
        <w:t>[2] clause 5.21.2.3).</w:t>
        <w:br/>
        <w:br/>
        <w:t xml:space="preserve">The </w:t>
      </w:r>
      <w:r>
        <w:rPr/>
        <w:t>AMF</w:t>
      </w:r>
      <w:r>
        <w:rPr/>
        <w:t xml:space="preserve"> x</w:t>
      </w:r>
      <w:r>
        <w:rPr/>
        <w:t xml:space="preserve">1 </w:t>
      </w:r>
      <w:r>
        <w:rPr/>
        <w:t xml:space="preserve">requests </w:t>
      </w:r>
      <w:r>
        <w:rPr/>
        <w:t>transfer</w:t>
      </w:r>
      <w:r>
        <w:rPr/>
        <w:t>ring</w:t>
      </w:r>
      <w:r>
        <w:rPr/>
        <w:t xml:space="preserve"> </w:t>
      </w:r>
      <w:r>
        <w:rPr/>
        <w:t xml:space="preserve">all </w:t>
      </w:r>
      <w:r>
        <w:rPr/>
        <w:t>UE Contexts</w:t>
      </w:r>
      <w:r>
        <w:rPr/>
        <w:t xml:space="preserve"> associated with the same GUAMI </w:t>
      </w:r>
      <w:r>
        <w:rPr/>
        <w:t>to the AMF x2</w:t>
      </w:r>
      <w:r>
        <w:rPr/>
        <w:t>. The AMF x2 shall retrieves all UE contexts associated with the GUAMI from AMF x1 and be ready for serving.</w:t>
      </w:r>
    </w:p>
    <w:p>
      <w:pPr>
        <w:pStyle w:val="NO"/>
        <w:rPr/>
      </w:pPr>
      <w:r>
        <w:rPr/>
        <w:t>NOTE:</w:t>
        <w:tab/>
        <w:t>The Namf_Communication_CreateUEContext service operation</w:t>
      </w:r>
      <w:r>
        <w:rPr>
          <w:lang w:eastAsia="zh-CN"/>
        </w:rPr>
        <w:t xml:space="preserve"> </w:t>
      </w:r>
      <w:r>
        <w:rPr>
          <w:lang w:eastAsia="zh-CN"/>
        </w:rPr>
        <w:t>is designed to transfer only one UE Context in a handover procedure, in this case, all UE contexts associated with the same GUAMI need to be transferred, therefore</w:t>
      </w:r>
      <w:r>
        <w:rPr/>
        <w:t xml:space="preserve"> the service operation(s) to be used to transfer the UE contexts with the same GUAMI, in a AMF removal procedure, or in a backup procedure for handling AMF failure case is to be determined and specified in the normative specification.</w:t>
      </w:r>
    </w:p>
    <w:p>
      <w:pPr>
        <w:pStyle w:val="B1"/>
        <w:rPr/>
      </w:pPr>
      <w:r>
        <w:rPr>
          <w:lang w:eastAsia="zh-CN"/>
        </w:rPr>
        <w:t>4.</w:t>
        <w:tab/>
        <w:t xml:space="preserve">AMF x1 notifies the AMF x2 that it will </w:t>
      </w:r>
      <w:r>
        <w:rPr>
          <w:lang w:val="en-US"/>
        </w:rPr>
        <w:t>be unavailable</w:t>
      </w:r>
      <w:r>
        <w:rPr>
          <w:lang w:val="en-US" w:eastAsia="zh-CN"/>
        </w:rPr>
        <w:t>.</w:t>
      </w:r>
    </w:p>
    <w:p>
      <w:pPr>
        <w:pStyle w:val="B1"/>
        <w:rPr>
          <w:lang w:eastAsia="zh-CN"/>
        </w:rPr>
      </w:pPr>
      <w:r>
        <w:rPr>
          <w:lang w:val="en-US" w:eastAsia="zh-CN"/>
        </w:rPr>
        <w:t>5.</w:t>
        <w:tab/>
        <w:t xml:space="preserve">AMF x1 notifies the UDM that it will be </w:t>
      </w:r>
      <w:r>
        <w:rPr>
          <w:lang w:val="en-US"/>
        </w:rPr>
        <w:t>unavailable</w:t>
      </w:r>
      <w:r>
        <w:rPr>
          <w:lang w:val="en-US" w:eastAsia="zh-CN"/>
        </w:rPr>
        <w:t xml:space="preserve">, </w:t>
      </w:r>
      <w:r>
        <w:rPr>
          <w:lang w:eastAsia="zh-CN"/>
        </w:rPr>
        <w:t xml:space="preserve">the UDM uses the </w:t>
      </w:r>
      <w:r>
        <w:rPr/>
        <w:t>Namf_Communication_</w:t>
      </w:r>
      <w:r>
        <w:rPr/>
        <w:t>AMF</w:t>
      </w:r>
      <w:r>
        <w:rPr/>
        <w:t>StatusChange</w:t>
      </w:r>
      <w:r>
        <w:rPr/>
        <w:t>Subscribe</w:t>
      </w:r>
      <w:r>
        <w:rPr/>
        <w:t xml:space="preserve"> service operation and Namf_Communication_</w:t>
      </w:r>
      <w:r>
        <w:rPr>
          <w:rFonts w:eastAsia="MS Mincho;MS Mincho"/>
        </w:rPr>
        <w:t>AMF</w:t>
      </w:r>
      <w:r>
        <w:rPr>
          <w:rFonts w:eastAsia="MS Mincho;MS Mincho"/>
        </w:rPr>
        <w:t>StatusChangeNotify</w:t>
      </w:r>
      <w:r>
        <w:rPr/>
        <w:t xml:space="preserve"> service operation to subscribe the notification of the status change in the AMF</w:t>
      </w:r>
      <w:r>
        <w:rPr>
          <w:lang w:eastAsia="zh-CN"/>
        </w:rPr>
        <w:t>.</w:t>
      </w:r>
    </w:p>
    <w:p>
      <w:pPr>
        <w:pStyle w:val="B1"/>
        <w:rPr>
          <w:lang w:eastAsia="zh-CN"/>
        </w:rPr>
      </w:pPr>
      <w:r>
        <w:rPr>
          <w:lang w:eastAsia="zh-CN"/>
        </w:rPr>
        <w:t>6.</w:t>
        <w:tab/>
      </w:r>
      <w:r>
        <w:rPr/>
        <w:t xml:space="preserve">UDM sends the acknowledgement. </w:t>
      </w:r>
    </w:p>
    <w:p>
      <w:pPr>
        <w:pStyle w:val="B1"/>
        <w:rPr/>
      </w:pPr>
      <w:r>
        <w:rPr>
          <w:lang w:eastAsia="zh-CN"/>
        </w:rPr>
        <w:t>7</w:t>
      </w:r>
      <w:r>
        <w:rPr>
          <w:lang w:eastAsia="zh-CN"/>
        </w:rPr>
        <w:t>a</w:t>
      </w:r>
      <w:r>
        <w:rPr/>
        <w:t>.</w:t>
        <w:tab/>
      </w:r>
      <w:r>
        <w:rPr>
          <w:lang w:eastAsia="zh-CN"/>
        </w:rPr>
        <w:t>B</w:t>
      </w:r>
      <w:r>
        <w:rPr>
          <w:lang w:eastAsia="zh-CN"/>
        </w:rPr>
        <w:t>efore</w:t>
      </w:r>
      <w:r>
        <w:rPr>
          <w:lang w:eastAsia="zh-CN"/>
        </w:rPr>
        <w:t xml:space="preserve"> tear</w:t>
      </w:r>
      <w:r>
        <w:rPr/>
        <w:t xml:space="preserve"> down</w:t>
      </w:r>
      <w:r>
        <w:rPr>
          <w:lang w:eastAsia="zh-CN"/>
        </w:rPr>
        <w:t>,</w:t>
      </w:r>
      <w:r>
        <w:rPr/>
        <w:t xml:space="preserve"> </w:t>
      </w:r>
      <w:r>
        <w:rPr>
          <w:lang w:eastAsia="zh-CN"/>
        </w:rPr>
        <w:t>t</w:t>
      </w:r>
      <w:r>
        <w:rPr/>
        <w:t>he NRF is updated accordingly, the AMF deregisters in NRF.</w:t>
      </w:r>
    </w:p>
    <w:p>
      <w:pPr>
        <w:pStyle w:val="B1"/>
        <w:rPr/>
      </w:pPr>
      <w:r>
        <w:rPr/>
        <w:t>7b.</w:t>
      </w:r>
      <w:r>
        <w:rPr>
          <w:lang w:eastAsia="zh-CN"/>
        </w:rPr>
        <w:tab/>
        <w:t>The AMF</w:t>
      </w:r>
      <w:r>
        <w:rPr>
          <w:lang w:eastAsia="zh-CN"/>
        </w:rPr>
        <w:t xml:space="preserve"> x</w:t>
      </w:r>
      <w:r>
        <w:rPr>
          <w:lang w:eastAsia="zh-CN"/>
        </w:rPr>
        <w:t xml:space="preserve">2 </w:t>
      </w:r>
      <w:r>
        <w:rPr/>
        <w:t>instructs NRF to add GUAMI(s) of the AMF x1 in the AMF x2</w:t>
      </w:r>
      <w:r>
        <w:rPr>
          <w:rFonts w:eastAsia="DengXian;等线"/>
        </w:rPr>
        <w:t>'</w:t>
      </w:r>
      <w:r>
        <w:rPr/>
        <w:t xml:space="preserve">s NF profile by </w:t>
      </w:r>
      <w:r>
        <w:rPr>
          <w:lang w:eastAsia="zh-CN"/>
        </w:rPr>
        <w:t>Nnrf_NFManagement_NFUpdate Service Operation</w:t>
      </w:r>
      <w:r>
        <w:rPr/>
        <w:t>. Actually, AMF x2 acts as AMF x1 now.</w:t>
      </w:r>
    </w:p>
    <w:p>
      <w:pPr>
        <w:pStyle w:val="B1"/>
        <w:rPr/>
      </w:pPr>
      <w:r>
        <w:rPr/>
        <w:t>8.</w:t>
      </w:r>
      <w:r>
        <w:rPr>
          <w:lang w:eastAsia="zh-CN"/>
        </w:rPr>
        <w:tab/>
      </w:r>
      <w:r>
        <w:rPr/>
        <w:t>In this example flow after some time the UDM detects that it needs to contact the UE</w:t>
      </w:r>
      <w:r>
        <w:rPr>
          <w:rFonts w:eastAsia="DengXian;等线"/>
        </w:rPr>
        <w:t>'</w:t>
      </w:r>
      <w:r>
        <w:rPr/>
        <w:t>s serving AMF in order to update subscription data. The UDM therefore queries the NRF using GUAMI to discover AMF x2, which is the node currently serves the UE.</w:t>
      </w:r>
    </w:p>
    <w:p>
      <w:pPr>
        <w:pStyle w:val="B1"/>
        <w:rPr/>
      </w:pPr>
      <w:r>
        <w:rPr/>
        <w:t>9.</w:t>
      </w:r>
      <w:r>
        <w:rPr>
          <w:lang w:eastAsia="zh-CN"/>
        </w:rPr>
        <w:tab/>
      </w:r>
      <w:r>
        <w:rPr/>
        <w:t>NRF returns the addresses of AMF x2.</w:t>
      </w:r>
    </w:p>
    <w:p>
      <w:pPr>
        <w:pStyle w:val="B1"/>
        <w:rPr/>
      </w:pPr>
      <w:r>
        <w:rPr/>
        <w:t>10.</w:t>
      </w:r>
      <w:r>
        <w:rPr>
          <w:lang w:eastAsia="zh-CN"/>
        </w:rPr>
        <w:tab/>
      </w:r>
      <w:r>
        <w:rPr/>
        <w:t>UDM sends Update Notification (Insert Subscriber Data) to AMF x2.</w:t>
      </w:r>
    </w:p>
    <w:p>
      <w:pPr>
        <w:pStyle w:val="B1"/>
        <w:rPr/>
      </w:pPr>
      <w:r>
        <w:rPr/>
        <w:t>11.</w:t>
        <w:tab/>
        <w:t xml:space="preserve">AMF x2 sends the acknowledgement and serves the update request. </w:t>
      </w:r>
    </w:p>
    <w:p>
      <w:pPr>
        <w:pStyle w:val="Heading4"/>
        <w:ind w:left="1418" w:hanging="1418"/>
        <w:rPr/>
      </w:pPr>
      <w:bookmarkStart w:id="432" w:name="__RefHeading___Toc501663905"/>
      <w:bookmarkEnd w:id="432"/>
      <w:r>
        <w:rPr/>
        <w:t>10.4.2.3</w:t>
        <w:tab/>
        <w:t>Stateless UDMs</w:t>
      </w:r>
    </w:p>
    <w:p>
      <w:pPr>
        <w:pStyle w:val="Normal"/>
        <w:rPr/>
      </w:pPr>
      <w:r>
        <w:rPr/>
        <w:t>Following the UDC principles as specified in 3GPP TS 23.335 [79], the UDM may (as an option) become stateless by storing user data in the UDR. NFs that consume UDM services may select any (available) UDM that has access to the UDR storing the user</w:t>
      </w:r>
      <w:r>
        <w:rPr>
          <w:lang w:eastAsia="zh-CN"/>
        </w:rPr>
        <w:t>'</w:t>
      </w:r>
      <w:r>
        <w:rPr/>
        <w:t xml:space="preserve">s data. </w:t>
      </w:r>
    </w:p>
    <w:p>
      <w:pPr>
        <w:pStyle w:val="Heading4"/>
        <w:ind w:left="1418" w:hanging="1418"/>
        <w:rPr/>
      </w:pPr>
      <w:bookmarkStart w:id="433" w:name="__RefHeading___Toc501663906"/>
      <w:bookmarkEnd w:id="433"/>
      <w:r>
        <w:rPr/>
        <w:t>10.4.2.4</w:t>
        <w:tab/>
        <w:t>Principles</w:t>
      </w:r>
    </w:p>
    <w:p>
      <w:pPr>
        <w:pStyle w:val="Normal"/>
        <w:rPr/>
      </w:pPr>
      <w:r>
        <w:rPr/>
        <w:t>All NF instances from the same set support exactly the same functionality, they have the same NF type, from the same vendor, the same feature support.</w:t>
      </w:r>
    </w:p>
    <w:p>
      <w:pPr>
        <w:pStyle w:val="Normal"/>
        <w:rPr/>
      </w:pPr>
      <w:r>
        <w:rPr/>
        <w:t>Opaque data stored in the UDSF are uniquely identified (within a PLMN) by NF-Set-ID + UE Identity which serves as a key to access the data.</w:t>
      </w:r>
    </w:p>
    <w:p>
      <w:pPr>
        <w:pStyle w:val="Normal"/>
        <w:rPr/>
      </w:pPr>
      <w:r>
        <w:rPr/>
        <w:t>UDSF access may be limited to create/delete/read/update operations; need for subscribe/notify use cases is ffs.</w:t>
      </w:r>
    </w:p>
    <w:p>
      <w:pPr>
        <w:pStyle w:val="Normal"/>
        <w:rPr/>
      </w:pPr>
      <w:r>
        <w:rPr/>
        <w:t>NRF query with NF-Set-ID + PLMN-ID may be used to discover all currently active NF- instances belonging to the NF-Set in the PLMN.</w:t>
      </w:r>
    </w:p>
    <w:p>
      <w:pPr>
        <w:pStyle w:val="Normal"/>
        <w:rPr/>
      </w:pPr>
      <w:r>
        <w:rPr/>
        <w:t>NFs that store a UE</w:t>
      </w:r>
      <w:r>
        <w:rPr>
          <w:rFonts w:eastAsia="DengXian;等线"/>
        </w:rPr>
        <w:t>'s</w:t>
      </w:r>
      <w:r>
        <w:rPr/>
        <w:t xml:space="preserve"> binding to another NF, e.g. SMF stores the AMF ID, while the AMF is stateless. need to detect whether the other NF is a potentially stateless NF within a virtualized environment (i.e. may disappear at any time). If so, these NFs use the stored Set-ID to query the NRF to discover whether the stored instance is still active (if not active: discover alternative instances within the set); as an alternative to the NRF query NFs may keep a valid cache by means of the subscribe/notify mechanism.</w:t>
      </w:r>
    </w:p>
    <w:p>
      <w:pPr>
        <w:pStyle w:val="Normal"/>
        <w:rPr/>
      </w:pPr>
      <w:r>
        <w:rPr/>
        <w:t>Only one NF instance in the NF set can perform update or delete operation for a UE related information in the UDSF at a time, i.e. the UE related information (e.g. context and state) is then locked by this NF instance and this NF instance shall provide its endpoint address information to allow re-direct; the other NF instance in the NF set can only read this UE related information, and if a UE specific request is received by other NF instance in the same NF set, that NF instance should be able to re-direct the request to the NF instance which has locked the UE related information in the UDSF.</w:t>
      </w:r>
    </w:p>
    <w:p>
      <w:pPr>
        <w:pStyle w:val="Normal"/>
        <w:rPr/>
      </w:pPr>
      <w:r>
        <w:rPr>
          <w:lang w:eastAsia="zh-CN"/>
        </w:rPr>
        <w:t>For the Stateless AMF without UDSF, the UE</w:t>
      </w:r>
      <w:r>
        <w:rPr>
          <w:lang w:eastAsia="zh-CN"/>
        </w:rPr>
        <w:t>’</w:t>
      </w:r>
      <w:r>
        <w:rPr>
          <w:lang w:eastAsia="zh-CN"/>
        </w:rPr>
        <w:t xml:space="preserve">s binding shall be updated </w:t>
      </w:r>
      <w:r>
        <w:rPr>
          <w:lang w:eastAsia="zh-CN"/>
        </w:rPr>
        <w:t>in the following way</w:t>
      </w:r>
      <w:r>
        <w:rPr>
          <w:lang w:eastAsia="zh-CN"/>
        </w:rPr>
        <w:t>:</w:t>
      </w:r>
    </w:p>
    <w:p>
      <w:pPr>
        <w:pStyle w:val="B1"/>
        <w:rPr/>
      </w:pPr>
      <w:r>
        <w:rPr/>
        <w:t>a)</w:t>
        <w:tab/>
        <w:t xml:space="preserve">An AMF instructs </w:t>
      </w:r>
      <w:r>
        <w:rPr>
          <w:lang w:val="en-US"/>
        </w:rPr>
        <w:t>other peer CP NFs, subscribed to receive such a notification, that it will be unavailable for processing UE transactions by including GUAMI(s) configured on this the AMF</w:t>
      </w:r>
      <w:r>
        <w:rPr/>
        <w:t xml:space="preserve">; </w:t>
      </w:r>
    </w:p>
    <w:p>
      <w:pPr>
        <w:pStyle w:val="B1"/>
        <w:rPr>
          <w:lang w:eastAsia="zh-CN"/>
        </w:rPr>
      </w:pPr>
      <w:r>
        <w:rPr/>
        <w:t>b)</w:t>
        <w:tab/>
        <w:t xml:space="preserve">The </w:t>
      </w:r>
      <w:r>
        <w:rPr>
          <w:lang w:eastAsia="zh-CN"/>
        </w:rPr>
        <w:t>backup</w:t>
      </w:r>
      <w:r>
        <w:rPr/>
        <w:t xml:space="preserve"> AMF shall update the NF profile in the NRF to include the GUAMI(s) of the old AMF;</w:t>
      </w:r>
    </w:p>
    <w:p>
      <w:pPr>
        <w:pStyle w:val="B1"/>
        <w:rPr>
          <w:lang w:eastAsia="zh-CN"/>
        </w:rPr>
      </w:pPr>
      <w:r>
        <w:rPr/>
        <w:t>c)</w:t>
        <w:tab/>
      </w:r>
      <w:r>
        <w:rPr/>
        <w:t>The other CP NFs query NRF by GUAMI to obtain the current AMF with that GUAMI serving the UE, or use the backup AMF information which was provided by the old AMF (has failed) during the first interaction with that CP NF(s)</w:t>
      </w:r>
      <w:r>
        <w:rPr>
          <w:lang w:eastAsia="zh-CN"/>
        </w:rPr>
        <w:t>.</w:t>
      </w:r>
    </w:p>
    <w:p>
      <w:pPr>
        <w:pStyle w:val="B1"/>
        <w:rPr/>
      </w:pPr>
      <w:r>
        <w:rPr/>
        <w:t>d)</w:t>
        <w:tab/>
      </w:r>
      <w:r>
        <w:rPr>
          <w:rFonts w:eastAsia="DengXian;等线"/>
          <w:lang w:eastAsia="zh-CN"/>
        </w:rPr>
        <w:t>One AMF can be registered as a Serving AMF of one GUAMI, optionally as a target AMF and/or a backup AMF of other GUAMI</w:t>
      </w:r>
      <w:r>
        <w:rPr>
          <w:rFonts w:eastAsia="DengXian;等线"/>
          <w:lang w:eastAsia="zh-CN"/>
        </w:rPr>
        <w:t xml:space="preserve">. </w:t>
      </w:r>
      <w:r>
        <w:rPr>
          <w:rFonts w:eastAsia="DengXian;等线"/>
          <w:lang w:eastAsia="zh-CN"/>
        </w:rPr>
        <w:t xml:space="preserve">For </w:t>
      </w:r>
      <w:r>
        <w:rPr>
          <w:rFonts w:eastAsia="DengXian;等线"/>
          <w:lang w:eastAsia="zh-CN"/>
        </w:rPr>
        <w:t>the</w:t>
      </w:r>
      <w:r>
        <w:rPr>
          <w:rFonts w:eastAsia="DengXian;等线"/>
          <w:lang w:eastAsia="zh-CN"/>
        </w:rPr>
        <w:t xml:space="preserve"> AMF discovery based on GUAMI the NRF provides </w:t>
      </w:r>
      <w:r>
        <w:rPr>
          <w:rFonts w:eastAsia="DengXian;等线"/>
          <w:lang w:eastAsia="zh-CN"/>
        </w:rPr>
        <w:t>the</w:t>
      </w:r>
      <w:r>
        <w:rPr>
          <w:rFonts w:eastAsia="DengXian;等线"/>
          <w:lang w:eastAsia="zh-CN"/>
        </w:rPr>
        <w:t xml:space="preserve"> associated AMF to the</w:t>
      </w:r>
      <w:r>
        <w:rPr>
          <w:rFonts w:eastAsia="DengXian;等线"/>
          <w:lang w:eastAsia="zh-CN"/>
        </w:rPr>
        <w:t xml:space="preserve"> requester. One GUAMI uniquely points to an AMF instance.</w:t>
      </w:r>
    </w:p>
    <w:p>
      <w:pPr>
        <w:pStyle w:val="NO"/>
        <w:rPr>
          <w:lang w:eastAsia="zh-CN"/>
        </w:rPr>
      </w:pPr>
      <w:r>
        <w:rPr>
          <w:lang w:eastAsia="zh-CN"/>
        </w:rPr>
        <w:t xml:space="preserve">NOTE: </w:t>
        <w:tab/>
        <w:t>The possible clarifications and enhancements to support Stateless AMF without UDSF are to be specified in the normative specification.</w:t>
      </w:r>
    </w:p>
    <w:p>
      <w:pPr>
        <w:pStyle w:val="Heading2"/>
        <w:rPr/>
      </w:pPr>
      <w:bookmarkStart w:id="434" w:name="__RefHeading___Toc501663907"/>
      <w:bookmarkEnd w:id="434"/>
      <w:r>
        <w:rPr/>
        <w:t>10.5</w:t>
        <w:tab/>
        <w:t>Network Sharing</w:t>
      </w:r>
    </w:p>
    <w:p>
      <w:pPr>
        <w:pStyle w:val="Heading3"/>
        <w:rPr/>
      </w:pPr>
      <w:bookmarkStart w:id="435" w:name="__RefHeading___Toc501663908"/>
      <w:bookmarkEnd w:id="435"/>
      <w:r>
        <w:rPr/>
        <w:t>10.5.1</w:t>
        <w:tab/>
        <w:t>Requirements</w:t>
      </w:r>
    </w:p>
    <w:p>
      <w:pPr>
        <w:pStyle w:val="Heading3"/>
        <w:rPr/>
      </w:pPr>
      <w:bookmarkStart w:id="436" w:name="__RefHeading___Toc501663909"/>
      <w:bookmarkEnd w:id="436"/>
      <w:r>
        <w:rPr/>
        <w:t>10.5.2</w:t>
        <w:tab/>
        <w:t>Solution</w:t>
      </w:r>
    </w:p>
    <w:p>
      <w:pPr>
        <w:pStyle w:val="Heading1"/>
        <w:ind w:left="1134" w:hanging="1134"/>
        <w:rPr/>
      </w:pPr>
      <w:bookmarkStart w:id="437" w:name="__RefHeading___Toc501663910"/>
      <w:bookmarkEnd w:id="437"/>
      <w:r>
        <w:rPr/>
        <w:t>11</w:t>
        <w:tab/>
        <w:t>Conclusions and Recommendations</w:t>
      </w:r>
    </w:p>
    <w:p>
      <w:pPr>
        <w:pStyle w:val="Heading2"/>
        <w:rPr/>
      </w:pPr>
      <w:bookmarkStart w:id="438" w:name="__RefHeading___Toc501663911"/>
      <w:bookmarkEnd w:id="438"/>
      <w:r>
        <w:rPr/>
        <w:t>11.1</w:t>
        <w:tab/>
        <w:t>General</w:t>
      </w:r>
    </w:p>
    <w:p>
      <w:pPr>
        <w:pStyle w:val="Heading2"/>
        <w:rPr/>
      </w:pPr>
      <w:bookmarkStart w:id="439" w:name="__RefHeading___Toc501663912"/>
      <w:bookmarkEnd w:id="439"/>
      <w:r>
        <w:rPr/>
        <w:t>11.2</w:t>
        <w:tab/>
        <w:t>User Plane interfaces</w:t>
      </w:r>
    </w:p>
    <w:p>
      <w:pPr>
        <w:pStyle w:val="Normal"/>
        <w:rPr/>
      </w:pPr>
      <w:r>
        <w:rPr/>
        <w:t xml:space="preserve">It is decided to use GTPv1-U as the 5G UP Encapsulation protocol over N9, like decided by 3GPP RAN over N3. </w:t>
      </w:r>
    </w:p>
    <w:p>
      <w:pPr>
        <w:pStyle w:val="Normal"/>
        <w:rPr>
          <w:lang w:eastAsia="ja-JP"/>
        </w:rPr>
      </w:pPr>
      <w:r>
        <w:rPr/>
        <w:t>It is further decided to specify a 5GS Container to be carried within a GTP Extension Header over the N3 and N9 interfaces, to carry the information required to be sent in the encapsulation header over the N3 and N9 interfaces, as per the option 2 of the solution 1.</w:t>
      </w:r>
    </w:p>
    <w:p>
      <w:pPr>
        <w:pStyle w:val="Normal"/>
        <w:rPr>
          <w:lang w:eastAsia="ja-JP"/>
        </w:rPr>
      </w:pPr>
      <w:r>
        <w:rPr>
          <w:lang w:eastAsia="ja-JP"/>
        </w:rPr>
        <w:t>3GPP RAN3 will specify the contents of the 5GS Container.</w:t>
      </w:r>
    </w:p>
    <w:p>
      <w:pPr>
        <w:pStyle w:val="NO"/>
        <w:rPr/>
      </w:pPr>
      <w:r>
        <w:rPr>
          <w:lang w:val="en-US"/>
        </w:rPr>
        <w:t>NOTE: It is FFS whether CT4 needs to specify new GTP-U extension header(s) in 3</w:t>
      </w:r>
      <w:r>
        <w:rPr>
          <w:lang w:eastAsia="ja-JP"/>
        </w:rPr>
        <w:t>GPP TS 29.281 for the 5GS Container</w:t>
      </w:r>
      <w:r>
        <w:rPr>
          <w:lang w:val="en-US"/>
        </w:rPr>
        <w:t>.</w:t>
      </w:r>
    </w:p>
    <w:p>
      <w:pPr>
        <w:pStyle w:val="Heading2"/>
        <w:rPr/>
      </w:pPr>
      <w:bookmarkStart w:id="440" w:name="__RefHeading___Toc501663913"/>
      <w:bookmarkEnd w:id="440"/>
      <w:r>
        <w:rPr/>
        <w:t>11.3</w:t>
        <w:tab/>
        <w:t>Control Plane interfaces</w:t>
      </w:r>
    </w:p>
    <w:p>
      <w:pPr>
        <w:pStyle w:val="NO"/>
        <w:rPr/>
      </w:pPr>
      <w:r>
        <w:rPr/>
        <w:t xml:space="preserve">NOTE: the following interfaces are FFS: </w:t>
      </w:r>
    </w:p>
    <w:p>
      <w:pPr>
        <w:pStyle w:val="NO"/>
        <w:rPr/>
      </w:pPr>
      <w:r>
        <w:rPr/>
        <w:t>-</w:t>
        <w:tab/>
        <w:t>Interfaces for Location procedures (e.g. interfaces to E-SMLC and GMLC);</w:t>
      </w:r>
    </w:p>
    <w:p>
      <w:pPr>
        <w:pStyle w:val="NO"/>
        <w:rPr/>
      </w:pPr>
      <w:r>
        <w:rPr/>
        <w:t>-</w:t>
        <w:tab/>
        <w:t xml:space="preserve">Cell Broadcast Centre interface with the 5G System. </w:t>
      </w:r>
    </w:p>
    <w:p>
      <w:pPr>
        <w:pStyle w:val="Heading3"/>
        <w:rPr/>
      </w:pPr>
      <w:bookmarkStart w:id="441" w:name="__RefHeading___Toc501663914"/>
      <w:bookmarkEnd w:id="441"/>
      <w:r>
        <w:rPr/>
        <w:t>11.3.1</w:t>
        <w:tab/>
        <w:t>Service Based Architecture</w:t>
      </w:r>
    </w:p>
    <w:p>
      <w:pPr>
        <w:pStyle w:val="Heading4"/>
        <w:ind w:left="1418" w:hanging="1418"/>
        <w:rPr/>
      </w:pPr>
      <w:bookmarkStart w:id="442" w:name="__RefHeading___Toc501663915"/>
      <w:bookmarkEnd w:id="442"/>
      <w:r>
        <w:rPr/>
        <w:t>11.3.1.1</w:t>
        <w:tab/>
        <w:t>Service Based Interfaces</w:t>
      </w:r>
    </w:p>
    <w:p>
      <w:pPr>
        <w:pStyle w:val="Normal"/>
        <w:rPr/>
      </w:pPr>
      <w:r>
        <w:rPr/>
        <w:t>The 5GC architecture is defined as service-based, with NFs within the 5G Control Plane using service-based interfaces for their interactions (see subclause 4.2.1 of 3GPP TS 23.501 [2]).</w:t>
      </w:r>
    </w:p>
    <w:p>
      <w:pPr>
        <w:pStyle w:val="Normal"/>
        <w:rPr/>
      </w:pPr>
      <w:r>
        <w:rPr/>
        <w:t>Service-based interfaces are listed in subclause 4.2.6 of 3GPP TS 23.501 [2].</w:t>
      </w:r>
    </w:p>
    <w:p>
      <w:pPr>
        <w:pStyle w:val="Normal"/>
        <w:rPr/>
      </w:pPr>
      <w:r>
        <w:rPr/>
        <w:t xml:space="preserve">The following reference points, defined in subclauses 4.2.7 and 4.4.2.2 of 3GPP TS 23.501 [2] are realized by corresponding NF service-based interfaces. </w:t>
      </w:r>
    </w:p>
    <w:p>
      <w:pPr>
        <w:pStyle w:val="TH"/>
        <w:rPr/>
      </w:pPr>
      <w:r>
        <w:rPr/>
        <w:t>Table 11.3.1.1-1: Service Based Interfaces</w:t>
      </w:r>
    </w:p>
    <w:tbl>
      <w:tblPr>
        <w:tblW w:w="9464" w:type="dxa"/>
        <w:jc w:val="left"/>
        <w:tblInd w:w="-113" w:type="dxa"/>
        <w:tblLayout w:type="fixed"/>
        <w:tblCellMar>
          <w:top w:w="0" w:type="dxa"/>
          <w:left w:w="108" w:type="dxa"/>
          <w:bottom w:w="0" w:type="dxa"/>
          <w:right w:w="108" w:type="dxa"/>
        </w:tblCellMar>
      </w:tblPr>
      <w:tblGrid>
        <w:gridCol w:w="2093"/>
        <w:gridCol w:w="4678"/>
        <w:gridCol w:w="2693"/>
      </w:tblGrid>
      <w:tr>
        <w:trPr/>
        <w:tc>
          <w:tcPr>
            <w:tcW w:w="2093" w:type="dxa"/>
            <w:tcBorders>
              <w:top w:val="single" w:sz="4" w:space="0" w:color="000000"/>
              <w:left w:val="single" w:sz="4" w:space="0" w:color="000000"/>
              <w:bottom w:val="single" w:sz="4" w:space="0" w:color="000000"/>
              <w:right w:val="single" w:sz="4" w:space="0" w:color="000000"/>
            </w:tcBorders>
          </w:tcPr>
          <w:p>
            <w:pPr>
              <w:pStyle w:val="TAH"/>
              <w:rPr/>
            </w:pPr>
            <w:r>
              <w:rPr/>
              <w:t>Reference Point Name</w:t>
            </w:r>
          </w:p>
        </w:tc>
        <w:tc>
          <w:tcPr>
            <w:tcW w:w="4678" w:type="dxa"/>
            <w:tcBorders>
              <w:top w:val="single" w:sz="4" w:space="0" w:color="000000"/>
              <w:left w:val="single" w:sz="4" w:space="0" w:color="000000"/>
              <w:bottom w:val="single" w:sz="4" w:space="0" w:color="000000"/>
              <w:right w:val="single" w:sz="4" w:space="0" w:color="000000"/>
            </w:tcBorders>
          </w:tcPr>
          <w:p>
            <w:pPr>
              <w:pStyle w:val="TAH"/>
              <w:rPr/>
            </w:pPr>
            <w:r>
              <w:rPr/>
              <w:t>Reference Point Definition</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t>CT4 responsibility</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C"/>
              <w:rPr/>
            </w:pPr>
            <w:r>
              <w:rPr/>
              <w:t>N5</w:t>
            </w:r>
          </w:p>
        </w:tc>
        <w:tc>
          <w:tcPr>
            <w:tcW w:w="4678" w:type="dxa"/>
            <w:tcBorders>
              <w:top w:val="single" w:sz="4" w:space="0" w:color="000000"/>
              <w:left w:val="single" w:sz="4" w:space="0" w:color="000000"/>
              <w:bottom w:val="single" w:sz="4" w:space="0" w:color="000000"/>
              <w:right w:val="single" w:sz="4" w:space="0" w:color="000000"/>
            </w:tcBorders>
          </w:tcPr>
          <w:p>
            <w:pPr>
              <w:pStyle w:val="TAC"/>
              <w:rPr/>
            </w:pPr>
            <w:r>
              <w:rPr/>
              <w:t>between PCF and AF</w:t>
            </w:r>
          </w:p>
        </w:tc>
        <w:tc>
          <w:tcPr>
            <w:tcW w:w="2693" w:type="dxa"/>
            <w:tcBorders>
              <w:top w:val="single" w:sz="4" w:space="0" w:color="000000"/>
              <w:left w:val="single" w:sz="4" w:space="0" w:color="000000"/>
              <w:bottom w:val="single" w:sz="4" w:space="0" w:color="000000"/>
              <w:right w:val="single" w:sz="4" w:space="0" w:color="000000"/>
            </w:tcBorders>
          </w:tcPr>
          <w:p>
            <w:pPr>
              <w:pStyle w:val="TAC"/>
              <w:rPr/>
            </w:pPr>
            <w:r>
              <w:rPr/>
              <w:t>No (CT3)</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C"/>
              <w:rPr/>
            </w:pPr>
            <w:r>
              <w:rPr/>
              <w:t>N7</w:t>
            </w:r>
          </w:p>
        </w:tc>
        <w:tc>
          <w:tcPr>
            <w:tcW w:w="4678" w:type="dxa"/>
            <w:tcBorders>
              <w:top w:val="single" w:sz="4" w:space="0" w:color="000000"/>
              <w:left w:val="single" w:sz="4" w:space="0" w:color="000000"/>
              <w:bottom w:val="single" w:sz="4" w:space="0" w:color="000000"/>
              <w:right w:val="single" w:sz="4" w:space="0" w:color="000000"/>
            </w:tcBorders>
          </w:tcPr>
          <w:p>
            <w:pPr>
              <w:pStyle w:val="TAC"/>
              <w:rPr/>
            </w:pPr>
            <w:r>
              <w:rPr/>
              <w:t>between SMF and PCF</w:t>
            </w:r>
          </w:p>
        </w:tc>
        <w:tc>
          <w:tcPr>
            <w:tcW w:w="2693" w:type="dxa"/>
            <w:tcBorders>
              <w:top w:val="single" w:sz="4" w:space="0" w:color="000000"/>
              <w:left w:val="single" w:sz="4" w:space="0" w:color="000000"/>
              <w:bottom w:val="single" w:sz="4" w:space="0" w:color="000000"/>
              <w:right w:val="single" w:sz="4" w:space="0" w:color="000000"/>
            </w:tcBorders>
          </w:tcPr>
          <w:p>
            <w:pPr>
              <w:pStyle w:val="TAC"/>
              <w:rPr/>
            </w:pPr>
            <w:r>
              <w:rPr/>
              <w:t>No (CT3)</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C"/>
              <w:rPr/>
            </w:pPr>
            <w:r>
              <w:rPr/>
              <w:t>N8</w:t>
            </w:r>
          </w:p>
        </w:tc>
        <w:tc>
          <w:tcPr>
            <w:tcW w:w="4678" w:type="dxa"/>
            <w:tcBorders>
              <w:top w:val="single" w:sz="4" w:space="0" w:color="000000"/>
              <w:left w:val="single" w:sz="4" w:space="0" w:color="000000"/>
              <w:bottom w:val="single" w:sz="4" w:space="0" w:color="000000"/>
              <w:right w:val="single" w:sz="4" w:space="0" w:color="000000"/>
            </w:tcBorders>
          </w:tcPr>
          <w:p>
            <w:pPr>
              <w:pStyle w:val="TAC"/>
              <w:rPr/>
            </w:pPr>
            <w:r>
              <w:rPr>
                <w:lang w:eastAsia="ko-KR"/>
              </w:rPr>
              <w:t>between UDM</w:t>
            </w:r>
            <w:r>
              <w:rPr/>
              <w:t xml:space="preserve"> and AMF</w:t>
            </w:r>
          </w:p>
        </w:tc>
        <w:tc>
          <w:tcPr>
            <w:tcW w:w="2693" w:type="dxa"/>
            <w:tcBorders>
              <w:top w:val="single" w:sz="4" w:space="0" w:color="000000"/>
              <w:left w:val="single" w:sz="4" w:space="0" w:color="000000"/>
              <w:bottom w:val="single" w:sz="4" w:space="0" w:color="000000"/>
              <w:right w:val="single" w:sz="4" w:space="0" w:color="000000"/>
            </w:tcBorders>
          </w:tcPr>
          <w:p>
            <w:pPr>
              <w:pStyle w:val="TAC"/>
              <w:rPr/>
            </w:pPr>
            <w:r>
              <w:rPr/>
              <w:t>Yes</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C"/>
              <w:rPr/>
            </w:pPr>
            <w:r>
              <w:rPr/>
              <w:t>N10</w:t>
            </w:r>
          </w:p>
        </w:tc>
        <w:tc>
          <w:tcPr>
            <w:tcW w:w="4678"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t>between UDM and SMF</w:t>
            </w:r>
          </w:p>
        </w:tc>
        <w:tc>
          <w:tcPr>
            <w:tcW w:w="2693" w:type="dxa"/>
            <w:tcBorders>
              <w:top w:val="single" w:sz="4" w:space="0" w:color="000000"/>
              <w:left w:val="single" w:sz="4" w:space="0" w:color="000000"/>
              <w:bottom w:val="single" w:sz="4" w:space="0" w:color="000000"/>
              <w:right w:val="single" w:sz="4" w:space="0" w:color="000000"/>
            </w:tcBorders>
          </w:tcPr>
          <w:p>
            <w:pPr>
              <w:pStyle w:val="TAC"/>
              <w:rPr/>
            </w:pPr>
            <w:r>
              <w:rPr/>
              <w:t>Yes</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C"/>
              <w:rPr/>
            </w:pPr>
            <w:r>
              <w:rPr/>
              <w:t>N11</w:t>
            </w:r>
          </w:p>
        </w:tc>
        <w:tc>
          <w:tcPr>
            <w:tcW w:w="4678" w:type="dxa"/>
            <w:tcBorders>
              <w:top w:val="single" w:sz="4" w:space="0" w:color="000000"/>
              <w:left w:val="single" w:sz="4" w:space="0" w:color="000000"/>
              <w:bottom w:val="single" w:sz="4" w:space="0" w:color="000000"/>
              <w:right w:val="single" w:sz="4" w:space="0" w:color="000000"/>
            </w:tcBorders>
          </w:tcPr>
          <w:p>
            <w:pPr>
              <w:pStyle w:val="TAC"/>
              <w:rPr/>
            </w:pPr>
            <w:r>
              <w:rPr/>
              <w:t>between AMF and SMF</w:t>
            </w:r>
          </w:p>
        </w:tc>
        <w:tc>
          <w:tcPr>
            <w:tcW w:w="2693" w:type="dxa"/>
            <w:tcBorders>
              <w:top w:val="single" w:sz="4" w:space="0" w:color="000000"/>
              <w:left w:val="single" w:sz="4" w:space="0" w:color="000000"/>
              <w:bottom w:val="single" w:sz="4" w:space="0" w:color="000000"/>
              <w:right w:val="single" w:sz="4" w:space="0" w:color="000000"/>
            </w:tcBorders>
          </w:tcPr>
          <w:p>
            <w:pPr>
              <w:pStyle w:val="TAC"/>
              <w:rPr/>
            </w:pPr>
            <w:r>
              <w:rPr/>
              <w:t>Yes</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C"/>
              <w:rPr/>
            </w:pPr>
            <w:r>
              <w:rPr/>
              <w:t>N12</w:t>
            </w:r>
          </w:p>
        </w:tc>
        <w:tc>
          <w:tcPr>
            <w:tcW w:w="4678" w:type="dxa"/>
            <w:tcBorders>
              <w:top w:val="single" w:sz="4" w:space="0" w:color="000000"/>
              <w:left w:val="single" w:sz="4" w:space="0" w:color="000000"/>
              <w:bottom w:val="single" w:sz="4" w:space="0" w:color="000000"/>
              <w:right w:val="single" w:sz="4" w:space="0" w:color="000000"/>
            </w:tcBorders>
          </w:tcPr>
          <w:p>
            <w:pPr>
              <w:pStyle w:val="TAC"/>
              <w:rPr/>
            </w:pPr>
            <w:r>
              <w:rPr/>
              <w:t>between AMF and AUSF</w:t>
            </w:r>
          </w:p>
        </w:tc>
        <w:tc>
          <w:tcPr>
            <w:tcW w:w="2693" w:type="dxa"/>
            <w:tcBorders>
              <w:top w:val="single" w:sz="4" w:space="0" w:color="000000"/>
              <w:left w:val="single" w:sz="4" w:space="0" w:color="000000"/>
              <w:bottom w:val="single" w:sz="4" w:space="0" w:color="000000"/>
              <w:right w:val="single" w:sz="4" w:space="0" w:color="000000"/>
            </w:tcBorders>
          </w:tcPr>
          <w:p>
            <w:pPr>
              <w:pStyle w:val="TAC"/>
              <w:rPr/>
            </w:pPr>
            <w:r>
              <w:rPr/>
              <w:t>Yes</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C"/>
              <w:rPr/>
            </w:pPr>
            <w:r>
              <w:rPr/>
              <w:t>N13</w:t>
            </w:r>
          </w:p>
        </w:tc>
        <w:tc>
          <w:tcPr>
            <w:tcW w:w="4678" w:type="dxa"/>
            <w:tcBorders>
              <w:top w:val="single" w:sz="4" w:space="0" w:color="000000"/>
              <w:left w:val="single" w:sz="4" w:space="0" w:color="000000"/>
              <w:bottom w:val="single" w:sz="4" w:space="0" w:color="000000"/>
              <w:right w:val="single" w:sz="4" w:space="0" w:color="000000"/>
            </w:tcBorders>
          </w:tcPr>
          <w:p>
            <w:pPr>
              <w:pStyle w:val="TAC"/>
              <w:rPr/>
            </w:pPr>
            <w:r>
              <w:rPr/>
              <w:t>between UDM and AUSF</w:t>
            </w:r>
          </w:p>
        </w:tc>
        <w:tc>
          <w:tcPr>
            <w:tcW w:w="2693" w:type="dxa"/>
            <w:tcBorders>
              <w:top w:val="single" w:sz="4" w:space="0" w:color="000000"/>
              <w:left w:val="single" w:sz="4" w:space="0" w:color="000000"/>
              <w:bottom w:val="single" w:sz="4" w:space="0" w:color="000000"/>
              <w:right w:val="single" w:sz="4" w:space="0" w:color="000000"/>
            </w:tcBorders>
          </w:tcPr>
          <w:p>
            <w:pPr>
              <w:pStyle w:val="TAC"/>
              <w:rPr/>
            </w:pPr>
            <w:r>
              <w:rPr/>
              <w:t>Yes</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C"/>
              <w:rPr/>
            </w:pPr>
            <w:r>
              <w:rPr/>
              <w:t>N14</w:t>
            </w:r>
          </w:p>
        </w:tc>
        <w:tc>
          <w:tcPr>
            <w:tcW w:w="4678" w:type="dxa"/>
            <w:tcBorders>
              <w:top w:val="single" w:sz="4" w:space="0" w:color="000000"/>
              <w:left w:val="single" w:sz="4" w:space="0" w:color="000000"/>
              <w:bottom w:val="single" w:sz="4" w:space="0" w:color="000000"/>
              <w:right w:val="single" w:sz="4" w:space="0" w:color="000000"/>
            </w:tcBorders>
          </w:tcPr>
          <w:p>
            <w:pPr>
              <w:pStyle w:val="TAC"/>
              <w:rPr/>
            </w:pPr>
            <w:r>
              <w:rPr/>
              <w:t>between two AMFs</w:t>
            </w:r>
          </w:p>
        </w:tc>
        <w:tc>
          <w:tcPr>
            <w:tcW w:w="2693" w:type="dxa"/>
            <w:tcBorders>
              <w:top w:val="single" w:sz="4" w:space="0" w:color="000000"/>
              <w:left w:val="single" w:sz="4" w:space="0" w:color="000000"/>
              <w:bottom w:val="single" w:sz="4" w:space="0" w:color="000000"/>
              <w:right w:val="single" w:sz="4" w:space="0" w:color="000000"/>
            </w:tcBorders>
          </w:tcPr>
          <w:p>
            <w:pPr>
              <w:pStyle w:val="TAC"/>
              <w:rPr/>
            </w:pPr>
            <w:r>
              <w:rPr/>
              <w:t>Yes</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C"/>
              <w:rPr/>
            </w:pPr>
            <w:r>
              <w:rPr/>
              <w:t>N15</w:t>
            </w:r>
          </w:p>
        </w:tc>
        <w:tc>
          <w:tcPr>
            <w:tcW w:w="4678" w:type="dxa"/>
            <w:tcBorders>
              <w:top w:val="single" w:sz="4" w:space="0" w:color="000000"/>
              <w:left w:val="single" w:sz="4" w:space="0" w:color="000000"/>
              <w:bottom w:val="single" w:sz="4" w:space="0" w:color="000000"/>
              <w:right w:val="single" w:sz="4" w:space="0" w:color="000000"/>
            </w:tcBorders>
          </w:tcPr>
          <w:p>
            <w:pPr>
              <w:pStyle w:val="TAC"/>
              <w:rPr/>
            </w:pPr>
            <w:r>
              <w:rPr/>
              <w:t xml:space="preserve">between PCF and AMF </w:t>
            </w:r>
          </w:p>
        </w:tc>
        <w:tc>
          <w:tcPr>
            <w:tcW w:w="2693" w:type="dxa"/>
            <w:tcBorders>
              <w:top w:val="single" w:sz="4" w:space="0" w:color="000000"/>
              <w:left w:val="single" w:sz="4" w:space="0" w:color="000000"/>
              <w:bottom w:val="single" w:sz="4" w:space="0" w:color="000000"/>
              <w:right w:val="single" w:sz="4" w:space="0" w:color="000000"/>
            </w:tcBorders>
          </w:tcPr>
          <w:p>
            <w:pPr>
              <w:pStyle w:val="TAC"/>
              <w:rPr/>
            </w:pPr>
            <w:r>
              <w:rPr/>
              <w:t xml:space="preserve">No (CT3) </w:t>
            </w:r>
            <w:r>
              <w:rPr>
                <w:i/>
              </w:rPr>
              <w:t>(PCF services)</w:t>
            </w:r>
          </w:p>
          <w:p>
            <w:pPr>
              <w:pStyle w:val="TAC"/>
              <w:rPr/>
            </w:pPr>
            <w:r>
              <w:rPr/>
              <w:t xml:space="preserve">Yes </w:t>
            </w:r>
            <w:r>
              <w:rPr>
                <w:i/>
              </w:rPr>
              <w:t>(AMF services)</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C"/>
              <w:rPr/>
            </w:pPr>
            <w:r>
              <w:rPr/>
              <w:t>N16</w:t>
            </w:r>
          </w:p>
        </w:tc>
        <w:tc>
          <w:tcPr>
            <w:tcW w:w="4678" w:type="dxa"/>
            <w:tcBorders>
              <w:top w:val="single" w:sz="4" w:space="0" w:color="000000"/>
              <w:left w:val="single" w:sz="4" w:space="0" w:color="000000"/>
              <w:bottom w:val="single" w:sz="4" w:space="0" w:color="000000"/>
              <w:right w:val="single" w:sz="4" w:space="0" w:color="000000"/>
            </w:tcBorders>
          </w:tcPr>
          <w:p>
            <w:pPr>
              <w:pStyle w:val="TAC"/>
              <w:rPr/>
            </w:pPr>
            <w:r>
              <w:rPr/>
              <w:t xml:space="preserve">between two SMFs </w:t>
            </w:r>
          </w:p>
        </w:tc>
        <w:tc>
          <w:tcPr>
            <w:tcW w:w="2693" w:type="dxa"/>
            <w:tcBorders>
              <w:top w:val="single" w:sz="4" w:space="0" w:color="000000"/>
              <w:left w:val="single" w:sz="4" w:space="0" w:color="000000"/>
              <w:bottom w:val="single" w:sz="4" w:space="0" w:color="000000"/>
              <w:right w:val="single" w:sz="4" w:space="0" w:color="000000"/>
            </w:tcBorders>
          </w:tcPr>
          <w:p>
            <w:pPr>
              <w:pStyle w:val="TAC"/>
              <w:rPr/>
            </w:pPr>
            <w:r>
              <w:rPr/>
              <w:t>Yes</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C"/>
              <w:rPr/>
            </w:pPr>
            <w:r>
              <w:rPr/>
              <w:t>N17</w:t>
            </w:r>
          </w:p>
        </w:tc>
        <w:tc>
          <w:tcPr>
            <w:tcW w:w="4678" w:type="dxa"/>
            <w:tcBorders>
              <w:top w:val="single" w:sz="4" w:space="0" w:color="000000"/>
              <w:left w:val="single" w:sz="4" w:space="0" w:color="000000"/>
              <w:bottom w:val="single" w:sz="4" w:space="0" w:color="000000"/>
              <w:right w:val="single" w:sz="4" w:space="0" w:color="000000"/>
            </w:tcBorders>
          </w:tcPr>
          <w:p>
            <w:pPr>
              <w:pStyle w:val="TAC"/>
              <w:rPr/>
            </w:pPr>
            <w:r>
              <w:rPr/>
              <w:t>between AMF and EIR</w:t>
            </w:r>
          </w:p>
        </w:tc>
        <w:tc>
          <w:tcPr>
            <w:tcW w:w="2693" w:type="dxa"/>
            <w:tcBorders>
              <w:top w:val="single" w:sz="4" w:space="0" w:color="000000"/>
              <w:left w:val="single" w:sz="4" w:space="0" w:color="000000"/>
              <w:bottom w:val="single" w:sz="4" w:space="0" w:color="000000"/>
              <w:right w:val="single" w:sz="4" w:space="0" w:color="000000"/>
            </w:tcBorders>
          </w:tcPr>
          <w:p>
            <w:pPr>
              <w:pStyle w:val="TAC"/>
              <w:rPr/>
            </w:pPr>
            <w:r>
              <w:rPr/>
              <w:t>Yes</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C"/>
              <w:rPr/>
            </w:pPr>
            <w:r>
              <w:rPr/>
              <w:t>N20</w:t>
            </w:r>
          </w:p>
        </w:tc>
        <w:tc>
          <w:tcPr>
            <w:tcW w:w="4678" w:type="dxa"/>
            <w:tcBorders>
              <w:top w:val="single" w:sz="4" w:space="0" w:color="000000"/>
              <w:left w:val="single" w:sz="4" w:space="0" w:color="000000"/>
              <w:bottom w:val="single" w:sz="4" w:space="0" w:color="000000"/>
              <w:right w:val="single" w:sz="4" w:space="0" w:color="000000"/>
            </w:tcBorders>
          </w:tcPr>
          <w:p>
            <w:pPr>
              <w:pStyle w:val="TAC"/>
              <w:rPr/>
            </w:pPr>
            <w:r>
              <w:rPr/>
              <w:t>between AMF and SMSF</w:t>
            </w:r>
          </w:p>
        </w:tc>
        <w:tc>
          <w:tcPr>
            <w:tcW w:w="2693" w:type="dxa"/>
            <w:tcBorders>
              <w:top w:val="single" w:sz="4" w:space="0" w:color="000000"/>
              <w:left w:val="single" w:sz="4" w:space="0" w:color="000000"/>
              <w:bottom w:val="single" w:sz="4" w:space="0" w:color="000000"/>
              <w:right w:val="single" w:sz="4" w:space="0" w:color="000000"/>
            </w:tcBorders>
          </w:tcPr>
          <w:p>
            <w:pPr>
              <w:pStyle w:val="TAC"/>
              <w:rPr/>
            </w:pPr>
            <w:r>
              <w:rPr/>
              <w:t>Yes</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C"/>
              <w:rPr/>
            </w:pPr>
            <w:r>
              <w:rPr/>
              <w:t>N21</w:t>
            </w:r>
          </w:p>
        </w:tc>
        <w:tc>
          <w:tcPr>
            <w:tcW w:w="4678" w:type="dxa"/>
            <w:tcBorders>
              <w:top w:val="single" w:sz="4" w:space="0" w:color="000000"/>
              <w:left w:val="single" w:sz="4" w:space="0" w:color="000000"/>
              <w:bottom w:val="single" w:sz="4" w:space="0" w:color="000000"/>
              <w:right w:val="single" w:sz="4" w:space="0" w:color="000000"/>
            </w:tcBorders>
          </w:tcPr>
          <w:p>
            <w:pPr>
              <w:pStyle w:val="TAC"/>
              <w:rPr/>
            </w:pPr>
            <w:r>
              <w:rPr/>
              <w:t>between SMSF and UDM</w:t>
            </w:r>
          </w:p>
        </w:tc>
        <w:tc>
          <w:tcPr>
            <w:tcW w:w="2693" w:type="dxa"/>
            <w:tcBorders>
              <w:top w:val="single" w:sz="4" w:space="0" w:color="000000"/>
              <w:left w:val="single" w:sz="4" w:space="0" w:color="000000"/>
              <w:bottom w:val="single" w:sz="4" w:space="0" w:color="000000"/>
              <w:right w:val="single" w:sz="4" w:space="0" w:color="000000"/>
            </w:tcBorders>
          </w:tcPr>
          <w:p>
            <w:pPr>
              <w:pStyle w:val="TAC"/>
              <w:rPr/>
            </w:pPr>
            <w:r>
              <w:rPr/>
              <w:t>Yes</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C"/>
              <w:rPr/>
            </w:pPr>
            <w:r>
              <w:rPr/>
              <w:t>N22</w:t>
            </w:r>
          </w:p>
        </w:tc>
        <w:tc>
          <w:tcPr>
            <w:tcW w:w="4678" w:type="dxa"/>
            <w:tcBorders>
              <w:top w:val="single" w:sz="4" w:space="0" w:color="000000"/>
              <w:left w:val="single" w:sz="4" w:space="0" w:color="000000"/>
              <w:bottom w:val="single" w:sz="4" w:space="0" w:color="000000"/>
              <w:right w:val="single" w:sz="4" w:space="0" w:color="000000"/>
            </w:tcBorders>
          </w:tcPr>
          <w:p>
            <w:pPr>
              <w:pStyle w:val="TAC"/>
              <w:rPr/>
            </w:pPr>
            <w:r>
              <w:rPr/>
              <w:t>between AMF and NSSF</w:t>
            </w:r>
          </w:p>
        </w:tc>
        <w:tc>
          <w:tcPr>
            <w:tcW w:w="2693" w:type="dxa"/>
            <w:tcBorders>
              <w:top w:val="single" w:sz="4" w:space="0" w:color="000000"/>
              <w:left w:val="single" w:sz="4" w:space="0" w:color="000000"/>
              <w:bottom w:val="single" w:sz="4" w:space="0" w:color="000000"/>
              <w:right w:val="single" w:sz="4" w:space="0" w:color="000000"/>
            </w:tcBorders>
          </w:tcPr>
          <w:p>
            <w:pPr>
              <w:pStyle w:val="TAC"/>
              <w:rPr/>
            </w:pPr>
            <w:r>
              <w:rPr/>
              <w:t>Yes</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C"/>
              <w:rPr/>
            </w:pPr>
            <w:r>
              <w:rPr/>
              <w:t>N24</w:t>
            </w:r>
          </w:p>
        </w:tc>
        <w:tc>
          <w:tcPr>
            <w:tcW w:w="4678" w:type="dxa"/>
            <w:tcBorders>
              <w:top w:val="single" w:sz="4" w:space="0" w:color="000000"/>
              <w:left w:val="single" w:sz="4" w:space="0" w:color="000000"/>
              <w:bottom w:val="single" w:sz="4" w:space="0" w:color="000000"/>
              <w:right w:val="single" w:sz="4" w:space="0" w:color="000000"/>
            </w:tcBorders>
          </w:tcPr>
          <w:p>
            <w:pPr>
              <w:pStyle w:val="TAC"/>
              <w:rPr/>
            </w:pPr>
            <w:r>
              <w:rPr/>
              <w:t>between two PCFs</w:t>
            </w:r>
          </w:p>
        </w:tc>
        <w:tc>
          <w:tcPr>
            <w:tcW w:w="2693" w:type="dxa"/>
            <w:tcBorders>
              <w:top w:val="single" w:sz="4" w:space="0" w:color="000000"/>
              <w:left w:val="single" w:sz="4" w:space="0" w:color="000000"/>
              <w:bottom w:val="single" w:sz="4" w:space="0" w:color="000000"/>
              <w:right w:val="single" w:sz="4" w:space="0" w:color="000000"/>
            </w:tcBorders>
          </w:tcPr>
          <w:p>
            <w:pPr>
              <w:pStyle w:val="TAC"/>
              <w:rPr/>
            </w:pPr>
            <w:r>
              <w:rPr/>
              <w:t>No (CT3)</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678" w:type="dxa"/>
            <w:tcBorders>
              <w:top w:val="single" w:sz="4" w:space="0" w:color="000000"/>
              <w:left w:val="single" w:sz="4" w:space="0" w:color="000000"/>
              <w:bottom w:val="single" w:sz="4" w:space="0" w:color="000000"/>
              <w:right w:val="single" w:sz="4" w:space="0" w:color="000000"/>
            </w:tcBorders>
          </w:tcPr>
          <w:p>
            <w:pPr>
              <w:pStyle w:val="TAC"/>
              <w:rPr/>
            </w:pPr>
            <w:r>
              <w:rPr/>
              <w:t>between any NF and NRF</w:t>
            </w:r>
          </w:p>
        </w:tc>
        <w:tc>
          <w:tcPr>
            <w:tcW w:w="2693" w:type="dxa"/>
            <w:tcBorders>
              <w:top w:val="single" w:sz="4" w:space="0" w:color="000000"/>
              <w:left w:val="single" w:sz="4" w:space="0" w:color="000000"/>
              <w:bottom w:val="single" w:sz="4" w:space="0" w:color="000000"/>
              <w:right w:val="single" w:sz="4" w:space="0" w:color="000000"/>
            </w:tcBorders>
          </w:tcPr>
          <w:p>
            <w:pPr>
              <w:pStyle w:val="TAC"/>
              <w:rPr/>
            </w:pPr>
            <w:r>
              <w:rPr/>
              <w:t>Yes</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678" w:type="dxa"/>
            <w:tcBorders>
              <w:top w:val="single" w:sz="4" w:space="0" w:color="000000"/>
              <w:left w:val="single" w:sz="4" w:space="0" w:color="000000"/>
              <w:bottom w:val="single" w:sz="4" w:space="0" w:color="000000"/>
              <w:right w:val="single" w:sz="4" w:space="0" w:color="000000"/>
            </w:tcBorders>
          </w:tcPr>
          <w:p>
            <w:pPr>
              <w:pStyle w:val="TAC"/>
              <w:rPr/>
            </w:pPr>
            <w:r>
              <w:rPr/>
              <w:t xml:space="preserve">between NFs and NEF </w:t>
            </w:r>
          </w:p>
        </w:tc>
        <w:tc>
          <w:tcPr>
            <w:tcW w:w="2693" w:type="dxa"/>
            <w:tcBorders>
              <w:top w:val="single" w:sz="4" w:space="0" w:color="000000"/>
              <w:left w:val="single" w:sz="4" w:space="0" w:color="000000"/>
              <w:bottom w:val="single" w:sz="4" w:space="0" w:color="000000"/>
              <w:right w:val="single" w:sz="4" w:space="0" w:color="000000"/>
            </w:tcBorders>
          </w:tcPr>
          <w:p>
            <w:pPr>
              <w:pStyle w:val="TAC"/>
              <w:rPr/>
            </w:pPr>
            <w:r>
              <w:rPr/>
              <w:t>Depends on the NF</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C"/>
              <w:rPr/>
            </w:pPr>
            <w:r>
              <w:rPr/>
              <w:t>N18</w:t>
            </w:r>
          </w:p>
        </w:tc>
        <w:tc>
          <w:tcPr>
            <w:tcW w:w="4678" w:type="dxa"/>
            <w:tcBorders>
              <w:top w:val="single" w:sz="4" w:space="0" w:color="000000"/>
              <w:left w:val="single" w:sz="4" w:space="0" w:color="000000"/>
              <w:bottom w:val="single" w:sz="4" w:space="0" w:color="000000"/>
              <w:right w:val="single" w:sz="4" w:space="0" w:color="000000"/>
            </w:tcBorders>
          </w:tcPr>
          <w:p>
            <w:pPr>
              <w:pStyle w:val="TAC"/>
              <w:rPr/>
            </w:pPr>
            <w:r>
              <w:rPr/>
              <w:t>between NFs and UDSF</w:t>
            </w:r>
          </w:p>
        </w:tc>
        <w:tc>
          <w:tcPr>
            <w:tcW w:w="2693" w:type="dxa"/>
            <w:tcBorders>
              <w:top w:val="single" w:sz="4" w:space="0" w:color="000000"/>
              <w:left w:val="single" w:sz="4" w:space="0" w:color="000000"/>
              <w:bottom w:val="single" w:sz="4" w:space="0" w:color="000000"/>
              <w:right w:val="single" w:sz="4" w:space="0" w:color="000000"/>
            </w:tcBorders>
          </w:tcPr>
          <w:p>
            <w:pPr>
              <w:pStyle w:val="TAC"/>
              <w:rPr/>
            </w:pPr>
            <w:r>
              <w:rPr/>
              <w:t>Yes</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678" w:type="dxa"/>
            <w:tcBorders>
              <w:top w:val="single" w:sz="4" w:space="0" w:color="000000"/>
              <w:left w:val="single" w:sz="4" w:space="0" w:color="000000"/>
              <w:bottom w:val="single" w:sz="4" w:space="0" w:color="000000"/>
              <w:right w:val="single" w:sz="4" w:space="0" w:color="000000"/>
            </w:tcBorders>
          </w:tcPr>
          <w:p>
            <w:pPr>
              <w:pStyle w:val="TAC"/>
              <w:rPr/>
            </w:pPr>
            <w:r>
              <w:rPr/>
              <w:t>between NFs and UDR</w:t>
            </w:r>
          </w:p>
        </w:tc>
        <w:tc>
          <w:tcPr>
            <w:tcW w:w="2693" w:type="dxa"/>
            <w:tcBorders>
              <w:top w:val="single" w:sz="4" w:space="0" w:color="000000"/>
              <w:left w:val="single" w:sz="4" w:space="0" w:color="000000"/>
              <w:bottom w:val="single" w:sz="4" w:space="0" w:color="000000"/>
              <w:right w:val="single" w:sz="4" w:space="0" w:color="000000"/>
            </w:tcBorders>
          </w:tcPr>
          <w:p>
            <w:pPr>
              <w:pStyle w:val="TAC"/>
              <w:rPr/>
            </w:pPr>
            <w:r>
              <w:rPr/>
              <w:t xml:space="preserve">Yes (protocol definitions and UDM </w:t>
            </w:r>
            <w:r>
              <w:rPr>
                <w:lang w:eastAsia="zh-CN"/>
              </w:rPr>
              <w:t xml:space="preserve">related </w:t>
            </w:r>
            <w:r>
              <w:rPr/>
              <w:t>data model)</w:t>
            </w:r>
          </w:p>
          <w:p>
            <w:pPr>
              <w:pStyle w:val="TAC"/>
              <w:rPr/>
            </w:pPr>
            <w:r>
              <w:rPr/>
              <w:t xml:space="preserve">No (CT3) (PCF and NEF </w:t>
            </w:r>
            <w:r>
              <w:rPr>
                <w:lang w:eastAsia="zh-CN"/>
              </w:rPr>
              <w:t xml:space="preserve">related </w:t>
            </w:r>
            <w:r>
              <w:rPr/>
              <w:t>data model)</w:t>
            </w:r>
          </w:p>
        </w:tc>
      </w:tr>
    </w:tbl>
    <w:p>
      <w:pPr>
        <w:pStyle w:val="Normal"/>
        <w:rPr/>
      </w:pPr>
      <w:r>
        <w:rPr/>
      </w:r>
    </w:p>
    <w:p>
      <w:pPr>
        <w:pStyle w:val="Heading4"/>
        <w:ind w:left="1418" w:hanging="1418"/>
        <w:rPr/>
      </w:pPr>
      <w:bookmarkStart w:id="443" w:name="__RefHeading___Toc501663916"/>
      <w:r>
        <w:rPr/>
        <w:t>11.3.1.2</w:t>
        <w:tab/>
        <w:t>Protocol solution for Service Based Interfaces</w:t>
      </w:r>
      <w:bookmarkEnd w:id="443"/>
      <w:r>
        <w:rPr/>
        <w:t xml:space="preserve"> </w:t>
      </w:r>
    </w:p>
    <w:p>
      <w:pPr>
        <w:pStyle w:val="Heading5"/>
        <w:ind w:left="1701" w:hanging="1701"/>
        <w:rPr/>
      </w:pPr>
      <w:bookmarkStart w:id="444" w:name="__RefHeading___Toc501663917"/>
      <w:bookmarkEnd w:id="444"/>
      <w:r>
        <w:rPr/>
        <w:t>11.3.1.2.1</w:t>
        <w:tab/>
        <w:t>General</w:t>
      </w:r>
    </w:p>
    <w:p>
      <w:pPr>
        <w:pStyle w:val="Normal"/>
        <w:rPr/>
      </w:pPr>
      <w:r>
        <w:rPr/>
        <w:t xml:space="preserve">Based on the protocol solutions and evaluations described in subclause 6.2, HTTP is preferred for the following reasons: </w:t>
      </w:r>
    </w:p>
    <w:p>
      <w:pPr>
        <w:pStyle w:val="B1"/>
        <w:rPr/>
      </w:pPr>
      <w:r>
        <w:rPr/>
        <w:t>-</w:t>
        <w:tab/>
        <w:t xml:space="preserve">allows to design the 5G Service Based Architecture using cloud-native and Web technologies:  </w:t>
      </w:r>
    </w:p>
    <w:p>
      <w:pPr>
        <w:pStyle w:val="B2"/>
        <w:rPr/>
      </w:pPr>
      <w:r>
        <w:rPr/>
        <w:t>-</w:t>
        <w:tab/>
        <w:t>HTTP based APIs are cloud-friendly, easy to deploy and open;</w:t>
      </w:r>
    </w:p>
    <w:p>
      <w:pPr>
        <w:pStyle w:val="B2"/>
        <w:rPr/>
      </w:pPr>
      <w:r>
        <w:rPr/>
        <w:t>-</w:t>
        <w:tab/>
        <w:t>largest user community for Web services. Rich landscape of frameworks, tools and software.</w:t>
      </w:r>
    </w:p>
    <w:p>
      <w:pPr>
        <w:pStyle w:val="B2"/>
        <w:rPr/>
      </w:pPr>
      <w:r>
        <w:rPr/>
        <w:t>-</w:t>
        <w:tab/>
        <w:t>HTTP is native to service based architecture;</w:t>
      </w:r>
    </w:p>
    <w:p>
      <w:pPr>
        <w:pStyle w:val="B1"/>
        <w:rPr/>
      </w:pPr>
      <w:r>
        <w:rPr/>
        <w:t>-</w:t>
        <w:tab/>
        <w:t>use of HTTP is future proof as it is used in large non-telecom ecosystem;</w:t>
      </w:r>
    </w:p>
    <w:p>
      <w:pPr>
        <w:pStyle w:val="B1"/>
        <w:rPr/>
      </w:pPr>
      <w:r>
        <w:rPr/>
        <w:t>-</w:t>
        <w:tab/>
        <w:t xml:space="preserve">eases and speeds deployment and continuous integration/delivery of new or upgraded network functions and services; </w:t>
      </w:r>
    </w:p>
    <w:p>
      <w:pPr>
        <w:pStyle w:val="B1"/>
        <w:rPr/>
      </w:pPr>
      <w:r>
        <w:rPr/>
        <w:t>-</w:t>
        <w:tab/>
        <w:t xml:space="preserve">eases use of operator owned application functions and interworking with third parties' applications: </w:t>
      </w:r>
    </w:p>
    <w:p>
      <w:pPr>
        <w:pStyle w:val="B2"/>
        <w:rPr/>
      </w:pPr>
      <w:r>
        <w:rPr/>
        <w:t>-</w:t>
        <w:tab/>
        <w:t xml:space="preserve">largest user community for Web services; </w:t>
      </w:r>
    </w:p>
    <w:p>
      <w:pPr>
        <w:pStyle w:val="B2"/>
        <w:rPr/>
      </w:pPr>
      <w:r>
        <w:rPr/>
        <w:t>-</w:t>
        <w:tab/>
        <w:t xml:space="preserve">already supported by some operator owned application functions (e.g. MEC); </w:t>
      </w:r>
    </w:p>
    <w:p>
      <w:pPr>
        <w:pStyle w:val="B2"/>
        <w:rPr/>
      </w:pPr>
      <w:r>
        <w:rPr/>
        <w:t>-</w:t>
        <w:tab/>
        <w:t>HTTP REST APIs are supported on northbound NEF interfaces.</w:t>
      </w:r>
    </w:p>
    <w:p>
      <w:pPr>
        <w:pStyle w:val="Normal"/>
        <w:rPr/>
      </w:pPr>
      <w:r>
        <w:rPr/>
        <w:t>It is concluded to standardize the following protocol solution for the Service Based Interfaces under CT4 responsibility identified in Table 11.3.1.1-1 with the exception of N18 (see subclause 11.3.1.2.2):</w:t>
      </w:r>
    </w:p>
    <w:p>
      <w:pPr>
        <w:pStyle w:val="B1"/>
        <w:rPr/>
      </w:pPr>
      <w:r>
        <w:rPr/>
        <w:t>-</w:t>
        <w:tab/>
        <w:t xml:space="preserve">protocol: HTTP/2 (see IETF RFC 7540 [15] and IETF RFC 7541 [37]), as specified in subclause 6.2.2.2; </w:t>
      </w:r>
    </w:p>
    <w:p>
      <w:pPr>
        <w:pStyle w:val="B1"/>
        <w:rPr/>
      </w:pPr>
      <w:r>
        <w:rPr/>
        <w:t>-</w:t>
        <w:tab/>
        <w:t>transport: TCP (see IETF RFC 793 [13]);</w:t>
      </w:r>
    </w:p>
    <w:p>
      <w:pPr>
        <w:pStyle w:val="B1"/>
        <w:rPr/>
      </w:pPr>
      <w:r>
        <w:rPr/>
        <w:t>-</w:t>
        <w:tab/>
        <w:t xml:space="preserve">serialization protocol: JSON (see IETF RFC 7159 [16]); </w:t>
      </w:r>
    </w:p>
    <w:p>
      <w:pPr>
        <w:pStyle w:val="B1"/>
        <w:rPr/>
      </w:pPr>
      <w:r>
        <w:rPr/>
        <w:t>-</w:t>
        <w:tab/>
        <w:t xml:space="preserve">support binary body part and multipart messages (with the multipart/related content-type), as specified in subclause 6.2.2.5.4, to transmit large parts of opaque binary data along with JSON;  </w:t>
      </w:r>
    </w:p>
    <w:p>
      <w:pPr>
        <w:pStyle w:val="B1"/>
        <w:rPr/>
      </w:pPr>
      <w:r>
        <w:rPr/>
        <w:t>-</w:t>
        <w:tab/>
        <w:t xml:space="preserve">API design style: apply a RESTful framework for the protocol design whenever possible and use custom methods otherwise, as specified in subclause 6.2.2.4; </w:t>
      </w:r>
    </w:p>
    <w:p>
      <w:pPr>
        <w:pStyle w:val="B1"/>
        <w:rPr/>
      </w:pPr>
      <w:r>
        <w:rPr/>
        <w:t>-</w:t>
        <w:tab/>
        <w:t xml:space="preserve">support of notification with two HTTP client-server pairs, as specified in subclause 6.2.2.2; </w:t>
      </w:r>
    </w:p>
    <w:p>
      <w:pPr>
        <w:pStyle w:val="B1"/>
        <w:rPr/>
      </w:pPr>
      <w:r>
        <w:rPr/>
        <w:t>-</w:t>
        <w:tab/>
        <w:t xml:space="preserve">Interface Definition Language: OpenAPI Specification, version 3.0.0 [49]; </w:t>
      </w:r>
      <w:r>
        <w:rPr>
          <w:lang w:val="en-US"/>
        </w:rPr>
        <w:t xml:space="preserve">each interface will be specified by </w:t>
      </w:r>
      <w:r>
        <w:rPr/>
        <w:t xml:space="preserve">textual and/or tabular format description in the main body of the Technical Specification and by an </w:t>
      </w:r>
      <w:r>
        <w:rPr>
          <w:lang w:val="en-US"/>
        </w:rPr>
        <w:t>OpenAPI specification file in a normative annex</w:t>
      </w:r>
      <w:r>
        <w:rPr/>
        <w:t xml:space="preserve">, as specified in subclause 6.2.2.7; </w:t>
      </w:r>
    </w:p>
    <w:p>
      <w:pPr>
        <w:pStyle w:val="B1"/>
        <w:rPr/>
      </w:pPr>
      <w:r>
        <w:rPr/>
        <w:t>-</w:t>
        <w:tab/>
        <w:t>support of HTTP Heartbeat to check the aliveness of a service in a peer NF based on exchange of HTTP PUT or POST request/response, using a solution similar to the solution 3 specified in subclause 6.2.2.2.1.10. The 5GC APIs which may require support of this mechanism will be determined during the stage 3 normative work per API.</w:t>
      </w:r>
    </w:p>
    <w:p>
      <w:pPr>
        <w:pStyle w:val="Normal"/>
        <w:rPr/>
      </w:pPr>
      <w:r>
        <w:rPr/>
        <w:t>HTTP/2 over QUIC/UDP (see IETF </w:t>
      </w:r>
      <w:r>
        <w:rPr>
          <w:lang w:eastAsia="zh-CN"/>
        </w:rPr>
        <w:t>draft-ietf-quic-transport</w:t>
      </w:r>
      <w:r>
        <w:rPr/>
        <w:t> </w:t>
      </w:r>
      <w:r>
        <w:rPr>
          <w:lang w:eastAsia="zh-CN"/>
        </w:rPr>
        <w:t>[18]), and</w:t>
      </w:r>
      <w:r>
        <w:rPr/>
        <w:t xml:space="preserve"> other binary encoding alternatives such as CBOR, are regarded as potential evolutions in a later release for enhanced performances and may be subject to further studies and contributions following the normal 3GPP working procedures.</w:t>
      </w:r>
    </w:p>
    <w:p>
      <w:pPr>
        <w:pStyle w:val="Heading5"/>
        <w:ind w:left="1701" w:hanging="1701"/>
        <w:rPr/>
      </w:pPr>
      <w:bookmarkStart w:id="445" w:name="__RefHeading___Toc501663918"/>
      <w:bookmarkEnd w:id="445"/>
      <w:r>
        <w:rPr/>
        <w:t>11.3.1.2.2</w:t>
        <w:tab/>
        <w:t>N18</w:t>
      </w:r>
    </w:p>
    <w:p>
      <w:pPr>
        <w:pStyle w:val="Normal"/>
        <w:rPr/>
      </w:pPr>
      <w:r>
        <w:rPr/>
        <w:t>CT4 could not agree on protocol selection for N18 (Nudsf) in Rel-15. It is preferred to postpone the protocol selection for N18 (Nudsf) to Rel-16.</w:t>
      </w:r>
    </w:p>
    <w:p>
      <w:pPr>
        <w:pStyle w:val="Heading4"/>
        <w:ind w:left="1418" w:hanging="1418"/>
        <w:rPr/>
      </w:pPr>
      <w:bookmarkStart w:id="446" w:name="__RefHeading___Toc501663919"/>
      <w:bookmarkEnd w:id="446"/>
      <w:r>
        <w:rPr/>
        <w:t>11.3.1.3</w:t>
        <w:tab/>
        <w:t>NF Service Registration, Discovery and Selection</w:t>
      </w:r>
    </w:p>
    <w:p>
      <w:pPr>
        <w:pStyle w:val="Normal"/>
        <w:rPr/>
      </w:pPr>
      <w:r>
        <w:rPr/>
        <w:t>It is decided to design the NF Service Registration and Discovery procedures using NRF service operations, as documented in solutions 1 and 2 in subclauses 6.8.2.1 and 6.8.2.2.</w:t>
      </w:r>
    </w:p>
    <w:p>
      <w:pPr>
        <w:pStyle w:val="NO"/>
        <w:rPr/>
      </w:pPr>
      <w:r>
        <w:rPr/>
        <w:t xml:space="preserve">NOTE: No conclusion is decided yet regarding the heartbeat mechanism. </w:t>
      </w:r>
    </w:p>
    <w:p>
      <w:pPr>
        <w:pStyle w:val="Heading2"/>
        <w:rPr/>
      </w:pPr>
      <w:bookmarkStart w:id="447" w:name="__RefHeading___Toc501663920"/>
      <w:bookmarkEnd w:id="447"/>
      <w:r>
        <w:rPr/>
        <w:t>11.4</w:t>
        <w:tab/>
        <w:t>User Plane Management Procedures over N4</w:t>
      </w:r>
    </w:p>
    <w:p>
      <w:pPr>
        <w:pStyle w:val="Normal"/>
        <w:rPr>
          <w:lang w:val="en-US"/>
        </w:rPr>
      </w:pPr>
      <w:r>
        <w:rPr>
          <w:lang w:val="en-US"/>
        </w:rPr>
        <w:t>It is concluded to support PFCP on the N4 interface and enhance 3GPP TS 29.244 [7] to support the N4 interface (see subclause 7.4).</w:t>
      </w:r>
    </w:p>
    <w:p>
      <w:pPr>
        <w:pStyle w:val="Heading2"/>
        <w:rPr/>
      </w:pPr>
      <w:bookmarkStart w:id="448" w:name="__RefHeading___Toc501663921"/>
      <w:bookmarkEnd w:id="448"/>
      <w:r>
        <w:rPr/>
        <w:t>11.5</w:t>
        <w:tab/>
        <w:t>Interworking with E-UTRAN connected to EPC</w:t>
      </w:r>
    </w:p>
    <w:p>
      <w:pPr>
        <w:pStyle w:val="Normal"/>
        <w:rPr/>
      </w:pPr>
      <w:r>
        <w:rPr/>
        <w:t>To keep impacts on legacy MME implementations minimal and help early availability of solutions for 5GC interworking with EPC, it is concluded to define the N26 interface based on the S10 interface as specified in subclause 8.2.1.</w:t>
      </w:r>
    </w:p>
    <w:p>
      <w:pPr>
        <w:pStyle w:val="Normal"/>
        <w:rPr/>
      </w:pPr>
      <w:r>
        <w:rPr/>
        <w:t xml:space="preserve">The MME selects the AMF, and the AMF selects the MME, using the DNS procedures for MME selection specified in 3GPP TS 29.303 [62]. </w:t>
      </w:r>
    </w:p>
    <w:p>
      <w:pPr>
        <w:pStyle w:val="Normal"/>
        <w:rPr/>
      </w:pPr>
      <w:r>
        <w:rPr/>
        <w:t>The description of the N26 messages will be documented in</w:t>
      </w:r>
      <w:r>
        <w:rPr>
          <w:lang w:eastAsia="zh-CN"/>
        </w:rPr>
        <w:t>3GPP</w:t>
      </w:r>
      <w:r>
        <w:rPr/>
        <w:t> </w:t>
      </w:r>
      <w:r>
        <w:rPr>
          <w:lang w:eastAsia="zh-CN"/>
        </w:rPr>
        <w:t>TS</w:t>
      </w:r>
      <w:r>
        <w:rPr/>
        <w:t> </w:t>
      </w:r>
      <w:r>
        <w:rPr>
          <w:lang w:eastAsia="zh-CN"/>
        </w:rPr>
        <w:t>29.274</w:t>
      </w:r>
      <w:r>
        <w:rPr/>
        <w:t> </w:t>
      </w:r>
      <w:r>
        <w:rPr>
          <w:lang w:eastAsia="zh-CN"/>
        </w:rPr>
        <w:t>[28]</w:t>
      </w:r>
      <w:r>
        <w:rPr/>
        <w:t xml:space="preserve">. </w:t>
      </w:r>
    </w:p>
    <w:p>
      <w:pPr>
        <w:pStyle w:val="Normal"/>
        <w:rPr/>
      </w:pPr>
      <w:r>
        <w:rPr>
          <w:lang w:eastAsia="zh-CN"/>
        </w:rPr>
        <w:t>T</w:t>
      </w:r>
      <w:r>
        <w:rPr>
          <w:lang w:eastAsia="zh-CN"/>
        </w:rPr>
        <w:t xml:space="preserve">he interface information </w:t>
      </w:r>
      <w:r>
        <w:rPr>
          <w:lang w:eastAsia="zh-CN"/>
        </w:rPr>
        <w:t xml:space="preserve">(IP address, port) </w:t>
      </w:r>
      <w:r>
        <w:rPr>
          <w:lang w:eastAsia="zh-CN"/>
        </w:rPr>
        <w:t xml:space="preserve">on </w:t>
      </w:r>
      <w:r>
        <w:rPr>
          <w:lang w:eastAsia="zh-CN"/>
        </w:rPr>
        <w:t>PGW S5/S8 for GTP based Control Plane interface</w:t>
      </w:r>
      <w:r>
        <w:rPr>
          <w:lang w:eastAsia="zh-CN"/>
        </w:rPr>
        <w:t xml:space="preserve"> </w:t>
      </w:r>
      <w:r>
        <w:rPr>
          <w:lang w:eastAsia="zh-CN"/>
        </w:rPr>
        <w:t>and SMF N11</w:t>
      </w:r>
      <w:r>
        <w:rPr>
          <w:lang w:eastAsia="zh-CN"/>
        </w:rPr>
        <w:t>/N1</w:t>
      </w:r>
      <w:r>
        <w:rPr>
          <w:lang w:eastAsia="zh-CN"/>
        </w:rPr>
        <w:t>6 for HTTP/2 are allowed to be different. I</w:t>
      </w:r>
      <w:r>
        <w:rPr/>
        <w:t xml:space="preserve">t is decided to design detail </w:t>
      </w:r>
      <w:r>
        <w:rPr>
          <w:lang w:eastAsia="zh-CN"/>
        </w:rPr>
        <w:t>mechanism</w:t>
      </w:r>
      <w:r>
        <w:rPr/>
        <w:t xml:space="preserve"> in stage 3 normative specifications.</w:t>
      </w:r>
    </w:p>
    <w:p>
      <w:pPr>
        <w:pStyle w:val="Heading2"/>
        <w:rPr/>
      </w:pPr>
      <w:bookmarkStart w:id="449" w:name="__RefHeading___Toc501663922"/>
      <w:bookmarkEnd w:id="449"/>
      <w:r>
        <w:rPr/>
        <w:t>11.6</w:t>
        <w:tab/>
        <w:t>Specific Services</w:t>
      </w:r>
    </w:p>
    <w:p>
      <w:pPr>
        <w:pStyle w:val="Heading3"/>
        <w:rPr>
          <w:lang w:eastAsia="zh-CN"/>
        </w:rPr>
      </w:pPr>
      <w:bookmarkStart w:id="450" w:name="__RefHeading___Toc501663923"/>
      <w:bookmarkEnd w:id="450"/>
      <w:r>
        <w:rPr/>
        <w:t>1</w:t>
      </w:r>
      <w:r>
        <w:rPr>
          <w:lang w:eastAsia="zh-CN"/>
        </w:rPr>
        <w:t>1</w:t>
      </w:r>
      <w:r>
        <w:rPr/>
        <w:t>.</w:t>
      </w:r>
      <w:r>
        <w:rPr>
          <w:lang w:eastAsia="zh-CN"/>
        </w:rPr>
        <w:t>6</w:t>
      </w:r>
      <w:r>
        <w:rPr/>
        <w:t>.</w:t>
      </w:r>
      <w:r>
        <w:rPr>
          <w:lang w:eastAsia="zh-CN"/>
        </w:rPr>
        <w:t>1</w:t>
      </w:r>
      <w:r>
        <w:rPr/>
        <w:tab/>
      </w:r>
      <w:r>
        <w:rPr>
          <w:lang w:eastAsia="zh-CN"/>
        </w:rPr>
        <w:t>IMS support</w:t>
      </w:r>
    </w:p>
    <w:p>
      <w:pPr>
        <w:pStyle w:val="Heading4"/>
        <w:ind w:left="1418" w:hanging="1418"/>
        <w:rPr>
          <w:lang w:eastAsia="zh-CN"/>
        </w:rPr>
      </w:pPr>
      <w:bookmarkStart w:id="451" w:name="__RefHeading___Toc501663924"/>
      <w:bookmarkEnd w:id="451"/>
      <w:r>
        <w:rPr>
          <w:lang w:eastAsia="zh-CN"/>
        </w:rPr>
        <w:t>11</w:t>
      </w:r>
      <w:r>
        <w:rPr/>
        <w:t>.</w:t>
      </w:r>
      <w:r>
        <w:rPr>
          <w:lang w:eastAsia="zh-CN"/>
        </w:rPr>
        <w:t>6</w:t>
      </w:r>
      <w:r>
        <w:rPr/>
        <w:t>.</w:t>
      </w:r>
      <w:r>
        <w:rPr>
          <w:lang w:eastAsia="zh-CN"/>
        </w:rPr>
        <w:t>1.1</w:t>
      </w:r>
      <w:r>
        <w:rPr/>
        <w:tab/>
      </w:r>
      <w:r>
        <w:rPr>
          <w:lang w:eastAsia="zh-CN"/>
        </w:rPr>
        <w:t>P-CSCF Restoration</w:t>
      </w:r>
    </w:p>
    <w:p>
      <w:pPr>
        <w:pStyle w:val="Normal"/>
        <w:rPr>
          <w:lang w:eastAsia="zh-CN"/>
        </w:rPr>
      </w:pPr>
      <w:r>
        <w:rPr/>
        <w:t xml:space="preserve">Based on the </w:t>
      </w:r>
      <w:r>
        <w:rPr>
          <w:lang w:eastAsia="zh-CN"/>
        </w:rPr>
        <w:t xml:space="preserve">evaluation </w:t>
      </w:r>
      <w:r>
        <w:rPr>
          <w:lang w:eastAsia="zh-CN"/>
        </w:rPr>
        <w:t xml:space="preserve">of </w:t>
      </w:r>
      <w:r>
        <w:rPr>
          <w:lang w:eastAsia="zh-CN"/>
        </w:rPr>
        <w:t xml:space="preserve">P-CSCF restoration </w:t>
      </w:r>
      <w:r>
        <w:rPr/>
        <w:t>solutions</w:t>
      </w:r>
      <w:r>
        <w:rPr>
          <w:lang w:eastAsia="zh-CN"/>
        </w:rPr>
        <w:t>, the SMF based solution as described in subclause 9.4.2.1.2</w:t>
      </w:r>
      <w:r>
        <w:rPr/>
        <w:t xml:space="preserve"> is preferred </w:t>
      </w:r>
      <w:r>
        <w:rPr>
          <w:lang w:eastAsia="zh-CN"/>
        </w:rPr>
        <w:t>as basic solution for P-CSCF restoration in 5G.</w:t>
      </w:r>
      <w:r>
        <w:rPr/>
        <w:t xml:space="preserve"> </w:t>
      </w:r>
    </w:p>
    <w:p>
      <w:pPr>
        <w:pStyle w:val="Heading4"/>
        <w:ind w:left="1418" w:hanging="1418"/>
        <w:rPr/>
      </w:pPr>
      <w:bookmarkStart w:id="452" w:name="__RefHeading___Toc501663925"/>
      <w:bookmarkEnd w:id="452"/>
      <w:r>
        <w:rPr>
          <w:lang w:eastAsia="zh-CN"/>
        </w:rPr>
        <w:t>11</w:t>
      </w:r>
      <w:r>
        <w:rPr/>
        <w:t>.</w:t>
      </w:r>
      <w:r>
        <w:rPr>
          <w:lang w:eastAsia="zh-CN"/>
        </w:rPr>
        <w:t>6</w:t>
      </w:r>
      <w:r>
        <w:rPr/>
        <w:t>.</w:t>
      </w:r>
      <w:r>
        <w:rPr>
          <w:lang w:eastAsia="zh-CN"/>
        </w:rPr>
        <w:t>1</w:t>
      </w:r>
      <w:r>
        <w:rPr/>
        <w:t>.2</w:t>
        <w:tab/>
      </w:r>
      <w:r>
        <w:rPr>
          <w:lang w:eastAsia="zh-CN"/>
        </w:rPr>
        <w:t>T-ADS</w:t>
      </w:r>
    </w:p>
    <w:p>
      <w:pPr>
        <w:pStyle w:val="Normal"/>
        <w:rPr/>
      </w:pPr>
      <w:r>
        <w:rPr/>
        <w:t xml:space="preserve">It is concluded to standardize the </w:t>
      </w:r>
      <w:r>
        <w:rPr>
          <w:lang w:eastAsia="zh-CN"/>
        </w:rPr>
        <w:t>solution described in subclause 9.4.2.2 for T-ADS.</w:t>
      </w:r>
    </w:p>
    <w:p>
      <w:pPr>
        <w:pStyle w:val="Heading2"/>
        <w:rPr/>
      </w:pPr>
      <w:bookmarkStart w:id="453" w:name="__RefHeading___Toc501663926"/>
      <w:bookmarkEnd w:id="453"/>
      <w:r>
        <w:rPr/>
        <w:t>11.7</w:t>
        <w:tab/>
        <w:t>Other Aspects</w:t>
      </w:r>
    </w:p>
    <w:p>
      <w:pPr>
        <w:pStyle w:val="Heading3"/>
        <w:rPr>
          <w:lang w:eastAsia="zh-CN"/>
        </w:rPr>
      </w:pPr>
      <w:bookmarkStart w:id="454" w:name="__RefHeading___Toc501663927"/>
      <w:bookmarkEnd w:id="454"/>
      <w:r>
        <w:rPr>
          <w:lang w:eastAsia="zh-CN"/>
        </w:rPr>
        <w:t>11.7.1</w:t>
        <w:tab/>
        <w:t>Support of Stateless NFs</w:t>
      </w:r>
    </w:p>
    <w:p>
      <w:pPr>
        <w:pStyle w:val="Normal"/>
        <w:rPr/>
      </w:pPr>
      <w:r>
        <w:rPr>
          <w:lang w:eastAsia="zh-CN"/>
        </w:rPr>
        <w:t>It is concluded to standardize the solution for Stateless AMFs to cover the AMF planned removal procedure with UDSF deployed as specified in 3GPP TS 23.501 [2] subclause 5.21.2.2.</w:t>
      </w:r>
    </w:p>
    <w:p>
      <w:pPr>
        <w:pStyle w:val="Normal"/>
        <w:rPr>
          <w:lang w:eastAsia="zh-CN"/>
        </w:rPr>
      </w:pPr>
      <w:r>
        <w:rPr>
          <w:lang w:eastAsia="zh-CN"/>
        </w:rPr>
        <w:t>It is concluded to standardize the solution described in subclause 10.4.2.3 on support of Stateless UDMs for UDMs that support the option to become stateless.</w:t>
      </w:r>
    </w:p>
    <w:p>
      <w:pPr>
        <w:pStyle w:val="Heading9"/>
        <w:rPr/>
      </w:pPr>
      <w:bookmarkStart w:id="455" w:name="__RefHeading___Toc501663928"/>
      <w:bookmarkEnd w:id="455"/>
      <w:r>
        <w:rPr/>
        <w:t>Annex A:</w:t>
        <w:br/>
        <w:t>Impacts to Specifications</w:t>
      </w:r>
    </w:p>
    <w:p>
      <w:pPr>
        <w:pStyle w:val="NO"/>
        <w:rPr/>
      </w:pPr>
      <w:r>
        <w:rPr/>
        <w:t xml:space="preserve">NOTE: Potential specifications impacts on the following topics are FFS: </w:t>
      </w:r>
    </w:p>
    <w:p>
      <w:pPr>
        <w:pStyle w:val="NO"/>
        <w:rPr/>
      </w:pPr>
      <w:r>
        <w:rPr/>
        <w:t>-</w:t>
        <w:tab/>
        <w:t>Location procedures (e.g. interfaces to E-SMLC and GMLC);</w:t>
      </w:r>
    </w:p>
    <w:p>
      <w:pPr>
        <w:pStyle w:val="NO"/>
        <w:rPr/>
      </w:pPr>
      <w:r>
        <w:rPr/>
        <w:t>-</w:t>
        <w:tab/>
        <w:t xml:space="preserve">Cell Broadcast Centre interface with the 5G System; </w:t>
      </w:r>
    </w:p>
    <w:p>
      <w:pPr>
        <w:pStyle w:val="NO"/>
        <w:rPr/>
      </w:pPr>
      <w:r>
        <w:rPr/>
        <w:t>-</w:t>
        <w:tab/>
        <w:t xml:space="preserve">Potential impacts to legacy SMS interfaces, e.g. to retrieve the identity/address of the user's serving SMSF. </w:t>
      </w:r>
    </w:p>
    <w:p>
      <w:pPr>
        <w:pStyle w:val="Heading2"/>
        <w:rPr/>
      </w:pPr>
      <w:bookmarkStart w:id="456" w:name="__RefHeading___Toc501663929"/>
      <w:bookmarkEnd w:id="456"/>
      <w:r>
        <w:rPr/>
        <w:t>A.1</w:t>
        <w:tab/>
        <w:t>New specifications</w:t>
      </w:r>
    </w:p>
    <w:p>
      <w:pPr>
        <w:pStyle w:val="Normal"/>
        <w:rPr/>
      </w:pPr>
      <w:r>
        <w:rPr/>
        <w:t>Table A.1-1 identifies the new specifications that are required to define the CT4 aspects of the 5G System.</w:t>
      </w:r>
    </w:p>
    <w:p>
      <w:pPr>
        <w:pStyle w:val="Normal"/>
        <w:rPr/>
      </w:pPr>
      <w:r>
        <w:rPr/>
      </w:r>
    </w:p>
    <w:p>
      <w:pPr>
        <w:sectPr>
          <w:headerReference w:type="default" r:id="rId108"/>
          <w:footerReference w:type="default" r:id="rId109"/>
          <w:type w:val="nextPage"/>
          <w:pgSz w:w="11906" w:h="16838"/>
          <w:pgMar w:left="1133" w:right="1133" w:gutter="0" w:header="850" w:top="1416" w:footer="340" w:bottom="1133"/>
          <w:pgNumType w:fmt="decimal"/>
          <w:formProt w:val="false"/>
          <w:textDirection w:val="lrTb"/>
          <w:docGrid w:type="default" w:linePitch="360" w:charSpace="0"/>
        </w:sectPr>
        <w:pStyle w:val="TAL"/>
        <w:ind w:left="360" w:hanging="0"/>
        <w:rPr>
          <w:lang w:eastAsia="zh-CN"/>
        </w:rPr>
      </w:pPr>
      <w:r>
        <w:rPr>
          <w:lang w:eastAsia="zh-CN"/>
        </w:rPr>
        <w:t>..</w:t>
      </w:r>
    </w:p>
    <w:p>
      <w:pPr>
        <w:pStyle w:val="TH"/>
        <w:rPr/>
      </w:pPr>
      <w:r>
        <w:rPr/>
        <w:t>Table A.1-1: New specifications for the CT4 aspects of the 5G System</w:t>
      </w:r>
    </w:p>
    <w:tbl>
      <w:tblPr>
        <w:tblW w:w="13328" w:type="dxa"/>
        <w:jc w:val="center"/>
        <w:tblInd w:w="0" w:type="dxa"/>
        <w:tblLayout w:type="fixed"/>
        <w:tblCellMar>
          <w:top w:w="0" w:type="dxa"/>
          <w:left w:w="108" w:type="dxa"/>
          <w:bottom w:w="0" w:type="dxa"/>
          <w:right w:w="108" w:type="dxa"/>
        </w:tblCellMar>
      </w:tblPr>
      <w:tblGrid>
        <w:gridCol w:w="637"/>
        <w:gridCol w:w="1138"/>
        <w:gridCol w:w="3260"/>
        <w:gridCol w:w="3260"/>
        <w:gridCol w:w="5033"/>
      </w:tblGrid>
      <w:tr>
        <w:trPr/>
        <w:tc>
          <w:tcPr>
            <w:tcW w:w="637"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Type</w:t>
            </w:r>
          </w:p>
        </w:tc>
        <w:tc>
          <w:tcPr>
            <w:tcW w:w="1138"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Series</w:t>
            </w:r>
          </w:p>
        </w:tc>
        <w:tc>
          <w:tcPr>
            <w:tcW w:w="3260" w:type="dxa"/>
            <w:tcBorders>
              <w:top w:val="single" w:sz="4" w:space="0" w:color="000000"/>
              <w:left w:val="single" w:sz="4" w:space="0" w:color="000000"/>
              <w:bottom w:val="single" w:sz="4" w:space="0" w:color="000000"/>
              <w:right w:val="single" w:sz="4" w:space="0" w:color="000000"/>
            </w:tcBorders>
          </w:tcPr>
          <w:p>
            <w:pPr>
              <w:pStyle w:val="TAH"/>
              <w:snapToGrid w:val="false"/>
              <w:rPr>
                <w:lang w:eastAsia="zh-CN"/>
              </w:rPr>
            </w:pPr>
            <w:r>
              <w:rPr>
                <w:lang w:eastAsia="zh-CN"/>
              </w:rPr>
            </w:r>
          </w:p>
        </w:tc>
        <w:tc>
          <w:tcPr>
            <w:tcW w:w="3260"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Title</w:t>
            </w:r>
          </w:p>
        </w:tc>
        <w:tc>
          <w:tcPr>
            <w:tcW w:w="5033"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t>Scope</w:t>
            </w:r>
          </w:p>
        </w:tc>
      </w:tr>
      <w:tr>
        <w:trPr/>
        <w:tc>
          <w:tcPr>
            <w:tcW w:w="63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TS</w:t>
            </w:r>
          </w:p>
        </w:tc>
        <w:tc>
          <w:tcPr>
            <w:tcW w:w="113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29.xxx</w:t>
            </w:r>
          </w:p>
        </w:tc>
        <w:tc>
          <w:tcPr>
            <w:tcW w:w="3260"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5G System; Technical Realization of Service Based Architecture; Stage 3</w:t>
            </w:r>
          </w:p>
        </w:tc>
        <w:tc>
          <w:tcPr>
            <w:tcW w:w="5033"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Technical Realization of Service Based Architecture:</w:t>
            </w:r>
          </w:p>
          <w:p>
            <w:pPr>
              <w:pStyle w:val="TAL"/>
              <w:ind w:left="360" w:hanging="0"/>
              <w:rPr>
                <w:lang w:eastAsia="zh-CN"/>
              </w:rPr>
            </w:pPr>
            <w:r>
              <w:rPr>
                <w:lang w:eastAsia="zh-CN"/>
              </w:rPr>
              <w:t>-</w:t>
              <w:tab/>
              <w:t>Protocol requirements</w:t>
            </w:r>
          </w:p>
          <w:p>
            <w:pPr>
              <w:pStyle w:val="TAL"/>
              <w:ind w:left="360" w:hanging="0"/>
              <w:rPr>
                <w:lang w:eastAsia="zh-CN"/>
              </w:rPr>
            </w:pPr>
            <w:r>
              <w:rPr>
                <w:lang w:eastAsia="zh-CN"/>
              </w:rPr>
              <w:t>-</w:t>
              <w:tab/>
              <w:t>Support of Server-initiated communication from a server to a client</w:t>
            </w:r>
          </w:p>
          <w:p>
            <w:pPr>
              <w:pStyle w:val="TAL"/>
              <w:ind w:left="360" w:hanging="0"/>
              <w:rPr>
                <w:lang w:eastAsia="zh-CN"/>
              </w:rPr>
            </w:pPr>
            <w:r>
              <w:rPr>
                <w:lang w:eastAsia="zh-CN"/>
              </w:rPr>
              <w:t>-</w:t>
              <w:tab/>
              <w:t>Routing</w:t>
            </w:r>
          </w:p>
          <w:p>
            <w:pPr>
              <w:pStyle w:val="TAL"/>
              <w:ind w:left="360" w:hanging="0"/>
              <w:rPr>
                <w:lang w:eastAsia="zh-CN"/>
              </w:rPr>
            </w:pPr>
            <w:r>
              <w:rPr>
                <w:lang w:eastAsia="zh-CN"/>
              </w:rPr>
              <w:t>-</w:t>
              <w:tab/>
              <w:t>Load Control</w:t>
            </w:r>
          </w:p>
          <w:p>
            <w:pPr>
              <w:pStyle w:val="TAL"/>
              <w:ind w:left="360" w:hanging="0"/>
              <w:rPr>
                <w:lang w:eastAsia="zh-CN"/>
              </w:rPr>
            </w:pPr>
            <w:r>
              <w:rPr>
                <w:lang w:eastAsia="zh-CN"/>
              </w:rPr>
              <w:t>-</w:t>
              <w:tab/>
              <w:t>Overload Control</w:t>
            </w:r>
          </w:p>
          <w:p>
            <w:pPr>
              <w:pStyle w:val="TAL"/>
              <w:ind w:left="360" w:hanging="0"/>
              <w:rPr>
                <w:lang w:eastAsia="zh-CN"/>
              </w:rPr>
            </w:pPr>
            <w:r>
              <w:rPr>
                <w:lang w:eastAsia="zh-CN"/>
              </w:rPr>
              <w:t>-</w:t>
              <w:tab/>
              <w:t>Authentication to access NF services</w:t>
            </w:r>
          </w:p>
          <w:p>
            <w:pPr>
              <w:pStyle w:val="TAL"/>
              <w:ind w:left="360" w:hanging="0"/>
              <w:rPr>
                <w:lang w:eastAsia="zh-CN"/>
              </w:rPr>
            </w:pPr>
            <w:r>
              <w:rPr>
                <w:lang w:eastAsia="zh-CN"/>
              </w:rPr>
              <w:t>-</w:t>
              <w:tab/>
              <w:t>Authorization to access NF services</w:t>
            </w:r>
          </w:p>
          <w:p>
            <w:pPr>
              <w:pStyle w:val="TAL"/>
              <w:ind w:left="360" w:hanging="0"/>
              <w:rPr>
                <w:lang w:eastAsia="zh-CN"/>
              </w:rPr>
            </w:pPr>
            <w:r>
              <w:rPr>
                <w:lang w:eastAsia="zh-CN"/>
              </w:rPr>
              <w:t>-</w:t>
              <w:tab/>
              <w:t>Stateless NFs</w:t>
            </w:r>
          </w:p>
          <w:p>
            <w:pPr>
              <w:pStyle w:val="TAL"/>
              <w:ind w:left="360" w:hanging="0"/>
              <w:rPr>
                <w:lang w:eastAsia="zh-CN"/>
              </w:rPr>
            </w:pPr>
            <w:r>
              <w:rPr>
                <w:lang w:eastAsia="zh-CN"/>
              </w:rPr>
              <w:t>-</w:t>
              <w:tab/>
              <w:t>Etc…</w:t>
            </w:r>
          </w:p>
          <w:p>
            <w:pPr>
              <w:pStyle w:val="TAL"/>
              <w:rPr>
                <w:lang w:eastAsia="zh-CN"/>
              </w:rPr>
            </w:pPr>
            <w:r>
              <w:rPr>
                <w:lang w:eastAsia="zh-CN"/>
              </w:rPr>
            </w:r>
          </w:p>
        </w:tc>
      </w:tr>
      <w:tr>
        <w:trPr/>
        <w:tc>
          <w:tcPr>
            <w:tcW w:w="63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TS</w:t>
            </w:r>
          </w:p>
        </w:tc>
        <w:tc>
          <w:tcPr>
            <w:tcW w:w="113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29.xxx</w:t>
            </w:r>
          </w:p>
        </w:tc>
        <w:tc>
          <w:tcPr>
            <w:tcW w:w="3260"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5G System; Principles and Guidelines for Services Definition; Stage 3</w:t>
            </w:r>
          </w:p>
        </w:tc>
        <w:tc>
          <w:tcPr>
            <w:tcW w:w="50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Principles and Guidelines for 5G System Services Definition:</w:t>
            </w:r>
          </w:p>
          <w:p>
            <w:pPr>
              <w:pStyle w:val="TAL"/>
              <w:ind w:left="360" w:hanging="0"/>
              <w:rPr>
                <w:lang w:eastAsia="zh-CN"/>
              </w:rPr>
            </w:pPr>
            <w:r>
              <w:rPr>
                <w:lang w:eastAsia="zh-CN"/>
              </w:rPr>
              <w:t>-</w:t>
              <w:tab/>
              <w:t>Design principles</w:t>
            </w:r>
          </w:p>
          <w:p>
            <w:pPr>
              <w:pStyle w:val="TAL"/>
              <w:ind w:left="360" w:hanging="0"/>
              <w:rPr>
                <w:lang w:eastAsia="zh-CN"/>
              </w:rPr>
            </w:pPr>
            <w:r>
              <w:rPr>
                <w:lang w:eastAsia="zh-CN"/>
              </w:rPr>
              <w:t>-</w:t>
              <w:tab/>
              <w:t>Naming conventions</w:t>
            </w:r>
          </w:p>
          <w:p>
            <w:pPr>
              <w:pStyle w:val="TAL"/>
              <w:ind w:left="360" w:hanging="0"/>
              <w:rPr>
                <w:lang w:eastAsia="zh-CN"/>
              </w:rPr>
            </w:pPr>
            <w:r>
              <w:rPr>
                <w:lang w:eastAsia="zh-CN"/>
              </w:rPr>
              <w:t>-</w:t>
              <w:tab/>
              <w:t>Documentation</w:t>
            </w:r>
          </w:p>
          <w:p>
            <w:pPr>
              <w:pStyle w:val="TAL"/>
              <w:ind w:left="360" w:hanging="0"/>
              <w:rPr>
                <w:lang w:eastAsia="zh-CN"/>
              </w:rPr>
            </w:pPr>
            <w:r>
              <w:rPr>
                <w:lang w:eastAsia="zh-CN"/>
              </w:rPr>
              <w:t>-</w:t>
              <w:tab/>
              <w:t>Version Control</w:t>
            </w:r>
          </w:p>
          <w:p>
            <w:pPr>
              <w:pStyle w:val="TAL"/>
              <w:ind w:left="360" w:hanging="0"/>
              <w:rPr>
                <w:lang w:eastAsia="zh-CN"/>
              </w:rPr>
            </w:pPr>
            <w:r>
              <w:rPr>
                <w:lang w:eastAsia="zh-CN"/>
              </w:rPr>
              <w:t>-</w:t>
              <w:tab/>
              <w:t>Addressing and namespaces</w:t>
            </w:r>
          </w:p>
          <w:p>
            <w:pPr>
              <w:pStyle w:val="TAL"/>
              <w:ind w:left="360" w:hanging="0"/>
              <w:rPr/>
            </w:pPr>
            <w:r>
              <w:rPr>
                <w:lang w:eastAsia="zh-CN"/>
              </w:rPr>
              <w:t>-</w:t>
              <w:tab/>
              <w:t>Extensibility mechanisms (including supported features mechanism)</w:t>
            </w:r>
          </w:p>
          <w:p>
            <w:pPr>
              <w:pStyle w:val="TAL"/>
              <w:ind w:left="360" w:hanging="0"/>
              <w:rPr>
                <w:lang w:eastAsia="zh-CN"/>
              </w:rPr>
            </w:pPr>
            <w:r>
              <w:rPr>
                <w:lang w:eastAsia="zh-CN"/>
              </w:rPr>
              <w:t>-</w:t>
              <w:tab/>
              <w:t>Error Handling</w:t>
            </w:r>
          </w:p>
          <w:p>
            <w:pPr>
              <w:pStyle w:val="TAL"/>
              <w:ind w:left="360" w:hanging="0"/>
              <w:rPr>
                <w:lang w:eastAsia="zh-CN"/>
              </w:rPr>
            </w:pPr>
            <w:r>
              <w:rPr>
                <w:lang w:eastAsia="zh-CN"/>
              </w:rPr>
              <w:t>-</w:t>
              <w:tab/>
              <w:t>Service Discoverability</w:t>
            </w:r>
          </w:p>
          <w:p>
            <w:pPr>
              <w:pStyle w:val="TAL"/>
              <w:ind w:left="360" w:hanging="0"/>
              <w:rPr>
                <w:lang w:eastAsia="zh-CN"/>
              </w:rPr>
            </w:pPr>
            <w:r>
              <w:rPr>
                <w:lang w:eastAsia="zh-CN"/>
              </w:rPr>
              <w:t>-</w:t>
              <w:tab/>
              <w:t>etc</w:t>
            </w:r>
          </w:p>
        </w:tc>
      </w:tr>
      <w:tr>
        <w:trPr/>
        <w:tc>
          <w:tcPr>
            <w:tcW w:w="63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TS</w:t>
            </w:r>
          </w:p>
        </w:tc>
        <w:tc>
          <w:tcPr>
            <w:tcW w:w="113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29.xxx</w:t>
            </w:r>
          </w:p>
        </w:tc>
        <w:tc>
          <w:tcPr>
            <w:tcW w:w="3260"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5G System; Access and Mobility Management Services; Stage 3</w:t>
            </w:r>
          </w:p>
        </w:tc>
        <w:tc>
          <w:tcPr>
            <w:tcW w:w="50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AMF services; Stage 3</w:t>
            </w:r>
          </w:p>
          <w:p>
            <w:pPr>
              <w:pStyle w:val="TAL"/>
              <w:rPr>
                <w:lang w:eastAsia="zh-CN"/>
              </w:rPr>
            </w:pPr>
            <w:r>
              <w:rPr>
                <w:lang w:eastAsia="zh-CN"/>
              </w:rPr>
              <w:t>-</w:t>
              <w:tab/>
              <w:t>includes services supported over N8, N11, N14, N20, NEF interface</w:t>
            </w:r>
          </w:p>
        </w:tc>
      </w:tr>
      <w:tr>
        <w:trPr/>
        <w:tc>
          <w:tcPr>
            <w:tcW w:w="63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TS</w:t>
            </w:r>
          </w:p>
        </w:tc>
        <w:tc>
          <w:tcPr>
            <w:tcW w:w="113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29.xxx</w:t>
            </w:r>
          </w:p>
        </w:tc>
        <w:tc>
          <w:tcPr>
            <w:tcW w:w="3260"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5G System; Session Management Services; Stage 3</w:t>
            </w:r>
          </w:p>
        </w:tc>
        <w:tc>
          <w:tcPr>
            <w:tcW w:w="50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SMF services; Stage 3:</w:t>
            </w:r>
          </w:p>
          <w:p>
            <w:pPr>
              <w:pStyle w:val="TAL"/>
              <w:ind w:left="360" w:hanging="0"/>
              <w:rPr>
                <w:lang w:eastAsia="zh-CN"/>
              </w:rPr>
            </w:pPr>
            <w:r>
              <w:rPr>
                <w:lang w:eastAsia="zh-CN"/>
              </w:rPr>
              <w:t>-</w:t>
              <w:tab/>
              <w:t>excluding policy related services which will be specified by CT3;</w:t>
            </w:r>
          </w:p>
          <w:p>
            <w:pPr>
              <w:pStyle w:val="TAL"/>
              <w:ind w:left="360" w:hanging="0"/>
              <w:rPr/>
            </w:pPr>
            <w:r>
              <w:rPr>
                <w:lang w:eastAsia="zh-CN"/>
              </w:rPr>
              <w:t>-</w:t>
              <w:tab/>
              <w:t>includes H-SMF and V-SMF services.</w:t>
            </w:r>
          </w:p>
          <w:p>
            <w:pPr>
              <w:pStyle w:val="TAL"/>
              <w:ind w:left="360" w:hanging="0"/>
              <w:rPr>
                <w:lang w:eastAsia="zh-CN"/>
              </w:rPr>
            </w:pPr>
            <w:r>
              <w:rPr>
                <w:lang w:eastAsia="zh-CN"/>
              </w:rPr>
              <w:t>-</w:t>
              <w:tab/>
              <w:t>includes services supported over N11, N16, NEF interface</w:t>
            </w:r>
          </w:p>
        </w:tc>
      </w:tr>
      <w:tr>
        <w:trPr/>
        <w:tc>
          <w:tcPr>
            <w:tcW w:w="63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TS</w:t>
            </w:r>
          </w:p>
        </w:tc>
        <w:tc>
          <w:tcPr>
            <w:tcW w:w="113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29.xxx</w:t>
            </w:r>
          </w:p>
        </w:tc>
        <w:tc>
          <w:tcPr>
            <w:tcW w:w="3260"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5G System; Unified Data Management Services; Stage 3</w:t>
            </w:r>
          </w:p>
        </w:tc>
        <w:tc>
          <w:tcPr>
            <w:tcW w:w="50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UDM services; Stage 3</w:t>
            </w:r>
          </w:p>
          <w:p>
            <w:pPr>
              <w:pStyle w:val="TAL"/>
              <w:ind w:left="360" w:hanging="0"/>
              <w:rPr>
                <w:lang w:eastAsia="zh-CN"/>
              </w:rPr>
            </w:pPr>
            <w:r>
              <w:rPr>
                <w:lang w:eastAsia="zh-CN"/>
              </w:rPr>
              <w:t>-</w:t>
              <w:tab/>
              <w:t>includes services supported over N8, N10, N13, N21, NEF interface</w:t>
            </w:r>
          </w:p>
        </w:tc>
      </w:tr>
      <w:tr>
        <w:trPr/>
        <w:tc>
          <w:tcPr>
            <w:tcW w:w="63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TS</w:t>
            </w:r>
          </w:p>
        </w:tc>
        <w:tc>
          <w:tcPr>
            <w:tcW w:w="113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29.xxx</w:t>
            </w:r>
          </w:p>
        </w:tc>
        <w:tc>
          <w:tcPr>
            <w:tcW w:w="3260"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5G System; Authentication Server Services; Stage 3</w:t>
            </w:r>
          </w:p>
        </w:tc>
        <w:tc>
          <w:tcPr>
            <w:tcW w:w="50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AUSF services; Stage 3</w:t>
            </w:r>
          </w:p>
          <w:p>
            <w:pPr>
              <w:pStyle w:val="TAL"/>
              <w:ind w:left="360" w:hanging="0"/>
              <w:rPr>
                <w:lang w:eastAsia="zh-CN"/>
              </w:rPr>
            </w:pPr>
            <w:r>
              <w:rPr>
                <w:lang w:eastAsia="zh-CN"/>
              </w:rPr>
              <w:t>-</w:t>
              <w:tab/>
              <w:t>includes services supported over N12</w:t>
            </w:r>
          </w:p>
        </w:tc>
      </w:tr>
      <w:tr>
        <w:trPr/>
        <w:tc>
          <w:tcPr>
            <w:tcW w:w="63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TS</w:t>
            </w:r>
          </w:p>
        </w:tc>
        <w:tc>
          <w:tcPr>
            <w:tcW w:w="113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29.xxx</w:t>
            </w:r>
          </w:p>
        </w:tc>
        <w:tc>
          <w:tcPr>
            <w:tcW w:w="3260"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5G System; SMS Services; Stage 3</w:t>
            </w:r>
          </w:p>
        </w:tc>
        <w:tc>
          <w:tcPr>
            <w:tcW w:w="50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SMSF services; Stage 3</w:t>
            </w:r>
          </w:p>
          <w:p>
            <w:pPr>
              <w:pStyle w:val="TAL"/>
              <w:ind w:left="360" w:hanging="0"/>
              <w:rPr>
                <w:lang w:eastAsia="zh-CN"/>
              </w:rPr>
            </w:pPr>
            <w:r>
              <w:rPr>
                <w:lang w:eastAsia="zh-CN"/>
              </w:rPr>
              <w:t>-</w:t>
              <w:tab/>
              <w:t>includes services supported over N20, N21</w:t>
            </w:r>
          </w:p>
        </w:tc>
      </w:tr>
      <w:tr>
        <w:trPr/>
        <w:tc>
          <w:tcPr>
            <w:tcW w:w="63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TS</w:t>
            </w:r>
          </w:p>
        </w:tc>
        <w:tc>
          <w:tcPr>
            <w:tcW w:w="113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29.xxx</w:t>
            </w:r>
          </w:p>
        </w:tc>
        <w:tc>
          <w:tcPr>
            <w:tcW w:w="3260"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5G System; NF Repository Services; Stage 3</w:t>
            </w:r>
          </w:p>
        </w:tc>
        <w:tc>
          <w:tcPr>
            <w:tcW w:w="50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NRF services; Stage 3</w:t>
            </w:r>
          </w:p>
        </w:tc>
      </w:tr>
      <w:tr>
        <w:trPr/>
        <w:tc>
          <w:tcPr>
            <w:tcW w:w="63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TS</w:t>
            </w:r>
          </w:p>
        </w:tc>
        <w:tc>
          <w:tcPr>
            <w:tcW w:w="113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29.xxx</w:t>
            </w:r>
          </w:p>
        </w:tc>
        <w:tc>
          <w:tcPr>
            <w:tcW w:w="3260"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5G System; Network Slice Selection Services; Stage 3</w:t>
            </w:r>
          </w:p>
        </w:tc>
        <w:tc>
          <w:tcPr>
            <w:tcW w:w="50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NSSF services; Stage 3</w:t>
            </w:r>
          </w:p>
        </w:tc>
      </w:tr>
      <w:tr>
        <w:trPr/>
        <w:tc>
          <w:tcPr>
            <w:tcW w:w="63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TS</w:t>
            </w:r>
          </w:p>
        </w:tc>
        <w:tc>
          <w:tcPr>
            <w:tcW w:w="113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29.xxx</w:t>
            </w:r>
          </w:p>
        </w:tc>
        <w:tc>
          <w:tcPr>
            <w:tcW w:w="3260"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5G System; Equipment Identity Register Services; Stage 3</w:t>
            </w:r>
          </w:p>
        </w:tc>
        <w:tc>
          <w:tcPr>
            <w:tcW w:w="50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EIR services; Stage 3</w:t>
            </w:r>
          </w:p>
          <w:p>
            <w:pPr>
              <w:pStyle w:val="TAL"/>
              <w:ind w:left="360" w:hanging="0"/>
              <w:rPr/>
            </w:pPr>
            <w:r>
              <w:rPr>
                <w:lang w:eastAsia="zh-CN"/>
              </w:rPr>
              <w:t>-</w:t>
              <w:tab/>
              <w:t>includes services supported over N17.</w:t>
            </w:r>
          </w:p>
        </w:tc>
      </w:tr>
      <w:tr>
        <w:trPr/>
        <w:tc>
          <w:tcPr>
            <w:tcW w:w="63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TS</w:t>
            </w:r>
          </w:p>
        </w:tc>
        <w:tc>
          <w:tcPr>
            <w:tcW w:w="113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23.xxx</w:t>
            </w:r>
          </w:p>
        </w:tc>
        <w:tc>
          <w:tcPr>
            <w:tcW w:w="3260"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5G System; Restoration Procedures; Stage 2</w:t>
            </w:r>
          </w:p>
        </w:tc>
        <w:tc>
          <w:tcPr>
            <w:tcW w:w="5033"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Restoration procedures in the 5G System</w:t>
            </w:r>
          </w:p>
        </w:tc>
      </w:tr>
      <w:tr>
        <w:trPr/>
        <w:tc>
          <w:tcPr>
            <w:tcW w:w="63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 xml:space="preserve">TS </w:t>
            </w:r>
          </w:p>
        </w:tc>
        <w:tc>
          <w:tcPr>
            <w:tcW w:w="113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29.xxx</w:t>
            </w:r>
          </w:p>
        </w:tc>
        <w:tc>
          <w:tcPr>
            <w:tcW w:w="3260"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5G System; Common Data Types for Service Based Interfaces; Stage 3</w:t>
            </w:r>
          </w:p>
        </w:tc>
        <w:tc>
          <w:tcPr>
            <w:tcW w:w="50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Definition of common data types</w:t>
            </w:r>
          </w:p>
        </w:tc>
      </w:tr>
      <w:tr>
        <w:trPr/>
        <w:tc>
          <w:tcPr>
            <w:tcW w:w="63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TS</w:t>
            </w:r>
          </w:p>
        </w:tc>
        <w:tc>
          <w:tcPr>
            <w:tcW w:w="113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29.xxx</w:t>
            </w:r>
          </w:p>
        </w:tc>
        <w:tc>
          <w:tcPr>
            <w:tcW w:w="3260"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5G System</w:t>
            </w:r>
            <w:r>
              <w:rPr>
                <w:lang w:eastAsia="zh-CN"/>
              </w:rPr>
              <w:t>;</w:t>
            </w:r>
            <w:r>
              <w:rPr>
                <w:lang w:eastAsia="zh-CN"/>
              </w:rPr>
              <w:t xml:space="preserve"> Unified Data Repository Services; Stage 3</w:t>
            </w:r>
          </w:p>
        </w:tc>
        <w:tc>
          <w:tcPr>
            <w:tcW w:w="50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UDR services; Stage 3</w:t>
            </w:r>
          </w:p>
        </w:tc>
      </w:tr>
      <w:tr>
        <w:trPr/>
        <w:tc>
          <w:tcPr>
            <w:tcW w:w="63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TS</w:t>
            </w:r>
          </w:p>
        </w:tc>
        <w:tc>
          <w:tcPr>
            <w:tcW w:w="113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29.xxx</w:t>
            </w:r>
          </w:p>
        </w:tc>
        <w:tc>
          <w:tcPr>
            <w:tcW w:w="3260"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5G System; </w:t>
            </w:r>
            <w:r>
              <w:rPr/>
              <w:t>Usage of the Unified Data Repository service</w:t>
            </w:r>
            <w:r>
              <w:rPr>
                <w:lang w:eastAsia="zh-CN"/>
              </w:rPr>
              <w:t>s</w:t>
            </w:r>
            <w:r>
              <w:rPr/>
              <w:t xml:space="preserve"> </w:t>
            </w:r>
            <w:r>
              <w:rPr>
                <w:lang w:eastAsia="zh-CN"/>
              </w:rPr>
              <w:t xml:space="preserve">for </w:t>
            </w:r>
            <w:r>
              <w:rPr>
                <w:lang w:eastAsia="zh-CN"/>
              </w:rPr>
              <w:t>S</w:t>
            </w:r>
            <w:r>
              <w:rPr>
                <w:lang w:eastAsia="zh-CN"/>
              </w:rPr>
              <w:t xml:space="preserve">ubscription </w:t>
            </w:r>
            <w:r>
              <w:rPr>
                <w:lang w:eastAsia="zh-CN"/>
              </w:rPr>
              <w:t>D</w:t>
            </w:r>
            <w:r>
              <w:rPr>
                <w:lang w:eastAsia="zh-CN"/>
              </w:rPr>
              <w:t>ata; Stage3</w:t>
            </w:r>
          </w:p>
        </w:tc>
        <w:tc>
          <w:tcPr>
            <w:tcW w:w="50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Definition of</w:t>
            </w:r>
            <w:r>
              <w:rPr>
                <w:lang w:eastAsia="zh-CN"/>
              </w:rPr>
              <w:t xml:space="preserve"> subscription </w:t>
            </w:r>
            <w:r>
              <w:rPr>
                <w:lang w:eastAsia="zh-CN"/>
              </w:rPr>
              <w:t xml:space="preserve">data </w:t>
            </w:r>
            <w:r>
              <w:rPr>
                <w:lang w:eastAsia="zh-CN"/>
              </w:rPr>
              <w:t>modelling (5G only) for UDR services</w:t>
            </w:r>
          </w:p>
        </w:tc>
      </w:tr>
    </w:tbl>
    <w:p>
      <w:pPr>
        <w:pStyle w:val="Normal"/>
        <w:rPr/>
      </w:pPr>
      <w:r>
        <w:rPr/>
      </w:r>
    </w:p>
    <w:p>
      <w:pPr>
        <w:pStyle w:val="Heading2"/>
        <w:rPr/>
      </w:pPr>
      <w:bookmarkStart w:id="457" w:name="__RefHeading___Toc501663930"/>
      <w:bookmarkEnd w:id="457"/>
      <w:r>
        <w:rPr/>
        <w:t>A.2</w:t>
        <w:tab/>
        <w:t>Impacted specifications</w:t>
      </w:r>
    </w:p>
    <w:p>
      <w:pPr>
        <w:pStyle w:val="Normal"/>
        <w:rPr/>
      </w:pPr>
      <w:r>
        <w:rPr/>
        <w:t>Table A.2-1 identifies the impacted existing specifications that are required to define the CT4 aspects of the 5G System.</w:t>
      </w:r>
    </w:p>
    <w:p>
      <w:pPr>
        <w:pStyle w:val="TH"/>
        <w:rPr/>
      </w:pPr>
      <w:r>
        <w:rPr/>
        <w:t>Table A.2-1: Impacted specifications for the CT4 aspects of the 5G System</w:t>
      </w:r>
    </w:p>
    <w:tbl>
      <w:tblPr>
        <w:tblW w:w="10068" w:type="dxa"/>
        <w:jc w:val="center"/>
        <w:tblInd w:w="0" w:type="dxa"/>
        <w:tblLayout w:type="fixed"/>
        <w:tblCellMar>
          <w:top w:w="0" w:type="dxa"/>
          <w:left w:w="108" w:type="dxa"/>
          <w:bottom w:w="0" w:type="dxa"/>
          <w:right w:w="108" w:type="dxa"/>
        </w:tblCellMar>
      </w:tblPr>
      <w:tblGrid>
        <w:gridCol w:w="637"/>
        <w:gridCol w:w="1138"/>
        <w:gridCol w:w="3260"/>
        <w:gridCol w:w="5033"/>
      </w:tblGrid>
      <w:tr>
        <w:trPr/>
        <w:tc>
          <w:tcPr>
            <w:tcW w:w="637"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Type</w:t>
            </w:r>
          </w:p>
        </w:tc>
        <w:tc>
          <w:tcPr>
            <w:tcW w:w="1138"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Series</w:t>
            </w:r>
          </w:p>
        </w:tc>
        <w:tc>
          <w:tcPr>
            <w:tcW w:w="3260"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Title</w:t>
            </w:r>
          </w:p>
        </w:tc>
        <w:tc>
          <w:tcPr>
            <w:tcW w:w="5033"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t>Brief description of the impacts</w:t>
            </w:r>
          </w:p>
        </w:tc>
      </w:tr>
      <w:tr>
        <w:trPr/>
        <w:tc>
          <w:tcPr>
            <w:tcW w:w="63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TS</w:t>
            </w:r>
          </w:p>
        </w:tc>
        <w:tc>
          <w:tcPr>
            <w:tcW w:w="113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23.003</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Numbering, addressing and identification</w:t>
            </w:r>
          </w:p>
        </w:tc>
        <w:tc>
          <w:tcPr>
            <w:tcW w:w="50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Numbering, addressing and identification for the 5G System</w:t>
            </w:r>
          </w:p>
        </w:tc>
      </w:tr>
      <w:tr>
        <w:trPr/>
        <w:tc>
          <w:tcPr>
            <w:tcW w:w="63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TS</w:t>
            </w:r>
          </w:p>
        </w:tc>
        <w:tc>
          <w:tcPr>
            <w:tcW w:w="113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23.008</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Organization of subscriber data</w:t>
            </w:r>
          </w:p>
        </w:tc>
        <w:tc>
          <w:tcPr>
            <w:tcW w:w="50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Subscriber data for the 5G System</w:t>
            </w:r>
          </w:p>
        </w:tc>
      </w:tr>
      <w:tr>
        <w:trPr/>
        <w:tc>
          <w:tcPr>
            <w:tcW w:w="63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TS</w:t>
            </w:r>
          </w:p>
        </w:tc>
        <w:tc>
          <w:tcPr>
            <w:tcW w:w="113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23.380</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IMS Restoration Procedures</w:t>
            </w:r>
          </w:p>
        </w:tc>
        <w:tc>
          <w:tcPr>
            <w:tcW w:w="50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IMS restoration procedures with 5G System, e.g. P-CSCF failure. </w:t>
            </w:r>
          </w:p>
        </w:tc>
      </w:tr>
      <w:tr>
        <w:trPr/>
        <w:tc>
          <w:tcPr>
            <w:tcW w:w="63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TS</w:t>
            </w:r>
          </w:p>
        </w:tc>
        <w:tc>
          <w:tcPr>
            <w:tcW w:w="113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29.281</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General Packet Radio System (GPRS) Tunnelling Protocol User Plane (GTPv1-U)</w:t>
            </w:r>
          </w:p>
        </w:tc>
        <w:tc>
          <w:tcPr>
            <w:tcW w:w="50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Use of GTP-U over the user plane interfaces in the 5G System. New GTP-U Extension header(s) for the 5G System.</w:t>
            </w:r>
          </w:p>
        </w:tc>
      </w:tr>
      <w:tr>
        <w:trPr/>
        <w:tc>
          <w:tcPr>
            <w:tcW w:w="63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TS</w:t>
            </w:r>
          </w:p>
        </w:tc>
        <w:tc>
          <w:tcPr>
            <w:tcW w:w="113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29.272</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Evolved Packet System (EPS); Mobility Management Entity (MME) and Serving GPRS Support Node (SGSN) related interfaces based on Diameter protocol</w:t>
            </w:r>
          </w:p>
        </w:tc>
        <w:tc>
          <w:tcPr>
            <w:tcW w:w="50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Possible impacts to control the user's mobility with the 5G System, e.g. access restriction data.</w:t>
            </w:r>
          </w:p>
        </w:tc>
      </w:tr>
      <w:tr>
        <w:trPr/>
        <w:tc>
          <w:tcPr>
            <w:tcW w:w="63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TS</w:t>
            </w:r>
          </w:p>
        </w:tc>
        <w:tc>
          <w:tcPr>
            <w:tcW w:w="113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29.274</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Evolved Packet System (EPS); Evolved General Packet Radio Service (GPRS) Tunnelling Protocol for Control plane (GTPv2-C); Stage 3</w:t>
            </w:r>
          </w:p>
        </w:tc>
        <w:tc>
          <w:tcPr>
            <w:tcW w:w="5033"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Impacts to support mobility between 5GS and EPC (N26 interface).</w:t>
            </w:r>
          </w:p>
        </w:tc>
      </w:tr>
      <w:tr>
        <w:trPr/>
        <w:tc>
          <w:tcPr>
            <w:tcW w:w="63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TS</w:t>
            </w:r>
          </w:p>
        </w:tc>
        <w:tc>
          <w:tcPr>
            <w:tcW w:w="113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29.303</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Domain Name System Procedures; Stage 3</w:t>
            </w:r>
          </w:p>
        </w:tc>
        <w:tc>
          <w:tcPr>
            <w:tcW w:w="5033"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Impacts to document MME selection by AMF and AMF discovery by 5G-ANs.</w:t>
            </w:r>
          </w:p>
        </w:tc>
      </w:tr>
      <w:tr>
        <w:trPr/>
        <w:tc>
          <w:tcPr>
            <w:tcW w:w="63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TS</w:t>
            </w:r>
          </w:p>
        </w:tc>
        <w:tc>
          <w:tcPr>
            <w:tcW w:w="113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29.244</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Interface between the Control Plane and the User Plane of EPC Nodes; Stage 3</w:t>
            </w:r>
          </w:p>
        </w:tc>
        <w:tc>
          <w:tcPr>
            <w:tcW w:w="50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Specification of the protocol for the N4 interface between the SMF and UPF.</w:t>
            </w:r>
          </w:p>
        </w:tc>
      </w:tr>
    </w:tbl>
    <w:p>
      <w:pPr>
        <w:sectPr>
          <w:headerReference w:type="default" r:id="rId110"/>
          <w:footerReference w:type="default" r:id="rId111"/>
          <w:type w:val="nextPage"/>
          <w:pgSz w:orient="landscape" w:w="16838" w:h="11906"/>
          <w:pgMar w:left="1134" w:right="1418" w:gutter="0" w:header="851" w:top="1134" w:footer="340" w:bottom="1134"/>
          <w:pgNumType w:fmt="decimal"/>
          <w:formProt w:val="false"/>
          <w:textDirection w:val="lrTb"/>
          <w:docGrid w:type="default" w:linePitch="360" w:charSpace="0"/>
        </w:sectPr>
        <w:pStyle w:val="Normal"/>
        <w:rPr/>
      </w:pPr>
      <w:r>
        <w:rPr/>
      </w:r>
    </w:p>
    <w:p>
      <w:pPr>
        <w:pStyle w:val="Heading9"/>
        <w:rPr/>
      </w:pPr>
      <w:bookmarkStart w:id="458" w:name="__RefHeading___Toc501663931"/>
      <w:bookmarkStart w:id="459" w:name="historyclause"/>
      <w:bookmarkEnd w:id="458"/>
      <w:bookmarkEnd w:id="459"/>
      <w:r>
        <w:rPr/>
        <w:t>Annex B:</w:t>
        <w:br/>
        <w:t>Change history</w:t>
      </w:r>
    </w:p>
    <w:tbl>
      <w:tblPr>
        <w:tblW w:w="9072" w:type="dxa"/>
        <w:jc w:val="left"/>
        <w:tblInd w:w="-7" w:type="dxa"/>
        <w:tblLayout w:type="fixed"/>
        <w:tblCellMar>
          <w:top w:w="0" w:type="dxa"/>
          <w:left w:w="40" w:type="dxa"/>
          <w:bottom w:w="0" w:type="dxa"/>
          <w:right w:w="40" w:type="dxa"/>
        </w:tblCellMar>
      </w:tblPr>
      <w:tblGrid>
        <w:gridCol w:w="800"/>
        <w:gridCol w:w="800"/>
        <w:gridCol w:w="1094"/>
        <w:gridCol w:w="567"/>
        <w:gridCol w:w="567"/>
        <w:gridCol w:w="4536"/>
        <w:gridCol w:w="708"/>
      </w:tblGrid>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536"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r>
      <w:tr>
        <w:trPr/>
        <w:tc>
          <w:tcPr>
            <w:tcW w:w="800" w:type="dxa"/>
            <w:tcBorders>
              <w:top w:val="single" w:sz="6" w:space="0" w:color="000000"/>
              <w:left w:val="single" w:sz="6" w:space="0" w:color="000000"/>
              <w:bottom w:val="single" w:sz="6" w:space="0" w:color="000000"/>
              <w:right w:val="single" w:sz="6" w:space="0" w:color="000000"/>
            </w:tcBorders>
          </w:tcPr>
          <w:p>
            <w:pPr>
              <w:pStyle w:val="Normal"/>
              <w:spacing w:before="0" w:after="0"/>
              <w:rPr/>
            </w:pPr>
            <w:bookmarkStart w:id="460" w:name="OLE_LINK14"/>
            <w:bookmarkStart w:id="461" w:name="OLE_LINK13"/>
            <w:bookmarkStart w:id="462" w:name="OLE_LINK12"/>
            <w:bookmarkStart w:id="463" w:name="OLE_LINK11"/>
            <w:bookmarkStart w:id="464" w:name="OLE_LINK8"/>
            <w:bookmarkStart w:id="465" w:name="OLE_LINK7"/>
            <w:bookmarkStart w:id="466" w:name="OLE_LINK6"/>
            <w:bookmarkStart w:id="467" w:name="OLE_LINK10"/>
            <w:bookmarkStart w:id="468" w:name="OLE_LINK9"/>
            <w:bookmarkEnd w:id="460"/>
            <w:bookmarkEnd w:id="461"/>
            <w:bookmarkEnd w:id="462"/>
            <w:bookmarkEnd w:id="463"/>
            <w:bookmarkEnd w:id="464"/>
            <w:bookmarkEnd w:id="465"/>
            <w:bookmarkEnd w:id="466"/>
            <w:bookmarkEnd w:id="467"/>
            <w:bookmarkEnd w:id="468"/>
            <w:r>
              <w:rPr/>
              <w:t>2017-02</w:t>
            </w:r>
          </w:p>
        </w:tc>
        <w:tc>
          <w:tcPr>
            <w:tcW w:w="800" w:type="dxa"/>
            <w:tcBorders>
              <w:top w:val="single" w:sz="6" w:space="0" w:color="000000"/>
              <w:left w:val="single" w:sz="6" w:space="0" w:color="000000"/>
              <w:bottom w:val="single" w:sz="6" w:space="0" w:color="000000"/>
              <w:right w:val="single" w:sz="6" w:space="0" w:color="000000"/>
            </w:tcBorders>
          </w:tcPr>
          <w:p>
            <w:pPr>
              <w:pStyle w:val="Normal"/>
              <w:spacing w:before="0" w:after="0"/>
              <w:rPr/>
            </w:pPr>
            <w:r>
              <w:rPr/>
              <w:t>CT4#76</w:t>
            </w:r>
          </w:p>
        </w:tc>
        <w:tc>
          <w:tcPr>
            <w:tcW w:w="1094" w:type="dxa"/>
            <w:tcBorders>
              <w:top w:val="single" w:sz="6" w:space="0" w:color="000000"/>
              <w:left w:val="single" w:sz="6" w:space="0" w:color="000000"/>
              <w:bottom w:val="single" w:sz="6" w:space="0" w:color="000000"/>
              <w:right w:val="single" w:sz="6" w:space="0" w:color="000000"/>
            </w:tcBorders>
          </w:tcPr>
          <w:p>
            <w:pPr>
              <w:pStyle w:val="Normal"/>
              <w:spacing w:before="0" w:after="0"/>
              <w:rPr/>
            </w:pPr>
            <w:r>
              <w:rPr/>
              <w:t>C4-171458</w:t>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0"/>
              <w:jc w:val="both"/>
              <w:rPr/>
            </w:pPr>
            <w:r>
              <w:rPr/>
            </w:r>
          </w:p>
        </w:tc>
        <w:tc>
          <w:tcPr>
            <w:tcW w:w="4536" w:type="dxa"/>
            <w:tcBorders>
              <w:top w:val="single" w:sz="6" w:space="0" w:color="000000"/>
              <w:left w:val="single" w:sz="6" w:space="0" w:color="000000"/>
              <w:bottom w:val="single" w:sz="6" w:space="0" w:color="000000"/>
              <w:right w:val="single" w:sz="6" w:space="0" w:color="000000"/>
            </w:tcBorders>
          </w:tcPr>
          <w:p>
            <w:pPr>
              <w:pStyle w:val="Normal"/>
              <w:spacing w:before="0" w:after="0"/>
              <w:rPr/>
            </w:pPr>
            <w:r>
              <w:rPr/>
              <w:t>TR skeleton</w:t>
            </w:r>
          </w:p>
        </w:tc>
        <w:tc>
          <w:tcPr>
            <w:tcW w:w="708" w:type="dxa"/>
            <w:tcBorders>
              <w:top w:val="single" w:sz="6" w:space="0" w:color="000000"/>
              <w:left w:val="single" w:sz="6" w:space="0" w:color="000000"/>
              <w:bottom w:val="single" w:sz="6" w:space="0" w:color="000000"/>
              <w:right w:val="single" w:sz="6" w:space="0" w:color="000000"/>
            </w:tcBorders>
          </w:tcPr>
          <w:p>
            <w:pPr>
              <w:pStyle w:val="Normal"/>
              <w:spacing w:before="0" w:after="0"/>
              <w:rPr/>
            </w:pPr>
            <w:r>
              <w:rPr/>
              <w:t>0.1.0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Normal"/>
              <w:spacing w:before="0" w:after="0"/>
              <w:rPr/>
            </w:pPr>
            <w:r>
              <w:rPr/>
              <w:t>2017-04</w:t>
            </w:r>
          </w:p>
        </w:tc>
        <w:tc>
          <w:tcPr>
            <w:tcW w:w="800" w:type="dxa"/>
            <w:tcBorders>
              <w:top w:val="single" w:sz="6" w:space="0" w:color="000000"/>
              <w:left w:val="single" w:sz="6" w:space="0" w:color="000000"/>
              <w:bottom w:val="single" w:sz="6" w:space="0" w:color="000000"/>
              <w:right w:val="single" w:sz="6" w:space="0" w:color="000000"/>
            </w:tcBorders>
          </w:tcPr>
          <w:p>
            <w:pPr>
              <w:pStyle w:val="Normal"/>
              <w:spacing w:before="0" w:after="0"/>
              <w:rPr/>
            </w:pPr>
            <w:r>
              <w:rPr/>
              <w:t>CT4#77</w:t>
            </w:r>
          </w:p>
        </w:tc>
        <w:tc>
          <w:tcPr>
            <w:tcW w:w="1094" w:type="dxa"/>
            <w:tcBorders>
              <w:top w:val="single" w:sz="6" w:space="0" w:color="000000"/>
              <w:left w:val="single" w:sz="6" w:space="0" w:color="000000"/>
              <w:bottom w:val="single" w:sz="6" w:space="0" w:color="000000"/>
              <w:right w:val="single" w:sz="6" w:space="0" w:color="000000"/>
            </w:tcBorders>
          </w:tcPr>
          <w:p>
            <w:pPr>
              <w:pStyle w:val="Normal"/>
              <w:spacing w:before="0" w:after="0"/>
              <w:rPr/>
            </w:pPr>
            <w:r>
              <w:rPr/>
              <w:t>C4-172261</w:t>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0"/>
              <w:jc w:val="both"/>
              <w:rPr/>
            </w:pPr>
            <w:r>
              <w:rPr/>
            </w:r>
          </w:p>
        </w:tc>
        <w:tc>
          <w:tcPr>
            <w:tcW w:w="4536" w:type="dxa"/>
            <w:tcBorders>
              <w:top w:val="single" w:sz="6" w:space="0" w:color="000000"/>
              <w:left w:val="single" w:sz="6" w:space="0" w:color="000000"/>
              <w:bottom w:val="single" w:sz="6" w:space="0" w:color="000000"/>
              <w:right w:val="single" w:sz="6" w:space="0" w:color="000000"/>
            </w:tcBorders>
          </w:tcPr>
          <w:p>
            <w:pPr>
              <w:pStyle w:val="Normal"/>
              <w:spacing w:before="0" w:after="0"/>
              <w:rPr/>
            </w:pPr>
            <w:r>
              <w:rPr/>
              <w:t>Implementation of pCRs agreed at CT4#77.</w:t>
            </w:r>
          </w:p>
          <w:p>
            <w:pPr>
              <w:pStyle w:val="Normal"/>
              <w:spacing w:before="0" w:after="0"/>
              <w:rPr/>
            </w:pPr>
            <w:r>
              <w:rPr/>
            </w:r>
          </w:p>
        </w:tc>
        <w:tc>
          <w:tcPr>
            <w:tcW w:w="708" w:type="dxa"/>
            <w:tcBorders>
              <w:top w:val="single" w:sz="6" w:space="0" w:color="000000"/>
              <w:left w:val="single" w:sz="6" w:space="0" w:color="000000"/>
              <w:bottom w:val="single" w:sz="6" w:space="0" w:color="000000"/>
              <w:right w:val="single" w:sz="6" w:space="0" w:color="000000"/>
            </w:tcBorders>
          </w:tcPr>
          <w:p>
            <w:pPr>
              <w:pStyle w:val="Normal"/>
              <w:spacing w:before="0" w:after="0"/>
              <w:rPr/>
            </w:pPr>
            <w:r>
              <w:rPr/>
              <w:t>0.2.0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Normal"/>
              <w:spacing w:before="0" w:after="0"/>
              <w:rPr/>
            </w:pPr>
            <w:r>
              <w:rPr/>
              <w:t>2017-05</w:t>
            </w:r>
          </w:p>
        </w:tc>
        <w:tc>
          <w:tcPr>
            <w:tcW w:w="800" w:type="dxa"/>
            <w:tcBorders>
              <w:top w:val="single" w:sz="6" w:space="0" w:color="000000"/>
              <w:left w:val="single" w:sz="6" w:space="0" w:color="000000"/>
              <w:bottom w:val="single" w:sz="6" w:space="0" w:color="000000"/>
              <w:right w:val="single" w:sz="6" w:space="0" w:color="000000"/>
            </w:tcBorders>
          </w:tcPr>
          <w:p>
            <w:pPr>
              <w:pStyle w:val="Normal"/>
              <w:spacing w:before="0" w:after="0"/>
              <w:rPr/>
            </w:pPr>
            <w:r>
              <w:rPr/>
              <w:t>CT4#78</w:t>
            </w:r>
          </w:p>
        </w:tc>
        <w:tc>
          <w:tcPr>
            <w:tcW w:w="1094" w:type="dxa"/>
            <w:tcBorders>
              <w:top w:val="single" w:sz="6" w:space="0" w:color="000000"/>
              <w:left w:val="single" w:sz="6" w:space="0" w:color="000000"/>
              <w:bottom w:val="single" w:sz="6" w:space="0" w:color="000000"/>
              <w:right w:val="single" w:sz="6" w:space="0" w:color="000000"/>
            </w:tcBorders>
          </w:tcPr>
          <w:p>
            <w:pPr>
              <w:pStyle w:val="Normal"/>
              <w:spacing w:before="0" w:after="0"/>
              <w:rPr/>
            </w:pPr>
            <w:r>
              <w:rPr/>
              <w:t>C4-173359</w:t>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0"/>
              <w:jc w:val="both"/>
              <w:rPr/>
            </w:pPr>
            <w:r>
              <w:rPr/>
            </w:r>
          </w:p>
        </w:tc>
        <w:tc>
          <w:tcPr>
            <w:tcW w:w="4536" w:type="dxa"/>
            <w:tcBorders>
              <w:top w:val="single" w:sz="6" w:space="0" w:color="000000"/>
              <w:left w:val="single" w:sz="6" w:space="0" w:color="000000"/>
              <w:bottom w:val="single" w:sz="6" w:space="0" w:color="000000"/>
              <w:right w:val="single" w:sz="6" w:space="0" w:color="000000"/>
            </w:tcBorders>
          </w:tcPr>
          <w:p>
            <w:pPr>
              <w:pStyle w:val="Normal"/>
              <w:spacing w:before="0" w:after="0"/>
              <w:rPr/>
            </w:pPr>
            <w:r>
              <w:rPr/>
              <w:t>Implementation of pCRs agreed at CT4#78.</w:t>
            </w:r>
          </w:p>
        </w:tc>
        <w:tc>
          <w:tcPr>
            <w:tcW w:w="708" w:type="dxa"/>
            <w:tcBorders>
              <w:top w:val="single" w:sz="6" w:space="0" w:color="000000"/>
              <w:left w:val="single" w:sz="6" w:space="0" w:color="000000"/>
              <w:bottom w:val="single" w:sz="6" w:space="0" w:color="000000"/>
              <w:right w:val="single" w:sz="6" w:space="0" w:color="000000"/>
            </w:tcBorders>
          </w:tcPr>
          <w:p>
            <w:pPr>
              <w:pStyle w:val="Normal"/>
              <w:spacing w:before="0" w:after="0"/>
              <w:rPr>
                <w:sz w:val="18"/>
                <w:szCs w:val="18"/>
              </w:rPr>
            </w:pPr>
            <w:r>
              <w:rPr>
                <w:sz w:val="18"/>
                <w:szCs w:val="18"/>
              </w:rPr>
              <w:t>0.3.0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Normal"/>
              <w:spacing w:before="0" w:after="0"/>
              <w:rPr/>
            </w:pPr>
            <w:r>
              <w:rPr/>
              <w:t>2017-08</w:t>
            </w:r>
          </w:p>
        </w:tc>
        <w:tc>
          <w:tcPr>
            <w:tcW w:w="800" w:type="dxa"/>
            <w:tcBorders>
              <w:top w:val="single" w:sz="6" w:space="0" w:color="000000"/>
              <w:left w:val="single" w:sz="6" w:space="0" w:color="000000"/>
              <w:bottom w:val="single" w:sz="6" w:space="0" w:color="000000"/>
              <w:right w:val="single" w:sz="6" w:space="0" w:color="000000"/>
            </w:tcBorders>
          </w:tcPr>
          <w:p>
            <w:pPr>
              <w:pStyle w:val="Normal"/>
              <w:spacing w:before="0" w:after="0"/>
              <w:rPr/>
            </w:pPr>
            <w:r>
              <w:rPr/>
              <w:t>CT4#79</w:t>
            </w:r>
          </w:p>
        </w:tc>
        <w:tc>
          <w:tcPr>
            <w:tcW w:w="1094" w:type="dxa"/>
            <w:tcBorders>
              <w:top w:val="single" w:sz="6" w:space="0" w:color="000000"/>
              <w:left w:val="single" w:sz="6" w:space="0" w:color="000000"/>
              <w:bottom w:val="single" w:sz="6" w:space="0" w:color="000000"/>
              <w:right w:val="single" w:sz="6" w:space="0" w:color="000000"/>
            </w:tcBorders>
          </w:tcPr>
          <w:p>
            <w:pPr>
              <w:pStyle w:val="Normal"/>
              <w:spacing w:before="0" w:after="0"/>
              <w:rPr/>
            </w:pPr>
            <w:r>
              <w:rPr/>
              <w:t>C4-174357</w:t>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0"/>
              <w:jc w:val="both"/>
              <w:rPr/>
            </w:pPr>
            <w:r>
              <w:rPr/>
            </w:r>
          </w:p>
        </w:tc>
        <w:tc>
          <w:tcPr>
            <w:tcW w:w="4536" w:type="dxa"/>
            <w:tcBorders>
              <w:top w:val="single" w:sz="6" w:space="0" w:color="000000"/>
              <w:left w:val="single" w:sz="6" w:space="0" w:color="000000"/>
              <w:bottom w:val="single" w:sz="6" w:space="0" w:color="000000"/>
              <w:right w:val="single" w:sz="6" w:space="0" w:color="000000"/>
            </w:tcBorders>
          </w:tcPr>
          <w:p>
            <w:pPr>
              <w:pStyle w:val="Normal"/>
              <w:spacing w:before="0" w:after="0"/>
              <w:rPr/>
            </w:pPr>
            <w:r>
              <w:rPr/>
              <w:t>Implementation of pCRs agreed at CT4#79.</w:t>
            </w:r>
          </w:p>
        </w:tc>
        <w:tc>
          <w:tcPr>
            <w:tcW w:w="708" w:type="dxa"/>
            <w:tcBorders>
              <w:top w:val="single" w:sz="6" w:space="0" w:color="000000"/>
              <w:left w:val="single" w:sz="6" w:space="0" w:color="000000"/>
              <w:bottom w:val="single" w:sz="6" w:space="0" w:color="000000"/>
              <w:right w:val="single" w:sz="6" w:space="0" w:color="000000"/>
            </w:tcBorders>
          </w:tcPr>
          <w:p>
            <w:pPr>
              <w:pStyle w:val="Normal"/>
              <w:spacing w:before="0" w:after="0"/>
              <w:rPr>
                <w:sz w:val="18"/>
                <w:szCs w:val="18"/>
              </w:rPr>
            </w:pPr>
            <w:r>
              <w:rPr>
                <w:sz w:val="18"/>
                <w:szCs w:val="18"/>
              </w:rPr>
              <w:t>0.4.0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Normal"/>
              <w:spacing w:before="0" w:after="0"/>
              <w:rPr/>
            </w:pPr>
            <w:r>
              <w:rPr/>
              <w:t>2017-09</w:t>
            </w:r>
          </w:p>
        </w:tc>
        <w:tc>
          <w:tcPr>
            <w:tcW w:w="800" w:type="dxa"/>
            <w:tcBorders>
              <w:top w:val="single" w:sz="6" w:space="0" w:color="000000"/>
              <w:left w:val="single" w:sz="6" w:space="0" w:color="000000"/>
              <w:bottom w:val="single" w:sz="6" w:space="0" w:color="000000"/>
              <w:right w:val="single" w:sz="6" w:space="0" w:color="000000"/>
            </w:tcBorders>
          </w:tcPr>
          <w:p>
            <w:pPr>
              <w:pStyle w:val="Normal"/>
              <w:spacing w:before="0" w:after="0"/>
              <w:rPr/>
            </w:pPr>
            <w:r>
              <w:rPr/>
              <w:t>CT#77</w:t>
            </w:r>
          </w:p>
        </w:tc>
        <w:tc>
          <w:tcPr>
            <w:tcW w:w="1094" w:type="dxa"/>
            <w:tcBorders>
              <w:top w:val="single" w:sz="6" w:space="0" w:color="000000"/>
              <w:left w:val="single" w:sz="6" w:space="0" w:color="000000"/>
              <w:bottom w:val="single" w:sz="6" w:space="0" w:color="000000"/>
              <w:right w:val="single" w:sz="6" w:space="0" w:color="000000"/>
            </w:tcBorders>
          </w:tcPr>
          <w:p>
            <w:pPr>
              <w:pStyle w:val="Normal"/>
              <w:spacing w:before="0" w:after="0"/>
              <w:rPr/>
            </w:pPr>
            <w:r>
              <w:rPr/>
              <w:t>CP-172011</w:t>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0"/>
              <w:jc w:val="both"/>
              <w:rPr/>
            </w:pPr>
            <w:r>
              <w:rPr/>
            </w:r>
          </w:p>
        </w:tc>
        <w:tc>
          <w:tcPr>
            <w:tcW w:w="4536" w:type="dxa"/>
            <w:tcBorders>
              <w:top w:val="single" w:sz="6" w:space="0" w:color="000000"/>
              <w:left w:val="single" w:sz="6" w:space="0" w:color="000000"/>
              <w:bottom w:val="single" w:sz="6" w:space="0" w:color="000000"/>
              <w:right w:val="single" w:sz="6" w:space="0" w:color="000000"/>
            </w:tcBorders>
          </w:tcPr>
          <w:p>
            <w:pPr>
              <w:pStyle w:val="Normal"/>
              <w:spacing w:before="0" w:after="0"/>
              <w:rPr/>
            </w:pPr>
            <w:r>
              <w:rPr/>
              <w:t>Presented for information in CT#77</w:t>
            </w:r>
          </w:p>
        </w:tc>
        <w:tc>
          <w:tcPr>
            <w:tcW w:w="708" w:type="dxa"/>
            <w:tcBorders>
              <w:top w:val="single" w:sz="6" w:space="0" w:color="000000"/>
              <w:left w:val="single" w:sz="6" w:space="0" w:color="000000"/>
              <w:bottom w:val="single" w:sz="6" w:space="0" w:color="000000"/>
              <w:right w:val="single" w:sz="6" w:space="0" w:color="000000"/>
            </w:tcBorders>
          </w:tcPr>
          <w:p>
            <w:pPr>
              <w:pStyle w:val="Normal"/>
              <w:spacing w:before="0" w:after="0"/>
              <w:rPr>
                <w:sz w:val="18"/>
                <w:szCs w:val="18"/>
              </w:rPr>
            </w:pPr>
            <w:r>
              <w:rPr>
                <w:sz w:val="18"/>
                <w:szCs w:val="18"/>
              </w:rPr>
              <w:t>1.0.0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Normal"/>
              <w:spacing w:before="0" w:after="0"/>
              <w:rPr/>
            </w:pPr>
            <w:r>
              <w:rPr/>
              <w:t>2017-10</w:t>
            </w:r>
          </w:p>
        </w:tc>
        <w:tc>
          <w:tcPr>
            <w:tcW w:w="800" w:type="dxa"/>
            <w:tcBorders>
              <w:top w:val="single" w:sz="6" w:space="0" w:color="000000"/>
              <w:left w:val="single" w:sz="6" w:space="0" w:color="000000"/>
              <w:bottom w:val="single" w:sz="6" w:space="0" w:color="000000"/>
              <w:right w:val="single" w:sz="6" w:space="0" w:color="000000"/>
            </w:tcBorders>
          </w:tcPr>
          <w:p>
            <w:pPr>
              <w:pStyle w:val="Normal"/>
              <w:spacing w:before="0" w:after="0"/>
              <w:rPr/>
            </w:pPr>
            <w:r>
              <w:rPr/>
              <w:t>CT4#80</w:t>
            </w:r>
          </w:p>
        </w:tc>
        <w:tc>
          <w:tcPr>
            <w:tcW w:w="1094" w:type="dxa"/>
            <w:tcBorders>
              <w:top w:val="single" w:sz="6" w:space="0" w:color="000000"/>
              <w:left w:val="single" w:sz="6" w:space="0" w:color="000000"/>
              <w:bottom w:val="single" w:sz="6" w:space="0" w:color="000000"/>
              <w:right w:val="single" w:sz="6" w:space="0" w:color="000000"/>
            </w:tcBorders>
          </w:tcPr>
          <w:p>
            <w:pPr>
              <w:pStyle w:val="Normal"/>
              <w:spacing w:before="0" w:after="0"/>
              <w:rPr/>
            </w:pPr>
            <w:r>
              <w:rPr/>
              <w:t>C4-175389</w:t>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0"/>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0"/>
              <w:jc w:val="both"/>
              <w:rPr/>
            </w:pPr>
            <w:r>
              <w:rPr/>
            </w:r>
          </w:p>
        </w:tc>
        <w:tc>
          <w:tcPr>
            <w:tcW w:w="4536" w:type="dxa"/>
            <w:tcBorders>
              <w:top w:val="single" w:sz="6" w:space="0" w:color="000000"/>
              <w:left w:val="single" w:sz="6" w:space="0" w:color="000000"/>
              <w:bottom w:val="single" w:sz="6" w:space="0" w:color="000000"/>
              <w:right w:val="single" w:sz="6" w:space="0" w:color="000000"/>
            </w:tcBorders>
          </w:tcPr>
          <w:p>
            <w:pPr>
              <w:pStyle w:val="Normal"/>
              <w:spacing w:before="0" w:after="0"/>
              <w:rPr/>
            </w:pPr>
            <w:r>
              <w:rPr/>
              <w:t>Implementation of pCRs agreed at CT4#80.</w:t>
            </w:r>
          </w:p>
        </w:tc>
        <w:tc>
          <w:tcPr>
            <w:tcW w:w="708" w:type="dxa"/>
            <w:tcBorders>
              <w:top w:val="single" w:sz="6" w:space="0" w:color="000000"/>
              <w:left w:val="single" w:sz="6" w:space="0" w:color="000000"/>
              <w:bottom w:val="single" w:sz="6" w:space="0" w:color="000000"/>
              <w:right w:val="single" w:sz="6" w:space="0" w:color="000000"/>
            </w:tcBorders>
          </w:tcPr>
          <w:p>
            <w:pPr>
              <w:pStyle w:val="Normal"/>
              <w:spacing w:before="0" w:after="0"/>
              <w:rPr>
                <w:sz w:val="18"/>
                <w:szCs w:val="18"/>
              </w:rPr>
            </w:pPr>
            <w:r>
              <w:rPr>
                <w:sz w:val="18"/>
                <w:szCs w:val="18"/>
              </w:rPr>
              <w:t>1.1.0</w:t>
            </w:r>
          </w:p>
        </w:tc>
      </w:tr>
      <w:tr>
        <w:trPr/>
        <w:tc>
          <w:tcPr>
            <w:tcW w:w="800" w:type="dxa"/>
            <w:tcBorders>
              <w:top w:val="single" w:sz="6" w:space="0" w:color="000000"/>
              <w:left w:val="single" w:sz="6" w:space="0" w:color="000000"/>
              <w:bottom w:val="single" w:sz="4" w:space="0" w:color="000000"/>
              <w:right w:val="single" w:sz="6" w:space="0" w:color="000000"/>
            </w:tcBorders>
          </w:tcPr>
          <w:p>
            <w:pPr>
              <w:pStyle w:val="Normal"/>
              <w:spacing w:before="0" w:after="0"/>
              <w:rPr/>
            </w:pPr>
            <w:r>
              <w:rPr/>
              <w:t>2017-12</w:t>
            </w:r>
          </w:p>
        </w:tc>
        <w:tc>
          <w:tcPr>
            <w:tcW w:w="800" w:type="dxa"/>
            <w:tcBorders>
              <w:top w:val="single" w:sz="6" w:space="0" w:color="000000"/>
              <w:left w:val="single" w:sz="6" w:space="0" w:color="000000"/>
              <w:bottom w:val="single" w:sz="4" w:space="0" w:color="000000"/>
              <w:right w:val="single" w:sz="6" w:space="0" w:color="000000"/>
            </w:tcBorders>
          </w:tcPr>
          <w:p>
            <w:pPr>
              <w:pStyle w:val="Normal"/>
              <w:spacing w:before="0" w:after="0"/>
              <w:rPr/>
            </w:pPr>
            <w:r>
              <w:rPr/>
              <w:t>CT4#81</w:t>
            </w:r>
          </w:p>
        </w:tc>
        <w:tc>
          <w:tcPr>
            <w:tcW w:w="1094" w:type="dxa"/>
            <w:tcBorders>
              <w:top w:val="single" w:sz="6" w:space="0" w:color="000000"/>
              <w:left w:val="single" w:sz="6" w:space="0" w:color="000000"/>
              <w:bottom w:val="single" w:sz="4" w:space="0" w:color="000000"/>
              <w:right w:val="single" w:sz="6" w:space="0" w:color="000000"/>
            </w:tcBorders>
          </w:tcPr>
          <w:p>
            <w:pPr>
              <w:pStyle w:val="Normal"/>
              <w:spacing w:before="0" w:after="0"/>
              <w:rPr/>
            </w:pPr>
            <w:r>
              <w:rPr/>
              <w:t>C4-176432</w:t>
            </w:r>
          </w:p>
        </w:tc>
        <w:tc>
          <w:tcPr>
            <w:tcW w:w="567" w:type="dxa"/>
            <w:tcBorders>
              <w:top w:val="single" w:sz="6" w:space="0" w:color="000000"/>
              <w:left w:val="single" w:sz="6" w:space="0" w:color="000000"/>
              <w:bottom w:val="single" w:sz="4" w:space="0" w:color="000000"/>
              <w:right w:val="single" w:sz="6" w:space="0" w:color="000000"/>
            </w:tcBorders>
          </w:tcPr>
          <w:p>
            <w:pPr>
              <w:pStyle w:val="Normal"/>
              <w:snapToGrid w:val="false"/>
              <w:spacing w:before="0" w:after="0"/>
              <w:rPr/>
            </w:pPr>
            <w:r>
              <w:rPr/>
            </w:r>
          </w:p>
        </w:tc>
        <w:tc>
          <w:tcPr>
            <w:tcW w:w="567" w:type="dxa"/>
            <w:tcBorders>
              <w:top w:val="single" w:sz="6" w:space="0" w:color="000000"/>
              <w:left w:val="single" w:sz="6" w:space="0" w:color="000000"/>
              <w:bottom w:val="single" w:sz="4" w:space="0" w:color="000000"/>
              <w:right w:val="single" w:sz="6" w:space="0" w:color="000000"/>
            </w:tcBorders>
          </w:tcPr>
          <w:p>
            <w:pPr>
              <w:pStyle w:val="Normal"/>
              <w:snapToGrid w:val="false"/>
              <w:spacing w:before="0" w:after="0"/>
              <w:jc w:val="both"/>
              <w:rPr/>
            </w:pPr>
            <w:r>
              <w:rPr/>
            </w:r>
          </w:p>
        </w:tc>
        <w:tc>
          <w:tcPr>
            <w:tcW w:w="4536" w:type="dxa"/>
            <w:tcBorders>
              <w:top w:val="single" w:sz="6" w:space="0" w:color="000000"/>
              <w:left w:val="single" w:sz="6" w:space="0" w:color="000000"/>
              <w:bottom w:val="single" w:sz="4" w:space="0" w:color="000000"/>
              <w:right w:val="single" w:sz="6" w:space="0" w:color="000000"/>
            </w:tcBorders>
          </w:tcPr>
          <w:p>
            <w:pPr>
              <w:pStyle w:val="Normal"/>
              <w:spacing w:before="0" w:after="0"/>
              <w:rPr/>
            </w:pPr>
            <w:r>
              <w:rPr/>
              <w:t>Implementation of pCRs agreed at CT4#81.</w:t>
            </w:r>
          </w:p>
        </w:tc>
        <w:tc>
          <w:tcPr>
            <w:tcW w:w="708" w:type="dxa"/>
            <w:tcBorders>
              <w:top w:val="single" w:sz="6" w:space="0" w:color="000000"/>
              <w:left w:val="single" w:sz="6" w:space="0" w:color="000000"/>
              <w:bottom w:val="single" w:sz="4" w:space="0" w:color="000000"/>
              <w:right w:val="single" w:sz="6" w:space="0" w:color="000000"/>
            </w:tcBorders>
          </w:tcPr>
          <w:p>
            <w:pPr>
              <w:pStyle w:val="Normal"/>
              <w:spacing w:before="0" w:after="0"/>
              <w:rPr>
                <w:sz w:val="18"/>
                <w:szCs w:val="18"/>
              </w:rPr>
            </w:pPr>
            <w:r>
              <w:rPr>
                <w:sz w:val="18"/>
                <w:szCs w:val="18"/>
              </w:rPr>
              <w:t>1.2.0</w:t>
            </w:r>
          </w:p>
        </w:tc>
      </w:tr>
      <w:tr>
        <w:trPr/>
        <w:tc>
          <w:tcPr>
            <w:tcW w:w="800"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t>2017-12</w:t>
            </w:r>
          </w:p>
        </w:tc>
        <w:tc>
          <w:tcPr>
            <w:tcW w:w="800"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t>CT#78</w:t>
            </w:r>
          </w:p>
        </w:tc>
        <w:tc>
          <w:tcPr>
            <w:tcW w:w="1094"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t>CP-173039</w:t>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both"/>
              <w:rPr/>
            </w:pPr>
            <w:r>
              <w:rPr/>
            </w:r>
          </w:p>
        </w:tc>
        <w:tc>
          <w:tcPr>
            <w:tcW w:w="4536"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t>Presented for approval in CT#78</w:t>
            </w:r>
          </w:p>
        </w:tc>
        <w:tc>
          <w:tcPr>
            <w:tcW w:w="708" w:type="dxa"/>
            <w:tcBorders>
              <w:top w:val="single" w:sz="4" w:space="0" w:color="000000"/>
              <w:left w:val="single" w:sz="4" w:space="0" w:color="000000"/>
              <w:bottom w:val="single" w:sz="4" w:space="0" w:color="000000"/>
              <w:right w:val="single" w:sz="4" w:space="0" w:color="000000"/>
            </w:tcBorders>
          </w:tcPr>
          <w:p>
            <w:pPr>
              <w:pStyle w:val="Normal"/>
              <w:spacing w:before="0" w:after="0"/>
              <w:rPr>
                <w:sz w:val="18"/>
                <w:szCs w:val="18"/>
              </w:rPr>
            </w:pPr>
            <w:r>
              <w:rPr>
                <w:sz w:val="18"/>
                <w:szCs w:val="18"/>
              </w:rPr>
              <w:t>2.0.0</w:t>
            </w:r>
          </w:p>
        </w:tc>
      </w:tr>
      <w:tr>
        <w:trPr/>
        <w:tc>
          <w:tcPr>
            <w:tcW w:w="800"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t>2017-12</w:t>
            </w:r>
          </w:p>
        </w:tc>
        <w:tc>
          <w:tcPr>
            <w:tcW w:w="800"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t>CT#78</w:t>
            </w:r>
          </w:p>
        </w:tc>
        <w:tc>
          <w:tcPr>
            <w:tcW w:w="109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both"/>
              <w:rPr/>
            </w:pPr>
            <w:r>
              <w:rPr/>
            </w:r>
          </w:p>
        </w:tc>
        <w:tc>
          <w:tcPr>
            <w:tcW w:w="4536"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t>Approved in CT#78</w:t>
            </w:r>
          </w:p>
        </w:tc>
        <w:tc>
          <w:tcPr>
            <w:tcW w:w="708" w:type="dxa"/>
            <w:tcBorders>
              <w:top w:val="single" w:sz="4" w:space="0" w:color="000000"/>
              <w:left w:val="single" w:sz="4" w:space="0" w:color="000000"/>
              <w:bottom w:val="single" w:sz="4" w:space="0" w:color="000000"/>
              <w:right w:val="single" w:sz="4" w:space="0" w:color="000000"/>
            </w:tcBorders>
          </w:tcPr>
          <w:p>
            <w:pPr>
              <w:pStyle w:val="Normal"/>
              <w:spacing w:before="0" w:after="0"/>
              <w:rPr>
                <w:sz w:val="18"/>
                <w:szCs w:val="18"/>
              </w:rPr>
            </w:pPr>
            <w:r>
              <w:rPr>
                <w:sz w:val="18"/>
                <w:szCs w:val="18"/>
              </w:rPr>
              <w:t>15.0.0</w:t>
            </w:r>
          </w:p>
        </w:tc>
      </w:tr>
      <w:tr>
        <w:trPr/>
        <w:tc>
          <w:tcPr>
            <w:tcW w:w="800"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t>2020-07</w:t>
            </w:r>
          </w:p>
        </w:tc>
        <w:tc>
          <w:tcPr>
            <w:tcW w:w="800"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t>-</w:t>
            </w:r>
          </w:p>
        </w:tc>
        <w:tc>
          <w:tcPr>
            <w:tcW w:w="1094"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t>-</w:t>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t>-</w:t>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pPr>
            <w:r>
              <w:rPr/>
              <w:t>-</w:t>
            </w:r>
          </w:p>
        </w:tc>
        <w:tc>
          <w:tcPr>
            <w:tcW w:w="4536"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t>Update to Rel-16 version (MCC)</w:t>
            </w:r>
          </w:p>
        </w:tc>
        <w:tc>
          <w:tcPr>
            <w:tcW w:w="708" w:type="dxa"/>
            <w:tcBorders>
              <w:top w:val="single" w:sz="4" w:space="0" w:color="000000"/>
              <w:left w:val="single" w:sz="4" w:space="0" w:color="000000"/>
              <w:bottom w:val="single" w:sz="4" w:space="0" w:color="000000"/>
              <w:right w:val="single" w:sz="4" w:space="0" w:color="000000"/>
            </w:tcBorders>
          </w:tcPr>
          <w:p>
            <w:pPr>
              <w:pStyle w:val="Normal"/>
              <w:spacing w:before="0" w:after="0"/>
              <w:rPr>
                <w:sz w:val="18"/>
                <w:szCs w:val="18"/>
              </w:rPr>
            </w:pPr>
            <w:r>
              <w:rPr>
                <w:sz w:val="18"/>
                <w:szCs w:val="18"/>
              </w:rPr>
              <w:t>16.0.0</w:t>
            </w:r>
          </w:p>
        </w:tc>
      </w:tr>
    </w:tbl>
    <w:p>
      <w:pPr>
        <w:pStyle w:val="Normal"/>
        <w:rPr/>
      </w:pPr>
      <w:r>
        <w:rPr/>
      </w:r>
    </w:p>
    <w:p>
      <w:pPr>
        <w:pStyle w:val="Normal"/>
        <w:widowControl/>
        <w:bidi w:val="0"/>
        <w:spacing w:before="0" w:after="180"/>
        <w:rPr/>
      </w:pPr>
      <w:r>
        <w:rPr/>
      </w:r>
    </w:p>
    <w:sectPr>
      <w:headerReference w:type="default" r:id="rId112"/>
      <w:footerReference w:type="default" r:id="rId113"/>
      <w:type w:val="nextPage"/>
      <w:pgSz w:w="11906" w:h="16838"/>
      <w:pgMar w:left="1134" w:right="1134" w:gutter="0" w:header="851" w:top="1418" w:footer="34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Segoe UI">
    <w:charset w:val="00"/>
    <w:family w:val="swiss"/>
    <w:pitch w:val="variable"/>
  </w:font>
  <w:font w:name="Liberation Sans">
    <w:altName w:val="Arial"/>
    <w:charset w:val="01"/>
    <w:family w:val="swiss"/>
    <w:pitch w:val="variable"/>
  </w:font>
  <w:font w:name="Tahoma">
    <w:charset w:val="00"/>
    <w:family w:val="swiss"/>
    <w:pitch w:val="variable"/>
  </w:font>
  <w:font w:name="Calibri">
    <w:charset w:val="00"/>
    <w:family w:val="swiss"/>
    <w:pitch w:val="variable"/>
  </w:font>
  <w:font w:name="Consolas">
    <w:charset w:val="00"/>
    <w:family w:val="modern"/>
    <w:pitch w:val="default"/>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05">
              <wp:simplePos x="0" y="0"/>
              <wp:positionH relativeFrom="margin">
                <wp:align>right</wp:align>
              </wp:positionH>
              <wp:positionV relativeFrom="paragraph">
                <wp:posOffset>635</wp:posOffset>
              </wp:positionV>
              <wp:extent cx="1824990" cy="131445"/>
              <wp:effectExtent l="0" t="0" r="0" b="0"/>
              <wp:wrapSquare wrapText="largest"/>
              <wp:docPr id="19" name="Frame10"/>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29.891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29.891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53">
              <wp:simplePos x="0" y="0"/>
              <wp:positionH relativeFrom="margin">
                <wp:align>center</wp:align>
              </wp:positionH>
              <wp:positionV relativeFrom="paragraph">
                <wp:posOffset>635</wp:posOffset>
              </wp:positionV>
              <wp:extent cx="191770" cy="131445"/>
              <wp:effectExtent l="0" t="0" r="0" b="0"/>
              <wp:wrapSquare wrapText="largest"/>
              <wp:docPr id="20" name="Frame1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149</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149</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501">
              <wp:simplePos x="0" y="0"/>
              <wp:positionH relativeFrom="margin">
                <wp:align>left</wp:align>
              </wp:positionH>
              <wp:positionV relativeFrom="paragraph">
                <wp:posOffset>635</wp:posOffset>
              </wp:positionV>
              <wp:extent cx="591820" cy="131445"/>
              <wp:effectExtent l="0" t="0" r="0" b="0"/>
              <wp:wrapSquare wrapText="largest"/>
              <wp:docPr id="21"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504">
              <wp:simplePos x="0" y="0"/>
              <wp:positionH relativeFrom="margin">
                <wp:align>right</wp:align>
              </wp:positionH>
              <wp:positionV relativeFrom="paragraph">
                <wp:posOffset>635</wp:posOffset>
              </wp:positionV>
              <wp:extent cx="1824990" cy="131445"/>
              <wp:effectExtent l="0" t="0" r="0" b="0"/>
              <wp:wrapSquare wrapText="largest"/>
              <wp:docPr id="22" name="Frame13"/>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29.891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570.6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29.891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507">
              <wp:simplePos x="0" y="0"/>
              <wp:positionH relativeFrom="margin">
                <wp:align>center</wp:align>
              </wp:positionH>
              <wp:positionV relativeFrom="paragraph">
                <wp:posOffset>635</wp:posOffset>
              </wp:positionV>
              <wp:extent cx="191770" cy="131445"/>
              <wp:effectExtent l="0" t="0" r="0" b="0"/>
              <wp:wrapSquare wrapText="largest"/>
              <wp:docPr id="23" name="Frame14"/>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152</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349.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152</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510">
              <wp:simplePos x="0" y="0"/>
              <wp:positionH relativeFrom="margin">
                <wp:align>left</wp:align>
              </wp:positionH>
              <wp:positionV relativeFrom="paragraph">
                <wp:posOffset>635</wp:posOffset>
              </wp:positionV>
              <wp:extent cx="591820" cy="131445"/>
              <wp:effectExtent l="0" t="0" r="0" b="0"/>
              <wp:wrapSquare wrapText="largest"/>
              <wp:docPr id="24" name="Frame15"/>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511">
              <wp:simplePos x="0" y="0"/>
              <wp:positionH relativeFrom="margin">
                <wp:align>right</wp:align>
              </wp:positionH>
              <wp:positionV relativeFrom="paragraph">
                <wp:posOffset>635</wp:posOffset>
              </wp:positionV>
              <wp:extent cx="1824990" cy="131445"/>
              <wp:effectExtent l="0" t="0" r="0" b="0"/>
              <wp:wrapSquare wrapText="largest"/>
              <wp:docPr id="25" name="Frame16"/>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29.891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2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29.891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512">
              <wp:simplePos x="0" y="0"/>
              <wp:positionH relativeFrom="margin">
                <wp:align>center</wp:align>
              </wp:positionH>
              <wp:positionV relativeFrom="paragraph">
                <wp:posOffset>635</wp:posOffset>
              </wp:positionV>
              <wp:extent cx="191770" cy="131445"/>
              <wp:effectExtent l="0" t="0" r="0" b="0"/>
              <wp:wrapSquare wrapText="largest"/>
              <wp:docPr id="26" name="Frame17"/>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153</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153</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513">
              <wp:simplePos x="0" y="0"/>
              <wp:positionH relativeFrom="margin">
                <wp:align>left</wp:align>
              </wp:positionH>
              <wp:positionV relativeFrom="paragraph">
                <wp:posOffset>635</wp:posOffset>
              </wp:positionV>
              <wp:extent cx="591820" cy="131445"/>
              <wp:effectExtent l="0" t="0" r="0" b="0"/>
              <wp:wrapSquare wrapText="largest"/>
              <wp:docPr id="27" name="Frame18"/>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3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3z0">
    <w:name w:val="WW8Num3z0"/>
    <w:qFormat/>
    <w:rPr>
      <w:rFonts w:ascii="Times New Roman" w:hAnsi="Times New Roman" w:eastAsia="Times New Roman" w:cs="Times New Roman"/>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3z3">
    <w:name w:val="WW8Num3z3"/>
    <w:qFormat/>
    <w:rPr>
      <w:rFonts w:ascii="Symbol" w:hAnsi="Symbol" w:cs="Symbol"/>
    </w:rPr>
  </w:style>
  <w:style w:type="character" w:styleId="WW8Num4z0">
    <w:name w:val="WW8Num4z0"/>
    <w:qFormat/>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rFonts w:ascii="Courier New" w:hAnsi="Courier New" w:cs="Courier New"/>
    </w:rPr>
  </w:style>
  <w:style w:type="character" w:styleId="WW8Num6z2">
    <w:name w:val="WW8Num6z2"/>
    <w:qFormat/>
    <w:rPr>
      <w:rFonts w:ascii="Wingdings" w:hAnsi="Wingdings" w:cs="Wingdings"/>
    </w:rPr>
  </w:style>
  <w:style w:type="character" w:styleId="WW8Num6z3">
    <w:name w:val="WW8Num6z3"/>
    <w:qFormat/>
    <w:rPr>
      <w:rFonts w:ascii="Symbol" w:hAnsi="Symbol" w:cs="Symbol"/>
    </w:rPr>
  </w:style>
  <w:style w:type="character" w:styleId="WW8Num7z0">
    <w:name w:val="WW8Num7z0"/>
    <w:qFormat/>
    <w:rPr>
      <w:rFonts w:ascii="Courier New" w:hAnsi="Courier New" w:cs="Courier New"/>
    </w:rPr>
  </w:style>
  <w:style w:type="character" w:styleId="WW8Num7z2">
    <w:name w:val="WW8Num7z2"/>
    <w:qFormat/>
    <w:rPr>
      <w:rFonts w:ascii="Wingdings" w:hAnsi="Wingdings" w:cs="Wingdings"/>
    </w:rPr>
  </w:style>
  <w:style w:type="character" w:styleId="WW8Num7z3">
    <w:name w:val="WW8Num7z3"/>
    <w:qFormat/>
    <w:rPr>
      <w:rFonts w:ascii="Symbol" w:hAnsi="Symbol" w:cs="Symbol"/>
    </w:rPr>
  </w:style>
  <w:style w:type="character" w:styleId="WW8Num8z0">
    <w:name w:val="WW8Num8z0"/>
    <w:qFormat/>
    <w:rPr>
      <w:rFonts w:ascii="Times New Roman" w:hAnsi="Times New Roman" w:eastAsia="Yu Mincho;MS Mincho" w:cs="Times New Roman"/>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8z3">
    <w:name w:val="WW8Num8z3"/>
    <w:qFormat/>
    <w:rPr>
      <w:rFonts w:ascii="Symbol" w:hAnsi="Symbol" w:cs="Symbol"/>
    </w:rPr>
  </w:style>
  <w:style w:type="character" w:styleId="WW8Num9z0">
    <w:name w:val="WW8Num9z0"/>
    <w:qFormat/>
    <w:rPr>
      <w:rFonts w:ascii="Courier New" w:hAnsi="Courier New" w:cs="Courier New"/>
    </w:rPr>
  </w:style>
  <w:style w:type="character" w:styleId="WW8Num9z2">
    <w:name w:val="WW8Num9z2"/>
    <w:qFormat/>
    <w:rPr>
      <w:rFonts w:ascii="Wingdings" w:hAnsi="Wingdings" w:cs="Wingdings"/>
    </w:rPr>
  </w:style>
  <w:style w:type="character" w:styleId="WW8Num9z3">
    <w:name w:val="WW8Num9z3"/>
    <w:qFormat/>
    <w:rPr>
      <w:rFonts w:ascii="Symbol" w:hAnsi="Symbol" w:cs="Symbol"/>
    </w:rPr>
  </w:style>
  <w:style w:type="character" w:styleId="WW8Num10z0">
    <w:name w:val="WW8Num10z0"/>
    <w:qFormat/>
    <w:rPr>
      <w:rFonts w:ascii="Times New Roman" w:hAnsi="Times New Roman" w:eastAsia="SimSun;宋体" w:cs="Times New Roman"/>
    </w:rPr>
  </w:style>
  <w:style w:type="character" w:styleId="WW8Num10z1">
    <w:name w:val="WW8Num10z1"/>
    <w:qFormat/>
    <w:rPr>
      <w:rFonts w:ascii="Wingdings" w:hAnsi="Wingdings" w:cs="Wingdings"/>
    </w:rPr>
  </w:style>
  <w:style w:type="character" w:styleId="WW8Num11z0">
    <w:name w:val="WW8Num11z0"/>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BalloonTextChar">
    <w:name w:val="Balloon Text Char"/>
    <w:qFormat/>
    <w:rPr>
      <w:rFonts w:ascii="Segoe UI" w:hAnsi="Segoe UI" w:cs="Segoe UI"/>
      <w:sz w:val="18"/>
      <w:szCs w:val="18"/>
      <w:lang w:val="en-GB"/>
    </w:rPr>
  </w:style>
  <w:style w:type="character" w:styleId="TALChar">
    <w:name w:val="TAL Char"/>
    <w:qFormat/>
    <w:rPr>
      <w:rFonts w:ascii="Arial" w:hAnsi="Arial" w:cs="Arial"/>
      <w:sz w:val="18"/>
      <w:lang w:val="en-GB"/>
    </w:rPr>
  </w:style>
  <w:style w:type="character" w:styleId="TACChar">
    <w:name w:val="TAC Char"/>
    <w:qFormat/>
    <w:rPr>
      <w:rFonts w:ascii="Arial" w:hAnsi="Arial" w:cs="Arial"/>
      <w:sz w:val="18"/>
      <w:lang w:val="en-GB"/>
    </w:rPr>
  </w:style>
  <w:style w:type="character" w:styleId="THChar">
    <w:name w:val="TH Char"/>
    <w:qFormat/>
    <w:rPr>
      <w:rFonts w:ascii="Arial" w:hAnsi="Arial" w:cs="Arial"/>
      <w:b/>
      <w:lang w:val="en-GB"/>
    </w:rPr>
  </w:style>
  <w:style w:type="character" w:styleId="TAHChar">
    <w:name w:val="TAH Char"/>
    <w:qFormat/>
    <w:rPr>
      <w:rFonts w:ascii="Arial" w:hAnsi="Arial" w:cs="Arial"/>
      <w:b/>
      <w:sz w:val="18"/>
      <w:lang w:val="en-GB"/>
    </w:rPr>
  </w:style>
  <w:style w:type="character" w:styleId="Style5">
    <w:name w:val="无"/>
    <w:qFormat/>
    <w:rPr/>
  </w:style>
  <w:style w:type="character" w:styleId="B1Char">
    <w:name w:val="B1 Char"/>
    <w:qFormat/>
    <w:rPr>
      <w:lang w:val="en-GB"/>
    </w:rPr>
  </w:style>
  <w:style w:type="character" w:styleId="TFChar">
    <w:name w:val="TF Char"/>
    <w:qFormat/>
    <w:rPr>
      <w:rFonts w:ascii="Arial" w:hAnsi="Arial" w:cs="Arial"/>
      <w:b/>
      <w:lang w:val="en-GB"/>
    </w:rPr>
  </w:style>
  <w:style w:type="character" w:styleId="EditorsNoteChar">
    <w:name w:val="Editor's Note Char"/>
    <w:qFormat/>
    <w:rPr>
      <w:color w:val="FF0000"/>
      <w:lang w:val="en-GB"/>
    </w:rPr>
  </w:style>
  <w:style w:type="character" w:styleId="NOZchn">
    <w:name w:val="NO Zchn"/>
    <w:qFormat/>
    <w:rPr>
      <w:lang w:val="en-GB"/>
    </w:rPr>
  </w:style>
  <w:style w:type="character" w:styleId="EXCar">
    <w:name w:val="EX Car"/>
    <w:qFormat/>
    <w:rPr>
      <w:lang w:val="en-GB"/>
    </w:rPr>
  </w:style>
  <w:style w:type="character" w:styleId="EditorsNoteCharChar">
    <w:name w:val="Editor's Note Char Char"/>
    <w:qFormat/>
    <w:rPr>
      <w:rFonts w:ascii="Times New Roman" w:hAnsi="Times New Roman" w:cs="Times New Roman"/>
      <w:color w:val="FF0000"/>
    </w:rPr>
  </w:style>
  <w:style w:type="character" w:styleId="Heading5Char">
    <w:name w:val="Heading 5 Char"/>
    <w:qFormat/>
    <w:rPr>
      <w:rFonts w:ascii="Arial" w:hAnsi="Arial" w:cs="Arial"/>
      <w:sz w:val="22"/>
      <w:lang w:val="en-GB"/>
    </w:rPr>
  </w:style>
  <w:style w:type="character" w:styleId="Altedited">
    <w:name w:val="alt-edited"/>
    <w:qFormat/>
    <w:rPr/>
  </w:style>
  <w:style w:type="character" w:styleId="Heading2Char">
    <w:name w:val="Heading 2 Char"/>
    <w:qFormat/>
    <w:rPr>
      <w:rFonts w:ascii="Arial" w:hAnsi="Arial" w:cs="Arial"/>
      <w:sz w:val="32"/>
      <w:lang w:val="en-GB"/>
    </w:rPr>
  </w:style>
  <w:style w:type="character" w:styleId="HTMLCite">
    <w:name w:val="HTML Cite"/>
    <w:qFormat/>
    <w:rPr>
      <w:i/>
      <w:iCs/>
    </w:rPr>
  </w:style>
  <w:style w:type="character" w:styleId="Heading6Char">
    <w:name w:val="Heading 6 Char"/>
    <w:qFormat/>
    <w:rPr>
      <w:rFonts w:ascii="Arial" w:hAnsi="Arial" w:cs="Arial"/>
      <w:lang w:val="en-GB"/>
    </w:rPr>
  </w:style>
  <w:style w:type="character" w:styleId="Heading3Char">
    <w:name w:val="Heading 3 Char"/>
    <w:qFormat/>
    <w:rPr>
      <w:rFonts w:ascii="Arial" w:hAnsi="Arial" w:cs="Arial"/>
      <w:sz w:val="28"/>
      <w:lang w:val="en-GB"/>
    </w:rPr>
  </w:style>
  <w:style w:type="character" w:styleId="UnresolvedMention">
    <w:name w:val="Unresolved Mention"/>
    <w:qFormat/>
    <w:rPr>
      <w:color w:val="808080"/>
      <w:shd w:fill="E6E6E6" w:val="clear"/>
    </w:rPr>
  </w:style>
  <w:style w:type="character" w:styleId="Heading4Char">
    <w:name w:val="Heading 4 Char"/>
    <w:qFormat/>
    <w:rPr>
      <w:rFonts w:ascii="Arial" w:hAnsi="Arial" w:cs="Arial"/>
      <w:sz w:val="24"/>
      <w:lang w:val="en-GB"/>
    </w:rPr>
  </w:style>
  <w:style w:type="character" w:styleId="B2Char">
    <w:name w:val="B2 Char"/>
    <w:qFormat/>
    <w:rPr>
      <w:lang w:val="en-GB"/>
    </w:rPr>
  </w:style>
  <w:style w:type="character" w:styleId="NOChar">
    <w:name w:val="NO Char"/>
    <w:qFormat/>
    <w:rPr>
      <w:rFonts w:ascii="Times New Roman" w:hAnsi="Times New Roman" w:cs="Times New Roman"/>
      <w:lang w:val="en-GB"/>
    </w:rPr>
  </w:style>
  <w:style w:type="character" w:styleId="TANChar">
    <w:name w:val="TAN Char"/>
    <w:qFormat/>
    <w:rPr>
      <w:rFonts w:ascii="Arial" w:hAnsi="Arial" w:cs="Arial"/>
      <w:sz w:val="18"/>
      <w:lang w:val="en-GB"/>
    </w:rPr>
  </w:style>
  <w:style w:type="character" w:styleId="CommentTextChar">
    <w:name w:val="Comment Text Char"/>
    <w:qFormat/>
    <w:rPr/>
  </w:style>
  <w:style w:type="character" w:styleId="CommentSubjectChar">
    <w:name w:val="Comment Subject Char"/>
    <w:basedOn w:val="CommentTextChar"/>
    <w:qFormat/>
    <w:rPr/>
  </w:style>
  <w:style w:type="character" w:styleId="B1Zchn">
    <w:name w:val="B1 Zchn"/>
    <w:qFormat/>
    <w:rPr>
      <w:rFonts w:ascii="Times New Roman" w:hAnsi="Times New Roman" w:cs="Times New Roman"/>
      <w:lang w:val="en-G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Times New Roman"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6"/>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BalloonText">
    <w:name w:val="Balloon Text"/>
    <w:basedOn w:val="Normal"/>
    <w:qFormat/>
    <w:pPr>
      <w:spacing w:before="0" w:after="0"/>
    </w:pPr>
    <w:rPr>
      <w:rFonts w:ascii="Segoe UI" w:hAnsi="Segoe UI" w:cs="Segoe UI"/>
      <w:sz w:val="18"/>
      <w:szCs w:val="18"/>
    </w:rPr>
  </w:style>
  <w:style w:type="paragraph" w:styleId="A">
    <w:name w:val="正文 A"/>
    <w:qFormat/>
    <w:pPr>
      <w:widowControl/>
      <w:pBdr/>
      <w:bidi w:val="0"/>
      <w:spacing w:before="0" w:after="180"/>
    </w:pPr>
    <w:rPr>
      <w:rFonts w:ascii="Times New Roman" w:hAnsi="Times New Roman" w:eastAsia="Arial Unicode MS" w:cs="Arial Unicode MS"/>
      <w:color w:val="000000"/>
      <w:sz w:val="20"/>
      <w:szCs w:val="20"/>
      <w:lang w:val="es-ES_tradnl" w:bidi="ar-SA" w:eastAsia="zh-CN"/>
    </w:rPr>
  </w:style>
  <w:style w:type="paragraph" w:styleId="CommentSubject">
    <w:name w:val="Comment Subject"/>
    <w:basedOn w:val="CommentText"/>
    <w:next w:val="CommentText"/>
    <w:qFormat/>
    <w:pPr/>
    <w:rPr>
      <w:b/>
      <w:bCs/>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hyperlink" Target="https://github.com/OAI/OpenAPI-Specification/blob/master/versions/3.0.0.md" TargetMode="External"/><Relationship Id="rId7" Type="http://schemas.openxmlformats.org/officeDocument/2006/relationships/hyperlink" Target="https://www.ics.uci.edu/~fielding/pubs/dissertation/rest_arch_style.htm" TargetMode="External"/><Relationship Id="rId8" Type="http://schemas.openxmlformats.org/officeDocument/2006/relationships/hyperlink" Target="https://www.crummy.com/writing/speaking/2008-QCon/act3.html" TargetMode="External"/><Relationship Id="rId9" Type="http://schemas.openxmlformats.org/officeDocument/2006/relationships/hyperlink" Target="https://en.wikipedia.org/wiki/Remote_procedure_call" TargetMode="External"/><Relationship Id="rId10" Type="http://schemas.openxmlformats.org/officeDocument/2006/relationships/hyperlink" Target="https://cloud.google.com/apis/design/" TargetMode="External"/><Relationship Id="rId11" Type="http://schemas.openxmlformats.org/officeDocument/2006/relationships/oleObject" Target="embeddings/oleObject1.bin"/><Relationship Id="rId12" Type="http://schemas.openxmlformats.org/officeDocument/2006/relationships/image" Target="media/image3.wmf"/><Relationship Id="rId13" Type="http://schemas.openxmlformats.org/officeDocument/2006/relationships/oleObject" Target="embeddings/oleObject2.bin"/><Relationship Id="rId14" Type="http://schemas.openxmlformats.org/officeDocument/2006/relationships/image" Target="media/image4.wmf"/><Relationship Id="rId15" Type="http://schemas.openxmlformats.org/officeDocument/2006/relationships/oleObject" Target="embeddings/oleObject3.bin"/><Relationship Id="rId16" Type="http://schemas.openxmlformats.org/officeDocument/2006/relationships/image" Target="media/image5.wmf"/><Relationship Id="rId17" Type="http://schemas.openxmlformats.org/officeDocument/2006/relationships/oleObject" Target="embeddings/oleObject4.bin"/><Relationship Id="rId18" Type="http://schemas.openxmlformats.org/officeDocument/2006/relationships/image" Target="media/image6.wmf"/><Relationship Id="rId19" Type="http://schemas.openxmlformats.org/officeDocument/2006/relationships/oleObject" Target="embeddings/oleObject5.bin"/><Relationship Id="rId20" Type="http://schemas.openxmlformats.org/officeDocument/2006/relationships/image" Target="media/image7.wmf"/><Relationship Id="rId21" Type="http://schemas.openxmlformats.org/officeDocument/2006/relationships/oleObject" Target="embeddings/oleObject6.bin"/><Relationship Id="rId22" Type="http://schemas.openxmlformats.org/officeDocument/2006/relationships/image" Target="media/image8.wmf"/><Relationship Id="rId23" Type="http://schemas.openxmlformats.org/officeDocument/2006/relationships/oleObject" Target="embeddings/oleObject7.bin"/><Relationship Id="rId24" Type="http://schemas.openxmlformats.org/officeDocument/2006/relationships/image" Target="media/image9.wmf"/><Relationship Id="rId25" Type="http://schemas.openxmlformats.org/officeDocument/2006/relationships/oleObject" Target="embeddings/oleObject8.bin"/><Relationship Id="rId26" Type="http://schemas.openxmlformats.org/officeDocument/2006/relationships/image" Target="media/image10.wmf"/><Relationship Id="rId27" Type="http://schemas.openxmlformats.org/officeDocument/2006/relationships/oleObject" Target="embeddings/oleObject9.bin"/><Relationship Id="rId28" Type="http://schemas.openxmlformats.org/officeDocument/2006/relationships/image" Target="media/image11.wmf"/><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oleObject" Target="embeddings/oleObject10.bin"/><Relationship Id="rId32" Type="http://schemas.openxmlformats.org/officeDocument/2006/relationships/image" Target="media/image14.wmf"/><Relationship Id="rId33" Type="http://schemas.openxmlformats.org/officeDocument/2006/relationships/oleObject" Target="embeddings/oleObject11.bin"/><Relationship Id="rId34" Type="http://schemas.openxmlformats.org/officeDocument/2006/relationships/image" Target="media/image15.wmf"/><Relationship Id="rId35" Type="http://schemas.openxmlformats.org/officeDocument/2006/relationships/oleObject" Target="embeddings/oleObject12.bin"/><Relationship Id="rId36" Type="http://schemas.openxmlformats.org/officeDocument/2006/relationships/image" Target="media/image16.wmf"/><Relationship Id="rId37" Type="http://schemas.openxmlformats.org/officeDocument/2006/relationships/image" Target="media/image17.png"/><Relationship Id="rId38" Type="http://schemas.openxmlformats.org/officeDocument/2006/relationships/image" Target="media/image18.wmf"/><Relationship Id="rId39" Type="http://schemas.openxmlformats.org/officeDocument/2006/relationships/oleObject" Target="embeddings/oleObject13.bin"/><Relationship Id="rId40" Type="http://schemas.openxmlformats.org/officeDocument/2006/relationships/image" Target="media/image19.wmf"/><Relationship Id="rId41" Type="http://schemas.openxmlformats.org/officeDocument/2006/relationships/hyperlink" Target="https://en.wikipedia.org/wiki/Comparison_of_data_serialization_formats" TargetMode="External"/><Relationship Id="rId42" Type="http://schemas.openxmlformats.org/officeDocument/2006/relationships/hyperlink" Target="https://github.com/esnme/ultrajson" TargetMode="External"/><Relationship Id="rId43" Type="http://schemas.openxmlformats.org/officeDocument/2006/relationships/hyperlink" Target="https://github.com/FasterXML/jackson" TargetMode="External"/><Relationship Id="rId44" Type="http://schemas.openxmlformats.org/officeDocument/2006/relationships/hyperlink" Target="http://bsonspec.org/spec.html" TargetMode="External"/><Relationship Id="rId45" Type="http://schemas.openxmlformats.org/officeDocument/2006/relationships/hyperlink" Target="https://www.mongodb.com/" TargetMode="External"/><Relationship Id="rId46" Type="http://schemas.openxmlformats.org/officeDocument/2006/relationships/hyperlink" Target="https://is.cuni.cz/webapps/zzp/download/130156104" TargetMode="External"/><Relationship Id="rId47" Type="http://schemas.openxmlformats.org/officeDocument/2006/relationships/hyperlink" Target="https://tools.ietf.org/html/draft-ietf-cbor-cddl-00" TargetMode="External"/><Relationship Id="rId48" Type="http://schemas.openxmlformats.org/officeDocument/2006/relationships/package" Target="embeddings/oleObject14.pptx"/><Relationship Id="rId49" Type="http://schemas.openxmlformats.org/officeDocument/2006/relationships/image" Target="media/image4.wmf"/><Relationship Id="rId50" Type="http://schemas.openxmlformats.org/officeDocument/2006/relationships/package" Target="embeddings/oleObject15.pptx"/><Relationship Id="rId51" Type="http://schemas.openxmlformats.org/officeDocument/2006/relationships/image" Target="media/image4.wmf"/><Relationship Id="rId52" Type="http://schemas.openxmlformats.org/officeDocument/2006/relationships/oleObject" Target="embeddings/oleObject16.bin"/><Relationship Id="rId53" Type="http://schemas.openxmlformats.org/officeDocument/2006/relationships/image" Target="media/image5.wmf"/><Relationship Id="rId54" Type="http://schemas.openxmlformats.org/officeDocument/2006/relationships/hyperlink" Target="https://github.com/OAI/OpenAPI-Specification" TargetMode="External"/><Relationship Id="rId55" Type="http://schemas.openxmlformats.org/officeDocument/2006/relationships/hyperlink" Target="http://blog.novatec-gmbh.de/the-problems-with-swagger/" TargetMode="External"/><Relationship Id="rId56" Type="http://schemas.openxmlformats.org/officeDocument/2006/relationships/hyperlink" Target="https://jimmybogard.com/swagger-the-rest-kryptonite/" TargetMode="External"/><Relationship Id="rId57" Type="http://schemas.openxmlformats.org/officeDocument/2006/relationships/hyperlink" Target="https://developers.google.com/protocol-buffers/" TargetMode="External"/><Relationship Id="rId58" Type="http://schemas.openxmlformats.org/officeDocument/2006/relationships/hyperlink" Target="http://www.yang-central.org/twiki/bin/view/Main/YangTools" TargetMode="External"/><Relationship Id="rId59" Type="http://schemas.openxmlformats.org/officeDocument/2006/relationships/oleObject" Target="embeddings/oleObject17.bin"/><Relationship Id="rId60" Type="http://schemas.openxmlformats.org/officeDocument/2006/relationships/image" Target="media/image6.wmf"/><Relationship Id="rId61" Type="http://schemas.openxmlformats.org/officeDocument/2006/relationships/oleObject" Target="embeddings/oleObject18.bin"/><Relationship Id="rId62" Type="http://schemas.openxmlformats.org/officeDocument/2006/relationships/image" Target="media/image7.wmf"/><Relationship Id="rId63" Type="http://schemas.openxmlformats.org/officeDocument/2006/relationships/oleObject" Target="embeddings/oleObject19.bin"/><Relationship Id="rId64" Type="http://schemas.openxmlformats.org/officeDocument/2006/relationships/image" Target="media/image8.wmf"/><Relationship Id="rId65" Type="http://schemas.openxmlformats.org/officeDocument/2006/relationships/oleObject" Target="embeddings/oleObject20.bin"/><Relationship Id="rId66" Type="http://schemas.openxmlformats.org/officeDocument/2006/relationships/image" Target="media/image9.wmf"/><Relationship Id="rId67" Type="http://schemas.openxmlformats.org/officeDocument/2006/relationships/oleObject" Target="embeddings/oleObject21.bin"/><Relationship Id="rId68" Type="http://schemas.openxmlformats.org/officeDocument/2006/relationships/image" Target="media/image10.wmf"/><Relationship Id="rId69" Type="http://schemas.openxmlformats.org/officeDocument/2006/relationships/oleObject" Target="embeddings/oleObject22.bin"/><Relationship Id="rId70" Type="http://schemas.openxmlformats.org/officeDocument/2006/relationships/image" Target="media/image11.wmf"/><Relationship Id="rId71" Type="http://schemas.openxmlformats.org/officeDocument/2006/relationships/oleObject" Target="embeddings/oleObject23.bin"/><Relationship Id="rId72" Type="http://schemas.openxmlformats.org/officeDocument/2006/relationships/image" Target="media/image12.wmf"/><Relationship Id="rId73" Type="http://schemas.openxmlformats.org/officeDocument/2006/relationships/oleObject" Target="embeddings/oleObject24.bin"/><Relationship Id="rId74" Type="http://schemas.openxmlformats.org/officeDocument/2006/relationships/image" Target="media/image13.wmf"/><Relationship Id="rId75" Type="http://schemas.openxmlformats.org/officeDocument/2006/relationships/oleObject" Target="embeddings/oleObject25.bin"/><Relationship Id="rId76" Type="http://schemas.openxmlformats.org/officeDocument/2006/relationships/image" Target="media/image14.wmf"/><Relationship Id="rId77" Type="http://schemas.openxmlformats.org/officeDocument/2006/relationships/oleObject" Target="embeddings/oleObject26.bin"/><Relationship Id="rId78" Type="http://schemas.openxmlformats.org/officeDocument/2006/relationships/image" Target="media/image15.wmf"/><Relationship Id="rId79" Type="http://schemas.openxmlformats.org/officeDocument/2006/relationships/oleObject" Target="embeddings/oleObject27.bin"/><Relationship Id="rId80" Type="http://schemas.openxmlformats.org/officeDocument/2006/relationships/image" Target="media/image16.wmf"/><Relationship Id="rId81" Type="http://schemas.openxmlformats.org/officeDocument/2006/relationships/oleObject" Target="embeddings/oleObject28.bin"/><Relationship Id="rId82" Type="http://schemas.openxmlformats.org/officeDocument/2006/relationships/image" Target="media/image17.wmf"/><Relationship Id="rId83" Type="http://schemas.openxmlformats.org/officeDocument/2006/relationships/oleObject" Target="embeddings/oleObject29.bin"/><Relationship Id="rId84" Type="http://schemas.openxmlformats.org/officeDocument/2006/relationships/image" Target="media/image18.wmf"/><Relationship Id="rId85" Type="http://schemas.openxmlformats.org/officeDocument/2006/relationships/oleObject" Target="embeddings/oleObject30.bin"/><Relationship Id="rId86" Type="http://schemas.openxmlformats.org/officeDocument/2006/relationships/image" Target="media/image19.wmf"/><Relationship Id="rId87" Type="http://schemas.openxmlformats.org/officeDocument/2006/relationships/oleObject" Target="embeddings/oleObject31.bin"/><Relationship Id="rId88" Type="http://schemas.openxmlformats.org/officeDocument/2006/relationships/image" Target="media/image20.wmf"/><Relationship Id="rId89" Type="http://schemas.openxmlformats.org/officeDocument/2006/relationships/oleObject" Target="embeddings/oleObject32.bin"/><Relationship Id="rId90" Type="http://schemas.openxmlformats.org/officeDocument/2006/relationships/image" Target="media/image21.wmf"/><Relationship Id="rId91" Type="http://schemas.openxmlformats.org/officeDocument/2006/relationships/image" Target="media/image22.wmf"/><Relationship Id="rId92" Type="http://schemas.openxmlformats.org/officeDocument/2006/relationships/oleObject" Target="embeddings/oleObject33.bin"/><Relationship Id="rId93" Type="http://schemas.openxmlformats.org/officeDocument/2006/relationships/image" Target="media/image23.wmf"/><Relationship Id="rId94" Type="http://schemas.openxmlformats.org/officeDocument/2006/relationships/oleObject" Target="embeddings/oleObject34.bin"/><Relationship Id="rId95" Type="http://schemas.openxmlformats.org/officeDocument/2006/relationships/image" Target="media/image24.wmf"/><Relationship Id="rId96" Type="http://schemas.openxmlformats.org/officeDocument/2006/relationships/oleObject" Target="embeddings/oleObject35.bin"/><Relationship Id="rId97" Type="http://schemas.openxmlformats.org/officeDocument/2006/relationships/image" Target="media/image25.wmf"/><Relationship Id="rId98" Type="http://schemas.openxmlformats.org/officeDocument/2006/relationships/oleObject" Target="embeddings/oleObject36.bin"/><Relationship Id="rId99" Type="http://schemas.openxmlformats.org/officeDocument/2006/relationships/image" Target="media/image26.wmf"/><Relationship Id="rId100" Type="http://schemas.openxmlformats.org/officeDocument/2006/relationships/oleObject" Target="embeddings/oleObject37.bin"/><Relationship Id="rId101" Type="http://schemas.openxmlformats.org/officeDocument/2006/relationships/image" Target="media/image27.wmf"/><Relationship Id="rId102" Type="http://schemas.openxmlformats.org/officeDocument/2006/relationships/oleObject" Target="embeddings/oleObject38.bin"/><Relationship Id="rId103" Type="http://schemas.openxmlformats.org/officeDocument/2006/relationships/image" Target="media/image28.wmf"/><Relationship Id="rId104" Type="http://schemas.openxmlformats.org/officeDocument/2006/relationships/oleObject" Target="embeddings/oleObject39.bin"/><Relationship Id="rId105" Type="http://schemas.openxmlformats.org/officeDocument/2006/relationships/image" Target="media/image29.wmf"/><Relationship Id="rId106" Type="http://schemas.openxmlformats.org/officeDocument/2006/relationships/oleObject" Target="embeddings/oleObject40.bin"/><Relationship Id="rId107" Type="http://schemas.openxmlformats.org/officeDocument/2006/relationships/image" Target="media/image30.wmf"/><Relationship Id="rId108" Type="http://schemas.openxmlformats.org/officeDocument/2006/relationships/header" Target="header1.xml"/><Relationship Id="rId109" Type="http://schemas.openxmlformats.org/officeDocument/2006/relationships/footer" Target="footer1.xml"/><Relationship Id="rId110" Type="http://schemas.openxmlformats.org/officeDocument/2006/relationships/header" Target="header2.xml"/><Relationship Id="rId111" Type="http://schemas.openxmlformats.org/officeDocument/2006/relationships/footer" Target="footer2.xml"/><Relationship Id="rId112" Type="http://schemas.openxmlformats.org/officeDocument/2006/relationships/header" Target="header3.xml"/><Relationship Id="rId113" Type="http://schemas.openxmlformats.org/officeDocument/2006/relationships/footer" Target="footer3.xml"/><Relationship Id="rId114" Type="http://schemas.openxmlformats.org/officeDocument/2006/relationships/numbering" Target="numbering.xml"/><Relationship Id="rId115" Type="http://schemas.openxmlformats.org/officeDocument/2006/relationships/fontTable" Target="fontTable.xml"/><Relationship Id="rId1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3</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2017-12-11T09:07:00Z</dcterms:created>
  <dc:creator>MCC Support</dc:creator>
  <dc:description/>
  <cp:keywords>&lt;keyword[ keyword]&gt;</cp:keywords>
  <dc:language>en-US</dc:language>
  <cp:lastModifiedBy>Kimmo Kymalainen</cp:lastModifiedBy>
  <dcterms:modified xsi:type="dcterms:W3CDTF">2020-07-10T03:52:00Z</dcterms:modified>
  <cp:revision>8</cp:revision>
  <dc:subject>&lt;Title 1; Title 2&gt; (Release 16 |14 | 13 |12)</dc:subject>
  <dc:title>3GPP TR ab.cde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(2)pMOZ870JjLYgWIoqnpH+kC828l3gf/iYQy/PshA0hDIlXJGPPGzO9I/edq4n+0jz24JRzQfI
EP0hAkwzBJwGvo8MXkYxNQMfnA363/64zJUVZUNgMrgPlnOpDz8+0dN0uyEIA0Sr4rFsDmDK
L2jMLj3XAfLXXJUbWreADdLits0fgSIOzghWTzMOyC6Q2Ax/7zFsIESfyWPPDyXcEqEuZigQ
CrMcH9pthqGH8tsPLK</vt:lpwstr>
  </property>
  <property fmtid="{D5CDD505-2E9C-101B-9397-08002B2CF9AE}" pid="3" name="_2015_ms_pID_7253431">
    <vt:lpwstr>QhYDlxdp/yQErRB2+l/9PVn8/8Y2Ju9+VQCU8t9/7mMOxalbibg2jb
vZ5ob0c08ijgt5tw2lT8XOQIwEC5vHTkFRW78Uni3SEfK1IMEPxO1MdC02XNqc4507xPx9Ku
AgLd0C8pEZLLTFNyUUcH+nPbS3qQkhkXancWd4OfxndYG/AHkZ4TeReim41wVt+OJrg=</vt:lpwstr>
  </property>
  <property fmtid="{D5CDD505-2E9C-101B-9397-08002B2CF9AE}" pid="4" name="_change">
    <vt:lpwstr/>
  </property>
  <property fmtid="{D5CDD505-2E9C-101B-9397-08002B2CF9AE}" pid="5" name="_full-control">
    <vt:lpwstr/>
  </property>
  <property fmtid="{D5CDD505-2E9C-101B-9397-08002B2CF9AE}" pid="6" name="_readonly">
    <vt:lpwstr/>
  </property>
  <property fmtid="{D5CDD505-2E9C-101B-9397-08002B2CF9AE}" pid="7" name="sflag">
    <vt:lpwstr>1509285790</vt:lpwstr>
  </property>
</Properties>
</file>