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5.wmf" ContentType="image/x-wmf"/>
  <Override PartName="/word/media/image2.png" ContentType="image/png"/>
  <Override PartName="/word/media/image1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TR 29.935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TR 29.935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zh-CN"/>
                              </w:rPr>
                              <w:t>Core Network and Terminals</w:t>
                            </w:r>
                            <w:r>
                              <w:rPr/>
                              <w:t>;</w:t>
                            </w:r>
                          </w:p>
                          <w:p>
                            <w:pPr>
                              <w:pStyle w:val="ZT"/>
                              <w:rPr/>
                            </w:pPr>
                            <w:r>
                              <w:rPr>
                                <w:lang w:eastAsia="zh-CN"/>
                              </w:rPr>
                              <w:t>Study on User Data Convergence (</w:t>
                            </w:r>
                            <w:r>
                              <w:rPr>
                                <w:lang w:eastAsia="zh-CN"/>
                              </w:rPr>
                              <w:t>U</w:t>
                            </w:r>
                            <w:r>
                              <w:rPr>
                                <w:lang w:eastAsia="zh-CN"/>
                              </w:rPr>
                              <w:t>DC) data model</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zh-CN"/>
                        </w:rPr>
                        <w:t>Core Network and Terminals</w:t>
                      </w:r>
                      <w:r>
                        <w:rPr/>
                        <w:t>;</w:t>
                      </w:r>
                    </w:p>
                    <w:p>
                      <w:pPr>
                        <w:pStyle w:val="ZT"/>
                        <w:rPr/>
                      </w:pPr>
                      <w:r>
                        <w:rPr>
                          <w:lang w:eastAsia="zh-CN"/>
                        </w:rPr>
                        <w:t>Study on User Data Convergence (</w:t>
                      </w:r>
                      <w:r>
                        <w:rPr>
                          <w:lang w:eastAsia="zh-CN"/>
                        </w:rPr>
                        <w:t>U</w:t>
                      </w:r>
                      <w:r>
                        <w:rPr>
                          <w:lang w:eastAsia="zh-CN"/>
                        </w:rPr>
                        <w:t>DC) data model</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UDC data model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UDC data model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739035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739035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739035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7390356">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7390357">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739035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considerations</w:t>
            <w:tab/>
          </w:r>
          <w:hyperlink w:anchor="__RefHeading___Toc52739035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syntax definitions</w:t>
            <w:tab/>
          </w:r>
          <w:hyperlink w:anchor="__RefHeading___Toc52739036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MMTEL data</w:t>
            <w:tab/>
          </w:r>
          <w:hyperlink w:anchor="__RefHeading___Toc527390361">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rFonts w:cs="Arial"/>
            </w:rPr>
            <w:t>Introduction</w:t>
          </w:r>
          <w:r>
            <w:rPr/>
            <w:tab/>
          </w:r>
          <w:hyperlink w:anchor="__RefHeading___Toc527390362">
            <w:r>
              <w:rPr>
                <w:rStyle w:val="IndexLink"/>
              </w:rPr>
              <w:t>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rFonts w:cs="Arial"/>
            </w:rPr>
            <w:t>MMTEL data with a TAS-FE</w:t>
          </w:r>
          <w:r>
            <w:rPr/>
            <w:tab/>
          </w:r>
          <w:hyperlink w:anchor="__RefHeading___Toc527390363">
            <w:r>
              <w:rPr>
                <w:rStyle w:val="IndexLink"/>
              </w:rPr>
              <w:t>10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rFonts w:cs="Arial"/>
            </w:rPr>
            <w:t>MMTEL data with an HSS-FE</w:t>
          </w:r>
          <w:r>
            <w:rPr/>
            <w:tab/>
          </w:r>
          <w:hyperlink w:anchor="__RefHeading___Toc527390364">
            <w:r>
              <w:rPr>
                <w:rStyle w:val="IndexLink"/>
              </w:rPr>
              <w:t>10</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rFonts w:cs="Arial"/>
            </w:rPr>
            <w:t>MMTEL Data and CS Supplementary Services data</w:t>
          </w:r>
          <w:r>
            <w:rPr/>
            <w:tab/>
          </w:r>
          <w:hyperlink w:anchor="__RefHeading___Toc527390365">
            <w:r>
              <w:rPr>
                <w:rStyle w:val="IndexLink"/>
              </w:rPr>
              <w:t>10</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rFonts w:cs="Arial"/>
            </w:rPr>
            <w:t>Supplementary Services RDM principle</w:t>
          </w:r>
          <w:r>
            <w:rPr/>
            <w:tab/>
          </w:r>
          <w:hyperlink w:anchor="__RefHeading___Toc527390366">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Identifier</w:t>
            <w:tab/>
          </w:r>
          <w:hyperlink w:anchor="__RefHeading___Toc527390367">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Object classes and their attributes</w:t>
            <w:tab/>
          </w:r>
          <w:hyperlink w:anchor="__RefHeading___Toc527390368">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UDC Service Profile</w:t>
          </w:r>
          <w:r>
            <w:rPr/>
            <w:tab/>
          </w:r>
          <w:hyperlink w:anchor="__RefHeading___Toc527390369">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Object classes and their attributes</w:t>
            <w:tab/>
          </w:r>
          <w:hyperlink w:anchor="__RefHeading___Toc527390370">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Directory Information Tree</w:t>
            <w:tab/>
          </w:r>
          <w:hyperlink w:anchor="__RefHeading___Toc527390371">
            <w:r>
              <w:rPr>
                <w:rStyle w:val="IndexLink"/>
              </w:rPr>
              <w:t>13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Alternative A</w:t>
            <w:tab/>
          </w:r>
          <w:hyperlink w:anchor="__RefHeading___Toc527390372">
            <w:r>
              <w:rPr>
                <w:rStyle w:val="IndexLink"/>
              </w:rPr>
              <w:t>13</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Alternative B</w:t>
            <w:tab/>
          </w:r>
          <w:hyperlink w:anchor="__RefHeading___Toc527390373">
            <w:r>
              <w:rPr>
                <w:rStyle w:val="IndexLink"/>
              </w:rPr>
              <w:t>13</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Alternative C</w:t>
            <w:tab/>
          </w:r>
          <w:hyperlink w:anchor="__RefHeading___Toc527390374">
            <w:r>
              <w:rPr>
                <w:rStyle w:val="IndexLink"/>
              </w:rPr>
              <w:t>14</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Alternative D</w:t>
            <w:tab/>
          </w:r>
          <w:hyperlink w:anchor="__RefHeading___Toc527390375">
            <w:r>
              <w:rPr>
                <w:rStyle w:val="IndexLink"/>
              </w:rPr>
              <w:t>15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lang w:val="en-US" w:eastAsia="en-US"/>
            </w:rPr>
            <w:t>UDC Service Data shared by several domains</w:t>
          </w:r>
          <w:r>
            <w:rPr/>
            <w:tab/>
          </w:r>
          <w:hyperlink w:anchor="__RefHeading___Toc527390376">
            <w:r>
              <w:rPr>
                <w:rStyle w:val="IndexLink"/>
              </w:rPr>
              <w:t>16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Object classes and their attributes</w:t>
            <w:tab/>
          </w:r>
          <w:hyperlink w:anchor="__RefHeading___Toc527390377">
            <w:r>
              <w:rPr>
                <w:rStyle w:val="IndexLink"/>
              </w:rPr>
              <w:t>17</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AuC Subscriber Data</w:t>
            <w:tab/>
          </w:r>
          <w:hyperlink w:anchor="__RefHeading___Toc527390378">
            <w:r>
              <w:rPr>
                <w:rStyle w:val="IndexLink"/>
              </w:rPr>
              <w:t>17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lang w:val="en-US" w:eastAsia="en-US"/>
            </w:rPr>
            <w:t>UDC CS Service Data</w:t>
          </w:r>
          <w:r>
            <w:rPr/>
            <w:tab/>
          </w:r>
          <w:hyperlink w:anchor="__RefHeading___Toc527390379">
            <w:r>
              <w:rPr>
                <w:rStyle w:val="IndexLink"/>
              </w:rPr>
              <w:t>17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lang w:val="en-US" w:eastAsia="en-US"/>
            </w:rPr>
            <w:t>UDC GPRS Service Data</w:t>
          </w:r>
          <w:r>
            <w:rPr/>
            <w:tab/>
          </w:r>
          <w:hyperlink w:anchor="__RefHeading___Toc527390380">
            <w:r>
              <w:rPr>
                <w:rStyle w:val="IndexLink"/>
              </w:rPr>
              <w:t>17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lang w:val="en-US" w:eastAsia="en-US"/>
            </w:rPr>
            <w:t>UDC EPS Service Data</w:t>
          </w:r>
          <w:r>
            <w:rPr/>
            <w:tab/>
          </w:r>
          <w:hyperlink w:anchor="__RefHeading___Toc527390381">
            <w:r>
              <w:rPr>
                <w:rStyle w:val="IndexLink"/>
              </w:rPr>
              <w:t>17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lang w:val="en-US" w:eastAsia="en-US"/>
            </w:rPr>
            <w:t>UDC IMS Service Data</w:t>
          </w:r>
          <w:r>
            <w:rPr/>
            <w:tab/>
          </w:r>
          <w:hyperlink w:anchor="__RefHeading___Toc527390382">
            <w:r>
              <w:rPr>
                <w:rStyle w:val="IndexLink"/>
              </w:rPr>
              <w:t>18</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Object classes and their attributes</w:t>
            <w:tab/>
          </w:r>
          <w:hyperlink w:anchor="__RefHeading___Toc527390383">
            <w:r>
              <w:rPr>
                <w:rStyle w:val="IndexLink"/>
              </w:rPr>
              <w:t>18</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General</w:t>
            <w:tab/>
          </w:r>
          <w:hyperlink w:anchor="__RefHeading___Toc527390384">
            <w:r>
              <w:rPr>
                <w:rStyle w:val="IndexLink"/>
              </w:rPr>
              <w:t>18</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Alternative A</w:t>
            <w:tab/>
          </w:r>
          <w:hyperlink w:anchor="__RefHeading___Toc527390385">
            <w:r>
              <w:rPr>
                <w:rStyle w:val="IndexLink"/>
              </w:rPr>
              <w:t>18</w:t>
            </w:r>
          </w:hyperlink>
        </w:p>
        <w:p>
          <w:pPr>
            <w:pStyle w:val="Contents4"/>
            <w:rPr>
              <w:rFonts w:ascii="Calibri" w:hAnsi="Calibri" w:cs="Calibri"/>
              <w:sz w:val="22"/>
              <w:szCs w:val="22"/>
              <w:lang w:val="en-US" w:eastAsia="en-US"/>
            </w:rPr>
          </w:pPr>
          <w:r>
            <w:rPr/>
            <w:t>11.1.2.1</w:t>
          </w:r>
          <w:r>
            <w:rPr>
              <w:rFonts w:cs="Calibri" w:ascii="Calibri" w:hAnsi="Calibri"/>
              <w:sz w:val="22"/>
              <w:szCs w:val="22"/>
            </w:rPr>
            <w:tab/>
          </w:r>
          <w:r>
            <w:rPr>
              <w:lang w:val="en-US" w:eastAsia="en-US"/>
            </w:rPr>
            <w:t>IMS Data</w:t>
          </w:r>
          <w:r>
            <w:rPr/>
            <w:tab/>
          </w:r>
          <w:hyperlink w:anchor="__RefHeading___Toc527390386">
            <w:r>
              <w:rPr>
                <w:rStyle w:val="IndexLink"/>
              </w:rPr>
              <w:t>18</w:t>
            </w:r>
          </w:hyperlink>
        </w:p>
        <w:p>
          <w:pPr>
            <w:pStyle w:val="Contents4"/>
            <w:rPr>
              <w:rFonts w:ascii="Calibri" w:hAnsi="Calibri" w:cs="Calibri"/>
              <w:sz w:val="22"/>
              <w:szCs w:val="22"/>
              <w:lang w:val="en-US" w:eastAsia="en-US"/>
            </w:rPr>
          </w:pPr>
          <w:r>
            <w:rPr/>
            <w:t>11.1.2.2</w:t>
          </w:r>
          <w:r>
            <w:rPr>
              <w:rFonts w:cs="Calibri" w:ascii="Calibri" w:hAnsi="Calibri"/>
              <w:sz w:val="22"/>
              <w:szCs w:val="22"/>
            </w:rPr>
            <w:tab/>
          </w:r>
          <w:r>
            <w:rPr>
              <w:lang w:val="en-US" w:eastAsia="en-US"/>
            </w:rPr>
            <w:t>Service Profile Data</w:t>
          </w:r>
          <w:r>
            <w:rPr/>
            <w:tab/>
          </w:r>
          <w:hyperlink w:anchor="__RefHeading___Toc527390387">
            <w:r>
              <w:rPr>
                <w:rStyle w:val="IndexLink"/>
              </w:rPr>
              <w:t>19</w:t>
            </w:r>
          </w:hyperlink>
        </w:p>
        <w:p>
          <w:pPr>
            <w:pStyle w:val="Contents5"/>
            <w:rPr>
              <w:rFonts w:ascii="Calibri" w:hAnsi="Calibri" w:cs="Calibri"/>
              <w:sz w:val="22"/>
              <w:szCs w:val="22"/>
              <w:lang w:val="en-US" w:eastAsia="en-US"/>
            </w:rPr>
          </w:pPr>
          <w:r>
            <w:rPr/>
            <w:t>11.1.2.2.1</w:t>
          </w:r>
          <w:r>
            <w:rPr>
              <w:rFonts w:cs="Calibri" w:ascii="Calibri" w:hAnsi="Calibri"/>
              <w:sz w:val="22"/>
              <w:szCs w:val="22"/>
            </w:rPr>
            <w:tab/>
          </w:r>
          <w:r>
            <w:rPr>
              <w:lang w:val="en-US" w:eastAsia="en-US"/>
            </w:rPr>
            <w:t>Service Profile</w:t>
          </w:r>
          <w:r>
            <w:rPr/>
            <w:tab/>
          </w:r>
          <w:hyperlink w:anchor="__RefHeading___Toc527390388">
            <w:r>
              <w:rPr>
                <w:rStyle w:val="IndexLink"/>
              </w:rPr>
              <w:t>19</w:t>
            </w:r>
          </w:hyperlink>
        </w:p>
        <w:p>
          <w:pPr>
            <w:pStyle w:val="Contents5"/>
            <w:rPr>
              <w:rFonts w:ascii="Calibri" w:hAnsi="Calibri" w:cs="Calibri"/>
              <w:sz w:val="22"/>
              <w:szCs w:val="22"/>
              <w:lang w:val="en-US" w:eastAsia="en-US"/>
            </w:rPr>
          </w:pPr>
          <w:r>
            <w:rPr/>
            <w:t>11.1.2.2.2</w:t>
          </w:r>
          <w:r>
            <w:rPr>
              <w:rFonts w:cs="Calibri" w:ascii="Calibri" w:hAnsi="Calibri"/>
              <w:sz w:val="22"/>
              <w:szCs w:val="22"/>
            </w:rPr>
            <w:tab/>
          </w:r>
          <w:r>
            <w:rPr>
              <w:lang w:val="en-US" w:eastAsia="en-US"/>
            </w:rPr>
            <w:t>Initial Filter Criteria</w:t>
          </w:r>
          <w:r>
            <w:rPr/>
            <w:tab/>
          </w:r>
          <w:hyperlink w:anchor="__RefHeading___Toc527390389">
            <w:r>
              <w:rPr>
                <w:rStyle w:val="IndexLink"/>
              </w:rPr>
              <w:t>19</w:t>
            </w:r>
          </w:hyperlink>
        </w:p>
        <w:p>
          <w:pPr>
            <w:pStyle w:val="Contents4"/>
            <w:rPr>
              <w:rFonts w:ascii="Calibri" w:hAnsi="Calibri" w:cs="Calibri"/>
              <w:sz w:val="22"/>
              <w:szCs w:val="22"/>
              <w:lang w:val="en-US" w:eastAsia="en-US"/>
            </w:rPr>
          </w:pPr>
          <w:r>
            <w:rPr/>
            <w:t>11.1.2.3</w:t>
          </w:r>
          <w:r>
            <w:rPr>
              <w:rFonts w:cs="Calibri" w:ascii="Calibri" w:hAnsi="Calibri"/>
              <w:sz w:val="22"/>
              <w:szCs w:val="22"/>
            </w:rPr>
            <w:tab/>
          </w:r>
          <w:r>
            <w:rPr>
              <w:lang w:val="en-US" w:eastAsia="en-US"/>
            </w:rPr>
            <w:t>Implicit Registration Set</w:t>
          </w:r>
          <w:r>
            <w:rPr/>
            <w:tab/>
          </w:r>
          <w:hyperlink w:anchor="__RefHeading___Toc527390390">
            <w:r>
              <w:rPr>
                <w:rStyle w:val="IndexLink"/>
              </w:rPr>
              <w:t>20</w:t>
            </w:r>
          </w:hyperlink>
        </w:p>
        <w:p>
          <w:pPr>
            <w:pStyle w:val="Contents4"/>
            <w:rPr>
              <w:rFonts w:ascii="Calibri" w:hAnsi="Calibri" w:cs="Calibri"/>
              <w:sz w:val="22"/>
              <w:szCs w:val="22"/>
              <w:lang w:val="en-US" w:eastAsia="en-US"/>
            </w:rPr>
          </w:pPr>
          <w:r>
            <w:rPr/>
            <w:t>11.1.2.4</w:t>
          </w:r>
          <w:r>
            <w:rPr>
              <w:rFonts w:cs="Calibri" w:ascii="Calibri" w:hAnsi="Calibri"/>
              <w:sz w:val="22"/>
              <w:szCs w:val="22"/>
            </w:rPr>
            <w:tab/>
          </w:r>
          <w:r>
            <w:rPr>
              <w:lang w:val="en-US" w:eastAsia="en-US"/>
            </w:rPr>
            <w:t>Public Identity</w:t>
          </w:r>
          <w:r>
            <w:rPr/>
            <w:tab/>
          </w:r>
          <w:hyperlink w:anchor="__RefHeading___Toc527390391">
            <w:r>
              <w:rPr>
                <w:rStyle w:val="IndexLink"/>
              </w:rPr>
              <w:t>20</w:t>
            </w:r>
          </w:hyperlink>
        </w:p>
        <w:p>
          <w:pPr>
            <w:pStyle w:val="Contents4"/>
            <w:rPr>
              <w:rFonts w:ascii="Calibri" w:hAnsi="Calibri" w:cs="Calibri"/>
              <w:sz w:val="22"/>
              <w:szCs w:val="22"/>
              <w:lang w:val="en-US" w:eastAsia="en-US"/>
            </w:rPr>
          </w:pPr>
          <w:r>
            <w:rPr/>
            <w:t>11.1.2.5</w:t>
          </w:r>
          <w:r>
            <w:rPr>
              <w:rFonts w:cs="Calibri" w:ascii="Calibri" w:hAnsi="Calibri"/>
              <w:sz w:val="22"/>
              <w:szCs w:val="22"/>
            </w:rPr>
            <w:tab/>
          </w:r>
          <w:r>
            <w:rPr>
              <w:lang w:val="en-US" w:eastAsia="en-US"/>
            </w:rPr>
            <w:t>Private Identity</w:t>
          </w:r>
          <w:r>
            <w:rPr/>
            <w:tab/>
          </w:r>
          <w:hyperlink w:anchor="__RefHeading___Toc527390392">
            <w:r>
              <w:rPr>
                <w:rStyle w:val="IndexLink"/>
              </w:rPr>
              <w:t>21</w:t>
            </w:r>
          </w:hyperlink>
        </w:p>
        <w:p>
          <w:pPr>
            <w:pStyle w:val="Contents3"/>
            <w:rPr>
              <w:rFonts w:ascii="Calibri" w:hAnsi="Calibri" w:cs="Calibri"/>
              <w:sz w:val="22"/>
              <w:szCs w:val="22"/>
              <w:lang w:val="en-US" w:eastAsia="en-US"/>
            </w:rPr>
          </w:pPr>
          <w:r>
            <w:rPr/>
            <w:t>11.</w:t>
          </w:r>
          <w:r>
            <w:rPr>
              <w:lang w:val="en-US" w:eastAsia="en-US"/>
            </w:rPr>
            <w:t>1</w:t>
          </w:r>
          <w:r>
            <w:rPr/>
            <w:t>.</w:t>
          </w:r>
          <w:r>
            <w:rPr>
              <w:lang w:val="en-US" w:eastAsia="en-US"/>
            </w:rPr>
            <w:t>3</w:t>
          </w:r>
          <w:r>
            <w:rPr>
              <w:rFonts w:cs="Calibri" w:ascii="Calibri" w:hAnsi="Calibri"/>
              <w:sz w:val="22"/>
              <w:szCs w:val="22"/>
              <w:lang w:val="en-US" w:eastAsia="en-US"/>
            </w:rPr>
            <w:tab/>
          </w:r>
          <w:r>
            <w:rPr>
              <w:lang w:val="en-US" w:eastAsia="en-US"/>
            </w:rPr>
            <w:t>Alternative B</w:t>
          </w:r>
          <w:r>
            <w:rPr/>
            <w:tab/>
          </w:r>
          <w:hyperlink w:anchor="__RefHeading___Toc527390393">
            <w:r>
              <w:rPr>
                <w:rStyle w:val="IndexLink"/>
              </w:rPr>
              <w:t>21</w:t>
            </w:r>
          </w:hyperlink>
        </w:p>
        <w:p>
          <w:pPr>
            <w:pStyle w:val="Contents4"/>
            <w:rPr>
              <w:rFonts w:ascii="Calibri" w:hAnsi="Calibri" w:cs="Calibri"/>
              <w:sz w:val="22"/>
              <w:szCs w:val="22"/>
              <w:lang w:val="en-US" w:eastAsia="en-US"/>
            </w:rPr>
          </w:pPr>
          <w:r>
            <w:rPr/>
            <w:t>11.1.3.1</w:t>
          </w:r>
          <w:r>
            <w:rPr>
              <w:rFonts w:cs="Calibri" w:ascii="Calibri" w:hAnsi="Calibri"/>
              <w:sz w:val="22"/>
              <w:szCs w:val="22"/>
            </w:rPr>
            <w:tab/>
          </w:r>
          <w:r>
            <w:rPr>
              <w:lang w:val="en-US" w:eastAsia="en-US"/>
            </w:rPr>
            <w:t>IMS Data</w:t>
          </w:r>
          <w:r>
            <w:rPr/>
            <w:tab/>
          </w:r>
          <w:hyperlink w:anchor="__RefHeading___Toc527390394">
            <w:r>
              <w:rPr>
                <w:rStyle w:val="IndexLink"/>
              </w:rPr>
              <w:t>21</w:t>
            </w:r>
          </w:hyperlink>
        </w:p>
        <w:p>
          <w:pPr>
            <w:pStyle w:val="Contents4"/>
            <w:rPr>
              <w:rFonts w:ascii="Calibri" w:hAnsi="Calibri" w:cs="Calibri"/>
              <w:sz w:val="22"/>
              <w:szCs w:val="22"/>
              <w:lang w:val="en-US" w:eastAsia="en-US"/>
            </w:rPr>
          </w:pPr>
          <w:r>
            <w:rPr/>
            <w:t>11.1.3.2</w:t>
          </w:r>
          <w:r>
            <w:rPr>
              <w:rFonts w:cs="Calibri" w:ascii="Calibri" w:hAnsi="Calibri"/>
              <w:sz w:val="22"/>
              <w:szCs w:val="22"/>
              <w:lang w:val="en-US" w:eastAsia="en-US"/>
            </w:rPr>
            <w:tab/>
          </w:r>
          <w:r>
            <w:rPr/>
            <w:t>Service Profile Data</w:t>
            <w:tab/>
          </w:r>
          <w:hyperlink w:anchor="__RefHeading___Toc527390395">
            <w:r>
              <w:rPr>
                <w:rStyle w:val="IndexLink"/>
              </w:rPr>
              <w:t>22</w:t>
            </w:r>
          </w:hyperlink>
        </w:p>
        <w:p>
          <w:pPr>
            <w:pStyle w:val="Contents5"/>
            <w:rPr>
              <w:rFonts w:ascii="Calibri" w:hAnsi="Calibri" w:cs="Calibri"/>
              <w:sz w:val="22"/>
              <w:szCs w:val="22"/>
              <w:lang w:val="en-US" w:eastAsia="en-US"/>
            </w:rPr>
          </w:pPr>
          <w:r>
            <w:rPr/>
            <w:t>11.1.3.2.1</w:t>
          </w:r>
          <w:r>
            <w:rPr>
              <w:rFonts w:cs="Calibri" w:ascii="Calibri" w:hAnsi="Calibri"/>
              <w:sz w:val="22"/>
              <w:szCs w:val="22"/>
            </w:rPr>
            <w:tab/>
          </w:r>
          <w:r>
            <w:rPr>
              <w:lang w:val="en-US" w:eastAsia="en-US"/>
            </w:rPr>
            <w:t>Service Profile</w:t>
          </w:r>
          <w:r>
            <w:rPr/>
            <w:tab/>
          </w:r>
          <w:hyperlink w:anchor="__RefHeading___Toc527390396">
            <w:r>
              <w:rPr>
                <w:rStyle w:val="IndexLink"/>
              </w:rPr>
              <w:t>22</w:t>
            </w:r>
          </w:hyperlink>
        </w:p>
        <w:p>
          <w:pPr>
            <w:pStyle w:val="Contents5"/>
            <w:rPr>
              <w:rFonts w:ascii="Calibri" w:hAnsi="Calibri" w:cs="Calibri"/>
              <w:sz w:val="22"/>
              <w:szCs w:val="22"/>
              <w:lang w:val="en-US" w:eastAsia="en-US"/>
            </w:rPr>
          </w:pPr>
          <w:r>
            <w:rPr/>
            <w:t>11.1.3.2.2</w:t>
          </w:r>
          <w:r>
            <w:rPr>
              <w:rFonts w:cs="Calibri" w:ascii="Calibri" w:hAnsi="Calibri"/>
              <w:sz w:val="22"/>
              <w:szCs w:val="22"/>
            </w:rPr>
            <w:tab/>
          </w:r>
          <w:r>
            <w:rPr>
              <w:lang w:val="en-US" w:eastAsia="en-US"/>
            </w:rPr>
            <w:t>Initial Filter Criteria</w:t>
          </w:r>
          <w:r>
            <w:rPr/>
            <w:tab/>
          </w:r>
          <w:hyperlink w:anchor="__RefHeading___Toc527390397">
            <w:r>
              <w:rPr>
                <w:rStyle w:val="IndexLink"/>
              </w:rPr>
              <w:t>22</w:t>
            </w:r>
          </w:hyperlink>
        </w:p>
        <w:p>
          <w:pPr>
            <w:pStyle w:val="Contents4"/>
            <w:rPr>
              <w:rFonts w:ascii="Calibri" w:hAnsi="Calibri" w:cs="Calibri"/>
              <w:sz w:val="22"/>
              <w:szCs w:val="22"/>
              <w:lang w:val="en-US" w:eastAsia="en-US"/>
            </w:rPr>
          </w:pPr>
          <w:r>
            <w:rPr/>
            <w:t>11.1.3.3</w:t>
          </w:r>
          <w:r>
            <w:rPr>
              <w:rFonts w:cs="Calibri" w:ascii="Calibri" w:hAnsi="Calibri"/>
              <w:sz w:val="22"/>
              <w:szCs w:val="22"/>
            </w:rPr>
            <w:tab/>
          </w:r>
          <w:r>
            <w:rPr>
              <w:lang w:val="en-US" w:eastAsia="en-US"/>
            </w:rPr>
            <w:t>Implicit Registration Set Data</w:t>
          </w:r>
          <w:r>
            <w:rPr/>
            <w:tab/>
          </w:r>
          <w:hyperlink w:anchor="__RefHeading___Toc527390398">
            <w:r>
              <w:rPr>
                <w:rStyle w:val="IndexLink"/>
              </w:rPr>
              <w:t>23</w:t>
            </w:r>
          </w:hyperlink>
        </w:p>
        <w:p>
          <w:pPr>
            <w:pStyle w:val="Contents5"/>
            <w:rPr>
              <w:rFonts w:ascii="Calibri" w:hAnsi="Calibri" w:cs="Calibri"/>
              <w:sz w:val="22"/>
              <w:szCs w:val="22"/>
              <w:lang w:val="en-US" w:eastAsia="en-US"/>
            </w:rPr>
          </w:pPr>
          <w:r>
            <w:rPr/>
            <w:t>11.1.3.3.1</w:t>
          </w:r>
          <w:r>
            <w:rPr>
              <w:rFonts w:cs="Calibri" w:ascii="Calibri" w:hAnsi="Calibri"/>
              <w:sz w:val="22"/>
              <w:szCs w:val="22"/>
            </w:rPr>
            <w:tab/>
          </w:r>
          <w:r>
            <w:rPr>
              <w:lang w:val="en-US" w:eastAsia="en-US"/>
            </w:rPr>
            <w:t>Implicit Registration Set</w:t>
          </w:r>
          <w:r>
            <w:rPr/>
            <w:tab/>
          </w:r>
          <w:hyperlink w:anchor="__RefHeading___Toc527390399">
            <w:r>
              <w:rPr>
                <w:rStyle w:val="IndexLink"/>
              </w:rPr>
              <w:t>23</w:t>
            </w:r>
          </w:hyperlink>
        </w:p>
        <w:p>
          <w:pPr>
            <w:pStyle w:val="Contents5"/>
            <w:rPr>
              <w:rFonts w:ascii="Calibri" w:hAnsi="Calibri" w:cs="Calibri"/>
              <w:sz w:val="22"/>
              <w:szCs w:val="22"/>
              <w:lang w:val="en-US" w:eastAsia="en-US"/>
            </w:rPr>
          </w:pPr>
          <w:r>
            <w:rPr/>
            <w:t>11.1.3.3.2</w:t>
          </w:r>
          <w:r>
            <w:rPr>
              <w:rFonts w:cs="Calibri" w:ascii="Calibri" w:hAnsi="Calibri"/>
              <w:sz w:val="22"/>
              <w:szCs w:val="22"/>
            </w:rPr>
            <w:tab/>
          </w:r>
          <w:r>
            <w:rPr>
              <w:lang w:val="en-US" w:eastAsia="en-US"/>
            </w:rPr>
            <w:t>Alias Group</w:t>
          </w:r>
          <w:r>
            <w:rPr/>
            <w:tab/>
          </w:r>
          <w:hyperlink w:anchor="__RefHeading___Toc527390400">
            <w:r>
              <w:rPr>
                <w:rStyle w:val="IndexLink"/>
              </w:rPr>
              <w:t>23</w:t>
            </w:r>
          </w:hyperlink>
        </w:p>
        <w:p>
          <w:pPr>
            <w:pStyle w:val="Contents4"/>
            <w:rPr>
              <w:rFonts w:ascii="Calibri" w:hAnsi="Calibri" w:cs="Calibri"/>
              <w:sz w:val="22"/>
              <w:szCs w:val="22"/>
              <w:lang w:val="en-US" w:eastAsia="en-US"/>
            </w:rPr>
          </w:pPr>
          <w:r>
            <w:rPr/>
            <w:t>11.1.3.3</w:t>
          </w:r>
          <w:r>
            <w:rPr>
              <w:rFonts w:cs="Calibri" w:ascii="Calibri" w:hAnsi="Calibri"/>
              <w:sz w:val="22"/>
              <w:szCs w:val="22"/>
            </w:rPr>
            <w:tab/>
          </w:r>
          <w:r>
            <w:rPr>
              <w:lang w:val="en-US" w:eastAsia="en-US"/>
            </w:rPr>
            <w:t>Public Identity</w:t>
          </w:r>
          <w:r>
            <w:rPr/>
            <w:tab/>
          </w:r>
          <w:hyperlink w:anchor="__RefHeading___Toc527390401">
            <w:r>
              <w:rPr>
                <w:rStyle w:val="IndexLink"/>
              </w:rPr>
              <w:t>23</w:t>
            </w:r>
          </w:hyperlink>
        </w:p>
        <w:p>
          <w:pPr>
            <w:pStyle w:val="Contents4"/>
            <w:rPr>
              <w:rFonts w:ascii="Calibri" w:hAnsi="Calibri" w:cs="Calibri"/>
              <w:sz w:val="22"/>
              <w:szCs w:val="22"/>
              <w:lang w:val="en-US" w:eastAsia="en-US"/>
            </w:rPr>
          </w:pPr>
          <w:r>
            <w:rPr/>
            <w:t>11.1.3.4</w:t>
          </w:r>
          <w:r>
            <w:rPr>
              <w:rFonts w:cs="Calibri" w:ascii="Calibri" w:hAnsi="Calibri"/>
              <w:sz w:val="22"/>
              <w:szCs w:val="22"/>
            </w:rPr>
            <w:tab/>
          </w:r>
          <w:r>
            <w:rPr>
              <w:lang w:val="en-US" w:eastAsia="en-US"/>
            </w:rPr>
            <w:t>Repository Data</w:t>
          </w:r>
          <w:r>
            <w:rPr/>
            <w:tab/>
          </w:r>
          <w:hyperlink w:anchor="__RefHeading___Toc527390402">
            <w:r>
              <w:rPr>
                <w:rStyle w:val="IndexLink"/>
              </w:rPr>
              <w:t>24</w:t>
            </w:r>
          </w:hyperlink>
        </w:p>
        <w:p>
          <w:pPr>
            <w:pStyle w:val="Contents4"/>
            <w:rPr>
              <w:rFonts w:ascii="Calibri" w:hAnsi="Calibri" w:cs="Calibri"/>
              <w:sz w:val="22"/>
              <w:szCs w:val="22"/>
              <w:lang w:val="en-US" w:eastAsia="en-US"/>
            </w:rPr>
          </w:pPr>
          <w:r>
            <w:rPr/>
            <w:t>11.1.3.5</w:t>
          </w:r>
          <w:r>
            <w:rPr>
              <w:rFonts w:cs="Calibri" w:ascii="Calibri" w:hAnsi="Calibri"/>
              <w:sz w:val="22"/>
              <w:szCs w:val="22"/>
            </w:rPr>
            <w:tab/>
          </w:r>
          <w:r>
            <w:rPr>
              <w:lang w:val="en-US" w:eastAsia="en-US"/>
            </w:rPr>
            <w:t>Private Identity</w:t>
          </w:r>
          <w:r>
            <w:rPr/>
            <w:tab/>
          </w:r>
          <w:hyperlink w:anchor="__RefHeading___Toc527390403">
            <w:r>
              <w:rPr>
                <w:rStyle w:val="IndexLink"/>
              </w:rPr>
              <w:t>25</w:t>
            </w:r>
          </w:hyperlink>
        </w:p>
        <w:p>
          <w:pPr>
            <w:pStyle w:val="Contents4"/>
            <w:rPr>
              <w:rFonts w:ascii="Calibri" w:hAnsi="Calibri" w:cs="Calibri"/>
              <w:sz w:val="22"/>
              <w:szCs w:val="22"/>
              <w:lang w:val="en-US" w:eastAsia="en-US"/>
            </w:rPr>
          </w:pPr>
          <w:r>
            <w:rPr/>
            <w:t>11.1.3.6</w:t>
          </w:r>
          <w:r>
            <w:rPr>
              <w:rFonts w:cs="Calibri" w:ascii="Calibri" w:hAnsi="Calibri"/>
              <w:sz w:val="22"/>
              <w:szCs w:val="22"/>
            </w:rPr>
            <w:tab/>
          </w:r>
          <w:r>
            <w:rPr>
              <w:lang w:val="en-US" w:eastAsia="en-US"/>
            </w:rPr>
            <w:t>Reference Location Information</w:t>
          </w:r>
          <w:r>
            <w:rPr/>
            <w:tab/>
          </w:r>
          <w:hyperlink w:anchor="__RefHeading___Toc527390404">
            <w:r>
              <w:rPr>
                <w:rStyle w:val="IndexLink"/>
              </w:rPr>
              <w:t>25</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lang w:val="fr-FR" w:eastAsia="en-US"/>
            </w:rPr>
            <w:t>Alternative C</w:t>
          </w:r>
          <w:r>
            <w:rPr/>
            <w:tab/>
          </w:r>
          <w:hyperlink w:anchor="__RefHeading___Toc527390405">
            <w:r>
              <w:rPr>
                <w:rStyle w:val="IndexLink"/>
              </w:rPr>
              <w:t>26</w:t>
            </w:r>
          </w:hyperlink>
        </w:p>
        <w:p>
          <w:pPr>
            <w:pStyle w:val="Contents4"/>
            <w:rPr>
              <w:rFonts w:ascii="Calibri" w:hAnsi="Calibri" w:cs="Calibri"/>
              <w:sz w:val="22"/>
              <w:szCs w:val="22"/>
              <w:lang w:val="en-US" w:eastAsia="en-US"/>
            </w:rPr>
          </w:pPr>
          <w:r>
            <w:rPr/>
            <w:t>11.1.4.1</w:t>
          </w:r>
          <w:r>
            <w:rPr>
              <w:rFonts w:cs="Calibri" w:ascii="Calibri" w:hAnsi="Calibri"/>
              <w:sz w:val="22"/>
              <w:szCs w:val="22"/>
              <w:lang w:val="en-US" w:eastAsia="en-US"/>
            </w:rPr>
            <w:tab/>
          </w:r>
          <w:r>
            <w:rPr>
              <w:lang w:val="fr-FR" w:eastAsia="en-US"/>
            </w:rPr>
            <w:t>IMS Subscription</w:t>
          </w:r>
          <w:r>
            <w:rPr/>
            <w:tab/>
          </w:r>
          <w:hyperlink w:anchor="__RefHeading___Toc527390406">
            <w:r>
              <w:rPr>
                <w:rStyle w:val="IndexLink"/>
              </w:rPr>
              <w:t>26</w:t>
            </w:r>
          </w:hyperlink>
        </w:p>
        <w:p>
          <w:pPr>
            <w:pStyle w:val="Contents4"/>
            <w:rPr>
              <w:rFonts w:ascii="Calibri" w:hAnsi="Calibri" w:cs="Calibri"/>
              <w:sz w:val="22"/>
              <w:szCs w:val="22"/>
              <w:lang w:val="en-US" w:eastAsia="en-US"/>
            </w:rPr>
          </w:pPr>
          <w:r>
            <w:rPr/>
            <w:t>11.1.4.2</w:t>
          </w:r>
          <w:r>
            <w:rPr>
              <w:rFonts w:cs="Calibri" w:ascii="Calibri" w:hAnsi="Calibri"/>
              <w:sz w:val="22"/>
              <w:szCs w:val="22"/>
              <w:lang w:val="en-US" w:eastAsia="en-US"/>
            </w:rPr>
            <w:tab/>
          </w:r>
          <w:r>
            <w:rPr/>
            <w:t>Service Profile</w:t>
            <w:tab/>
          </w:r>
          <w:hyperlink w:anchor="__RefHeading___Toc527390407">
            <w:r>
              <w:rPr>
                <w:rStyle w:val="IndexLink"/>
              </w:rPr>
              <w:t>26</w:t>
            </w:r>
          </w:hyperlink>
        </w:p>
        <w:p>
          <w:pPr>
            <w:pStyle w:val="Contents4"/>
            <w:rPr>
              <w:rFonts w:ascii="Calibri" w:hAnsi="Calibri" w:cs="Calibri"/>
              <w:sz w:val="22"/>
              <w:szCs w:val="22"/>
              <w:lang w:val="en-US" w:eastAsia="en-US"/>
            </w:rPr>
          </w:pPr>
          <w:r>
            <w:rPr/>
            <w:t>11.1.4.3</w:t>
          </w:r>
          <w:r>
            <w:rPr>
              <w:rFonts w:cs="Calibri" w:ascii="Calibri" w:hAnsi="Calibri"/>
              <w:sz w:val="22"/>
              <w:szCs w:val="22"/>
              <w:lang w:val="en-US" w:eastAsia="en-US"/>
            </w:rPr>
            <w:tab/>
          </w:r>
          <w:r>
            <w:rPr/>
            <w:t>Initial Filter Criteria</w:t>
            <w:tab/>
          </w:r>
          <w:hyperlink w:anchor="__RefHeading___Toc527390408">
            <w:r>
              <w:rPr>
                <w:rStyle w:val="IndexLink"/>
              </w:rPr>
              <w:t>27</w:t>
            </w:r>
          </w:hyperlink>
        </w:p>
        <w:p>
          <w:pPr>
            <w:pStyle w:val="Contents4"/>
            <w:rPr>
              <w:rFonts w:ascii="Calibri" w:hAnsi="Calibri" w:cs="Calibri"/>
              <w:sz w:val="22"/>
              <w:szCs w:val="22"/>
              <w:lang w:val="en-US" w:eastAsia="en-US"/>
            </w:rPr>
          </w:pPr>
          <w:r>
            <w:rPr/>
            <w:t>11.1.4.4</w:t>
          </w:r>
          <w:r>
            <w:rPr>
              <w:rFonts w:cs="Calibri" w:ascii="Calibri" w:hAnsi="Calibri"/>
              <w:sz w:val="22"/>
              <w:szCs w:val="22"/>
              <w:lang w:val="en-US" w:eastAsia="en-US"/>
            </w:rPr>
            <w:tab/>
          </w:r>
          <w:r>
            <w:rPr/>
            <w:t>Implicit Registration Set</w:t>
            <w:tab/>
          </w:r>
          <w:hyperlink w:anchor="__RefHeading___Toc527390409">
            <w:r>
              <w:rPr>
                <w:rStyle w:val="IndexLink"/>
              </w:rPr>
              <w:t>28</w:t>
            </w:r>
          </w:hyperlink>
        </w:p>
        <w:p>
          <w:pPr>
            <w:pStyle w:val="Contents4"/>
            <w:rPr>
              <w:rFonts w:ascii="Calibri" w:hAnsi="Calibri" w:cs="Calibri"/>
              <w:sz w:val="22"/>
              <w:szCs w:val="22"/>
              <w:lang w:val="en-US" w:eastAsia="en-US"/>
            </w:rPr>
          </w:pPr>
          <w:r>
            <w:rPr/>
            <w:t>11.1.4.5</w:t>
          </w:r>
          <w:r>
            <w:rPr>
              <w:rFonts w:cs="Calibri" w:ascii="Calibri" w:hAnsi="Calibri"/>
              <w:sz w:val="22"/>
              <w:szCs w:val="22"/>
              <w:lang w:val="en-US" w:eastAsia="en-US"/>
            </w:rPr>
            <w:tab/>
          </w:r>
          <w:r>
            <w:rPr/>
            <w:t>Public Identity</w:t>
            <w:tab/>
          </w:r>
          <w:hyperlink w:anchor="__RefHeading___Toc527390410">
            <w:r>
              <w:rPr>
                <w:rStyle w:val="IndexLink"/>
              </w:rPr>
              <w:t>28</w:t>
            </w:r>
          </w:hyperlink>
        </w:p>
        <w:p>
          <w:pPr>
            <w:pStyle w:val="Contents4"/>
            <w:rPr>
              <w:rFonts w:ascii="Calibri" w:hAnsi="Calibri" w:cs="Calibri"/>
              <w:sz w:val="22"/>
              <w:szCs w:val="22"/>
              <w:lang w:val="en-US" w:eastAsia="en-US"/>
            </w:rPr>
          </w:pPr>
          <w:r>
            <w:rPr/>
            <w:t>11.1.4.6</w:t>
          </w:r>
          <w:r>
            <w:rPr>
              <w:rFonts w:cs="Calibri" w:ascii="Calibri" w:hAnsi="Calibri"/>
              <w:sz w:val="22"/>
              <w:szCs w:val="22"/>
              <w:lang w:val="en-US" w:eastAsia="en-US"/>
            </w:rPr>
            <w:tab/>
          </w:r>
          <w:r>
            <w:rPr/>
            <w:t>Repository Data</w:t>
            <w:tab/>
          </w:r>
          <w:hyperlink w:anchor="__RefHeading___Toc527390411">
            <w:r>
              <w:rPr>
                <w:rStyle w:val="IndexLink"/>
              </w:rPr>
              <w:t>29</w:t>
            </w:r>
          </w:hyperlink>
        </w:p>
        <w:p>
          <w:pPr>
            <w:pStyle w:val="Contents4"/>
            <w:rPr>
              <w:rFonts w:ascii="Calibri" w:hAnsi="Calibri" w:cs="Calibri"/>
              <w:sz w:val="22"/>
              <w:szCs w:val="22"/>
              <w:lang w:val="en-US" w:eastAsia="en-US"/>
            </w:rPr>
          </w:pPr>
          <w:r>
            <w:rPr/>
            <w:t>11.1.4.7</w:t>
          </w:r>
          <w:r>
            <w:rPr>
              <w:rFonts w:cs="Calibri" w:ascii="Calibri" w:hAnsi="Calibri"/>
              <w:sz w:val="22"/>
              <w:szCs w:val="22"/>
              <w:lang w:val="en-US" w:eastAsia="en-US"/>
            </w:rPr>
            <w:tab/>
          </w:r>
          <w:r>
            <w:rPr/>
            <w:t>Alias Group</w:t>
            <w:tab/>
          </w:r>
          <w:hyperlink w:anchor="__RefHeading___Toc527390412">
            <w:r>
              <w:rPr>
                <w:rStyle w:val="IndexLink"/>
              </w:rPr>
              <w:t>30</w:t>
            </w:r>
          </w:hyperlink>
        </w:p>
        <w:p>
          <w:pPr>
            <w:pStyle w:val="Contents4"/>
            <w:rPr>
              <w:rFonts w:ascii="Calibri" w:hAnsi="Calibri" w:cs="Calibri"/>
              <w:sz w:val="22"/>
              <w:szCs w:val="22"/>
              <w:lang w:val="en-US" w:eastAsia="en-US"/>
            </w:rPr>
          </w:pPr>
          <w:r>
            <w:rPr/>
            <w:t>11.1.4.8</w:t>
          </w:r>
          <w:r>
            <w:rPr>
              <w:rFonts w:cs="Calibri" w:ascii="Calibri" w:hAnsi="Calibri"/>
              <w:sz w:val="22"/>
              <w:szCs w:val="22"/>
              <w:lang w:val="en-US" w:eastAsia="en-US"/>
            </w:rPr>
            <w:tab/>
          </w:r>
          <w:r>
            <w:rPr/>
            <w:t>Private Identity</w:t>
            <w:tab/>
          </w:r>
          <w:hyperlink w:anchor="__RefHeading___Toc527390413">
            <w:r>
              <w:rPr>
                <w:rStyle w:val="IndexLink"/>
              </w:rPr>
              <w:t>30</w:t>
            </w:r>
          </w:hyperlink>
        </w:p>
        <w:p>
          <w:pPr>
            <w:pStyle w:val="Contents3"/>
            <w:rPr>
              <w:rFonts w:ascii="Calibri" w:hAnsi="Calibri" w:cs="Calibri"/>
              <w:sz w:val="22"/>
              <w:szCs w:val="22"/>
              <w:lang w:val="en-US" w:eastAsia="en-US"/>
            </w:rPr>
          </w:pPr>
          <w:r>
            <w:rPr/>
            <w:t>11.1.5</w:t>
          </w:r>
          <w:r>
            <w:rPr>
              <w:rFonts w:cs="Calibri" w:ascii="Calibri" w:hAnsi="Calibri"/>
              <w:sz w:val="22"/>
              <w:szCs w:val="22"/>
              <w:lang w:val="en-US" w:eastAsia="en-US"/>
            </w:rPr>
            <w:tab/>
          </w:r>
          <w:r>
            <w:rPr/>
            <w:t>Alternative D</w:t>
            <w:tab/>
          </w:r>
          <w:hyperlink w:anchor="__RefHeading___Toc527390414">
            <w:r>
              <w:rPr>
                <w:rStyle w:val="IndexLink"/>
              </w:rPr>
              <w:t>31</w:t>
            </w:r>
          </w:hyperlink>
        </w:p>
        <w:p>
          <w:pPr>
            <w:pStyle w:val="Contents4"/>
            <w:rPr>
              <w:rFonts w:ascii="Calibri" w:hAnsi="Calibri" w:cs="Calibri"/>
              <w:sz w:val="22"/>
              <w:szCs w:val="22"/>
              <w:lang w:val="en-US" w:eastAsia="en-US"/>
            </w:rPr>
          </w:pPr>
          <w:r>
            <w:rPr/>
            <w:t>11.1.5.1</w:t>
          </w:r>
          <w:r>
            <w:rPr>
              <w:rFonts w:cs="Calibri" w:ascii="Calibri" w:hAnsi="Calibri"/>
              <w:sz w:val="22"/>
              <w:szCs w:val="22"/>
              <w:lang w:val="en-US" w:eastAsia="en-US"/>
            </w:rPr>
            <w:tab/>
          </w:r>
          <w:r>
            <w:rPr/>
            <w:t>IMS Private Identity</w:t>
            <w:tab/>
          </w:r>
          <w:hyperlink w:anchor="__RefHeading___Toc527390415">
            <w:r>
              <w:rPr>
                <w:rStyle w:val="IndexLink"/>
              </w:rPr>
              <w:t>31</w:t>
            </w:r>
          </w:hyperlink>
        </w:p>
        <w:p>
          <w:pPr>
            <w:pStyle w:val="Contents4"/>
            <w:rPr>
              <w:rFonts w:ascii="Calibri" w:hAnsi="Calibri" w:cs="Calibri"/>
              <w:sz w:val="22"/>
              <w:szCs w:val="22"/>
              <w:lang w:val="en-US" w:eastAsia="en-US"/>
            </w:rPr>
          </w:pPr>
          <w:r>
            <w:rPr/>
            <w:t>11.1.5.2</w:t>
          </w:r>
          <w:r>
            <w:rPr>
              <w:rFonts w:cs="Calibri" w:ascii="Calibri" w:hAnsi="Calibri"/>
              <w:sz w:val="22"/>
              <w:szCs w:val="22"/>
              <w:lang w:val="en-US" w:eastAsia="en-US"/>
            </w:rPr>
            <w:tab/>
          </w:r>
          <w:r>
            <w:rPr/>
            <w:t>IMS Public Identity</w:t>
            <w:tab/>
          </w:r>
          <w:hyperlink w:anchor="__RefHeading___Toc527390416">
            <w:r>
              <w:rPr>
                <w:rStyle w:val="IndexLink"/>
              </w:rPr>
              <w:t>32</w:t>
            </w:r>
          </w:hyperlink>
        </w:p>
        <w:p>
          <w:pPr>
            <w:pStyle w:val="Contents4"/>
            <w:rPr>
              <w:rFonts w:ascii="Calibri" w:hAnsi="Calibri" w:cs="Calibri"/>
              <w:sz w:val="22"/>
              <w:szCs w:val="22"/>
              <w:lang w:val="en-US" w:eastAsia="en-US"/>
            </w:rPr>
          </w:pPr>
          <w:r>
            <w:rPr/>
            <w:t>11.1.5.3</w:t>
          </w:r>
          <w:r>
            <w:rPr>
              <w:rFonts w:cs="Calibri" w:ascii="Calibri" w:hAnsi="Calibri"/>
              <w:sz w:val="22"/>
              <w:szCs w:val="22"/>
              <w:lang w:val="en-US" w:eastAsia="en-US"/>
            </w:rPr>
            <w:tab/>
          </w:r>
          <w:r>
            <w:rPr/>
            <w:t>IMS Service Profile</w:t>
            <w:tab/>
          </w:r>
          <w:hyperlink w:anchor="__RefHeading___Toc527390417">
            <w:r>
              <w:rPr>
                <w:rStyle w:val="IndexLink"/>
              </w:rPr>
              <w:t>33</w:t>
            </w:r>
          </w:hyperlink>
        </w:p>
        <w:p>
          <w:pPr>
            <w:pStyle w:val="Contents4"/>
            <w:rPr>
              <w:rFonts w:ascii="Calibri" w:hAnsi="Calibri" w:cs="Calibri"/>
              <w:sz w:val="22"/>
              <w:szCs w:val="22"/>
              <w:lang w:val="en-US" w:eastAsia="en-US"/>
            </w:rPr>
          </w:pPr>
          <w:r>
            <w:rPr/>
            <w:t>11.1.5.4</w:t>
          </w:r>
          <w:r>
            <w:rPr>
              <w:rFonts w:cs="Calibri" w:ascii="Calibri" w:hAnsi="Calibri"/>
              <w:sz w:val="22"/>
              <w:szCs w:val="22"/>
              <w:lang w:val="en-US" w:eastAsia="en-US"/>
            </w:rPr>
            <w:tab/>
          </w:r>
          <w:r>
            <w:rPr/>
            <w:t>Alias Group</w:t>
            <w:tab/>
          </w:r>
          <w:hyperlink w:anchor="__RefHeading___Toc527390418">
            <w:r>
              <w:rPr>
                <w:rStyle w:val="IndexLink"/>
              </w:rPr>
              <w:t>33</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Directory Information Tree</w:t>
            <w:tab/>
          </w:r>
          <w:hyperlink w:anchor="__RefHeading___Toc527390419">
            <w:r>
              <w:rPr>
                <w:rStyle w:val="IndexLink"/>
              </w:rPr>
              <w:t>33</w:t>
            </w:r>
          </w:hyperlink>
        </w:p>
        <w:p>
          <w:pPr>
            <w:pStyle w:val="Contents3"/>
            <w:rPr>
              <w:rFonts w:ascii="Calibri" w:hAnsi="Calibri" w:cs="Calibri"/>
              <w:sz w:val="22"/>
              <w:szCs w:val="22"/>
              <w:lang w:val="en-US" w:eastAsia="en-US"/>
            </w:rPr>
          </w:pPr>
          <w:r>
            <w:rPr/>
            <w:t>11.2.0</w:t>
          </w:r>
          <w:r>
            <w:rPr>
              <w:rFonts w:cs="Calibri" w:ascii="Calibri" w:hAnsi="Calibri"/>
              <w:sz w:val="22"/>
              <w:szCs w:val="22"/>
              <w:lang w:val="en-US" w:eastAsia="en-US"/>
            </w:rPr>
            <w:tab/>
          </w:r>
          <w:r>
            <w:rPr/>
            <w:t>General</w:t>
            <w:tab/>
          </w:r>
          <w:hyperlink w:anchor="__RefHeading___Toc527390420">
            <w:r>
              <w:rPr>
                <w:rStyle w:val="IndexLink"/>
              </w:rPr>
              <w:t>33</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Alternative A</w:t>
            <w:tab/>
          </w:r>
          <w:hyperlink w:anchor="__RefHeading___Toc527390421">
            <w:r>
              <w:rPr>
                <w:rStyle w:val="IndexLink"/>
              </w:rPr>
              <w:t>33</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Alternative B</w:t>
            <w:tab/>
          </w:r>
          <w:hyperlink w:anchor="__RefHeading___Toc527390422">
            <w:r>
              <w:rPr>
                <w:rStyle w:val="IndexLink"/>
              </w:rPr>
              <w:t>35</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Alternative C</w:t>
            <w:tab/>
          </w:r>
          <w:hyperlink w:anchor="__RefHeading___Toc527390423">
            <w:r>
              <w:rPr>
                <w:rStyle w:val="IndexLink"/>
              </w:rPr>
              <w:t>36</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Alternative D</w:t>
            <w:tab/>
          </w:r>
          <w:hyperlink w:anchor="__RefHeading___Toc527390424">
            <w:r>
              <w:rPr>
                <w:rStyle w:val="IndexLink"/>
              </w:rPr>
              <w:t>37</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UML model</w:t>
            <w:tab/>
          </w:r>
          <w:hyperlink w:anchor="__RefHeading___Toc527390425">
            <w:r>
              <w:rPr>
                <w:rStyle w:val="IndexLink"/>
              </w:rPr>
              <w:t>37</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Conclusion and Recommendation</w:t>
            <w:tab/>
          </w:r>
          <w:hyperlink w:anchor="__RefHeading___Toc527390426">
            <w:r>
              <w:rPr>
                <w:rStyle w:val="IndexLink"/>
              </w:rPr>
              <w:t>40</w:t>
            </w:r>
          </w:hyperlink>
        </w:p>
        <w:p>
          <w:pPr>
            <w:pStyle w:val="Contents9"/>
            <w:rPr>
              <w:rFonts w:ascii="Calibri" w:hAnsi="Calibri" w:cs="Calibri"/>
              <w:szCs w:val="22"/>
              <w:lang w:val="en-US" w:eastAsia="en-US"/>
            </w:rPr>
          </w:pPr>
          <w:r>
            <w:rPr>
              <w:b w:val="false"/>
            </w:rPr>
            <w:t>Annex A:</w:t>
            <w:tab/>
            <w:t>Change history</w:t>
            <w:tab/>
          </w:r>
          <w:hyperlink w:anchor="__RefHeading___Toc527390427">
            <w:r>
              <w:rPr>
                <w:rStyle w:val="IndexLink"/>
                <w:b w:val="false"/>
              </w:rPr>
              <w:t>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7390353"/>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7390354"/>
      <w:bookmarkEnd w:id="7"/>
      <w:r>
        <w:rPr/>
        <w:t>1</w:t>
        <w:tab/>
        <w:t>Scope</w:t>
      </w:r>
    </w:p>
    <w:p>
      <w:pPr>
        <w:pStyle w:val="Normal"/>
        <w:rPr/>
      </w:pPr>
      <w:r>
        <w:rPr/>
        <w:t xml:space="preserve">The present document analyses and evaluates the definition of a Reference Data Model (RDM) for Ud interface between Front-Ends (FEs) for the HSS application and the User Data Repository (UDR). </w:t>
      </w:r>
    </w:p>
    <w:p>
      <w:pPr>
        <w:pStyle w:val="Normal"/>
        <w:rPr/>
      </w:pPr>
      <w:r>
        <w:rPr/>
        <w:t xml:space="preserve">The stage 3 of the Ud interface in the User Data Convergence (UDC architecture) is defined in </w:t>
      </w:r>
      <w:r>
        <w:rPr>
          <w:lang w:val="en-US" w:eastAsia="zh-CN"/>
        </w:rPr>
        <w:t>3GPP</w:t>
      </w:r>
      <w:r>
        <w:rPr/>
        <w:t xml:space="preserve"> TS 29.335 [2].</w:t>
      </w:r>
    </w:p>
    <w:p>
      <w:pPr>
        <w:pStyle w:val="Normal"/>
        <w:rPr/>
      </w:pPr>
      <w:r>
        <w:rPr/>
        <w:t xml:space="preserve">The Reference Data Model (RDM) shall comply with the Common Baseline Information Model for UDC as defined in </w:t>
      </w:r>
      <w:r>
        <w:rPr>
          <w:lang w:val="en-US" w:eastAsia="zh-CN"/>
        </w:rPr>
        <w:t>3GPP</w:t>
      </w:r>
      <w:r>
        <w:rPr/>
        <w:t xml:space="preserve"> TS 32.182 [3] and it shall follow the concepts of the Framework for Model Handling and Management as defined in </w:t>
      </w:r>
      <w:r>
        <w:rPr>
          <w:lang w:val="en-US" w:eastAsia="zh-CN"/>
        </w:rPr>
        <w:t>3GPP</w:t>
      </w:r>
      <w:r>
        <w:rPr/>
        <w:t xml:space="preserve"> TS 32.181 [4].</w:t>
      </w:r>
    </w:p>
    <w:p>
      <w:pPr>
        <w:pStyle w:val="Normal"/>
        <w:rPr/>
      </w:pPr>
      <w:r>
        <w:rPr/>
        <w:t>The analysis will comprise the general considerations impacting the RDM for HSS.</w:t>
      </w:r>
    </w:p>
    <w:p>
      <w:pPr>
        <w:pStyle w:val="Normal"/>
        <w:rPr>
          <w:lang w:val="en-US"/>
        </w:rPr>
      </w:pPr>
      <w:r>
        <w:rPr/>
        <w:t>The analysis will comprise the following topics:</w:t>
      </w:r>
    </w:p>
    <w:p>
      <w:pPr>
        <w:pStyle w:val="B1"/>
        <w:rPr/>
      </w:pPr>
      <w:r>
        <w:rPr/>
        <w:t>-</w:t>
        <w:tab/>
        <w:t>The general considerations impacting the RDM for HSS</w:t>
      </w:r>
      <w:r>
        <w:rPr>
          <w:lang w:val="en-US"/>
        </w:rPr>
        <w:t>;</w:t>
      </w:r>
    </w:p>
    <w:p>
      <w:pPr>
        <w:pStyle w:val="B1"/>
        <w:rPr/>
      </w:pPr>
      <w:r>
        <w:rPr/>
        <w:t>-</w:t>
        <w:tab/>
      </w:r>
      <w:r>
        <w:rPr>
          <w:lang w:val="fr-FR"/>
        </w:rPr>
        <w:t>Attributes definition: names, syntax, semantics;</w:t>
      </w:r>
    </w:p>
    <w:p>
      <w:pPr>
        <w:pStyle w:val="B1"/>
        <w:rPr/>
      </w:pPr>
      <w:r>
        <w:rPr/>
        <w:t>-</w:t>
        <w:tab/>
        <w:t>Object classes &amp; Directory Information Tree: object classes names, attributes grouping, LDAP entries, Distinguished Names and Relative Distinguished Names</w:t>
      </w:r>
      <w:r>
        <w:rPr>
          <w:lang w:val="en-US"/>
        </w:rPr>
        <w:t>.</w:t>
      </w:r>
    </w:p>
    <w:p>
      <w:pPr>
        <w:pStyle w:val="Normal"/>
        <w:rPr/>
      </w:pPr>
      <w:r>
        <w:rPr/>
        <w:t>Directory information trees, object classes and attributes in this report should be considered informative since they are subject to additions and/or modification depending on the specific implementation as illustrated in the presented alternatives in this technical report. Even the assignment of attributes to object classes may be redistributed, for example,because the normalization of object classes across different domains may result in attributes being moved to a superclass.  Naming is provisional. Diagrams used and naming convention are not standardized.</w:t>
      </w:r>
    </w:p>
    <w:p>
      <w:pPr>
        <w:pStyle w:val="Heading1"/>
        <w:ind w:left="1134" w:hanging="1134"/>
        <w:rPr/>
      </w:pPr>
      <w:bookmarkStart w:id="8" w:name="__RefHeading___Toc52739035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29.335: "User Data Convergence (UDC);User Data Repository Access Protocol over the Ud interface"</w:t>
      </w:r>
    </w:p>
    <w:p>
      <w:pPr>
        <w:pStyle w:val="EX"/>
        <w:rPr/>
      </w:pPr>
      <w:r>
        <w:rPr>
          <w:lang w:eastAsia="zh-CN"/>
        </w:rPr>
        <w:t>[3]</w:t>
      </w:r>
      <w:r>
        <w:rPr/>
        <w:tab/>
      </w:r>
      <w:r>
        <w:rPr>
          <w:lang w:eastAsia="zh-CN"/>
        </w:rPr>
        <w:t>3GPP TS 32.182: "Telecommunication management; User Data Convergence (UDC); Common Baseline Information Model"</w:t>
      </w:r>
    </w:p>
    <w:p>
      <w:pPr>
        <w:pStyle w:val="EX"/>
        <w:rPr/>
      </w:pPr>
      <w:r>
        <w:rPr/>
        <w:t>[4]</w:t>
        <w:tab/>
        <w:t>3GPP TS 32.181: "User Data Convergence; Framework for Model Handling and Management"</w:t>
      </w:r>
    </w:p>
    <w:p>
      <w:pPr>
        <w:pStyle w:val="EX"/>
        <w:rPr/>
      </w:pPr>
      <w:r>
        <w:rPr/>
        <w:t>[5]</w:t>
        <w:tab/>
        <w:t>3GPP TS 23.008: "Organization of subscriber data"</w:t>
      </w:r>
    </w:p>
    <w:p>
      <w:pPr>
        <w:pStyle w:val="EX"/>
        <w:rPr/>
      </w:pPr>
      <w:r>
        <w:rPr/>
        <w:t>[6]</w:t>
        <w:tab/>
        <w:t>IETF RFC 4517: "Syntaxes and Matching Rules"</w:t>
      </w:r>
    </w:p>
    <w:p>
      <w:pPr>
        <w:pStyle w:val="EX"/>
        <w:rPr/>
      </w:pPr>
      <w:r>
        <w:rPr/>
        <w:t>[7]</w:t>
        <w:tab/>
        <w:t>3GPP TS 23.003: "Numbering, addressing and identification"</w:t>
      </w:r>
    </w:p>
    <w:p>
      <w:pPr>
        <w:pStyle w:val="EX"/>
        <w:rPr/>
      </w:pPr>
      <w:r>
        <w:rPr/>
        <w:t>[8]</w:t>
        <w:tab/>
        <w:t>IETF RFC 4291: "IP Version 6 Addressing Architecture"</w:t>
      </w:r>
    </w:p>
    <w:p>
      <w:pPr>
        <w:pStyle w:val="EX"/>
        <w:rPr/>
      </w:pPr>
      <w:r>
        <w:rPr/>
        <w:t>[9]</w:t>
        <w:tab/>
        <w:t>3GPP TS 29.214: "Policy and Charging Control over Rx reference point"</w:t>
      </w:r>
    </w:p>
    <w:p>
      <w:pPr>
        <w:pStyle w:val="EX"/>
        <w:rPr/>
      </w:pPr>
      <w:r>
        <w:rPr/>
        <w:t>[10]</w:t>
        <w:tab/>
      </w:r>
      <w:r>
        <w:rPr>
          <w:rFonts w:cs="Arial"/>
          <w:szCs w:val="18"/>
        </w:rPr>
        <w:t xml:space="preserve">3GPP TS 32.251: </w:t>
      </w:r>
      <w:r>
        <w:rPr/>
        <w:t xml:space="preserve">"Telecommunication management; Charging management; </w:t>
      </w:r>
      <w:r>
        <w:rPr>
          <w:rFonts w:cs="Arial"/>
          <w:szCs w:val="18"/>
        </w:rPr>
        <w:t>Packet Switched (PS) domain charging</w:t>
      </w:r>
      <w:r>
        <w:rPr/>
        <w:t>"</w:t>
      </w:r>
    </w:p>
    <w:p>
      <w:pPr>
        <w:pStyle w:val="EX"/>
        <w:rPr/>
      </w:pPr>
      <w:r>
        <w:rPr/>
        <w:t>[11]</w:t>
        <w:tab/>
      </w:r>
      <w:r>
        <w:rPr>
          <w:rFonts w:cs="Arial"/>
          <w:szCs w:val="18"/>
        </w:rPr>
        <w:t xml:space="preserve">3GPP TS 32.298: </w:t>
      </w:r>
      <w:r>
        <w:rPr/>
        <w:t xml:space="preserve">"Telecommunication management; Charging management; </w:t>
      </w:r>
      <w:r>
        <w:rPr>
          <w:rFonts w:cs="Arial"/>
          <w:szCs w:val="18"/>
        </w:rPr>
        <w:t>Charging Data Record (CDR) parameter description</w:t>
      </w:r>
      <w:r>
        <w:rPr/>
        <w:t>"</w:t>
      </w:r>
    </w:p>
    <w:p>
      <w:pPr>
        <w:pStyle w:val="EX"/>
        <w:rPr/>
      </w:pPr>
      <w:r>
        <w:rPr/>
        <w:t>[12]</w:t>
        <w:tab/>
      </w:r>
      <w:r>
        <w:rPr>
          <w:rFonts w:cs="Arial"/>
          <w:szCs w:val="18"/>
        </w:rPr>
        <w:t>3GPP TS 29.272</w:t>
      </w:r>
      <w:r>
        <w:rPr/>
        <w:t>: "Evolved Packet System (EPS); Mobility Management Entity (MME) and Serving GPRS Support Node (SGSN) related interfaces based on Diameter protocol"</w:t>
      </w:r>
    </w:p>
    <w:p>
      <w:pPr>
        <w:pStyle w:val="EX"/>
        <w:rPr/>
      </w:pPr>
      <w:r>
        <w:rPr/>
        <w:t>[13]</w:t>
        <w:tab/>
        <w:t>3GPP TS </w:t>
      </w:r>
      <w:r>
        <w:rPr>
          <w:rFonts w:cs="Arial"/>
          <w:szCs w:val="18"/>
        </w:rPr>
        <w:t>23.401</w:t>
      </w:r>
      <w:r>
        <w:rPr/>
        <w:t>: "General Packet Radio Service (GPRS) enhancements for Evolved Universal Terrestrial Radio Access Network (E-UTRAN) access"</w:t>
      </w:r>
    </w:p>
    <w:p>
      <w:pPr>
        <w:pStyle w:val="EX"/>
        <w:rPr/>
      </w:pPr>
      <w:r>
        <w:rPr/>
        <w:t>[14]</w:t>
        <w:tab/>
        <w:t>3GPP TS </w:t>
      </w:r>
      <w:r>
        <w:rPr>
          <w:rFonts w:cs="Arial"/>
          <w:szCs w:val="18"/>
        </w:rPr>
        <w:t>23.060</w:t>
      </w:r>
      <w:r>
        <w:rPr/>
        <w:t>: "General Packet Radio Service (GPRS); Service description; Stage 2"</w:t>
      </w:r>
    </w:p>
    <w:p>
      <w:pPr>
        <w:pStyle w:val="EX"/>
        <w:rPr/>
      </w:pPr>
      <w:r>
        <w:rPr/>
        <w:t>[15]</w:t>
        <w:tab/>
      </w:r>
      <w:r>
        <w:rPr>
          <w:rFonts w:cs="Arial"/>
          <w:szCs w:val="18"/>
        </w:rPr>
        <w:t>3GPP TS 36.413</w:t>
      </w:r>
      <w:r>
        <w:rPr/>
        <w:t>: "Evolved Universal Terrestrial Radio Access Network (E-UTRAN); S1 Application Protocol (S1AP)"</w:t>
      </w:r>
    </w:p>
    <w:p>
      <w:pPr>
        <w:pStyle w:val="EX"/>
        <w:rPr/>
      </w:pPr>
      <w:r>
        <w:rPr/>
        <w:t>[16]</w:t>
        <w:tab/>
      </w:r>
      <w:r>
        <w:rPr>
          <w:rFonts w:cs="Arial"/>
          <w:szCs w:val="18"/>
        </w:rPr>
        <w:t>3GPP TS 29.212</w:t>
      </w:r>
      <w:r>
        <w:rPr/>
        <w:t>: "Policy and Charging Control over Gx reference point"</w:t>
      </w:r>
    </w:p>
    <w:p>
      <w:pPr>
        <w:pStyle w:val="EX"/>
        <w:rPr/>
      </w:pPr>
      <w:r>
        <w:rPr/>
        <w:t>[17]</w:t>
        <w:tab/>
        <w:t>IETF RFC 1035: "</w:t>
      </w:r>
      <w:r>
        <w:rPr>
          <w:lang w:val="en"/>
        </w:rPr>
        <w:t>DOMAIN NAMES - IMPLEMENTATION AND SPECIFICATION</w:t>
      </w:r>
      <w:r>
        <w:rPr/>
        <w:t>"</w:t>
      </w:r>
    </w:p>
    <w:p>
      <w:pPr>
        <w:pStyle w:val="EX"/>
        <w:rPr/>
      </w:pPr>
      <w:r>
        <w:rPr/>
        <w:t>[18]</w:t>
        <w:tab/>
        <w:t>3GPP TS </w:t>
      </w:r>
      <w:r>
        <w:rPr>
          <w:rFonts w:cs="Arial"/>
          <w:szCs w:val="18"/>
        </w:rPr>
        <w:t>23.015</w:t>
      </w:r>
      <w:r>
        <w:rPr/>
        <w:t>: "Technical realization of Operator Determined Barring (ODB)"</w:t>
      </w:r>
    </w:p>
    <w:p>
      <w:pPr>
        <w:pStyle w:val="EX"/>
        <w:rPr/>
      </w:pPr>
      <w:r>
        <w:rPr/>
        <w:t>[19]</w:t>
        <w:tab/>
        <w:t>3GPP TS 29.364: "IP Multimedia Subsystem (IMS) Application Server (AS) service data descriptions for AS interoperability"</w:t>
      </w:r>
    </w:p>
    <w:p>
      <w:pPr>
        <w:pStyle w:val="Normal"/>
        <w:ind w:left="1701" w:hanging="1417"/>
        <w:rPr/>
      </w:pPr>
      <w:r>
        <w:rPr/>
        <w:t>[20]</w:t>
        <w:tab/>
        <w:t>IETF RFC 3261 "SIP: Session Initiation Protocol"</w:t>
      </w:r>
    </w:p>
    <w:p>
      <w:pPr>
        <w:pStyle w:val="EX"/>
        <w:rPr/>
      </w:pPr>
      <w:r>
        <w:rPr/>
        <w:t>[21]</w:t>
        <w:tab/>
        <w:t>IETF RFC 2396: "Uniform Resource Identifiers (URI): generic syntax"</w:t>
      </w:r>
    </w:p>
    <w:p>
      <w:pPr>
        <w:pStyle w:val="EX"/>
        <w:rPr>
          <w:lang w:eastAsia="zh-CN"/>
        </w:rPr>
      </w:pPr>
      <w:r>
        <w:rPr/>
        <w:t>[22]</w:t>
        <w:tab/>
        <w:t>IETF RFC 3966 "The tel URI for Telephone Numbers"</w:t>
      </w:r>
    </w:p>
    <w:p>
      <w:pPr>
        <w:pStyle w:val="EX"/>
        <w:rPr>
          <w:lang w:eastAsia="zh-CN"/>
        </w:rPr>
      </w:pPr>
      <w:r>
        <w:rPr/>
        <w:t>[23]</w:t>
        <w:tab/>
        <w:t>IETF RFC 4282: "The Network Access Identifier"</w:t>
      </w:r>
    </w:p>
    <w:p>
      <w:pPr>
        <w:pStyle w:val="EX"/>
        <w:rPr/>
      </w:pPr>
      <w:r>
        <w:rPr/>
        <w:t>[24]</w:t>
        <w:tab/>
        <w:t>3GPP TS 29.228: "IP Multimedia (IM) Subsystem Cx and Dx interface; signalling flows and message contents"</w:t>
      </w:r>
    </w:p>
    <w:p>
      <w:pPr>
        <w:pStyle w:val="EX"/>
        <w:rPr/>
      </w:pPr>
      <w:r>
        <w:rPr/>
        <w:t>[25]</w:t>
        <w:tab/>
      </w:r>
      <w:r>
        <w:rPr>
          <w:rFonts w:cs="Arial"/>
          <w:szCs w:val="18"/>
        </w:rPr>
        <w:t>3GPP TS 23.845</w:t>
      </w:r>
      <w:r>
        <w:rPr/>
        <w:t>: "Study on User Data Convergence (UDC) evolution"</w:t>
      </w:r>
    </w:p>
    <w:p>
      <w:pPr>
        <w:pStyle w:val="Heading1"/>
        <w:ind w:left="1134" w:hanging="1134"/>
        <w:rPr/>
      </w:pPr>
      <w:bookmarkStart w:id="9" w:name="__RefHeading___Toc527390356"/>
      <w:bookmarkEnd w:id="9"/>
      <w:r>
        <w:rPr/>
        <w:t>3</w:t>
        <w:tab/>
        <w:t>Definitions, symbols and abbreviations</w:t>
      </w:r>
    </w:p>
    <w:p>
      <w:pPr>
        <w:pStyle w:val="Heading2"/>
        <w:rPr/>
      </w:pPr>
      <w:bookmarkStart w:id="10" w:name="__RefHeading___Toc527390357"/>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Reference Data Model for HSS:</w:t>
      </w:r>
      <w:r>
        <w:rPr/>
        <w:t xml:space="preserve"> Reference Data Model for HSS is an Application Data Model that operations on Ud interfaces supporting HSS applications shall comply to.</w:t>
      </w:r>
    </w:p>
    <w:p>
      <w:pPr>
        <w:pStyle w:val="Heading2"/>
        <w:rPr/>
      </w:pPr>
      <w:bookmarkStart w:id="11" w:name="__RefHeading___Toc527390358"/>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CB</w:t>
        <w:tab/>
        <w:t>Call Barring</w:t>
      </w:r>
    </w:p>
    <w:p>
      <w:pPr>
        <w:pStyle w:val="EW"/>
        <w:rPr/>
      </w:pPr>
      <w:r>
        <w:rPr/>
        <w:t>CDIV</w:t>
        <w:tab/>
        <w:t>Call Diversion</w:t>
      </w:r>
    </w:p>
    <w:p>
      <w:pPr>
        <w:pStyle w:val="EW"/>
        <w:rPr/>
      </w:pPr>
      <w:r>
        <w:rPr/>
        <w:t>LDAP</w:t>
        <w:tab/>
        <w:t>Lightweight Directory Access Protocol</w:t>
      </w:r>
    </w:p>
    <w:p>
      <w:pPr>
        <w:pStyle w:val="EW"/>
        <w:rPr/>
      </w:pPr>
      <w:r>
        <w:rPr/>
        <w:t>MMTEL</w:t>
        <w:tab/>
        <w:t>Multimedia Telephony</w:t>
      </w:r>
    </w:p>
    <w:p>
      <w:pPr>
        <w:pStyle w:val="EW"/>
        <w:rPr/>
      </w:pPr>
      <w:r>
        <w:rPr/>
        <w:t>RDM</w:t>
        <w:tab/>
        <w:t>Reference Data Model</w:t>
      </w:r>
    </w:p>
    <w:p>
      <w:pPr>
        <w:pStyle w:val="EW"/>
        <w:rPr/>
      </w:pPr>
      <w:r>
        <w:rPr/>
        <w:t>TAS</w:t>
        <w:tab/>
        <w:t>Telephony Application Server</w:t>
      </w:r>
    </w:p>
    <w:p>
      <w:pPr>
        <w:pStyle w:val="EW"/>
        <w:rPr/>
      </w:pPr>
      <w:r>
        <w:rPr/>
        <w:t>UDC</w:t>
        <w:tab/>
        <w:t>User Data Convergence</w:t>
      </w:r>
    </w:p>
    <w:p>
      <w:pPr>
        <w:pStyle w:val="Heading1"/>
        <w:ind w:left="1134" w:hanging="1134"/>
        <w:rPr/>
      </w:pPr>
      <w:bookmarkStart w:id="12" w:name="__RefHeading___Toc527390359"/>
      <w:bookmarkEnd w:id="12"/>
      <w:r>
        <w:rPr/>
        <w:t>4</w:t>
        <w:tab/>
        <w:t>General considerations</w:t>
      </w:r>
    </w:p>
    <w:p>
      <w:pPr>
        <w:pStyle w:val="Heading2"/>
        <w:rPr/>
      </w:pPr>
      <w:bookmarkStart w:id="13" w:name="__RefHeading___Toc527390360"/>
      <w:bookmarkEnd w:id="13"/>
      <w:r>
        <w:rPr/>
        <w:t>4.1</w:t>
        <w:tab/>
        <w:t>General syntax definitions</w:t>
      </w:r>
    </w:p>
    <w:p>
      <w:pPr>
        <w:pStyle w:val="Normal"/>
        <w:rPr>
          <w:lang w:eastAsia="zh-CN"/>
        </w:rPr>
      </w:pPr>
      <w:r>
        <w:rPr/>
        <w:t xml:space="preserve">The LDAP attributes in this document are defined as having a syntax specified in IETF RFC 4517 [6] or a derived syntax that will be specified in this section. The description of a derived syntax will contain the name of the IETF RFC 4517 [6] syntax from which it was derived as well as any additional structure and value constraints. </w:t>
      </w:r>
      <w:r>
        <w:rPr>
          <w:lang w:eastAsia="zh-CN"/>
        </w:rPr>
        <w:t>Syntax names should follow the rules set by IETF RFC 4517 [6] (mixed case with first letter of word capitalized), e.g. NumericString.</w:t>
      </w:r>
    </w:p>
    <w:p>
      <w:pPr>
        <w:pStyle w:val="TH"/>
        <w:rPr>
          <w:lang w:eastAsia="zh-CN"/>
        </w:rPr>
      </w:pPr>
      <w:r>
        <w:rPr>
          <w:lang w:eastAsia="zh-CN"/>
        </w:rPr>
      </w:r>
    </w:p>
    <w:tbl>
      <w:tblPr>
        <w:tblW w:w="9747" w:type="dxa"/>
        <w:jc w:val="left"/>
        <w:tblInd w:w="-113" w:type="dxa"/>
        <w:tblLayout w:type="fixed"/>
        <w:tblCellMar>
          <w:top w:w="0" w:type="dxa"/>
          <w:left w:w="108" w:type="dxa"/>
          <w:bottom w:w="0" w:type="dxa"/>
          <w:right w:w="108" w:type="dxa"/>
        </w:tblCellMar>
      </w:tblPr>
      <w:tblGrid>
        <w:gridCol w:w="2376"/>
        <w:gridCol w:w="7371"/>
      </w:tblGrid>
      <w:tr>
        <w:trPr/>
        <w:tc>
          <w:tcPr>
            <w:tcW w:w="237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Derived Syntax name</w:t>
            </w:r>
          </w:p>
        </w:tc>
        <w:tc>
          <w:tcPr>
            <w:tcW w:w="737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Integer syntax [6]. The structure is further constrained to a maximum length of 1 and the values are further constrained from 0 to 255.</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UInt16</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Integer syntax syntax [6]. The structure is further constrained to a maximum length of 2 and the values are further constrained from 0 to 65535.</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Integer syntax syntax [6]. The structure is further constrained to a maximum length of 4 and the values are further constrained from 0 to 4294967295.</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HexString</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PrintableString syntax [6]. The values are further constrained to the decimal digits (0 through 9), characters "a" to "f" or characters "A" to "F".</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HexString32</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HexString syntax. The structure is further constrained to a maximum length of 32 characters.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used to represent an Fully Qualified Domain Name (FQDN) (see IETF RFC1035 [17]) and is derived from the PrintableString syntax [6]. The structure is further constrained to a maximum length of 255 and the values are further constrained to one or more labels separated by the period (".") character. Each label consists of the decimal digits (0 through 9), characters "a" to "z", characters "A" to "Z", the hyphen ("-) character and has a maximum length of 63 characters. CaseIgnore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IPv4Address</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 xml:space="preserve">This syntax is derived from the PrintableString syntax [6] and is used to represent IPv4 addresses formatted in dot-decimal notation without leading zeros. The structure is further constrained to a maximum length of 15 and values are further constrained to the decimal digits (0 through 9) and the period (.) character.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IPv6Address</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PrintableString syntax [6] and is used to represent IPv6 addresses formatted in hexadecimal colon-separated notation without leading zeros in each group and with the largest run of consecutive zero groups collapsed into a single empty group (see  IETF RFC 4291 [8]). The structure is further constrained to a maximum length of 39 and the values are further constrained to the decimal digits (0 through 9), characters "a" to "f" or characters "A" to "F" and the colon (:) character.</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PrintableString syntax [6] and is used to represent an IPv6 prefix formatted in CIDR (Classless Inter-domain Routing) notation, i.e. an IPv6 address (formatted in IPv6Address syntax), a slash (/) character and a decimal value indicating the size in bits of the address prefix (see  IETF RFC 4291 [8]). The structure is further constrained to a maximum length of 43 and the values are further constrained to the decimal digits (0 through 9), characters "a" to "f" or characters "A" to "F", the colon (:) character and the slash (/) character.</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Name10</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derived from the PrintableString syntax [6]. The structure is further constrained to a maximum length of 10 characters. CaseIgnore.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corresponds to Printable String syntax according to IETF RFC 4517 [6].</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corresponds to Numeric String syntax according to IETF RFC 4517 [6], where the maximum length is defined by the number of included numerals.</w:t>
            </w:r>
          </w:p>
        </w:tc>
      </w:tr>
    </w:tbl>
    <w:p>
      <w:pPr>
        <w:pStyle w:val="TH"/>
        <w:rPr/>
      </w:pPr>
      <w:r>
        <w:rPr/>
        <w:t>Table 4.1-1</w:t>
      </w:r>
    </w:p>
    <w:p>
      <w:pPr>
        <w:pStyle w:val="Heading2"/>
        <w:rPr/>
      </w:pPr>
      <w:bookmarkStart w:id="14" w:name="__RefHeading___Toc527390361"/>
      <w:bookmarkEnd w:id="14"/>
      <w:r>
        <w:rPr/>
        <w:t>4.2</w:t>
        <w:tab/>
        <w:t>MMTEL data</w:t>
      </w:r>
    </w:p>
    <w:p>
      <w:pPr>
        <w:pStyle w:val="Heading3"/>
        <w:rPr/>
      </w:pPr>
      <w:bookmarkStart w:id="15" w:name="__RefHeading___Toc527390362"/>
      <w:bookmarkEnd w:id="15"/>
      <w:r>
        <w:rPr>
          <w:rFonts w:cs="Arial"/>
          <w:szCs w:val="28"/>
        </w:rPr>
        <w:t>4.2.1</w:t>
        <w:tab/>
        <w:t>Introduction</w:t>
      </w:r>
    </w:p>
    <w:p>
      <w:pPr>
        <w:pStyle w:val="Normal"/>
        <w:rPr/>
      </w:pPr>
      <w:r>
        <w:rPr/>
        <w:t>The specification of the MMTEL data in the Reference Data Model over Ud has to define for which Application FEs it will be applied. Two cases are identified.</w:t>
      </w:r>
    </w:p>
    <w:p>
      <w:pPr>
        <w:pStyle w:val="B1"/>
        <w:rPr/>
      </w:pPr>
      <w:r>
        <w:rPr/>
        <w:t>-</w:t>
        <w:tab/>
        <w:t>MMTEL data specification over Ud applies to the Ud interface between a Telephony Application Server Front-end (TAS-FE) and the UDR.</w:t>
      </w:r>
    </w:p>
    <w:p>
      <w:pPr>
        <w:pStyle w:val="B1"/>
        <w:rPr/>
      </w:pPr>
      <w:r>
        <w:rPr/>
        <w:t>-</w:t>
        <w:tab/>
        <w:t>MMTEL data specification over Ud applies to the Ud interface between a HSS-FE (supporting IMS) and the UDR.</w:t>
      </w:r>
    </w:p>
    <w:p>
      <w:pPr>
        <w:pStyle w:val="Heading3"/>
        <w:rPr/>
      </w:pPr>
      <w:bookmarkStart w:id="16" w:name="__RefHeading___Toc527390363"/>
      <w:bookmarkEnd w:id="16"/>
      <w:r>
        <w:rPr>
          <w:rFonts w:cs="Arial"/>
          <w:szCs w:val="28"/>
        </w:rPr>
        <w:t>4.2.2</w:t>
        <w:tab/>
        <w:t>MMTEL data with a TAS-FE</w:t>
      </w:r>
    </w:p>
    <w:p>
      <w:pPr>
        <w:pStyle w:val="Normal"/>
        <w:rPr/>
      </w:pPr>
      <w:r>
        <w:rPr/>
        <w:t>The Ud interface supported by a TAS is an alternative way to store its MMTEL data in a UDR instead of using the Sh interface and an HSS-FE. For this purpose another protocol (i.e. reusing Ud protocol) to centrally store MMTEL Data in addition to Sh has to be assessed and confirmed. This is out of the scope in the present release of the specifications.</w:t>
      </w:r>
    </w:p>
    <w:p>
      <w:pPr>
        <w:pStyle w:val="Heading3"/>
        <w:rPr/>
      </w:pPr>
      <w:bookmarkStart w:id="17" w:name="__RefHeading___Toc527390364"/>
      <w:bookmarkEnd w:id="17"/>
      <w:r>
        <w:rPr>
          <w:rFonts w:cs="Arial"/>
          <w:szCs w:val="28"/>
        </w:rPr>
        <w:t>4.2.3</w:t>
        <w:tab/>
        <w:t>MMTEL data with an HSS-FE</w:t>
      </w:r>
    </w:p>
    <w:p>
      <w:pPr>
        <w:pStyle w:val="Normal"/>
        <w:rPr/>
      </w:pPr>
      <w:r>
        <w:rPr/>
        <w:t xml:space="preserve">With a HSS-FE, </w:t>
      </w:r>
      <w:r>
        <w:rPr>
          <w:vanish/>
        </w:rPr>
        <w:t>S</w:t>
      </w:r>
      <w:r>
        <w:rPr/>
        <w:t>MMTEL data are transported over a Sh interface as transparent data within repository data. Then, regarding to the storage on the UDR by the HSS-FE, two sub-cases are identified:</w:t>
      </w:r>
    </w:p>
    <w:p>
      <w:pPr>
        <w:pStyle w:val="B1"/>
        <w:rPr/>
      </w:pPr>
      <w:r>
        <w:rPr/>
        <w:t>-</w:t>
        <w:tab/>
        <w:t>It is normally stored as transparent data in the UDR in the same way as any other transparent data coming from an AS over Sh, so not requiring a data modelling of the MMTEL data over the Ud between a HSS-FE and the UDR.</w:t>
      </w:r>
    </w:p>
    <w:p>
      <w:pPr>
        <w:pStyle w:val="B1"/>
        <w:rPr/>
      </w:pPr>
      <w:r>
        <w:rPr/>
        <w:t>-</w:t>
        <w:tab/>
        <w:t>The transparent data is analysed by the HSS-FE application logic and translated into data complying with the MMTEL RDM over Ud. In the other way, the HSS-FE application logic builds a Sh transparent data from the MMTEL data retrieved from the UDR and complying with the MMTEL RDM over Ud. It is to be noted that the concept of transparent data that still applies to Sh is no more applied on the transparent storage in the HSS in this sub-case.</w:t>
      </w:r>
    </w:p>
    <w:p>
      <w:pPr>
        <w:pStyle w:val="Normal"/>
        <w:rPr/>
      </w:pPr>
      <w:r>
        <w:rPr/>
        <w:t>To address the second sub-case, the HSS-FE will rely on the standardisation of MMTEL Data over Sh in 3GPP TS 29.364 [19]. Two coding options are defined, a binary one and a XML one. An objective is that the same MMTEL RDM over Ud can be mapped with both options. The same MMTEL RDM should also be applicable to the case described in 4.2.2. This is out of the scope in the present release of the specifications.</w:t>
      </w:r>
    </w:p>
    <w:p>
      <w:pPr>
        <w:pStyle w:val="Normal"/>
        <w:rPr/>
      </w:pPr>
      <w:r>
        <w:rPr/>
        <w:t>With the XML option, the data configuring each of the CDIV and CB MMTEL Services is structured in a set of multiple rules, each rule may contain multiple conditions and an action, structure that was not retained for the binary option aimed to handle the subset of MMTEL services corresponding to PSTN/ISDN and CS supplementary services.</w:t>
      </w:r>
    </w:p>
    <w:p>
      <w:pPr>
        <w:pStyle w:val="Normal"/>
        <w:rPr/>
      </w:pPr>
      <w:r>
        <w:rPr/>
        <w:t>How the MMTEL RDM over Ud can address the configuration data for CDIV and CB services for both the XML and the binary option is out of the scope in the present release of the specifications.</w:t>
      </w:r>
    </w:p>
    <w:p>
      <w:pPr>
        <w:pStyle w:val="Heading3"/>
        <w:rPr/>
      </w:pPr>
      <w:bookmarkStart w:id="18" w:name="__RefHeading___Toc527390365"/>
      <w:bookmarkEnd w:id="18"/>
      <w:r>
        <w:rPr>
          <w:rFonts w:cs="Arial"/>
          <w:szCs w:val="28"/>
        </w:rPr>
        <w:t>4.2.4</w:t>
        <w:tab/>
        <w:t>MMTEL Data and CS Supplementary Services data</w:t>
      </w:r>
    </w:p>
    <w:p>
      <w:pPr>
        <w:pStyle w:val="Normal"/>
        <w:rPr/>
      </w:pPr>
      <w:r>
        <w:rPr/>
        <w:t>In some cases, the supplementary services execution and/or their configuration when user is in the CS domain may have to rely on the CS supplementary services and not MMTEL ones. It may drive to maintain the consistency between the MMTEL services and the CS supplementary services. Two approaches that impact RDM for Ud may be considered:</w:t>
      </w:r>
    </w:p>
    <w:p>
      <w:pPr>
        <w:pStyle w:val="B1"/>
        <w:rPr/>
      </w:pPr>
      <w:r>
        <w:rPr/>
        <w:t>-</w:t>
        <w:tab/>
        <w:t>MMTEL Data and CS supplementary Service data are considered as separate data in the RDM for Ud, considering that their consistency will be handled by the concerned application logics. This approach may be more in line with current 3GPP specifications where CS supplementary Services and MMTEL services are defined in different 3GPP specifications.</w:t>
      </w:r>
    </w:p>
    <w:p>
      <w:pPr>
        <w:pStyle w:val="B1"/>
        <w:rPr/>
      </w:pPr>
      <w:r>
        <w:rPr/>
        <w:t>-</w:t>
        <w:tab/>
        <w:t>A subset of MMTEL data and CS supplementary service data are merged in the RDM over Ud and describe a supplementary service independently of the access (CS or PS). This approach may impact stage 1 and stage 2 specifications on supplementary services.</w:t>
      </w:r>
    </w:p>
    <w:p>
      <w:pPr>
        <w:pStyle w:val="Normal"/>
        <w:rPr/>
      </w:pPr>
      <w:r>
        <w:rPr/>
        <w:t>Which one of the two approaches is the most relevant and if it impacts existing specifications on supplementary services (CS and MMTEL) is out of the scope in the present release of the specifications.</w:t>
      </w:r>
    </w:p>
    <w:p>
      <w:pPr>
        <w:pStyle w:val="Heading3"/>
        <w:rPr/>
      </w:pPr>
      <w:bookmarkStart w:id="19" w:name="__RefHeading___Toc527390366"/>
      <w:bookmarkEnd w:id="19"/>
      <w:r>
        <w:rPr>
          <w:rFonts w:cs="Arial"/>
          <w:szCs w:val="28"/>
        </w:rPr>
        <w:t>4.2.5</w:t>
        <w:tab/>
        <w:t>Supplementary Services RDM principle</w:t>
      </w:r>
    </w:p>
    <w:p>
      <w:pPr>
        <w:pStyle w:val="CRCoverPage"/>
        <w:spacing w:before="0" w:after="180"/>
        <w:rPr>
          <w:rFonts w:ascii="Times New Roman" w:hAnsi="Times New Roman" w:cs="Times New Roman"/>
          <w:bCs/>
          <w:lang w:eastAsia="zh-CN"/>
        </w:rPr>
      </w:pPr>
      <w:r>
        <w:rPr>
          <w:rFonts w:cs="Times New Roman" w:ascii="Times New Roman" w:hAnsi="Times New Roman"/>
          <w:lang w:val="en-US" w:eastAsia="zh-CN"/>
        </w:rPr>
        <w:t>I</w:t>
      </w:r>
      <w:r>
        <w:rPr>
          <w:rFonts w:cs="Times New Roman" w:ascii="Times New Roman" w:hAnsi="Times New Roman"/>
          <w:lang w:val="en-US" w:eastAsia="zh-CN"/>
        </w:rPr>
        <w:t xml:space="preserve">t should be </w:t>
      </w:r>
      <w:r>
        <w:rPr>
          <w:rFonts w:cs="Times New Roman" w:ascii="Times New Roman" w:hAnsi="Times New Roman"/>
          <w:lang w:val="en-US" w:eastAsia="zh-CN"/>
        </w:rPr>
        <w:t>possible</w:t>
      </w:r>
      <w:r>
        <w:rPr>
          <w:rFonts w:cs="Times New Roman" w:ascii="Times New Roman" w:hAnsi="Times New Roman"/>
          <w:lang w:val="en-US" w:eastAsia="zh-CN"/>
        </w:rPr>
        <w:t xml:space="preserve"> to define the </w:t>
      </w:r>
      <w:r>
        <w:rPr>
          <w:rFonts w:cs="Times New Roman" w:ascii="Times New Roman" w:hAnsi="Times New Roman"/>
          <w:lang w:val="en-US"/>
        </w:rPr>
        <w:t xml:space="preserve">Supplementary Services that are common to MMTEL and CS only once and </w:t>
      </w:r>
      <w:r>
        <w:rPr>
          <w:rFonts w:cs="Times New Roman" w:ascii="Times New Roman" w:hAnsi="Times New Roman"/>
          <w:bCs/>
        </w:rPr>
        <w:t>not separately in the Reference Data Model. Using this approach the synchronization of common MMTEL and CS Supplementary Services is implicitly reached</w:t>
      </w:r>
      <w:r>
        <w:rPr>
          <w:rFonts w:cs="Times New Roman" w:ascii="Times New Roman" w:hAnsi="Times New Roman"/>
          <w:lang w:val="en-US" w:eastAsia="zh-CN"/>
        </w:rPr>
        <w:t xml:space="preserve">. At the same time, it should be possible to have separate </w:t>
      </w:r>
      <w:r>
        <w:rPr>
          <w:rFonts w:cs="Times New Roman" w:ascii="Times New Roman" w:hAnsi="Times New Roman"/>
          <w:lang w:val="en-US" w:eastAsia="zh-CN"/>
        </w:rPr>
        <w:t>S</w:t>
      </w:r>
      <w:r>
        <w:rPr>
          <w:rFonts w:cs="Times New Roman" w:ascii="Times New Roman" w:hAnsi="Times New Roman"/>
          <w:lang w:val="en-US" w:eastAsia="zh-CN"/>
        </w:rPr>
        <w:t xml:space="preserve">upplementary </w:t>
      </w:r>
      <w:r>
        <w:rPr>
          <w:rFonts w:cs="Times New Roman" w:ascii="Times New Roman" w:hAnsi="Times New Roman"/>
          <w:lang w:val="en-US" w:eastAsia="zh-CN"/>
        </w:rPr>
        <w:t>S</w:t>
      </w:r>
      <w:r>
        <w:rPr>
          <w:rFonts w:cs="Times New Roman" w:ascii="Times New Roman" w:hAnsi="Times New Roman"/>
          <w:lang w:val="en-US" w:eastAsia="zh-CN"/>
        </w:rPr>
        <w:t>ervice</w:t>
      </w:r>
      <w:r>
        <w:rPr>
          <w:rFonts w:cs="Times New Roman" w:ascii="Times New Roman" w:hAnsi="Times New Roman"/>
          <w:lang w:val="en-US" w:eastAsia="zh-CN"/>
        </w:rPr>
        <w:t>s</w:t>
      </w:r>
      <w:r>
        <w:rPr>
          <w:rFonts w:cs="Times New Roman" w:ascii="Times New Roman" w:hAnsi="Times New Roman"/>
          <w:lang w:val="en-US" w:eastAsia="zh-CN"/>
        </w:rPr>
        <w:t xml:space="preserve"> data for MMTEL and CS in order that the operators could provide </w:t>
      </w:r>
      <w:r>
        <w:rPr>
          <w:rFonts w:cs="Times New Roman" w:ascii="Times New Roman" w:hAnsi="Times New Roman"/>
          <w:lang w:val="en-US" w:eastAsia="zh-CN"/>
        </w:rPr>
        <w:t>differentiated</w:t>
      </w:r>
      <w:r>
        <w:rPr>
          <w:rFonts w:cs="Times New Roman" w:ascii="Times New Roman" w:hAnsi="Times New Roman"/>
          <w:lang w:val="en-US" w:eastAsia="zh-CN"/>
        </w:rPr>
        <w:t xml:space="preserve"> services.</w:t>
      </w:r>
      <w:r>
        <w:rPr>
          <w:rFonts w:cs="Times New Roman" w:ascii="Times New Roman" w:hAnsi="Times New Roman"/>
          <w:lang w:val="en-US" w:eastAsia="zh-CN"/>
        </w:rPr>
        <w:t xml:space="preserve"> The operator has to choose between these alternatives.</w:t>
      </w:r>
      <w:r>
        <w:rPr>
          <w:rFonts w:cs="Times New Roman" w:ascii="Times New Roman" w:hAnsi="Times New Roman"/>
          <w:bCs/>
        </w:rPr>
        <w:t xml:space="preserve"> The RDM specification for MMTEL and CS Supplementary services should allow these two approaches.</w:t>
      </w:r>
    </w:p>
    <w:p>
      <w:pPr>
        <w:pStyle w:val="CRCoverPage"/>
        <w:spacing w:before="0" w:after="180"/>
        <w:rPr/>
      </w:pPr>
      <w:r>
        <w:rPr>
          <w:rFonts w:cs="Times New Roman" w:ascii="Times New Roman" w:hAnsi="Times New Roman"/>
          <w:bCs/>
        </w:rPr>
        <w:t>Only a subset of MMTEL Supplementary Services defined in [19] is shared with the Circuit domain.</w:t>
      </w:r>
    </w:p>
    <w:p>
      <w:pPr>
        <w:pStyle w:val="Normal"/>
        <w:rPr/>
      </w:pPr>
      <w:r>
        <w:rPr/>
        <w:t>Here are described three possible structures of the RDM.</w:t>
      </w:r>
    </w:p>
    <w:p>
      <w:pPr>
        <w:pStyle w:val="TH"/>
        <w:rPr/>
      </w:pPr>
      <w:r>
        <w:rPr/>
        <w:drawing>
          <wp:inline distT="0" distB="0" distL="0" distR="0">
            <wp:extent cx="4970780" cy="27330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8" r="-4" b="-8"/>
                    <a:stretch>
                      <a:fillRect/>
                    </a:stretch>
                  </pic:blipFill>
                  <pic:spPr bwMode="auto">
                    <a:xfrm>
                      <a:off x="0" y="0"/>
                      <a:ext cx="4970780" cy="2733040"/>
                    </a:xfrm>
                    <a:prstGeom prst="rect">
                      <a:avLst/>
                    </a:prstGeom>
                  </pic:spPr>
                </pic:pic>
              </a:graphicData>
            </a:graphic>
          </wp:inline>
        </w:drawing>
      </w:r>
    </w:p>
    <w:p>
      <w:pPr>
        <w:pStyle w:val="TF"/>
        <w:rPr/>
      </w:pPr>
      <w:r>
        <w:rPr>
          <w:lang w:val="en-US"/>
        </w:rPr>
        <w:t>Figure 4.2.5-1: Reference Data Model referring to MMTEL services</w:t>
      </w:r>
    </w:p>
    <w:p>
      <w:pPr>
        <w:pStyle w:val="Normal"/>
        <w:rPr>
          <w:lang w:val="en-US"/>
        </w:rPr>
      </w:pPr>
      <w:r>
        <w:rPr>
          <w:lang w:val="en-US"/>
        </w:rPr>
      </w:r>
    </w:p>
    <w:p>
      <w:pPr>
        <w:pStyle w:val="TH"/>
        <w:rPr/>
      </w:pPr>
      <w:r>
        <w:rPr/>
        <w:drawing>
          <wp:inline distT="0" distB="0" distL="0" distR="0">
            <wp:extent cx="4970780" cy="27241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4" t="-8" r="-4" b="-8"/>
                    <a:stretch>
                      <a:fillRect/>
                    </a:stretch>
                  </pic:blipFill>
                  <pic:spPr bwMode="auto">
                    <a:xfrm>
                      <a:off x="0" y="0"/>
                      <a:ext cx="4970780" cy="2724150"/>
                    </a:xfrm>
                    <a:prstGeom prst="rect">
                      <a:avLst/>
                    </a:prstGeom>
                  </pic:spPr>
                </pic:pic>
              </a:graphicData>
            </a:graphic>
          </wp:inline>
        </w:drawing>
      </w:r>
    </w:p>
    <w:p>
      <w:pPr>
        <w:pStyle w:val="TF"/>
        <w:rPr/>
      </w:pPr>
      <w:r>
        <w:rPr>
          <w:lang w:val="en-US"/>
        </w:rPr>
        <w:t>Figure 4.2.5-2: Reference Data Model referring to CS services</w:t>
      </w:r>
    </w:p>
    <w:p>
      <w:pPr>
        <w:pStyle w:val="Normal"/>
        <w:rPr>
          <w:lang w:val="en-US" w:eastAsia="zh-CN"/>
        </w:rPr>
      </w:pPr>
      <w:r>
        <w:rPr>
          <w:lang w:val="en-US" w:eastAsia="zh-CN"/>
        </w:rPr>
      </w:r>
    </w:p>
    <w:p>
      <w:pPr>
        <w:pStyle w:val="TH"/>
        <w:rPr>
          <w:lang w:eastAsia="zh-CN"/>
        </w:rPr>
      </w:pPr>
      <w:r>
        <w:rPr/>
        <w:drawing>
          <wp:inline distT="0" distB="0" distL="0" distR="0">
            <wp:extent cx="4970780" cy="27241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4" t="-8" r="-4" b="-8"/>
                    <a:stretch>
                      <a:fillRect/>
                    </a:stretch>
                  </pic:blipFill>
                  <pic:spPr bwMode="auto">
                    <a:xfrm>
                      <a:off x="0" y="0"/>
                      <a:ext cx="4970780" cy="2724150"/>
                    </a:xfrm>
                    <a:prstGeom prst="rect">
                      <a:avLst/>
                    </a:prstGeom>
                  </pic:spPr>
                </pic:pic>
              </a:graphicData>
            </a:graphic>
          </wp:inline>
        </w:drawing>
      </w:r>
    </w:p>
    <w:p>
      <w:pPr>
        <w:pStyle w:val="TF"/>
        <w:rPr/>
      </w:pPr>
      <w:r>
        <w:rPr>
          <w:lang w:val="en-US"/>
        </w:rPr>
        <w:t>Figure 4.2.5-</w:t>
      </w:r>
      <w:r>
        <w:rPr>
          <w:lang w:val="en-US"/>
        </w:rPr>
        <w:t>3</w:t>
      </w:r>
      <w:r>
        <w:rPr>
          <w:lang w:val="en-US"/>
        </w:rPr>
        <w:t xml:space="preserve">: Reference Data Model referring to </w:t>
      </w:r>
      <w:r>
        <w:rPr>
          <w:lang w:val="en-US"/>
        </w:rPr>
        <w:t xml:space="preserve">the common </w:t>
      </w:r>
      <w:r>
        <w:rPr>
          <w:lang w:val="en-US"/>
        </w:rPr>
        <w:t>services</w:t>
      </w:r>
    </w:p>
    <w:p>
      <w:pPr>
        <w:pStyle w:val="Normal"/>
        <w:rPr/>
      </w:pPr>
      <w:r>
        <w:rPr>
          <w:lang w:val="en-US"/>
        </w:rPr>
        <w:t xml:space="preserve">Depending on the implementation any of the above </w:t>
      </w:r>
      <w:r>
        <w:rPr/>
        <w:t>data structures for MMTEL and CS SS or a combination of them can be selected for the RDM.</w:t>
      </w:r>
    </w:p>
    <w:p>
      <w:pPr>
        <w:pStyle w:val="Heading1"/>
        <w:ind w:left="1134" w:hanging="1134"/>
        <w:rPr/>
      </w:pPr>
      <w:bookmarkStart w:id="20" w:name="__RefHeading___Toc527390367"/>
      <w:bookmarkEnd w:id="20"/>
      <w:r>
        <w:rPr/>
        <w:t>5</w:t>
        <w:tab/>
        <w:t>Identifier</w:t>
      </w:r>
    </w:p>
    <w:p>
      <w:pPr>
        <w:pStyle w:val="Heading2"/>
        <w:rPr/>
      </w:pPr>
      <w:bookmarkStart w:id="21" w:name="__RefHeading___Toc527390368"/>
      <w:bookmarkEnd w:id="21"/>
      <w:r>
        <w:rPr/>
        <w:t>5.1</w:t>
        <w:tab/>
        <w:t>Object classes and their attributes</w:t>
      </w:r>
    </w:p>
    <w:p>
      <w:pPr>
        <w:pStyle w:val="TH"/>
        <w:rPr/>
      </w:pPr>
      <w:r>
        <w:rPr/>
        <w:t>Table 5.1-1</w:t>
      </w:r>
    </w:p>
    <w:tbl>
      <w:tblPr>
        <w:tblW w:w="9747" w:type="dxa"/>
        <w:jc w:val="left"/>
        <w:tblInd w:w="-113" w:type="dxa"/>
        <w:tblLayout w:type="fixed"/>
        <w:tblCellMar>
          <w:top w:w="0" w:type="dxa"/>
          <w:left w:w="108" w:type="dxa"/>
          <w:bottom w:w="0" w:type="dxa"/>
          <w:right w:w="108" w:type="dxa"/>
        </w:tblCellMar>
      </w:tblPr>
      <w:tblGrid>
        <w:gridCol w:w="2376"/>
        <w:gridCol w:w="7371"/>
      </w:tblGrid>
      <w:tr>
        <w:trPr/>
        <w:tc>
          <w:tcPr>
            <w:tcW w:w="237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Derived Syntax name</w:t>
            </w:r>
          </w:p>
        </w:tc>
        <w:tc>
          <w:tcPr>
            <w:tcW w:w="737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used to represent international mobile subscriber identity (IMSI) [7] and is derived from the NumericString syntax [6]. The structure is further constrained to a maximum length of 15 and the values are further constrained to decimal digits (0 through 9) only.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PublicIdentity</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w:t>
            </w:r>
            <w:r>
              <w:rPr>
                <w:lang w:eastAsia="zh-CN"/>
              </w:rPr>
              <w:t xml:space="preserve">is syntax is used to represent </w:t>
            </w:r>
            <w:r>
              <w:rPr/>
              <w:t>the public identity of a user in the IMS</w:t>
            </w:r>
            <w:r>
              <w:rPr>
                <w:lang w:eastAsia="zh-CN"/>
              </w:rPr>
              <w:t xml:space="preserve"> and is derived from the </w:t>
            </w:r>
            <w:r>
              <w:rPr/>
              <w:t xml:space="preserve">PrintableString syntax [6]. The </w:t>
            </w:r>
            <w:r>
              <w:rPr>
                <w:lang w:eastAsia="zh-CN"/>
              </w:rPr>
              <w:t>structure is further constrained</w:t>
            </w:r>
            <w:r>
              <w:rPr/>
              <w:t xml:space="preserve"> to a SIP UR</w:t>
            </w:r>
            <w:r>
              <w:rPr>
                <w:lang w:eastAsia="zh-CN"/>
              </w:rPr>
              <w:t>I</w:t>
            </w:r>
            <w:r>
              <w:rPr/>
              <w:t xml:space="preserve"> (with the format defined in IETF RFC 3261 [</w:t>
            </w:r>
            <w:r>
              <w:rPr>
                <w:lang w:eastAsia="zh-CN"/>
              </w:rPr>
              <w:t>20</w:t>
            </w:r>
            <w:r>
              <w:rPr/>
              <w:t>] and IETF RFC 2396 [21]) or a TEL UR</w:t>
            </w:r>
            <w:r>
              <w:rPr>
                <w:lang w:eastAsia="zh-CN"/>
              </w:rPr>
              <w:t>I</w:t>
            </w:r>
            <w:r>
              <w:rPr/>
              <w:t xml:space="preserve"> (with the format defined in IETF RFC 3966 [</w:t>
            </w:r>
            <w:r>
              <w:rPr>
                <w:lang w:eastAsia="zh-CN"/>
              </w:rPr>
              <w:t>22</w:t>
            </w:r>
            <w:r>
              <w:rPr/>
              <w:t>]). Both SIP UR</w:t>
            </w:r>
            <w:r>
              <w:rPr>
                <w:lang w:eastAsia="zh-CN"/>
              </w:rPr>
              <w:t>I</w:t>
            </w:r>
            <w:r>
              <w:rPr/>
              <w:t xml:space="preserve"> and TEL UR</w:t>
            </w:r>
            <w:r>
              <w:rPr>
                <w:lang w:eastAsia="zh-CN"/>
              </w:rPr>
              <w:t>I</w:t>
            </w:r>
            <w:r>
              <w:rPr/>
              <w:t xml:space="preserve"> shall be in canonical form, as described in 3GPP TS 23.003 [</w:t>
            </w:r>
            <w:r>
              <w:rPr>
                <w:lang w:eastAsia="zh-CN"/>
              </w:rPr>
              <w:t>7</w:t>
            </w:r>
            <w:r>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PrivateIdentity</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w:t>
            </w:r>
            <w:r>
              <w:rPr>
                <w:lang w:eastAsia="zh-CN"/>
              </w:rPr>
              <w:t xml:space="preserve">is syntax is used to represent </w:t>
            </w:r>
            <w:r>
              <w:rPr/>
              <w:t>the p</w:t>
            </w:r>
            <w:r>
              <w:rPr>
                <w:lang w:eastAsia="zh-CN"/>
              </w:rPr>
              <w:t>rivate</w:t>
            </w:r>
            <w:r>
              <w:rPr/>
              <w:t xml:space="preserve"> identity of a user in the IMS</w:t>
            </w:r>
            <w:r>
              <w:rPr>
                <w:lang w:eastAsia="zh-CN"/>
              </w:rPr>
              <w:t xml:space="preserve"> and is derived from the </w:t>
            </w:r>
            <w:r>
              <w:rPr/>
              <w:t xml:space="preserve">PrintableString syntax [6]. The </w:t>
            </w:r>
            <w:r>
              <w:rPr>
                <w:lang w:eastAsia="zh-CN"/>
              </w:rPr>
              <w:t>structure is further constrained</w:t>
            </w:r>
            <w:r>
              <w:rPr/>
              <w:t xml:space="preserve"> to </w:t>
            </w:r>
            <w:r>
              <w:rPr>
                <w:lang w:eastAsia="zh-CN"/>
              </w:rPr>
              <w:t xml:space="preserve">a NAI with </w:t>
            </w:r>
            <w:r>
              <w:rPr/>
              <w:t xml:space="preserve">the form username@realm as specified </w:t>
            </w:r>
            <w:r>
              <w:rPr>
                <w:lang w:eastAsia="zh-CN"/>
              </w:rPr>
              <w:t xml:space="preserve">in </w:t>
            </w:r>
            <w:r>
              <w:rPr/>
              <w:t>IETF RFC 4282 [</w:t>
            </w:r>
            <w:r>
              <w:rPr>
                <w:lang w:eastAsia="zh-CN"/>
              </w:rPr>
              <w:t>23</w:t>
            </w:r>
            <w:r>
              <w:rPr/>
              <w: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E164Number</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This syntax is used to represent an E.164 Number and is derived from the NumericString syntax [6]. The structure is further constrained to a maximum length of 15 and the values are further constrained to decimal digits (0 through 9) only.</w:t>
            </w:r>
          </w:p>
        </w:tc>
      </w:tr>
    </w:tbl>
    <w:p>
      <w:pPr>
        <w:pStyle w:val="Normal"/>
        <w:rPr>
          <w:lang w:val="en-US"/>
        </w:rPr>
      </w:pPr>
      <w:r>
        <w:rPr>
          <w:lang w:val="en-US"/>
        </w:rPr>
      </w:r>
    </w:p>
    <w:p>
      <w:pPr>
        <w:pStyle w:val="Heading1"/>
        <w:ind w:left="1134" w:hanging="1134"/>
        <w:rPr/>
      </w:pPr>
      <w:bookmarkStart w:id="22" w:name="__RefHeading___Toc527390369"/>
      <w:bookmarkEnd w:id="22"/>
      <w:r>
        <w:rPr>
          <w:lang w:val="en-US"/>
        </w:rPr>
        <w:t>6</w:t>
        <w:tab/>
        <w:t>UDC Service Profile</w:t>
      </w:r>
    </w:p>
    <w:p>
      <w:pPr>
        <w:pStyle w:val="Heading2"/>
        <w:rPr/>
      </w:pPr>
      <w:bookmarkStart w:id="23" w:name="__RefHeading___Toc527390370"/>
      <w:bookmarkEnd w:id="23"/>
      <w:r>
        <w:rPr/>
        <w:t>6.1</w:t>
        <w:tab/>
        <w:t>Object classes and their attributes</w:t>
      </w:r>
    </w:p>
    <w:p>
      <w:pPr>
        <w:pStyle w:val="Normal"/>
        <w:rPr/>
      </w:pPr>
      <w:r>
        <w:rPr>
          <w:lang w:val="en-US"/>
        </w:rPr>
        <w:t>Object classes</w:t>
      </w:r>
      <w:r>
        <w:rPr/>
        <w:t xml:space="preserve"> and attributes </w:t>
      </w:r>
      <w:r>
        <w:rPr>
          <w:lang w:val="en-US"/>
        </w:rPr>
        <w:t>for UDC Service Profile are out of scope of the present release.</w:t>
      </w:r>
    </w:p>
    <w:p>
      <w:pPr>
        <w:pStyle w:val="Heading2"/>
        <w:rPr/>
      </w:pPr>
      <w:bookmarkStart w:id="24" w:name="__RefHeading___Toc527390371"/>
      <w:bookmarkEnd w:id="24"/>
      <w:r>
        <w:rPr/>
        <w:t>6.2</w:t>
        <w:tab/>
        <w:t>Directory Information Tree</w:t>
      </w:r>
    </w:p>
    <w:p>
      <w:pPr>
        <w:pStyle w:val="Heading3"/>
        <w:rPr/>
      </w:pPr>
      <w:bookmarkStart w:id="25" w:name="__RefHeading___Toc527390372"/>
      <w:bookmarkEnd w:id="25"/>
      <w:r>
        <w:rPr/>
        <w:t>6.2.1</w:t>
        <w:tab/>
        <w:t>Alternative A</w:t>
      </w:r>
    </w:p>
    <w:p>
      <w:pPr>
        <w:pStyle w:val="TH"/>
        <w:rPr>
          <w:lang w:eastAsia="zh-CN"/>
        </w:rPr>
      </w:pPr>
      <w:r>
        <w:rPr/>
        <w:object w:dxaOrig="10610" w:dyaOrig="679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58.35pt;height:293.5pt" filled="f" o:ole="">
            <v:imagedata r:id="rId10" o:title=""/>
          </v:shape>
          <o:OLEObject Type="Embed" ProgID="" ShapeID="ole_rId9" DrawAspect="Content" ObjectID="_18354060" r:id="rId9"/>
        </w:object>
      </w:r>
    </w:p>
    <w:p>
      <w:pPr>
        <w:pStyle w:val="TF"/>
        <w:rPr>
          <w:lang w:val="en-US"/>
        </w:rPr>
      </w:pPr>
      <w:r>
        <w:rPr>
          <w:lang w:val="en-US"/>
        </w:rPr>
        <w:t>Figure 6.2.1-1: DIT Structure for UDC</w:t>
      </w:r>
      <w:r>
        <w:rPr/>
        <w:t xml:space="preserve"> with alternative A</w:t>
      </w:r>
    </w:p>
    <w:p>
      <w:pPr>
        <w:pStyle w:val="Normal"/>
        <w:rPr/>
      </w:pPr>
      <w:r>
        <w:rPr/>
        <w:t xml:space="preserve">For definition of End User see 3GPP TS 32.182 [3]. </w:t>
      </w:r>
    </w:p>
    <w:p>
      <w:pPr>
        <w:pStyle w:val="Heading3"/>
        <w:rPr/>
      </w:pPr>
      <w:bookmarkStart w:id="26" w:name="__RefHeading___Toc527390373"/>
      <w:bookmarkEnd w:id="26"/>
      <w:r>
        <w:rPr/>
        <w:t>6.2.2</w:t>
        <w:tab/>
        <w:t>Alternative B</w:t>
      </w:r>
    </w:p>
    <w:p>
      <w:pPr>
        <w:pStyle w:val="Normal"/>
        <w:rPr/>
      </w:pPr>
      <w:r>
        <w:rPr/>
        <w:t xml:space="preserve">In this alternative, the parent of the different domain data entities is a Subscription entity. This Subscription entity may be not limited to one user, for example, IMS data belongs to a IMS subscription that, according to TS 23.228, may be multiuser. How to support </w:t>
      </w:r>
      <w:r>
        <w:rPr>
          <w:lang w:val="en-US"/>
        </w:rPr>
        <w:t>subscription with several IMS users is not described in the present clause.</w:t>
      </w:r>
    </w:p>
    <w:p>
      <w:pPr>
        <w:pStyle w:val="Normal"/>
        <w:rPr/>
      </w:pPr>
      <w:r>
        <w:rPr/>
        <w:t xml:space="preserve">It introduces </w:t>
      </w:r>
      <w:bookmarkStart w:id="27" w:name="OLE_LINK5"/>
      <w:bookmarkStart w:id="28" w:name="OLE_LINK4"/>
      <w:r>
        <w:rPr/>
        <w:t xml:space="preserve">privateIdentityAlias and publicIdentityAlias entities </w:t>
      </w:r>
      <w:bookmarkEnd w:id="27"/>
      <w:bookmarkEnd w:id="28"/>
      <w:r>
        <w:rPr/>
        <w:t>that cover Private and Public Service Identities as well as Private and Public User Identities.</w:t>
      </w:r>
    </w:p>
    <w:p>
      <w:pPr>
        <w:pStyle w:val="TH"/>
        <w:rPr/>
      </w:pPr>
      <w:r>
        <w:rPr/>
        <w:object w:dxaOrig="10610" w:dyaOrig="679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58.35pt;height:293.5pt" filled="f" o:ole="">
            <v:imagedata r:id="rId12" o:title=""/>
          </v:shape>
          <o:OLEObject Type="Embed" ProgID="" ShapeID="ole_rId11" DrawAspect="Content" ObjectID="_904386036" r:id="rId11"/>
        </w:object>
      </w:r>
    </w:p>
    <w:p>
      <w:pPr>
        <w:pStyle w:val="TF"/>
        <w:rPr>
          <w:lang w:val="en-US"/>
        </w:rPr>
      </w:pPr>
      <w:r>
        <w:rPr>
          <w:lang w:val="en-US"/>
        </w:rPr>
        <w:t xml:space="preserve">Figure 6.2.2-1: DIT Structure for UDC with alternative B </w:t>
      </w:r>
    </w:p>
    <w:p>
      <w:pPr>
        <w:pStyle w:val="Heading3"/>
        <w:rPr/>
      </w:pPr>
      <w:bookmarkStart w:id="29" w:name="__RefHeading___Toc527390374"/>
      <w:bookmarkEnd w:id="29"/>
      <w:r>
        <w:rPr/>
        <w:t>6.2.3</w:t>
        <w:tab/>
        <w:t>Alternative C</w:t>
      </w:r>
    </w:p>
    <w:p>
      <w:pPr>
        <w:pStyle w:val="Normal"/>
        <w:rPr/>
      </w:pPr>
      <w:r>
        <w:rPr/>
        <w:t xml:space="preserve">In alternative C, as for alternative B, the diagram contains Subscription, privateIdentityAlias and publicIdentityAlias entities. How to support </w:t>
      </w:r>
      <w:r>
        <w:rPr>
          <w:lang w:val="en-US"/>
        </w:rPr>
        <w:t>subscription with several IMS users is not described in the present clause.</w:t>
      </w:r>
    </w:p>
    <w:p>
      <w:pPr>
        <w:pStyle w:val="Normal"/>
        <w:rPr/>
      </w:pPr>
      <w:r>
        <w:rPr/>
        <w:t xml:space="preserve">The different domains for data are organised differently. This alternative allows attributes that are applicable to several domains to be defined once. For example: </w:t>
      </w:r>
    </w:p>
    <w:p>
      <w:pPr>
        <w:pStyle w:val="B1"/>
        <w:rPr/>
      </w:pPr>
      <w:r>
        <w:rPr/>
        <w:t>-</w:t>
        <w:tab/>
        <w:t xml:space="preserve">an attribute that is the same in the GPRS and EPS domains should be defined in the entity PS-Data </w:t>
      </w:r>
    </w:p>
    <w:p>
      <w:pPr>
        <w:pStyle w:val="B1"/>
        <w:rPr/>
      </w:pPr>
      <w:r>
        <w:rPr/>
        <w:t>-</w:t>
        <w:tab/>
        <w:t>an attribute that is the same in the CS and PS domains should be defined in the entity Access-Data.</w:t>
      </w:r>
    </w:p>
    <w:p>
      <w:pPr>
        <w:pStyle w:val="Normal"/>
        <w:rPr/>
      </w:pPr>
      <w:r>
        <w:rPr/>
        <w:t xml:space="preserve">The compatibility with new 3GPP releases extending the use of data defined for a domain to other domains is out of the scope of the </w:t>
      </w:r>
      <w:r>
        <w:rPr>
          <w:lang w:val="en-US"/>
        </w:rPr>
        <w:t>present document.</w:t>
      </w:r>
    </w:p>
    <w:p>
      <w:pPr>
        <w:pStyle w:val="B1"/>
        <w:rPr/>
      </w:pPr>
      <w:r>
        <w:rPr/>
      </w:r>
    </w:p>
    <w:p>
      <w:pPr>
        <w:pStyle w:val="TH"/>
        <w:rPr/>
      </w:pPr>
      <w:r>
        <w:rPr/>
        <w:object w:dxaOrig="10610" w:dyaOrig="9683">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8.35pt;height:418.3pt" filled="f" o:ole="">
            <v:imagedata r:id="rId14" o:title=""/>
          </v:shape>
          <o:OLEObject Type="Embed" ProgID="" ShapeID="ole_rId13" DrawAspect="Content" ObjectID="_34114836" r:id="rId13"/>
        </w:object>
      </w:r>
    </w:p>
    <w:p>
      <w:pPr>
        <w:pStyle w:val="TF"/>
        <w:rPr/>
      </w:pPr>
      <w:r>
        <w:rPr>
          <w:lang w:val="en-US"/>
        </w:rPr>
        <w:t>Figure 6.2.3-1: DIT Structure for UDC with alternative C</w:t>
      </w:r>
    </w:p>
    <w:p>
      <w:pPr>
        <w:pStyle w:val="Heading3"/>
        <w:rPr/>
      </w:pPr>
      <w:bookmarkStart w:id="30" w:name="__RefHeading___Toc527390375"/>
      <w:bookmarkEnd w:id="30"/>
      <w:r>
        <w:rPr/>
        <w:t>6.2.4</w:t>
        <w:tab/>
        <w:t>Alternative D</w:t>
      </w:r>
    </w:p>
    <w:p>
      <w:pPr>
        <w:pStyle w:val="Normal"/>
        <w:rPr/>
      </w:pPr>
      <w:r>
        <w:rPr/>
        <w:t>In this alternative, the parent of the different domain data entities is a Subscription entity. This Subscription entity may not limited to one user, for example, IMS data belongs to a IMS subscription that, according to 3GPP TS 23.228, may be multiuser.</w:t>
      </w:r>
    </w:p>
    <w:p>
      <w:pPr>
        <w:pStyle w:val="Normal"/>
        <w:rPr/>
      </w:pPr>
      <w:r>
        <w:rPr/>
        <w:t xml:space="preserve">The RDN of the Individual user data classes AuC-Data, CS-Data, PS-Data and EPS-Data is defined with the IMSI + svcType in order to allow for multiuser. </w:t>
      </w:r>
    </w:p>
    <w:p>
      <w:pPr>
        <w:pStyle w:val="Normal"/>
        <w:rPr/>
      </w:pPr>
      <w:r>
        <w:rPr/>
        <w:t>The Alias MSISDN class, in addition to providing a reference to the Subscription object, also contain an IMSI attribute. This is done to assist in MSISDN based message processing, such as MAP Send Routing Info. i.e., such a request would have to search for the Alias MSISDN object to obtain the subscriber's IMSI prior to obtaining the specific SvcType class associated with the IMSI.</w:t>
      </w:r>
    </w:p>
    <w:p>
      <w:pPr>
        <w:pStyle w:val="TH"/>
        <w:rPr/>
      </w:pPr>
      <w:r>
        <w:rPr/>
        <w:object w:dxaOrig="10609" w:dyaOrig="898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7.2pt;height:325.1pt" filled="f" o:ole="">
            <v:imagedata r:id="rId16" o:title=""/>
          </v:shape>
          <o:OLEObject Type="Embed" ProgID="" ShapeID="ole_rId15" DrawAspect="Content" ObjectID="_1331144542" r:id="rId15"/>
        </w:object>
      </w:r>
    </w:p>
    <w:p>
      <w:pPr>
        <w:pStyle w:val="TF"/>
        <w:rPr>
          <w:lang w:val="en-US"/>
        </w:rPr>
      </w:pPr>
      <w:r>
        <w:rPr>
          <w:lang w:val="en-US"/>
        </w:rPr>
        <w:t xml:space="preserve">Figure 6.2.4-1: DIT Structure for UDC with alternative D </w:t>
      </w:r>
    </w:p>
    <w:p>
      <w:pPr>
        <w:pStyle w:val="Heading1"/>
        <w:ind w:left="1134" w:hanging="1134"/>
        <w:rPr/>
      </w:pPr>
      <w:bookmarkStart w:id="31" w:name="__RefHeading___Toc527390376"/>
      <w:bookmarkEnd w:id="31"/>
      <w:r>
        <w:rPr>
          <w:lang w:val="en-US"/>
        </w:rPr>
        <w:t>7</w:t>
        <w:tab/>
        <w:t>UDC Service Data shared by several domains</w:t>
      </w:r>
    </w:p>
    <w:p>
      <w:pPr>
        <w:pStyle w:val="Normal"/>
        <w:rPr>
          <w:lang w:val="en-US"/>
        </w:rPr>
      </w:pPr>
      <w:r>
        <w:rPr>
          <w:lang w:val="en-US"/>
        </w:rPr>
        <w:t xml:space="preserve">The data defined in this section are examples of data shared by several domains. </w:t>
      </w:r>
    </w:p>
    <w:p>
      <w:pPr>
        <w:pStyle w:val="Normal"/>
        <w:rPr/>
      </w:pPr>
      <w:r>
        <w:rPr>
          <w:lang w:val="en-US"/>
        </w:rPr>
        <w:t>Data sharing among multiple domains may impact data model</w:t>
      </w:r>
      <w:r>
        <w:rPr/>
        <w:t xml:space="preserve"> and is out of the scope of the </w:t>
      </w:r>
      <w:r>
        <w:rPr>
          <w:lang w:val="en-US"/>
        </w:rPr>
        <w:t xml:space="preserve">present document. </w:t>
      </w:r>
    </w:p>
    <w:p>
      <w:pPr>
        <w:pStyle w:val="Heading2"/>
        <w:rPr/>
      </w:pPr>
      <w:bookmarkStart w:id="32" w:name="__RefHeading___Toc527390377"/>
      <w:bookmarkEnd w:id="32"/>
      <w:r>
        <w:rPr/>
        <w:t>7.1</w:t>
        <w:tab/>
        <w:t>Object classes and their attributes</w:t>
      </w:r>
    </w:p>
    <w:p>
      <w:pPr>
        <w:pStyle w:val="Heading3"/>
        <w:rPr/>
      </w:pPr>
      <w:bookmarkStart w:id="33" w:name="__RefHeading___Toc527390378"/>
      <w:bookmarkEnd w:id="33"/>
      <w:r>
        <w:rPr/>
        <w:t>7.1.1</w:t>
        <w:tab/>
        <w:t>AuC Subscriber Data</w:t>
      </w:r>
    </w:p>
    <w:p>
      <w:pPr>
        <w:pStyle w:val="TH"/>
        <w:rPr/>
      </w:pPr>
      <w:r>
        <w:rPr/>
        <w:t>Table 7.1.1-1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ACSUBDATA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 of Obect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 all Subscriber Data relevant to the AuC</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International Mobile Subscriber Identity. See 3GPP TS 23.003.</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acSubscrType</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Type of Subscriber. Possible values:</w:t>
            </w:r>
          </w:p>
          <w:p>
            <w:pPr>
              <w:pStyle w:val="TAL"/>
              <w:rPr/>
            </w:pPr>
            <w:r>
              <w:rPr/>
              <w:t>0 - GSM</w:t>
            </w:r>
          </w:p>
          <w:p>
            <w:pPr>
              <w:pStyle w:val="TAL"/>
              <w:rPr/>
            </w:pPr>
            <w:r>
              <w:rPr/>
              <w:t>1 - UMTS</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acEncKey</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HexString32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The subscriber's encrypted long term secret key. This is a hexadecimal string with fixed length of 32 bytes.</w:t>
            </w:r>
          </w:p>
          <w:p>
            <w:pPr>
              <w:pStyle w:val="TAL"/>
              <w:rPr/>
            </w:pPr>
            <w:r>
              <w:rPr/>
              <w:t>For definition of a UMTS subscriber's long term secret key K see 3GPP TS 33.102.</w:t>
            </w:r>
          </w:p>
          <w:p>
            <w:pPr>
              <w:pStyle w:val="TAL"/>
              <w:rPr/>
            </w:pPr>
            <w:r>
              <w:rPr/>
              <w:t>For definition of a GSM subscriber's long term secret key Ki see 3GPP TS 43.020.</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acSeqNum</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HexString32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Sequence Number for UMTS subscriber. This is a hexadecimal string with fixed length of 12 bytes.</w:t>
            </w:r>
          </w:p>
          <w:p>
            <w:pPr>
              <w:pStyle w:val="TAL"/>
              <w:rPr/>
            </w:pPr>
            <w:r>
              <w:rPr/>
              <w:t>For definition of a UMTS subscriber's Sequence Number SQN</w:t>
            </w:r>
            <w:r>
              <w:rPr>
                <w:vertAlign w:val="subscript"/>
              </w:rPr>
              <w:t>HE</w:t>
            </w:r>
            <w:r>
              <w:rPr/>
              <w:t xml:space="preserve"> see 3GPP TS 33.102.</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acAMF</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HexString32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Authentication Management Field for UMTS subscriber. This is a hexadecimal string with fixed length of 4 bytes</w:t>
            </w:r>
          </w:p>
          <w:p>
            <w:pPr>
              <w:pStyle w:val="TAL"/>
              <w:rPr/>
            </w:pPr>
            <w:r>
              <w:rPr/>
              <w:t>For definition of a UMTS subscriber's Authentication Management Field AMF see 3GPP TS 33.102.</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acKdbId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Uint16</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The reference to the key used to encrypt the subscriber's long term secret key. tbc.</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acAlgorithId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Uint16</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AC Algorithm Identifier. Specifies the algorithm used for the generation of authentication vectors. tbc.</w:t>
            </w:r>
          </w:p>
        </w:tc>
      </w:tr>
    </w:tbl>
    <w:p>
      <w:pPr>
        <w:pStyle w:val="Normal"/>
        <w:rPr/>
      </w:pPr>
      <w:r>
        <w:rPr/>
      </w:r>
    </w:p>
    <w:p>
      <w:pPr>
        <w:pStyle w:val="Heading1"/>
        <w:ind w:left="1134" w:hanging="1134"/>
        <w:rPr>
          <w:lang w:val="en-US"/>
        </w:rPr>
      </w:pPr>
      <w:bookmarkStart w:id="34" w:name="__RefHeading___Toc527390379"/>
      <w:bookmarkEnd w:id="34"/>
      <w:r>
        <w:rPr>
          <w:lang w:val="en-US"/>
        </w:rPr>
        <w:t>8</w:t>
        <w:tab/>
        <w:t>UDC CS Service Data</w:t>
      </w:r>
    </w:p>
    <w:p>
      <w:pPr>
        <w:pStyle w:val="Normal"/>
        <w:rPr/>
      </w:pPr>
      <w:r>
        <w:rPr>
          <w:lang w:val="en-US"/>
        </w:rPr>
        <w:t>Object classes</w:t>
      </w:r>
      <w:r>
        <w:rPr/>
        <w:t xml:space="preserve">, attributes and </w:t>
      </w:r>
      <w:r>
        <w:rPr>
          <w:lang w:val="en-US"/>
        </w:rPr>
        <w:t>Directory Information Tree for CS Service Data are out of scope of the present release.</w:t>
      </w:r>
    </w:p>
    <w:p>
      <w:pPr>
        <w:pStyle w:val="Heading1"/>
        <w:ind w:left="1134" w:hanging="1134"/>
        <w:rPr>
          <w:lang w:val="en-US"/>
        </w:rPr>
      </w:pPr>
      <w:bookmarkStart w:id="35" w:name="__RefHeading___Toc527390380"/>
      <w:bookmarkEnd w:id="35"/>
      <w:r>
        <w:rPr>
          <w:lang w:val="en-US"/>
        </w:rPr>
        <w:t>9</w:t>
        <w:tab/>
        <w:t>UDC GPRS Service Data</w:t>
      </w:r>
    </w:p>
    <w:p>
      <w:pPr>
        <w:pStyle w:val="Normal"/>
        <w:rPr/>
      </w:pPr>
      <w:r>
        <w:rPr>
          <w:lang w:val="en-US"/>
        </w:rPr>
        <w:t>Object classes</w:t>
      </w:r>
      <w:r>
        <w:rPr/>
        <w:t xml:space="preserve">, attributes and </w:t>
      </w:r>
      <w:r>
        <w:rPr>
          <w:lang w:val="en-US"/>
        </w:rPr>
        <w:t>Directory Information Tree for GPRS Service Data are out of scope of the present release.</w:t>
      </w:r>
    </w:p>
    <w:p>
      <w:pPr>
        <w:pStyle w:val="Heading1"/>
        <w:ind w:left="1134" w:hanging="1134"/>
        <w:rPr>
          <w:lang w:val="en-US"/>
        </w:rPr>
      </w:pPr>
      <w:bookmarkStart w:id="36" w:name="__RefHeading___Toc527390381"/>
      <w:bookmarkEnd w:id="36"/>
      <w:r>
        <w:rPr>
          <w:lang w:val="en-US"/>
        </w:rPr>
        <w:t>10</w:t>
        <w:tab/>
        <w:t>UDC EPS Service Data</w:t>
      </w:r>
    </w:p>
    <w:p>
      <w:pPr>
        <w:pStyle w:val="Normal"/>
        <w:rPr/>
      </w:pPr>
      <w:r>
        <w:rPr>
          <w:lang w:val="en-US"/>
        </w:rPr>
        <w:t>Object classes</w:t>
      </w:r>
      <w:r>
        <w:rPr/>
        <w:t xml:space="preserve">, attributes and </w:t>
      </w:r>
      <w:r>
        <w:rPr>
          <w:lang w:val="en-US"/>
        </w:rPr>
        <w:t>Directory Information Tree for EPS Service Data are out of scope of the present release.</w:t>
      </w:r>
    </w:p>
    <w:p>
      <w:pPr>
        <w:pStyle w:val="Heading1"/>
        <w:ind w:left="1134" w:hanging="1134"/>
        <w:rPr>
          <w:lang w:val="en-US"/>
        </w:rPr>
      </w:pPr>
      <w:bookmarkStart w:id="37" w:name="__RefHeading___Toc527390382"/>
      <w:bookmarkEnd w:id="37"/>
      <w:r>
        <w:rPr>
          <w:lang w:val="en-US"/>
        </w:rPr>
        <w:t>11</w:t>
        <w:tab/>
        <w:t>UDC IMS Service Data</w:t>
      </w:r>
    </w:p>
    <w:p>
      <w:pPr>
        <w:pStyle w:val="Heading2"/>
        <w:rPr/>
      </w:pPr>
      <w:bookmarkStart w:id="38" w:name="__RefHeading___Toc527390383"/>
      <w:bookmarkEnd w:id="38"/>
      <w:r>
        <w:rPr/>
        <w:t>11.1</w:t>
        <w:tab/>
        <w:t>Object classes and their attributes</w:t>
      </w:r>
    </w:p>
    <w:p>
      <w:pPr>
        <w:pStyle w:val="Heading3"/>
        <w:rPr/>
      </w:pPr>
      <w:bookmarkStart w:id="39" w:name="__RefHeading___Toc527390384"/>
      <w:bookmarkEnd w:id="39"/>
      <w:r>
        <w:rPr/>
        <w:t>11.1.1</w:t>
        <w:tab/>
        <w:t>General</w:t>
      </w:r>
    </w:p>
    <w:p>
      <w:pPr>
        <w:pStyle w:val="Normal"/>
        <w:rPr/>
      </w:pPr>
      <w:r>
        <w:rPr>
          <w:lang w:eastAsia="zh-CN"/>
        </w:rPr>
        <w:t>The application of the common data concept described in 3GPP TR 23.845 [25] may bring a significant optimisation and may impact the structure of the object classes described in the presented hereafter alternatives.</w:t>
      </w:r>
    </w:p>
    <w:p>
      <w:pPr>
        <w:pStyle w:val="Normal"/>
        <w:rPr/>
      </w:pPr>
      <w:r>
        <w:rPr>
          <w:lang w:eastAsia="zh-CN"/>
        </w:rPr>
        <w:t>In the following sub-sections more attributes of some object class may be needed and are left to implementations. Different alternatives are described in order to show how different implementations may differ.</w:t>
      </w:r>
    </w:p>
    <w:p>
      <w:pPr>
        <w:pStyle w:val="Heading3"/>
        <w:rPr/>
      </w:pPr>
      <w:bookmarkStart w:id="40" w:name="__RefHeading___Toc527390385"/>
      <w:bookmarkEnd w:id="40"/>
      <w:r>
        <w:rPr/>
        <w:t>11.</w:t>
      </w:r>
      <w:r>
        <w:rPr/>
        <w:t>1</w:t>
      </w:r>
      <w:r>
        <w:rPr/>
        <w:t>.2</w:t>
        <w:tab/>
      </w:r>
      <w:r>
        <w:rPr/>
        <w:t xml:space="preserve">Alternative </w:t>
      </w:r>
      <w:r>
        <w:rPr/>
        <w:t>A</w:t>
      </w:r>
    </w:p>
    <w:p>
      <w:pPr>
        <w:pStyle w:val="Heading4"/>
        <w:ind w:left="1418" w:hanging="1418"/>
        <w:rPr>
          <w:lang w:eastAsia="zh-CN"/>
        </w:rPr>
      </w:pPr>
      <w:bookmarkStart w:id="41" w:name="__RefHeading___Toc527390386"/>
      <w:bookmarkEnd w:id="41"/>
      <w:r>
        <w:rPr>
          <w:lang w:eastAsia="zh-CN"/>
        </w:rPr>
        <w:t>1</w:t>
      </w:r>
      <w:r>
        <w:rPr>
          <w:lang w:eastAsia="zh-CN"/>
        </w:rPr>
        <w:t>1</w:t>
      </w:r>
      <w:r>
        <w:rPr>
          <w:lang w:eastAsia="zh-CN"/>
        </w:rPr>
        <w:t>.1.</w:t>
      </w:r>
      <w:r>
        <w:rPr>
          <w:lang w:eastAsia="zh-CN"/>
        </w:rPr>
        <w:t>2</w:t>
      </w:r>
      <w:r>
        <w:rPr>
          <w:lang w:eastAsia="zh-CN"/>
        </w:rPr>
        <w:t>.1</w:t>
      </w:r>
      <w:r>
        <w:rPr/>
        <w:tab/>
      </w:r>
      <w:r>
        <w:rPr>
          <w:lang w:eastAsia="zh-CN"/>
        </w:rPr>
        <w:t>IMS Data</w:t>
      </w:r>
    </w:p>
    <w:p>
      <w:pPr>
        <w:pStyle w:val="TH"/>
        <w:rPr/>
      </w:pPr>
      <w:r>
        <w:rPr/>
        <w:t>Table 11.1.2.1-1</w:t>
      </w:r>
    </w:p>
    <w:tbl>
      <w:tblPr>
        <w:tblW w:w="9747" w:type="dxa"/>
        <w:jc w:val="left"/>
        <w:tblInd w:w="-113" w:type="dxa"/>
        <w:tblLayout w:type="fixed"/>
        <w:tblCellMar>
          <w:top w:w="0" w:type="dxa"/>
          <w:left w:w="108" w:type="dxa"/>
          <w:bottom w:w="0" w:type="dxa"/>
          <w:right w:w="108" w:type="dxa"/>
        </w:tblCellMar>
      </w:tblPr>
      <w:tblGrid>
        <w:gridCol w:w="1548"/>
        <w:gridCol w:w="1350"/>
        <w:gridCol w:w="1605"/>
        <w:gridCol w:w="1417"/>
        <w:gridCol w:w="3827"/>
      </w:tblGrid>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Ims</w:t>
            </w:r>
            <w:r>
              <w:rPr/>
              <w:t>Data</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 xml:space="preserve">This class represents the Data Container for subscriber-specific </w:t>
            </w:r>
            <w:r>
              <w:rPr>
                <w:lang w:eastAsia="zh-CN"/>
              </w:rPr>
              <w:t>IMS</w:t>
            </w:r>
            <w:r>
              <w:rPr/>
              <w:t xml:space="preserve"> Data</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tbd</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5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imsDataId</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Unt8</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Naming Attribute</w:t>
            </w:r>
          </w:p>
          <w:p>
            <w:pPr>
              <w:pStyle w:val="TAL"/>
              <w:rPr>
                <w:rFonts w:cs="Arial"/>
                <w:szCs w:val="18"/>
              </w:rPr>
            </w:pPr>
            <w:r>
              <w:rPr>
                <w:rFonts w:cs="Arial"/>
                <w:szCs w:val="18"/>
              </w:rPr>
              <w:t>mandatory</w:t>
            </w:r>
          </w:p>
          <w:p>
            <w:pPr>
              <w:pStyle w:val="TAL"/>
              <w:rPr>
                <w:rFonts w:cs="Arial"/>
                <w:szCs w:val="18"/>
              </w:rPr>
            </w:pPr>
            <w:r>
              <w:rPr>
                <w:rFonts w:cs="Arial"/>
                <w:szCs w:val="18"/>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Fixed "</w:t>
            </w:r>
            <w:r>
              <w:rPr>
                <w:rFonts w:cs="Arial"/>
                <w:szCs w:val="18"/>
                <w:lang w:eastAsia="zh-CN"/>
              </w:rPr>
              <w:t>1</w:t>
            </w:r>
            <w:r>
              <w:rPr>
                <w:rFonts w:cs="Arial"/>
                <w:szCs w:val="18"/>
              </w:rPr>
              <w:t>"</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mdtrCap</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rFonts w:cs="Arial"/>
                <w:szCs w:val="18"/>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 xml:space="preserve">Mandatory capabilities </w:t>
            </w:r>
            <w:r>
              <w:rPr>
                <w:lang w:eastAsia="zh-CN"/>
              </w:rPr>
              <w:t>of</w:t>
            </w:r>
            <w:r>
              <w:rPr/>
              <w:t xml:space="preserve"> </w:t>
            </w:r>
            <w:r>
              <w:rPr>
                <w:lang w:eastAsia="zh-CN"/>
              </w:rPr>
              <w:t>S-CSCF</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optCap</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eastAsia="zh-CN"/>
              </w:rPr>
              <w:t>O</w:t>
            </w:r>
            <w:r>
              <w:rPr/>
              <w:t xml:space="preserve">ptional capabilities </w:t>
            </w:r>
            <w:r>
              <w:rPr>
                <w:lang w:eastAsia="zh-CN"/>
              </w:rPr>
              <w:t>of</w:t>
            </w:r>
            <w:r>
              <w:rPr/>
              <w:t xml:space="preserve"> </w:t>
            </w:r>
            <w:r>
              <w:rPr>
                <w:lang w:eastAsia="zh-CN"/>
              </w:rPr>
              <w:t>S-CSCF</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authorizedCscf</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lang w:eastAsia="zh-CN"/>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S-CSCF names</w:t>
            </w:r>
            <w:r>
              <w:rPr>
                <w:lang w:eastAsia="zh-CN"/>
              </w:rPr>
              <w:t xml:space="preserve"> that may be delivered to</w:t>
            </w:r>
            <w:r>
              <w:rPr>
                <w:lang w:eastAsia="zh-CN"/>
              </w:rPr>
              <w:t xml:space="preserve"> the I-CSCF</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t>scscfName</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S-CSCF Name assigned</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primary</w:t>
            </w:r>
            <w:r>
              <w:rPr>
                <w:rFonts w:cs="Arial"/>
                <w:szCs w:val="18"/>
                <w:lang w:eastAsia="zh-CN"/>
              </w:rPr>
              <w:t>ChargeId</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UInt16</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Identification of the primary charging server</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secondary</w:t>
            </w:r>
            <w:r>
              <w:rPr>
                <w:rFonts w:cs="Arial"/>
                <w:szCs w:val="18"/>
                <w:lang w:eastAsia="zh-CN"/>
              </w:rPr>
              <w:t>ChargeId</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UInt16</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Identification of the primary charging server</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p</w:t>
            </w:r>
            <w:r>
              <w:rPr>
                <w:rFonts w:cs="Arial"/>
                <w:szCs w:val="18"/>
                <w:lang w:eastAsia="zh-CN"/>
              </w:rPr>
              <w:t>rimary</w:t>
            </w:r>
            <w:r>
              <w:rPr>
                <w:rFonts w:cs="Arial"/>
                <w:szCs w:val="18"/>
                <w:lang w:eastAsia="zh-CN"/>
              </w:rPr>
              <w:t>EventId</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UInt16</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Identification of the primary event server</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w:t>
            </w:r>
            <w:r>
              <w:rPr>
                <w:rFonts w:cs="Arial"/>
                <w:szCs w:val="18"/>
                <w:lang w:eastAsia="zh-CN"/>
              </w:rPr>
              <w:t>econdary</w:t>
            </w:r>
            <w:r>
              <w:rPr>
                <w:rFonts w:cs="Arial"/>
                <w:szCs w:val="18"/>
                <w:lang w:eastAsia="zh-CN"/>
              </w:rPr>
              <w:t>EventId</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UInt16</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Identification of the primary event server</w:t>
            </w:r>
          </w:p>
        </w:tc>
      </w:tr>
    </w:tbl>
    <w:p>
      <w:pPr>
        <w:pStyle w:val="Normal"/>
        <w:rPr>
          <w:lang w:eastAsia="zh-CN"/>
        </w:rPr>
      </w:pPr>
      <w:r>
        <w:rPr>
          <w:lang w:eastAsia="zh-CN"/>
        </w:rPr>
      </w:r>
    </w:p>
    <w:p>
      <w:pPr>
        <w:pStyle w:val="Heading4"/>
        <w:ind w:left="1418" w:hanging="1418"/>
        <w:rPr/>
      </w:pPr>
      <w:bookmarkStart w:id="42" w:name="__RefHeading___Toc527390387"/>
      <w:bookmarkEnd w:id="42"/>
      <w:r>
        <w:rPr>
          <w:lang w:eastAsia="zh-CN"/>
        </w:rPr>
        <w:t>1</w:t>
      </w:r>
      <w:r>
        <w:rPr>
          <w:lang w:eastAsia="zh-CN"/>
        </w:rPr>
        <w:t>1</w:t>
      </w:r>
      <w:r>
        <w:rPr>
          <w:lang w:eastAsia="zh-CN"/>
        </w:rPr>
        <w:t>.1.</w:t>
      </w:r>
      <w:r>
        <w:rPr>
          <w:lang w:eastAsia="zh-CN"/>
        </w:rPr>
        <w:t>2</w:t>
      </w:r>
      <w:r>
        <w:rPr>
          <w:lang w:eastAsia="zh-CN"/>
        </w:rPr>
        <w:t>.2</w:t>
      </w:r>
      <w:r>
        <w:rPr>
          <w:lang w:eastAsia="zh-CN"/>
        </w:rPr>
        <w:tab/>
      </w:r>
      <w:r>
        <w:rPr>
          <w:lang w:eastAsia="zh-CN"/>
        </w:rPr>
        <w:t>Service Profile</w:t>
      </w:r>
      <w:r>
        <w:rPr>
          <w:lang w:eastAsia="zh-CN"/>
        </w:rPr>
        <w:t xml:space="preserve"> Data</w:t>
      </w:r>
    </w:p>
    <w:p>
      <w:pPr>
        <w:pStyle w:val="Heading5"/>
        <w:ind w:left="1701" w:hanging="1701"/>
        <w:rPr/>
      </w:pPr>
      <w:bookmarkStart w:id="43" w:name="__RefHeading___Toc527390388"/>
      <w:bookmarkEnd w:id="43"/>
      <w:r>
        <w:rPr>
          <w:lang w:eastAsia="zh-CN"/>
        </w:rPr>
        <w:t>1</w:t>
      </w:r>
      <w:r>
        <w:rPr>
          <w:lang w:eastAsia="zh-CN"/>
        </w:rPr>
        <w:t>1</w:t>
      </w:r>
      <w:r>
        <w:rPr>
          <w:lang w:eastAsia="zh-CN"/>
        </w:rPr>
        <w:t>.1.</w:t>
      </w:r>
      <w:r>
        <w:rPr>
          <w:lang w:eastAsia="zh-CN"/>
        </w:rPr>
        <w:t>2</w:t>
      </w:r>
      <w:r>
        <w:rPr>
          <w:lang w:eastAsia="zh-CN"/>
        </w:rPr>
        <w:t>.2.1</w:t>
      </w:r>
      <w:r>
        <w:rPr/>
        <w:tab/>
      </w:r>
      <w:r>
        <w:rPr>
          <w:lang w:eastAsia="zh-CN"/>
        </w:rPr>
        <w:t>Service P</w:t>
      </w:r>
      <w:r>
        <w:rPr>
          <w:lang w:eastAsia="zh-CN"/>
        </w:rPr>
        <w:t>rofile</w:t>
      </w:r>
    </w:p>
    <w:p>
      <w:pPr>
        <w:pStyle w:val="TH"/>
        <w:rPr/>
      </w:pPr>
      <w:r>
        <w:rPr/>
        <w:t>Table 11.1.2.2.1-1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ServiceP</w:t>
            </w:r>
            <w:r>
              <w:rPr>
                <w:lang w:eastAsia="zh-CN"/>
              </w:rPr>
              <w:t>rofil</w:t>
            </w:r>
            <w:r>
              <w:rPr>
                <w:lang w:eastAsia="zh-CN"/>
              </w:rPr>
              <w:t>e</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t>This class represents the Data Container for</w:t>
            </w:r>
            <w:r>
              <w:rPr>
                <w:lang w:eastAsia="zh-CN"/>
              </w:rPr>
              <w:t xml:space="preserve"> a Service P</w:t>
            </w:r>
            <w:r>
              <w:rPr>
                <w:lang w:eastAsia="zh-CN"/>
              </w:rPr>
              <w:t>rofile</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w:t>
            </w:r>
            <w:r>
              <w:rPr/>
              <w:t>erviceProfileI</w:t>
            </w:r>
            <w:r>
              <w:rPr/>
              <w:t>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service profile </w:t>
            </w:r>
            <w:r>
              <w:rPr>
                <w:lang w:eastAsia="zh-CN"/>
              </w:rPr>
              <w:t>i</w:t>
            </w:r>
            <w:r>
              <w:rPr>
                <w:lang w:eastAsia="zh-CN"/>
              </w:rPr>
              <w:t>dentification</w:t>
            </w:r>
            <w:r>
              <w:rPr/>
              <w:t xml:space="preserve"> associated with the </w:t>
            </w:r>
            <w:r>
              <w:rPr/>
              <w:t>public</w:t>
            </w:r>
            <w:r>
              <w:rPr/>
              <w:t xml:space="preserve"> user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val="en-US"/>
              </w:rPr>
              <w:t>subscribedMediaProfiIed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lang w:eastAsia="zh-CN"/>
              </w:rPr>
              <w:t>s</w:t>
            </w:r>
            <w:r>
              <w:rPr/>
              <w:t>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Subscribed </w:t>
            </w:r>
            <w:r>
              <w:rPr>
                <w:lang w:eastAsia="zh-CN"/>
              </w:rPr>
              <w:t>m</w:t>
            </w:r>
            <w:r>
              <w:rPr/>
              <w:t xml:space="preserve">edia </w:t>
            </w:r>
            <w:r>
              <w:rPr>
                <w:lang w:eastAsia="zh-CN"/>
              </w:rPr>
              <w:t>p</w:t>
            </w:r>
            <w:r>
              <w:rPr/>
              <w:t>rofile</w:t>
            </w:r>
            <w:r>
              <w:rPr/>
              <w:t xml:space="preserve"> </w:t>
            </w:r>
            <w:r>
              <w:rPr>
                <w:lang w:eastAsia="zh-CN"/>
              </w:rPr>
              <w:t>i</w:t>
            </w:r>
            <w:r>
              <w:rPr/>
              <w:t>denti</w:t>
            </w:r>
            <w:r>
              <w:rPr>
                <w:lang w:eastAsia="zh-CN"/>
              </w:rPr>
              <w:t>fication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serviceIdList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List of service identifications</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val="en-US"/>
              </w:rPr>
              <w:t>shared</w:t>
            </w:r>
            <w:r>
              <w:rPr>
                <w:lang w:val="en-US" w:eastAsia="zh-CN"/>
              </w:rPr>
              <w:t>IfcList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w:t>
            </w:r>
            <w:r>
              <w:rPr/>
              <w:t>16</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optional</w:t>
            </w:r>
            <w:r>
              <w:rPr/>
              <w:t xml:space="preserve"> </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List of shared IFC identifications</w:t>
            </w:r>
          </w:p>
        </w:tc>
      </w:tr>
    </w:tbl>
    <w:p>
      <w:pPr>
        <w:pStyle w:val="Normal"/>
        <w:rPr>
          <w:lang w:eastAsia="zh-CN"/>
        </w:rPr>
      </w:pPr>
      <w:r>
        <w:rPr>
          <w:lang w:eastAsia="zh-CN"/>
        </w:rPr>
      </w:r>
    </w:p>
    <w:p>
      <w:pPr>
        <w:pStyle w:val="Heading5"/>
        <w:tabs>
          <w:tab w:val="clear" w:pos="284"/>
          <w:tab w:val="left" w:pos="1695" w:leader="none"/>
        </w:tabs>
        <w:ind w:left="1695" w:hanging="1695"/>
        <w:rPr/>
      </w:pPr>
      <w:bookmarkStart w:id="44" w:name="__RefHeading___Toc527390389"/>
      <w:bookmarkEnd w:id="44"/>
      <w:r>
        <w:rPr>
          <w:lang w:eastAsia="zh-CN"/>
        </w:rPr>
        <w:t>11.1.2.2.2</w:t>
        <w:tab/>
        <w:t>Initial Filter Criteria</w:t>
      </w:r>
    </w:p>
    <w:p>
      <w:pPr>
        <w:pStyle w:val="TH"/>
        <w:rPr/>
      </w:pPr>
      <w:r>
        <w:rPr/>
        <w:t>Table 11.1.2.2.2-1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IFC</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an Initial Filter Criteria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ServiceProfile</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ifc</w:t>
            </w:r>
            <w:r>
              <w:rPr>
                <w:lang w:val="en-US" w:eastAsia="zh-CN"/>
              </w:rPr>
              <w:t>Id</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rPr>
              <w:t>UInt</w:t>
            </w:r>
            <w:r>
              <w:rPr>
                <w:b w:val="false"/>
              </w:rPr>
              <w:t>16</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lang w:eastAsia="zh-CN"/>
              </w:rPr>
            </w:pPr>
            <w:r>
              <w:rPr/>
              <w:t>mandatory</w:t>
            </w:r>
          </w:p>
          <w:p>
            <w:pPr>
              <w:pStyle w:val="TAH"/>
              <w:jc w:val="left"/>
              <w:rPr>
                <w:b w:val="false"/>
                <w:b w:val="false"/>
              </w:rPr>
            </w:pPr>
            <w:r>
              <w:rPr>
                <w:b w:val="false"/>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IFC identification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asServer</w:t>
            </w:r>
            <w:r>
              <w:rPr>
                <w:lang w:val="en-US" w:eastAsia="zh-CN"/>
              </w:rPr>
              <w:t>Name</w:t>
            </w:r>
            <w:r>
              <w:rPr>
                <w:lang w:val="en-US" w:eastAsia="zh-CN"/>
              </w:rPr>
              <w:t>Id</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tbd</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AS identification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ifcPriority</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mandatory</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zh-CN"/>
              </w:rPr>
              <w:t xml:space="preserve">Priority </w:t>
            </w:r>
            <w:r>
              <w:rPr>
                <w:b w:val="false"/>
                <w:lang w:eastAsia="zh-CN"/>
              </w:rPr>
              <w:t>of</w:t>
            </w:r>
            <w:r>
              <w:rPr>
                <w:b w:val="false"/>
                <w:lang w:eastAsia="zh-CN"/>
              </w:rPr>
              <w:t xml:space="preserve"> the IFC</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w:t>
            </w:r>
            <w:r>
              <w:rPr>
                <w:lang w:eastAsia="zh-CN"/>
              </w:rPr>
              <w:t>rofilePartIndicator</w:t>
            </w:r>
          </w:p>
          <w:p>
            <w:pPr>
              <w:pStyle w:val="TAL"/>
              <w:rPr>
                <w:lang w:eastAsia="zh-CN"/>
              </w:rPr>
            </w:pPr>
            <w:r>
              <w:rPr>
                <w:lang w:eastAsia="zh-CN"/>
              </w:rPr>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Indicator </w:t>
            </w:r>
            <w:r>
              <w:rPr>
                <w:lang w:eastAsia="zh-CN"/>
              </w:rPr>
              <w:t xml:space="preserve">of the </w:t>
            </w:r>
            <w:r>
              <w:rPr>
                <w:lang w:eastAsia="zh-CN"/>
              </w:rPr>
              <w:t>Profile</w:t>
            </w:r>
            <w:r>
              <w:rPr>
                <w:lang w:eastAsia="zh-CN"/>
              </w:rPr>
              <w:t xml:space="preserve"> Type </w:t>
            </w:r>
            <w:r>
              <w:rPr>
                <w:lang w:eastAsia="zh-CN"/>
              </w:rPr>
              <w:t>with 3 values according if applicable to</w:t>
            </w:r>
          </w:p>
          <w:p>
            <w:pPr>
              <w:pStyle w:val="TAL"/>
              <w:rPr>
                <w:lang w:eastAsia="zh-CN"/>
              </w:rPr>
            </w:pPr>
            <w:r>
              <w:rPr>
                <w:lang w:eastAsia="zh-CN"/>
              </w:rPr>
              <w:t>Registered</w:t>
            </w:r>
          </w:p>
          <w:p>
            <w:pPr>
              <w:pStyle w:val="TAL"/>
              <w:rPr>
                <w:lang w:eastAsia="zh-CN"/>
              </w:rPr>
            </w:pPr>
            <w:r>
              <w:rPr>
                <w:lang w:eastAsia="zh-CN"/>
              </w:rPr>
              <w:t>or Unregistered</w:t>
            </w:r>
          </w:p>
          <w:p>
            <w:pPr>
              <w:pStyle w:val="TAL"/>
              <w:rPr>
                <w:lang w:eastAsia="zh-CN"/>
              </w:rPr>
            </w:pPr>
            <w:r>
              <w:rPr>
                <w:lang w:eastAsia="zh-CN"/>
              </w:rPr>
              <w:t>or both</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tpParams</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zh-CN"/>
              </w:rPr>
              <w:t>Trigger Point</w:t>
            </w:r>
            <w:r>
              <w:rPr>
                <w:b w:val="false"/>
                <w:lang w:eastAsia="zh-CN"/>
              </w:rPr>
              <w:t>s</w:t>
            </w:r>
            <w:r>
              <w:rPr>
                <w:b w:val="false"/>
                <w:lang w:eastAsia="zh-CN"/>
              </w:rPr>
              <w:t xml:space="preserve"> description </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w:t>
            </w:r>
            <w:r>
              <w:rPr>
                <w:lang w:eastAsia="zh-CN"/>
              </w:rPr>
              <w:t>efaultHandling</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Default Handling</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svcInfo</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w:t>
            </w:r>
            <w:r>
              <w:rPr/>
              <w:t>ransparent information</w:t>
            </w:r>
            <w:r>
              <w:rPr/>
              <w:t xml:space="preserve"> related to the trigger points only used by the application server</w:t>
            </w:r>
          </w:p>
        </w:tc>
      </w:tr>
    </w:tbl>
    <w:p>
      <w:pPr>
        <w:pStyle w:val="Normal"/>
        <w:rPr>
          <w:lang w:eastAsia="zh-CN"/>
        </w:rPr>
      </w:pPr>
      <w:r>
        <w:rPr>
          <w:lang w:eastAsia="zh-CN"/>
        </w:rPr>
      </w:r>
    </w:p>
    <w:p>
      <w:pPr>
        <w:pStyle w:val="Heading4"/>
        <w:tabs>
          <w:tab w:val="clear" w:pos="284"/>
          <w:tab w:val="left" w:pos="1695" w:leader="none"/>
        </w:tabs>
        <w:ind w:left="1695" w:hanging="1695"/>
        <w:rPr>
          <w:lang w:eastAsia="zh-CN"/>
        </w:rPr>
      </w:pPr>
      <w:bookmarkStart w:id="45" w:name="__RefHeading___Toc527390390"/>
      <w:bookmarkEnd w:id="45"/>
      <w:r>
        <w:rPr>
          <w:lang w:eastAsia="zh-CN"/>
        </w:rPr>
        <w:t>11.1.2.3</w:t>
        <w:tab/>
      </w:r>
      <w:r>
        <w:rPr>
          <w:lang w:eastAsia="zh-CN"/>
        </w:rPr>
        <w:t>Implicit Registration Set</w:t>
      </w:r>
    </w:p>
    <w:p>
      <w:pPr>
        <w:pStyle w:val="TH"/>
        <w:rPr/>
      </w:pPr>
      <w:r>
        <w:rPr/>
        <w:t>Table 11.1.2.3-1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IRSET</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Implicit Registration Set</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rHeight w:val="475" w:hRule="atLeast"/>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ir</w:t>
            </w:r>
            <w:r>
              <w:rPr/>
              <w:t>Set</w:t>
            </w:r>
            <w:r>
              <w:rPr/>
              <w:t>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mplic</w:t>
            </w:r>
            <w:r>
              <w:rPr>
                <w:lang w:eastAsia="zh-CN"/>
              </w:rPr>
              <w:t>it</w:t>
            </w:r>
            <w:r>
              <w:rPr>
                <w:lang w:eastAsia="zh-CN"/>
              </w:rPr>
              <w:t xml:space="preserve"> r</w:t>
            </w:r>
            <w:r>
              <w:rPr/>
              <w:t xml:space="preserve">egistration </w:t>
            </w:r>
            <w:r>
              <w:rPr>
                <w:lang w:eastAsia="zh-CN"/>
              </w:rPr>
              <w:t>s</w:t>
            </w:r>
            <w:r>
              <w:rPr/>
              <w:t>et</w:t>
            </w:r>
            <w:r>
              <w:rPr>
                <w:lang w:eastAsia="zh-CN"/>
              </w:rPr>
              <w:t xml:space="preserve"> identification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irsPuid</w:t>
            </w:r>
            <w:r>
              <w:rPr>
                <w:lang w:eastAsia="zh-CN"/>
              </w:rPr>
              <w:t>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tbd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lang w:eastAsia="zh-CN"/>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List of identifications of public identities sharing </w:t>
            </w:r>
            <w:r>
              <w:rPr>
                <w:lang w:eastAsia="zh-CN"/>
              </w:rPr>
              <w:t>the</w:t>
            </w:r>
            <w:r>
              <w:rPr>
                <w:lang w:eastAsia="zh-CN"/>
              </w:rPr>
              <w:t xml:space="preserve"> </w:t>
            </w:r>
            <w:r>
              <w:rPr>
                <w:lang w:eastAsia="zh-CN"/>
              </w:rPr>
              <w:t>implicit registration set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registrationStatus</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Registration status of the </w:t>
            </w:r>
            <w:r>
              <w:rPr>
                <w:lang w:eastAsia="zh-CN"/>
              </w:rPr>
              <w:t>implicit registration set</w:t>
            </w:r>
          </w:p>
        </w:tc>
      </w:tr>
    </w:tbl>
    <w:p>
      <w:pPr>
        <w:pStyle w:val="Normal"/>
        <w:rPr/>
      </w:pPr>
      <w:r>
        <w:rPr/>
      </w:r>
    </w:p>
    <w:p>
      <w:pPr>
        <w:pStyle w:val="Heading4"/>
        <w:tabs>
          <w:tab w:val="clear" w:pos="284"/>
          <w:tab w:val="left" w:pos="1425" w:leader="none"/>
        </w:tabs>
        <w:ind w:left="1425" w:hanging="1425"/>
        <w:rPr>
          <w:lang w:eastAsia="zh-CN"/>
        </w:rPr>
      </w:pPr>
      <w:bookmarkStart w:id="46" w:name="__RefHeading___Toc527390391"/>
      <w:bookmarkEnd w:id="46"/>
      <w:r>
        <w:rPr>
          <w:lang w:eastAsia="zh-CN"/>
        </w:rPr>
        <w:t>11.1.2.4</w:t>
        <w:tab/>
      </w:r>
      <w:r>
        <w:rPr>
          <w:lang w:eastAsia="zh-CN"/>
        </w:rPr>
        <w:t>Public Identity</w:t>
      </w:r>
    </w:p>
    <w:p>
      <w:pPr>
        <w:pStyle w:val="TH"/>
        <w:rPr>
          <w:lang w:eastAsia="zh-CN"/>
        </w:rPr>
      </w:pPr>
      <w:r>
        <w:rPr>
          <w:lang w:eastAsia="zh-CN"/>
        </w:rPr>
        <w:t>Table 11.1.2.4-1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PublicIdentity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Public 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puid</w:t>
            </w:r>
            <w:r>
              <w:rPr>
                <w:lang w:eastAsia="zh-CN"/>
              </w:rPr>
              <w:t>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 xml:space="preserve">tbd </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Identification of the public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puidUsername</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User name part of the public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puidDomainname</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bookmarkStart w:id="47" w:name="OLE_LINK2"/>
            <w:bookmarkStart w:id="48" w:name="OLE_LINK1"/>
            <w:r>
              <w:rPr/>
              <w:t>optional</w:t>
            </w:r>
          </w:p>
          <w:p>
            <w:pPr>
              <w:pStyle w:val="TAL"/>
              <w:rPr/>
            </w:pPr>
            <w:bookmarkStart w:id="49" w:name="OLE_LINK2"/>
            <w:bookmarkStart w:id="50" w:name="OLE_LINK1"/>
            <w:r>
              <w:rPr/>
              <w:t>Single-valued</w:t>
            </w:r>
            <w:bookmarkEnd w:id="49"/>
            <w:bookmarkEnd w:id="50"/>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Domain name part of the public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irSetId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Identification of the implicit registration set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w:t>
            </w:r>
            <w:r>
              <w:rPr>
                <w:lang w:eastAsia="zh-CN"/>
              </w:rPr>
              <w:t>idT</w:t>
            </w:r>
            <w:r>
              <w:rPr/>
              <w:t>ype</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r>
              <w:rPr/>
              <w:t xml:space="preserve"> </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Type of </w:t>
            </w:r>
            <w:r>
              <w:rPr>
                <w:lang w:eastAsia="zh-CN"/>
              </w:rPr>
              <w:t>the p</w:t>
            </w:r>
            <w:r>
              <w:rPr>
                <w:lang w:eastAsia="zh-CN"/>
              </w:rPr>
              <w:t xml:space="preserve">ublic </w:t>
            </w:r>
            <w:r>
              <w:rPr>
                <w:lang w:eastAsia="zh-CN"/>
              </w:rPr>
              <w:t>i</w:t>
            </w:r>
            <w:r>
              <w:rPr>
                <w:lang w:eastAsia="zh-CN"/>
              </w:rPr>
              <w:t>dentity</w:t>
            </w:r>
            <w:r>
              <w:rPr/>
              <w:t>. Possible values:</w:t>
            </w:r>
          </w:p>
          <w:p>
            <w:pPr>
              <w:pStyle w:val="TAL"/>
              <w:rPr/>
            </w:pPr>
            <w:r>
              <w:rPr/>
              <w:t xml:space="preserve">0: </w:t>
            </w:r>
            <w:r>
              <w:rPr>
                <w:lang w:eastAsia="zh-CN"/>
              </w:rPr>
              <w:t>IMPU</w:t>
            </w:r>
          </w:p>
          <w:p>
            <w:pPr>
              <w:pStyle w:val="TAL"/>
              <w:rPr>
                <w:lang w:eastAsia="zh-CN"/>
              </w:rPr>
            </w:pPr>
            <w:r>
              <w:rPr/>
              <w:t xml:space="preserve">1: </w:t>
            </w:r>
            <w:r>
              <w:rPr>
                <w:lang w:eastAsia="zh-CN"/>
              </w:rPr>
              <w:t>PSI</w:t>
            </w:r>
          </w:p>
          <w:p>
            <w:pPr>
              <w:pStyle w:val="TAL"/>
              <w:rPr>
                <w:lang w:eastAsia="zh-CN"/>
              </w:rPr>
            </w:pPr>
            <w:r>
              <w:rPr>
                <w:lang w:eastAsia="zh-CN"/>
              </w:rPr>
              <w:t>2: wildcard PSI</w:t>
            </w:r>
          </w:p>
          <w:p>
            <w:pPr>
              <w:pStyle w:val="TAL"/>
              <w:rPr>
                <w:lang w:eastAsia="zh-CN"/>
              </w:rPr>
            </w:pPr>
            <w:r>
              <w:rPr>
                <w:lang w:eastAsia="zh-CN"/>
              </w:rPr>
              <w:t>3: wildcard IMPU</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w:t>
            </w:r>
            <w:r>
              <w:rPr/>
              <w:t>erviceProfileI</w:t>
            </w:r>
            <w:r>
              <w:rPr/>
              <w:t>d</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t>d</w:t>
            </w:r>
            <w:r>
              <w:rPr>
                <w:lang w:eastAsia="zh-CN"/>
              </w:rPr>
              <w:t>entification of</w:t>
            </w:r>
            <w:r>
              <w:rPr/>
              <w:t xml:space="preserve"> </w:t>
            </w:r>
            <w:r>
              <w:rPr>
                <w:lang w:eastAsia="zh-CN"/>
              </w:rPr>
              <w:t>t</w:t>
            </w:r>
            <w:r>
              <w:rPr/>
              <w:t xml:space="preserve">he </w:t>
            </w:r>
            <w:r>
              <w:rPr>
                <w:lang w:eastAsia="zh-CN"/>
              </w:rPr>
              <w:t>s</w:t>
            </w:r>
            <w:r>
              <w:rPr/>
              <w:t xml:space="preserve">ervice </w:t>
            </w:r>
            <w:r>
              <w:rPr>
                <w:lang w:eastAsia="zh-CN"/>
              </w:rPr>
              <w:t>p</w:t>
            </w:r>
            <w:r>
              <w:rPr/>
              <w:t>rofile</w:t>
            </w:r>
            <w:r>
              <w:rPr/>
              <w:t xml:space="preserve"> associated to the</w:t>
            </w:r>
            <w:r>
              <w:rPr/>
              <w:t xml:space="preserve"> </w:t>
            </w:r>
            <w:r>
              <w:rPr>
                <w:lang w:eastAsia="zh-CN"/>
              </w:rPr>
              <w:t>p</w:t>
            </w:r>
            <w:r>
              <w:rPr/>
              <w:t>ublic</w:t>
            </w:r>
            <w:r>
              <w:rPr/>
              <w:t xml:space="preserve"> </w:t>
            </w:r>
            <w:r>
              <w:rPr>
                <w:lang w:eastAsia="zh-CN"/>
              </w:rPr>
              <w:t>i</w:t>
            </w:r>
            <w:r>
              <w:rPr/>
              <w:t>dentity</w:t>
            </w:r>
            <w:r>
              <w:rPr>
                <w:lang w:eastAsia="zh-CN"/>
              </w:rPr>
              <w:t xml:space="preserve"> </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prid</w:t>
            </w:r>
            <w:r>
              <w:rPr>
                <w:lang w:eastAsia="zh-CN"/>
              </w:rPr>
              <w:t>List</w:t>
            </w:r>
          </w:p>
          <w:p>
            <w:pPr>
              <w:pStyle w:val="TAL"/>
              <w:rPr>
                <w:lang w:eastAsia="zh-CN"/>
              </w:rPr>
            </w:pPr>
            <w:r>
              <w:rPr>
                <w:lang w:eastAsia="zh-CN"/>
              </w:rPr>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 xml:space="preserve">tbd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List of the identifications of the p</w:t>
            </w:r>
            <w:r>
              <w:rPr>
                <w:lang w:eastAsia="zh-CN"/>
              </w:rPr>
              <w:t xml:space="preserve">rivate </w:t>
            </w:r>
            <w:r>
              <w:rPr>
                <w:lang w:eastAsia="zh-CN"/>
              </w:rPr>
              <w:t>i</w:t>
            </w:r>
            <w:r>
              <w:rPr>
                <w:lang w:eastAsia="zh-CN"/>
              </w:rPr>
              <w:t xml:space="preserve">dentities </w:t>
            </w:r>
            <w:r>
              <w:rPr/>
              <w:t xml:space="preserve">the </w:t>
            </w:r>
            <w:r>
              <w:rPr>
                <w:lang w:eastAsia="zh-CN"/>
              </w:rPr>
              <w:t>p</w:t>
            </w:r>
            <w:r>
              <w:rPr/>
              <w:t>ublic</w:t>
            </w:r>
            <w:r>
              <w:rPr/>
              <w:t xml:space="preserve"> </w:t>
            </w:r>
            <w:r>
              <w:rPr>
                <w:lang w:eastAsia="zh-CN"/>
              </w:rPr>
              <w:t>i</w:t>
            </w:r>
            <w:r>
              <w:rPr/>
              <w:t xml:space="preserve">dentity </w:t>
            </w:r>
            <w:r>
              <w:rPr>
                <w:lang w:eastAsia="zh-CN"/>
              </w:rPr>
              <w:t xml:space="preserve">is </w:t>
            </w:r>
            <w:r>
              <w:rPr/>
              <w:t>associated with</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barringIndicat</w:t>
            </w:r>
            <w:r>
              <w:rPr>
                <w:lang w:eastAsia="zh-CN"/>
              </w:rPr>
              <w:t>ion</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t>b</w:t>
            </w:r>
            <w:r>
              <w:rPr/>
              <w:t>arring</w:t>
            </w:r>
            <w:r>
              <w:rPr>
                <w:lang w:eastAsia="zh-CN"/>
              </w:rPr>
              <w:t xml:space="preserve"> </w:t>
            </w:r>
            <w:r>
              <w:rPr/>
              <w:t>indicat</w:t>
            </w:r>
            <w:r>
              <w:rPr>
                <w:lang w:eastAsia="zh-CN"/>
              </w:rPr>
              <w:t>ion</w:t>
            </w:r>
            <w:r>
              <w:rPr/>
              <w:t xml:space="preserve"> </w:t>
            </w:r>
            <w:r>
              <w:rPr>
                <w:lang w:eastAsia="zh-CN"/>
              </w:rPr>
              <w:t>of</w:t>
            </w:r>
            <w:r>
              <w:rPr/>
              <w:t xml:space="preserve"> the </w:t>
            </w:r>
            <w:r>
              <w:rPr/>
              <w:t>public user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unregSvcInd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Indicates whether the public user  identity has in unregistered state</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aliasGroupI</w:t>
            </w:r>
            <w:r>
              <w:rPr/>
              <w:t>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w:t>
            </w: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Identification of the</w:t>
            </w:r>
            <w:r>
              <w:rPr/>
              <w:t xml:space="preserve"> Alias Group</w:t>
            </w:r>
            <w:r>
              <w:rPr>
                <w:lang w:eastAsia="zh-CN"/>
              </w:rPr>
              <w:t xml:space="preserve"> </w:t>
            </w:r>
            <w:r>
              <w:rPr>
                <w:lang w:eastAsia="zh-CN"/>
              </w:rPr>
              <w:t>associated to the public user identity</w:t>
            </w:r>
          </w:p>
        </w:tc>
      </w:tr>
    </w:tbl>
    <w:p>
      <w:pPr>
        <w:pStyle w:val="Normal"/>
        <w:rPr>
          <w:lang w:eastAsia="zh-CN"/>
        </w:rPr>
      </w:pPr>
      <w:r>
        <w:rPr>
          <w:lang w:eastAsia="zh-CN"/>
        </w:rPr>
      </w:r>
    </w:p>
    <w:p>
      <w:pPr>
        <w:pStyle w:val="Heading4"/>
        <w:ind w:left="1418" w:hanging="1418"/>
        <w:rPr>
          <w:lang w:eastAsia="zh-CN"/>
        </w:rPr>
      </w:pPr>
      <w:bookmarkStart w:id="51" w:name="__RefHeading___Toc527390392"/>
      <w:bookmarkEnd w:id="51"/>
      <w:r>
        <w:rPr>
          <w:lang w:eastAsia="zh-CN"/>
        </w:rPr>
        <w:t>1</w:t>
      </w:r>
      <w:r>
        <w:rPr>
          <w:lang w:eastAsia="zh-CN"/>
        </w:rPr>
        <w:t>1</w:t>
      </w:r>
      <w:r>
        <w:rPr>
          <w:lang w:eastAsia="zh-CN"/>
        </w:rPr>
        <w:t>.1.</w:t>
      </w:r>
      <w:r>
        <w:rPr>
          <w:lang w:eastAsia="zh-CN"/>
        </w:rPr>
        <w:t>2</w:t>
      </w:r>
      <w:r>
        <w:rPr>
          <w:lang w:eastAsia="zh-CN"/>
        </w:rPr>
        <w:t>.</w:t>
      </w:r>
      <w:r>
        <w:rPr>
          <w:lang w:eastAsia="zh-CN"/>
        </w:rPr>
        <w:t>5</w:t>
      </w:r>
      <w:r>
        <w:rPr/>
        <w:tab/>
      </w:r>
      <w:r>
        <w:rPr>
          <w:lang w:eastAsia="zh-CN"/>
        </w:rPr>
        <w:t>Private Identity</w:t>
      </w:r>
    </w:p>
    <w:p>
      <w:pPr>
        <w:pStyle w:val="TH"/>
        <w:rPr>
          <w:lang w:eastAsia="zh-CN"/>
        </w:rPr>
      </w:pPr>
      <w:r>
        <w:rPr>
          <w:lang w:eastAsia="zh-CN"/>
        </w:rPr>
        <w:t>Table 11.1.2.5-1</w:t>
      </w:r>
    </w:p>
    <w:tbl>
      <w:tblPr>
        <w:tblW w:w="9747" w:type="dxa"/>
        <w:jc w:val="left"/>
        <w:tblInd w:w="-113" w:type="dxa"/>
        <w:tblLayout w:type="fixed"/>
        <w:tblCellMar>
          <w:top w:w="0" w:type="dxa"/>
          <w:left w:w="108" w:type="dxa"/>
          <w:bottom w:w="0" w:type="dxa"/>
          <w:right w:w="108" w:type="dxa"/>
        </w:tblCellMar>
      </w:tblPr>
      <w:tblGrid>
        <w:gridCol w:w="1453"/>
        <w:gridCol w:w="1490"/>
        <w:gridCol w:w="1560"/>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Pr</w:t>
            </w:r>
            <w:r>
              <w:rPr>
                <w:lang w:eastAsia="zh-CN"/>
              </w:rPr>
              <w:t>ivateIdentity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Private 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49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56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w:t>
            </w:r>
            <w:r>
              <w:rPr>
                <w:lang w:eastAsia="zh-CN"/>
              </w:rPr>
              <w:t>i</w:t>
            </w:r>
            <w:r>
              <w:rPr>
                <w:lang w:eastAsia="zh-CN"/>
              </w:rPr>
              <w:t>d</w:t>
            </w:r>
            <w:r>
              <w:rPr>
                <w:lang w:eastAsia="zh-CN"/>
              </w:rPr>
              <w:t>Id</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Identification of the p</w:t>
            </w:r>
            <w:r>
              <w:rPr>
                <w:lang w:eastAsia="zh-CN"/>
              </w:rPr>
              <w:t>rivate</w:t>
            </w:r>
            <w:r>
              <w:rPr>
                <w:lang w:eastAsia="zh-CN"/>
              </w:rPr>
              <w:t xml:space="preserve"> i</w:t>
            </w:r>
            <w:r>
              <w:rPr/>
              <w:t>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pridUsername</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User name part of the private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pridDomainname</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Domain name part of the private identity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pui</w:t>
            </w:r>
            <w:r>
              <w:rPr>
                <w:lang w:eastAsia="zh-CN"/>
              </w:rPr>
              <w:t>dList</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List of the identification s of the p</w:t>
            </w:r>
            <w:r>
              <w:rPr>
                <w:lang w:eastAsia="zh-CN"/>
              </w:rPr>
              <w:t>ublic</w:t>
            </w:r>
            <w:r>
              <w:rPr>
                <w:lang w:eastAsia="zh-CN"/>
              </w:rPr>
              <w:t xml:space="preserve"> i</w:t>
            </w:r>
            <w:r>
              <w:rPr>
                <w:lang w:eastAsia="zh-CN"/>
              </w:rPr>
              <w:t xml:space="preserve">dentities </w:t>
            </w:r>
            <w:r>
              <w:rPr/>
              <w:t xml:space="preserve">the </w:t>
            </w:r>
            <w:r>
              <w:rPr>
                <w:lang w:eastAsia="zh-CN"/>
              </w:rPr>
              <w:t>p</w:t>
            </w:r>
            <w:r>
              <w:rPr>
                <w:lang w:eastAsia="zh-CN"/>
              </w:rPr>
              <w:t>rivate</w:t>
            </w:r>
            <w:r>
              <w:rPr/>
              <w:t xml:space="preserve"> </w:t>
            </w:r>
            <w:r>
              <w:rPr>
                <w:lang w:eastAsia="zh-CN"/>
              </w:rPr>
              <w:t>i</w:t>
            </w:r>
            <w:r>
              <w:rPr/>
              <w:t xml:space="preserve">dentity </w:t>
            </w:r>
            <w:r>
              <w:rPr>
                <w:lang w:eastAsia="zh-CN"/>
              </w:rPr>
              <w:t xml:space="preserve">is </w:t>
            </w:r>
            <w:r>
              <w:rPr/>
              <w:t>associated with</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puidRegistrationStatusList</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 xml:space="preserve">read, </w:t>
            </w:r>
            <w:r>
              <w:rPr>
                <w:lang w:eastAsia="zh-CN"/>
              </w:rPr>
              <w:t>w</w:t>
            </w:r>
            <w:r>
              <w:rPr/>
              <w:t>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Registration status of a Prid Puid pair</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authSchema</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Authentication scheme associated to the private identity </w:t>
            </w:r>
          </w:p>
        </w:tc>
      </w:tr>
    </w:tbl>
    <w:p>
      <w:pPr>
        <w:pStyle w:val="TH"/>
        <w:rPr>
          <w:lang w:eastAsia="zh-CN"/>
        </w:rPr>
      </w:pPr>
      <w:r>
        <w:rPr>
          <w:lang w:eastAsia="zh-CN"/>
        </w:rPr>
      </w:r>
    </w:p>
    <w:p>
      <w:pPr>
        <w:pStyle w:val="Normal"/>
        <w:rPr>
          <w:lang w:eastAsia="zh-CN"/>
        </w:rPr>
      </w:pPr>
      <w:r>
        <w:rPr>
          <w:lang w:eastAsia="zh-CN"/>
        </w:rPr>
      </w:r>
    </w:p>
    <w:p>
      <w:pPr>
        <w:pStyle w:val="Heading3"/>
        <w:rPr/>
      </w:pPr>
      <w:bookmarkStart w:id="52" w:name="__RefHeading___Toc527390393"/>
      <w:bookmarkEnd w:id="52"/>
      <w:r>
        <w:rPr/>
        <w:t>11.</w:t>
      </w:r>
      <w:r>
        <w:rPr>
          <w:lang w:eastAsia="zh-CN"/>
        </w:rPr>
        <w:t>1</w:t>
      </w:r>
      <w:r>
        <w:rPr/>
        <w:t>.</w:t>
      </w:r>
      <w:r>
        <w:rPr>
          <w:lang w:eastAsia="zh-CN"/>
        </w:rPr>
        <w:t>3</w:t>
      </w:r>
      <w:r>
        <w:rPr/>
        <w:tab/>
      </w:r>
      <w:r>
        <w:rPr>
          <w:lang w:eastAsia="zh-CN"/>
        </w:rPr>
        <w:t>Alternative B</w:t>
      </w:r>
    </w:p>
    <w:p>
      <w:pPr>
        <w:pStyle w:val="Heading4"/>
        <w:ind w:left="1418" w:hanging="1418"/>
        <w:rPr>
          <w:lang w:eastAsia="zh-CN"/>
        </w:rPr>
      </w:pPr>
      <w:bookmarkStart w:id="53" w:name="__RefHeading___Toc527390394"/>
      <w:bookmarkEnd w:id="53"/>
      <w:r>
        <w:rPr>
          <w:lang w:eastAsia="zh-CN"/>
        </w:rPr>
        <w:t>1</w:t>
      </w:r>
      <w:r>
        <w:rPr>
          <w:lang w:eastAsia="zh-CN"/>
        </w:rPr>
        <w:t>1</w:t>
      </w:r>
      <w:r>
        <w:rPr>
          <w:lang w:eastAsia="zh-CN"/>
        </w:rPr>
        <w:t>.1.</w:t>
      </w:r>
      <w:r>
        <w:rPr>
          <w:lang w:eastAsia="zh-CN"/>
        </w:rPr>
        <w:t>3</w:t>
      </w:r>
      <w:r>
        <w:rPr>
          <w:lang w:eastAsia="zh-CN"/>
        </w:rPr>
        <w:t>.1</w:t>
      </w:r>
      <w:r>
        <w:rPr/>
        <w:tab/>
      </w:r>
      <w:r>
        <w:rPr>
          <w:lang w:eastAsia="zh-CN"/>
        </w:rPr>
        <w:t>IMS Data</w:t>
      </w:r>
    </w:p>
    <w:p>
      <w:pPr>
        <w:pStyle w:val="TH"/>
        <w:rPr>
          <w:lang w:eastAsia="zh-CN"/>
        </w:rPr>
      </w:pPr>
      <w:r>
        <w:rPr>
          <w:lang w:eastAsia="zh-CN"/>
        </w:rPr>
        <w:t>Table 11.1.3.1-1</w:t>
      </w:r>
    </w:p>
    <w:tbl>
      <w:tblPr>
        <w:tblW w:w="9747" w:type="dxa"/>
        <w:jc w:val="left"/>
        <w:tblInd w:w="-113" w:type="dxa"/>
        <w:tblLayout w:type="fixed"/>
        <w:tblCellMar>
          <w:top w:w="0" w:type="dxa"/>
          <w:left w:w="108" w:type="dxa"/>
          <w:bottom w:w="0" w:type="dxa"/>
          <w:right w:w="108" w:type="dxa"/>
        </w:tblCellMar>
      </w:tblPr>
      <w:tblGrid>
        <w:gridCol w:w="1548"/>
        <w:gridCol w:w="1350"/>
        <w:gridCol w:w="1605"/>
        <w:gridCol w:w="1417"/>
        <w:gridCol w:w="3827"/>
      </w:tblGrid>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Ims</w:t>
            </w:r>
            <w:r>
              <w:rPr/>
              <w:t>Data</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 xml:space="preserve">This class represents the Data Container for subscriber-specific </w:t>
            </w:r>
            <w:r>
              <w:rPr>
                <w:lang w:eastAsia="zh-CN"/>
              </w:rPr>
              <w:t>IMS</w:t>
            </w:r>
            <w:r>
              <w:rPr/>
              <w:t xml:space="preserve"> Data</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tbd</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5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svcType</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Name10</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Naming Attribute</w:t>
            </w:r>
          </w:p>
          <w:p>
            <w:pPr>
              <w:pStyle w:val="TAL"/>
              <w:rPr>
                <w:rFonts w:cs="Arial"/>
                <w:szCs w:val="18"/>
              </w:rPr>
            </w:pPr>
            <w:r>
              <w:rPr>
                <w:rFonts w:cs="Arial"/>
                <w:szCs w:val="18"/>
              </w:rPr>
              <w:t>mandatory</w:t>
            </w:r>
          </w:p>
          <w:p>
            <w:pPr>
              <w:pStyle w:val="TAL"/>
              <w:rPr>
                <w:rFonts w:cs="Arial"/>
                <w:szCs w:val="18"/>
              </w:rPr>
            </w:pPr>
            <w:r>
              <w:rPr>
                <w:rFonts w:cs="Arial"/>
                <w:szCs w:val="18"/>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Fixed "</w:t>
            </w:r>
            <w:r>
              <w:rPr>
                <w:rFonts w:cs="Arial"/>
                <w:szCs w:val="18"/>
                <w:lang w:eastAsia="zh-CN"/>
              </w:rPr>
              <w:t>IM</w:t>
            </w:r>
            <w:r>
              <w:rPr>
                <w:rFonts w:cs="Arial"/>
                <w:szCs w:val="18"/>
              </w:rPr>
              <w:t>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man</w:t>
            </w:r>
            <w:r>
              <w:rPr/>
              <w:t>datoryCapabilities</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rFonts w:cs="Arial"/>
                <w:szCs w:val="18"/>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 xml:space="preserve">Mandatory capabilities </w:t>
            </w:r>
            <w:r>
              <w:rPr>
                <w:lang w:eastAsia="zh-CN"/>
              </w:rPr>
              <w:t>of</w:t>
            </w:r>
            <w:r>
              <w:rPr/>
              <w:t xml:space="preserve"> </w:t>
            </w:r>
            <w:r>
              <w:rPr>
                <w:lang w:eastAsia="zh-CN"/>
              </w:rPr>
              <w:t>S-CSCF used by</w:t>
            </w:r>
            <w:r>
              <w:rPr/>
              <w:t xml:space="preserve"> I-CSCF to select a S-CSCF</w:t>
            </w:r>
            <w:r>
              <w:rPr>
                <w:lang w:eastAsia="zh-CN"/>
              </w:rPr>
              <w:t>.</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o</w:t>
            </w:r>
            <w:r>
              <w:rPr/>
              <w:t>ptionalCapabilities</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eastAsia="zh-CN"/>
              </w:rPr>
              <w:t>O</w:t>
            </w:r>
            <w:r>
              <w:rPr/>
              <w:t xml:space="preserve">ptional capabilities </w:t>
            </w:r>
            <w:r>
              <w:rPr>
                <w:lang w:eastAsia="zh-CN"/>
              </w:rPr>
              <w:t>of</w:t>
            </w:r>
            <w:r>
              <w:rPr/>
              <w:t xml:space="preserve"> </w:t>
            </w:r>
            <w:r>
              <w:rPr>
                <w:lang w:eastAsia="zh-CN"/>
              </w:rPr>
              <w:t>S-CSCF used by</w:t>
            </w:r>
            <w:r>
              <w:rPr/>
              <w:t xml:space="preserve"> I-CSCF to select a S-CSCF</w:t>
            </w:r>
            <w:r>
              <w:rPr>
                <w:lang w:eastAsia="zh-CN"/>
              </w:rPr>
              <w:t>.</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serverNames</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lang w:eastAsia="zh-CN"/>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Statically configured S-CSCF names to be selected by the I-CSCF.</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assignedS</w:t>
            </w:r>
            <w:r>
              <w:rPr>
                <w:lang w:eastAsia="zh-CN"/>
              </w:rPr>
              <w:t>CSCF</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eastAsia="zh-CN"/>
              </w:rPr>
              <w:t>r</w:t>
            </w:r>
            <w:r>
              <w:rPr/>
              <w:t>ead</w:t>
            </w:r>
            <w:r>
              <w:rPr>
                <w:lang w:eastAsia="zh-CN"/>
              </w:rPr>
              <w:t>.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w:t>
            </w:r>
            <w:r>
              <w:rPr/>
              <w:t>ssigned S-CSCF</w:t>
            </w:r>
            <w:r>
              <w:rPr>
                <w:lang w:eastAsia="zh-CN"/>
              </w:rPr>
              <w:t xml:space="preserve"> for a user.</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primaryECFName</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Address</w:t>
            </w:r>
            <w:r>
              <w:rPr/>
              <w:t xml:space="preserve"> of the Primary Online Charging Function</w:t>
            </w:r>
            <w:r>
              <w:rPr>
                <w:lang w:eastAsia="zh-CN"/>
              </w:rPr>
              <w:t>.</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secondaryECFName</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Address</w:t>
            </w:r>
            <w:r>
              <w:rPr/>
              <w:t xml:space="preserve"> of the </w:t>
            </w:r>
            <w:r>
              <w:rPr>
                <w:lang w:eastAsia="zh-CN"/>
              </w:rPr>
              <w:t xml:space="preserve">Secondary </w:t>
            </w:r>
            <w:r>
              <w:rPr/>
              <w:t>Online Charging Function</w:t>
            </w:r>
            <w:r>
              <w:rPr>
                <w:lang w:eastAsia="zh-CN"/>
              </w:rPr>
              <w:t>.</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P</w:t>
            </w:r>
            <w:r>
              <w:rPr>
                <w:rFonts w:cs="Arial"/>
                <w:szCs w:val="18"/>
                <w:lang w:eastAsia="zh-CN"/>
              </w:rPr>
              <w:t>rimaryCCFName</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Address</w:t>
            </w:r>
            <w:r>
              <w:rPr/>
              <w:t xml:space="preserve"> of the Primary Charging Data Function</w:t>
            </w:r>
            <w:r>
              <w:rPr>
                <w:lang w:eastAsia="zh-CN"/>
              </w:rPr>
              <w:t>.</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secondaryCCFName</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rFonts w:cs="Arial"/>
                <w:szCs w:val="18"/>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Address</w:t>
            </w:r>
            <w:r>
              <w:rPr/>
              <w:t xml:space="preserve"> of the Primary Charging Data Function</w:t>
            </w:r>
            <w:r>
              <w:rPr>
                <w:lang w:eastAsia="zh-CN"/>
              </w:rPr>
              <w:t>.</w:t>
            </w:r>
          </w:p>
        </w:tc>
      </w:tr>
    </w:tbl>
    <w:p>
      <w:pPr>
        <w:pStyle w:val="Normal"/>
        <w:rPr/>
      </w:pPr>
      <w:r>
        <w:rPr/>
      </w:r>
    </w:p>
    <w:p>
      <w:pPr>
        <w:pStyle w:val="Heading4"/>
        <w:ind w:left="1418" w:hanging="1418"/>
        <w:rPr/>
      </w:pPr>
      <w:bookmarkStart w:id="54" w:name="__RefHeading___Toc527390395"/>
      <w:bookmarkEnd w:id="54"/>
      <w:r>
        <w:rPr/>
        <w:t>1</w:t>
      </w:r>
      <w:r>
        <w:rPr/>
        <w:t>1</w:t>
      </w:r>
      <w:r>
        <w:rPr/>
        <w:t>.1.</w:t>
      </w:r>
      <w:r>
        <w:rPr/>
        <w:t>3</w:t>
      </w:r>
      <w:r>
        <w:rPr/>
        <w:t>.2</w:t>
      </w:r>
      <w:r>
        <w:rPr/>
        <w:tab/>
      </w:r>
      <w:r>
        <w:rPr/>
        <w:t>Service Profile Data</w:t>
      </w:r>
    </w:p>
    <w:p>
      <w:pPr>
        <w:pStyle w:val="Heading5"/>
        <w:ind w:left="1701" w:hanging="1701"/>
        <w:rPr/>
      </w:pPr>
      <w:bookmarkStart w:id="55" w:name="__RefHeading___Toc527390396"/>
      <w:bookmarkEnd w:id="55"/>
      <w:r>
        <w:rPr>
          <w:lang w:eastAsia="zh-CN"/>
        </w:rPr>
        <w:t>1</w:t>
      </w:r>
      <w:r>
        <w:rPr>
          <w:lang w:eastAsia="zh-CN"/>
        </w:rPr>
        <w:t>1</w:t>
      </w:r>
      <w:r>
        <w:rPr>
          <w:lang w:eastAsia="zh-CN"/>
        </w:rPr>
        <w:t>.1.</w:t>
      </w:r>
      <w:r>
        <w:rPr>
          <w:lang w:eastAsia="zh-CN"/>
        </w:rPr>
        <w:t>3</w:t>
      </w:r>
      <w:r>
        <w:rPr>
          <w:lang w:eastAsia="zh-CN"/>
        </w:rPr>
        <w:t>.2.1</w:t>
      </w:r>
      <w:r>
        <w:rPr/>
        <w:tab/>
      </w:r>
      <w:r>
        <w:rPr>
          <w:lang w:eastAsia="zh-CN"/>
        </w:rPr>
        <w:t>Service P</w:t>
      </w:r>
      <w:r>
        <w:rPr>
          <w:lang w:eastAsia="zh-CN"/>
        </w:rPr>
        <w:t>rofile</w:t>
      </w:r>
    </w:p>
    <w:p>
      <w:pPr>
        <w:pStyle w:val="TH"/>
        <w:rPr>
          <w:lang w:eastAsia="zh-CN"/>
        </w:rPr>
      </w:pPr>
      <w:r>
        <w:rPr>
          <w:lang w:eastAsia="zh-CN"/>
        </w:rPr>
        <w:t>Table 11.1.3.2.1-1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ServiceP</w:t>
            </w:r>
            <w:r>
              <w:rPr>
                <w:lang w:eastAsia="zh-CN"/>
              </w:rPr>
              <w:t>rofil</w:t>
            </w:r>
            <w:r>
              <w:rPr>
                <w:lang w:eastAsia="zh-CN"/>
              </w:rPr>
              <w:t>e</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t>This class represents the Data Container for</w:t>
            </w:r>
            <w:r>
              <w:rPr>
                <w:lang w:eastAsia="zh-CN"/>
              </w:rPr>
              <w:t xml:space="preserve"> a Service P</w:t>
            </w:r>
            <w:r>
              <w:rPr>
                <w:lang w:eastAsia="zh-CN"/>
              </w:rPr>
              <w:t>rofile</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serviceProfileID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 xml:space="preserve">UInt32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service profile </w:t>
            </w:r>
            <w:r>
              <w:rPr>
                <w:lang w:eastAsia="zh-CN"/>
              </w:rPr>
              <w:t>Identification</w:t>
            </w:r>
            <w:r>
              <w:rPr/>
              <w:t xml:space="preserve"> associated with the </w:t>
            </w:r>
            <w:r>
              <w:rPr/>
              <w:t>public</w:t>
            </w:r>
            <w:r>
              <w:rPr/>
              <w:t xml:space="preserve"> user identity</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c</w:t>
            </w:r>
            <w:r>
              <w:rPr>
                <w:lang w:val="en-US"/>
              </w:rPr>
              <w:t>oreNet</w:t>
            </w:r>
            <w:r>
              <w:rPr>
                <w:lang w:val="en-US" w:eastAsia="zh-CN"/>
              </w:rPr>
              <w:t>-</w:t>
            </w:r>
            <w:r>
              <w:rPr>
                <w:lang w:val="en-US"/>
              </w:rPr>
              <w:t>SubscribedMediaProfileId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lang w:eastAsia="zh-CN"/>
              </w:rPr>
              <w:t>S</w:t>
            </w:r>
            <w:r>
              <w:rPr/>
              <w:t>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Subscribed </w:t>
            </w:r>
            <w:r>
              <w:rPr>
                <w:lang w:eastAsia="zh-CN"/>
              </w:rPr>
              <w:t>m</w:t>
            </w:r>
            <w:r>
              <w:rPr/>
              <w:t xml:space="preserve">edia </w:t>
            </w:r>
            <w:r>
              <w:rPr>
                <w:lang w:eastAsia="zh-CN"/>
              </w:rPr>
              <w:t>p</w:t>
            </w:r>
            <w:r>
              <w:rPr/>
              <w:t>rofile</w:t>
            </w:r>
            <w:r>
              <w:rPr/>
              <w:t xml:space="preserve"> </w:t>
            </w:r>
            <w:r>
              <w:rPr>
                <w:lang w:eastAsia="zh-CN"/>
              </w:rPr>
              <w:t>I</w:t>
            </w:r>
            <w:r>
              <w:rPr/>
              <w:t>denti</w:t>
            </w:r>
            <w:r>
              <w:rPr>
                <w:lang w:eastAsia="zh-CN"/>
              </w:rPr>
              <w:t xml:space="preserve">fication which </w:t>
            </w:r>
            <w:r>
              <w:rPr/>
              <w:t>identifies a media profile in the S-CSCF for the authorization of media parameters</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c</w:t>
            </w:r>
            <w:r>
              <w:rPr>
                <w:lang w:val="en-US"/>
              </w:rPr>
              <w:t>oreNet</w:t>
            </w:r>
            <w:r>
              <w:rPr>
                <w:lang w:val="en-US" w:eastAsia="zh-CN"/>
              </w:rPr>
              <w:t>-</w:t>
            </w:r>
            <w:r>
              <w:rPr>
                <w:lang w:val="en-US"/>
              </w:rPr>
              <w:t>ServiceIdList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List of Service Ids</w:t>
            </w:r>
            <w:r>
              <w:rPr>
                <w:lang w:eastAsia="zh-CN"/>
              </w:rPr>
              <w:t xml:space="preserve"> which </w:t>
            </w:r>
            <w:r>
              <w:rPr/>
              <w:t>identif</w:t>
            </w:r>
            <w:r>
              <w:rPr>
                <w:lang w:eastAsia="zh-CN"/>
              </w:rPr>
              <w:t>y the</w:t>
            </w:r>
            <w:r>
              <w:rPr/>
              <w:t xml:space="preserve"> IMS Communication Service Identifier</w:t>
            </w:r>
            <w:r>
              <w:rPr>
                <w:lang w:eastAsia="zh-CN"/>
              </w:rPr>
              <w:t>s</w:t>
            </w:r>
            <w:r>
              <w:rPr/>
              <w:t xml:space="preserve"> that the subscriber is authorized to use</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val="en-US"/>
              </w:rPr>
              <w:t>sharedFilterCriteriaSet</w:t>
            </w:r>
            <w:r>
              <w:rPr>
                <w:lang w:val="en-US" w:eastAsia="zh-CN"/>
              </w:rPr>
              <w:t>s</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UInt32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pPr>
            <w:r>
              <w:rPr/>
              <w:t>mandatory</w:t>
            </w:r>
            <w:r>
              <w:rPr/>
              <w:t xml:space="preserve"> </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w:t>
            </w:r>
            <w:r>
              <w:rPr/>
              <w:t>h</w:t>
            </w:r>
            <w:r>
              <w:rPr/>
              <w:t xml:space="preserve">e Shared iFC </w:t>
            </w:r>
            <w:r>
              <w:rPr>
                <w:lang w:eastAsia="zh-CN"/>
              </w:rPr>
              <w:t>S</w:t>
            </w:r>
            <w:r>
              <w:rPr/>
              <w:t>et ID ist</w:t>
            </w:r>
            <w:r>
              <w:rPr>
                <w:lang w:eastAsia="zh-CN"/>
              </w:rPr>
              <w:t>.</w:t>
            </w:r>
          </w:p>
        </w:tc>
      </w:tr>
    </w:tbl>
    <w:p>
      <w:pPr>
        <w:pStyle w:val="Normal"/>
        <w:rPr/>
      </w:pPr>
      <w:r>
        <w:rPr/>
      </w:r>
    </w:p>
    <w:p>
      <w:pPr>
        <w:pStyle w:val="Heading5"/>
        <w:ind w:left="1701" w:hanging="1701"/>
        <w:rPr>
          <w:lang w:eastAsia="zh-CN"/>
        </w:rPr>
      </w:pPr>
      <w:r>
        <w:rPr>
          <w:lang w:eastAsia="zh-CN"/>
        </w:rPr>
      </w:r>
    </w:p>
    <w:p>
      <w:pPr>
        <w:pStyle w:val="Normal"/>
        <w:rPr>
          <w:lang w:eastAsia="zh-CN"/>
        </w:rPr>
      </w:pPr>
      <w:r>
        <w:rPr>
          <w:lang w:eastAsia="zh-CN"/>
        </w:rPr>
      </w:r>
    </w:p>
    <w:p>
      <w:pPr>
        <w:pStyle w:val="Heading5"/>
        <w:tabs>
          <w:tab w:val="clear" w:pos="284"/>
          <w:tab w:val="left" w:pos="1695" w:leader="none"/>
        </w:tabs>
        <w:ind w:left="1695" w:hanging="1695"/>
        <w:rPr>
          <w:lang w:eastAsia="zh-CN"/>
        </w:rPr>
      </w:pPr>
      <w:bookmarkStart w:id="56" w:name="__RefHeading___Toc527390397"/>
      <w:bookmarkEnd w:id="56"/>
      <w:r>
        <w:rPr>
          <w:lang w:eastAsia="zh-CN"/>
        </w:rPr>
        <w:t>11.1.3.2.2</w:t>
        <w:tab/>
        <w:t>Initial Filter Criteria</w:t>
      </w:r>
    </w:p>
    <w:p>
      <w:pPr>
        <w:pStyle w:val="TH"/>
        <w:rPr>
          <w:lang w:eastAsia="zh-CN"/>
        </w:rPr>
      </w:pPr>
      <w:r>
        <w:rPr>
          <w:lang w:eastAsia="zh-CN"/>
        </w:rPr>
        <w:t>Table 11.1.3.2.2-1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InitialFilterCriteria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an Initial Filter Criteria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initial</w:t>
            </w:r>
            <w:r>
              <w:rPr>
                <w:lang w:val="en-US"/>
              </w:rPr>
              <w:t>FilterCriteria</w:t>
            </w:r>
            <w:r>
              <w:rPr>
                <w:lang w:val="en-US" w:eastAsia="zh-CN"/>
              </w:rPr>
              <w:t>Id</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 xml:space="preserve">UInt32 </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lang w:eastAsia="zh-CN"/>
              </w:rPr>
            </w:pPr>
            <w:r>
              <w:rPr/>
              <w:t>mandatory</w:t>
            </w:r>
          </w:p>
          <w:p>
            <w:pPr>
              <w:pStyle w:val="TAH"/>
              <w:jc w:val="left"/>
              <w:rPr/>
            </w:pPr>
            <w:r>
              <w:rPr>
                <w:b w:val="false"/>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The Identification of the associated initial filter criteria.</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applicationServerName</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rPr>
              <w:t>SIP UR</w:t>
            </w:r>
            <w:r>
              <w:rPr>
                <w:b w:val="false"/>
              </w:rPr>
              <w:t>I</w:t>
            </w:r>
            <w:r>
              <w:rPr>
                <w:b w:val="false"/>
              </w:rPr>
              <w:t xml:space="preserve"> of the application server to contact if the </w:t>
            </w:r>
            <w:r>
              <w:rPr>
                <w:b w:val="false"/>
                <w:lang w:eastAsia="zh-CN"/>
              </w:rPr>
              <w:t xml:space="preserve">corresponding </w:t>
            </w:r>
            <w:r>
              <w:rPr>
                <w:b w:val="false"/>
              </w:rPr>
              <w:t>trigger points are met</w:t>
            </w:r>
            <w:r>
              <w:rPr>
                <w:b w:val="false"/>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r>
              <w:rPr>
                <w:lang w:eastAsia="zh-CN"/>
              </w:rPr>
              <w:t>riority</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mandatory</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 xml:space="preserve">Priority </w:t>
            </w:r>
            <w:r>
              <w:rPr>
                <w:b w:val="false"/>
                <w:lang w:eastAsia="zh-CN"/>
              </w:rPr>
              <w:t>of</w:t>
            </w:r>
            <w:r>
              <w:rPr>
                <w:b w:val="false"/>
                <w:lang w:eastAsia="zh-CN"/>
              </w:rPr>
              <w:t xml:space="preserve"> the IFC</w:t>
            </w:r>
            <w:r>
              <w:rPr>
                <w:b w:val="false"/>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r>
              <w:rPr>
                <w:lang w:eastAsia="zh-CN"/>
              </w:rPr>
              <w:t>rofilePartIndicator</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Indicator </w:t>
            </w:r>
            <w:r>
              <w:rPr>
                <w:lang w:eastAsia="zh-CN"/>
              </w:rPr>
              <w:t xml:space="preserve">of the </w:t>
            </w:r>
            <w:r>
              <w:rPr>
                <w:lang w:eastAsia="zh-CN"/>
              </w:rPr>
              <w:t>Profile</w:t>
            </w:r>
            <w:r>
              <w:rPr>
                <w:lang w:eastAsia="zh-CN"/>
              </w:rPr>
              <w:t xml:space="preserve"> Type as defined in the 3GPP TS 29.228 [</w:t>
            </w:r>
            <w:r>
              <w:rPr>
                <w:lang w:eastAsia="zh-CN"/>
              </w:rPr>
              <w:t>24</w:t>
            </w:r>
            <w:r>
              <w:rPr>
                <w:lang w:eastAsia="zh-CN"/>
              </w:rPr>
              <w:t xml:space="preserve">], i.e. whether </w:t>
            </w:r>
            <w:r>
              <w:rPr>
                <w:lang w:eastAsia="zh-CN"/>
              </w:rPr>
              <w:t xml:space="preserve">the iFC is part of the registered or unregistered user profile. </w:t>
            </w:r>
            <w:r>
              <w:rPr>
                <w:lang w:eastAsia="zh-CN"/>
              </w:rPr>
              <w:t>P</w:t>
            </w:r>
            <w:r>
              <w:rPr>
                <w:lang w:eastAsia="zh-CN"/>
              </w:rPr>
              <w:t>ossible values</w:t>
            </w:r>
            <w:r>
              <w:rPr>
                <w:lang w:eastAsia="zh-CN"/>
              </w:rPr>
              <w:t>:</w:t>
            </w:r>
            <w:r>
              <w:rPr>
                <w:lang w:eastAsia="zh-CN"/>
              </w:rPr>
              <w:t xml:space="preserve"> </w:t>
            </w:r>
          </w:p>
          <w:p>
            <w:pPr>
              <w:pStyle w:val="TAL"/>
              <w:rPr>
                <w:lang w:eastAsia="zh-CN"/>
              </w:rPr>
            </w:pPr>
            <w:r>
              <w:rPr>
                <w:lang w:eastAsia="zh-CN"/>
              </w:rPr>
              <w:t>0 - UNREGISTERED</w:t>
            </w:r>
          </w:p>
          <w:p>
            <w:pPr>
              <w:pStyle w:val="TAH"/>
              <w:jc w:val="left"/>
              <w:rPr/>
            </w:pPr>
            <w:r>
              <w:rPr>
                <w:b w:val="false"/>
                <w:lang w:eastAsia="zh-CN"/>
              </w:rPr>
              <w:t xml:space="preserve">1 </w:t>
            </w:r>
            <w:r>
              <w:rPr>
                <w:b w:val="false"/>
                <w:lang w:eastAsia="zh-CN"/>
              </w:rPr>
              <w:t>-</w:t>
            </w:r>
            <w:r>
              <w:rPr>
                <w:b w:val="false"/>
                <w:lang w:eastAsia="zh-CN"/>
              </w:rPr>
              <w:t xml:space="preserve"> REGISTERED</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riggerPoint</w:t>
            </w:r>
            <w:r>
              <w:rPr>
                <w:lang w:eastAsia="zh-CN"/>
              </w:rPr>
              <w:t>s</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Trigger Point</w:t>
            </w:r>
            <w:r>
              <w:rPr>
                <w:b w:val="false"/>
                <w:lang w:eastAsia="zh-CN"/>
              </w:rPr>
              <w:t>s</w:t>
            </w:r>
            <w:r>
              <w:rPr>
                <w:b w:val="false"/>
                <w:lang w:eastAsia="zh-CN"/>
              </w:rPr>
              <w:t xml:space="preserve"> </w:t>
            </w:r>
            <w:r>
              <w:rPr>
                <w:b w:val="false"/>
                <w:lang w:eastAsia="zh-CN"/>
              </w:rPr>
              <w:t>as defined in the 3GPP TS 29.228 [</w:t>
            </w:r>
            <w:r>
              <w:rPr>
                <w:b w:val="false"/>
                <w:lang w:eastAsia="zh-CN"/>
              </w:rPr>
              <w:t>24</w:t>
            </w:r>
            <w:r>
              <w:rPr>
                <w:b w:val="false"/>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w:t>
            </w:r>
            <w:r>
              <w:rPr>
                <w:lang w:eastAsia="zh-CN"/>
              </w:rPr>
              <w:t>efaultHandling</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lang w:eastAsia="zh-CN"/>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Default Handling </w:t>
            </w:r>
            <w:r>
              <w:rPr>
                <w:lang w:eastAsia="zh-CN"/>
              </w:rPr>
              <w:t>as defined in the 3GPP TS 29.228 [</w:t>
            </w:r>
            <w:r>
              <w:rPr>
                <w:lang w:eastAsia="zh-CN"/>
              </w:rPr>
              <w:t>24</w:t>
            </w:r>
            <w:r>
              <w:rPr>
                <w:lang w:eastAsia="zh-CN"/>
              </w:rPr>
              <w:t>]. Possible values</w:t>
            </w:r>
            <w:r>
              <w:rPr>
                <w:lang w:eastAsia="zh-CN"/>
              </w:rPr>
              <w:t>:</w:t>
            </w:r>
          </w:p>
          <w:p>
            <w:pPr>
              <w:pStyle w:val="TAL"/>
              <w:ind w:left="90" w:hanging="90"/>
              <w:rPr>
                <w:lang w:eastAsia="zh-CN"/>
              </w:rPr>
            </w:pPr>
            <w:r>
              <w:rPr>
                <w:lang w:eastAsia="zh-CN"/>
              </w:rPr>
              <w:t xml:space="preserve">0 - </w:t>
            </w:r>
            <w:r>
              <w:rPr>
                <w:lang w:eastAsia="zh-CN"/>
              </w:rPr>
              <w:t>SESSION_CONTINUED</w:t>
            </w:r>
          </w:p>
          <w:p>
            <w:pPr>
              <w:pStyle w:val="TAH"/>
              <w:jc w:val="left"/>
              <w:rPr/>
            </w:pPr>
            <w:r>
              <w:rPr>
                <w:b w:val="false"/>
                <w:lang w:eastAsia="zh-CN"/>
              </w:rPr>
              <w:t xml:space="preserve">1 - </w:t>
            </w:r>
            <w:r>
              <w:rPr>
                <w:b w:val="false"/>
                <w:lang w:eastAsia="zh-CN"/>
              </w:rPr>
              <w:t>SESSION_TERMINATED</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serviceInfo</w:t>
            </w:r>
          </w:p>
        </w:tc>
        <w:tc>
          <w:tcPr>
            <w:tcW w:w="1349"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lang w:eastAsia="zh-CN"/>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pPr>
            <w:r>
              <w:rPr>
                <w:lang w:eastAsia="zh-CN"/>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w:t>
            </w:r>
            <w:r>
              <w:rPr/>
              <w:t>ransparent information</w:t>
            </w:r>
            <w:r>
              <w:rPr/>
              <w:t xml:space="preserve"> related to the trigger points only used by the application server.</w:t>
            </w:r>
          </w:p>
        </w:tc>
      </w:tr>
    </w:tbl>
    <w:p>
      <w:pPr>
        <w:pStyle w:val="Normal"/>
        <w:rPr/>
      </w:pPr>
      <w:r>
        <w:rPr/>
      </w:r>
    </w:p>
    <w:p>
      <w:pPr>
        <w:pStyle w:val="Heading4"/>
        <w:ind w:left="1418" w:hanging="1418"/>
        <w:rPr/>
      </w:pPr>
      <w:bookmarkStart w:id="57" w:name="__RefHeading___Toc527390398"/>
      <w:bookmarkEnd w:id="57"/>
      <w:r>
        <w:rPr>
          <w:lang w:eastAsia="zh-CN"/>
        </w:rPr>
        <w:t>1</w:t>
      </w:r>
      <w:r>
        <w:rPr>
          <w:lang w:eastAsia="zh-CN"/>
        </w:rPr>
        <w:t>1</w:t>
      </w:r>
      <w:r>
        <w:rPr/>
        <w:t>.1.</w:t>
      </w:r>
      <w:r>
        <w:rPr>
          <w:lang w:eastAsia="zh-CN"/>
        </w:rPr>
        <w:t>3</w:t>
      </w:r>
      <w:r>
        <w:rPr>
          <w:lang w:eastAsia="zh-CN"/>
        </w:rPr>
        <w:t>.3</w:t>
      </w:r>
      <w:r>
        <w:rPr/>
        <w:tab/>
      </w:r>
      <w:r>
        <w:rPr>
          <w:lang w:eastAsia="zh-CN"/>
        </w:rPr>
        <w:t>Implicit Registration Set Data</w:t>
      </w:r>
    </w:p>
    <w:p>
      <w:pPr>
        <w:pStyle w:val="Heading5"/>
        <w:ind w:left="1701" w:hanging="1701"/>
        <w:rPr>
          <w:lang w:eastAsia="zh-CN"/>
        </w:rPr>
      </w:pPr>
      <w:bookmarkStart w:id="58" w:name="__RefHeading___Toc527390399"/>
      <w:bookmarkEnd w:id="58"/>
      <w:r>
        <w:rPr>
          <w:lang w:eastAsia="zh-CN"/>
        </w:rPr>
        <w:t>1</w:t>
      </w:r>
      <w:r>
        <w:rPr>
          <w:lang w:eastAsia="zh-CN"/>
        </w:rPr>
        <w:t>1</w:t>
      </w:r>
      <w:r>
        <w:rPr>
          <w:lang w:eastAsia="zh-CN"/>
        </w:rPr>
        <w:t>.1.</w:t>
      </w:r>
      <w:r>
        <w:rPr>
          <w:lang w:eastAsia="zh-CN"/>
        </w:rPr>
        <w:t>3</w:t>
      </w:r>
      <w:r>
        <w:rPr>
          <w:lang w:eastAsia="zh-CN"/>
        </w:rPr>
        <w:t>.3.1</w:t>
      </w:r>
      <w:r>
        <w:rPr/>
        <w:tab/>
      </w:r>
      <w:r>
        <w:rPr>
          <w:lang w:eastAsia="zh-CN"/>
        </w:rPr>
        <w:t>Implicit Registration Set</w:t>
      </w:r>
    </w:p>
    <w:p>
      <w:pPr>
        <w:pStyle w:val="TH"/>
        <w:rPr>
          <w:lang w:eastAsia="zh-CN"/>
        </w:rPr>
      </w:pPr>
      <w:r>
        <w:rPr>
          <w:lang w:eastAsia="zh-CN"/>
        </w:rPr>
        <w:t>Table 11.1.3.2.2-1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ImplicitRegistrationSet</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Implicit Registration Set</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mplicitRegistrationSet</w:t>
            </w:r>
            <w:r>
              <w:rPr/>
              <w:t>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nd</w:t>
            </w:r>
            <w:r>
              <w:rPr>
                <w:lang w:eastAsia="zh-CN"/>
              </w:rPr>
              <w:t>entification of</w:t>
            </w:r>
            <w:r>
              <w:rPr/>
              <w:t xml:space="preserve"> the </w:t>
            </w:r>
            <w:r>
              <w:rPr>
                <w:lang w:eastAsia="zh-CN"/>
              </w:rPr>
              <w:t>corresponding I</w:t>
            </w:r>
            <w:r>
              <w:rPr/>
              <w:t>mplic</w:t>
            </w:r>
            <w:r>
              <w:rPr>
                <w:lang w:eastAsia="zh-CN"/>
              </w:rPr>
              <w:t>it</w:t>
            </w:r>
            <w:r>
              <w:rPr/>
              <w:t xml:space="preserve"> </w:t>
            </w:r>
            <w:r>
              <w:rPr>
                <w:lang w:eastAsia="zh-CN"/>
              </w:rPr>
              <w:t>R</w:t>
            </w:r>
            <w:r>
              <w:rPr/>
              <w:t xml:space="preserve">egistration </w:t>
            </w:r>
            <w:r>
              <w:rPr>
                <w:lang w:eastAsia="zh-CN"/>
              </w:rPr>
              <w:t>S</w:t>
            </w:r>
            <w:r>
              <w:rPr/>
              <w:t>et</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publicIdList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PublicIdentity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lang w:eastAsia="zh-CN"/>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Public User Identities belonging to the implicit registration set.</w:t>
            </w:r>
          </w:p>
        </w:tc>
      </w:tr>
    </w:tbl>
    <w:p>
      <w:pPr>
        <w:pStyle w:val="TH"/>
        <w:rPr/>
      </w:pPr>
      <w:r>
        <w:rPr/>
      </w:r>
    </w:p>
    <w:p>
      <w:pPr>
        <w:pStyle w:val="Heading5"/>
        <w:tabs>
          <w:tab w:val="clear" w:pos="284"/>
          <w:tab w:val="left" w:pos="1695" w:leader="none"/>
        </w:tabs>
        <w:ind w:left="1695" w:hanging="1695"/>
        <w:rPr>
          <w:lang w:eastAsia="zh-CN"/>
        </w:rPr>
      </w:pPr>
      <w:bookmarkStart w:id="59" w:name="__RefHeading___Toc527390400"/>
      <w:bookmarkEnd w:id="59"/>
      <w:r>
        <w:rPr>
          <w:lang w:eastAsia="zh-CN"/>
        </w:rPr>
        <w:t>11.1.3.3.2</w:t>
        <w:tab/>
      </w:r>
      <w:r>
        <w:rPr>
          <w:lang w:eastAsia="zh-CN"/>
        </w:rPr>
        <w:t>Alias Group</w:t>
      </w:r>
    </w:p>
    <w:p>
      <w:pPr>
        <w:pStyle w:val="TH"/>
        <w:rPr>
          <w:lang w:eastAsia="zh-CN"/>
        </w:rPr>
      </w:pPr>
      <w:r>
        <w:rPr>
          <w:lang w:eastAsia="zh-CN"/>
        </w:rPr>
        <w:t>Table 11.1.3.3.2-1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AliasGroup</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Alias Group</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aliasGroup</w:t>
            </w:r>
            <w:r>
              <w:rPr/>
              <w:t>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nd</w:t>
            </w:r>
            <w:r>
              <w:rPr>
                <w:lang w:eastAsia="zh-CN"/>
              </w:rPr>
              <w:t>entification of</w:t>
            </w:r>
            <w:r>
              <w:rPr/>
              <w:t xml:space="preserve"> the </w:t>
            </w:r>
            <w:r>
              <w:rPr>
                <w:lang w:eastAsia="zh-CN"/>
              </w:rPr>
              <w:t>corresponding Alias Group.</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publicIdList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PublicIdentity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lang w:eastAsia="zh-CN"/>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Public User Identities belonging to the alias group.</w:t>
            </w:r>
          </w:p>
        </w:tc>
      </w:tr>
    </w:tbl>
    <w:p>
      <w:pPr>
        <w:pStyle w:val="TH"/>
        <w:rPr/>
      </w:pPr>
      <w:r>
        <w:rPr/>
      </w:r>
    </w:p>
    <w:p>
      <w:pPr>
        <w:pStyle w:val="Heading4"/>
        <w:tabs>
          <w:tab w:val="clear" w:pos="284"/>
          <w:tab w:val="left" w:pos="1425" w:leader="none"/>
        </w:tabs>
        <w:ind w:left="1425" w:hanging="1425"/>
        <w:rPr>
          <w:lang w:eastAsia="zh-CN"/>
        </w:rPr>
      </w:pPr>
      <w:bookmarkStart w:id="60" w:name="__RefHeading___Toc527390401"/>
      <w:bookmarkEnd w:id="60"/>
      <w:r>
        <w:rPr>
          <w:lang w:eastAsia="zh-CN"/>
        </w:rPr>
        <w:t>11.1.3.3</w:t>
        <w:tab/>
      </w:r>
      <w:r>
        <w:rPr>
          <w:lang w:eastAsia="zh-CN"/>
        </w:rPr>
        <w:t>Public Identity</w:t>
      </w:r>
    </w:p>
    <w:p>
      <w:pPr>
        <w:pStyle w:val="TH"/>
        <w:rPr>
          <w:lang w:eastAsia="zh-CN"/>
        </w:rPr>
      </w:pPr>
      <w:r>
        <w:rPr>
          <w:lang w:eastAsia="zh-CN"/>
        </w:rPr>
        <w:t>Table 11.1.3.3.3-1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PublicIdentity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Public 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publicId</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PublicIdentity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w:t>
            </w:r>
            <w:r>
              <w:rPr/>
              <w:t xml:space="preserve">ublic </w:t>
            </w:r>
            <w:r>
              <w:rPr>
                <w:lang w:eastAsia="zh-CN"/>
              </w:rPr>
              <w:t>I</w:t>
            </w:r>
            <w:r>
              <w:rPr/>
              <w:t>dentity</w:t>
            </w:r>
            <w:r>
              <w:rPr>
                <w:lang w:eastAsia="zh-CN"/>
              </w:rPr>
              <w:t xml:space="preserve"> of the subscriber.</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idT</w:t>
            </w:r>
            <w:r>
              <w:rPr/>
              <w:t>ype</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r>
              <w:rPr/>
              <w:t xml:space="preserve">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r>
              <w:rPr/>
              <w:t xml:space="preserve"> </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Type of </w:t>
            </w:r>
            <w:r>
              <w:rPr>
                <w:lang w:eastAsia="zh-CN"/>
              </w:rPr>
              <w:t>Public Identity</w:t>
            </w:r>
            <w:r>
              <w:rPr/>
              <w:t>. Possible values:</w:t>
            </w:r>
          </w:p>
          <w:p>
            <w:pPr>
              <w:pStyle w:val="TAL"/>
              <w:rPr/>
            </w:pPr>
            <w:r>
              <w:rPr/>
              <w:t xml:space="preserve">0 - </w:t>
            </w:r>
            <w:r>
              <w:rPr>
                <w:lang w:eastAsia="zh-CN"/>
              </w:rPr>
              <w:t>IMPU</w:t>
            </w:r>
          </w:p>
          <w:p>
            <w:pPr>
              <w:pStyle w:val="TAL"/>
              <w:rPr/>
            </w:pPr>
            <w:r>
              <w:rPr/>
              <w:t xml:space="preserve">1 - </w:t>
            </w:r>
            <w:r>
              <w:rPr>
                <w:lang w:eastAsia="zh-CN"/>
              </w:rPr>
              <w:t>PSI</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barringIndicat</w:t>
            </w:r>
            <w:r>
              <w:rPr>
                <w:lang w:eastAsia="zh-CN"/>
              </w:rPr>
              <w:t>ion</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t>Barring</w:t>
            </w:r>
            <w:r>
              <w:rPr>
                <w:lang w:eastAsia="zh-CN"/>
              </w:rPr>
              <w:t xml:space="preserve"> </w:t>
            </w:r>
            <w:r>
              <w:rPr/>
              <w:t>Indicat</w:t>
            </w:r>
            <w:r>
              <w:rPr>
                <w:lang w:eastAsia="zh-CN"/>
              </w:rPr>
              <w:t>or</w:t>
            </w:r>
            <w:r>
              <w:rPr/>
              <w:t xml:space="preserve"> </w:t>
            </w:r>
            <w:r>
              <w:rPr>
                <w:lang w:eastAsia="zh-CN"/>
              </w:rPr>
              <w:t>of</w:t>
            </w:r>
            <w:r>
              <w:rPr/>
              <w:t xml:space="preserve"> the IMPU</w:t>
            </w:r>
            <w:r>
              <w:rPr>
                <w:lang w:eastAsia="zh-CN"/>
              </w:rPr>
              <w:t>. Possible values:</w:t>
            </w:r>
          </w:p>
          <w:p>
            <w:pPr>
              <w:pStyle w:val="TAL"/>
              <w:rPr/>
            </w:pPr>
            <w:r>
              <w:rPr>
                <w:lang w:eastAsia="zh-CN"/>
              </w:rPr>
              <w:t xml:space="preserve">0 </w:t>
            </w:r>
            <w:r>
              <w:rPr/>
              <w:t>-</w:t>
            </w:r>
            <w:r>
              <w:rPr>
                <w:lang w:eastAsia="zh-CN"/>
              </w:rPr>
              <w:t xml:space="preserve"> NOT BARRED</w:t>
            </w:r>
          </w:p>
          <w:p>
            <w:pPr>
              <w:pStyle w:val="TAL"/>
              <w:rPr/>
            </w:pPr>
            <w:r>
              <w:rPr>
                <w:lang w:eastAsia="zh-CN"/>
              </w:rPr>
              <w:t xml:space="preserve">1 </w:t>
            </w:r>
            <w:r>
              <w:rPr/>
              <w:t>-</w:t>
            </w:r>
            <w:r>
              <w:rPr>
                <w:lang w:eastAsia="zh-CN"/>
              </w:rPr>
              <w:t xml:space="preserve"> BARRED</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implicitRegistri</w:t>
            </w:r>
            <w:r>
              <w:rPr>
                <w:lang w:eastAsia="zh-CN"/>
              </w:rPr>
              <w:t>ti</w:t>
            </w:r>
            <w:r>
              <w:rPr/>
              <w:t>on</w:t>
            </w:r>
            <w:r>
              <w:rPr>
                <w:lang w:eastAsia="zh-CN"/>
              </w:rPr>
              <w:t>Set</w:t>
            </w:r>
            <w:r>
              <w:rPr/>
              <w:t>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d</w:t>
            </w:r>
            <w:r>
              <w:rPr>
                <w:lang w:eastAsia="zh-CN"/>
              </w:rPr>
              <w:t>entification of</w:t>
            </w:r>
            <w:r>
              <w:rPr/>
              <w:t xml:space="preserve"> the </w:t>
            </w:r>
            <w:r>
              <w:rPr>
                <w:lang w:eastAsia="zh-CN"/>
              </w:rPr>
              <w:t>I</w:t>
            </w:r>
            <w:r>
              <w:rPr/>
              <w:t>mplic</w:t>
            </w:r>
            <w:r>
              <w:rPr>
                <w:lang w:eastAsia="zh-CN"/>
              </w:rPr>
              <w:t>it</w:t>
            </w:r>
            <w:r>
              <w:rPr/>
              <w:t xml:space="preserve"> </w:t>
            </w:r>
            <w:r>
              <w:rPr>
                <w:lang w:eastAsia="zh-CN"/>
              </w:rPr>
              <w:t>R</w:t>
            </w:r>
            <w:r>
              <w:rPr/>
              <w:t xml:space="preserve">egistration </w:t>
            </w:r>
            <w:r>
              <w:rPr>
                <w:lang w:eastAsia="zh-CN"/>
              </w:rPr>
              <w:t>S</w:t>
            </w:r>
            <w:r>
              <w:rPr/>
              <w:t>et</w:t>
            </w:r>
            <w:r>
              <w:rPr>
                <w:lang w:eastAsia="zh-CN"/>
              </w:rPr>
              <w:t xml:space="preserve"> the P</w:t>
            </w:r>
            <w:r>
              <w:rPr/>
              <w:t xml:space="preserve">ublic </w:t>
            </w:r>
            <w:r>
              <w:rPr>
                <w:lang w:eastAsia="zh-CN"/>
              </w:rPr>
              <w:t>U</w:t>
            </w:r>
            <w:r>
              <w:rPr/>
              <w:t xml:space="preserve">ser </w:t>
            </w:r>
            <w:r>
              <w:rPr>
                <w:lang w:eastAsia="zh-CN"/>
              </w:rPr>
              <w:t>I</w:t>
            </w:r>
            <w:r>
              <w:rPr/>
              <w:t xml:space="preserve">dentity </w:t>
            </w:r>
            <w:r>
              <w:rPr>
                <w:lang w:eastAsia="zh-CN"/>
              </w:rPr>
              <w:t>belongs to. This attribute only applies to the P</w:t>
            </w:r>
            <w:r>
              <w:rPr/>
              <w:t xml:space="preserve">ublic </w:t>
            </w:r>
            <w:r>
              <w:rPr>
                <w:lang w:eastAsia="zh-CN"/>
              </w:rPr>
              <w:t>U</w:t>
            </w:r>
            <w:r>
              <w:rPr/>
              <w:t xml:space="preserve">ser </w:t>
            </w:r>
            <w:r>
              <w:rPr>
                <w:lang w:eastAsia="zh-CN"/>
              </w:rPr>
              <w:t>I</w:t>
            </w:r>
            <w:r>
              <w:rPr/>
              <w:t>dentity</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serviceProfileID</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d</w:t>
            </w:r>
            <w:r>
              <w:rPr>
                <w:lang w:eastAsia="zh-CN"/>
              </w:rPr>
              <w:t>entification of</w:t>
            </w:r>
            <w:r>
              <w:rPr/>
              <w:t xml:space="preserve"> </w:t>
            </w:r>
            <w:r>
              <w:rPr>
                <w:lang w:eastAsia="zh-CN"/>
              </w:rPr>
              <w:t>t</w:t>
            </w:r>
            <w:r>
              <w:rPr/>
              <w:t xml:space="preserve">he </w:t>
            </w:r>
            <w:r>
              <w:rPr>
                <w:lang w:eastAsia="zh-CN"/>
              </w:rPr>
              <w:t>S</w:t>
            </w:r>
            <w:r>
              <w:rPr/>
              <w:t xml:space="preserve">ervice </w:t>
            </w:r>
            <w:r>
              <w:rPr>
                <w:lang w:eastAsia="zh-CN"/>
              </w:rPr>
              <w:t>P</w:t>
            </w:r>
            <w:r>
              <w:rPr/>
              <w:t xml:space="preserve">rofile the </w:t>
            </w:r>
            <w:r>
              <w:rPr>
                <w:lang w:eastAsia="zh-CN"/>
              </w:rPr>
              <w:t>P</w:t>
            </w:r>
            <w:r>
              <w:rPr/>
              <w:t>ublic</w:t>
            </w:r>
            <w:r>
              <w:rPr/>
              <w:t xml:space="preserve"> </w:t>
            </w:r>
            <w:r>
              <w:rPr>
                <w:lang w:eastAsia="zh-CN"/>
              </w:rPr>
              <w:t>I</w:t>
            </w:r>
            <w:r>
              <w:rPr/>
              <w:t xml:space="preserve">dentity </w:t>
            </w:r>
            <w:r>
              <w:rPr>
                <w:lang w:eastAsia="zh-CN"/>
              </w:rPr>
              <w:t xml:space="preserve">is </w:t>
            </w:r>
            <w:r>
              <w:rPr/>
              <w:t>associated with</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privateIdList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P</w:t>
            </w:r>
            <w:r>
              <w:rPr>
                <w:lang w:eastAsia="zh-CN"/>
              </w:rPr>
              <w:t>rivate</w:t>
            </w:r>
            <w:r>
              <w:rPr/>
              <w:t>Identity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Private Identities </w:t>
            </w:r>
            <w:r>
              <w:rPr/>
              <w:t xml:space="preserve">the </w:t>
            </w:r>
            <w:r>
              <w:rPr>
                <w:lang w:eastAsia="zh-CN"/>
              </w:rPr>
              <w:t>P</w:t>
            </w:r>
            <w:r>
              <w:rPr/>
              <w:t>ublic</w:t>
            </w:r>
            <w:r>
              <w:rPr/>
              <w:t xml:space="preserve"> </w:t>
            </w:r>
            <w:r>
              <w:rPr>
                <w:lang w:eastAsia="zh-CN"/>
              </w:rPr>
              <w:t>I</w:t>
            </w:r>
            <w:r>
              <w:rPr/>
              <w:t xml:space="preserve">dentity </w:t>
            </w:r>
            <w:r>
              <w:rPr>
                <w:lang w:eastAsia="zh-CN"/>
              </w:rPr>
              <w:t xml:space="preserve">is </w:t>
            </w:r>
            <w:r>
              <w:rPr/>
              <w:t>associated with</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registrationStatus</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r>
              <w:rPr>
                <w:lang w:eastAsia="zh-CN"/>
              </w:rPr>
              <w:t>,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r</w:t>
            </w:r>
            <w:r>
              <w:rPr/>
              <w:t xml:space="preserve">egistration </w:t>
            </w:r>
            <w:r>
              <w:rPr>
                <w:lang w:eastAsia="zh-CN"/>
              </w:rPr>
              <w:t>s</w:t>
            </w:r>
            <w:r>
              <w:rPr/>
              <w:t xml:space="preserve">tatus </w:t>
            </w:r>
            <w:r>
              <w:rPr>
                <w:lang w:eastAsia="zh-CN"/>
              </w:rPr>
              <w:t>related to</w:t>
            </w:r>
            <w:r>
              <w:rPr/>
              <w:t xml:space="preserve"> the </w:t>
            </w:r>
            <w:r>
              <w:rPr>
                <w:lang w:eastAsia="zh-CN"/>
              </w:rPr>
              <w:t>Public Identity. Possible values:</w:t>
            </w:r>
          </w:p>
          <w:p>
            <w:pPr>
              <w:pStyle w:val="TAL"/>
              <w:rPr/>
            </w:pPr>
            <w:r>
              <w:rPr>
                <w:lang w:eastAsia="zh-CN"/>
              </w:rPr>
              <w:t xml:space="preserve">0 </w:t>
            </w:r>
            <w:r>
              <w:rPr/>
              <w:t>-</w:t>
            </w:r>
            <w:r>
              <w:rPr>
                <w:lang w:eastAsia="zh-CN"/>
              </w:rPr>
              <w:t xml:space="preserve"> NOT REGISTERED</w:t>
            </w:r>
          </w:p>
          <w:p>
            <w:pPr>
              <w:pStyle w:val="TAL"/>
              <w:rPr/>
            </w:pPr>
            <w:r>
              <w:rPr>
                <w:lang w:eastAsia="zh-CN"/>
              </w:rPr>
              <w:t xml:space="preserve">1 </w:t>
            </w:r>
            <w:r>
              <w:rPr/>
              <w:t>-</w:t>
            </w:r>
            <w:r>
              <w:rPr>
                <w:lang w:eastAsia="zh-CN"/>
              </w:rPr>
              <w:t xml:space="preserve"> UNREGISTERED</w:t>
            </w:r>
          </w:p>
          <w:p>
            <w:pPr>
              <w:pStyle w:val="TAL"/>
              <w:rPr/>
            </w:pPr>
            <w:r>
              <w:rPr>
                <w:lang w:eastAsia="zh-CN"/>
              </w:rPr>
              <w:t xml:space="preserve">2 </w:t>
            </w:r>
            <w:r>
              <w:rPr/>
              <w:t>-</w:t>
            </w:r>
            <w:r>
              <w:rPr>
                <w:lang w:eastAsia="zh-CN"/>
              </w:rPr>
              <w:t xml:space="preserve"> REGISTERED</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registeredPrivateIdList</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P</w:t>
            </w:r>
            <w:r>
              <w:rPr>
                <w:lang w:eastAsia="zh-CN"/>
              </w:rPr>
              <w:t>rivate</w:t>
            </w:r>
            <w:r>
              <w:rPr/>
              <w:t>Identity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r>
              <w:rPr>
                <w:lang w:eastAsia="zh-CN"/>
              </w:rPr>
              <w:t>,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Private Identities </w:t>
            </w:r>
            <w:r>
              <w:rPr/>
              <w:t xml:space="preserve">the </w:t>
            </w:r>
            <w:r>
              <w:rPr>
                <w:lang w:eastAsia="zh-CN"/>
              </w:rPr>
              <w:t>P</w:t>
            </w:r>
            <w:r>
              <w:rPr/>
              <w:t>ublic</w:t>
            </w:r>
            <w:r>
              <w:rPr/>
              <w:t xml:space="preserve"> </w:t>
            </w:r>
            <w:r>
              <w:rPr>
                <w:lang w:eastAsia="zh-CN"/>
              </w:rPr>
              <w:t>I</w:t>
            </w:r>
            <w:r>
              <w:rPr/>
              <w:t xml:space="preserve">dentity </w:t>
            </w:r>
            <w:r>
              <w:rPr>
                <w:lang w:eastAsia="zh-CN"/>
              </w:rPr>
              <w:t>is registered</w:t>
            </w:r>
            <w:r>
              <w:rPr/>
              <w:t xml:space="preserve"> with</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aliasGroupID</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Identification of the</w:t>
            </w:r>
            <w:r>
              <w:rPr/>
              <w:t xml:space="preserve"> Alias Group</w:t>
            </w:r>
            <w:r>
              <w:rPr>
                <w:lang w:eastAsia="zh-CN"/>
              </w:rPr>
              <w:t xml:space="preserve"> </w:t>
            </w:r>
            <w:r>
              <w:rPr/>
              <w:t>the public user identity</w:t>
            </w:r>
            <w:r>
              <w:rPr>
                <w:lang w:eastAsia="zh-CN"/>
              </w:rPr>
              <w:t xml:space="preserve"> belongs to</w:t>
            </w:r>
            <w:r>
              <w:rPr/>
              <w:t>.</w:t>
            </w:r>
            <w:r>
              <w:rPr>
                <w:lang w:eastAsia="zh-CN"/>
              </w:rPr>
              <w:t xml:space="preserve"> It only applies to the P</w:t>
            </w:r>
            <w:r>
              <w:rPr/>
              <w:t xml:space="preserve">ublic </w:t>
            </w:r>
            <w:r>
              <w:rPr>
                <w:lang w:eastAsia="zh-CN"/>
              </w:rPr>
              <w:t>U</w:t>
            </w:r>
            <w:r>
              <w:rPr/>
              <w:t xml:space="preserve">ser </w:t>
            </w:r>
            <w:r>
              <w:rPr>
                <w:lang w:eastAsia="zh-CN"/>
              </w:rPr>
              <w:t>I</w:t>
            </w:r>
            <w:r>
              <w:rPr/>
              <w:t>dentity</w:t>
            </w:r>
            <w:r>
              <w:rPr>
                <w:lang w:eastAsia="zh-CN"/>
              </w:rPr>
              <w:t>.</w:t>
            </w:r>
          </w:p>
        </w:tc>
      </w:tr>
    </w:tbl>
    <w:p>
      <w:pPr>
        <w:pStyle w:val="Normal"/>
        <w:rPr/>
      </w:pPr>
      <w:r>
        <w:rPr/>
      </w:r>
    </w:p>
    <w:p>
      <w:pPr>
        <w:pStyle w:val="Heading4"/>
        <w:tabs>
          <w:tab w:val="clear" w:pos="284"/>
          <w:tab w:val="left" w:pos="1425" w:leader="none"/>
        </w:tabs>
        <w:ind w:left="1425" w:hanging="1425"/>
        <w:rPr/>
      </w:pPr>
      <w:bookmarkStart w:id="61" w:name="__RefHeading___Toc527390402"/>
      <w:bookmarkEnd w:id="61"/>
      <w:r>
        <w:rPr>
          <w:lang w:eastAsia="zh-CN"/>
        </w:rPr>
        <w:t>11.1.3.4</w:t>
        <w:tab/>
      </w:r>
      <w:r>
        <w:rPr>
          <w:lang w:eastAsia="zh-CN"/>
        </w:rPr>
        <w:t>Repository</w:t>
      </w:r>
      <w:r>
        <w:rPr>
          <w:lang w:eastAsia="zh-CN"/>
        </w:rPr>
        <w:t xml:space="preserve"> Data</w:t>
      </w:r>
    </w:p>
    <w:p>
      <w:pPr>
        <w:pStyle w:val="TH"/>
        <w:rPr>
          <w:lang w:eastAsia="zh-CN"/>
        </w:rPr>
      </w:pPr>
      <w:r>
        <w:rPr>
          <w:lang w:eastAsia="zh-CN"/>
        </w:rPr>
        <w:t>Table 11.1.3.3.4-1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Repository</w:t>
            </w:r>
            <w:r>
              <w:rPr/>
              <w:t>Data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t>This class represents the Data Container for</w:t>
            </w:r>
            <w:r>
              <w:rPr>
                <w:lang w:eastAsia="zh-CN"/>
              </w:rPr>
              <w:t xml:space="preserve"> Repository</w:t>
            </w:r>
            <w:r>
              <w:rPr/>
              <w:t xml:space="preserve"> Data</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serviceIndication</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 xml:space="preserve">ead, </w:t>
            </w:r>
            <w:r>
              <w:rPr>
                <w:lang w:eastAsia="zh-CN"/>
              </w:rPr>
              <w:t>w</w:t>
            </w:r>
            <w:r>
              <w:rPr/>
              <w:t>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Identifier of one set of service related transparent data</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sequenceNumber</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 xml:space="preserve">ead, </w:t>
            </w:r>
            <w:r>
              <w:rPr>
                <w:lang w:eastAsia="zh-CN"/>
              </w:rPr>
              <w:t>w</w:t>
            </w:r>
            <w:r>
              <w:rPr/>
              <w:t>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t>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Sequence number of t</w:t>
            </w:r>
            <w:r>
              <w:rPr/>
              <w:t>he Repository dat</w:t>
            </w:r>
            <w:r>
              <w:rPr>
                <w:lang w:eastAsia="zh-CN"/>
              </w:rPr>
              <w:t>a updated.</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serviceData</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OctetString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 xml:space="preserve">ead, </w:t>
            </w:r>
            <w:r>
              <w:rPr>
                <w:lang w:eastAsia="zh-CN"/>
              </w:rPr>
              <w:t>w</w:t>
            </w:r>
            <w:r>
              <w:rPr/>
              <w:t>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t>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corresponding </w:t>
            </w:r>
            <w:r>
              <w:rPr/>
              <w:t>service data</w:t>
            </w:r>
            <w:r>
              <w:rPr>
                <w:lang w:eastAsia="zh-CN"/>
              </w:rPr>
              <w:t>.</w:t>
            </w:r>
          </w:p>
        </w:tc>
      </w:tr>
    </w:tbl>
    <w:p>
      <w:pPr>
        <w:pStyle w:val="Normal"/>
        <w:rPr/>
      </w:pPr>
      <w:r>
        <w:rPr/>
      </w:r>
    </w:p>
    <w:p>
      <w:pPr>
        <w:pStyle w:val="TH"/>
        <w:rPr/>
      </w:pPr>
      <w:r>
        <w:rPr/>
      </w:r>
    </w:p>
    <w:p>
      <w:pPr>
        <w:pStyle w:val="Heading4"/>
        <w:tabs>
          <w:tab w:val="clear" w:pos="284"/>
          <w:tab w:val="left" w:pos="1425" w:leader="none"/>
        </w:tabs>
        <w:ind w:left="1425" w:hanging="1425"/>
        <w:rPr>
          <w:lang w:eastAsia="zh-CN"/>
        </w:rPr>
      </w:pPr>
      <w:bookmarkStart w:id="62" w:name="__RefHeading___Toc527390403"/>
      <w:bookmarkEnd w:id="62"/>
      <w:r>
        <w:rPr>
          <w:lang w:eastAsia="zh-CN"/>
        </w:rPr>
        <w:t>11.1.3.5</w:t>
        <w:tab/>
      </w:r>
      <w:r>
        <w:rPr>
          <w:lang w:eastAsia="zh-CN"/>
        </w:rPr>
        <w:t>Private Identity</w:t>
      </w:r>
    </w:p>
    <w:p>
      <w:pPr>
        <w:pStyle w:val="TH"/>
        <w:rPr>
          <w:lang w:eastAsia="zh-CN"/>
        </w:rPr>
      </w:pPr>
      <w:r>
        <w:rPr>
          <w:lang w:eastAsia="zh-CN"/>
        </w:rPr>
        <w:t>Table 11.1.3.3.5-1</w:t>
      </w:r>
    </w:p>
    <w:tbl>
      <w:tblPr>
        <w:tblW w:w="9747" w:type="dxa"/>
        <w:jc w:val="left"/>
        <w:tblInd w:w="-113" w:type="dxa"/>
        <w:tblLayout w:type="fixed"/>
        <w:tblCellMar>
          <w:top w:w="0" w:type="dxa"/>
          <w:left w:w="108" w:type="dxa"/>
          <w:bottom w:w="0" w:type="dxa"/>
          <w:right w:w="108" w:type="dxa"/>
        </w:tblCellMar>
      </w:tblPr>
      <w:tblGrid>
        <w:gridCol w:w="1453"/>
        <w:gridCol w:w="1490"/>
        <w:gridCol w:w="1560"/>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PrivateIdentity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Private Identity</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49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56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privateId</w:t>
            </w:r>
          </w:p>
        </w:tc>
        <w:tc>
          <w:tcPr>
            <w:tcW w:w="14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w:t>
            </w:r>
            <w:r>
              <w:rPr>
                <w:lang w:eastAsia="zh-CN"/>
              </w:rPr>
              <w:t>rivate</w:t>
            </w:r>
            <w:r>
              <w:rPr/>
              <w:t>Identity</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Private</w:t>
            </w:r>
            <w:r>
              <w:rPr/>
              <w:t xml:space="preserve"> </w:t>
            </w:r>
            <w:r>
              <w:rPr>
                <w:lang w:eastAsia="zh-CN"/>
              </w:rPr>
              <w:t>I</w:t>
            </w:r>
            <w:r>
              <w:rPr/>
              <w:t>dentity</w:t>
            </w:r>
            <w:r>
              <w:rPr>
                <w:lang w:eastAsia="zh-CN"/>
              </w:rPr>
              <w:t xml:space="preserve"> of the subscriber.</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idT</w:t>
            </w:r>
            <w:r>
              <w:rPr/>
              <w:t>ype</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r>
              <w:rPr/>
              <w:t xml:space="preserve"> </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Type of </w:t>
            </w:r>
            <w:r>
              <w:rPr>
                <w:lang w:eastAsia="zh-CN"/>
              </w:rPr>
              <w:t>Public Identity</w:t>
            </w:r>
            <w:r>
              <w:rPr/>
              <w:t>. Possible values:</w:t>
            </w:r>
          </w:p>
          <w:p>
            <w:pPr>
              <w:pStyle w:val="TAL"/>
              <w:rPr/>
            </w:pPr>
            <w:r>
              <w:rPr/>
              <w:t xml:space="preserve">0 - </w:t>
            </w:r>
            <w:r>
              <w:rPr>
                <w:lang w:eastAsia="zh-CN"/>
              </w:rPr>
              <w:t>IMPI</w:t>
            </w:r>
          </w:p>
          <w:p>
            <w:pPr>
              <w:pStyle w:val="TAL"/>
              <w:rPr/>
            </w:pPr>
            <w:r>
              <w:rPr/>
              <w:t xml:space="preserve">1 - </w:t>
            </w:r>
            <w:r>
              <w:rPr>
                <w:lang w:eastAsia="zh-CN"/>
              </w:rPr>
              <w:t>PSI</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publicIdList</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P</w:t>
            </w:r>
            <w:r>
              <w:rPr>
                <w:lang w:eastAsia="zh-CN"/>
              </w:rPr>
              <w:t>ublic</w:t>
            </w:r>
            <w:r>
              <w:rPr/>
              <w:t>Identity</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p>
            <w:pPr>
              <w:pStyle w:val="TAL"/>
              <w:rPr/>
            </w:pPr>
            <w:r>
              <w:rPr>
                <w:lang w:eastAsia="zh-CN"/>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Public Identities </w:t>
            </w:r>
            <w:r>
              <w:rPr/>
              <w:t xml:space="preserve">the </w:t>
            </w:r>
            <w:r>
              <w:rPr>
                <w:lang w:eastAsia="zh-CN"/>
              </w:rPr>
              <w:t>Private</w:t>
            </w:r>
            <w:r>
              <w:rPr/>
              <w:t xml:space="preserve"> </w:t>
            </w:r>
            <w:r>
              <w:rPr>
                <w:lang w:eastAsia="zh-CN"/>
              </w:rPr>
              <w:t>I</w:t>
            </w:r>
            <w:r>
              <w:rPr/>
              <w:t xml:space="preserve">dentity </w:t>
            </w:r>
            <w:r>
              <w:rPr>
                <w:lang w:eastAsia="zh-CN"/>
              </w:rPr>
              <w:t xml:space="preserve">is </w:t>
            </w:r>
            <w:r>
              <w:rPr/>
              <w:t>associated with</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pendingStatus</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UInt8</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 xml:space="preserve">read, </w:t>
            </w:r>
            <w:r>
              <w:rPr>
                <w:lang w:eastAsia="zh-CN"/>
              </w:rPr>
              <w:t>w</w:t>
            </w:r>
            <w:r>
              <w:rPr/>
              <w:t>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w:t>
            </w:r>
            <w:r>
              <w:rPr/>
              <w:t>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The authentication pending flag</w:t>
            </w:r>
            <w:r>
              <w:rPr>
                <w:lang w:eastAsia="zh-CN"/>
              </w:rPr>
              <w:t>. Possible values:</w:t>
            </w:r>
          </w:p>
          <w:p>
            <w:pPr>
              <w:pStyle w:val="TAL"/>
              <w:rPr/>
            </w:pPr>
            <w:r>
              <w:rPr>
                <w:lang w:eastAsia="zh-CN"/>
              </w:rPr>
              <w:t xml:space="preserve">0 </w:t>
            </w:r>
            <w:r>
              <w:rPr/>
              <w:t xml:space="preserve">- </w:t>
            </w:r>
            <w:r>
              <w:rPr>
                <w:lang w:eastAsia="zh-CN"/>
              </w:rPr>
              <w:t>NOT PENDING</w:t>
            </w:r>
          </w:p>
          <w:p>
            <w:pPr>
              <w:pStyle w:val="TAL"/>
              <w:rPr/>
            </w:pPr>
            <w:r>
              <w:rPr>
                <w:lang w:eastAsia="zh-CN"/>
              </w:rPr>
              <w:t xml:space="preserve">1 </w:t>
            </w:r>
            <w:r>
              <w:rPr/>
              <w:t xml:space="preserve">- </w:t>
            </w:r>
            <w:r>
              <w:rPr>
                <w:lang w:eastAsia="zh-CN"/>
              </w:rPr>
              <w:t>PENGDING</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lineIdentifier</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 xml:space="preserve">OctetString </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p>
            <w:pPr>
              <w:pStyle w:val="TAL"/>
              <w:rPr/>
            </w:pPr>
            <w:r>
              <w:rPr>
                <w:lang w:eastAsia="zh-CN"/>
              </w:rPr>
              <w:t>multi</w:t>
            </w:r>
            <w:r>
              <w:rPr/>
              <w:t>-valued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w:t>
            </w:r>
            <w:r>
              <w:rPr/>
              <w:t>ixed broadband access line identifier</w:t>
            </w:r>
            <w:r>
              <w:rPr>
                <w:lang w:eastAsia="zh-CN"/>
              </w:rPr>
              <w:t>s</w:t>
            </w:r>
            <w:r>
              <w:rPr/>
              <w:t xml:space="preserve"> associated to the user.</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userName</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The user name </w:t>
            </w:r>
            <w:r>
              <w:rPr>
                <w:lang w:eastAsia="zh-CN"/>
              </w:rPr>
              <w:t xml:space="preserve">related to </w:t>
            </w:r>
            <w:r>
              <w:rPr/>
              <w:t xml:space="preserve">the </w:t>
            </w:r>
            <w:r>
              <w:rPr/>
              <w:t>IMPI</w:t>
            </w:r>
            <w:r>
              <w:rPr/>
              <w:t>, which is used to calculate HA1</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pass</w:t>
            </w:r>
            <w:r>
              <w:rPr>
                <w:lang w:eastAsia="zh-CN"/>
              </w:rPr>
              <w:t>w</w:t>
            </w:r>
            <w:r>
              <w:rPr/>
              <w:t>ord</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The password </w:t>
            </w:r>
            <w:r>
              <w:rPr>
                <w:lang w:eastAsia="zh-CN"/>
              </w:rPr>
              <w:t xml:space="preserve">related to </w:t>
            </w:r>
            <w:r>
              <w:rPr/>
              <w:t>the</w:t>
            </w:r>
            <w:r>
              <w:rPr/>
              <w:t xml:space="preserve"> IMPI, which is used to </w:t>
            </w:r>
            <w:r>
              <w:rPr/>
              <w:t>calculate</w:t>
            </w:r>
            <w:r>
              <w:rPr/>
              <w:t xml:space="preserve"> HA1</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R</w:t>
            </w:r>
            <w:r>
              <w:rPr/>
              <w:t>ealm</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The password </w:t>
            </w:r>
            <w:r>
              <w:rPr>
                <w:lang w:eastAsia="zh-CN"/>
              </w:rPr>
              <w:t xml:space="preserve">related to </w:t>
            </w:r>
            <w:r>
              <w:rPr/>
              <w:t>the</w:t>
            </w:r>
            <w:r>
              <w:rPr/>
              <w:t xml:space="preserve"> IMPI, which is used to </w:t>
            </w:r>
            <w:r>
              <w:rPr/>
              <w:t>calculate</w:t>
            </w:r>
            <w:r>
              <w:rPr/>
              <w:t xml:space="preserve"> HA1</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ipv4</w:t>
            </w:r>
            <w:r>
              <w:rPr>
                <w:lang w:eastAsia="zh-CN"/>
              </w:rPr>
              <w:t>Addr</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IPv4Address</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IPv4 address </w:t>
            </w:r>
            <w:r>
              <w:rPr>
                <w:lang w:eastAsia="zh-CN"/>
              </w:rPr>
              <w:t xml:space="preserve">related to </w:t>
            </w:r>
            <w:r>
              <w:rPr/>
              <w:t xml:space="preserve">the </w:t>
            </w:r>
            <w:r>
              <w:rPr>
                <w:lang w:eastAsia="zh-CN"/>
              </w:rPr>
              <w:t xml:space="preserve">IMPI for </w:t>
            </w:r>
            <w:r>
              <w:rPr/>
              <w:t>GIBA</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1490"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IPv</w:t>
            </w:r>
            <w:r>
              <w:rPr>
                <w:lang w:eastAsia="zh-CN"/>
              </w:rPr>
              <w:t>6</w:t>
            </w:r>
            <w:r>
              <w:rPr/>
              <w:t xml:space="preserve"> </w:t>
            </w:r>
            <w:r>
              <w:rPr>
                <w:lang w:eastAsia="zh-CN"/>
              </w:rPr>
              <w:t>prefix</w:t>
            </w:r>
            <w:r>
              <w:rPr/>
              <w:t xml:space="preserve"> </w:t>
            </w:r>
            <w:r>
              <w:rPr>
                <w:lang w:eastAsia="zh-CN"/>
              </w:rPr>
              <w:t xml:space="preserve">related to </w:t>
            </w:r>
            <w:r>
              <w:rPr/>
              <w:t xml:space="preserve">the </w:t>
            </w:r>
            <w:r>
              <w:rPr>
                <w:lang w:eastAsia="zh-CN"/>
              </w:rPr>
              <w:t xml:space="preserve">IMPI for </w:t>
            </w:r>
            <w:r>
              <w:rPr/>
              <w:t>GIBA</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t>i</w:t>
            </w:r>
            <w:r>
              <w:rPr/>
              <w:t>Pv6</w:t>
            </w:r>
            <w:r>
              <w:rPr>
                <w:lang w:eastAsia="zh-CN"/>
              </w:rPr>
              <w:t>Addr</w:t>
            </w:r>
          </w:p>
        </w:tc>
        <w:tc>
          <w:tcPr>
            <w:tcW w:w="14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IPv6Address</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IPv</w:t>
            </w:r>
            <w:r>
              <w:rPr>
                <w:lang w:eastAsia="zh-CN"/>
              </w:rPr>
              <w:t>6</w:t>
            </w:r>
            <w:r>
              <w:rPr/>
              <w:t xml:space="preserve"> address </w:t>
            </w:r>
            <w:r>
              <w:rPr>
                <w:lang w:eastAsia="zh-CN"/>
              </w:rPr>
              <w:t xml:space="preserve">related to </w:t>
            </w:r>
            <w:r>
              <w:rPr/>
              <w:t xml:space="preserve">the </w:t>
            </w:r>
            <w:r>
              <w:rPr>
                <w:lang w:eastAsia="zh-CN"/>
              </w:rPr>
              <w:t xml:space="preserve">IMPI for </w:t>
            </w:r>
            <w:r>
              <w:rPr/>
              <w:t>GIBA</w:t>
            </w:r>
            <w:r>
              <w:rPr>
                <w:lang w:eastAsia="zh-CN"/>
              </w:rPr>
              <w:t>.</w:t>
            </w:r>
          </w:p>
        </w:tc>
      </w:tr>
    </w:tbl>
    <w:p>
      <w:pPr>
        <w:pStyle w:val="Normal"/>
        <w:rPr/>
      </w:pPr>
      <w:r>
        <w:rPr/>
      </w:r>
    </w:p>
    <w:p>
      <w:pPr>
        <w:pStyle w:val="TH"/>
        <w:rPr/>
      </w:pPr>
      <w:r>
        <w:rPr/>
      </w:r>
    </w:p>
    <w:p>
      <w:pPr>
        <w:pStyle w:val="Heading4"/>
        <w:tabs>
          <w:tab w:val="clear" w:pos="284"/>
          <w:tab w:val="left" w:pos="1425" w:leader="none"/>
        </w:tabs>
        <w:ind w:left="1425" w:hanging="1425"/>
        <w:rPr>
          <w:lang w:eastAsia="zh-CN"/>
        </w:rPr>
      </w:pPr>
      <w:bookmarkStart w:id="63" w:name="__RefHeading___Toc527390404"/>
      <w:bookmarkEnd w:id="63"/>
      <w:r>
        <w:rPr>
          <w:lang w:eastAsia="zh-CN"/>
        </w:rPr>
        <w:t>11.1.3.6</w:t>
        <w:tab/>
      </w:r>
      <w:r>
        <w:rPr>
          <w:lang w:eastAsia="zh-CN"/>
        </w:rPr>
        <w:t>Reference Location Information</w:t>
      </w:r>
    </w:p>
    <w:p>
      <w:pPr>
        <w:pStyle w:val="TH"/>
        <w:rPr>
          <w:lang w:eastAsia="zh-CN"/>
        </w:rPr>
      </w:pPr>
      <w:r>
        <w:rPr>
          <w:lang w:eastAsia="zh-CN"/>
        </w:rPr>
        <w:t>Table 11.1.3.3.6-1</w:t>
      </w:r>
    </w:p>
    <w:tbl>
      <w:tblPr>
        <w:tblW w:w="9747" w:type="dxa"/>
        <w:jc w:val="left"/>
        <w:tblInd w:w="-113" w:type="dxa"/>
        <w:tblLayout w:type="fixed"/>
        <w:tblCellMar>
          <w:top w:w="0" w:type="dxa"/>
          <w:left w:w="108" w:type="dxa"/>
          <w:bottom w:w="0" w:type="dxa"/>
          <w:right w:w="108" w:type="dxa"/>
        </w:tblCellMar>
      </w:tblPr>
      <w:tblGrid>
        <w:gridCol w:w="1453"/>
        <w:gridCol w:w="1349"/>
        <w:gridCol w:w="1701"/>
        <w:gridCol w:w="1417"/>
        <w:gridCol w:w="3827"/>
      </w:tblGrid>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lang w:eastAsia="zh-CN"/>
              </w:rPr>
            </w:pPr>
            <w:r>
              <w:rPr>
                <w:lang w:eastAsia="zh-CN"/>
              </w:rPr>
              <w:t>ReferenceLocationInfor</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w:t>
            </w:r>
            <w:r>
              <w:rPr>
                <w:lang w:eastAsia="zh-CN"/>
              </w:rPr>
              <w:t xml:space="preserve"> Reference Location Information</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94"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453"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4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referenceLocationInforId</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lang w:eastAsia="zh-CN"/>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Identifier of one set of </w:t>
            </w:r>
            <w:r>
              <w:rPr>
                <w:lang w:eastAsia="zh-CN"/>
              </w:rPr>
              <w:t>reference location information.</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accessType</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t>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t>he type of access</w:t>
            </w:r>
            <w:r>
              <w:rPr>
                <w:lang w:eastAsia="zh-CN"/>
              </w:rPr>
              <w:t xml:space="preserve"> (e.g. </w:t>
            </w:r>
            <w:r>
              <w:rPr>
                <w:lang w:eastAsia="ko-KR"/>
              </w:rPr>
              <w:t>ADSL</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accessInfo</w:t>
            </w:r>
          </w:p>
        </w:tc>
        <w:tc>
          <w:tcPr>
            <w:tcW w:w="13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t>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t xml:space="preserve">he type of </w:t>
            </w:r>
            <w:r>
              <w:rPr>
                <w:lang w:eastAsia="zh-CN"/>
              </w:rPr>
              <w:t>the a</w:t>
            </w:r>
            <w:r>
              <w:rPr/>
              <w:t xml:space="preserve">ccess </w:t>
            </w:r>
            <w:r>
              <w:rPr>
                <w:lang w:eastAsia="zh-CN"/>
              </w:rPr>
              <w:t>in</w:t>
            </w:r>
            <w:r>
              <w:rPr/>
              <w:t>fo</w:t>
            </w:r>
            <w:r>
              <w:rPr>
                <w:lang w:eastAsia="zh-CN"/>
              </w:rPr>
              <w:t xml:space="preserve">rmation (e.g. </w:t>
            </w:r>
            <w:r>
              <w:rPr>
                <w:lang w:eastAsia="ko-KR"/>
              </w:rPr>
              <w:t>dsl-location</w:t>
            </w:r>
            <w:r>
              <w:rPr>
                <w:lang w:eastAsia="zh-CN"/>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accessValue</w:t>
            </w:r>
          </w:p>
        </w:tc>
        <w:tc>
          <w:tcPr>
            <w:tcW w:w="134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w:t>
            </w:r>
            <w:r>
              <w:rPr/>
              <w:t>ead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t>ptional</w:t>
            </w:r>
          </w:p>
          <w:p>
            <w:pPr>
              <w:pStyle w:val="TAL"/>
              <w:rPr>
                <w:lang w:eastAsia="zh-CN"/>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t>location information (e.g. line identifier in fixed access networks)</w:t>
            </w:r>
            <w:r>
              <w:rPr>
                <w:lang w:eastAsia="zh-CN"/>
              </w:rPr>
              <w:t>.</w:t>
            </w:r>
          </w:p>
        </w:tc>
      </w:tr>
    </w:tbl>
    <w:p>
      <w:pPr>
        <w:pStyle w:val="Normal"/>
        <w:rPr/>
      </w:pPr>
      <w:r>
        <w:rPr/>
      </w:r>
    </w:p>
    <w:p>
      <w:pPr>
        <w:pStyle w:val="Heading3"/>
        <w:rPr/>
      </w:pPr>
      <w:bookmarkStart w:id="64" w:name="__RefHeading___Toc527390405"/>
      <w:bookmarkEnd w:id="64"/>
      <w:r>
        <w:rPr>
          <w:lang w:val="fr-FR"/>
        </w:rPr>
        <w:t>11.1.4</w:t>
        <w:tab/>
        <w:t>Alternative C</w:t>
      </w:r>
    </w:p>
    <w:p>
      <w:pPr>
        <w:pStyle w:val="Heading4"/>
        <w:ind w:left="1418" w:hanging="1418"/>
        <w:rPr/>
      </w:pPr>
      <w:bookmarkStart w:id="65" w:name="__RefHeading___Toc527390406"/>
      <w:bookmarkEnd w:id="65"/>
      <w:r>
        <w:rPr>
          <w:lang w:val="fr-FR"/>
        </w:rPr>
        <w:t>11.1.4.1</w:t>
      </w:r>
      <w:r>
        <w:rPr/>
        <w:tab/>
      </w:r>
      <w:r>
        <w:rPr>
          <w:lang w:val="fr-FR"/>
        </w:rPr>
        <w:t>IMS Subscription</w:t>
      </w:r>
    </w:p>
    <w:p>
      <w:pPr>
        <w:pStyle w:val="TH"/>
        <w:rPr>
          <w:lang w:val="fr-FR"/>
        </w:rPr>
      </w:pPr>
      <w:r>
        <w:rPr>
          <w:lang w:val="fr-FR"/>
        </w:rPr>
        <w:t>Table 11.1.4.1-1</w:t>
      </w:r>
    </w:p>
    <w:tbl>
      <w:tblPr>
        <w:tblW w:w="9747" w:type="dxa"/>
        <w:jc w:val="left"/>
        <w:tblInd w:w="-113" w:type="dxa"/>
        <w:tblLayout w:type="fixed"/>
        <w:tblCellMar>
          <w:top w:w="0" w:type="dxa"/>
          <w:left w:w="108" w:type="dxa"/>
          <w:bottom w:w="0" w:type="dxa"/>
          <w:right w:w="108" w:type="dxa"/>
        </w:tblCellMar>
      </w:tblPr>
      <w:tblGrid>
        <w:gridCol w:w="1668"/>
        <w:gridCol w:w="1230"/>
        <w:gridCol w:w="1605"/>
        <w:gridCol w:w="1417"/>
        <w:gridCol w:w="3827"/>
      </w:tblGrid>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IMS-Subscription</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root node for IMS subscription specific data</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23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subscriptionId</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UDR-Internal identification of an IMS-Subscription.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sharedIFCsupport</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Indicates whether the assigned S-CSCF (if any) supports shared iFCs.</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scscfMandCap</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Mandatory Capabilities an S-CSCF must support to serve the subscription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scscfOptCap</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Optional Capabilities an S-CSCF may support to serve the subscription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scscfHost</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 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Diameter Identity of the assigned S-CSCF</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scscfRealm</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 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Diameter Identity of the assigned S-CSCF</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ccfPrim</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 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Diameter Identity of the Primary Charging Collection Function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ccfSec</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 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Diameter Identity of the Secondary Charging Collection Function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ecfPrim</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 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Diameter Identity of the Primary Event Charging Function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ecfSec</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 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Diameter Identity of the Secondary Event Charging Function</w:t>
            </w:r>
          </w:p>
        </w:tc>
      </w:tr>
    </w:tbl>
    <w:p>
      <w:pPr>
        <w:pStyle w:val="Normal"/>
        <w:rPr/>
      </w:pPr>
      <w:r>
        <w:rPr/>
      </w:r>
    </w:p>
    <w:p>
      <w:pPr>
        <w:pStyle w:val="Heading4"/>
        <w:tabs>
          <w:tab w:val="clear" w:pos="284"/>
          <w:tab w:val="left" w:pos="1425" w:leader="none"/>
        </w:tabs>
        <w:ind w:left="1425" w:hanging="1425"/>
        <w:rPr/>
      </w:pPr>
      <w:bookmarkStart w:id="66" w:name="__RefHeading___Toc527390407"/>
      <w:bookmarkEnd w:id="66"/>
      <w:r>
        <w:rPr/>
        <w:t>11.1.4.2</w:t>
        <w:tab/>
        <w:t>Service Profile</w:t>
      </w:r>
    </w:p>
    <w:p>
      <w:pPr>
        <w:pStyle w:val="TH"/>
        <w:rPr/>
      </w:pPr>
      <w:r>
        <w:rPr/>
        <w:t>Table 11.1.4.2-1</w:t>
      </w:r>
    </w:p>
    <w:tbl>
      <w:tblPr>
        <w:tblW w:w="9747" w:type="dxa"/>
        <w:jc w:val="left"/>
        <w:tblInd w:w="-113" w:type="dxa"/>
        <w:tblLayout w:type="fixed"/>
        <w:tblCellMar>
          <w:top w:w="0" w:type="dxa"/>
          <w:left w:w="108" w:type="dxa"/>
          <w:bottom w:w="0" w:type="dxa"/>
          <w:right w:w="108" w:type="dxa"/>
        </w:tblCellMar>
      </w:tblPr>
      <w:tblGrid>
        <w:gridCol w:w="1809"/>
        <w:gridCol w:w="1089"/>
        <w:gridCol w:w="1605"/>
        <w:gridCol w:w="1417"/>
        <w:gridCol w:w="3827"/>
      </w:tblGrid>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ServiceProfile</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service profiles</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IMS-Subscription</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08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serviceProfileId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UDR-Internal identification of a Service Profile.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sharedFilterIDs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List of pointers to shared IFCs within CommonData</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subMediaProfId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Core Network Service Authorization: Subscribed Media Profile Id</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serviceId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Core Network Service Authorization: </w:t>
            </w:r>
          </w:p>
          <w:p>
            <w:pPr>
              <w:pStyle w:val="TAL"/>
              <w:rPr/>
            </w:pPr>
            <w:r>
              <w:rPr/>
              <w:t>List of Service Ids</w:t>
            </w:r>
          </w:p>
        </w:tc>
      </w:tr>
    </w:tbl>
    <w:p>
      <w:pPr>
        <w:pStyle w:val="Normal"/>
        <w:rPr/>
      </w:pPr>
      <w:r>
        <w:rPr/>
      </w:r>
    </w:p>
    <w:p>
      <w:pPr>
        <w:pStyle w:val="Heading4"/>
        <w:tabs>
          <w:tab w:val="clear" w:pos="284"/>
          <w:tab w:val="left" w:pos="1425" w:leader="none"/>
        </w:tabs>
        <w:ind w:left="1425" w:hanging="1425"/>
        <w:rPr/>
      </w:pPr>
      <w:bookmarkStart w:id="67" w:name="__RefHeading___Toc527390408"/>
      <w:bookmarkEnd w:id="67"/>
      <w:r>
        <w:rPr/>
        <w:t>11.1.4.3</w:t>
        <w:tab/>
        <w:t>Initial Filter Criteria</w:t>
      </w:r>
    </w:p>
    <w:p>
      <w:pPr>
        <w:pStyle w:val="TH"/>
        <w:rPr/>
      </w:pPr>
      <w:r>
        <w:rPr/>
        <w:t>Table 11.1.4.3-1</w:t>
      </w:r>
    </w:p>
    <w:tbl>
      <w:tblPr>
        <w:tblW w:w="9747" w:type="dxa"/>
        <w:jc w:val="left"/>
        <w:tblInd w:w="-113" w:type="dxa"/>
        <w:tblLayout w:type="fixed"/>
        <w:tblCellMar>
          <w:top w:w="0" w:type="dxa"/>
          <w:left w:w="108" w:type="dxa"/>
          <w:bottom w:w="0" w:type="dxa"/>
          <w:right w:w="108" w:type="dxa"/>
        </w:tblCellMar>
      </w:tblPr>
      <w:tblGrid>
        <w:gridCol w:w="1668"/>
        <w:gridCol w:w="1230"/>
        <w:gridCol w:w="1605"/>
        <w:gridCol w:w="1417"/>
        <w:gridCol w:w="3827"/>
      </w:tblGrid>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Filter</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user specific filter</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ServiceProfile</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23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initialFilterCriteriaId</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UDR-Internal identification of a Filter.</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profilePartInd</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Profile Part Indicator</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Priority</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applicationServer</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SIP URL of the Applicatio Server</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serviceInfo</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triggerPoint</w:t>
            </w:r>
          </w:p>
        </w:tc>
        <w:tc>
          <w:tcPr>
            <w:tcW w:w="123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The Filter's trigger point</w:t>
            </w:r>
          </w:p>
        </w:tc>
      </w:tr>
    </w:tbl>
    <w:p>
      <w:pPr>
        <w:pStyle w:val="Normal"/>
        <w:rPr/>
      </w:pPr>
      <w:r>
        <w:rPr/>
      </w:r>
    </w:p>
    <w:p>
      <w:pPr>
        <w:pStyle w:val="Heading4"/>
        <w:tabs>
          <w:tab w:val="clear" w:pos="284"/>
          <w:tab w:val="left" w:pos="1425" w:leader="none"/>
        </w:tabs>
        <w:ind w:left="1425" w:hanging="1425"/>
        <w:rPr/>
      </w:pPr>
      <w:bookmarkStart w:id="68" w:name="__RefHeading___Toc527390409"/>
      <w:bookmarkEnd w:id="68"/>
      <w:r>
        <w:rPr/>
        <w:t>11.1.4.4</w:t>
        <w:tab/>
        <w:t>Implicit Registration Set</w:t>
      </w:r>
    </w:p>
    <w:p>
      <w:pPr>
        <w:pStyle w:val="TH"/>
        <w:rPr/>
      </w:pPr>
      <w:r>
        <w:rPr/>
        <w:t>Table 11.1.4.4-1</w:t>
      </w:r>
    </w:p>
    <w:tbl>
      <w:tblPr>
        <w:tblW w:w="9747" w:type="dxa"/>
        <w:jc w:val="left"/>
        <w:tblInd w:w="-113" w:type="dxa"/>
        <w:tblLayout w:type="fixed"/>
        <w:tblCellMar>
          <w:top w:w="0" w:type="dxa"/>
          <w:left w:w="108" w:type="dxa"/>
          <w:bottom w:w="0" w:type="dxa"/>
          <w:right w:w="108" w:type="dxa"/>
        </w:tblCellMar>
      </w:tblPr>
      <w:tblGrid>
        <w:gridCol w:w="1809"/>
        <w:gridCol w:w="1089"/>
        <w:gridCol w:w="1605"/>
        <w:gridCol w:w="1417"/>
        <w:gridCol w:w="3827"/>
      </w:tblGrid>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ImplicitRegistrationSet</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Implicit Registration Sets</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IMS-Subscription</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08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implicitRegistrationSetId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UDR-Internal identification of an Implicit Registration Set.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authenticationPending</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Authentication-Pending flag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registrationStatus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Registration Status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privateIdentity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multi-valued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List of Private User Identities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forbiddenPLMNsId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pointer to a list of forbidden PLMNs within CommonData</w:t>
            </w:r>
          </w:p>
        </w:tc>
      </w:tr>
    </w:tbl>
    <w:p>
      <w:pPr>
        <w:pStyle w:val="TH"/>
        <w:rPr/>
      </w:pPr>
      <w:r>
        <w:rPr/>
      </w:r>
    </w:p>
    <w:p>
      <w:pPr>
        <w:pStyle w:val="Heading4"/>
        <w:tabs>
          <w:tab w:val="clear" w:pos="284"/>
          <w:tab w:val="left" w:pos="1425" w:leader="none"/>
        </w:tabs>
        <w:ind w:left="1425" w:hanging="1425"/>
        <w:rPr/>
      </w:pPr>
      <w:bookmarkStart w:id="69" w:name="__RefHeading___Toc527390410"/>
      <w:bookmarkEnd w:id="69"/>
      <w:r>
        <w:rPr/>
        <w:t>11.1.4.5</w:t>
        <w:tab/>
        <w:t>Public Identity</w:t>
      </w:r>
    </w:p>
    <w:p>
      <w:pPr>
        <w:pStyle w:val="TH"/>
        <w:rPr/>
      </w:pPr>
      <w:r>
        <w:rPr/>
        <w:t>Table 11.1.4.5-1</w:t>
      </w:r>
    </w:p>
    <w:tbl>
      <w:tblPr>
        <w:tblW w:w="9747" w:type="dxa"/>
        <w:jc w:val="left"/>
        <w:tblInd w:w="-113" w:type="dxa"/>
        <w:tblLayout w:type="fixed"/>
        <w:tblCellMar>
          <w:top w:w="0" w:type="dxa"/>
          <w:left w:w="108" w:type="dxa"/>
          <w:bottom w:w="0" w:type="dxa"/>
          <w:right w:w="108" w:type="dxa"/>
        </w:tblCellMar>
      </w:tblPr>
      <w:tblGrid>
        <w:gridCol w:w="1809"/>
        <w:gridCol w:w="1089"/>
        <w:gridCol w:w="1605"/>
        <w:gridCol w:w="1417"/>
        <w:gridCol w:w="3827"/>
      </w:tblGrid>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PublicIdentity</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IMS Public Identities</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ImplicitRegistrationSet</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08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publicIdentity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Public User Identity or Public Service Identity</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barredIndicator</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Indicates whether the PublicIdentity is barred</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defaultIndicator</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Indicates whether the public identity is the default public identity within the implicit registrationset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serviceProfileId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Name of the service profile associated to the public identity</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displayName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aliasId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Identifies the alias group to which the public identity belongs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psiIndicator</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Indicates whether the public identity is a PSI</w:t>
            </w:r>
          </w:p>
        </w:tc>
      </w:tr>
    </w:tbl>
    <w:p>
      <w:pPr>
        <w:pStyle w:val="Normal"/>
        <w:rPr/>
      </w:pPr>
      <w:r>
        <w:rPr/>
      </w:r>
    </w:p>
    <w:p>
      <w:pPr>
        <w:pStyle w:val="Normal"/>
        <w:rPr/>
      </w:pPr>
      <w:r>
        <w:rPr/>
      </w:r>
    </w:p>
    <w:p>
      <w:pPr>
        <w:pStyle w:val="Normal"/>
        <w:rPr/>
      </w:pPr>
      <w:r>
        <w:rPr/>
      </w:r>
    </w:p>
    <w:p>
      <w:pPr>
        <w:pStyle w:val="Heading4"/>
        <w:tabs>
          <w:tab w:val="clear" w:pos="284"/>
          <w:tab w:val="left" w:pos="1425" w:leader="none"/>
        </w:tabs>
        <w:ind w:left="1425" w:hanging="1425"/>
        <w:rPr/>
      </w:pPr>
      <w:bookmarkStart w:id="70" w:name="__RefHeading___Toc527390411"/>
      <w:bookmarkEnd w:id="70"/>
      <w:r>
        <w:rPr/>
        <w:t>11.1.4.6</w:t>
        <w:tab/>
        <w:t>Repository Data</w:t>
      </w:r>
    </w:p>
    <w:p>
      <w:pPr>
        <w:pStyle w:val="TH"/>
        <w:rPr/>
      </w:pPr>
      <w:r>
        <w:rPr/>
        <w:t>Table 11.1.4.6-1</w:t>
      </w:r>
    </w:p>
    <w:tbl>
      <w:tblPr>
        <w:tblW w:w="9747" w:type="dxa"/>
        <w:jc w:val="left"/>
        <w:tblInd w:w="-113" w:type="dxa"/>
        <w:tblLayout w:type="fixed"/>
        <w:tblCellMar>
          <w:top w:w="0" w:type="dxa"/>
          <w:left w:w="108" w:type="dxa"/>
          <w:bottom w:w="0" w:type="dxa"/>
          <w:right w:w="108" w:type="dxa"/>
        </w:tblCellMar>
      </w:tblPr>
      <w:tblGrid>
        <w:gridCol w:w="1809"/>
        <w:gridCol w:w="1089"/>
        <w:gridCol w:w="1605"/>
        <w:gridCol w:w="1417"/>
        <w:gridCol w:w="3827"/>
      </w:tblGrid>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RepositoryData</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Repository Data</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PublicIdentity</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08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serviceIndication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create, delete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Identifies the Transparent Data</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version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Version of the Transparent Data</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data</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 write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Transparent Data</w:t>
            </w:r>
          </w:p>
        </w:tc>
      </w:tr>
    </w:tbl>
    <w:p>
      <w:pPr>
        <w:pStyle w:val="Normal"/>
        <w:rPr/>
      </w:pPr>
      <w:r>
        <w:rPr/>
      </w:r>
    </w:p>
    <w:p>
      <w:pPr>
        <w:pStyle w:val="Heading4"/>
        <w:tabs>
          <w:tab w:val="clear" w:pos="284"/>
          <w:tab w:val="left" w:pos="1425" w:leader="none"/>
        </w:tabs>
        <w:ind w:left="1425" w:hanging="1425"/>
        <w:rPr/>
      </w:pPr>
      <w:bookmarkStart w:id="71" w:name="__RefHeading___Toc527390412"/>
      <w:bookmarkEnd w:id="71"/>
      <w:r>
        <w:rPr/>
        <w:t>11.1.4.7</w:t>
        <w:tab/>
        <w:t>Alias Group</w:t>
      </w:r>
    </w:p>
    <w:p>
      <w:pPr>
        <w:pStyle w:val="TH"/>
        <w:rPr/>
      </w:pPr>
      <w:r>
        <w:rPr/>
        <w:t>Table 11.1.4.7-1</w:t>
      </w:r>
    </w:p>
    <w:tbl>
      <w:tblPr>
        <w:tblW w:w="9747" w:type="dxa"/>
        <w:jc w:val="left"/>
        <w:tblInd w:w="-113" w:type="dxa"/>
        <w:tblLayout w:type="fixed"/>
        <w:tblCellMar>
          <w:top w:w="0" w:type="dxa"/>
          <w:left w:w="108" w:type="dxa"/>
          <w:bottom w:w="0" w:type="dxa"/>
          <w:right w:w="108" w:type="dxa"/>
        </w:tblCellMar>
      </w:tblPr>
      <w:tblGrid>
        <w:gridCol w:w="1809"/>
        <w:gridCol w:w="1089"/>
        <w:gridCol w:w="1605"/>
        <w:gridCol w:w="1417"/>
        <w:gridCol w:w="3827"/>
      </w:tblGrid>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AliasGroup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Alias Groups</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ImplicitRegistrationSet</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08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aliasGroupId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Identifies the Alias Group</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serviceProfileId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Name of the service profile associated to the alias group</w:t>
            </w:r>
          </w:p>
        </w:tc>
      </w:tr>
    </w:tbl>
    <w:p>
      <w:pPr>
        <w:pStyle w:val="TH"/>
        <w:rPr/>
      </w:pPr>
      <w:r>
        <w:rPr/>
      </w:r>
    </w:p>
    <w:p>
      <w:pPr>
        <w:pStyle w:val="Heading4"/>
        <w:tabs>
          <w:tab w:val="clear" w:pos="284"/>
          <w:tab w:val="left" w:pos="1425" w:leader="none"/>
        </w:tabs>
        <w:ind w:left="1425" w:hanging="1425"/>
        <w:rPr/>
      </w:pPr>
      <w:bookmarkStart w:id="72" w:name="__RefHeading___Toc527390413"/>
      <w:bookmarkEnd w:id="72"/>
      <w:r>
        <w:rPr/>
        <w:t>11.1.4.8</w:t>
        <w:tab/>
        <w:t>Private Identity</w:t>
      </w:r>
    </w:p>
    <w:p>
      <w:pPr>
        <w:pStyle w:val="TH"/>
        <w:rPr/>
      </w:pPr>
      <w:r>
        <w:rPr/>
        <w:t>Table 11.1.4.8-1</w:t>
      </w:r>
    </w:p>
    <w:tbl>
      <w:tblPr>
        <w:tblW w:w="9747" w:type="dxa"/>
        <w:jc w:val="left"/>
        <w:tblInd w:w="-113" w:type="dxa"/>
        <w:tblLayout w:type="fixed"/>
        <w:tblCellMar>
          <w:top w:w="0" w:type="dxa"/>
          <w:left w:w="108" w:type="dxa"/>
          <w:bottom w:w="0" w:type="dxa"/>
          <w:right w:w="108" w:type="dxa"/>
        </w:tblCellMar>
      </w:tblPr>
      <w:tblGrid>
        <w:gridCol w:w="1809"/>
        <w:gridCol w:w="1089"/>
        <w:gridCol w:w="1605"/>
        <w:gridCol w:w="1417"/>
        <w:gridCol w:w="3827"/>
      </w:tblGrid>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PrivateIdentity</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Private Identities</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IMS-Subscription</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STRUCTURAL</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7938"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top</w:t>
            </w:r>
          </w:p>
        </w:tc>
      </w:tr>
      <w:tr>
        <w:trPr/>
        <w:tc>
          <w:tcPr>
            <w:tcW w:w="180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08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privateIdentity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Identifies the Private Identity</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authScheme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digestHa1</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 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0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r>
    </w:p>
    <w:p>
      <w:pPr>
        <w:pStyle w:val="Heading3"/>
        <w:rPr/>
      </w:pPr>
      <w:bookmarkStart w:id="73" w:name="__RefHeading___Toc527390414"/>
      <w:bookmarkEnd w:id="73"/>
      <w:r>
        <w:rPr/>
        <w:t>11.1.5</w:t>
        <w:tab/>
        <w:t>Alternative D</w:t>
      </w:r>
    </w:p>
    <w:p>
      <w:pPr>
        <w:pStyle w:val="Heading4"/>
        <w:ind w:left="1418" w:hanging="1418"/>
        <w:rPr/>
      </w:pPr>
      <w:bookmarkStart w:id="74" w:name="__RefHeading___Toc527390415"/>
      <w:bookmarkEnd w:id="74"/>
      <w:r>
        <w:rPr/>
        <w:t>11.1.5.1</w:t>
        <w:tab/>
        <w:t>IMS Private Identity</w:t>
      </w:r>
    </w:p>
    <w:p>
      <w:pPr>
        <w:pStyle w:val="TH"/>
        <w:rPr/>
      </w:pPr>
      <w:r>
        <w:rPr/>
        <w:t>Table 11.1.5.1-1</w:t>
      </w:r>
    </w:p>
    <w:tbl>
      <w:tblPr>
        <w:tblW w:w="9747" w:type="dxa"/>
        <w:jc w:val="left"/>
        <w:tblInd w:w="-113" w:type="dxa"/>
        <w:tblLayout w:type="fixed"/>
        <w:tblCellMar>
          <w:top w:w="0" w:type="dxa"/>
          <w:left w:w="108" w:type="dxa"/>
          <w:bottom w:w="0" w:type="dxa"/>
          <w:right w:w="108" w:type="dxa"/>
        </w:tblCellMar>
      </w:tblPr>
      <w:tblGrid>
        <w:gridCol w:w="1548"/>
        <w:gridCol w:w="1350"/>
        <w:gridCol w:w="1605"/>
        <w:gridCol w:w="1417"/>
        <w:gridCol w:w="3827"/>
      </w:tblGrid>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ImsImpi</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 IMS Private Identity</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19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5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35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60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t>ImsImpiId</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attribute identifies this Object Class.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t>ImsPassw</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attribute contains the password to be used for SIP Digest authentication</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pPr>
            <w:r>
              <w:rPr/>
              <w:t>ImsAuthSchMask</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Enumerated</w:t>
            </w:r>
          </w:p>
        </w:tc>
        <w:tc>
          <w:tcPr>
            <w:tcW w:w="1605"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attribute indicates IMS supported authentication mechanisms.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ImsRoamAllow</w:t>
            </w:r>
          </w:p>
        </w:tc>
        <w:tc>
          <w:tcPr>
            <w:tcW w:w="135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Boolean</w:t>
            </w:r>
          </w:p>
        </w:tc>
        <w:tc>
          <w:tcPr>
            <w:tcW w:w="160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Mandatory</w:t>
            </w:r>
          </w:p>
          <w:p>
            <w:pPr>
              <w:pStyle w:val="TAL"/>
              <w:rPr>
                <w:rFonts w:cs="Arial"/>
                <w:szCs w:val="18"/>
              </w:rPr>
            </w:pPr>
            <w:r>
              <w:rPr>
                <w:rFonts w:cs="Arial"/>
                <w:szCs w:val="18"/>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cs="Helvetica" w:ascii="Helvetica" w:hAnsi="Helvetica"/>
                <w:lang w:val="en-US" w:eastAsia="ja-JP"/>
              </w:rPr>
              <w:t>This attribute indicates whether the user is allowed to roam.</w:t>
            </w:r>
          </w:p>
          <w:p>
            <w:pPr>
              <w:pStyle w:val="TAL"/>
              <w:rPr>
                <w:rFonts w:ascii="Helvetica" w:hAnsi="Helvetica" w:eastAsia="MS Mincho;MS Mincho" w:cs="Helvetica"/>
                <w:lang w:val="en-US" w:eastAsia="ja-JP"/>
              </w:rPr>
            </w:pPr>
            <w:r>
              <w:rPr>
                <w:rFonts w:eastAsia="MS Mincho;MS Mincho" w:cs="Helvetica" w:ascii="Helvetica" w:hAnsi="Helvetica"/>
                <w:lang w:val="en-US" w:eastAsia="ja-JP"/>
              </w:rPr>
            </w:r>
          </w:p>
          <w:p>
            <w:pPr>
              <w:pStyle w:val="TAL"/>
              <w:rPr>
                <w:rFonts w:cs="Arial"/>
                <w:szCs w:val="18"/>
              </w:rPr>
            </w:pPr>
            <w:r>
              <w:rPr>
                <w:rFonts w:cs="Arial"/>
                <w:szCs w:val="18"/>
              </w:rPr>
              <w:t>Possible values are:</w:t>
            </w:r>
          </w:p>
          <w:p>
            <w:pPr>
              <w:pStyle w:val="TAL"/>
              <w:rPr>
                <w:rFonts w:cs="Arial"/>
                <w:szCs w:val="18"/>
              </w:rPr>
            </w:pPr>
            <w:r>
              <w:rPr>
                <w:rFonts w:cs="Arial"/>
                <w:szCs w:val="18"/>
              </w:rPr>
            </w:r>
          </w:p>
          <w:p>
            <w:pPr>
              <w:pStyle w:val="TAL"/>
              <w:rPr>
                <w:rFonts w:cs="Arial"/>
                <w:szCs w:val="18"/>
              </w:rPr>
            </w:pPr>
            <w:r>
              <w:rPr>
                <w:rFonts w:cs="Arial"/>
                <w:szCs w:val="18"/>
              </w:rPr>
              <w:t>TRUE – The user is allowed to roam</w:t>
            </w:r>
          </w:p>
          <w:p>
            <w:pPr>
              <w:pStyle w:val="TAL"/>
              <w:rPr>
                <w:rFonts w:cs="Arial"/>
                <w:szCs w:val="18"/>
              </w:rPr>
            </w:pPr>
            <w:r>
              <w:rPr>
                <w:rFonts w:cs="Arial"/>
                <w:szCs w:val="18"/>
              </w:rPr>
              <w:t>FALSE – The user is not allowed to roam</w:t>
            </w:r>
          </w:p>
        </w:tc>
      </w:tr>
    </w:tbl>
    <w:p>
      <w:pPr>
        <w:pStyle w:val="Normal"/>
        <w:rPr/>
      </w:pPr>
      <w:r>
        <w:rPr/>
      </w:r>
    </w:p>
    <w:p>
      <w:pPr>
        <w:pStyle w:val="Heading4"/>
        <w:tabs>
          <w:tab w:val="clear" w:pos="284"/>
          <w:tab w:val="left" w:pos="1425" w:leader="none"/>
        </w:tabs>
        <w:ind w:left="1425" w:hanging="1425"/>
        <w:rPr/>
      </w:pPr>
      <w:bookmarkStart w:id="75" w:name="__RefHeading___Toc527390416"/>
      <w:bookmarkEnd w:id="75"/>
      <w:r>
        <w:rPr/>
        <w:t>11.1.5.2</w:t>
        <w:tab/>
        <w:t>IMS Public Identity</w:t>
      </w:r>
    </w:p>
    <w:p>
      <w:pPr>
        <w:pStyle w:val="TH"/>
        <w:rPr/>
      </w:pPr>
      <w:r>
        <w:rPr/>
        <w:t>Table 11.1.5.2-1</w:t>
      </w:r>
    </w:p>
    <w:tbl>
      <w:tblPr>
        <w:tblW w:w="9747" w:type="dxa"/>
        <w:jc w:val="left"/>
        <w:tblInd w:w="-113" w:type="dxa"/>
        <w:tblLayout w:type="fixed"/>
        <w:tblCellMar>
          <w:top w:w="0" w:type="dxa"/>
          <w:left w:w="108" w:type="dxa"/>
          <w:bottom w:w="0" w:type="dxa"/>
          <w:right w:w="108" w:type="dxa"/>
        </w:tblCellMar>
      </w:tblPr>
      <w:tblGrid>
        <w:gridCol w:w="1526"/>
        <w:gridCol w:w="1701"/>
        <w:gridCol w:w="1276"/>
        <w:gridCol w:w="1417"/>
        <w:gridCol w:w="3827"/>
      </w:tblGrid>
      <w:tr>
        <w:trPr/>
        <w:tc>
          <w:tcPr>
            <w:tcW w:w="152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221"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ImsImpu</w:t>
            </w:r>
          </w:p>
        </w:tc>
      </w:tr>
      <w:tr>
        <w:trPr/>
        <w:tc>
          <w:tcPr>
            <w:tcW w:w="152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221"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 IMS Public Identity</w:t>
            </w:r>
          </w:p>
        </w:tc>
      </w:tr>
      <w:tr>
        <w:trPr/>
        <w:tc>
          <w:tcPr>
            <w:tcW w:w="152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221"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52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221"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52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221"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52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276"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IMPU</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tbd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rFonts w:cs="Arial"/>
                <w:szCs w:val="18"/>
              </w:rPr>
            </w:pPr>
            <w:r>
              <w:rPr>
                <w:rFonts w:cs="Arial"/>
                <w:szCs w:val="18"/>
              </w:rPr>
              <w:t>Mandatory</w:t>
            </w:r>
          </w:p>
          <w:p>
            <w:pPr>
              <w:pStyle w:val="TAL"/>
              <w:rPr>
                <w:rFonts w:cs="Arial"/>
                <w:szCs w:val="18"/>
              </w:rPr>
            </w:pPr>
            <w:r>
              <w:rPr>
                <w:rFonts w:cs="Arial"/>
                <w:szCs w:val="18"/>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attribute identifies this Object Class</w:t>
            </w:r>
          </w:p>
        </w:tc>
      </w:tr>
      <w:tr>
        <w:trPr>
          <w:trHeight w:val="974" w:hRule="atLeast"/>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ImsAssocImpi</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the Private Identity associated to this Public Identity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ImsServProfId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the Service Profile associated to this IMS Public</w:t>
            </w:r>
          </w:p>
          <w:p>
            <w:pPr>
              <w:pStyle w:val="TAL"/>
              <w:rPr/>
            </w:pPr>
            <w:r>
              <w:rPr/>
              <w:t>Identity.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AliasGroupId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corresponding Alias Group, if any.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ImsIrs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UInt16</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to which implicit registration set (IRS) the IMS Public Identity belongs to. See 3GPP TS 23.008 [5], section 3.1.6.</w:t>
            </w:r>
          </w:p>
          <w:p>
            <w:pPr>
              <w:pStyle w:val="TAL"/>
              <w:rPr/>
            </w:pPr>
            <w:r>
              <w:rPr/>
            </w:r>
          </w:p>
          <w:p>
            <w:pPr>
              <w:pStyle w:val="TAL"/>
              <w:rPr/>
            </w:pPr>
            <w:r>
              <w:rPr/>
              <w:t>If the Public Identity does not belong to an IRS, the value of this attribute shall be 0.</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ImsSessBarrInd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whether the IMPU is barred for session establishment. See 3GPP TS 23.008 [5], section 3.1.3.</w:t>
            </w:r>
          </w:p>
          <w:p>
            <w:pPr>
              <w:pStyle w:val="TAL"/>
              <w:rPr/>
            </w:pPr>
            <w:r>
              <w:rPr/>
            </w:r>
          </w:p>
          <w:p>
            <w:pPr>
              <w:pStyle w:val="TAL"/>
              <w:rPr/>
            </w:pPr>
            <w:r>
              <w:rPr/>
              <w:t>Possible values are:</w:t>
            </w:r>
          </w:p>
          <w:p>
            <w:pPr>
              <w:pStyle w:val="TAL"/>
              <w:rPr/>
            </w:pPr>
            <w:r>
              <w:rPr/>
            </w:r>
          </w:p>
          <w:p>
            <w:pPr>
              <w:pStyle w:val="TAL"/>
              <w:rPr/>
            </w:pPr>
            <w:r>
              <w:rPr/>
              <w:t>TRUE – Identity is barred</w:t>
            </w:r>
          </w:p>
          <w:p>
            <w:pPr>
              <w:pStyle w:val="TAL"/>
              <w:rPr/>
            </w:pPr>
            <w:r>
              <w:rPr/>
              <w:t>FALSE – Identity is not barred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ImsIsDefault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whether this Public Identity is the default one within the IRS. See 3GPP TS 23.008 [5], section 3.1.7.</w:t>
            </w:r>
          </w:p>
          <w:p>
            <w:pPr>
              <w:pStyle w:val="TAL"/>
              <w:rPr/>
            </w:pPr>
            <w:r>
              <w:rPr/>
            </w:r>
          </w:p>
          <w:p>
            <w:pPr>
              <w:pStyle w:val="TAL"/>
              <w:rPr/>
            </w:pPr>
            <w:r>
              <w:rPr/>
              <w:t>Possible values are:</w:t>
            </w:r>
          </w:p>
          <w:p>
            <w:pPr>
              <w:pStyle w:val="TAL"/>
              <w:rPr/>
            </w:pPr>
            <w:r>
              <w:rPr/>
            </w:r>
          </w:p>
          <w:p>
            <w:pPr>
              <w:pStyle w:val="TAL"/>
              <w:rPr/>
            </w:pPr>
            <w:r>
              <w:rPr/>
              <w:t>TRUE – The identity is the default within the IRS</w:t>
            </w:r>
          </w:p>
          <w:p>
            <w:pPr>
              <w:pStyle w:val="TAL"/>
              <w:rPr/>
            </w:pPr>
            <w:r>
              <w:rPr/>
              <w:t>FALSE – The identity is not the default within the IRS</w:t>
            </w:r>
          </w:p>
        </w:tc>
      </w:tr>
    </w:tbl>
    <w:p>
      <w:pPr>
        <w:pStyle w:val="Normal"/>
        <w:rPr/>
      </w:pPr>
      <w:r>
        <w:rPr/>
      </w:r>
    </w:p>
    <w:p>
      <w:pPr>
        <w:pStyle w:val="Heading4"/>
        <w:tabs>
          <w:tab w:val="clear" w:pos="284"/>
          <w:tab w:val="left" w:pos="1425" w:leader="none"/>
        </w:tabs>
        <w:ind w:left="1425" w:hanging="1425"/>
        <w:rPr/>
      </w:pPr>
      <w:bookmarkStart w:id="76" w:name="__RefHeading___Toc527390417"/>
      <w:bookmarkEnd w:id="76"/>
      <w:r>
        <w:rPr/>
        <w:t>11.1.5.3</w:t>
        <w:tab/>
        <w:t>IMS Service Profile</w:t>
      </w:r>
    </w:p>
    <w:p>
      <w:pPr>
        <w:pStyle w:val="TH"/>
        <w:rPr/>
      </w:pPr>
      <w:r>
        <w:rPr/>
        <w:t>Table 11.1.5.3-1</w:t>
      </w:r>
    </w:p>
    <w:tbl>
      <w:tblPr>
        <w:tblW w:w="9747" w:type="dxa"/>
        <w:jc w:val="left"/>
        <w:tblInd w:w="-113" w:type="dxa"/>
        <w:tblLayout w:type="fixed"/>
        <w:tblCellMar>
          <w:top w:w="0" w:type="dxa"/>
          <w:left w:w="108" w:type="dxa"/>
          <w:bottom w:w="0" w:type="dxa"/>
          <w:right w:w="108" w:type="dxa"/>
        </w:tblCellMar>
      </w:tblPr>
      <w:tblGrid>
        <w:gridCol w:w="1668"/>
        <w:gridCol w:w="1275"/>
        <w:gridCol w:w="1560"/>
        <w:gridCol w:w="1417"/>
        <w:gridCol w:w="3827"/>
      </w:tblGrid>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 ServiceProfile</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 Service Profile</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27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56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ImsServProfId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this Object Class</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AliasGroupId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corresponding Alias Group, if any.</w:t>
            </w:r>
          </w:p>
        </w:tc>
      </w:tr>
    </w:tbl>
    <w:p>
      <w:pPr>
        <w:pStyle w:val="Normal"/>
        <w:rPr/>
      </w:pPr>
      <w:r>
        <w:rPr/>
      </w:r>
    </w:p>
    <w:p>
      <w:pPr>
        <w:pStyle w:val="Heading4"/>
        <w:tabs>
          <w:tab w:val="clear" w:pos="284"/>
          <w:tab w:val="left" w:pos="1425" w:leader="none"/>
        </w:tabs>
        <w:ind w:left="1425" w:hanging="1425"/>
        <w:rPr/>
      </w:pPr>
      <w:bookmarkStart w:id="77" w:name="__RefHeading___Toc527390418"/>
      <w:bookmarkEnd w:id="77"/>
      <w:r>
        <w:rPr/>
        <w:t>11.1.5.4</w:t>
        <w:tab/>
        <w:t>Alias Group</w:t>
      </w:r>
    </w:p>
    <w:p>
      <w:pPr>
        <w:pStyle w:val="TH"/>
        <w:rPr/>
      </w:pPr>
      <w:r>
        <w:rPr/>
        <w:t>Table 11.1.5.4-1</w:t>
      </w:r>
    </w:p>
    <w:tbl>
      <w:tblPr>
        <w:tblW w:w="9747" w:type="dxa"/>
        <w:jc w:val="left"/>
        <w:tblInd w:w="-113" w:type="dxa"/>
        <w:tblLayout w:type="fixed"/>
        <w:tblCellMar>
          <w:top w:w="0" w:type="dxa"/>
          <w:left w:w="108" w:type="dxa"/>
          <w:bottom w:w="0" w:type="dxa"/>
          <w:right w:w="108" w:type="dxa"/>
        </w:tblCellMar>
      </w:tblPr>
      <w:tblGrid>
        <w:gridCol w:w="1668"/>
        <w:gridCol w:w="1275"/>
        <w:gridCol w:w="1560"/>
        <w:gridCol w:w="1417"/>
        <w:gridCol w:w="3827"/>
      </w:tblGrid>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Object Class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AliasGroup</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This class represents the Data Container for Alias Group</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Superior OCL</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IMS-Data</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Class Type</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Direct Superclass(es)</w:t>
            </w:r>
          </w:p>
        </w:tc>
        <w:tc>
          <w:tcPr>
            <w:tcW w:w="8079" w:type="dxa"/>
            <w:gridSpan w:val="4"/>
            <w:tcBorders>
              <w:top w:val="single" w:sz="4" w:space="0" w:color="000000"/>
              <w:left w:val="single" w:sz="4" w:space="0" w:color="000000"/>
              <w:bottom w:val="single" w:sz="4" w:space="0" w:color="000000"/>
              <w:right w:val="single" w:sz="4" w:space="0" w:color="000000"/>
            </w:tcBorders>
            <w:shd w:fill="E6E6E6" w:val="clear"/>
          </w:tcPr>
          <w:p>
            <w:pPr>
              <w:pStyle w:val="TAH"/>
              <w:rPr/>
            </w:pPr>
            <w:r>
              <w:rPr/>
              <w:t>tbd</w:t>
            </w:r>
          </w:p>
        </w:tc>
      </w:tr>
      <w:tr>
        <w:trPr/>
        <w:tc>
          <w:tcPr>
            <w:tcW w:w="166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Attribute Name</w:t>
            </w:r>
          </w:p>
        </w:tc>
        <w:tc>
          <w:tcPr>
            <w:tcW w:w="1275"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Type</w:t>
            </w:r>
          </w:p>
        </w:tc>
        <w:tc>
          <w:tcPr>
            <w:tcW w:w="156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HSS-FE access rights</w:t>
            </w:r>
          </w:p>
        </w:tc>
        <w:tc>
          <w:tcPr>
            <w:tcW w:w="141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Properties</w:t>
            </w:r>
          </w:p>
        </w:tc>
        <w:tc>
          <w:tcPr>
            <w:tcW w:w="382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Description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AliasGroupId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Naming Attribute</w:t>
            </w:r>
          </w:p>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this Object Class</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ImsServProfId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read</w:t>
            </w:r>
          </w:p>
          <w:p>
            <w:pPr>
              <w:pStyle w:val="TAL"/>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Mandatory</w:t>
            </w:r>
          </w:p>
          <w:p>
            <w:pPr>
              <w:pStyle w:val="TAL"/>
              <w:rPr/>
            </w:pPr>
            <w:r>
              <w:rPr/>
              <w:t>single-valued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the Service Profile associated to this Alias Group.</w:t>
            </w:r>
          </w:p>
        </w:tc>
      </w:tr>
    </w:tbl>
    <w:p>
      <w:pPr>
        <w:pStyle w:val="Normal"/>
        <w:rPr/>
      </w:pPr>
      <w:r>
        <w:rPr/>
      </w:r>
    </w:p>
    <w:p>
      <w:pPr>
        <w:pStyle w:val="Normal"/>
        <w:rPr/>
      </w:pPr>
      <w:r>
        <w:rPr/>
      </w:r>
    </w:p>
    <w:p>
      <w:pPr>
        <w:pStyle w:val="Heading2"/>
        <w:rPr/>
      </w:pPr>
      <w:bookmarkStart w:id="78" w:name="__RefHeading___Toc527390419"/>
      <w:bookmarkEnd w:id="78"/>
      <w:r>
        <w:rPr/>
        <w:t>11.2</w:t>
        <w:tab/>
        <w:t>Directory Information Tree</w:t>
      </w:r>
    </w:p>
    <w:p>
      <w:pPr>
        <w:pStyle w:val="Heading3"/>
        <w:rPr/>
      </w:pPr>
      <w:bookmarkStart w:id="79" w:name="__RefHeading___Toc527390420"/>
      <w:bookmarkEnd w:id="79"/>
      <w:r>
        <w:rPr/>
        <w:t>11.2.0</w:t>
        <w:tab/>
        <w:t>General</w:t>
      </w:r>
    </w:p>
    <w:p>
      <w:pPr>
        <w:pStyle w:val="Normal"/>
        <w:rPr/>
      </w:pPr>
      <w:r>
        <w:rPr>
          <w:lang w:eastAsia="zh-CN"/>
        </w:rPr>
        <w:t>In the following sub-sections more object classes may be needed and are left to implementations. Different alternatives are described in order to show how different implementations may differ.</w:t>
      </w:r>
    </w:p>
    <w:p>
      <w:pPr>
        <w:pStyle w:val="Heading3"/>
        <w:rPr/>
      </w:pPr>
      <w:bookmarkStart w:id="80" w:name="__RefHeading___Toc527390421"/>
      <w:bookmarkEnd w:id="80"/>
      <w:r>
        <w:rPr/>
        <w:t>11.2.1</w:t>
        <w:tab/>
        <w:t>Alternative A</w:t>
      </w:r>
    </w:p>
    <w:p>
      <w:pPr>
        <w:pStyle w:val="Normal"/>
        <w:rPr/>
      </w:pPr>
      <w:r>
        <w:rPr/>
      </w:r>
    </w:p>
    <w:p>
      <w:pPr>
        <w:pStyle w:val="TH"/>
        <w:rPr>
          <w:lang w:val="en-US" w:eastAsia="zh-CN"/>
        </w:rPr>
      </w:pPr>
      <w:r>
        <w:rPr>
          <w:lang w:val="en-US" w:eastAsia="zh-CN"/>
        </w:rPr>
        <w:object w:dxaOrig="10651" w:dyaOrig="589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5pt;height:262.95pt" filled="f" o:ole="">
            <v:imagedata r:id="rId18" o:title=""/>
          </v:shape>
          <o:OLEObject Type="Embed" ProgID="" ShapeID="ole_rId17" DrawAspect="Content" ObjectID="_999851664" r:id="rId17"/>
        </w:object>
      </w:r>
    </w:p>
    <w:p>
      <w:pPr>
        <w:pStyle w:val="TF"/>
        <w:rPr>
          <w:lang w:val="en-US" w:eastAsia="zh-CN"/>
        </w:rPr>
      </w:pPr>
      <w:r>
        <w:rPr>
          <w:lang w:val="en-US"/>
        </w:rPr>
        <w:t xml:space="preserve">Figure </w:t>
      </w:r>
      <w:r>
        <w:rPr>
          <w:lang w:val="en-US" w:eastAsia="zh-CN"/>
        </w:rPr>
        <w:t>1</w:t>
      </w:r>
      <w:r>
        <w:rPr>
          <w:lang w:val="en-US" w:eastAsia="zh-CN"/>
        </w:rPr>
        <w:t>1</w:t>
      </w:r>
      <w:r>
        <w:rPr>
          <w:lang w:val="en-US"/>
        </w:rPr>
        <w:t xml:space="preserve">.2.1-1: DIT Structure for </w:t>
      </w:r>
      <w:r>
        <w:rPr>
          <w:lang w:val="en-US" w:eastAsia="zh-CN"/>
        </w:rPr>
        <w:t>IM</w:t>
      </w:r>
      <w:r>
        <w:rPr>
          <w:lang w:val="en-US"/>
        </w:rPr>
        <w:t>S-Data</w:t>
      </w:r>
      <w:r>
        <w:rPr>
          <w:lang w:val="en-US" w:eastAsia="zh-CN"/>
        </w:rPr>
        <w:t xml:space="preserve"> with </w:t>
      </w:r>
      <w:r>
        <w:rPr/>
        <w:t xml:space="preserve">Alternative </w:t>
      </w:r>
      <w:r>
        <w:rPr>
          <w:lang w:val="en-US" w:eastAsia="zh-CN"/>
        </w:rPr>
        <w:t>A</w:t>
      </w:r>
    </w:p>
    <w:p>
      <w:pPr>
        <w:pStyle w:val="Normal"/>
        <w:rPr/>
      </w:pPr>
      <w:r>
        <w:rPr>
          <w:lang w:val="en-US"/>
        </w:rPr>
        <w:t>The dotted arrow indicates the relationship between PublicIdentity and PrivateIdentity which is expressed by the attributes PrivateIdList and PublicIdList.</w:t>
      </w:r>
    </w:p>
    <w:p>
      <w:pPr>
        <w:pStyle w:val="Normal"/>
        <w:rPr/>
      </w:pPr>
      <w:r>
        <w:rPr/>
        <w:t xml:space="preserve">The superior OCL description of the ImsData object class and </w:t>
      </w:r>
      <w:r>
        <w:rPr>
          <w:lang w:eastAsia="zh-CN"/>
        </w:rPr>
        <w:t xml:space="preserve">some </w:t>
      </w:r>
      <w:r>
        <w:rPr/>
        <w:t>more detail</w:t>
      </w:r>
      <w:r>
        <w:rPr>
          <w:lang w:eastAsia="zh-CN"/>
        </w:rPr>
        <w:t xml:space="preserve">ed </w:t>
      </w:r>
      <w:r>
        <w:rPr>
          <w:lang w:eastAsia="zh-CN"/>
        </w:rPr>
        <w:t xml:space="preserve">description of </w:t>
      </w:r>
      <w:r>
        <w:rPr>
          <w:lang w:eastAsia="zh-CN"/>
        </w:rPr>
        <w:t xml:space="preserve">object classes </w:t>
      </w:r>
      <w:r>
        <w:rPr>
          <w:lang w:eastAsia="zh-CN"/>
        </w:rPr>
        <w:t xml:space="preserve">and attributes </w:t>
      </w:r>
      <w:r>
        <w:rPr>
          <w:lang w:eastAsia="zh-CN"/>
        </w:rPr>
        <w:t>are FFS.</w:t>
      </w:r>
    </w:p>
    <w:p>
      <w:pPr>
        <w:pStyle w:val="Heading3"/>
        <w:rPr>
          <w:lang w:val="en-US" w:eastAsia="zh-CN"/>
        </w:rPr>
      </w:pPr>
      <w:bookmarkStart w:id="81" w:name="__RefHeading___Toc527390422"/>
      <w:bookmarkEnd w:id="81"/>
      <w:r>
        <w:rPr/>
        <w:t>11.2.2</w:t>
        <w:tab/>
        <w:t>Alternative B</w:t>
      </w:r>
    </w:p>
    <w:p>
      <w:pPr>
        <w:pStyle w:val="TH"/>
        <w:rPr>
          <w:lang w:val="en-US" w:eastAsia="zh-CN"/>
        </w:rPr>
      </w:pPr>
      <w:bookmarkStart w:id="82" w:name="OLE_LINK7"/>
      <w:bookmarkStart w:id="83" w:name="OLE_LINK6"/>
      <w:r>
        <w:rPr/>
        <w:object w:dxaOrig="11390" w:dyaOrig="7307">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81.75pt;height:309.05pt" filled="f" o:ole="">
            <v:imagedata r:id="rId20" o:title=""/>
          </v:shape>
          <o:OLEObject Type="Embed" ProgID="" ShapeID="ole_rId19" DrawAspect="Content" ObjectID="_592755781" r:id="rId19"/>
        </w:object>
      </w:r>
      <w:bookmarkEnd w:id="82"/>
      <w:bookmarkEnd w:id="83"/>
    </w:p>
    <w:p>
      <w:pPr>
        <w:pStyle w:val="TF"/>
        <w:rPr/>
      </w:pPr>
      <w:r>
        <w:rPr>
          <w:lang w:val="en-US"/>
        </w:rPr>
        <w:t xml:space="preserve">Figure </w:t>
      </w:r>
      <w:r>
        <w:rPr>
          <w:lang w:val="en-US" w:eastAsia="zh-CN"/>
        </w:rPr>
        <w:t>1</w:t>
      </w:r>
      <w:r>
        <w:rPr>
          <w:lang w:val="en-US" w:eastAsia="zh-CN"/>
        </w:rPr>
        <w:t>1</w:t>
      </w:r>
      <w:r>
        <w:rPr>
          <w:lang w:val="en-US"/>
        </w:rPr>
        <w:t>.2.2-</w:t>
      </w:r>
      <w:r>
        <w:rPr>
          <w:lang w:val="en-US" w:eastAsia="zh-CN"/>
        </w:rPr>
        <w:t>1</w:t>
      </w:r>
      <w:r>
        <w:rPr>
          <w:lang w:val="en-US"/>
        </w:rPr>
        <w:t xml:space="preserve">: DIT Structure for </w:t>
      </w:r>
      <w:r>
        <w:rPr>
          <w:lang w:val="en-US" w:eastAsia="zh-CN"/>
        </w:rPr>
        <w:t>IM</w:t>
      </w:r>
      <w:r>
        <w:rPr>
          <w:lang w:val="en-US"/>
        </w:rPr>
        <w:t>S-Data</w:t>
      </w:r>
      <w:r>
        <w:rPr>
          <w:lang w:val="en-US" w:eastAsia="zh-CN"/>
        </w:rPr>
        <w:t xml:space="preserve"> with </w:t>
      </w:r>
      <w:r>
        <w:rPr/>
        <w:t xml:space="preserve">Alternative </w:t>
      </w:r>
      <w:r>
        <w:rPr>
          <w:lang w:val="en-US" w:eastAsia="zh-CN"/>
        </w:rPr>
        <w:t>B</w:t>
      </w:r>
    </w:p>
    <w:p>
      <w:pPr>
        <w:pStyle w:val="Normal"/>
        <w:rPr/>
      </w:pPr>
      <w:r>
        <w:rPr>
          <w:lang w:val="en-US"/>
        </w:rPr>
        <w:t>CoreNet</w:t>
      </w:r>
      <w:r>
        <w:rPr>
          <w:lang w:val="en-US" w:eastAsia="zh-CN"/>
        </w:rPr>
        <w:t>-</w:t>
      </w:r>
      <w:r>
        <w:rPr>
          <w:lang w:val="en-US"/>
        </w:rPr>
        <w:t>SubscribedMediaProfileId, CoreNet</w:t>
      </w:r>
      <w:r>
        <w:rPr>
          <w:lang w:val="en-US" w:eastAsia="zh-CN"/>
        </w:rPr>
        <w:t>-</w:t>
      </w:r>
      <w:r>
        <w:rPr>
          <w:lang w:val="en-US"/>
        </w:rPr>
        <w:t>ServiceIdList</w:t>
      </w:r>
      <w:r>
        <w:rPr>
          <w:lang w:val="en-US" w:eastAsia="zh-CN"/>
        </w:rPr>
        <w:t xml:space="preserve"> and SharedFilterCriteriaSets</w:t>
      </w:r>
      <w:r>
        <w:rPr>
          <w:lang w:val="en-US"/>
        </w:rPr>
        <w:t xml:space="preserve"> are optional attributes in Service Profile entry.</w:t>
      </w:r>
    </w:p>
    <w:p>
      <w:pPr>
        <w:pStyle w:val="Normal"/>
        <w:rPr>
          <w:lang w:val="en-US"/>
        </w:rPr>
      </w:pPr>
      <w:r>
        <w:rPr>
          <w:lang w:val="en-US"/>
        </w:rPr>
        <w:t>The dotted arrow indicates the relationship between PublicIdentity and PrivateIdentity which is expressed by the attributes PrivateIdList and PublicIdList.</w:t>
      </w:r>
    </w:p>
    <w:p>
      <w:pPr>
        <w:pStyle w:val="Normal"/>
        <w:rPr>
          <w:lang w:val="en-US"/>
        </w:rPr>
      </w:pPr>
      <w:r>
        <w:rPr>
          <w:lang w:val="en-US"/>
        </w:rPr>
        <w:t>Multiple instances of ReferenceLocInfo (refLocInfo=xxx) is for future releases.</w:t>
      </w:r>
    </w:p>
    <w:p>
      <w:pPr>
        <w:pStyle w:val="Heading3"/>
        <w:rPr/>
      </w:pPr>
      <w:bookmarkStart w:id="84" w:name="__RefHeading___Toc527390423"/>
      <w:bookmarkEnd w:id="84"/>
      <w:r>
        <w:rPr/>
        <w:t>11.2.3</w:t>
        <w:tab/>
        <w:t>Alternative C</w:t>
      </w:r>
    </w:p>
    <w:p>
      <w:pPr>
        <w:pStyle w:val="TH"/>
        <w:rPr>
          <w:lang w:eastAsia="zh-CN"/>
        </w:rPr>
      </w:pPr>
      <w:r>
        <w:rPr/>
        <w:object w:dxaOrig="9872" w:dyaOrig="11148">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26.5pt;height:481.6pt" filled="f" o:ole="">
            <v:imagedata r:id="rId22" o:title=""/>
          </v:shape>
          <o:OLEObject Type="Embed" ProgID="" ShapeID="ole_rId21" DrawAspect="Content" ObjectID="_1054845514" r:id="rId21"/>
        </w:object>
      </w:r>
    </w:p>
    <w:p>
      <w:pPr>
        <w:pStyle w:val="TF"/>
        <w:rPr/>
      </w:pPr>
      <w:r>
        <w:rPr>
          <w:lang w:val="en-US"/>
        </w:rPr>
        <w:t>Figure 11.2.3-1: DIT Structure for IMS-Data with Alternative C</w:t>
      </w:r>
    </w:p>
    <w:p>
      <w:pPr>
        <w:pStyle w:val="Normal"/>
        <w:rPr/>
      </w:pPr>
      <w:r>
        <w:rPr/>
        <w:t>If an ImplicitRegistrationSet contains a PublicIdentity which is a PSI then it shall not contain any other PublicIdentity.</w:t>
      </w:r>
    </w:p>
    <w:p>
      <w:pPr>
        <w:pStyle w:val="Normal"/>
        <w:rPr/>
      </w:pPr>
      <w:r>
        <w:rPr/>
        <w:t>If an ImplicitRegistrationSet contains a single PublicIdentity, this Public Identity is not implicitly registered with any other Public Identity and therefore in stage 2 terms is not considered to belong to an Implicit Registration Set.</w:t>
      </w:r>
    </w:p>
    <w:p>
      <w:pPr>
        <w:pStyle w:val="Normal"/>
        <w:rPr/>
      </w:pPr>
      <w:r>
        <w:rPr/>
        <w:t>The concept of multiple IMS-Subscriptions within IMS-Data is not described in the present document.</w:t>
      </w:r>
    </w:p>
    <w:p>
      <w:pPr>
        <w:pStyle w:val="Heading3"/>
        <w:rPr/>
      </w:pPr>
      <w:bookmarkStart w:id="85" w:name="__RefHeading___Toc527390424"/>
      <w:bookmarkEnd w:id="85"/>
      <w:r>
        <w:rPr/>
        <w:t>11.2.4</w:t>
        <w:tab/>
        <w:t>Alternative D</w:t>
      </w:r>
    </w:p>
    <w:p>
      <w:pPr>
        <w:pStyle w:val="TH"/>
        <w:rPr>
          <w:lang w:val="en-US" w:eastAsia="zh-CN"/>
        </w:rPr>
      </w:pPr>
      <w:r>
        <w:rPr>
          <w:lang w:val="en-US" w:eastAsia="zh-CN"/>
        </w:rPr>
        <w:object w:dxaOrig="8995" w:dyaOrig="6893">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01.2pt;height:307.45pt" filled="f" o:ole="">
            <v:imagedata r:id="rId24" o:title=""/>
          </v:shape>
          <o:OLEObject Type="Embed" ProgID="" ShapeID="ole_rId23" DrawAspect="Content" ObjectID="_579900533" r:id="rId23"/>
        </w:object>
      </w:r>
    </w:p>
    <w:p>
      <w:pPr>
        <w:pStyle w:val="TF"/>
        <w:rPr/>
      </w:pPr>
      <w:r>
        <w:rPr>
          <w:lang w:val="en-US"/>
        </w:rPr>
        <w:t xml:space="preserve">Figure </w:t>
      </w:r>
      <w:r>
        <w:rPr>
          <w:lang w:val="en-US" w:eastAsia="zh-CN"/>
        </w:rPr>
        <w:t>1</w:t>
      </w:r>
      <w:r>
        <w:rPr>
          <w:lang w:val="en-US" w:eastAsia="zh-CN"/>
        </w:rPr>
        <w:t>1</w:t>
      </w:r>
      <w:r>
        <w:rPr>
          <w:lang w:val="en-US"/>
        </w:rPr>
        <w:t xml:space="preserve">.2.4-1: DIT Structure for </w:t>
      </w:r>
      <w:r>
        <w:rPr>
          <w:lang w:val="en-US" w:eastAsia="zh-CN"/>
        </w:rPr>
        <w:t>IM</w:t>
      </w:r>
      <w:r>
        <w:rPr>
          <w:lang w:val="en-US"/>
        </w:rPr>
        <w:t>S-Data</w:t>
      </w:r>
      <w:r>
        <w:rPr>
          <w:lang w:val="en-US" w:eastAsia="zh-CN"/>
        </w:rPr>
        <w:t xml:space="preserve"> with </w:t>
      </w:r>
      <w:r>
        <w:rPr/>
        <w:t xml:space="preserve">Alternative </w:t>
      </w:r>
      <w:r>
        <w:rPr>
          <w:lang w:val="en-US" w:eastAsia="zh-CN"/>
        </w:rPr>
        <w:t>D</w:t>
      </w:r>
    </w:p>
    <w:p>
      <w:pPr>
        <w:pStyle w:val="Normal"/>
        <w:rPr>
          <w:lang w:val="en-US" w:eastAsia="zh-CN"/>
        </w:rPr>
      </w:pPr>
      <w:r>
        <w:rPr>
          <w:lang w:val="en-US" w:eastAsia="zh-CN"/>
        </w:rPr>
      </w:r>
    </w:p>
    <w:p>
      <w:pPr>
        <w:pStyle w:val="Heading2"/>
        <w:rPr/>
      </w:pPr>
      <w:bookmarkStart w:id="86" w:name="__RefHeading___Toc527390425"/>
      <w:bookmarkEnd w:id="86"/>
      <w:r>
        <w:rPr/>
        <w:t>11.3</w:t>
        <w:tab/>
        <w:t>UML model</w:t>
      </w:r>
    </w:p>
    <w:p>
      <w:pPr>
        <w:pStyle w:val="Normal"/>
        <w:rPr>
          <w:lang w:eastAsia="zh-CN"/>
        </w:rPr>
      </w:pPr>
      <w:r>
        <w:rPr>
          <w:lang w:eastAsia="zh-CN"/>
        </w:rPr>
        <w:t>This section covers the information model for IMS Data and all its permanent data entities. The term IMS Data may also include temporary data as shown in the corresponding DITs.</w:t>
      </w:r>
    </w:p>
    <w:p>
      <w:pPr>
        <w:pStyle w:val="Normal"/>
        <w:rPr>
          <w:lang w:eastAsia="zh-CN"/>
        </w:rPr>
      </w:pPr>
      <w:r>
        <w:rPr>
          <w:lang w:eastAsia="zh-CN"/>
        </w:rPr>
        <w:t>Some data entities are already defined in 3GPP TS 32.182 [3].</w:t>
      </w:r>
    </w:p>
    <w:p>
      <w:pPr>
        <w:pStyle w:val="Normal"/>
        <w:rPr>
          <w:lang w:eastAsia="zh-CN"/>
        </w:rPr>
      </w:pPr>
      <w:r>
        <w:rPr>
          <w:lang w:eastAsia="zh-CN"/>
        </w:rPr>
        <w:t xml:space="preserve">Figure 11.3-1 covers </w:t>
      </w:r>
      <w:r>
        <w:rPr>
          <w:lang w:val="en-US" w:eastAsia="zh-CN"/>
        </w:rPr>
        <w:t>some basic IMS entities with two possible approaches:</w:t>
      </w:r>
    </w:p>
    <w:p>
      <w:pPr>
        <w:pStyle w:val="B1"/>
        <w:rPr/>
      </w:pPr>
      <w:r>
        <w:rPr/>
        <w:t>-</w:t>
        <w:tab/>
      </w:r>
      <w:r>
        <w:rPr>
          <w:lang w:eastAsia="zh-CN"/>
        </w:rPr>
        <w:t>Approach A: where IMPU and PSI are considered as different basic entities;</w:t>
      </w:r>
    </w:p>
    <w:p>
      <w:pPr>
        <w:pStyle w:val="B1"/>
        <w:rPr/>
      </w:pPr>
      <w:r>
        <w:rPr/>
        <w:t>-</w:t>
        <w:tab/>
      </w:r>
      <w:r>
        <w:rPr>
          <w:lang w:eastAsia="zh-CN"/>
        </w:rPr>
        <w:t>Approach B: where a Public Identity basic IMS entity may identify a Public User Identity or a Public Service Identity and a Private Identity basic IMS entity may identify a Private User Identity or a Private Service Identity. The rational of Approach B is that Public User Identity and Public Service Identity have many common points. They have the same inheritance diagram with SIP URI or Tel URI. Public User Identity or Public Service Identity have compatible associations with other entities such as IMS Data or IMS Service profile. This modelling reduces the number of IMS basic entities and associations. Then, the differentiation between a Public User Identity and a Public Service Identity may be done by an attribute within the Public identity.</w:t>
      </w:r>
    </w:p>
    <w:p>
      <w:pPr>
        <w:pStyle w:val="Normal"/>
        <w:rPr>
          <w:lang w:eastAsia="zh-CN"/>
        </w:rPr>
      </w:pPr>
      <w:r>
        <w:rPr>
          <w:lang w:eastAsia="zh-CN"/>
        </w:rPr>
        <w:t xml:space="preserve">It is left to implementation to identify the most suited approach according to the further model inputs. </w:t>
      </w:r>
    </w:p>
    <w:p>
      <w:pPr>
        <w:pStyle w:val="TH"/>
        <w:rPr>
          <w:lang w:eastAsia="zh-CN"/>
        </w:rPr>
      </w:pPr>
      <w:r>
        <w:rPr/>
        <w:object w:dxaOrig="10261" w:dyaOrig="4593">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81.8pt;height:215.65pt" filled="f" o:ole="">
            <v:imagedata r:id="rId26" o:title=""/>
          </v:shape>
          <o:OLEObject Type="Embed" ProgID="" ShapeID="ole_rId25" DrawAspect="Content" ObjectID="_252935676" r:id="rId25"/>
        </w:object>
      </w:r>
    </w:p>
    <w:p>
      <w:pPr>
        <w:pStyle w:val="TF"/>
        <w:rPr>
          <w:lang w:eastAsia="zh-CN"/>
        </w:rPr>
      </w:pPr>
      <w:r>
        <w:rPr>
          <w:lang w:val="en-US"/>
        </w:rPr>
        <w:t xml:space="preserve">Figure </w:t>
      </w:r>
      <w:r>
        <w:rPr>
          <w:lang w:val="en-US" w:eastAsia="zh-CN"/>
        </w:rPr>
        <w:t>1</w:t>
      </w:r>
      <w:r>
        <w:rPr>
          <w:lang w:val="en-US" w:eastAsia="zh-CN"/>
        </w:rPr>
        <w:t>1</w:t>
      </w:r>
      <w:r>
        <w:rPr>
          <w:lang w:val="en-US"/>
        </w:rPr>
        <w:t xml:space="preserve">.3-1A Information model for </w:t>
      </w:r>
      <w:r>
        <w:rPr>
          <w:lang w:val="en-US" w:eastAsia="zh-CN"/>
        </w:rPr>
        <w:t>some IMS entities</w:t>
      </w:r>
      <w:r>
        <w:rPr>
          <w:lang w:eastAsia="zh-CN"/>
        </w:rPr>
        <w:t xml:space="preserve"> with approach A</w:t>
      </w:r>
    </w:p>
    <w:p>
      <w:pPr>
        <w:pStyle w:val="TH"/>
        <w:rPr>
          <w:lang w:val="en-US"/>
        </w:rPr>
      </w:pPr>
      <w:r>
        <w:rPr/>
        <w:object w:dxaOrig="10310" w:dyaOrig="4602">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82pt;height:215.15pt" filled="f" o:ole="">
            <v:imagedata r:id="rId28" o:title=""/>
          </v:shape>
          <o:OLEObject Type="Embed" ProgID="" ShapeID="ole_rId27" DrawAspect="Content" ObjectID="_239160637" r:id="rId27"/>
        </w:object>
      </w:r>
    </w:p>
    <w:p>
      <w:pPr>
        <w:pStyle w:val="TF"/>
        <w:rPr/>
      </w:pPr>
      <w:r>
        <w:rPr>
          <w:lang w:val="en-US"/>
        </w:rPr>
        <w:t xml:space="preserve">Figure </w:t>
      </w:r>
      <w:r>
        <w:rPr>
          <w:lang w:val="en-US" w:eastAsia="zh-CN"/>
        </w:rPr>
        <w:t>1</w:t>
      </w:r>
      <w:r>
        <w:rPr>
          <w:lang w:val="en-US" w:eastAsia="zh-CN"/>
        </w:rPr>
        <w:t>1</w:t>
      </w:r>
      <w:r>
        <w:rPr>
          <w:lang w:val="en-US"/>
        </w:rPr>
        <w:t xml:space="preserve">.3-1B Information model for </w:t>
      </w:r>
      <w:r>
        <w:rPr>
          <w:lang w:val="en-US" w:eastAsia="zh-CN"/>
        </w:rPr>
        <w:t>some IMS entities with approach B</w:t>
      </w:r>
    </w:p>
    <w:p>
      <w:pPr>
        <w:pStyle w:val="TF"/>
        <w:rPr>
          <w:lang w:val="en-US" w:eastAsia="zh-CN"/>
        </w:rPr>
      </w:pPr>
      <w:r>
        <w:rPr>
          <w:lang w:val="en-US" w:eastAsia="zh-CN"/>
        </w:rPr>
      </w:r>
    </w:p>
    <w:p>
      <w:pPr>
        <w:pStyle w:val="Normal"/>
        <w:rPr/>
      </w:pPr>
      <w:r>
        <w:rPr>
          <w:lang w:eastAsia="zh-CN"/>
        </w:rPr>
        <w:t>Figure 11.3-2 covers IMS Public User Identity and its relationship with other IMS data entities.</w:t>
      </w:r>
    </w:p>
    <w:p>
      <w:pPr>
        <w:pStyle w:val="TH"/>
        <w:rPr>
          <w:lang w:val="en-US" w:eastAsia="zh-CN"/>
        </w:rPr>
      </w:pPr>
      <w:r>
        <w:rPr/>
        <w:object w:dxaOrig="4573" w:dyaOrig="359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28.7pt;height:179.55pt" filled="f" o:ole="">
            <v:imagedata r:id="rId30" o:title=""/>
          </v:shape>
          <o:OLEObject Type="Embed" ProgID="" ShapeID="ole_rId29" DrawAspect="Content" ObjectID="_2102553062" r:id="rId29"/>
        </w:object>
      </w:r>
    </w:p>
    <w:p>
      <w:pPr>
        <w:pStyle w:val="TF"/>
        <w:rPr/>
      </w:pPr>
      <w:r>
        <w:rPr>
          <w:lang w:val="en-US"/>
        </w:rPr>
        <w:t xml:space="preserve">Figure </w:t>
      </w:r>
      <w:r>
        <w:rPr>
          <w:lang w:val="en-US" w:eastAsia="zh-CN"/>
        </w:rPr>
        <w:t>1</w:t>
      </w:r>
      <w:r>
        <w:rPr>
          <w:lang w:val="en-US" w:eastAsia="zh-CN"/>
        </w:rPr>
        <w:t>1</w:t>
      </w:r>
      <w:r>
        <w:rPr>
          <w:lang w:val="en-US"/>
        </w:rPr>
        <w:t xml:space="preserve">.3-2 Information model for </w:t>
      </w:r>
      <w:r>
        <w:rPr>
          <w:lang w:val="en-US" w:eastAsia="zh-CN"/>
        </w:rPr>
        <w:t>IM</w:t>
      </w:r>
      <w:r>
        <w:rPr>
          <w:lang w:val="en-US"/>
        </w:rPr>
        <w:t>S Public User Identity and some surrounding entities</w:t>
      </w:r>
    </w:p>
    <w:p>
      <w:pPr>
        <w:pStyle w:val="Normal"/>
        <w:rPr/>
      </w:pPr>
      <w:r>
        <w:rPr>
          <w:lang w:eastAsia="zh-CN"/>
        </w:rPr>
        <w:t>Figure 11.3-3 covers IMS Public Service Identity and its relationship with other IMS data entities.</w:t>
      </w:r>
    </w:p>
    <w:p>
      <w:pPr>
        <w:pStyle w:val="TH"/>
        <w:rPr/>
      </w:pPr>
      <w:r>
        <w:rPr/>
        <w:object w:dxaOrig="4425" w:dyaOrig="3588">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21.3pt;height:179.45pt" filled="f" o:ole="">
            <v:imagedata r:id="rId32" o:title=""/>
          </v:shape>
          <o:OLEObject Type="Embed" ProgID="" ShapeID="ole_rId31" DrawAspect="Content" ObjectID="_2054850524" r:id="rId31"/>
        </w:object>
      </w:r>
    </w:p>
    <w:p>
      <w:pPr>
        <w:pStyle w:val="TF"/>
        <w:rPr/>
      </w:pPr>
      <w:r>
        <w:rPr>
          <w:lang w:val="en-US"/>
        </w:rPr>
        <w:t xml:space="preserve">Figure </w:t>
      </w:r>
      <w:r>
        <w:rPr>
          <w:lang w:val="en-US" w:eastAsia="zh-CN"/>
        </w:rPr>
        <w:t>1</w:t>
      </w:r>
      <w:r>
        <w:rPr>
          <w:lang w:val="en-US" w:eastAsia="zh-CN"/>
        </w:rPr>
        <w:t>1</w:t>
      </w:r>
      <w:r>
        <w:rPr>
          <w:lang w:val="en-US"/>
        </w:rPr>
        <w:t xml:space="preserve">.3-3 Information model for </w:t>
      </w:r>
      <w:r>
        <w:rPr>
          <w:lang w:val="en-US" w:eastAsia="zh-CN"/>
        </w:rPr>
        <w:t>IM</w:t>
      </w:r>
      <w:r>
        <w:rPr>
          <w:lang w:val="en-US"/>
        </w:rPr>
        <w:t>S Public Service Identity and some surrounding entities</w:t>
      </w:r>
    </w:p>
    <w:p>
      <w:pPr>
        <w:pStyle w:val="Normal"/>
        <w:rPr>
          <w:lang w:eastAsia="zh-CN"/>
        </w:rPr>
      </w:pPr>
      <w:r>
        <w:rPr>
          <w:lang w:eastAsia="zh-CN"/>
        </w:rPr>
        <w:t xml:space="preserve">Figure 11.3-4 covers IMS Public User Identity Implicit Registration Set and its relationship with </w:t>
      </w:r>
      <w:r>
        <w:rPr>
          <w:lang w:eastAsia="zh-CN"/>
        </w:rPr>
        <w:t xml:space="preserve">Alias Group, and </w:t>
      </w:r>
      <w:r>
        <w:rPr>
          <w:lang w:eastAsia="zh-CN"/>
        </w:rPr>
        <w:t>IMS Public User Identity.</w:t>
      </w:r>
      <w:r>
        <w:rPr>
          <w:lang w:eastAsia="zh-CN"/>
        </w:rPr>
        <w:t xml:space="preserve"> </w:t>
      </w:r>
    </w:p>
    <w:p>
      <w:pPr>
        <w:pStyle w:val="NO"/>
        <w:rPr>
          <w:lang w:eastAsia="zh-CN"/>
        </w:rPr>
      </w:pPr>
      <w:r>
        <w:rPr>
          <w:lang w:eastAsia="zh-CN"/>
        </w:rPr>
        <w:t>NOTE:</w:t>
        <w:tab/>
        <w:t>Alias Group is used as a simplification of the 3GPP TS 23.228 defined term Alias Public User Identities. In 3GPP TS 23.228 this is referred sometimes as well as Alias Public User Identity Group or Alias Public User Identity Set.</w:t>
      </w:r>
      <w:r>
        <w:rPr>
          <w:lang w:eastAsia="zh-CN"/>
        </w:rPr>
        <w:t xml:space="preserve"> </w:t>
      </w:r>
    </w:p>
    <w:p>
      <w:pPr>
        <w:pStyle w:val="Normal"/>
        <w:rPr>
          <w:lang w:eastAsia="zh-CN"/>
        </w:rPr>
      </w:pPr>
      <w:r>
        <w:rPr>
          <w:lang w:eastAsia="zh-CN"/>
        </w:rPr>
        <w:t>Following constrains apply:</w:t>
      </w:r>
    </w:p>
    <w:p>
      <w:pPr>
        <w:pStyle w:val="B1"/>
        <w:rPr/>
      </w:pPr>
      <w:r>
        <w:rPr/>
        <w:t>-</w:t>
        <w:tab/>
        <w:t>All Public User Identities of an Implicit Registration set must be associated to the same Private User Identities.</w:t>
      </w:r>
    </w:p>
    <w:p>
      <w:pPr>
        <w:pStyle w:val="B1"/>
        <w:rPr/>
      </w:pPr>
      <w:r>
        <w:rPr/>
        <w:t>-</w:t>
        <w:tab/>
        <w:t>Each IMPU can only be included in one Alias Group</w:t>
      </w:r>
    </w:p>
    <w:p>
      <w:pPr>
        <w:pStyle w:val="TH"/>
        <w:rPr>
          <w:lang w:val="en-US" w:eastAsia="zh-CN"/>
        </w:rPr>
      </w:pPr>
      <w:r>
        <w:rPr/>
        <w:object w:dxaOrig="5137" w:dyaOrig="2577">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56.9pt;height:128.9pt" filled="f" o:ole="">
            <v:imagedata r:id="rId34" o:title=""/>
          </v:shape>
          <o:OLEObject Type="Embed" ProgID="" ShapeID="ole_rId33" DrawAspect="Content" ObjectID="_1690969858" r:id="rId33"/>
        </w:object>
      </w:r>
    </w:p>
    <w:p>
      <w:pPr>
        <w:pStyle w:val="TF"/>
        <w:rPr>
          <w:lang w:val="en-US"/>
        </w:rPr>
      </w:pPr>
      <w:r>
        <w:rPr>
          <w:lang w:val="en-US"/>
        </w:rPr>
        <w:t>Figure 11.3-4 Information model for IMS Public User Identity Implicit Registration Set and its relationship with IMS Public User Identity and Alias Group</w:t>
      </w:r>
    </w:p>
    <w:p>
      <w:pPr>
        <w:pStyle w:val="Normal"/>
        <w:rPr/>
      </w:pPr>
      <w:r>
        <w:rPr>
          <w:lang w:eastAsia="zh-CN"/>
        </w:rPr>
        <w:t>Figure 11.3-5 covers IMS Data and its relationship with Public Identity that provides coherence between approach A and approach B, since IMPU and PSI are derived entities from the more generic Public Identity</w:t>
      </w:r>
    </w:p>
    <w:p>
      <w:pPr>
        <w:pStyle w:val="Normal"/>
        <w:rPr/>
      </w:pPr>
      <w:r>
        <w:rPr>
          <w:lang w:eastAsia="zh-CN"/>
        </w:rPr>
        <w:t>The figure implies that a Public Identity can not exist without IMS Data. On the other hand, IMS Data is defined for IMPU(s) or PSI(s), but not for both at the same time.</w:t>
      </w:r>
    </w:p>
    <w:p>
      <w:pPr>
        <w:pStyle w:val="TH"/>
        <w:rPr/>
      </w:pPr>
      <w:r>
        <w:rPr/>
        <w:object w:dxaOrig="5642" w:dyaOrig="2332">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82.15pt;height:116.65pt" filled="f" o:ole="">
            <v:imagedata r:id="rId36" o:title=""/>
          </v:shape>
          <o:OLEObject Type="Embed" ProgID="" ShapeID="ole_rId35" DrawAspect="Content" ObjectID="_2014812247" r:id="rId35"/>
        </w:object>
      </w:r>
    </w:p>
    <w:p>
      <w:pPr>
        <w:pStyle w:val="TF"/>
        <w:rPr/>
      </w:pPr>
      <w:r>
        <w:rPr>
          <w:lang w:val="en-US"/>
        </w:rPr>
        <w:t>Figure 11.3-5 Information model for Public Identity</w:t>
      </w:r>
    </w:p>
    <w:p>
      <w:pPr>
        <w:pStyle w:val="Normal"/>
        <w:rPr/>
      </w:pPr>
      <w:r>
        <w:rPr>
          <w:lang w:eastAsia="zh-CN"/>
        </w:rPr>
        <w:t xml:space="preserve">Figure 11.3-6 </w:t>
      </w:r>
      <w:r>
        <w:rPr/>
        <w:t xml:space="preserve">covers </w:t>
      </w:r>
      <w:r>
        <w:rPr>
          <w:lang w:eastAsia="zh-CN"/>
        </w:rPr>
        <w:t xml:space="preserve">IMS Alias Group information model. </w:t>
      </w:r>
    </w:p>
    <w:p>
      <w:pPr>
        <w:pStyle w:val="TH"/>
        <w:rPr/>
      </w:pPr>
      <w:r>
        <w:rPr/>
        <w:object w:dxaOrig="2948" w:dyaOrig="2233">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47.45pt;height:111.7pt" filled="f" o:ole="">
            <v:imagedata r:id="rId38" o:title=""/>
          </v:shape>
          <o:OLEObject Type="Embed" ProgID="" ShapeID="ole_rId37" DrawAspect="Content" ObjectID="_1499951627" r:id="rId37"/>
        </w:object>
      </w:r>
    </w:p>
    <w:p>
      <w:pPr>
        <w:pStyle w:val="TF"/>
        <w:rPr>
          <w:lang w:val="en-US"/>
        </w:rPr>
      </w:pPr>
      <w:r>
        <w:rPr>
          <w:lang w:val="en-US"/>
        </w:rPr>
        <w:t>Figure 11.3-6 Information model for Alias Group</w:t>
      </w:r>
    </w:p>
    <w:p>
      <w:pPr>
        <w:pStyle w:val="Normal"/>
        <w:rPr>
          <w:lang w:val="en-US" w:eastAsia="zh-CN"/>
        </w:rPr>
      </w:pPr>
      <w:r>
        <w:rPr>
          <w:lang w:val="en-US" w:eastAsia="zh-CN"/>
        </w:rPr>
      </w:r>
    </w:p>
    <w:p>
      <w:pPr>
        <w:pStyle w:val="Heading1"/>
        <w:ind w:left="1134" w:hanging="1134"/>
        <w:rPr/>
      </w:pPr>
      <w:bookmarkStart w:id="87" w:name="__RefHeading___Toc527390426"/>
      <w:bookmarkEnd w:id="87"/>
      <w:r>
        <w:rPr/>
        <w:t>12</w:t>
        <w:tab/>
        <w:t>Conclusion and Recommendation</w:t>
      </w:r>
    </w:p>
    <w:p>
      <w:pPr>
        <w:pStyle w:val="Normal"/>
        <w:rPr/>
      </w:pPr>
      <w:r>
        <w:rPr/>
        <w:t>The present study, although focused on IMS data model and not fully completed, has shown that different alternatives for UDC Service Profile (section 7) and UDC IMS Service Data (section 12) are supported in current deployments and implementations and that a common base could not be found. This is mainly due to the fact that existing FE application logics may be impacted when changing the data model and this has been evaluated as not acceptable during the work.</w:t>
      </w:r>
    </w:p>
    <w:p>
      <w:pPr>
        <w:pStyle w:val="Normal"/>
        <w:rPr/>
      </w:pPr>
      <w:r>
        <w:rPr/>
        <w:t>For the above reasons a standardized Reference Data Model (RDM) for the Ud interface between Front-Ends for the HSS application (HSS-FEs) and the User Data Repository (UDR) is not agreeable.</w:t>
      </w:r>
    </w:p>
    <w:p>
      <w:pPr>
        <w:pStyle w:val="Normal"/>
        <w:rPr/>
      </w:pPr>
      <w:r>
        <w:rPr/>
        <w:t>It is therefore recommended not to start normative specification work on the definition of a Reference Data Model.</w:t>
      </w:r>
    </w:p>
    <w:p>
      <w:pPr>
        <w:pStyle w:val="Normal"/>
        <w:rPr/>
      </w:pPr>
      <w:r>
        <w:rPr/>
        <w:t>It is further recommended to add text to 3GPP TS 29.335 indicating that specifying a standardized RDM is out of scope of 3GPP specifications and hence Ud data model is proprietary.</w:t>
      </w:r>
    </w:p>
    <w:p>
      <w:pPr>
        <w:pStyle w:val="Normal"/>
        <w:rPr/>
      </w:pPr>
      <w:r>
        <w:rPr/>
        <w:t>For multivendor interoperability between FEs and UDR specific integration projects are needed in order to accommodate data required by different vendors FEs into UDR. To this end the present document may represent a valid example of data models implementation in operator's network.</w:t>
      </w:r>
      <w:r>
        <w:br w:type="page"/>
      </w:r>
    </w:p>
    <w:p>
      <w:pPr>
        <w:pStyle w:val="Heading9"/>
        <w:rPr/>
      </w:pPr>
      <w:bookmarkStart w:id="88" w:name="__RefHeading___Toc527390427"/>
      <w:bookmarkStart w:id="89" w:name="historyclause"/>
      <w:bookmarkEnd w:id="88"/>
      <w:bookmarkEnd w:id="89"/>
      <w:r>
        <w:rPr/>
        <w:t>Annex A:</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709"/>
        <w:gridCol w:w="891"/>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2012-09</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CP-120484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jc w:val="both"/>
              <w:rPr>
                <w:rFonts w:ascii="Arial" w:hAnsi="Arial" w:cs="Arial"/>
                <w:sz w:val="16"/>
                <w:szCs w:val="16"/>
              </w:rPr>
            </w:pPr>
            <w:r>
              <w:rPr>
                <w:rFonts w:cs="Arial" w:ascii="Arial" w:hAnsi="Arial"/>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Presented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pPr>
            <w:r>
              <w:rPr>
                <w:rFonts w:cs="Arial" w:ascii="Arial" w:hAnsi="Arial"/>
                <w:sz w:val="16"/>
                <w:szCs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2014-09</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jc w:val="both"/>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2015-12</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jc w:val="both"/>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2017-03</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jc w:val="both"/>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2018-10</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jc w:val="both"/>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pPr>
            <w:r>
              <w:rPr>
                <w:rFonts w:cs="Arial" w:ascii="Arial" w:hAnsi="Arial"/>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2020-07</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jc w:val="both"/>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16.0.0</w:t>
            </w:r>
          </w:p>
        </w:tc>
      </w:tr>
    </w:tbl>
    <w:p>
      <w:pPr>
        <w:pStyle w:val="Normal"/>
        <w:widowControl/>
        <w:bidi w:val="0"/>
        <w:spacing w:before="0" w:after="180"/>
        <w:rPr/>
      </w:pPr>
      <w:r>
        <w:rPr/>
      </w:r>
      <w:bookmarkStart w:id="90" w:name="historyclause"/>
      <w:bookmarkStart w:id="91" w:name="historyclause"/>
      <w:bookmarkEnd w:id="91"/>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0">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29.935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29.935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ar">
    <w:name w:val="Editor's Note Car"/>
    <w:qFormat/>
    <w:rPr>
      <w:color w:val="FF0000"/>
      <w:lang w:val="en-GB" w:bidi="ar-SA"/>
    </w:rPr>
  </w:style>
  <w:style w:type="character" w:styleId="TALChar">
    <w:name w:val="TAL Char"/>
    <w:qFormat/>
    <w:rPr>
      <w:rFonts w:ascii="Arial" w:hAnsi="Arial" w:cs="Arial"/>
      <w:sz w:val="18"/>
      <w:lang w:val="en-GB" w:bidi="ar-SA"/>
    </w:rPr>
  </w:style>
  <w:style w:type="character" w:styleId="TAHChar">
    <w:name w:val="TAH Char"/>
    <w:qFormat/>
    <w:rPr>
      <w:rFonts w:ascii="Arial" w:hAnsi="Arial" w:cs="Arial"/>
      <w:b/>
      <w:sz w:val="18"/>
      <w:lang w:val="en-GB" w:bidi="ar-SA"/>
    </w:rPr>
  </w:style>
  <w:style w:type="character" w:styleId="THChar">
    <w:name w:val="TH Char"/>
    <w:qFormat/>
    <w:rPr>
      <w:rFonts w:ascii="Arial" w:hAnsi="Arial" w:cs="Arial"/>
      <w:b/>
      <w:lang w:val="en-GB" w:bidi="ar-SA"/>
    </w:rPr>
  </w:style>
  <w:style w:type="character" w:styleId="EXChar">
    <w:name w:val="EX Char"/>
    <w:qFormat/>
    <w:rPr>
      <w:lang w:val="en-GB" w:bidi="ar-SA"/>
    </w:rPr>
  </w:style>
  <w:style w:type="character" w:styleId="B1Car">
    <w:name w:val="B1 Car"/>
    <w:qFormat/>
    <w:rPr>
      <w:lang w:val="en-GB"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oleObject" Target="embeddings/oleObject1.bin"/><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oleObject" Target="embeddings/oleObject4.bin"/><Relationship Id="rId16" Type="http://schemas.openxmlformats.org/officeDocument/2006/relationships/image" Target="media/image9.wmf"/><Relationship Id="rId17" Type="http://schemas.openxmlformats.org/officeDocument/2006/relationships/oleObject" Target="embeddings/oleObject5.bin"/><Relationship Id="rId18" Type="http://schemas.openxmlformats.org/officeDocument/2006/relationships/image" Target="media/image10.wmf"/><Relationship Id="rId19" Type="http://schemas.openxmlformats.org/officeDocument/2006/relationships/oleObject" Target="embeddings/oleObject6.bin"/><Relationship Id="rId20" Type="http://schemas.openxmlformats.org/officeDocument/2006/relationships/image" Target="media/image11.wmf"/><Relationship Id="rId21" Type="http://schemas.openxmlformats.org/officeDocument/2006/relationships/oleObject" Target="embeddings/oleObject7.bin"/><Relationship Id="rId22" Type="http://schemas.openxmlformats.org/officeDocument/2006/relationships/image" Target="media/image12.wmf"/><Relationship Id="rId23" Type="http://schemas.openxmlformats.org/officeDocument/2006/relationships/oleObject" Target="embeddings/oleObject8.bin"/><Relationship Id="rId24" Type="http://schemas.openxmlformats.org/officeDocument/2006/relationships/image" Target="media/image13.wmf"/><Relationship Id="rId25" Type="http://schemas.openxmlformats.org/officeDocument/2006/relationships/oleObject" Target="embeddings/oleObject9.bin"/><Relationship Id="rId26" Type="http://schemas.openxmlformats.org/officeDocument/2006/relationships/image" Target="media/image14.wmf"/><Relationship Id="rId27" Type="http://schemas.openxmlformats.org/officeDocument/2006/relationships/oleObject" Target="embeddings/oleObject10.bin"/><Relationship Id="rId28" Type="http://schemas.openxmlformats.org/officeDocument/2006/relationships/image" Target="media/image15.wmf"/><Relationship Id="rId29" Type="http://schemas.openxmlformats.org/officeDocument/2006/relationships/oleObject" Target="embeddings/oleObject11.bin"/><Relationship Id="rId30" Type="http://schemas.openxmlformats.org/officeDocument/2006/relationships/image" Target="media/image16.wmf"/><Relationship Id="rId31" Type="http://schemas.openxmlformats.org/officeDocument/2006/relationships/oleObject" Target="embeddings/oleObject12.bin"/><Relationship Id="rId32" Type="http://schemas.openxmlformats.org/officeDocument/2006/relationships/image" Target="media/image17.wmf"/><Relationship Id="rId33" Type="http://schemas.openxmlformats.org/officeDocument/2006/relationships/oleObject" Target="embeddings/oleObject13.bin"/><Relationship Id="rId34" Type="http://schemas.openxmlformats.org/officeDocument/2006/relationships/image" Target="media/image18.wmf"/><Relationship Id="rId35" Type="http://schemas.openxmlformats.org/officeDocument/2006/relationships/oleObject" Target="embeddings/oleObject14.bin"/><Relationship Id="rId36" Type="http://schemas.openxmlformats.org/officeDocument/2006/relationships/image" Target="media/image19.wmf"/><Relationship Id="rId37" Type="http://schemas.openxmlformats.org/officeDocument/2006/relationships/oleObject" Target="embeddings/oleObject15.bin"/><Relationship Id="rId38" Type="http://schemas.openxmlformats.org/officeDocument/2006/relationships/image" Target="media/image20.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2018-10-15T16:11:00Z</dcterms:created>
  <dc:creator>Maurice Pope / John M Meredith</dc:creator>
  <dc:description>All 3GPP reports are to be based on this skeleton.</dc:description>
  <cp:keywords>3GPP</cp:keywords>
  <dc:language>en-US</dc:language>
  <cp:lastModifiedBy>Kimmo Kymalainen</cp:lastModifiedBy>
  <dcterms:modified xsi:type="dcterms:W3CDTF">2020-07-10T03:55:00Z</dcterms:modified>
  <cp:revision>4</cp:revision>
  <dc:subject>3GPP report skeleton</dc:subject>
  <dc:title>3GPP report skeleton</dc:title>
</cp:coreProperties>
</file>