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r>
                              <w:rPr>
                                <w:sz w:val="64"/>
                                <w:lang w:val="en-GB" w:eastAsia="en-US"/>
                              </w:rPr>
                              <w:t xml:space="preserve">3GPP TS 31.116 </w:t>
                            </w:r>
                            <w:r>
                              <w:rPr>
                                <w:lang w:val="en-GB" w:eastAsia="en-US"/>
                              </w:rPr>
                              <w:t>V16.0.0</w:t>
                            </w:r>
                            <w:r>
                              <w:rPr>
                                <w:sz w:val="32"/>
                                <w:lang w:val="en-GB" w:eastAsia="en-US"/>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r>
                        <w:rPr>
                          <w:sz w:val="64"/>
                          <w:lang w:val="en-GB" w:eastAsia="en-US"/>
                        </w:rPr>
                        <w:t xml:space="preserve">3GPP TS 31.116 </w:t>
                      </w:r>
                      <w:r>
                        <w:rPr>
                          <w:lang w:val="en-GB" w:eastAsia="en-US"/>
                        </w:rPr>
                        <w:t>V16.0.0</w:t>
                      </w:r>
                      <w:r>
                        <w:rPr>
                          <w:sz w:val="32"/>
                          <w:lang w:val="en-GB" w:eastAsia="en-US"/>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Remote APDU Structure for (U)SIM Toolkit applications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Remote APDU Structure for (U)SIM Toolkit applications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967740"/>
                <wp:effectExtent l="0" t="0" r="0" b="0"/>
                <wp:wrapTopAndBottom/>
                <wp:docPr id="4" name="Frame4"/>
                <a:graphic xmlns:a="http://schemas.openxmlformats.org/drawingml/2006/main">
                  <a:graphicData uri="http://schemas.microsoft.com/office/word/2010/wordprocessingShape">
                    <wps:wsp>
                      <wps:cNvSpPr txBox="1"/>
                      <wps:spPr>
                        <a:xfrm>
                          <a:off x="0" y="0"/>
                          <a:ext cx="6480810" cy="96774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131570" cy="9042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17" t="-21" r="-17" b="-21"/>
                                          <a:stretch>
                                            <a:fillRect/>
                                          </a:stretch>
                                        </pic:blipFill>
                                        <pic:spPr bwMode="auto">
                                          <a:xfrm>
                                            <a:off x="0" y="0"/>
                                            <a:ext cx="1131570" cy="904240"/>
                                          </a:xfrm>
                                          <a:prstGeom prst="rect">
                                            <a:avLst/>
                                          </a:prstGeom>
                                        </pic:spPr>
                                      </pic:pic>
                                    </a:graphicData>
                                  </a:graphic>
                                </wp:inline>
                              </w:drawing>
                            </w:r>
                            <w:r>
                              <w:rPr>
                                <w:color w:val="0000FF"/>
                              </w:rPr>
                              <w:tab/>
                            </w:r>
                            <w:r>
                              <w:rPr>
                                <w:lang w:val="fr-FR" w:eastAsia="en-US"/>
                              </w:rPr>
                              <w:object w:dxaOrig="2551" w:dyaOrig="130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27.55pt;height:65pt" filled="f" o:ole="">
                                  <v:imagedata r:id="rId6" o:title=""/>
                                </v:shape>
                                <o:OLEObject Type="Embed" ProgID="" ShapeID="ole_rId5" DrawAspect="Content" ObjectID="_1738303743" r:id="rId5"/>
                              </w:object>
                            </w:r>
                          </w:p>
                        </w:txbxContent>
                      </wps:txbx>
                      <wps:bodyPr anchor="t" lIns="0" tIns="12700" rIns="0" bIns="0">
                        <a:noAutofit/>
                      </wps:bodyPr>
                    </wps:wsp>
                  </a:graphicData>
                </a:graphic>
              </wp:anchor>
            </w:drawing>
          </mc:Choice>
          <mc:Fallback>
            <w:pict>
              <v:rect fillcolor="#FFFFFF" style="position:absolute;rotation:-0;width:510.3pt;height:76.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131570" cy="904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17" t="-21" r="-17" b="-21"/>
                                    <a:stretch>
                                      <a:fillRect/>
                                    </a:stretch>
                                  </pic:blipFill>
                                  <pic:spPr bwMode="auto">
                                    <a:xfrm>
                                      <a:off x="0" y="0"/>
                                      <a:ext cx="1131570" cy="904240"/>
                                    </a:xfrm>
                                    <a:prstGeom prst="rect">
                                      <a:avLst/>
                                    </a:prstGeom>
                                  </pic:spPr>
                                </pic:pic>
                              </a:graphicData>
                            </a:graphic>
                          </wp:inline>
                        </w:drawing>
                      </w:r>
                      <w:r>
                        <w:rPr>
                          <w:color w:val="0000FF"/>
                        </w:rPr>
                        <w:tab/>
                      </w:r>
                      <w:r>
                        <w:rPr>
                          <w:lang w:val="fr-FR" w:eastAsia="en-US"/>
                        </w:rPr>
                        <w:object w:dxaOrig="2551" w:dyaOrig="1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7.55pt;height:65pt" filled="f" o:ole="">
                            <v:imagedata r:id="rId9" o:title=""/>
                          </v:shape>
                          <o:OLEObject Type="Embed" ProgID="" ShapeID="ole_rId8" DrawAspect="Content" ObjectID="_1293731140" r:id="rId8"/>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7"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Normal"/>
                              <w:overflowPunct w:val="true"/>
                              <w:autoSpaceDE w:val="true"/>
                              <w:spacing w:before="240" w:after="0"/>
                              <w:ind w:left="2835" w:right="2835" w:hanging="0"/>
                              <w:jc w:val="center"/>
                              <w:textAlignment w:val="auto"/>
                              <w:rPr/>
                            </w:pPr>
                            <w:r>
                              <w:rPr/>
                              <w:t>Keywords</w:t>
                            </w:r>
                          </w:p>
                          <w:p>
                            <w:pPr>
                              <w:pStyle w:val="Normal"/>
                              <w:overflowPunct w:val="true"/>
                              <w:autoSpaceDE w:val="true"/>
                              <w:spacing w:before="0" w:after="0"/>
                              <w:ind w:left="2835" w:right="2835" w:hanging="0"/>
                              <w:jc w:val="center"/>
                              <w:textAlignment w:val="auto"/>
                              <w:rPr>
                                <w:rFonts w:ascii="Arial" w:hAnsi="Arial" w:cs="Arial"/>
                                <w:sz w:val="18"/>
                              </w:rPr>
                            </w:pPr>
                            <w:r>
                              <w:rPr>
                                <w:rFonts w:cs="Arial" w:ascii="Arial" w:hAnsi="Arial"/>
                                <w:sz w:val="18"/>
                              </w:rPr>
                              <w:t>UMTS, SIM, SMS, card, security,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Normal"/>
                        <w:overflowPunct w:val="true"/>
                        <w:autoSpaceDE w:val="true"/>
                        <w:spacing w:before="240" w:after="0"/>
                        <w:ind w:left="2835" w:right="2835" w:hanging="0"/>
                        <w:jc w:val="center"/>
                        <w:textAlignment w:val="auto"/>
                        <w:rPr/>
                      </w:pPr>
                      <w:r>
                        <w:rPr/>
                        <w:t>Keywords</w:t>
                      </w:r>
                    </w:p>
                    <w:p>
                      <w:pPr>
                        <w:pStyle w:val="Normal"/>
                        <w:overflowPunct w:val="true"/>
                        <w:autoSpaceDE w:val="true"/>
                        <w:spacing w:before="0" w:after="0"/>
                        <w:ind w:left="2835" w:right="2835" w:hanging="0"/>
                        <w:jc w:val="center"/>
                        <w:textAlignment w:val="auto"/>
                        <w:rPr>
                          <w:rFonts w:ascii="Arial" w:hAnsi="Arial" w:cs="Arial"/>
                          <w:sz w:val="18"/>
                        </w:rPr>
                      </w:pPr>
                      <w:r>
                        <w:rPr>
                          <w:rFonts w:cs="Arial" w:ascii="Arial" w:hAnsi="Arial"/>
                          <w:sz w:val="18"/>
                        </w:rPr>
                        <w:t>UMTS, SIM, SMS, card, security, LTE</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Normal"/>
                              <w:overflowPunct w:val="true"/>
                              <w:autoSpaceDE w:val="true"/>
                              <w:spacing w:before="0" w:after="240"/>
                              <w:ind w:left="2835" w:right="2835" w:hanging="0"/>
                              <w:jc w:val="center"/>
                              <w:textAlignment w:val="auto"/>
                              <w:rPr>
                                <w:rFonts w:ascii="Arial" w:hAnsi="Arial" w:cs="Arial"/>
                                <w:b/>
                                <w:b/>
                                <w:i/>
                                <w:i/>
                              </w:rPr>
                            </w:pPr>
                            <w:r>
                              <w:rPr>
                                <w:rFonts w:cs="Arial" w:ascii="Arial" w:hAnsi="Arial"/>
                                <w:b/>
                                <w:i/>
                              </w:rPr>
                              <w:t>3GPP</w:t>
                            </w:r>
                          </w:p>
                          <w:p>
                            <w:pPr>
                              <w:pStyle w:val="Normal"/>
                              <w:pBdr>
                                <w:bottom w:val="single" w:sz="6" w:space="1" w:color="000000"/>
                              </w:pBdr>
                              <w:overflowPunct w:val="true"/>
                              <w:autoSpaceDE w:val="true"/>
                              <w:spacing w:before="0" w:after="0"/>
                              <w:ind w:left="2835" w:right="2835" w:hanging="0"/>
                              <w:jc w:val="center"/>
                              <w:textAlignment w:val="auto"/>
                              <w:rPr/>
                            </w:pPr>
                            <w:r>
                              <w:rPr/>
                              <w:t>Postal address</w:t>
                            </w:r>
                          </w:p>
                          <w:p>
                            <w:pPr>
                              <w:pStyle w:val="Normal"/>
                              <w:overflowPunct w:val="true"/>
                              <w:autoSpaceDE w:val="true"/>
                              <w:spacing w:before="0" w:after="0"/>
                              <w:ind w:left="2835" w:right="2835" w:hanging="0"/>
                              <w:jc w:val="center"/>
                              <w:textAlignment w:val="auto"/>
                              <w:rPr>
                                <w:rFonts w:ascii="Arial" w:hAnsi="Arial" w:cs="Arial"/>
                                <w:sz w:val="18"/>
                              </w:rPr>
                            </w:pPr>
                            <w:r>
                              <w:rPr>
                                <w:rFonts w:cs="Arial" w:ascii="Arial" w:hAnsi="Arial"/>
                                <w:sz w:val="18"/>
                              </w:rPr>
                            </w:r>
                          </w:p>
                          <w:p>
                            <w:pPr>
                              <w:pStyle w:val="Normal"/>
                              <w:pBdr>
                                <w:bottom w:val="single" w:sz="6" w:space="1" w:color="000000"/>
                              </w:pBdr>
                              <w:overflowPunct w:val="true"/>
                              <w:autoSpaceDE w:val="true"/>
                              <w:spacing w:before="240" w:after="0"/>
                              <w:ind w:left="2835" w:right="2835" w:hanging="0"/>
                              <w:jc w:val="center"/>
                              <w:textAlignment w:val="auto"/>
                              <w:rPr/>
                            </w:pPr>
                            <w:r>
                              <w:rPr/>
                              <w:t>3GPP support office address</w:t>
                            </w:r>
                          </w:p>
                          <w:p>
                            <w:pPr>
                              <w:pStyle w:val="Normal"/>
                              <w:overflowPunct w:val="true"/>
                              <w:autoSpaceDE w:val="true"/>
                              <w:spacing w:before="0" w:after="0"/>
                              <w:ind w:left="2835" w:right="2835" w:hanging="0"/>
                              <w:jc w:val="center"/>
                              <w:textAlignment w:val="auto"/>
                              <w:rPr/>
                            </w:pPr>
                            <w:r>
                              <w:rPr>
                                <w:rFonts w:cs="Arial" w:ascii="Arial" w:hAnsi="Arial"/>
                                <w:sz w:val="18"/>
                                <w:lang w:val="fr-FR"/>
                              </w:rPr>
                              <w:t>650 Route des Lucioles – Sophia Antipolis</w:t>
                            </w:r>
                          </w:p>
                          <w:p>
                            <w:pPr>
                              <w:pStyle w:val="Normal"/>
                              <w:overflowPunct w:val="true"/>
                              <w:autoSpaceDE w:val="true"/>
                              <w:spacing w:before="0" w:after="0"/>
                              <w:ind w:left="2835" w:right="2835" w:hanging="0"/>
                              <w:jc w:val="center"/>
                              <w:textAlignment w:val="auto"/>
                              <w:rPr/>
                            </w:pPr>
                            <w:r>
                              <w:rPr>
                                <w:rFonts w:cs="Arial" w:ascii="Arial" w:hAnsi="Arial"/>
                                <w:sz w:val="18"/>
                                <w:lang w:val="fr-FR"/>
                              </w:rPr>
                              <w:t>Valbonne – FRANCE</w:t>
                            </w:r>
                          </w:p>
                          <w:p>
                            <w:pPr>
                              <w:pStyle w:val="Normal"/>
                              <w:overflowPunct w:val="true"/>
                              <w:autoSpaceDE w:val="true"/>
                              <w:spacing w:before="0" w:after="20"/>
                              <w:ind w:left="2835" w:right="2835" w:hanging="0"/>
                              <w:jc w:val="center"/>
                              <w:textAlignment w:val="auto"/>
                              <w:rPr/>
                            </w:pPr>
                            <w:r>
                              <w:rPr>
                                <w:rFonts w:cs="Arial" w:ascii="Arial" w:hAnsi="Arial"/>
                                <w:sz w:val="18"/>
                              </w:rPr>
                              <w:t>Tel.: +33 4 92 94 42 00 Fax: +33 4 93 65 47 16</w:t>
                            </w:r>
                          </w:p>
                          <w:p>
                            <w:pPr>
                              <w:pStyle w:val="Normal"/>
                              <w:pBdr>
                                <w:bottom w:val="single" w:sz="6" w:space="1" w:color="000000"/>
                              </w:pBdr>
                              <w:overflowPunct w:val="true"/>
                              <w:autoSpaceDE w:val="true"/>
                              <w:spacing w:before="240" w:after="0"/>
                              <w:ind w:left="2835" w:right="2835" w:hanging="0"/>
                              <w:jc w:val="center"/>
                              <w:textAlignment w:val="auto"/>
                              <w:rPr/>
                            </w:pPr>
                            <w:r>
                              <w:rPr/>
                              <w:t>Internet</w:t>
                            </w:r>
                          </w:p>
                          <w:p>
                            <w:pPr>
                              <w:pStyle w:val="Normal"/>
                              <w:overflowPunct w:val="true"/>
                              <w:autoSpaceDE w:val="true"/>
                              <w:spacing w:before="0" w:after="0"/>
                              <w:ind w:left="2835" w:right="2835" w:hanging="0"/>
                              <w:jc w:val="center"/>
                              <w:textAlignment w:val="auto"/>
                              <w:rPr>
                                <w:rFonts w:ascii="Arial" w:hAnsi="Arial" w:cs="Arial"/>
                                <w:sz w:val="18"/>
                              </w:rPr>
                            </w:pPr>
                            <w:hyperlink r:id="rId10">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Normal"/>
                        <w:overflowPunct w:val="true"/>
                        <w:autoSpaceDE w:val="true"/>
                        <w:spacing w:before="0" w:after="240"/>
                        <w:ind w:left="2835" w:right="2835" w:hanging="0"/>
                        <w:jc w:val="center"/>
                        <w:textAlignment w:val="auto"/>
                        <w:rPr>
                          <w:rFonts w:ascii="Arial" w:hAnsi="Arial" w:cs="Arial"/>
                          <w:b/>
                          <w:b/>
                          <w:i/>
                          <w:i/>
                        </w:rPr>
                      </w:pPr>
                      <w:r>
                        <w:rPr>
                          <w:rFonts w:cs="Arial" w:ascii="Arial" w:hAnsi="Arial"/>
                          <w:b/>
                          <w:i/>
                        </w:rPr>
                        <w:t>3GPP</w:t>
                      </w:r>
                    </w:p>
                    <w:p>
                      <w:pPr>
                        <w:pStyle w:val="Normal"/>
                        <w:pBdr>
                          <w:bottom w:val="single" w:sz="6" w:space="1" w:color="000000"/>
                        </w:pBdr>
                        <w:overflowPunct w:val="true"/>
                        <w:autoSpaceDE w:val="true"/>
                        <w:spacing w:before="0" w:after="0"/>
                        <w:ind w:left="2835" w:right="2835" w:hanging="0"/>
                        <w:jc w:val="center"/>
                        <w:textAlignment w:val="auto"/>
                        <w:rPr/>
                      </w:pPr>
                      <w:r>
                        <w:rPr/>
                        <w:t>Postal address</w:t>
                      </w:r>
                    </w:p>
                    <w:p>
                      <w:pPr>
                        <w:pStyle w:val="Normal"/>
                        <w:overflowPunct w:val="true"/>
                        <w:autoSpaceDE w:val="true"/>
                        <w:spacing w:before="0" w:after="0"/>
                        <w:ind w:left="2835" w:right="2835" w:hanging="0"/>
                        <w:jc w:val="center"/>
                        <w:textAlignment w:val="auto"/>
                        <w:rPr>
                          <w:rFonts w:ascii="Arial" w:hAnsi="Arial" w:cs="Arial"/>
                          <w:sz w:val="18"/>
                        </w:rPr>
                      </w:pPr>
                      <w:r>
                        <w:rPr>
                          <w:rFonts w:cs="Arial" w:ascii="Arial" w:hAnsi="Arial"/>
                          <w:sz w:val="18"/>
                        </w:rPr>
                      </w:r>
                    </w:p>
                    <w:p>
                      <w:pPr>
                        <w:pStyle w:val="Normal"/>
                        <w:pBdr>
                          <w:bottom w:val="single" w:sz="6" w:space="1" w:color="000000"/>
                        </w:pBdr>
                        <w:overflowPunct w:val="true"/>
                        <w:autoSpaceDE w:val="true"/>
                        <w:spacing w:before="240" w:after="0"/>
                        <w:ind w:left="2835" w:right="2835" w:hanging="0"/>
                        <w:jc w:val="center"/>
                        <w:textAlignment w:val="auto"/>
                        <w:rPr/>
                      </w:pPr>
                      <w:r>
                        <w:rPr/>
                        <w:t>3GPP support office address</w:t>
                      </w:r>
                    </w:p>
                    <w:p>
                      <w:pPr>
                        <w:pStyle w:val="Normal"/>
                        <w:overflowPunct w:val="true"/>
                        <w:autoSpaceDE w:val="true"/>
                        <w:spacing w:before="0" w:after="0"/>
                        <w:ind w:left="2835" w:right="2835" w:hanging="0"/>
                        <w:jc w:val="center"/>
                        <w:textAlignment w:val="auto"/>
                        <w:rPr/>
                      </w:pPr>
                      <w:r>
                        <w:rPr>
                          <w:rFonts w:cs="Arial" w:ascii="Arial" w:hAnsi="Arial"/>
                          <w:sz w:val="18"/>
                          <w:lang w:val="fr-FR"/>
                        </w:rPr>
                        <w:t>650 Route des Lucioles – Sophia Antipolis</w:t>
                      </w:r>
                    </w:p>
                    <w:p>
                      <w:pPr>
                        <w:pStyle w:val="Normal"/>
                        <w:overflowPunct w:val="true"/>
                        <w:autoSpaceDE w:val="true"/>
                        <w:spacing w:before="0" w:after="0"/>
                        <w:ind w:left="2835" w:right="2835" w:hanging="0"/>
                        <w:jc w:val="center"/>
                        <w:textAlignment w:val="auto"/>
                        <w:rPr/>
                      </w:pPr>
                      <w:r>
                        <w:rPr>
                          <w:rFonts w:cs="Arial" w:ascii="Arial" w:hAnsi="Arial"/>
                          <w:sz w:val="18"/>
                          <w:lang w:val="fr-FR"/>
                        </w:rPr>
                        <w:t>Valbonne – FRANCE</w:t>
                      </w:r>
                    </w:p>
                    <w:p>
                      <w:pPr>
                        <w:pStyle w:val="Normal"/>
                        <w:overflowPunct w:val="true"/>
                        <w:autoSpaceDE w:val="true"/>
                        <w:spacing w:before="0" w:after="20"/>
                        <w:ind w:left="2835" w:right="2835" w:hanging="0"/>
                        <w:jc w:val="center"/>
                        <w:textAlignment w:val="auto"/>
                        <w:rPr/>
                      </w:pPr>
                      <w:r>
                        <w:rPr>
                          <w:rFonts w:cs="Arial" w:ascii="Arial" w:hAnsi="Arial"/>
                          <w:sz w:val="18"/>
                        </w:rPr>
                        <w:t>Tel.: +33 4 92 94 42 00 Fax: +33 4 93 65 47 16</w:t>
                      </w:r>
                    </w:p>
                    <w:p>
                      <w:pPr>
                        <w:pStyle w:val="Normal"/>
                        <w:pBdr>
                          <w:bottom w:val="single" w:sz="6" w:space="1" w:color="000000"/>
                        </w:pBdr>
                        <w:overflowPunct w:val="true"/>
                        <w:autoSpaceDE w:val="true"/>
                        <w:spacing w:before="240" w:after="0"/>
                        <w:ind w:left="2835" w:right="2835" w:hanging="0"/>
                        <w:jc w:val="center"/>
                        <w:textAlignment w:val="auto"/>
                        <w:rPr/>
                      </w:pPr>
                      <w:r>
                        <w:rPr/>
                        <w:t>Internet</w:t>
                      </w:r>
                    </w:p>
                    <w:p>
                      <w:pPr>
                        <w:pStyle w:val="Normal"/>
                        <w:overflowPunct w:val="true"/>
                        <w:autoSpaceDE w:val="true"/>
                        <w:spacing w:before="0" w:after="0"/>
                        <w:ind w:left="2835" w:right="2835" w:hanging="0"/>
                        <w:jc w:val="center"/>
                        <w:textAlignment w:val="auto"/>
                        <w:rPr>
                          <w:rFonts w:ascii="Arial" w:hAnsi="Arial" w:cs="Arial"/>
                          <w:sz w:val="18"/>
                        </w:rPr>
                      </w:pPr>
                      <w:hyperlink r:id="rId11">
                        <w:r>
                          <w:rPr>
                            <w:rStyle w:val="InternetLink"/>
                            <w:rFonts w:cs="Arial" w:ascii="Arial" w:hAnsi="Arial"/>
                            <w:sz w:val="18"/>
                          </w:rPr>
                          <w:t>http://www.3gpp.org</w:t>
                        </w:r>
                      </w:hyperlink>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8118475</wp:posOffset>
                </wp:positionV>
                <wp:extent cx="6121400" cy="1845945"/>
                <wp:effectExtent l="0" t="0" r="0" b="0"/>
                <wp:wrapTopAndBottom/>
                <wp:docPr id="11" name="Frame9"/>
                <a:graphic xmlns:a="http://schemas.openxmlformats.org/drawingml/2006/main">
                  <a:graphicData uri="http://schemas.microsoft.com/office/word/2010/wordprocessingShape">
                    <wps:wsp>
                      <wps:cNvSpPr txBox="1"/>
                      <wps:spPr>
                        <a:xfrm>
                          <a:off x="0" y="0"/>
                          <a:ext cx="6121400" cy="1845945"/>
                        </a:xfrm>
                        <a:prstGeom prst="rect"/>
                        <a:solidFill>
                          <a:srgbClr val="FFFFFF">
                            <a:alpha val="0"/>
                          </a:srgbClr>
                        </a:solidFill>
                      </wps:spPr>
                      <wps:txbx>
                        <w:txbxContent>
                          <w:p>
                            <w:pPr>
                              <w:pStyle w:val="Normal"/>
                              <w:overflowPunct w:val="true"/>
                              <w:autoSpaceDE w:val="true"/>
                              <w:spacing w:before="0" w:after="240"/>
                              <w:jc w:val="center"/>
                              <w:textAlignment w:val="auto"/>
                              <w:rPr>
                                <w:rFonts w:ascii="Arial" w:hAnsi="Arial" w:cs="Arial"/>
                                <w:b/>
                                <w:b/>
                                <w:i/>
                                <w:i/>
                                <w:lang w:val="en-US" w:eastAsia="en-US"/>
                              </w:rPr>
                            </w:pPr>
                            <w:r>
                              <w:rPr>
                                <w:rFonts w:cs="Arial" w:ascii="Arial" w:hAnsi="Arial"/>
                                <w:b/>
                                <w:i/>
                                <w:lang w:val="en-US" w:eastAsia="en-US"/>
                              </w:rPr>
                              <w:t>Copyright Notification</w:t>
                            </w:r>
                          </w:p>
                          <w:p>
                            <w:pPr>
                              <w:pStyle w:val="Normal"/>
                              <w:spacing w:before="0" w:after="0"/>
                              <w:jc w:val="center"/>
                              <w:rPr/>
                            </w:pPr>
                            <w:r>
                              <w:rPr>
                                <w:lang w:val="en-US" w:eastAsia="en-US"/>
                              </w:rPr>
                              <w:t>No part may be reproduced except as authorized by written permission.</w:t>
                              <w:br/>
                              <w:t>The copyright and the foregoing restriction extend to reproduction in all media.</w:t>
                            </w:r>
                          </w:p>
                          <w:p>
                            <w:pPr>
                              <w:pStyle w:val="Normal"/>
                              <w:spacing w:before="0" w:after="0"/>
                              <w:jc w:val="center"/>
                              <w:rPr>
                                <w:lang w:val="en-US" w:eastAsia="en-US"/>
                              </w:rPr>
                            </w:pPr>
                            <w:r>
                              <w:rPr>
                                <w:lang w:val="en-US" w:eastAsia="en-US"/>
                              </w:rPr>
                            </w:r>
                          </w:p>
                          <w:p>
                            <w:pPr>
                              <w:pStyle w:val="Normal"/>
                              <w:spacing w:before="0" w:after="0"/>
                              <w:jc w:val="center"/>
                              <w:rPr/>
                            </w:pPr>
                            <w:r>
                              <w:rPr>
                                <w:sz w:val="18"/>
                                <w:lang w:val="en-US" w:eastAsia="en-US"/>
                              </w:rPr>
                              <w:t>©   2020, 3GPP Organizational Partners (ARIB, ATIS, CCSA, ETSI, TSDSI, TTA, TTC).</w:t>
                            </w:r>
                          </w:p>
                          <w:p>
                            <w:pPr>
                              <w:pStyle w:val="Normal"/>
                              <w:spacing w:before="0" w:after="0"/>
                              <w:jc w:val="center"/>
                              <w:rPr>
                                <w:sz w:val="18"/>
                                <w:lang w:val="en-US" w:eastAsia="en-US"/>
                              </w:rPr>
                            </w:pPr>
                            <w:r>
                              <w:rPr>
                                <w:sz w:val="18"/>
                                <w:lang w:val="en-US" w:eastAsia="en-US"/>
                              </w:rPr>
                              <w:t>All rights reserved.</w:t>
                            </w:r>
                          </w:p>
                          <w:p>
                            <w:pPr>
                              <w:pStyle w:val="Normal"/>
                              <w:spacing w:before="0" w:after="0"/>
                              <w:rPr>
                                <w:sz w:val="18"/>
                                <w:lang w:val="en-US" w:eastAsia="en-US"/>
                              </w:rPr>
                            </w:pPr>
                            <w:r>
                              <w:rPr>
                                <w:sz w:val="18"/>
                                <w:lang w:val="en-US" w:eastAsia="en-US"/>
                              </w:rPr>
                              <w:br/>
                              <w:t>UMTS™ is a Trade Mark of ETSI registered for the benefit of its members</w:t>
                            </w:r>
                          </w:p>
                          <w:p>
                            <w:pPr>
                              <w:pStyle w:val="Normal"/>
                              <w:spacing w:before="0" w:after="0"/>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Normal"/>
                              <w:overflowPunct w:val="true"/>
                              <w:autoSpaceDE w:val="true"/>
                              <w:spacing w:before="0" w:after="0"/>
                              <w:textAlignment w:val="auto"/>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45.35pt;mso-wrap-distance-left:0pt;mso-wrap-distance-right:0pt;mso-wrap-distance-top:0pt;mso-wrap-distance-bottom:0pt;margin-top:639.25pt;mso-position-vertical-relative:page;margin-left:0pt;mso-position-horizontal:left;mso-position-horizontal-relative:margin">
                <v:fill opacity="0f"/>
                <v:textbox inset="0in,0in,0in,0.0138888888888889in">
                  <w:txbxContent>
                    <w:p>
                      <w:pPr>
                        <w:pStyle w:val="Normal"/>
                        <w:overflowPunct w:val="true"/>
                        <w:autoSpaceDE w:val="true"/>
                        <w:spacing w:before="0" w:after="240"/>
                        <w:jc w:val="center"/>
                        <w:textAlignment w:val="auto"/>
                        <w:rPr>
                          <w:rFonts w:ascii="Arial" w:hAnsi="Arial" w:cs="Arial"/>
                          <w:b/>
                          <w:b/>
                          <w:i/>
                          <w:i/>
                          <w:lang w:val="en-US" w:eastAsia="en-US"/>
                        </w:rPr>
                      </w:pPr>
                      <w:r>
                        <w:rPr>
                          <w:rFonts w:cs="Arial" w:ascii="Arial" w:hAnsi="Arial"/>
                          <w:b/>
                          <w:i/>
                          <w:lang w:val="en-US" w:eastAsia="en-US"/>
                        </w:rPr>
                        <w:t>Copyright Notification</w:t>
                      </w:r>
                    </w:p>
                    <w:p>
                      <w:pPr>
                        <w:pStyle w:val="Normal"/>
                        <w:spacing w:before="0" w:after="0"/>
                        <w:jc w:val="center"/>
                        <w:rPr/>
                      </w:pPr>
                      <w:r>
                        <w:rPr>
                          <w:lang w:val="en-US" w:eastAsia="en-US"/>
                        </w:rPr>
                        <w:t>No part may be reproduced except as authorized by written permission.</w:t>
                        <w:br/>
                        <w:t>The copyright and the foregoing restriction extend to reproduction in all media.</w:t>
                      </w:r>
                    </w:p>
                    <w:p>
                      <w:pPr>
                        <w:pStyle w:val="Normal"/>
                        <w:spacing w:before="0" w:after="0"/>
                        <w:jc w:val="center"/>
                        <w:rPr>
                          <w:lang w:val="en-US" w:eastAsia="en-US"/>
                        </w:rPr>
                      </w:pPr>
                      <w:r>
                        <w:rPr>
                          <w:lang w:val="en-US" w:eastAsia="en-US"/>
                        </w:rPr>
                      </w:r>
                    </w:p>
                    <w:p>
                      <w:pPr>
                        <w:pStyle w:val="Normal"/>
                        <w:spacing w:before="0" w:after="0"/>
                        <w:jc w:val="center"/>
                        <w:rPr/>
                      </w:pPr>
                      <w:r>
                        <w:rPr>
                          <w:sz w:val="18"/>
                          <w:lang w:val="en-US" w:eastAsia="en-US"/>
                        </w:rPr>
                        <w:t>©   2020, 3GPP Organizational Partners (ARIB, ATIS, CCSA, ETSI, TSDSI, TTA, TTC).</w:t>
                      </w:r>
                    </w:p>
                    <w:p>
                      <w:pPr>
                        <w:pStyle w:val="Normal"/>
                        <w:spacing w:before="0" w:after="0"/>
                        <w:jc w:val="center"/>
                        <w:rPr>
                          <w:sz w:val="18"/>
                          <w:lang w:val="en-US" w:eastAsia="en-US"/>
                        </w:rPr>
                      </w:pPr>
                      <w:r>
                        <w:rPr>
                          <w:sz w:val="18"/>
                          <w:lang w:val="en-US" w:eastAsia="en-US"/>
                        </w:rPr>
                        <w:t>All rights reserved.</w:t>
                      </w:r>
                    </w:p>
                    <w:p>
                      <w:pPr>
                        <w:pStyle w:val="Normal"/>
                        <w:spacing w:before="0" w:after="0"/>
                        <w:rPr>
                          <w:sz w:val="18"/>
                          <w:lang w:val="en-US" w:eastAsia="en-US"/>
                        </w:rPr>
                      </w:pPr>
                      <w:r>
                        <w:rPr>
                          <w:sz w:val="18"/>
                          <w:lang w:val="en-US" w:eastAsia="en-US"/>
                        </w:rPr>
                        <w:br/>
                        <w:t>UMTS™ is a Trade Mark of ETSI registered for the benefit of its members</w:t>
                      </w:r>
                    </w:p>
                    <w:p>
                      <w:pPr>
                        <w:pStyle w:val="Normal"/>
                        <w:spacing w:before="0" w:after="0"/>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Normal"/>
                        <w:overflowPunct w:val="true"/>
                        <w:autoSpaceDE w:val="true"/>
                        <w:spacing w:before="0" w:after="0"/>
                        <w:textAlignment w:val="auto"/>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53328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7533286">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53328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53328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53328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Remote APDU Format</w:t>
            <w:tab/>
          </w:r>
          <w:hyperlink w:anchor="__RefHeading___Toc477533290">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Remote command coding</w:t>
            <w:tab/>
          </w:r>
          <w:hyperlink w:anchor="__RefHeading___Toc477533291">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Response coding</w:t>
            <w:tab/>
          </w:r>
          <w:hyperlink w:anchor="__RefHeading___Toc477533292">
            <w:r>
              <w:rPr>
                <w:rStyle w:val="IndexLink"/>
              </w:rPr>
              <w:t>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(U)SIM specific behaviour for Response Packets (Using SMS-PP)</w:t>
            <w:tab/>
          </w:r>
          <w:hyperlink w:anchor="__RefHeading___Toc477533293">
            <w:r>
              <w:rPr>
                <w:rStyle w:val="IndexLink"/>
              </w:rPr>
              <w:t>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Void</w:t>
            <w:tab/>
          </w:r>
          <w:hyperlink w:anchor="__RefHeading___Toc47753329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Remote File Management (RFM)</w:t>
            <w:tab/>
          </w:r>
          <w:hyperlink w:anchor="__RefHeading___Toc47753329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SIM Remote File Management</w:t>
            <w:tab/>
          </w:r>
          <w:hyperlink w:anchor="__RefHeading___Toc477533296">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USIM Remote File Management</w:t>
            <w:tab/>
          </w:r>
          <w:hyperlink w:anchor="__RefHeading___Toc477533297">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UICC Shared File System Remote File Management</w:t>
            <w:tab/>
          </w:r>
          <w:hyperlink w:anchor="__RefHeading___Toc477533298">
            <w:r>
              <w:rPr>
                <w:rStyle w:val="IndexLink"/>
              </w:rPr>
              <w:t>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ISIM Remote File Management</w:t>
            <w:tab/>
          </w:r>
          <w:hyperlink w:anchor="__RefHeading___Toc477533299">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Remote Applet Management</w:t>
            <w:tab/>
          </w:r>
          <w:hyperlink w:anchor="__RefHeading___Toc477533300">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SIM File System Access Domain Parameter</w:t>
            <w:tab/>
          </w:r>
          <w:hyperlink w:anchor="__RefHeading___Toc477533301">
            <w:r>
              <w:rPr>
                <w:rStyle w:val="IndexLink"/>
              </w:rPr>
              <w:t>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SIM Access Mechanism</w:t>
            <w:tab/>
          </w:r>
          <w:hyperlink w:anchor="__RefHeading___Toc477533302">
            <w:r>
              <w:rPr>
                <w:rStyle w:val="IndexLink"/>
              </w:rPr>
              <w:t>8</w:t>
            </w:r>
          </w:hyperlink>
        </w:p>
        <w:p>
          <w:pPr>
            <w:pStyle w:val="Contents1"/>
            <w:rPr>
              <w:rFonts w:ascii="Calibri" w:hAnsi="Calibri" w:cs="Calibri"/>
              <w:szCs w:val="22"/>
              <w:lang w:val="en-US" w:eastAsia="en-US"/>
            </w:rPr>
          </w:pPr>
          <w:r>
            <w:rPr/>
            <w:t>7</w:t>
          </w:r>
          <w:r>
            <w:rPr>
              <w:rFonts w:cs="Calibri" w:ascii="Calibri" w:hAnsi="Calibri"/>
              <w:szCs w:val="22"/>
            </w:rPr>
            <w:tab/>
          </w:r>
          <w:r>
            <w:rPr/>
            <w:t>Additional command for push</w:t>
            <w:tab/>
          </w:r>
          <w:hyperlink w:anchor="__RefHeading___Toc477533303">
            <w:r>
              <w:rPr>
                <w:rStyle w:val="IndexLink"/>
              </w:rPr>
              <w:t>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USIM specific behaviour for responses using SMS-PP</w:t>
            <w:tab/>
          </w:r>
          <w:hyperlink w:anchor="__RefHeading___Toc477533304">
            <w:r>
              <w:rPr>
                <w:rStyle w:val="IndexLink"/>
              </w:rPr>
              <w:t>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USIM specific behaviour for response using HTTP</w:t>
            <w:tab/>
          </w:r>
          <w:hyperlink w:anchor="__RefHeading___Toc477533305">
            <w:r>
              <w:rPr>
                <w:rStyle w:val="IndexLink"/>
              </w:rPr>
              <w:t>9</w:t>
            </w:r>
          </w:hyperlink>
        </w:p>
        <w:p>
          <w:pPr>
            <w:pStyle w:val="Contents8"/>
            <w:rPr>
              <w:rFonts w:ascii="Calibri" w:hAnsi="Calibri" w:cs="Calibri"/>
              <w:szCs w:val="22"/>
              <w:lang w:val="en-US" w:eastAsia="en-US"/>
            </w:rPr>
          </w:pPr>
          <w:r>
            <w:rPr>
              <w:b w:val="false"/>
            </w:rPr>
            <w:t>Annex A (informative):</w:t>
            <w:tab/>
            <w:t>Change History</w:t>
            <w:tab/>
          </w:r>
          <w:hyperlink w:anchor="__RefHeading___Toc477533306">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0" w:name="__RefHeading___Toc477533285"/>
      <w:bookmarkEnd w:id="0"/>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ind w:left="568" w:hanging="284"/>
        <w:rPr/>
      </w:pPr>
      <w:r>
        <w:rPr/>
        <w:t>Version x.y.z</w:t>
      </w:r>
    </w:p>
    <w:p>
      <w:pPr>
        <w:pStyle w:val="Normal"/>
        <w:ind w:left="568" w:hanging="284"/>
        <w:rPr/>
      </w:pPr>
      <w:r>
        <w:rPr/>
        <w:t>where:</w:t>
      </w:r>
    </w:p>
    <w:p>
      <w:pPr>
        <w:pStyle w:val="Normal"/>
        <w:ind w:left="851" w:hanging="284"/>
        <w:rPr/>
      </w:pPr>
      <w:r>
        <w:rPr/>
        <w:t>x</w:t>
        <w:tab/>
        <w:t>the first digit:</w:t>
      </w:r>
    </w:p>
    <w:p>
      <w:pPr>
        <w:pStyle w:val="Normal"/>
        <w:ind w:left="1135" w:hanging="284"/>
        <w:rPr/>
      </w:pPr>
      <w:r>
        <w:rPr/>
        <w:t>1</w:t>
        <w:tab/>
        <w:t>presented to TSG for information;</w:t>
      </w:r>
    </w:p>
    <w:p>
      <w:pPr>
        <w:pStyle w:val="Normal"/>
        <w:ind w:left="1135" w:hanging="284"/>
        <w:rPr/>
      </w:pPr>
      <w:r>
        <w:rPr/>
        <w:t>2</w:t>
        <w:tab/>
        <w:t>presented to TSG for approval;</w:t>
      </w:r>
    </w:p>
    <w:p>
      <w:pPr>
        <w:pStyle w:val="Normal"/>
        <w:ind w:left="1135" w:hanging="284"/>
        <w:rPr/>
      </w:pPr>
      <w:r>
        <w:rPr/>
        <w:t>3</w:t>
        <w:tab/>
        <w:t>or greater indicates TSG approved document under change control.</w:t>
      </w:r>
    </w:p>
    <w:p>
      <w:pPr>
        <w:pStyle w:val="Normal"/>
        <w:ind w:left="851" w:hanging="284"/>
        <w:rPr/>
      </w:pPr>
      <w:r>
        <w:rPr/>
        <w:t>Y</w:t>
        <w:tab/>
        <w:t>the second digit is incremented for all changes of substance, i.e. technical enhancements, corrections, updates, etc.</w:t>
      </w:r>
    </w:p>
    <w:p>
      <w:pPr>
        <w:pStyle w:val="Normal"/>
        <w:ind w:left="851" w:hanging="284"/>
        <w:rPr/>
      </w:pPr>
      <w:r>
        <w:rPr/>
        <w:t>z</w:t>
        <w:tab/>
        <w:t>the third digit is incremented when editorial only changes have been incorporated in the document.</w:t>
      </w:r>
    </w:p>
    <w:p>
      <w:pPr>
        <w:pStyle w:val="Heading1"/>
        <w:ind w:left="1134" w:hanging="1134"/>
        <w:rPr/>
      </w:pPr>
      <w:bookmarkStart w:id="1" w:name="__RefHeading___Toc477533286"/>
      <w:bookmarkEnd w:id="1"/>
      <w:r>
        <w:rPr/>
        <w:t>Introduction</w:t>
      </w:r>
    </w:p>
    <w:p>
      <w:pPr>
        <w:pStyle w:val="Normal"/>
        <w:rPr/>
      </w:pPr>
      <w:r>
        <w:rPr/>
        <w:t>The present document is the result of a split of TS 23.048 Release 5 between the generic part and the bearers specific application. The generic part has been transferred to SCP. The present document is the bearers specific part.</w:t>
      </w:r>
      <w:r>
        <w:br w:type="page"/>
      </w:r>
    </w:p>
    <w:p>
      <w:pPr>
        <w:pStyle w:val="Heading1"/>
        <w:numPr>
          <w:ilvl w:val="0"/>
          <w:numId w:val="5"/>
        </w:numPr>
        <w:rPr/>
      </w:pPr>
      <w:bookmarkStart w:id="2" w:name="__RefHeading___Toc477533287"/>
      <w:bookmarkEnd w:id="2"/>
      <w:r>
        <w:rPr/>
        <w:t>Scope</w:t>
      </w:r>
    </w:p>
    <w:p>
      <w:pPr>
        <w:pStyle w:val="Normal"/>
        <w:rPr/>
      </w:pPr>
      <w:r>
        <w:rPr/>
        <w:t>The present document defines the remote management of files and applets on the SIM/USIM/ISIM.</w:t>
      </w:r>
    </w:p>
    <w:p>
      <w:pPr>
        <w:pStyle w:val="Normal"/>
        <w:rPr/>
      </w:pPr>
      <w:r>
        <w:rPr/>
        <w:t>It describes the APDU format for remote management.</w:t>
      </w:r>
    </w:p>
    <w:p>
      <w:pPr>
        <w:pStyle w:val="Normal"/>
        <w:rPr/>
      </w:pPr>
      <w:r>
        <w:rPr/>
        <w:t>Furthermore the document specifies:</w:t>
      </w:r>
    </w:p>
    <w:p>
      <w:pPr>
        <w:pStyle w:val="B1"/>
        <w:rPr/>
      </w:pPr>
      <w:r>
        <w:rPr/>
        <w:t>-</w:t>
        <w:tab/>
        <w:t>a set of commands coded according to this APDU structure and used in the remote file management on the SIM/USIM specified in TS 51.011 [1], TS 31.101 [2], TS 31.102 [3], TS 31.103 [6].</w:t>
      </w:r>
    </w:p>
    <w:p>
      <w:pPr>
        <w:pStyle w:val="B1"/>
        <w:rPr/>
      </w:pPr>
      <w:r>
        <w:rPr/>
        <w:t>-</w:t>
        <w:tab/>
        <w:t>a set of commands coded according to this APDU structure and used in the remote applet management on the SIM/USIM. This is based on ETSI TS 102 226 [4].</w:t>
      </w:r>
    </w:p>
    <w:p>
      <w:pPr>
        <w:pStyle w:val="Normal"/>
        <w:rPr/>
      </w:pPr>
      <w:r>
        <w:rPr/>
        <w:t>The remote APDU structure for SIM/USIM/ISIM applications shall comply with the one defined in ETSI TS 102 226 [4]. The present document only contains additional requirements or explicit limitations for SIM/USIM/ISIM applications.</w:t>
      </w:r>
    </w:p>
    <w:p>
      <w:pPr>
        <w:pStyle w:val="Heading1"/>
        <w:ind w:left="1134" w:hanging="1134"/>
        <w:rPr/>
      </w:pPr>
      <w:bookmarkStart w:id="3" w:name="__RefHeading___Toc477533288"/>
      <w:bookmarkEnd w:id="3"/>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6"/>
        </w:numPr>
        <w:ind w:left="568" w:hanging="284"/>
        <w:rPr/>
      </w:pPr>
      <w:r>
        <w:rPr/>
        <w:t>References are either specific (identified by date of publication and/or edition number or version number) or non</w:t>
        <w:noBreakHyphen/>
        <w:t>specific.</w:t>
      </w:r>
    </w:p>
    <w:p>
      <w:pPr>
        <w:pStyle w:val="Normal"/>
        <w:numPr>
          <w:ilvl w:val="0"/>
          <w:numId w:val="6"/>
        </w:numPr>
        <w:ind w:left="568" w:hanging="284"/>
        <w:rPr/>
      </w:pPr>
      <w:r>
        <w:rPr/>
        <w:t>For a specific reference, subsequent revisions do not apply.</w:t>
      </w:r>
    </w:p>
    <w:p>
      <w:pPr>
        <w:pStyle w:val="ListBullet"/>
        <w:numPr>
          <w:ilvl w:val="0"/>
          <w:numId w:val="6"/>
        </w:numPr>
        <w:overflowPunct w:val="true"/>
        <w:autoSpaceDE w:val="true"/>
        <w:ind w:left="568" w:hanging="284"/>
        <w:textAlignment w:val="auto"/>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51.011 Release 4: “Specification of the Subscriber Identity Module – Mobile Equipment (SIM-ME) interface”.</w:t>
      </w:r>
    </w:p>
    <w:p>
      <w:pPr>
        <w:pStyle w:val="EX"/>
        <w:rPr/>
      </w:pPr>
      <w:r>
        <w:rPr/>
        <w:t>[2]</w:t>
        <w:tab/>
        <w:t>3GPP TS 31.101: “UICC-Terminal Interface; Physical and Logical Characteristics”.</w:t>
      </w:r>
    </w:p>
    <w:p>
      <w:pPr>
        <w:pStyle w:val="EX"/>
        <w:rPr/>
      </w:pPr>
      <w:r>
        <w:rPr/>
        <w:t>[3]</w:t>
        <w:tab/>
        <w:t>3GPP TS 31.102: “Characteristics of the USIM Application”.</w:t>
      </w:r>
    </w:p>
    <w:p>
      <w:pPr>
        <w:pStyle w:val="EX"/>
        <w:rPr/>
      </w:pPr>
      <w:r>
        <w:rPr/>
        <w:t>[4]</w:t>
        <w:tab/>
        <w:t>ETSI TS 102 226 V13.1.0: “Smart Cards; Remote APDU structure for UICC based applications”.</w:t>
      </w:r>
    </w:p>
    <w:p>
      <w:pPr>
        <w:pStyle w:val="EX"/>
        <w:rPr/>
      </w:pPr>
      <w:r>
        <w:rPr/>
        <w:t>[5]</w:t>
        <w:tab/>
        <w:t>ISO/IEC 7816-4: “Information technology – Identification cards – Integrated circuit cards, Part 4: Organization, security and commands for interchange”.</w:t>
      </w:r>
    </w:p>
    <w:p>
      <w:pPr>
        <w:pStyle w:val="EX"/>
        <w:rPr/>
      </w:pPr>
      <w:r>
        <w:rPr/>
        <w:t>[6]</w:t>
        <w:tab/>
        <w:t>3GPP TS 31.103: “Characteristics of the IP Multimedia Services Identity Module (ISIM) application”.</w:t>
      </w:r>
    </w:p>
    <w:p>
      <w:pPr>
        <w:pStyle w:val="EX"/>
        <w:rPr/>
      </w:pPr>
      <w:r>
        <w:rPr/>
        <w:t>[7]</w:t>
        <w:tab/>
        <w:t>ETSI TS 102 483 V8.1.0: “Internet Protocol connectivity between UICC and terminal”</w:t>
      </w:r>
    </w:p>
    <w:p>
      <w:pPr>
        <w:pStyle w:val="Heading1"/>
        <w:ind w:left="1134" w:hanging="1134"/>
        <w:rPr/>
      </w:pPr>
      <w:bookmarkStart w:id="4" w:name="__RefHeading___Toc477533289"/>
      <w:bookmarkEnd w:id="4"/>
      <w:r>
        <w:rPr/>
        <w:t>3</w:t>
        <w:tab/>
        <w:t>Definitions and abbreviations</w:t>
      </w:r>
    </w:p>
    <w:p>
      <w:pPr>
        <w:pStyle w:val="Normal"/>
        <w:rPr/>
      </w:pPr>
      <w:r>
        <w:rPr/>
        <w:t>For the purposes of the present document, the abbreviations, terms and definitions given in ETSI TS 102 226 [4] apply.</w:t>
      </w:r>
    </w:p>
    <w:p>
      <w:pPr>
        <w:pStyle w:val="Heading1"/>
        <w:ind w:left="1134" w:hanging="1134"/>
        <w:rPr/>
      </w:pPr>
      <w:bookmarkStart w:id="5" w:name="__RefHeading___Toc477533290"/>
      <w:bookmarkEnd w:id="5"/>
      <w:r>
        <w:rPr/>
        <w:t>4</w:t>
        <w:tab/>
        <w:t>Remote APDU Format</w:t>
      </w:r>
    </w:p>
    <w:p>
      <w:pPr>
        <w:pStyle w:val="Heading2"/>
        <w:rPr/>
      </w:pPr>
      <w:bookmarkStart w:id="6" w:name="__RefHeading___Toc477533291"/>
      <w:bookmarkEnd w:id="6"/>
      <w:r>
        <w:rPr/>
        <w:t>4.1</w:t>
        <w:tab/>
        <w:t>Remote command coding</w:t>
      </w:r>
    </w:p>
    <w:p>
      <w:pPr>
        <w:pStyle w:val="Normal"/>
        <w:keepNext w:val="true"/>
        <w:keepLines/>
        <w:rPr/>
      </w:pPr>
      <w:r>
        <w:rPr/>
        <w:t>The SIM/USIM/ISIM Remote command coding shall comply with the Remote command coding of ETSI TS 102 226 [4].</w:t>
      </w:r>
    </w:p>
    <w:p>
      <w:pPr>
        <w:pStyle w:val="Heading2"/>
        <w:rPr/>
      </w:pPr>
      <w:bookmarkStart w:id="7" w:name="__RefHeading___Toc477533292"/>
      <w:bookmarkEnd w:id="7"/>
      <w:r>
        <w:rPr/>
        <w:t>4.2</w:t>
        <w:tab/>
        <w:t>Response coding</w:t>
      </w:r>
    </w:p>
    <w:p>
      <w:pPr>
        <w:pStyle w:val="Normal"/>
        <w:keepNext w:val="true"/>
        <w:keepLines/>
        <w:rPr/>
      </w:pPr>
      <w:r>
        <w:rPr/>
        <w:t>The SIM/USIM/ISIM Response coding shall comply with the Response coding of ETSI TS 102 226 [4], added features are defined below.</w:t>
      </w:r>
    </w:p>
    <w:p>
      <w:pPr>
        <w:pStyle w:val="Heading3"/>
        <w:rPr/>
      </w:pPr>
      <w:bookmarkStart w:id="8" w:name="__RefHeading___Toc477533293"/>
      <w:bookmarkEnd w:id="8"/>
      <w:r>
        <w:rPr/>
        <w:t>4.2.1</w:t>
        <w:tab/>
        <w:t>(U)SIM specific behaviour for Response Packets (Using SMS-PP)</w:t>
      </w:r>
    </w:p>
    <w:p>
      <w:pPr>
        <w:pStyle w:val="Normal"/>
        <w:rPr/>
      </w:pPr>
      <w:r>
        <w:rPr/>
        <w:t>If PoR is not requested, no data shall be returned by the (U)SIM’s RE/RA and the (U)SIM’s RE/RA shall indicate to the terminal to issue an RP-ACK.</w:t>
      </w:r>
    </w:p>
    <w:p>
      <w:pPr>
        <w:pStyle w:val="Normal"/>
        <w:rPr/>
      </w:pPr>
      <w:r>
        <w:rPr/>
        <w:t>If PoR is requested, data shall be returned by the (U)SIM’s RE/RA. The (U)SIM’s RE/RA shall indicate to the terminal to issue an RP-ACK.</w:t>
      </w:r>
    </w:p>
    <w:p>
      <w:pPr>
        <w:pStyle w:val="Normal"/>
        <w:rPr/>
      </w:pPr>
      <w:r>
        <w:rPr/>
        <w:t>The data returned by the (U)SIM is the complete Response Packet to be included in the User Data part of the SMS-DELIVER-REPORT.</w:t>
      </w:r>
    </w:p>
    <w:p>
      <w:pPr>
        <w:pStyle w:val="Normal"/>
        <w:rPr/>
      </w:pPr>
      <w:r>
        <w:rPr/>
        <w:t>Because the (U)SIM is unable to indicate to the Terminal that the TP-UDHI bit is to be set, the Sending Entity receiving the Response Packet shall expect the UDH structure in any event.</w:t>
      </w:r>
    </w:p>
    <w:p>
      <w:pPr>
        <w:pStyle w:val="Normal"/>
        <w:rPr/>
      </w:pPr>
      <w:r>
        <w:rPr/>
        <w:t>If a proof of Receipt is required by the sending entity, the Additional Response Data sent by the Remote Management Application shall be formatted according to ETSI TS 102 226 [4].</w:t>
      </w:r>
    </w:p>
    <w:p>
      <w:pPr>
        <w:pStyle w:val="Heading3"/>
        <w:rPr/>
      </w:pPr>
      <w:bookmarkStart w:id="9" w:name="__RefHeading___Toc477533294"/>
      <w:bookmarkEnd w:id="9"/>
      <w:r>
        <w:rPr/>
        <w:t>4.2.2</w:t>
        <w:tab/>
        <w:t>Void</w:t>
      </w:r>
    </w:p>
    <w:p>
      <w:pPr>
        <w:pStyle w:val="FP"/>
        <w:rPr/>
      </w:pPr>
      <w:r>
        <w:rPr/>
      </w:r>
    </w:p>
    <w:p>
      <w:pPr>
        <w:pStyle w:val="Heading1"/>
        <w:ind w:left="1134" w:hanging="1134"/>
        <w:rPr/>
      </w:pPr>
      <w:bookmarkStart w:id="10" w:name="__RefHeading___Toc477533295"/>
      <w:bookmarkEnd w:id="10"/>
      <w:r>
        <w:rPr/>
        <w:t>5</w:t>
        <w:tab/>
        <w:t>Remote File Management (RFM)</w:t>
      </w:r>
    </w:p>
    <w:p>
      <w:pPr>
        <w:pStyle w:val="Normal"/>
        <w:rPr/>
      </w:pPr>
      <w:r>
        <w:rPr>
          <w:lang w:eastAsia="ar-SA"/>
        </w:rPr>
        <w:t>When using remote APDUs to perform RFM over HTTPS, the HTTP header fields shall be set as specified in ETSI TS 102 226 [4]</w:t>
      </w:r>
    </w:p>
    <w:p>
      <w:pPr>
        <w:pStyle w:val="Heading2"/>
        <w:rPr/>
      </w:pPr>
      <w:bookmarkStart w:id="11" w:name="__RefHeading___Toc477533296"/>
      <w:bookmarkEnd w:id="11"/>
      <w:r>
        <w:rPr/>
        <w:t>5.1</w:t>
        <w:tab/>
        <w:t>SIM Remote File Management</w:t>
      </w:r>
    </w:p>
    <w:p>
      <w:pPr>
        <w:pStyle w:val="Normal"/>
        <w:keepNext w:val="true"/>
        <w:keepLines/>
        <w:rPr/>
      </w:pPr>
      <w:r>
        <w:rPr/>
        <w:t>Command and Response formats are defined in ETSI TS 102 226 [4]. Nevertheless, the list of commands defined in ETSI TS 102 226 [4] for Remote File Management does not apply for SIM application. All the SIM Remote File Management commands are defined below.</w:t>
      </w:r>
    </w:p>
    <w:p>
      <w:pPr>
        <w:pStyle w:val="Normal"/>
        <w:rPr/>
      </w:pPr>
      <w:r>
        <w:rPr/>
        <w:t>The standardised commands are listed in table 5.1. The commands are as defined in TS 51.011 [1], except that the SELECT command is extended from the one in TS 51.011 [1] to include “SELECT by path” as defined in ISO/IEC 7816-4 [6].</w:t>
      </w:r>
    </w:p>
    <w:p>
      <w:pPr>
        <w:pStyle w:val="TH"/>
        <w:rPr/>
      </w:pPr>
      <w:r>
        <w:rPr/>
        <w:t>Table 5.1: SIM Remote File Management Commands</w:t>
      </w:r>
    </w:p>
    <w:tbl>
      <w:tblPr>
        <w:tblW w:w="2835" w:type="dxa"/>
        <w:jc w:val="center"/>
        <w:tblInd w:w="0" w:type="dxa"/>
        <w:tblLayout w:type="fixed"/>
        <w:tblCellMar>
          <w:top w:w="0" w:type="dxa"/>
          <w:left w:w="107" w:type="dxa"/>
          <w:bottom w:w="0" w:type="dxa"/>
          <w:right w:w="107" w:type="dxa"/>
        </w:tblCellMar>
      </w:tblPr>
      <w:tblGrid>
        <w:gridCol w:w="2835"/>
      </w:tblGrid>
      <w:tr>
        <w:trPr/>
        <w:tc>
          <w:tcPr>
            <w:tcW w:w="2835" w:type="dxa"/>
            <w:tcBorders>
              <w:top w:val="single" w:sz="4" w:space="0" w:color="000000"/>
              <w:left w:val="single" w:sz="4" w:space="0" w:color="000000"/>
              <w:bottom w:val="single" w:sz="6" w:space="0" w:color="000000"/>
              <w:right w:val="single" w:sz="4" w:space="0" w:color="000000"/>
            </w:tcBorders>
          </w:tcPr>
          <w:p>
            <w:pPr>
              <w:pStyle w:val="TAH"/>
              <w:rPr/>
            </w:pPr>
            <w:r>
              <w:rPr/>
              <w:t>Operational command</w:t>
            </w:r>
          </w:p>
        </w:tc>
      </w:tr>
      <w:tr>
        <w:trPr/>
        <w:tc>
          <w:tcPr>
            <w:tcW w:w="2835" w:type="dxa"/>
            <w:tcBorders>
              <w:left w:val="single" w:sz="4" w:space="0" w:color="000000"/>
              <w:right w:val="single" w:sz="4" w:space="0" w:color="000000"/>
            </w:tcBorders>
          </w:tcPr>
          <w:p>
            <w:pPr>
              <w:pStyle w:val="TAC"/>
              <w:rPr/>
            </w:pPr>
            <w:r>
              <w:rPr/>
              <w:t>SELECT</w:t>
            </w:r>
          </w:p>
        </w:tc>
      </w:tr>
      <w:tr>
        <w:trPr/>
        <w:tc>
          <w:tcPr>
            <w:tcW w:w="2835" w:type="dxa"/>
            <w:tcBorders>
              <w:left w:val="single" w:sz="4" w:space="0" w:color="000000"/>
              <w:right w:val="single" w:sz="4" w:space="0" w:color="000000"/>
            </w:tcBorders>
          </w:tcPr>
          <w:p>
            <w:pPr>
              <w:pStyle w:val="TAC"/>
              <w:rPr/>
            </w:pPr>
            <w:r>
              <w:rPr/>
              <w:t>UPDATE BINARY</w:t>
            </w:r>
          </w:p>
        </w:tc>
      </w:tr>
      <w:tr>
        <w:trPr/>
        <w:tc>
          <w:tcPr>
            <w:tcW w:w="2835" w:type="dxa"/>
            <w:tcBorders>
              <w:left w:val="single" w:sz="4" w:space="0" w:color="000000"/>
              <w:right w:val="single" w:sz="4" w:space="0" w:color="000000"/>
            </w:tcBorders>
          </w:tcPr>
          <w:p>
            <w:pPr>
              <w:pStyle w:val="TAC"/>
              <w:rPr/>
            </w:pPr>
            <w:r>
              <w:rPr/>
              <w:t>UPDATE RECORD</w:t>
            </w:r>
          </w:p>
        </w:tc>
      </w:tr>
      <w:tr>
        <w:trPr/>
        <w:tc>
          <w:tcPr>
            <w:tcW w:w="2835" w:type="dxa"/>
            <w:tcBorders>
              <w:left w:val="single" w:sz="4" w:space="0" w:color="000000"/>
              <w:right w:val="single" w:sz="4" w:space="0" w:color="000000"/>
            </w:tcBorders>
          </w:tcPr>
          <w:p>
            <w:pPr>
              <w:pStyle w:val="TAC"/>
              <w:rPr/>
            </w:pPr>
            <w:r>
              <w:rPr/>
              <w:t>SEEK</w:t>
            </w:r>
          </w:p>
        </w:tc>
      </w:tr>
      <w:tr>
        <w:trPr/>
        <w:tc>
          <w:tcPr>
            <w:tcW w:w="2835" w:type="dxa"/>
            <w:tcBorders>
              <w:left w:val="single" w:sz="4" w:space="0" w:color="000000"/>
              <w:right w:val="single" w:sz="4" w:space="0" w:color="000000"/>
            </w:tcBorders>
          </w:tcPr>
          <w:p>
            <w:pPr>
              <w:pStyle w:val="TAC"/>
              <w:rPr/>
            </w:pPr>
            <w:r>
              <w:rPr/>
              <w:t>INCREASE</w:t>
            </w:r>
          </w:p>
        </w:tc>
      </w:tr>
      <w:tr>
        <w:trPr/>
        <w:tc>
          <w:tcPr>
            <w:tcW w:w="2835" w:type="dxa"/>
            <w:tcBorders>
              <w:left w:val="single" w:sz="4" w:space="0" w:color="000000"/>
              <w:right w:val="single" w:sz="4" w:space="0" w:color="000000"/>
            </w:tcBorders>
          </w:tcPr>
          <w:p>
            <w:pPr>
              <w:pStyle w:val="TAC"/>
              <w:rPr/>
            </w:pPr>
            <w:r>
              <w:rPr/>
              <w:t>VERIFY CHV</w:t>
            </w:r>
          </w:p>
        </w:tc>
      </w:tr>
      <w:tr>
        <w:trPr/>
        <w:tc>
          <w:tcPr>
            <w:tcW w:w="2835" w:type="dxa"/>
            <w:tcBorders>
              <w:left w:val="single" w:sz="4" w:space="0" w:color="000000"/>
              <w:right w:val="single" w:sz="4" w:space="0" w:color="000000"/>
            </w:tcBorders>
          </w:tcPr>
          <w:p>
            <w:pPr>
              <w:pStyle w:val="TAC"/>
              <w:rPr/>
            </w:pPr>
            <w:r>
              <w:rPr/>
              <w:t>CHANGE CHV</w:t>
            </w:r>
          </w:p>
        </w:tc>
      </w:tr>
      <w:tr>
        <w:trPr/>
        <w:tc>
          <w:tcPr>
            <w:tcW w:w="2835" w:type="dxa"/>
            <w:tcBorders>
              <w:left w:val="single" w:sz="4" w:space="0" w:color="000000"/>
              <w:right w:val="single" w:sz="4" w:space="0" w:color="000000"/>
            </w:tcBorders>
          </w:tcPr>
          <w:p>
            <w:pPr>
              <w:pStyle w:val="TAC"/>
              <w:rPr/>
            </w:pPr>
            <w:r>
              <w:rPr/>
              <w:t>DISABLE CHV</w:t>
            </w:r>
          </w:p>
        </w:tc>
      </w:tr>
      <w:tr>
        <w:trPr/>
        <w:tc>
          <w:tcPr>
            <w:tcW w:w="2835" w:type="dxa"/>
            <w:tcBorders>
              <w:left w:val="single" w:sz="4" w:space="0" w:color="000000"/>
              <w:right w:val="single" w:sz="4" w:space="0" w:color="000000"/>
            </w:tcBorders>
          </w:tcPr>
          <w:p>
            <w:pPr>
              <w:pStyle w:val="TAC"/>
              <w:rPr/>
            </w:pPr>
            <w:r>
              <w:rPr/>
              <w:t>ENABLE CHV</w:t>
            </w:r>
          </w:p>
        </w:tc>
      </w:tr>
      <w:tr>
        <w:trPr/>
        <w:tc>
          <w:tcPr>
            <w:tcW w:w="2835" w:type="dxa"/>
            <w:tcBorders>
              <w:left w:val="single" w:sz="4" w:space="0" w:color="000000"/>
              <w:right w:val="single" w:sz="4" w:space="0" w:color="000000"/>
            </w:tcBorders>
          </w:tcPr>
          <w:p>
            <w:pPr>
              <w:pStyle w:val="TAC"/>
              <w:rPr/>
            </w:pPr>
            <w:r>
              <w:rPr/>
              <w:t>UNBLOCK CHV</w:t>
            </w:r>
          </w:p>
        </w:tc>
      </w:tr>
      <w:tr>
        <w:trPr/>
        <w:tc>
          <w:tcPr>
            <w:tcW w:w="2835" w:type="dxa"/>
            <w:tcBorders>
              <w:left w:val="single" w:sz="4" w:space="0" w:color="000000"/>
              <w:right w:val="single" w:sz="4" w:space="0" w:color="000000"/>
            </w:tcBorders>
          </w:tcPr>
          <w:p>
            <w:pPr>
              <w:pStyle w:val="TAC"/>
              <w:rPr/>
            </w:pPr>
            <w:r>
              <w:rPr/>
              <w:t>INVALIDATE</w:t>
            </w:r>
          </w:p>
        </w:tc>
      </w:tr>
      <w:tr>
        <w:trPr/>
        <w:tc>
          <w:tcPr>
            <w:tcW w:w="2835" w:type="dxa"/>
            <w:tcBorders>
              <w:left w:val="single" w:sz="4" w:space="0" w:color="000000"/>
              <w:right w:val="single" w:sz="4" w:space="0" w:color="000000"/>
            </w:tcBorders>
          </w:tcPr>
          <w:p>
            <w:pPr>
              <w:pStyle w:val="TAC"/>
              <w:rPr/>
            </w:pPr>
            <w:r>
              <w:rPr/>
              <w:t>REHABILITATE</w:t>
            </w:r>
          </w:p>
        </w:tc>
      </w:tr>
      <w:tr>
        <w:trPr/>
        <w:tc>
          <w:tcPr>
            <w:tcW w:w="2835" w:type="dxa"/>
            <w:tcBorders>
              <w:left w:val="single" w:sz="4" w:space="0" w:color="000000"/>
              <w:right w:val="single" w:sz="4" w:space="0" w:color="000000"/>
            </w:tcBorders>
          </w:tcPr>
          <w:p>
            <w:pPr>
              <w:pStyle w:val="TAC"/>
              <w:rPr/>
            </w:pPr>
            <w:r>
              <w:rPr/>
              <w:t>READ BINARY</w:t>
            </w:r>
          </w:p>
        </w:tc>
      </w:tr>
      <w:tr>
        <w:trPr/>
        <w:tc>
          <w:tcPr>
            <w:tcW w:w="2835" w:type="dxa"/>
            <w:tcBorders>
              <w:left w:val="single" w:sz="4" w:space="0" w:color="000000"/>
              <w:bottom w:val="single" w:sz="4" w:space="0" w:color="000000"/>
              <w:right w:val="single" w:sz="4" w:space="0" w:color="000000"/>
            </w:tcBorders>
          </w:tcPr>
          <w:p>
            <w:pPr>
              <w:pStyle w:val="TAC"/>
              <w:rPr/>
            </w:pPr>
            <w:r>
              <w:rPr/>
              <w:t>READ RECORD</w:t>
            </w:r>
          </w:p>
        </w:tc>
      </w:tr>
    </w:tbl>
    <w:p>
      <w:pPr>
        <w:pStyle w:val="FP"/>
        <w:rPr/>
      </w:pPr>
      <w:r>
        <w:rPr/>
      </w:r>
    </w:p>
    <w:p>
      <w:pPr>
        <w:pStyle w:val="Normal"/>
        <w:rPr/>
      </w:pPr>
      <w:r>
        <w:rPr/>
        <w:t xml:space="preserve">To retrieve the Response parameters/data of a case 4 command the GET RESPONSE command defined in TS 51.011 [1] shall be issued (Class Byte is ‘A0’). </w:t>
      </w:r>
    </w:p>
    <w:p>
      <w:pPr>
        <w:pStyle w:val="Normal"/>
        <w:rPr/>
      </w:pPr>
      <w:r>
        <w:rPr/>
        <w:t>The GET RESPONSE and any case 2 command (i.e. READ BINARY, READ RECORD) shall only occur once in a command string and, if present, shall be the last command in the string. The Response Data shall be placed in the Additional Response Data element of the Response Packet.</w:t>
      </w:r>
    </w:p>
    <w:p>
      <w:pPr>
        <w:pStyle w:val="Heading2"/>
        <w:rPr/>
      </w:pPr>
      <w:bookmarkStart w:id="12" w:name="__RefHeading___Toc477533297"/>
      <w:bookmarkEnd w:id="12"/>
      <w:r>
        <w:rPr/>
        <w:t>5.2</w:t>
        <w:tab/>
        <w:t>USIM Remote File Management</w:t>
      </w:r>
    </w:p>
    <w:p>
      <w:pPr>
        <w:pStyle w:val="Normal"/>
        <w:rPr/>
      </w:pPr>
      <w:r>
        <w:rPr/>
        <w:t>USIM Remote File Management shall comply with ETSI TS 102 226 [4].</w:t>
      </w:r>
    </w:p>
    <w:p>
      <w:pPr>
        <w:pStyle w:val="Normal"/>
        <w:rPr/>
      </w:pPr>
      <w:r>
        <w:rPr/>
        <w:t>The standardised commands are listed in ETSI TS 102 226 [4].</w:t>
      </w:r>
    </w:p>
    <w:p>
      <w:pPr>
        <w:pStyle w:val="Heading2"/>
        <w:rPr/>
      </w:pPr>
      <w:bookmarkStart w:id="13" w:name="__RefHeading___Toc477533298"/>
      <w:r>
        <w:rPr/>
        <w:t>5.3</w:t>
        <w:tab/>
        <w:t>UICC Shared File System Remote File Management</w:t>
      </w:r>
      <w:bookmarkEnd w:id="13"/>
      <w:r>
        <w:rPr/>
        <w:t xml:space="preserve"> </w:t>
      </w:r>
    </w:p>
    <w:p>
      <w:pPr>
        <w:pStyle w:val="Normal"/>
        <w:rPr/>
      </w:pPr>
      <w:r>
        <w:rPr/>
        <w:t>UICC Shared File System Remote File Management shall comply with ETSI TS 102 226 [4].</w:t>
      </w:r>
    </w:p>
    <w:p>
      <w:pPr>
        <w:pStyle w:val="Normal"/>
        <w:rPr/>
      </w:pPr>
      <w:r>
        <w:rPr/>
        <w:t>The standardised commands are listed in ETSI TS 102 226 [4].</w:t>
      </w:r>
    </w:p>
    <w:p>
      <w:pPr>
        <w:pStyle w:val="Heading2"/>
        <w:rPr/>
      </w:pPr>
      <w:bookmarkStart w:id="14" w:name="__RefHeading___Toc477533299"/>
      <w:bookmarkEnd w:id="14"/>
      <w:r>
        <w:rPr/>
        <w:t>5.4</w:t>
        <w:tab/>
        <w:t>ISIM Remote File Management</w:t>
      </w:r>
    </w:p>
    <w:p>
      <w:pPr>
        <w:pStyle w:val="Normal"/>
        <w:rPr/>
      </w:pPr>
      <w:r>
        <w:rPr/>
        <w:t>ISIM Remote File Management shall comply with ETSI TS 102 226 [4].</w:t>
      </w:r>
    </w:p>
    <w:p>
      <w:pPr>
        <w:pStyle w:val="Normal"/>
        <w:jc w:val="both"/>
        <w:rPr/>
      </w:pPr>
      <w:r>
        <w:rPr/>
        <w:t>The standardised commands are listed in ETSI TS 102 226 [4].</w:t>
      </w:r>
    </w:p>
    <w:p>
      <w:pPr>
        <w:pStyle w:val="Heading1"/>
        <w:ind w:left="1134" w:hanging="1134"/>
        <w:rPr/>
      </w:pPr>
      <w:bookmarkStart w:id="15" w:name="__RefHeading___Toc477533300"/>
      <w:bookmarkEnd w:id="15"/>
      <w:r>
        <w:rPr/>
        <w:t>6</w:t>
        <w:tab/>
        <w:t>Remote Applet Management</w:t>
      </w:r>
    </w:p>
    <w:p>
      <w:pPr>
        <w:pStyle w:val="Normal"/>
        <w:keepNext w:val="true"/>
        <w:keepLines/>
        <w:rPr/>
      </w:pPr>
      <w:r>
        <w:rPr/>
        <w:t>SIM/USIM Remote Applet Management shall comply with ETSI TS 102 226 [4], added features are defined below.</w:t>
      </w:r>
    </w:p>
    <w:p>
      <w:pPr>
        <w:pStyle w:val="Normal"/>
        <w:keepNext w:val="true"/>
        <w:keepLines/>
        <w:rPr>
          <w:lang w:eastAsia="ar-SA"/>
        </w:rPr>
      </w:pPr>
      <w:r>
        <w:rPr>
          <w:lang w:eastAsia="ar-SA"/>
        </w:rPr>
        <w:t>When using remote APDUs to perform RAM over HTTPS, ETSI TS 102 226 [4] applies for the HTTP header fields values and the encoding of the body part.</w:t>
      </w:r>
    </w:p>
    <w:p>
      <w:pPr>
        <w:pStyle w:val="Heading2"/>
        <w:rPr/>
      </w:pPr>
      <w:bookmarkStart w:id="16" w:name="__RefHeading___Toc477533301"/>
      <w:bookmarkEnd w:id="16"/>
      <w:r>
        <w:rPr/>
        <w:t>6.1</w:t>
        <w:tab/>
        <w:t>SIM File System Access Domain Parameter</w:t>
      </w:r>
    </w:p>
    <w:p>
      <w:pPr>
        <w:pStyle w:val="Normal"/>
        <w:rPr/>
      </w:pPr>
      <w:r>
        <w:rPr/>
        <w:t>This parameter indicates the mechanism used to control the applet instance access to the SIM File System. It is a parameter of the INSTALL [for install] command described in ETSI TS 102 226 [4].</w:t>
      </w:r>
    </w:p>
    <w:p>
      <w:pPr>
        <w:pStyle w:val="Normal"/>
        <w:keepNext w:val="true"/>
        <w:rPr/>
      </w:pPr>
      <w:r>
        <w:rPr/>
        <w:t>This parameter shall be used only if the “SIM File Access and Toolkit Application Specific Parameters” TLV object (Tag ‘CA’) is present.</w:t>
      </w:r>
    </w:p>
    <w:p>
      <w:pPr>
        <w:pStyle w:val="TH"/>
        <w:spacing w:before="0" w:after="0"/>
        <w:rPr>
          <w:sz w:val="8"/>
          <w:szCs w:val="8"/>
        </w:rPr>
      </w:pPr>
      <w:r>
        <w:rPr>
          <w:sz w:val="8"/>
          <w:szCs w:val="8"/>
        </w:rPr>
      </w:r>
    </w:p>
    <w:tbl>
      <w:tblPr>
        <w:tblW w:w="8239" w:type="dxa"/>
        <w:jc w:val="center"/>
        <w:tblInd w:w="0" w:type="dxa"/>
        <w:tblLayout w:type="fixed"/>
        <w:tblCellMar>
          <w:top w:w="0" w:type="dxa"/>
          <w:left w:w="28" w:type="dxa"/>
          <w:bottom w:w="0" w:type="dxa"/>
          <w:right w:w="108" w:type="dxa"/>
        </w:tblCellMar>
      </w:tblPr>
      <w:tblGrid>
        <w:gridCol w:w="1127"/>
        <w:gridCol w:w="3985"/>
        <w:gridCol w:w="1686"/>
        <w:gridCol w:w="1441"/>
      </w:tblGrid>
      <w:tr>
        <w:trPr/>
        <w:tc>
          <w:tcPr>
            <w:tcW w:w="112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3985" w:type="dxa"/>
            <w:tcBorders>
              <w:top w:val="single" w:sz="6" w:space="0" w:color="000000"/>
              <w:left w:val="single" w:sz="6" w:space="0" w:color="000000"/>
              <w:bottom w:val="single" w:sz="6" w:space="0" w:color="000000"/>
              <w:right w:val="single" w:sz="6" w:space="0" w:color="000000"/>
            </w:tcBorders>
          </w:tcPr>
          <w:p>
            <w:pPr>
              <w:pStyle w:val="TAH"/>
              <w:rPr/>
            </w:pPr>
            <w:r>
              <w:rPr/>
              <w:t>Name</w:t>
            </w:r>
          </w:p>
        </w:tc>
        <w:tc>
          <w:tcPr>
            <w:tcW w:w="1686" w:type="dxa"/>
            <w:tcBorders>
              <w:top w:val="single" w:sz="6" w:space="0" w:color="000000"/>
              <w:left w:val="single" w:sz="6" w:space="0" w:color="000000"/>
              <w:bottom w:val="single" w:sz="6" w:space="0" w:color="000000"/>
              <w:right w:val="single" w:sz="6" w:space="0" w:color="000000"/>
            </w:tcBorders>
          </w:tcPr>
          <w:p>
            <w:pPr>
              <w:pStyle w:val="TAH"/>
              <w:rPr/>
            </w:pPr>
            <w:r>
              <w:rPr/>
              <w:t>Support</w:t>
            </w:r>
          </w:p>
        </w:tc>
        <w:tc>
          <w:tcPr>
            <w:tcW w:w="144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t>ADD length</w:t>
            </w:r>
          </w:p>
        </w:tc>
      </w:tr>
      <w:tr>
        <w:trPr/>
        <w:tc>
          <w:tcPr>
            <w:tcW w:w="1127" w:type="dxa"/>
            <w:tcBorders>
              <w:top w:val="single" w:sz="6" w:space="0" w:color="000000"/>
              <w:left w:val="single" w:sz="6" w:space="0" w:color="000000"/>
              <w:bottom w:val="single" w:sz="6" w:space="0" w:color="000000"/>
              <w:right w:val="single" w:sz="6" w:space="0" w:color="000000"/>
            </w:tcBorders>
          </w:tcPr>
          <w:p>
            <w:pPr>
              <w:pStyle w:val="TAC"/>
              <w:rPr/>
            </w:pPr>
            <w:r>
              <w:rPr/>
              <w:t>‘</w:t>
            </w:r>
            <w:r>
              <w:rPr/>
              <w:t>00’</w:t>
            </w:r>
          </w:p>
        </w:tc>
        <w:tc>
          <w:tcPr>
            <w:tcW w:w="3985" w:type="dxa"/>
            <w:tcBorders>
              <w:top w:val="single" w:sz="6" w:space="0" w:color="000000"/>
              <w:left w:val="single" w:sz="6" w:space="0" w:color="000000"/>
              <w:bottom w:val="single" w:sz="6" w:space="0" w:color="000000"/>
              <w:right w:val="single" w:sz="6" w:space="0" w:color="000000"/>
            </w:tcBorders>
          </w:tcPr>
          <w:p>
            <w:pPr>
              <w:pStyle w:val="TAL"/>
              <w:rPr/>
            </w:pPr>
            <w:r>
              <w:rPr/>
              <w:t>See TS 102 226 [4]</w:t>
            </w:r>
          </w:p>
        </w:tc>
        <w:tc>
          <w:tcPr>
            <w:tcW w:w="16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44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127" w:type="dxa"/>
            <w:tcBorders>
              <w:top w:val="single" w:sz="6" w:space="0" w:color="000000"/>
              <w:left w:val="single" w:sz="6" w:space="0" w:color="000000"/>
              <w:bottom w:val="single" w:sz="6" w:space="0" w:color="000000"/>
              <w:right w:val="single" w:sz="6" w:space="0" w:color="000000"/>
            </w:tcBorders>
          </w:tcPr>
          <w:p>
            <w:pPr>
              <w:pStyle w:val="TAC"/>
              <w:rPr/>
            </w:pPr>
            <w:r>
              <w:rPr/>
              <w:t>‘</w:t>
            </w:r>
            <w:r>
              <w:rPr/>
              <w:t>01’</w:t>
            </w:r>
          </w:p>
        </w:tc>
        <w:tc>
          <w:tcPr>
            <w:tcW w:w="3985" w:type="dxa"/>
            <w:tcBorders>
              <w:top w:val="single" w:sz="6" w:space="0" w:color="000000"/>
              <w:left w:val="single" w:sz="6" w:space="0" w:color="000000"/>
              <w:bottom w:val="single" w:sz="6" w:space="0" w:color="000000"/>
              <w:right w:val="single" w:sz="6" w:space="0" w:color="000000"/>
            </w:tcBorders>
          </w:tcPr>
          <w:p>
            <w:pPr>
              <w:pStyle w:val="TAL"/>
              <w:rPr/>
            </w:pPr>
            <w:r>
              <w:rPr/>
              <w:t>SIM access mechanism</w:t>
            </w:r>
          </w:p>
        </w:tc>
        <w:tc>
          <w:tcPr>
            <w:tcW w:w="1686" w:type="dxa"/>
            <w:tcBorders>
              <w:top w:val="single" w:sz="6" w:space="0" w:color="000000"/>
              <w:left w:val="single" w:sz="6" w:space="0" w:color="000000"/>
              <w:bottom w:val="single" w:sz="6" w:space="0" w:color="000000"/>
              <w:right w:val="single" w:sz="6" w:space="0" w:color="000000"/>
            </w:tcBorders>
          </w:tcPr>
          <w:p>
            <w:pPr>
              <w:pStyle w:val="TAC"/>
              <w:rPr/>
            </w:pPr>
            <w:r>
              <w:rPr/>
              <w:t>Optional</w:t>
            </w:r>
          </w:p>
        </w:tc>
        <w:tc>
          <w:tcPr>
            <w:tcW w:w="144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1127" w:type="dxa"/>
            <w:tcBorders>
              <w:top w:val="single" w:sz="6" w:space="0" w:color="000000"/>
              <w:left w:val="single" w:sz="6" w:space="0" w:color="000000"/>
              <w:bottom w:val="single" w:sz="6" w:space="0" w:color="000000"/>
              <w:right w:val="single" w:sz="6" w:space="0" w:color="000000"/>
            </w:tcBorders>
          </w:tcPr>
          <w:p>
            <w:pPr>
              <w:pStyle w:val="TAC"/>
              <w:rPr/>
            </w:pPr>
            <w:r>
              <w:rPr/>
              <w:t>‘</w:t>
            </w:r>
            <w:r>
              <w:rPr/>
              <w:t>02’ to ‘FF’</w:t>
            </w:r>
          </w:p>
        </w:tc>
        <w:tc>
          <w:tcPr>
            <w:tcW w:w="3985" w:type="dxa"/>
            <w:tcBorders>
              <w:top w:val="single" w:sz="6" w:space="0" w:color="000000"/>
              <w:left w:val="single" w:sz="6" w:space="0" w:color="000000"/>
              <w:bottom w:val="single" w:sz="6" w:space="0" w:color="000000"/>
              <w:right w:val="single" w:sz="6" w:space="0" w:color="000000"/>
            </w:tcBorders>
          </w:tcPr>
          <w:p>
            <w:pPr>
              <w:pStyle w:val="TAL"/>
              <w:rPr/>
            </w:pPr>
            <w:r>
              <w:rPr/>
              <w:t>See TS 102 226 [4]</w:t>
            </w:r>
          </w:p>
        </w:tc>
        <w:tc>
          <w:tcPr>
            <w:tcW w:w="16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441"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FP"/>
        <w:rPr/>
      </w:pPr>
      <w:r>
        <w:rPr/>
      </w:r>
    </w:p>
    <w:p>
      <w:pPr>
        <w:pStyle w:val="Heading3"/>
        <w:rPr/>
      </w:pPr>
      <w:bookmarkStart w:id="17" w:name="__RefHeading___Toc477533302"/>
      <w:bookmarkEnd w:id="17"/>
      <w:r>
        <w:rPr/>
        <w:t>6.1.1</w:t>
        <w:tab/>
        <w:t>SIM Access Mechanism</w:t>
      </w:r>
    </w:p>
    <w:p>
      <w:pPr>
        <w:pStyle w:val="Normal"/>
        <w:rPr/>
      </w:pPr>
      <w:r>
        <w:rPr/>
        <w:t>This mechanism shall be used, if supported, by the framework if the Access Domain Parameter value is ‘01’. It shall use the Access Domain Data passed at applet instantiation to define the access conditions fulfilled while the toolkit applet is running.</w:t>
      </w:r>
    </w:p>
    <w:p>
      <w:pPr>
        <w:pStyle w:val="Normal"/>
        <w:rPr/>
      </w:pPr>
      <w:r>
        <w:rPr/>
        <w:t>The APDU Access Domain Data is a bit map combination of the file access condition levels described in TS 51.011 [1]. When the bit is set the associated Access Condition is granted.</w:t>
      </w:r>
    </w:p>
    <w:p>
      <w:pPr>
        <w:pStyle w:val="Normal"/>
        <w:keepNext w:val="true"/>
        <w:rPr/>
      </w:pPr>
      <w:r>
        <w:rPr/>
        <w:t>The APDU Access Domain Data is coded as follows:</w:t>
      </w:r>
    </w:p>
    <w:p>
      <w:pPr>
        <w:pStyle w:val="B1"/>
        <w:rPr/>
      </w:pPr>
      <w:r>
        <w:rPr/>
        <w:t>Byte 1:</w:t>
      </w:r>
    </w:p>
    <w:p>
      <w:pPr>
        <w:pStyle w:val="TH"/>
        <w:spacing w:before="0" w:after="0"/>
        <w:rPr>
          <w:sz w:val="8"/>
          <w:szCs w:val="8"/>
        </w:rPr>
      </w:pPr>
      <w:r>
        <w:rPr>
          <w:sz w:val="8"/>
          <w:szCs w:val="8"/>
        </w:rPr>
      </w:r>
    </w:p>
    <w:tbl>
      <w:tblPr>
        <w:tblW w:w="9724" w:type="dxa"/>
        <w:jc w:val="left"/>
        <w:tblInd w:w="-28" w:type="dxa"/>
        <w:tblLayout w:type="fixed"/>
        <w:tblCellMar>
          <w:top w:w="0" w:type="dxa"/>
          <w:left w:w="28" w:type="dxa"/>
          <w:bottom w:w="0" w:type="dxa"/>
          <w:right w:w="28" w:type="dxa"/>
        </w:tblCellMar>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trPr>
          <w:trHeight w:val="280" w:hRule="atLeast"/>
        </w:trPr>
        <w:tc>
          <w:tcPr>
            <w:tcW w:w="851" w:type="dxa"/>
            <w:tcBorders/>
          </w:tcPr>
          <w:p>
            <w:pPr>
              <w:pStyle w:val="TAC"/>
              <w:snapToGrid w:val="false"/>
              <w:rPr/>
            </w:pPr>
            <w:r>
              <w:rPr/>
            </w:r>
          </w:p>
        </w:tc>
        <w:tc>
          <w:tcPr>
            <w:tcW w:w="397" w:type="dxa"/>
            <w:tcBorders>
              <w:right w:val="single" w:sz="6" w:space="0" w:color="000000"/>
            </w:tcBorders>
          </w:tcPr>
          <w:p>
            <w:pPr>
              <w:pStyle w:val="TAC"/>
              <w:snapToGrid w:val="false"/>
              <w:rPr/>
            </w:pPr>
            <w:r>
              <w:rPr/>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b8</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b7</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b6</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b5</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b4</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b3</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b2</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b1</w:t>
            </w:r>
          </w:p>
        </w:tc>
        <w:tc>
          <w:tcPr>
            <w:tcW w:w="5300" w:type="dxa"/>
            <w:gridSpan w:val="2"/>
            <w:tcBorders/>
            <w:tcMar>
              <w:left w:w="0" w:type="dxa"/>
              <w:right w:w="0" w:type="dxa"/>
            </w:tcMar>
          </w:tcPr>
          <w:p>
            <w:pPr>
              <w:pStyle w:val="Normal"/>
              <w:snapToGrid w:val="false"/>
              <w:spacing w:before="0" w:after="180"/>
              <w:rPr/>
            </w:pPr>
            <w:r>
              <w:rPr/>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5102" w:type="dxa"/>
            <w:tcBorders/>
          </w:tcPr>
          <w:p>
            <w:pPr>
              <w:pStyle w:val="TAL"/>
              <w:rPr/>
            </w:pPr>
            <w:r>
              <w:rPr/>
              <w:t>ADM4</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ADM5</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ADM6</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ADM7</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ADM8</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ADM9</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ADM10</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RFU</w:t>
            </w:r>
          </w:p>
        </w:tc>
      </w:tr>
    </w:tbl>
    <w:p>
      <w:pPr>
        <w:pStyle w:val="FP"/>
        <w:rPr/>
      </w:pPr>
      <w:r>
        <w:rPr/>
      </w:r>
    </w:p>
    <w:p>
      <w:pPr>
        <w:pStyle w:val="B1"/>
        <w:rPr/>
      </w:pPr>
      <w:r>
        <w:rPr/>
        <w:t>Byte 2:</w:t>
      </w:r>
    </w:p>
    <w:p>
      <w:pPr>
        <w:pStyle w:val="TH"/>
        <w:spacing w:before="0" w:after="0"/>
        <w:rPr>
          <w:sz w:val="8"/>
          <w:szCs w:val="8"/>
        </w:rPr>
      </w:pPr>
      <w:r>
        <w:rPr>
          <w:sz w:val="8"/>
          <w:szCs w:val="8"/>
        </w:rPr>
      </w:r>
    </w:p>
    <w:tbl>
      <w:tblPr>
        <w:tblW w:w="9724" w:type="dxa"/>
        <w:jc w:val="left"/>
        <w:tblInd w:w="-28" w:type="dxa"/>
        <w:tblLayout w:type="fixed"/>
        <w:tblCellMar>
          <w:top w:w="0" w:type="dxa"/>
          <w:left w:w="28" w:type="dxa"/>
          <w:bottom w:w="0" w:type="dxa"/>
          <w:right w:w="28" w:type="dxa"/>
        </w:tblCellMar>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trPr>
          <w:trHeight w:val="280" w:hRule="atLeast"/>
        </w:trPr>
        <w:tc>
          <w:tcPr>
            <w:tcW w:w="851" w:type="dxa"/>
            <w:tcBorders/>
          </w:tcPr>
          <w:p>
            <w:pPr>
              <w:pStyle w:val="TAC"/>
              <w:snapToGrid w:val="false"/>
              <w:rPr/>
            </w:pPr>
            <w:r>
              <w:rPr/>
            </w:r>
          </w:p>
        </w:tc>
        <w:tc>
          <w:tcPr>
            <w:tcW w:w="397" w:type="dxa"/>
            <w:tcBorders>
              <w:right w:val="single" w:sz="6" w:space="0" w:color="000000"/>
            </w:tcBorders>
          </w:tcPr>
          <w:p>
            <w:pPr>
              <w:pStyle w:val="TAC"/>
              <w:snapToGrid w:val="false"/>
              <w:rPr/>
            </w:pPr>
            <w:r>
              <w:rPr/>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b8</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b7</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b6</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b5</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b4</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b3</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b2</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TAC"/>
              <w:rPr/>
            </w:pPr>
            <w:r>
              <w:rPr/>
              <w:t>b1</w:t>
            </w:r>
          </w:p>
        </w:tc>
        <w:tc>
          <w:tcPr>
            <w:tcW w:w="5300" w:type="dxa"/>
            <w:gridSpan w:val="2"/>
            <w:tcBorders/>
            <w:tcMar>
              <w:left w:w="0" w:type="dxa"/>
              <w:right w:w="0" w:type="dxa"/>
            </w:tcMar>
          </w:tcPr>
          <w:p>
            <w:pPr>
              <w:pStyle w:val="Normal"/>
              <w:snapToGrid w:val="false"/>
              <w:spacing w:before="0" w:after="180"/>
              <w:rPr/>
            </w:pPr>
            <w:r>
              <w:rPr/>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5102" w:type="dxa"/>
            <w:tcBorders/>
          </w:tcPr>
          <w:p>
            <w:pPr>
              <w:pStyle w:val="TAL"/>
              <w:rPr/>
            </w:pPr>
            <w:r>
              <w:rPr/>
              <w:t>ALWays</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CHV1</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CHV2</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RFU</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ADM0</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ADM1</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ADM2</w:t>
            </w:r>
          </w:p>
        </w:tc>
      </w:tr>
      <w:tr>
        <w:trPr>
          <w:trHeight w:val="24" w:hRule="atLeast"/>
        </w:trPr>
        <w:tc>
          <w:tcPr>
            <w:tcW w:w="851" w:type="dxa"/>
            <w:tcBorders/>
          </w:tcPr>
          <w:p>
            <w:pPr>
              <w:pStyle w:val="TAL"/>
              <w:snapToGrid w:val="false"/>
              <w:rPr/>
            </w:pPr>
            <w:r>
              <w:rPr/>
            </w:r>
          </w:p>
        </w:tc>
        <w:tc>
          <w:tcPr>
            <w:tcW w:w="595" w:type="dxa"/>
            <w:gridSpan w:val="2"/>
            <w:tcBorders>
              <w:right w:val="single" w:sz="4" w:space="0" w:color="000000"/>
            </w:tcBorders>
          </w:tcPr>
          <w:p>
            <w:pPr>
              <w:pStyle w:val="TAL"/>
              <w:snapToGrid w:val="false"/>
              <w:rPr/>
            </w:pPr>
            <w:r>
              <w:rPr/>
            </w:r>
          </w:p>
        </w:tc>
        <w:tc>
          <w:tcPr>
            <w:tcW w:w="397" w:type="dxa"/>
            <w:gridSpan w:val="2"/>
            <w:tcBorders>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397" w:type="dxa"/>
            <w:gridSpan w:val="2"/>
            <w:tcBorders>
              <w:top w:val="single" w:sz="4" w:space="0" w:color="000000"/>
              <w:bottom w:val="single" w:sz="4" w:space="0" w:color="000000"/>
            </w:tcBorders>
          </w:tcPr>
          <w:p>
            <w:pPr>
              <w:pStyle w:val="TAL"/>
              <w:snapToGrid w:val="false"/>
              <w:rPr/>
            </w:pPr>
            <w:r>
              <w:rPr/>
            </w:r>
          </w:p>
        </w:tc>
        <w:tc>
          <w:tcPr>
            <w:tcW w:w="5102" w:type="dxa"/>
            <w:tcBorders/>
          </w:tcPr>
          <w:p>
            <w:pPr>
              <w:pStyle w:val="TAL"/>
              <w:rPr/>
            </w:pPr>
            <w:r>
              <w:rPr/>
              <w:t>ADM3</w:t>
            </w:r>
          </w:p>
        </w:tc>
      </w:tr>
    </w:tbl>
    <w:p>
      <w:pPr>
        <w:pStyle w:val="FP"/>
        <w:rPr/>
      </w:pPr>
      <w:r>
        <w:rPr/>
      </w:r>
    </w:p>
    <w:p>
      <w:pPr>
        <w:pStyle w:val="EX"/>
        <w:keepNext w:val="true"/>
        <w:rPr/>
      </w:pPr>
      <w:r>
        <w:rPr/>
        <w:t>EXAMPLE:</w:t>
        <w:tab/>
        <w:t>Possible combinations of fulfilled Access Conditions are shown below:</w:t>
      </w:r>
    </w:p>
    <w:p>
      <w:pPr>
        <w:pStyle w:val="TH"/>
        <w:spacing w:before="0" w:after="0"/>
        <w:rPr>
          <w:sz w:val="8"/>
          <w:szCs w:val="8"/>
        </w:rPr>
      </w:pPr>
      <w:r>
        <w:rPr>
          <w:sz w:val="8"/>
          <w:szCs w:val="8"/>
        </w:rPr>
      </w:r>
    </w:p>
    <w:tbl>
      <w:tblPr>
        <w:tblW w:w="4608" w:type="dxa"/>
        <w:jc w:val="center"/>
        <w:tblInd w:w="0" w:type="dxa"/>
        <w:tblLayout w:type="fixed"/>
        <w:tblCellMar>
          <w:top w:w="0" w:type="dxa"/>
          <w:left w:w="108" w:type="dxa"/>
          <w:bottom w:w="0" w:type="dxa"/>
          <w:right w:w="108" w:type="dxa"/>
        </w:tblCellMar>
      </w:tblPr>
      <w:tblGrid>
        <w:gridCol w:w="1418"/>
        <w:gridCol w:w="3190"/>
      </w:tblGrid>
      <w:tr>
        <w:trPr/>
        <w:tc>
          <w:tcPr>
            <w:tcW w:w="1418" w:type="dxa"/>
            <w:tcBorders>
              <w:top w:val="single" w:sz="4" w:space="0" w:color="000000"/>
              <w:left w:val="single" w:sz="4" w:space="0" w:color="000000"/>
              <w:bottom w:val="single" w:sz="4" w:space="0" w:color="000000"/>
              <w:right w:val="single" w:sz="4" w:space="0" w:color="000000"/>
            </w:tcBorders>
          </w:tcPr>
          <w:p>
            <w:pPr>
              <w:pStyle w:val="TAH"/>
              <w:rPr/>
            </w:pPr>
            <w:r>
              <w:rPr/>
              <w:t>ADD value</w:t>
            </w:r>
          </w:p>
        </w:tc>
        <w:tc>
          <w:tcPr>
            <w:tcW w:w="3190" w:type="dxa"/>
            <w:tcBorders>
              <w:top w:val="single" w:sz="4" w:space="0" w:color="000000"/>
              <w:left w:val="single" w:sz="4" w:space="0" w:color="000000"/>
              <w:bottom w:val="single" w:sz="4" w:space="0" w:color="000000"/>
              <w:right w:val="single" w:sz="4" w:space="0" w:color="000000"/>
            </w:tcBorders>
          </w:tcPr>
          <w:p>
            <w:pPr>
              <w:pStyle w:val="TAH"/>
              <w:rPr/>
            </w:pPr>
            <w:r>
              <w:rPr/>
              <w:t>Applet access condition fulfilled</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00’</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No access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01’</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ALWays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02’</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CHV1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03’</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ALWays and CHV1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04’</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CHV2</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05’</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ALWays and CHV2</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06’</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CHV1 and CHV2</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10’</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ADM0</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20’</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ADM1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00 22’</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ADM1 and CHV1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01 00’</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ADM4</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40 00’</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ADM10</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r>
              <w:rPr/>
              <w:t>41 37’</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ADM10 and ADM4 and ADM1 and ADM0 and CHV2 and CHV1 and ALWays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90" w:type="dxa"/>
            <w:tcBorders>
              <w:top w:val="single" w:sz="4" w:space="0" w:color="000000"/>
              <w:left w:val="single" w:sz="4" w:space="0" w:color="000000"/>
              <w:bottom w:val="single" w:sz="4" w:space="0" w:color="000000"/>
              <w:right w:val="single" w:sz="4" w:space="0" w:color="000000"/>
            </w:tcBorders>
          </w:tcPr>
          <w:p>
            <w:pPr>
              <w:pStyle w:val="TAL"/>
              <w:rPr/>
            </w:pPr>
            <w:r>
              <w:rPr/>
              <w:t>:</w:t>
            </w:r>
          </w:p>
        </w:tc>
      </w:tr>
    </w:tbl>
    <w:p>
      <w:pPr>
        <w:pStyle w:val="FP"/>
        <w:rPr/>
      </w:pPr>
      <w:r>
        <w:rPr/>
      </w:r>
    </w:p>
    <w:p>
      <w:pPr>
        <w:pStyle w:val="Heading1"/>
        <w:ind w:left="1134" w:hanging="1134"/>
        <w:rPr/>
      </w:pPr>
      <w:bookmarkStart w:id="18" w:name="__RefHeading___Toc477533303"/>
      <w:bookmarkEnd w:id="18"/>
      <w:r>
        <w:rPr>
          <w:lang w:eastAsia="fr-FR"/>
        </w:rPr>
        <w:t>7</w:t>
      </w:r>
      <w:r>
        <w:rPr/>
        <w:tab/>
        <w:t>Additional command for push</w:t>
      </w:r>
    </w:p>
    <w:p>
      <w:pPr>
        <w:pStyle w:val="Normal"/>
        <w:rPr/>
      </w:pPr>
      <w:r>
        <w:rPr/>
        <w:t>The PUSH command behaviour shall comply with ETSI TS 102 226 [4]. The specific behaviour of USIM Toolkit applications is stated below.</w:t>
      </w:r>
    </w:p>
    <w:p>
      <w:pPr>
        <w:pStyle w:val="Heading2"/>
        <w:rPr/>
      </w:pPr>
      <w:bookmarkStart w:id="19" w:name="__RefHeading___Toc477533304"/>
      <w:bookmarkEnd w:id="19"/>
      <w:r>
        <w:rPr/>
        <w:t>7.1</w:t>
        <w:tab/>
        <w:t>USIM specific behaviour for responses using SMS-PP</w:t>
      </w:r>
    </w:p>
    <w:p>
      <w:pPr>
        <w:pStyle w:val="Normal"/>
        <w:rPr/>
      </w:pPr>
      <w:r>
        <w:rPr/>
        <w:t>The behaviour for responses shall comply with ETSI TS 102 226 [4].</w:t>
      </w:r>
    </w:p>
    <w:p>
      <w:pPr>
        <w:pStyle w:val="Normal"/>
        <w:rPr/>
      </w:pPr>
      <w:r>
        <w:rPr/>
        <w:t xml:space="preserve">As the processing of the PUSH command may result in proactive commands being issued, the PUSH command result may be sent back in the additional response data of a response packet using SMS-SUBMIT. </w:t>
      </w:r>
    </w:p>
    <w:p>
      <w:pPr>
        <w:pStyle w:val="Heading2"/>
        <w:rPr/>
      </w:pPr>
      <w:bookmarkStart w:id="20" w:name="__RefHeading___Toc477533305"/>
      <w:bookmarkEnd w:id="20"/>
      <w:r>
        <w:rPr/>
        <w:t>7.2</w:t>
        <w:tab/>
        <w:t>USIM specific behaviour for response using HTTP</w:t>
      </w:r>
    </w:p>
    <w:p>
      <w:pPr>
        <w:pStyle w:val="Normal"/>
        <w:rPr/>
      </w:pPr>
      <w:r>
        <w:rPr/>
        <w:t>The behaviour for responses shall comply with ETSI TS 102 226 [4]</w:t>
      </w:r>
    </w:p>
    <w:p>
      <w:pPr>
        <w:pStyle w:val="Normal"/>
        <w:rPr/>
      </w:pPr>
      <w:r>
        <w:rPr/>
        <w:t>As the processing of the PUSH command may result in proactive commands being issued, the PUSH command result may be sent back in the additional response data of a response packet using SMS-SUBMIT.</w:t>
      </w:r>
    </w:p>
    <w:p>
      <w:pPr>
        <w:pStyle w:val="Normal"/>
        <w:rPr/>
      </w:pPr>
      <w:r>
        <w:rPr/>
        <w:t>The request for a TCP connection allows a remote entity to ask an application on the UICC to establish a TCP connection as defined in</w:t>
      </w:r>
      <w:r>
        <w:rPr>
          <w:lang w:eastAsia="ar-SA"/>
        </w:rPr>
        <w:t xml:space="preserve"> TS 102 483 [7]</w:t>
      </w:r>
      <w:r>
        <w:rPr/>
        <w:t xml:space="preserve">. </w:t>
      </w:r>
    </w:p>
    <w:p>
      <w:pPr>
        <w:pStyle w:val="Normal"/>
        <w:rPr/>
      </w:pPr>
      <w:r>
        <w:rPr/>
        <w:t>When Network Access Name, Text String (User Login), Text String (User Password) data object are present in PUSH command, the TCP connection shall be opened with these parameters.</w:t>
      </w:r>
    </w:p>
    <w:p>
      <w:pPr>
        <w:pStyle w:val="Normal"/>
        <w:rPr/>
      </w:pPr>
      <w:r>
        <w:rPr/>
        <w:t>When Network Access Name, Text String (User Login), Text String (User Password) data object are not present in PUSH command, the TCP connection shall be opened respectively with Access Point Name Value, Login Value, Password Value stored in EF_NCP-IP (Network Connectivity Parameters for USIM IP connection), see 3GPP TS 31.102 [3].</w:t>
      </w:r>
      <w:r>
        <w:br w:type="page"/>
      </w:r>
    </w:p>
    <w:p>
      <w:pPr>
        <w:pStyle w:val="Heading8"/>
        <w:ind w:left="0" w:hanging="0"/>
        <w:rPr/>
      </w:pPr>
      <w:bookmarkStart w:id="21" w:name="__RefHeading___Toc477533306"/>
      <w:bookmarkEnd w:id="21"/>
      <w:r>
        <w:rPr/>
        <w:t>Annex A (informative):</w:t>
        <w:br/>
        <w:t>Change History</w:t>
      </w:r>
    </w:p>
    <w:tbl>
      <w:tblPr>
        <w:tblW w:w="8870" w:type="dxa"/>
        <w:jc w:val="center"/>
        <w:tblInd w:w="0" w:type="dxa"/>
        <w:tblLayout w:type="fixed"/>
        <w:tblCellMar>
          <w:top w:w="0" w:type="dxa"/>
          <w:left w:w="40" w:type="dxa"/>
          <w:bottom w:w="0" w:type="dxa"/>
          <w:right w:w="40" w:type="dxa"/>
        </w:tblCellMar>
      </w:tblPr>
      <w:tblGrid>
        <w:gridCol w:w="815"/>
        <w:gridCol w:w="951"/>
        <w:gridCol w:w="951"/>
        <w:gridCol w:w="545"/>
        <w:gridCol w:w="410"/>
        <w:gridCol w:w="426"/>
        <w:gridCol w:w="4164"/>
        <w:gridCol w:w="608"/>
      </w:tblGrid>
      <w:tr>
        <w:trPr/>
        <w:tc>
          <w:tcPr>
            <w:tcW w:w="815"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Meeting / Date</w:t>
            </w:r>
          </w:p>
        </w:tc>
        <w:tc>
          <w:tcPr>
            <w:tcW w:w="951"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Plenary doc</w:t>
            </w:r>
          </w:p>
        </w:tc>
        <w:tc>
          <w:tcPr>
            <w:tcW w:w="951"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WG doc</w:t>
            </w:r>
          </w:p>
        </w:tc>
        <w:tc>
          <w:tcPr>
            <w:tcW w:w="545"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CR</w:t>
            </w:r>
          </w:p>
        </w:tc>
        <w:tc>
          <w:tcPr>
            <w:tcW w:w="410"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Rev</w:t>
            </w:r>
          </w:p>
        </w:tc>
        <w:tc>
          <w:tcPr>
            <w:tcW w:w="426"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Cat</w:t>
            </w:r>
          </w:p>
        </w:tc>
        <w:tc>
          <w:tcPr>
            <w:tcW w:w="4164"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Changes</w:t>
            </w:r>
          </w:p>
        </w:tc>
        <w:tc>
          <w:tcPr>
            <w:tcW w:w="608"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rPr>
            </w:pPr>
            <w:r>
              <w:rPr>
                <w:sz w:val="16"/>
                <w:szCs w:val="16"/>
              </w:rPr>
              <w:t>New</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TP-16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T#16 approved the specification for Rel-6</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TP-17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TP-020209</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001</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USIM specific behaviour for Response Packets (Using SMS-PP)</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6.1.0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TP-18</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TP-020284</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002</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Alignment with TS 23.048 Release 5: Correction of the Specific behaviour for Response Packets (Using SMS-PP)</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6.2.0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TP-19</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TP-030025</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003</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A</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on behaviour for Response Packet</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6.3.0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TP-23</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TP-040027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004</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C</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on the usage of SIM Remote File Management commands</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6.4.0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TP-25</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TP-040185</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006</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B</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Batang;바탕" w:cs="Arial"/>
                <w:sz w:val="16"/>
                <w:szCs w:val="16"/>
                <w:lang w:eastAsia="ko-KR"/>
              </w:rPr>
              <w:t>Alignment with TS 102 226 V6.8.0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Batang;바탕" w:cs="Arial"/>
                <w:sz w:val="16"/>
                <w:szCs w:val="16"/>
                <w:lang w:eastAsia="ko-KR"/>
              </w:rPr>
              <w:t>6.5.0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TP-26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TP-040261</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007</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lang w:val="en-US" w:eastAsia="en-US"/>
              </w:rPr>
              <w:t>Correction of non-specific references to SCP documents</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eastAsia="Batang;바탕" w:cs="Arial"/>
                <w:sz w:val="16"/>
                <w:szCs w:val="16"/>
                <w:lang w:eastAsia="ko-KR"/>
              </w:rPr>
              <w:t>6.6.0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TP-27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TP-050021</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T3-050164</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008</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rPr>
              <w:t>Correction of reference to TS 102226</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6.7.0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TP-27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TP-050021</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T3-050167</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009</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USIM specific behaviour for PUSH mechanism using SMS-PP</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6.7.0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CP-28</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CP-050136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C6-050477</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011</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ISO/IEC 7816-Series Revision</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6.8.0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CP-28</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CP-050139</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C6-050447</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010</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B</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Introduction of an explicit description of the ISIM RFM mechanism</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6.8.0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CP-36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CP-070296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C6-070325</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012</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Correction of the reference to ETSI TS 102 226</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7.0.0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CT-42</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CP-080907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C6-080457</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0013</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B</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Introduction of AES and automatic detection of application data format</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8.0.0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CT-46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CP-091011</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C6-090491</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0015</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References update</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8.1.0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CT-46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CP-090996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C6-090473</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0016</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B</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Remote APDU structrure over HTTP</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9.0.0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SP-51</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cs="Arial"/>
                <w:sz w:val="16"/>
                <w:szCs w:val="16"/>
              </w:rPr>
            </w:pPr>
            <w:r>
              <w:rPr>
                <w:rFonts w:cs="Arial"/>
                <w:sz w:val="16"/>
                <w:szCs w:val="16"/>
              </w:rPr>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cs="Arial"/>
                <w:sz w:val="16"/>
                <w:szCs w:val="16"/>
              </w:rPr>
            </w:pPr>
            <w:r>
              <w:rPr>
                <w:rFonts w:cs="Arial"/>
                <w:sz w:val="16"/>
                <w:szCs w:val="16"/>
              </w:rPr>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Automatic upgrade to Rel-10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10.0.0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CT-54</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CP-110902</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hyperlink r:id="rId12">
              <w:r>
                <w:rPr>
                  <w:rStyle w:val="InternetLink"/>
                  <w:rFonts w:cs="Arial"/>
                  <w:sz w:val="16"/>
                  <w:szCs w:val="16"/>
                </w:rPr>
                <w:t>C6-110603</w:t>
              </w:r>
            </w:hyperlink>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0018</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A</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of reference to ETSI TS 102 226</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10.1.0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CT-55</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CP-120149</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FF"/>
                <w:sz w:val="16"/>
                <w:szCs w:val="16"/>
                <w:u w:val="single"/>
              </w:rPr>
            </w:pPr>
            <w:r>
              <w:rPr>
                <w:rFonts w:cs="Arial"/>
                <w:sz w:val="16"/>
                <w:szCs w:val="16"/>
              </w:rPr>
              <w:t>C6-120079</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0021</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A</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Correction to ETSI TS 102 226 reference</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10.2.0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CT-57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CP-120627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C6-120428</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0024</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C</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of references to ETSI 102 226</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Batang;바탕" w:cs="Arial"/>
                <w:sz w:val="16"/>
                <w:szCs w:val="16"/>
                <w:lang w:eastAsia="ko-KR"/>
              </w:rPr>
              <w:t>11.0.0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CT-57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CP-120623</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C6-120428</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0025</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C</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Enhancements to the security of the SMS OTA download mechanisms. (CR renumbered from 0021 to 0025)</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11.0.0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CT-60</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CP-120367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C6-130138</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0027</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of reference to ETSI TS 102 226 specification</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11.1.0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SP-65</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Automatic upgrade to Rel-12</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12.0.0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CT6-68</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CP-150388</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C6-150272</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0033</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of reference to ETSI TS 102 226</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12.1.0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SP-70</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Automatic upgrade to Rel-13</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13.0.0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CT-75</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CP-170166</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C6-170142</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0034</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F</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of reference to ETSI TS 102 226</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13.1.0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2017-03</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SA-75</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 xml:space="preserve">Automatic Upgrade to Rel-14 </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14.0.0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2019-01</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CT-81</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Automatic Upgrade to Rel-15</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sz w:val="16"/>
                <w:szCs w:val="16"/>
                <w:lang w:eastAsia="ko-KR"/>
              </w:rPr>
            </w:pPr>
            <w:r>
              <w:rPr>
                <w:rFonts w:eastAsia="Batang;바탕" w:cs="Arial"/>
                <w:sz w:val="16"/>
                <w:szCs w:val="16"/>
                <w:lang w:eastAsia="ko-KR"/>
              </w:rPr>
              <w:t>15.0.0</w:t>
            </w:r>
          </w:p>
        </w:tc>
      </w:tr>
      <w:tr>
        <w:trPr/>
        <w:tc>
          <w:tcPr>
            <w:tcW w:w="81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2020-07</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CT-88e</w:t>
            </w:r>
          </w:p>
        </w:tc>
        <w:tc>
          <w:tcPr>
            <w:tcW w:w="9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4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1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16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Rel-16 version (MCC)</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bCs/>
                <w:sz w:val="16"/>
                <w:szCs w:val="16"/>
                <w:lang w:eastAsia="ko-KR"/>
              </w:rPr>
            </w:pPr>
            <w:r>
              <w:rPr>
                <w:rFonts w:eastAsia="Batang;바탕" w:cs="Arial"/>
                <w:bCs/>
                <w:sz w:val="16"/>
                <w:szCs w:val="16"/>
                <w:lang w:eastAsia="ko-KR"/>
              </w:rPr>
              <w:t>16.0.0</w:t>
            </w:r>
          </w:p>
        </w:tc>
      </w:tr>
    </w:tbl>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31.116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31.116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2019"/>
      <w:numFmt w:val="decimal"/>
      <w:lvlText w:val="%1"/>
      <w:lvlJc w:val="left"/>
      <w:pPr>
        <w:tabs>
          <w:tab w:val="num" w:pos="0"/>
        </w:tabs>
        <w:ind w:left="1490" w:hanging="1130"/>
      </w:pPr>
      <w:rPr>
        <w:sz w:val="16"/>
        <w:rFonts w:cs="Arial"/>
        <w:color w:val="000000"/>
      </w:rPr>
    </w:lvl>
  </w:abstractNum>
  <w:abstractNum w:abstractNumId="6">
    <w:lvl w:ilvl="0">
      <w:numFmt w:val="bullet"/>
      <w:lvlText w:val=""/>
      <w:lvlJc w:val="left"/>
      <w:pPr>
        <w:tabs>
          <w:tab w:val="num" w:pos="283"/>
        </w:tabs>
        <w:ind w:left="567" w:hanging="283"/>
      </w:pPr>
      <w:rPr>
        <w:rFonts w:ascii="Symbol" w:hAnsi="Symbol" w:cs="Symbol"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eastAsia="Batang;바탕" w:cs="Arial"/>
      <w:color w:val="000000"/>
      <w:sz w:val="16"/>
    </w:rPr>
  </w:style>
  <w:style w:type="character" w:styleId="WW8Num14z0">
    <w:name w:val="WW8Num14z0"/>
    <w:qFormat/>
    <w:rPr>
      <w:rFonts w:eastAsia="Batang;바탕" w:cs="Arial"/>
      <w:color w:val="000000"/>
      <w:sz w:val="16"/>
    </w:rPr>
  </w:style>
  <w:style w:type="character" w:styleId="WW8Num15z0">
    <w:name w:val="WW8Num15z0"/>
    <w:qFormat/>
    <w:rPr>
      <w:rFonts w:eastAsia="Batang;바탕" w:cs="Arial"/>
      <w:color w:val="000000"/>
      <w:sz w:val="16"/>
    </w:rPr>
  </w:style>
  <w:style w:type="character" w:styleId="WW8Num16z0">
    <w:name w:val="WW8Num16z0"/>
    <w:qFormat/>
    <w:rPr>
      <w:rFonts w:cs="Arial"/>
      <w:color w:val="000000"/>
      <w:sz w:val="16"/>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eastAsia="Batang;바탕" w:cs="Arial"/>
      <w:color w:val="000000"/>
      <w:sz w:val="16"/>
    </w:rPr>
  </w:style>
  <w:style w:type="character" w:styleId="WW8Num19z0">
    <w:name w:val="WW8Num19z0"/>
    <w:qFormat/>
    <w:rPr>
      <w:rFonts w:eastAsia="Batang;바탕" w:cs="Arial"/>
      <w:color w:val="000000"/>
      <w:sz w:val="16"/>
    </w:rPr>
  </w:style>
  <w:style w:type="character" w:styleId="WW8Num20z0">
    <w:name w:val="WW8Num20z0"/>
    <w:qFormat/>
    <w:rPr>
      <w:rFonts w:eastAsia="Batang;바탕" w:cs="Arial"/>
      <w:color w:val="000000"/>
      <w:sz w:val="16"/>
    </w:rPr>
  </w:style>
  <w:style w:type="character" w:styleId="WW8Num21z0">
    <w:name w:val="WW8Num21z0"/>
    <w:qFormat/>
    <w:rPr>
      <w:rFonts w:eastAsia="Batang;바탕" w:cs="Arial"/>
      <w:color w:val="000000"/>
      <w:sz w:val="16"/>
    </w:rPr>
  </w:style>
  <w:style w:type="character" w:styleId="WW8Num22z0">
    <w:name w:val="WW8Num22z0"/>
    <w:qFormat/>
    <w:rPr>
      <w:rFonts w:eastAsia="Batang;바탕" w:cs="Arial"/>
      <w:color w:val="000000"/>
      <w:sz w:val="16"/>
    </w:rPr>
  </w:style>
  <w:style w:type="character" w:styleId="WW8Num24z0">
    <w:name w:val="WW8Num24z0"/>
    <w:qFormat/>
    <w:rPr>
      <w:rFonts w:eastAsia="Batang;바탕" w:cs="Arial"/>
      <w:color w:val="000000"/>
      <w:sz w:val="16"/>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color w:val="000000"/>
      <w:sz w:val="18"/>
      <w:lang w:eastAsia="ja-JP"/>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image" Target="media/image1.jpeg"/><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hyperlink" Target="http://www.3gpp.org/" TargetMode="External"/><Relationship Id="rId11" Type="http://schemas.openxmlformats.org/officeDocument/2006/relationships/hyperlink" Target="http://www.3gpp.org/" TargetMode="External"/><Relationship Id="rId12" Type="http://schemas.openxmlformats.org/officeDocument/2006/relationships/hyperlink" Target="http://www.3gpp.org/ftp/tsg_ct/WG6_Smartcard_Ex-T3/CT6-62/Docs/C6-110603.zip"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2019-01-10T16:44:00Z</dcterms:created>
  <dc:creator>MCC Support</dc:creator>
  <dc:description/>
  <cp:keywords/>
  <dc:language>en-US</dc:language>
  <cp:lastModifiedBy>Kimmo Kymalainen</cp:lastModifiedBy>
  <cp:lastPrinted>2002-06-17T17:12:00Z</cp:lastPrinted>
  <dcterms:modified xsi:type="dcterms:W3CDTF">2020-07-07T21:51:00Z</dcterms:modified>
  <cp:revision>4</cp:revision>
  <dc:subject>Remote APDU Structure for (U)SIM Toolkit applications (Release  14)</dc:subject>
  <dc:title>3GPP TS 31.116</dc:title>
</cp:coreProperties>
</file>