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 xml:space="preserve">3GPP TS 31.133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r>
                        <w:rPr>
                          <w:sz w:val="64"/>
                        </w:rPr>
                        <w:t xml:space="preserve">3GPP TS 31.133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Core Network and Terminals;</w:t>
                            </w:r>
                          </w:p>
                          <w:p>
                            <w:pPr>
                              <w:pStyle w:val="ZT"/>
                              <w:rPr/>
                            </w:pPr>
                            <w:r>
                              <w:rPr/>
                              <w:t xml:space="preserve">IP Multimedia Services Identity Module (ISIM) </w:t>
                              <w:br/>
                              <w:t xml:space="preserve">Application Programming Interface (API); </w:t>
                              <w:br/>
                              <w:t>ISIM API for Java Card</w:t>
                            </w:r>
                            <w:r>
                              <w:rPr>
                                <w:rFonts w:cs="Arial"/>
                              </w:rPr>
                              <w:t>™</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Core Network and Terminals;</w:t>
                      </w:r>
                    </w:p>
                    <w:p>
                      <w:pPr>
                        <w:pStyle w:val="ZT"/>
                        <w:rPr/>
                      </w:pPr>
                      <w:r>
                        <w:rPr/>
                        <w:t xml:space="preserve">IP Multimedia Services Identity Module (ISIM) </w:t>
                        <w:br/>
                        <w:t xml:space="preserve">Application Programming Interface (API); </w:t>
                        <w:br/>
                        <w:t>ISIM API for Java Card</w:t>
                      </w:r>
                      <w:r>
                        <w:rPr>
                          <w:rFonts w:cs="Arial"/>
                        </w:rPr>
                        <w:t>™</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9261475</wp:posOffset>
                </wp:positionV>
                <wp:extent cx="6343015" cy="1360170"/>
                <wp:effectExtent l="0" t="0" r="0" b="0"/>
                <wp:wrapTopAndBottom/>
                <wp:docPr id="9" name="Frame5"/>
                <a:graphic xmlns:a="http://schemas.openxmlformats.org/drawingml/2006/main">
                  <a:graphicData uri="http://schemas.microsoft.com/office/word/2010/wordprocessingShape">
                    <wps:wsp>
                      <wps:cNvSpPr txBox="1"/>
                      <wps:spPr>
                        <a:xfrm>
                          <a:off x="0" y="0"/>
                          <a:ext cx="6343015" cy="136017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107.1pt;mso-wrap-distance-left:0pt;mso-wrap-distance-right:0pt;mso-wrap-distance-top:0pt;mso-wrap-distance-bottom:0pt;margin-top:729.2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API, Card, SIM,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API, Card, SIM,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pPr>
                            <w:r>
                              <w:rPr>
                                <w:sz w:val="18"/>
                                <w:lang w:val="en-US" w:eastAsia="en-US"/>
                              </w:rPr>
                              <w:b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pPr>
                      <w:r>
                        <w:rPr>
                          <w:sz w:val="18"/>
                          <w:lang w:val="en-US" w:eastAsia="en-US"/>
                        </w:rPr>
                        <w:b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0236295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02362957">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02362958">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02362959">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02362960">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02362961">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Description</w:t>
            <w:tab/>
          </w:r>
          <w:hyperlink w:anchor="__RefHeading___Toc502362962">
            <w:r>
              <w:rPr>
                <w:rStyle w:val="IndexLink"/>
              </w:rPr>
              <w:t>5</w:t>
            </w:r>
          </w:hyperlink>
        </w:p>
        <w:p>
          <w:pPr>
            <w:pStyle w:val="Contents2"/>
            <w:rPr>
              <w:rFonts w:ascii="Calibri" w:hAnsi="Calibri" w:cs="Calibri"/>
              <w:sz w:val="22"/>
              <w:szCs w:val="22"/>
              <w:lang w:val="en-US" w:eastAsia="en-US"/>
            </w:rPr>
          </w:pPr>
          <w:r>
            <w:rPr/>
            <w:t>4.0</w:t>
          </w:r>
          <w:r>
            <w:rPr>
              <w:rFonts w:cs="Calibri" w:ascii="Calibri" w:hAnsi="Calibri"/>
              <w:sz w:val="22"/>
              <w:szCs w:val="22"/>
              <w:lang w:val="en-US" w:eastAsia="en-US"/>
            </w:rPr>
            <w:tab/>
          </w:r>
          <w:r>
            <w:rPr/>
            <w:t>Overview</w:t>
            <w:tab/>
          </w:r>
          <w:hyperlink w:anchor="__RefHeading___Toc502362963">
            <w:r>
              <w:rPr>
                <w:rStyle w:val="IndexLink"/>
              </w:rPr>
              <w:t>5</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ISIM Java Card™ architecture</w:t>
            <w:tab/>
          </w:r>
          <w:hyperlink w:anchor="__RefHeading___Toc502362964">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File Access API</w:t>
            <w:tab/>
          </w:r>
          <w:hyperlink w:anchor="__RefHeading___Toc502362965">
            <w:r>
              <w:rPr>
                <w:rStyle w:val="IndexLink"/>
              </w:rPr>
              <w:t>6</w:t>
            </w:r>
          </w:hyperlink>
        </w:p>
        <w:p>
          <w:pPr>
            <w:pStyle w:val="Contents8"/>
            <w:rPr>
              <w:rFonts w:ascii="Calibri" w:hAnsi="Calibri" w:cs="Calibri"/>
              <w:b w:val="false"/>
              <w:b w:val="false"/>
              <w:szCs w:val="22"/>
              <w:lang w:val="en-US" w:eastAsia="en-US"/>
            </w:rPr>
          </w:pPr>
          <w:r>
            <w:rPr/>
            <w:t>Annex A (normative):</w:t>
            <w:tab/>
            <w:t>Java Card™ ISIM API</w:t>
            <w:tab/>
          </w:r>
          <w:hyperlink w:anchor="__RefHeading___Toc502362966">
            <w:r>
              <w:rPr>
                <w:rStyle w:val="IndexLink"/>
              </w:rPr>
              <w:t>7</w:t>
            </w:r>
          </w:hyperlink>
        </w:p>
        <w:p>
          <w:pPr>
            <w:pStyle w:val="Contents8"/>
            <w:rPr>
              <w:rFonts w:ascii="Calibri" w:hAnsi="Calibri" w:cs="Calibri"/>
              <w:b w:val="false"/>
              <w:b w:val="false"/>
              <w:szCs w:val="22"/>
              <w:lang w:val="en-US" w:eastAsia="en-US"/>
            </w:rPr>
          </w:pPr>
          <w:r>
            <w:rPr/>
            <w:t>Annex B (normative):</w:t>
            <w:tab/>
            <w:t>Java Card™ ISIM API identifiers</w:t>
            <w:tab/>
          </w:r>
          <w:hyperlink w:anchor="__RefHeading___Toc502362967">
            <w:r>
              <w:rPr>
                <w:rStyle w:val="IndexLink"/>
              </w:rPr>
              <w:t>8</w:t>
            </w:r>
          </w:hyperlink>
        </w:p>
        <w:p>
          <w:pPr>
            <w:pStyle w:val="Contents8"/>
            <w:rPr>
              <w:rFonts w:ascii="Calibri" w:hAnsi="Calibri" w:cs="Calibri"/>
              <w:b w:val="false"/>
              <w:b w:val="false"/>
              <w:szCs w:val="22"/>
              <w:lang w:val="en-US" w:eastAsia="en-US"/>
            </w:rPr>
          </w:pPr>
          <w:r>
            <w:rPr/>
            <w:t>Annex C (normative):</w:t>
            <w:tab/>
            <w:t>ISIM API package version management</w:t>
            <w:tab/>
          </w:r>
          <w:hyperlink w:anchor="__RefHeading___Toc502362968">
            <w:r>
              <w:rPr>
                <w:rStyle w:val="IndexLink"/>
              </w:rPr>
              <w:t>9</w:t>
            </w:r>
          </w:hyperlink>
        </w:p>
        <w:p>
          <w:pPr>
            <w:pStyle w:val="Contents8"/>
            <w:rPr>
              <w:rFonts w:ascii="Calibri" w:hAnsi="Calibri" w:cs="Calibri"/>
              <w:b w:val="false"/>
              <w:b w:val="false"/>
              <w:szCs w:val="22"/>
              <w:lang w:val="en-US" w:eastAsia="en-US"/>
            </w:rPr>
          </w:pPr>
          <w:r>
            <w:rPr/>
            <w:t>Annex D (normative):</w:t>
            <w:tab/>
            <w:t>ISIM API jar files</w:t>
            <w:tab/>
          </w:r>
          <w:hyperlink w:anchor="__RefHeading___Toc502362969">
            <w:r>
              <w:rPr>
                <w:rStyle w:val="IndexLink"/>
              </w:rPr>
              <w:t>10</w:t>
            </w:r>
          </w:hyperlink>
        </w:p>
        <w:p>
          <w:pPr>
            <w:pStyle w:val="Contents8"/>
            <w:rPr>
              <w:rFonts w:ascii="Calibri" w:hAnsi="Calibri" w:cs="Calibri"/>
              <w:szCs w:val="22"/>
              <w:lang w:val="en-US" w:eastAsia="en-US"/>
            </w:rPr>
          </w:pPr>
          <w:r>
            <w:rPr>
              <w:b w:val="false"/>
            </w:rPr>
            <w:t>Annex E (informative):</w:t>
            <w:tab/>
            <w:t>Change History</w:t>
            <w:tab/>
          </w:r>
          <w:hyperlink w:anchor="__RefHeading___Toc502362970">
            <w:r>
              <w:rPr>
                <w:rStyle w:val="IndexLink"/>
                <w:b w:val="false"/>
              </w:rPr>
              <w:t>11</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0" w:name="__RefHeading___Toc502362956"/>
      <w:bookmarkEnd w:id="0"/>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jc w:val="both"/>
        <w:rPr/>
      </w:pPr>
      <w:bookmarkStart w:id="1" w:name="__RefHeading___Toc502362957"/>
      <w:bookmarkEnd w:id="1"/>
      <w:r>
        <w:rPr/>
        <w:t>1</w:t>
        <w:tab/>
        <w:t>Scope</w:t>
      </w:r>
    </w:p>
    <w:p>
      <w:pPr>
        <w:pStyle w:val="Normal"/>
        <w:rPr/>
      </w:pPr>
      <w:r>
        <w:rPr/>
        <w:t>The present document defines the ISIM Application Programming Interface extending the "UICC API for Java Card™" [2].</w:t>
      </w:r>
    </w:p>
    <w:p>
      <w:pPr>
        <w:pStyle w:val="Normal"/>
        <w:rPr/>
      </w:pPr>
      <w:r>
        <w:rPr/>
        <w:t>This API allows to develop an application running together with a ISIM application.</w:t>
      </w:r>
    </w:p>
    <w:p>
      <w:pPr>
        <w:pStyle w:val="Normal"/>
        <w:rPr/>
      </w:pPr>
      <w:r>
        <w:rPr/>
        <w:t xml:space="preserve">The present document includes information applicable to network operators, service providers, server -,–ISIM – and database </w:t>
      </w:r>
      <w:r>
        <w:rPr/>
        <w:fldChar w:fldCharType="begin"/>
      </w:r>
      <w:r>
        <w:rPr/>
        <w:instrText xml:space="preserve"> PAGE \* ARABIC </w:instrText>
      </w:r>
      <w:r>
        <w:rPr/>
        <w:fldChar w:fldCharType="separate"/>
      </w:r>
      <w:r>
        <w:rPr/>
        <w:t>5</w:t>
      </w:r>
      <w:r>
        <w:rPr/>
        <w:fldChar w:fldCharType="end"/>
      </w:r>
      <w:r>
        <w:rPr/>
        <w:t>anufactures.</w:t>
      </w:r>
    </w:p>
    <w:p>
      <w:pPr>
        <w:pStyle w:val="Heading1"/>
        <w:ind w:left="1134" w:hanging="1134"/>
        <w:rPr/>
      </w:pPr>
      <w:bookmarkStart w:id="2" w:name="__RefHeading___Toc502362958"/>
      <w:bookmarkEnd w:id="2"/>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left="568" w:hanging="284"/>
        <w:rPr/>
      </w:pPr>
      <w:r>
        <w:rPr/>
        <w:t>References are either specific (identified by date of publication, edition number, version number, etc.) or non</w:t>
        <w:noBreakHyphen/>
        <w:t>specific.</w:t>
      </w:r>
    </w:p>
    <w:p>
      <w:pPr>
        <w:pStyle w:val="ListBullet"/>
        <w:numPr>
          <w:ilvl w:val="0"/>
          <w:numId w:val="5"/>
        </w:numPr>
        <w:ind w:left="568" w:hanging="284"/>
        <w:rPr/>
      </w:pPr>
      <w:r>
        <w:rPr/>
        <w:t>For a specific reference, subsequent revisions do not apply.</w:t>
      </w:r>
    </w:p>
    <w:p>
      <w:pPr>
        <w:pStyle w:val="ListBullet"/>
        <w:numPr>
          <w:ilvl w:val="0"/>
          <w:numId w:val="5"/>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ETSI TS 101 220: "Smart Cards; ETSI numbering system for telecommunication  application providers".</w:t>
      </w:r>
    </w:p>
    <w:p>
      <w:pPr>
        <w:pStyle w:val="EX"/>
        <w:rPr/>
      </w:pPr>
      <w:r>
        <w:rPr/>
        <w:t>[2]</w:t>
        <w:tab/>
        <w:t>ETSI TS 102 241 V13.0.0: "Smart Cards; UICC Application Programming Interface (UICC API) for Java Card™".</w:t>
      </w:r>
    </w:p>
    <w:p>
      <w:pPr>
        <w:pStyle w:val="EX"/>
        <w:rPr/>
      </w:pPr>
      <w:r>
        <w:rPr/>
        <w:t>[3]</w:t>
        <w:tab/>
      </w:r>
      <w:r>
        <w:rPr>
          <w:lang w:val="en-US"/>
        </w:rPr>
        <w:t>3GPP TS 31.103: "Characteristics of the IP Multimedia Services Identity Module (ISIM) application".</w:t>
      </w:r>
    </w:p>
    <w:p>
      <w:pPr>
        <w:pStyle w:val="Heading1"/>
        <w:ind w:left="1134" w:hanging="1134"/>
        <w:jc w:val="both"/>
        <w:rPr/>
      </w:pPr>
      <w:bookmarkStart w:id="3" w:name="__RefHeading___Toc502362959"/>
      <w:bookmarkEnd w:id="3"/>
      <w:r>
        <w:rPr/>
        <w:t>3</w:t>
        <w:tab/>
        <w:t>Definitions and abbreviations</w:t>
      </w:r>
    </w:p>
    <w:p>
      <w:pPr>
        <w:pStyle w:val="Heading2"/>
        <w:jc w:val="both"/>
        <w:rPr/>
      </w:pPr>
      <w:bookmarkStart w:id="4" w:name="__RefHeading___Toc502362960"/>
      <w:bookmarkEnd w:id="4"/>
      <w:r>
        <w:rPr/>
        <w:t>3.1</w:t>
        <w:tab/>
        <w:t>Definitions</w:t>
      </w:r>
    </w:p>
    <w:p>
      <w:pPr>
        <w:pStyle w:val="Normal"/>
        <w:jc w:val="both"/>
        <w:rPr/>
      </w:pPr>
      <w:r>
        <w:rPr/>
        <w:t>For the purposes of the present document, the terms and definitions defined in ETSI TS 102 241 [2] apply.</w:t>
      </w:r>
    </w:p>
    <w:p>
      <w:pPr>
        <w:pStyle w:val="Heading2"/>
        <w:rPr/>
      </w:pPr>
      <w:bookmarkStart w:id="5" w:name="__RefHeading___Toc502362961"/>
      <w:bookmarkEnd w:id="5"/>
      <w:r>
        <w:rPr/>
        <w:t>3.2</w:t>
        <w:tab/>
        <w:t>Abbreviations</w:t>
      </w:r>
    </w:p>
    <w:p>
      <w:pPr>
        <w:pStyle w:val="Normal"/>
        <w:rPr/>
      </w:pPr>
      <w:r>
        <w:rPr/>
        <w:t>For the purposes of the present document, the abbreviations defined in ETSI TS 102 241 [2] apply.</w:t>
      </w:r>
    </w:p>
    <w:p>
      <w:pPr>
        <w:pStyle w:val="Heading1"/>
        <w:ind w:left="1134" w:hanging="1134"/>
        <w:jc w:val="both"/>
        <w:rPr/>
      </w:pPr>
      <w:bookmarkStart w:id="6" w:name="__RefHeading___Toc502362962"/>
      <w:bookmarkEnd w:id="6"/>
      <w:r>
        <w:rPr/>
        <w:t>4</w:t>
        <w:tab/>
        <w:t>Description</w:t>
      </w:r>
    </w:p>
    <w:p>
      <w:pPr>
        <w:pStyle w:val="Heading2"/>
        <w:rPr/>
      </w:pPr>
      <w:bookmarkStart w:id="7" w:name="__RefHeading___Toc502362963"/>
      <w:bookmarkEnd w:id="7"/>
      <w:r>
        <w:rPr/>
        <w:t>4.0</w:t>
        <w:tab/>
        <w:t>Overview</w:t>
      </w:r>
    </w:p>
    <w:p>
      <w:pPr>
        <w:pStyle w:val="Normal"/>
        <w:rPr/>
      </w:pPr>
      <w:r>
        <w:rPr/>
        <w:t>This API is an extension to the ETSI TS 102 241 [2] "UICC API for Java Card™" and requires the implementation of this specification.</w:t>
      </w:r>
    </w:p>
    <w:p>
      <w:pPr>
        <w:pStyle w:val="Normal"/>
        <w:rPr/>
      </w:pPr>
      <w:r>
        <w:rPr/>
        <w:t>The classes and interfaces described in this specification inherit functionality from the classes and interfaces specified in ETSI TS 102 141[2] "UICC API for Java Card™".</w:t>
      </w:r>
    </w:p>
    <w:p>
      <w:pPr>
        <w:pStyle w:val="Heading2"/>
        <w:rPr/>
      </w:pPr>
      <w:bookmarkStart w:id="8" w:name="__RefHeading___Toc502362964"/>
      <w:bookmarkEnd w:id="8"/>
      <w:r>
        <w:rPr/>
        <w:t>4.1</w:t>
        <w:tab/>
        <w:t>ISIM Java Card™ architecture</w:t>
      </w:r>
    </w:p>
    <w:p>
      <w:pPr>
        <w:pStyle w:val="Normal"/>
        <w:keepNext w:val="true"/>
        <w:rPr/>
      </w:pPr>
      <w:r>
        <w:rPr/>
        <w:t>The overall architecture of the ISIM API is based on the "UICC API for Java Card™" defined in ETSI TS 102 241[2].</w:t>
      </w:r>
      <w:bookmarkStart w:id="9" w:name="_958249934"/>
      <w:bookmarkStart w:id="10" w:name="_958249926"/>
      <w:bookmarkStart w:id="11" w:name="_958249674"/>
      <w:bookmarkStart w:id="12" w:name="_958249663"/>
      <w:bookmarkStart w:id="13" w:name="_958248699"/>
      <w:bookmarkStart w:id="14" w:name="_958248015"/>
      <w:bookmarkStart w:id="15" w:name="_958248006"/>
      <w:bookmarkStart w:id="16" w:name="_958228152"/>
      <w:bookmarkStart w:id="17" w:name="_958227792"/>
      <w:bookmarkStart w:id="18" w:name="_958227077"/>
      <w:bookmarkStart w:id="19" w:name="_958226784"/>
      <w:bookmarkStart w:id="20" w:name="_958224608"/>
      <w:bookmarkEnd w:id="9"/>
      <w:bookmarkEnd w:id="10"/>
      <w:bookmarkEnd w:id="11"/>
      <w:bookmarkEnd w:id="12"/>
      <w:bookmarkEnd w:id="13"/>
      <w:bookmarkEnd w:id="14"/>
      <w:bookmarkEnd w:id="15"/>
      <w:bookmarkEnd w:id="16"/>
      <w:bookmarkEnd w:id="17"/>
      <w:bookmarkEnd w:id="18"/>
      <w:bookmarkEnd w:id="19"/>
      <w:bookmarkEnd w:id="20"/>
    </w:p>
    <w:p>
      <w:pPr>
        <w:pStyle w:val="Heading1"/>
        <w:ind w:left="1134" w:hanging="1134"/>
        <w:rPr/>
      </w:pPr>
      <w:bookmarkStart w:id="21" w:name="__RefHeading___Toc502362965"/>
      <w:bookmarkEnd w:id="21"/>
      <w:r>
        <w:rPr/>
        <w:t>5</w:t>
        <w:tab/>
        <w:t>File Access API</w:t>
      </w:r>
    </w:p>
    <w:p>
      <w:pPr>
        <w:pStyle w:val="Normal"/>
        <w:rPr/>
      </w:pPr>
      <w:r>
        <w:rPr/>
        <w:t xml:space="preserve">The ISIM file access API consists of the package </w:t>
      </w:r>
      <w:r>
        <w:rPr>
          <w:i/>
          <w:iCs/>
        </w:rPr>
        <w:t>uicc.isim.access</w:t>
      </w:r>
      <w:r>
        <w:rPr/>
        <w:t xml:space="preserve">. This package defines additional constants to those defined in the </w:t>
      </w:r>
      <w:r>
        <w:rPr>
          <w:i/>
          <w:iCs/>
        </w:rPr>
        <w:t>uicc.access</w:t>
      </w:r>
      <w:r>
        <w:rPr/>
        <w:t xml:space="preserve"> package from ETSI TS 102 241 [2]. The access to the file system, defined in </w:t>
      </w:r>
      <w:r>
        <w:rPr>
          <w:lang w:val="en-US"/>
        </w:rPr>
        <w:t>TS 31.103</w:t>
      </w:r>
      <w:r>
        <w:rPr/>
        <w:t xml:space="preserve"> [3] is the one specified in ETSI TS 102 241 [2] via the UICC </w:t>
      </w:r>
      <w:r>
        <w:rPr>
          <w:i/>
          <w:iCs/>
        </w:rPr>
        <w:t xml:space="preserve">FileView </w:t>
      </w:r>
      <w:r>
        <w:rPr/>
        <w:t>Interface.</w:t>
      </w:r>
      <w:r>
        <w:br w:type="page"/>
      </w:r>
    </w:p>
    <w:p>
      <w:pPr>
        <w:pStyle w:val="Heading8"/>
        <w:ind w:left="0" w:hanging="0"/>
        <w:rPr>
          <w:lang w:val="it-IT"/>
        </w:rPr>
      </w:pPr>
      <w:bookmarkStart w:id="22" w:name="__RefHeading___Toc502362966"/>
      <w:bookmarkEnd w:id="22"/>
      <w:r>
        <w:rPr>
          <w:lang w:val="it-IT"/>
        </w:rPr>
        <w:t>Annex A (normative):</w:t>
        <w:br/>
        <w:t>Java Card™ ISIM API</w:t>
      </w:r>
    </w:p>
    <w:p>
      <w:pPr>
        <w:pStyle w:val="Normal"/>
        <w:rPr/>
      </w:pPr>
      <w:r>
        <w:rPr/>
        <w:t>The attached files "31133_Annex_A_Java.zip", and "31133_Annex_A_HTML.zip" contain source files and html documentation for the Java Card™ ISIM API.</w:t>
      </w:r>
      <w:r>
        <w:br w:type="page"/>
      </w:r>
    </w:p>
    <w:p>
      <w:pPr>
        <w:pStyle w:val="Heading8"/>
        <w:ind w:left="0" w:hanging="0"/>
        <w:rPr/>
      </w:pPr>
      <w:bookmarkStart w:id="23" w:name="__RefHeading___Toc502362967"/>
      <w:bookmarkEnd w:id="23"/>
      <w:r>
        <w:rPr/>
        <w:t>Annex B (normative):</w:t>
        <w:br/>
        <w:t>Java Card™ ISIM API identifiers</w:t>
      </w:r>
    </w:p>
    <w:p>
      <w:pPr>
        <w:pStyle w:val="Normal"/>
        <w:rPr/>
      </w:pPr>
      <w:r>
        <w:rPr/>
        <w:t>The attached file "31133_Annex_B_Export_files.zip"  contains the export files for the uicc.isim.access package.</w:t>
      </w:r>
      <w:r>
        <w:br w:type="page"/>
      </w:r>
    </w:p>
    <w:p>
      <w:pPr>
        <w:pStyle w:val="Heading8"/>
        <w:ind w:left="0" w:hanging="0"/>
        <w:rPr/>
      </w:pPr>
      <w:bookmarkStart w:id="24" w:name="__RefHeading___Toc502362968"/>
      <w:bookmarkEnd w:id="24"/>
      <w:r>
        <w:rPr/>
        <w:t>Annex C (normative):</w:t>
        <w:br/>
        <w:t>ISIM API package version management</w:t>
      </w:r>
    </w:p>
    <w:p>
      <w:pPr>
        <w:pStyle w:val="Normal"/>
        <w:jc w:val="both"/>
        <w:rPr/>
      </w:pPr>
      <w:r>
        <w:rPr/>
        <w:t>The following table describes the relationship between each TS 31.133 specification version and its packages AID and Major, Minor versions defined in the export files.</w:t>
      </w:r>
    </w:p>
    <w:p>
      <w:pPr>
        <w:pStyle w:val="TH"/>
        <w:rPr/>
      </w:pPr>
      <w:r>
        <w:rPr/>
      </w:r>
    </w:p>
    <w:tbl>
      <w:tblPr>
        <w:tblW w:w="5273" w:type="dxa"/>
        <w:jc w:val="center"/>
        <w:tblInd w:w="0" w:type="dxa"/>
        <w:tblLayout w:type="fixed"/>
        <w:tblCellMar>
          <w:top w:w="0" w:type="dxa"/>
          <w:left w:w="28" w:type="dxa"/>
          <w:bottom w:w="0" w:type="dxa"/>
          <w:right w:w="28" w:type="dxa"/>
        </w:tblCellMar>
      </w:tblPr>
      <w:tblGrid>
        <w:gridCol w:w="1029"/>
        <w:gridCol w:w="3544"/>
        <w:gridCol w:w="700"/>
      </w:tblGrid>
      <w:tr>
        <w:trPr>
          <w:cantSplit w:val="true"/>
        </w:trPr>
        <w:tc>
          <w:tcPr>
            <w:tcW w:w="1029" w:type="dxa"/>
            <w:vMerge w:val="restart"/>
            <w:tcBorders>
              <w:top w:val="single" w:sz="4" w:space="0" w:color="000000"/>
              <w:left w:val="single" w:sz="4" w:space="0" w:color="000000"/>
              <w:bottom w:val="single" w:sz="4" w:space="0" w:color="000000"/>
              <w:right w:val="single" w:sz="4" w:space="0" w:color="000000"/>
            </w:tcBorders>
          </w:tcPr>
          <w:p>
            <w:pPr>
              <w:pStyle w:val="TAH"/>
              <w:rPr/>
            </w:pPr>
            <w:r>
              <w:rPr/>
              <w:t>TS 31.133</w:t>
            </w:r>
          </w:p>
        </w:tc>
        <w:tc>
          <w:tcPr>
            <w:tcW w:w="4244" w:type="dxa"/>
            <w:gridSpan w:val="2"/>
            <w:tcBorders>
              <w:top w:val="single" w:sz="4" w:space="0" w:color="000000"/>
              <w:left w:val="single" w:sz="4" w:space="0" w:color="000000"/>
              <w:bottom w:val="single" w:sz="4" w:space="0" w:color="000000"/>
              <w:right w:val="single" w:sz="4" w:space="0" w:color="000000"/>
            </w:tcBorders>
          </w:tcPr>
          <w:p>
            <w:pPr>
              <w:pStyle w:val="TAH"/>
              <w:rPr/>
            </w:pPr>
            <w:r>
              <w:rPr/>
              <w:t xml:space="preserve">uicc.isim.access package </w:t>
            </w:r>
          </w:p>
        </w:tc>
      </w:tr>
      <w:tr>
        <w:trPr>
          <w:cantSplit w:val="true"/>
        </w:trPr>
        <w:tc>
          <w:tcPr>
            <w:tcW w:w="102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3544" w:type="dxa"/>
            <w:tcBorders>
              <w:top w:val="single" w:sz="4" w:space="0" w:color="000000"/>
              <w:left w:val="single" w:sz="4" w:space="0" w:color="000000"/>
              <w:bottom w:val="single" w:sz="4" w:space="0" w:color="000000"/>
              <w:right w:val="single" w:sz="4" w:space="0" w:color="000000"/>
            </w:tcBorders>
          </w:tcPr>
          <w:p>
            <w:pPr>
              <w:pStyle w:val="TAH"/>
              <w:rPr/>
            </w:pPr>
            <w:r>
              <w:rPr/>
              <w:t>AID</w:t>
            </w:r>
          </w:p>
        </w:tc>
        <w:tc>
          <w:tcPr>
            <w:tcW w:w="700" w:type="dxa"/>
            <w:tcBorders>
              <w:top w:val="single" w:sz="4" w:space="0" w:color="000000"/>
              <w:left w:val="single" w:sz="4" w:space="0" w:color="000000"/>
              <w:bottom w:val="single" w:sz="4" w:space="0" w:color="000000"/>
              <w:right w:val="single" w:sz="4" w:space="0" w:color="000000"/>
            </w:tcBorders>
          </w:tcPr>
          <w:p>
            <w:pPr>
              <w:pStyle w:val="TAH"/>
              <w:rPr/>
            </w:pPr>
            <w:r>
              <w:rPr/>
              <w:t>Major, Minor</w:t>
            </w:r>
          </w:p>
        </w:tc>
      </w:tr>
      <w:tr>
        <w:trPr>
          <w:cantSplit w:val="true"/>
        </w:trPr>
        <w:tc>
          <w:tcPr>
            <w:tcW w:w="1029"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A0 00 00 00 87 10 05 FF FF FF FF 89 14 10 00 00</w:t>
            </w:r>
          </w:p>
        </w:tc>
        <w:tc>
          <w:tcPr>
            <w:tcW w:w="700" w:type="dxa"/>
            <w:tcBorders>
              <w:top w:val="single" w:sz="4" w:space="0" w:color="000000"/>
              <w:left w:val="single" w:sz="4" w:space="0" w:color="000000"/>
              <w:bottom w:val="single" w:sz="4" w:space="0" w:color="000000"/>
              <w:right w:val="single" w:sz="4" w:space="0" w:color="000000"/>
            </w:tcBorders>
          </w:tcPr>
          <w:p>
            <w:pPr>
              <w:pStyle w:val="TAC"/>
              <w:rPr/>
            </w:pPr>
            <w:r>
              <w:rPr/>
              <w:t>1.1</w:t>
            </w:r>
          </w:p>
        </w:tc>
      </w:tr>
    </w:tbl>
    <w:p>
      <w:pPr>
        <w:pStyle w:val="Normal"/>
        <w:jc w:val="both"/>
        <w:rPr/>
      </w:pPr>
      <w:r>
        <w:rPr/>
      </w:r>
    </w:p>
    <w:p>
      <w:pPr>
        <w:pStyle w:val="Normal"/>
        <w:jc w:val="both"/>
        <w:rPr/>
      </w:pPr>
      <w:r>
        <w:rPr/>
        <w:t>The package AID coding is defined in ETSI TS 101 220 [1]. The ISIM API packages AID are not modified by changes to Major or Minor Version.</w:t>
      </w:r>
    </w:p>
    <w:p>
      <w:pPr>
        <w:pStyle w:val="Normal"/>
        <w:jc w:val="both"/>
        <w:rPr/>
      </w:pPr>
      <w:r>
        <w:rPr/>
        <w:t>The Major Version shall be incremented if a change to the specification introduces byte code incompatibility with the previous version.</w:t>
      </w:r>
    </w:p>
    <w:p>
      <w:pPr>
        <w:pStyle w:val="Normal"/>
        <w:jc w:val="both"/>
        <w:rPr/>
      </w:pPr>
      <w:r>
        <w:rPr/>
        <w:t>The Minor Version shall be incremented if a change to the specification does not introduce byte code incompatibility with the previous version.</w:t>
      </w:r>
    </w:p>
    <w:p>
      <w:pPr>
        <w:pStyle w:val="Normal"/>
        <w:jc w:val="both"/>
        <w:rPr/>
      </w:pPr>
      <w:r>
        <w:rPr/>
        <w:t xml:space="preserve">The package </w:t>
      </w:r>
      <w:r>
        <w:rPr>
          <w:i/>
        </w:rPr>
        <w:t>uicc.isim.access</w:t>
      </w:r>
      <w:r>
        <w:rPr/>
        <w:t xml:space="preserve"> contains only constants, therefore it may not be loaded on the UICC.</w:t>
      </w:r>
      <w:r>
        <w:br w:type="page"/>
      </w:r>
    </w:p>
    <w:p>
      <w:pPr>
        <w:pStyle w:val="Heading8"/>
        <w:ind w:left="0" w:hanging="0"/>
        <w:rPr>
          <w:lang w:val="en-AU"/>
        </w:rPr>
      </w:pPr>
      <w:bookmarkStart w:id="25" w:name="__RefHeading___Toc502362969"/>
      <w:bookmarkEnd w:id="25"/>
      <w:r>
        <w:rPr>
          <w:lang w:val="en-AU"/>
        </w:rPr>
        <w:t>Annex D (normative):</w:t>
        <w:br/>
        <w:t>ISIM API jar files</w:t>
      </w:r>
    </w:p>
    <w:p>
      <w:pPr>
        <w:pStyle w:val="Normal"/>
        <w:jc w:val="both"/>
        <w:rPr/>
      </w:pPr>
      <w:r>
        <w:rPr/>
        <w:t>The attached file "31133_Annex_D.jar" contains class files for the Java Card™ ISIM API.</w:t>
      </w:r>
      <w:r>
        <w:br w:type="page"/>
      </w:r>
    </w:p>
    <w:p>
      <w:pPr>
        <w:pStyle w:val="Heading8"/>
        <w:ind w:left="0" w:hanging="0"/>
        <w:rPr>
          <w:lang w:val="en-AU"/>
        </w:rPr>
      </w:pPr>
      <w:bookmarkStart w:id="26" w:name="__RefHeading___Toc502362970"/>
      <w:bookmarkEnd w:id="26"/>
      <w:r>
        <w:rPr>
          <w:lang w:val="en-AU"/>
        </w:rPr>
        <w:t>Annex E (informative):</w:t>
        <w:br/>
        <w:t>Change History</w:t>
      </w:r>
    </w:p>
    <w:p>
      <w:pPr>
        <w:pStyle w:val="TH"/>
        <w:rPr>
          <w:lang w:val="en-AU"/>
        </w:rPr>
      </w:pPr>
      <w:r>
        <w:rPr>
          <w:lang w:val="en-AU"/>
        </w:rPr>
      </w:r>
    </w:p>
    <w:tbl>
      <w:tblPr>
        <w:tblW w:w="9639" w:type="dxa"/>
        <w:jc w:val="left"/>
        <w:tblInd w:w="-7" w:type="dxa"/>
        <w:tblLayout w:type="fixed"/>
        <w:tblCellMar>
          <w:top w:w="0" w:type="dxa"/>
          <w:left w:w="40" w:type="dxa"/>
          <w:bottom w:w="0" w:type="dxa"/>
          <w:right w:w="40" w:type="dxa"/>
        </w:tblCellMar>
      </w:tblPr>
      <w:tblGrid>
        <w:gridCol w:w="784"/>
        <w:gridCol w:w="1059"/>
        <w:gridCol w:w="1041"/>
        <w:gridCol w:w="518"/>
        <w:gridCol w:w="284"/>
        <w:gridCol w:w="5245"/>
        <w:gridCol w:w="708"/>
      </w:tblGrid>
      <w:tr>
        <w:trPr/>
        <w:tc>
          <w:tcPr>
            <w:tcW w:w="784"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 Date</w:t>
            </w:r>
          </w:p>
        </w:tc>
        <w:tc>
          <w:tcPr>
            <w:tcW w:w="105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doc</w:t>
            </w:r>
          </w:p>
        </w:tc>
        <w:tc>
          <w:tcPr>
            <w:tcW w:w="1041"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WG doc</w:t>
            </w:r>
          </w:p>
        </w:tc>
        <w:tc>
          <w:tcPr>
            <w:tcW w:w="518"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CR</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Rev</w:t>
            </w:r>
          </w:p>
        </w:tc>
        <w:tc>
          <w:tcPr>
            <w:tcW w:w="5245"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New</w:t>
            </w:r>
          </w:p>
        </w:tc>
      </w:tr>
      <w:tr>
        <w:trPr/>
        <w:tc>
          <w:tcPr>
            <w:tcW w:w="78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2005-08</w:t>
            </w:r>
          </w:p>
        </w:tc>
        <w:tc>
          <w:tcPr>
            <w:tcW w:w="10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4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Batang"/>
              </w:rPr>
            </w:pPr>
            <w:r>
              <w:rPr>
                <w:rFonts w:eastAsia="Batang;Batang"/>
              </w:rPr>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Batang"/>
              </w:rPr>
            </w:pPr>
            <w:r>
              <w:rPr>
                <w:rFonts w:eastAsia="Batang;Batang"/>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Initial presentation during CT6#36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0.1.0</w:t>
            </w:r>
          </w:p>
        </w:tc>
      </w:tr>
      <w:tr>
        <w:trPr/>
        <w:tc>
          <w:tcPr>
            <w:tcW w:w="78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2005-08</w:t>
            </w:r>
          </w:p>
        </w:tc>
        <w:tc>
          <w:tcPr>
            <w:tcW w:w="10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4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Batang"/>
              </w:rPr>
            </w:pPr>
            <w:r>
              <w:rPr>
                <w:rFonts w:eastAsia="Batang;Batang"/>
              </w:rPr>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Batang"/>
              </w:rPr>
            </w:pPr>
            <w:r>
              <w:rPr>
                <w:rFonts w:eastAsia="Batang;Batang"/>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Presented during CT6#36 Plenary with editorial changes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0.2.0</w:t>
            </w:r>
          </w:p>
        </w:tc>
      </w:tr>
      <w:tr>
        <w:trPr/>
        <w:tc>
          <w:tcPr>
            <w:tcW w:w="78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2005-08</w:t>
            </w:r>
          </w:p>
        </w:tc>
        <w:tc>
          <w:tcPr>
            <w:tcW w:w="10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4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Batang"/>
              </w:rPr>
            </w:pPr>
            <w:r>
              <w:rPr>
                <w:rFonts w:eastAsia="Batang;Batang"/>
              </w:rPr>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Batang"/>
              </w:rPr>
            </w:pPr>
            <w:r>
              <w:rPr>
                <w:rFonts w:eastAsia="Batang;Batang"/>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Agreed in CT6#36 Plenary to send for information to CT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0.2.1</w:t>
            </w:r>
          </w:p>
        </w:tc>
      </w:tr>
      <w:tr>
        <w:trPr/>
        <w:tc>
          <w:tcPr>
            <w:tcW w:w="78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2006-05</w:t>
            </w:r>
          </w:p>
        </w:tc>
        <w:tc>
          <w:tcPr>
            <w:tcW w:w="105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CP-060246 (not presented at CT#32)</w:t>
            </w:r>
          </w:p>
        </w:tc>
        <w:tc>
          <w:tcPr>
            <w:tcW w:w="104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Batang"/>
              </w:rPr>
            </w:pPr>
            <w:r>
              <w:rPr>
                <w:rFonts w:eastAsia="Batang;Batang"/>
              </w:rPr>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Batang"/>
              </w:rPr>
            </w:pPr>
            <w:r>
              <w:rPr>
                <w:rFonts w:eastAsia="Batang;Batang"/>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Agreed in CT6#39 Plenary to send for information to CT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1.0.0</w:t>
            </w:r>
          </w:p>
        </w:tc>
      </w:tr>
      <w:tr>
        <w:trPr/>
        <w:tc>
          <w:tcPr>
            <w:tcW w:w="78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2006-11</w:t>
            </w:r>
          </w:p>
        </w:tc>
        <w:tc>
          <w:tcPr>
            <w:tcW w:w="10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4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Batang"/>
              </w:rPr>
            </w:pPr>
            <w:r>
              <w:rPr>
                <w:rFonts w:eastAsia="Batang;Batang"/>
              </w:rPr>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Batang"/>
              </w:rPr>
            </w:pPr>
            <w:r>
              <w:rPr>
                <w:rFonts w:eastAsia="Batang;Batang"/>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Presented during CT6#41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w:t>
            </w:r>
          </w:p>
        </w:tc>
      </w:tr>
      <w:tr>
        <w:trPr/>
        <w:tc>
          <w:tcPr>
            <w:tcW w:w="78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2006-11</w:t>
            </w:r>
          </w:p>
        </w:tc>
        <w:tc>
          <w:tcPr>
            <w:tcW w:w="10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4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Batang"/>
              </w:rPr>
            </w:pPr>
            <w:r>
              <w:rPr>
                <w:rFonts w:eastAsia="Batang;Batang"/>
              </w:rPr>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Batang"/>
              </w:rPr>
            </w:pPr>
            <w:r>
              <w:rPr>
                <w:rFonts w:eastAsia="Batang;Batang"/>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Presented during CT6#41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2.1.0</w:t>
            </w:r>
          </w:p>
        </w:tc>
      </w:tr>
      <w:tr>
        <w:trPr/>
        <w:tc>
          <w:tcPr>
            <w:tcW w:w="78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2006-11</w:t>
            </w:r>
          </w:p>
        </w:tc>
        <w:tc>
          <w:tcPr>
            <w:tcW w:w="10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4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Batang"/>
              </w:rPr>
            </w:pPr>
            <w:r>
              <w:rPr>
                <w:rFonts w:eastAsia="Batang;Batang"/>
              </w:rPr>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Batang"/>
              </w:rPr>
            </w:pPr>
            <w:r>
              <w:rPr>
                <w:rFonts w:eastAsia="Batang;Batang"/>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Agreed during CT6#41 to send for approval to CT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2.1.1</w:t>
            </w:r>
          </w:p>
        </w:tc>
      </w:tr>
      <w:tr>
        <w:trPr/>
        <w:tc>
          <w:tcPr>
            <w:tcW w:w="78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2006-12</w:t>
            </w:r>
          </w:p>
        </w:tc>
        <w:tc>
          <w:tcPr>
            <w:tcW w:w="105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CP-060703</w:t>
            </w:r>
          </w:p>
        </w:tc>
        <w:tc>
          <w:tcPr>
            <w:tcW w:w="104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Batang"/>
              </w:rPr>
            </w:pPr>
            <w:r>
              <w:rPr>
                <w:rFonts w:eastAsia="Batang;Batang"/>
              </w:rPr>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Batang"/>
              </w:rPr>
            </w:pPr>
            <w:r>
              <w:rPr>
                <w:rFonts w:eastAsia="Batang;Batang"/>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Approved at CT#34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78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2007-06</w:t>
            </w:r>
          </w:p>
        </w:tc>
        <w:tc>
          <w:tcPr>
            <w:tcW w:w="105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CP-070303</w:t>
            </w:r>
          </w:p>
        </w:tc>
        <w:tc>
          <w:tcPr>
            <w:tcW w:w="10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C6-070262</w:t>
            </w:r>
          </w:p>
        </w:tc>
        <w:tc>
          <w:tcPr>
            <w:tcW w:w="51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rPr>
            </w:pPr>
            <w:r>
              <w:rPr>
                <w:rFonts w:eastAsia="Batang;Batang"/>
              </w:rPr>
              <w:t>0001</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the reference to ETSI TS 102 241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7.1.0</w:t>
            </w:r>
          </w:p>
        </w:tc>
      </w:tr>
      <w:tr>
        <w:trPr/>
        <w:tc>
          <w:tcPr>
            <w:tcW w:w="78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CT-38</w:t>
            </w:r>
          </w:p>
        </w:tc>
        <w:tc>
          <w:tcPr>
            <w:tcW w:w="105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CP-070845</w:t>
            </w:r>
          </w:p>
        </w:tc>
        <w:tc>
          <w:tcPr>
            <w:tcW w:w="10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C6-070565</w:t>
            </w:r>
          </w:p>
        </w:tc>
        <w:tc>
          <w:tcPr>
            <w:tcW w:w="51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rPr>
            </w:pPr>
            <w:r>
              <w:rPr>
                <w:rFonts w:eastAsia="Batang;Batang"/>
              </w:rPr>
              <w:t>0002</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Introduction of a new constant value for a file in the ISIM application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7.2.0</w:t>
            </w:r>
          </w:p>
        </w:tc>
      </w:tr>
      <w:tr>
        <w:trPr/>
        <w:tc>
          <w:tcPr>
            <w:tcW w:w="7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4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Batang"/>
              </w:rPr>
            </w:pPr>
            <w:r>
              <w:rPr>
                <w:rFonts w:eastAsia="Batang;Batang"/>
              </w:rPr>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Batang"/>
              </w:rPr>
            </w:pPr>
            <w:r>
              <w:rPr>
                <w:rFonts w:eastAsia="Batang;Batang"/>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[2008-08] Attachments for annexes A and B supplied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7.2.1</w:t>
            </w:r>
          </w:p>
        </w:tc>
      </w:tr>
      <w:tr>
        <w:trPr/>
        <w:tc>
          <w:tcPr>
            <w:tcW w:w="7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4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Batang"/>
              </w:rPr>
            </w:pPr>
            <w:r>
              <w:rPr>
                <w:rFonts w:eastAsia="Batang;Batang"/>
              </w:rPr>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Batang"/>
              </w:rPr>
            </w:pPr>
            <w:r>
              <w:rPr>
                <w:rFonts w:eastAsia="Batang;Batang"/>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[2008-10] History box previous entry supplied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7.2.2</w:t>
            </w:r>
          </w:p>
        </w:tc>
      </w:tr>
      <w:tr>
        <w:trPr/>
        <w:tc>
          <w:tcPr>
            <w:tcW w:w="78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w:t>
            </w:r>
          </w:p>
        </w:tc>
        <w:tc>
          <w:tcPr>
            <w:tcW w:w="105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w:t>
            </w:r>
          </w:p>
        </w:tc>
        <w:tc>
          <w:tcPr>
            <w:tcW w:w="104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w:t>
            </w:r>
          </w:p>
        </w:tc>
        <w:tc>
          <w:tcPr>
            <w:tcW w:w="5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Batang;Batang"/>
              </w:rPr>
            </w:pPr>
            <w:r>
              <w:rPr/>
              <w:t>-------</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Batang"/>
              </w:rPr>
            </w:pPr>
            <w:r>
              <w:rPr>
                <w:rFonts w:eastAsia="Batang;Batang"/>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Upgrade to copyright, keywords and logo for LTE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78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CT-46</w:t>
            </w:r>
          </w:p>
        </w:tc>
        <w:tc>
          <w:tcPr>
            <w:tcW w:w="105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CP-091011</w:t>
            </w:r>
          </w:p>
        </w:tc>
        <w:tc>
          <w:tcPr>
            <w:tcW w:w="104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C6-090497</w:t>
            </w:r>
          </w:p>
        </w:tc>
        <w:tc>
          <w:tcPr>
            <w:tcW w:w="5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0004</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References upgrade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8.1.0</w:t>
            </w:r>
          </w:p>
        </w:tc>
      </w:tr>
      <w:tr>
        <w:trPr/>
        <w:tc>
          <w:tcPr>
            <w:tcW w:w="78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CT-46</w:t>
            </w:r>
          </w:p>
        </w:tc>
        <w:tc>
          <w:tcPr>
            <w:tcW w:w="105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w:t>
            </w:r>
          </w:p>
        </w:tc>
        <w:tc>
          <w:tcPr>
            <w:tcW w:w="104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w:t>
            </w:r>
          </w:p>
        </w:tc>
        <w:tc>
          <w:tcPr>
            <w:tcW w:w="5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Upgrade of the specification to Rel-9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78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CT-50</w:t>
            </w:r>
          </w:p>
        </w:tc>
        <w:tc>
          <w:tcPr>
            <w:tcW w:w="105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CP-100836</w:t>
            </w:r>
          </w:p>
        </w:tc>
        <w:tc>
          <w:tcPr>
            <w:tcW w:w="104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C6-100602</w:t>
            </w:r>
          </w:p>
        </w:tc>
        <w:tc>
          <w:tcPr>
            <w:tcW w:w="5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0005</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Update reference to TS 102 241 v9.0.0 reference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9.1.0</w:t>
            </w:r>
          </w:p>
        </w:tc>
      </w:tr>
      <w:tr>
        <w:trPr/>
        <w:tc>
          <w:tcPr>
            <w:tcW w:w="78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CT-51</w:t>
            </w:r>
          </w:p>
        </w:tc>
        <w:tc>
          <w:tcPr>
            <w:tcW w:w="105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CP-110234</w:t>
            </w:r>
          </w:p>
        </w:tc>
        <w:tc>
          <w:tcPr>
            <w:tcW w:w="104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C6-110067</w:t>
            </w:r>
          </w:p>
        </w:tc>
        <w:tc>
          <w:tcPr>
            <w:tcW w:w="5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Batang;Batang"/>
              </w:rPr>
            </w:pPr>
            <w:r>
              <w:rPr>
                <w:rFonts w:eastAsia="Batang;Batang"/>
              </w:rPr>
              <w:t>0008</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t>uicc.isim.access package version update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9.2.0</w:t>
            </w:r>
          </w:p>
        </w:tc>
      </w:tr>
      <w:tr>
        <w:trPr/>
        <w:tc>
          <w:tcPr>
            <w:tcW w:w="784" w:type="dxa"/>
            <w:tcBorders>
              <w:top w:val="single" w:sz="6" w:space="0" w:color="000000"/>
              <w:left w:val="single" w:sz="6" w:space="0" w:color="000000"/>
              <w:bottom w:val="single" w:sz="4" w:space="0" w:color="000000"/>
              <w:right w:val="single" w:sz="6" w:space="0" w:color="000000"/>
            </w:tcBorders>
            <w:shd w:fill="FFFFFF" w:val="clear"/>
          </w:tcPr>
          <w:p>
            <w:pPr>
              <w:pStyle w:val="TAL"/>
              <w:jc w:val="center"/>
              <w:rPr/>
            </w:pPr>
            <w:r>
              <w:rPr/>
              <w:t>SP-51</w:t>
            </w:r>
          </w:p>
        </w:tc>
        <w:tc>
          <w:tcPr>
            <w:tcW w:w="1059"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jc w:val="center"/>
              <w:rPr/>
            </w:pPr>
            <w:r>
              <w:rPr/>
            </w:r>
          </w:p>
        </w:tc>
        <w:tc>
          <w:tcPr>
            <w:tcW w:w="1041"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jc w:val="center"/>
              <w:rPr/>
            </w:pPr>
            <w:r>
              <w:rPr/>
            </w:r>
          </w:p>
        </w:tc>
        <w:tc>
          <w:tcPr>
            <w:tcW w:w="518"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jc w:val="center"/>
              <w:rPr>
                <w:rFonts w:eastAsia="Batang;Batang"/>
              </w:rPr>
            </w:pPr>
            <w:r>
              <w:rPr>
                <w:rFonts w:eastAsia="Batang;Batang"/>
              </w:rPr>
            </w:r>
          </w:p>
        </w:tc>
        <w:tc>
          <w:tcPr>
            <w:tcW w:w="284"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rFonts w:eastAsia="Batang;Batang"/>
              </w:rPr>
            </w:pPr>
            <w:r>
              <w:rPr>
                <w:rFonts w:eastAsia="Batang;Batang"/>
              </w:rPr>
            </w:r>
          </w:p>
        </w:tc>
        <w:tc>
          <w:tcPr>
            <w:tcW w:w="5245"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Automatic upgrade from previous version 9.2.0</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10.0.0</w:t>
            </w:r>
          </w:p>
        </w:tc>
      </w:tr>
      <w:tr>
        <w:trPr/>
        <w:tc>
          <w:tcPr>
            <w:tcW w:w="78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SP-57</w:t>
            </w:r>
          </w:p>
        </w:tc>
        <w:tc>
          <w:tcPr>
            <w:tcW w:w="105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pPr>
            <w:r>
              <w:rPr/>
            </w:r>
          </w:p>
        </w:tc>
        <w:tc>
          <w:tcPr>
            <w:tcW w:w="104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pPr>
            <w:r>
              <w:rPr/>
            </w:r>
          </w:p>
        </w:tc>
        <w:tc>
          <w:tcPr>
            <w:tcW w:w="51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rFonts w:eastAsia="Batang;Batang"/>
              </w:rPr>
            </w:pPr>
            <w:r>
              <w:rPr>
                <w:rFonts w:eastAsia="Batang;Batang"/>
              </w:rPr>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Batang;Batang"/>
              </w:rPr>
            </w:pPr>
            <w:r>
              <w:rPr>
                <w:rFonts w:eastAsia="Batang;Batang"/>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Automatic upgrade to Rel-11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11.0.0</w:t>
            </w:r>
          </w:p>
        </w:tc>
      </w:tr>
      <w:tr>
        <w:trPr/>
        <w:tc>
          <w:tcPr>
            <w:tcW w:w="78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SP-65</w:t>
            </w:r>
          </w:p>
        </w:tc>
        <w:tc>
          <w:tcPr>
            <w:tcW w:w="105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pPr>
            <w:r>
              <w:rPr/>
            </w:r>
          </w:p>
        </w:tc>
        <w:tc>
          <w:tcPr>
            <w:tcW w:w="104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pPr>
            <w:r>
              <w:rPr/>
            </w:r>
          </w:p>
        </w:tc>
        <w:tc>
          <w:tcPr>
            <w:tcW w:w="51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rFonts w:eastAsia="Batang;Batang"/>
              </w:rPr>
            </w:pPr>
            <w:r>
              <w:rPr>
                <w:rFonts w:eastAsia="Batang;Batang"/>
              </w:rPr>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Batang;Batang"/>
              </w:rPr>
            </w:pPr>
            <w:r>
              <w:rPr>
                <w:rFonts w:eastAsia="Batang;Batang"/>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Automatic upgrade to Rel-12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12.0.0</w:t>
            </w:r>
          </w:p>
        </w:tc>
      </w:tr>
      <w:tr>
        <w:trPr/>
        <w:tc>
          <w:tcPr>
            <w:tcW w:w="78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SP-70</w:t>
            </w:r>
          </w:p>
        </w:tc>
        <w:tc>
          <w:tcPr>
            <w:tcW w:w="105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pPr>
            <w:r>
              <w:rPr/>
            </w:r>
          </w:p>
        </w:tc>
        <w:tc>
          <w:tcPr>
            <w:tcW w:w="104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pPr>
            <w:r>
              <w:rPr/>
            </w:r>
          </w:p>
        </w:tc>
        <w:tc>
          <w:tcPr>
            <w:tcW w:w="51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rFonts w:eastAsia="Batang;Batang"/>
              </w:rPr>
            </w:pPr>
            <w:r>
              <w:rPr>
                <w:rFonts w:eastAsia="Batang;Batang"/>
              </w:rPr>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Batang;Batang"/>
              </w:rPr>
            </w:pPr>
            <w:r>
              <w:rPr>
                <w:rFonts w:eastAsia="Batang;Batang"/>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Automatic upgrade to Rel-13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13.0.0</w:t>
            </w:r>
          </w:p>
        </w:tc>
      </w:tr>
      <w:tr>
        <w:trPr/>
        <w:tc>
          <w:tcPr>
            <w:tcW w:w="78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SA-75</w:t>
            </w:r>
          </w:p>
        </w:tc>
        <w:tc>
          <w:tcPr>
            <w:tcW w:w="10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104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51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Batang;Batang"/>
              </w:rPr>
            </w:pPr>
            <w:r>
              <w:rPr>
                <w:rFonts w:eastAsia="Batang;Batang"/>
              </w:rPr>
              <w:t>-</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Batang;Batang"/>
              </w:rPr>
            </w:pPr>
            <w:r>
              <w:rPr>
                <w:rFonts w:eastAsia="Batang;Batang"/>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Update to Rel-14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14.0.0</w:t>
            </w:r>
          </w:p>
        </w:tc>
      </w:tr>
      <w:tr>
        <w:trPr/>
        <w:tc>
          <w:tcPr>
            <w:tcW w:w="78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CT-78</w:t>
            </w:r>
          </w:p>
        </w:tc>
        <w:tc>
          <w:tcPr>
            <w:tcW w:w="10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CP-173150</w:t>
            </w:r>
          </w:p>
        </w:tc>
        <w:tc>
          <w:tcPr>
            <w:tcW w:w="104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C6-170659</w:t>
            </w:r>
          </w:p>
        </w:tc>
        <w:tc>
          <w:tcPr>
            <w:tcW w:w="51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Batang;Batang"/>
              </w:rPr>
            </w:pPr>
            <w:r>
              <w:rPr>
                <w:rFonts w:eastAsia="Batang;Batang"/>
              </w:rPr>
              <w:t>0009</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Update of reference to ETSI TS 102 241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14.1.0</w:t>
            </w:r>
          </w:p>
        </w:tc>
      </w:tr>
      <w:tr>
        <w:trPr/>
        <w:tc>
          <w:tcPr>
            <w:tcW w:w="7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pPr>
            <w:r>
              <w:rPr/>
            </w:r>
          </w:p>
        </w:tc>
        <w:tc>
          <w:tcPr>
            <w:tcW w:w="105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pPr>
            <w:r>
              <w:rPr/>
            </w:r>
          </w:p>
        </w:tc>
        <w:tc>
          <w:tcPr>
            <w:tcW w:w="104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pPr>
            <w:r>
              <w:rPr/>
            </w:r>
          </w:p>
        </w:tc>
        <w:tc>
          <w:tcPr>
            <w:tcW w:w="51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rFonts w:eastAsia="Batang;Batang"/>
              </w:rPr>
            </w:pPr>
            <w:r>
              <w:rPr>
                <w:rFonts w:eastAsia="Batang;Batang"/>
              </w:rPr>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Batang;Batang"/>
              </w:rPr>
            </w:pPr>
            <w:r>
              <w:rPr>
                <w:rFonts w:eastAsia="Batang;Batang"/>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Missing attachments</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14.1.1</w:t>
            </w:r>
          </w:p>
        </w:tc>
      </w:tr>
      <w:tr>
        <w:trPr/>
        <w:tc>
          <w:tcPr>
            <w:tcW w:w="78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SA80</w:t>
            </w:r>
          </w:p>
        </w:tc>
        <w:tc>
          <w:tcPr>
            <w:tcW w:w="105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pPr>
            <w:r>
              <w:rPr/>
            </w:r>
          </w:p>
        </w:tc>
        <w:tc>
          <w:tcPr>
            <w:tcW w:w="104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pPr>
            <w:r>
              <w:rPr/>
            </w:r>
          </w:p>
        </w:tc>
        <w:tc>
          <w:tcPr>
            <w:tcW w:w="51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rFonts w:eastAsia="Batang;Batang"/>
              </w:rPr>
            </w:pPr>
            <w:r>
              <w:rPr>
                <w:rFonts w:eastAsia="Batang;Batang"/>
              </w:rPr>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Batang;Batang"/>
              </w:rPr>
            </w:pPr>
            <w:r>
              <w:rPr>
                <w:rFonts w:eastAsia="Batang;Batang"/>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Automatic upgrade to Rel-15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15.0.0</w:t>
            </w:r>
          </w:p>
        </w:tc>
      </w:tr>
      <w:tr>
        <w:trPr/>
        <w:tc>
          <w:tcPr>
            <w:tcW w:w="78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2020-07</w:t>
            </w:r>
          </w:p>
        </w:tc>
        <w:tc>
          <w:tcPr>
            <w:tcW w:w="10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104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51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Batang;Batang"/>
              </w:rPr>
            </w:pPr>
            <w:r>
              <w:rPr>
                <w:rFonts w:eastAsia="Batang;Batang"/>
              </w:rPr>
              <w:t>-</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16.0.0</w:t>
            </w:r>
          </w:p>
        </w:tc>
      </w:tr>
    </w:tbl>
    <w:p>
      <w:pPr>
        <w:pStyle w:val="Normal"/>
        <w:rPr>
          <w:lang w:val="en-AU"/>
        </w:rPr>
      </w:pPr>
      <w:r>
        <w:rPr>
          <w:lang w:val="en-AU"/>
        </w:rPr>
      </w:r>
    </w:p>
    <w:p>
      <w:pPr>
        <w:pStyle w:val="Normal"/>
        <w:spacing w:before="0" w:after="180"/>
        <w:rPr>
          <w:lang w:val="en-AU"/>
        </w:rPr>
      </w:pPr>
      <w:r>
        <w:rPr>
          <w:lang w:val="en-AU"/>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31.133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31.133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numFmt w:val="bullet"/>
      <w:lvlText w:val=""/>
      <w:lvlJc w:val="left"/>
      <w:pPr>
        <w:tabs>
          <w:tab w:val="num" w:pos="283"/>
        </w:tabs>
        <w:ind w:left="567" w:hanging="283"/>
      </w:pPr>
      <w:rPr>
        <w:rFonts w:ascii="Symbol" w:hAnsi="Symbol" w:cs="Symbol" w:hint="default"/>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Wingdings" w:hAnsi="Wingdings" w:cs="Wingdings"/>
    </w:rPr>
  </w:style>
  <w:style w:type="character" w:styleId="WW8Num12z1">
    <w:name w:val="WW8Num12z1"/>
    <w:qFormat/>
    <w:rPr>
      <w:rFonts w:ascii="Symbol" w:hAnsi="Symbol" w:cs="Symbol"/>
    </w:rPr>
  </w:style>
  <w:style w:type="character" w:styleId="WW8Num12z4">
    <w:name w:val="WW8Num12z4"/>
    <w:qFormat/>
    <w:rPr>
      <w:rFonts w:ascii="Courier New" w:hAnsi="Courier New" w:cs="Courier New"/>
    </w:rPr>
  </w:style>
  <w:style w:type="character" w:styleId="WW8Num13z0">
    <w:name w:val="WW8Num13z0"/>
    <w:qFormat/>
    <w:rPr>
      <w:sz w:val="18"/>
    </w:rPr>
  </w:style>
  <w:style w:type="character" w:styleId="WW8Num14z0">
    <w:name w:val="WW8Num14z0"/>
    <w:qFormat/>
    <w:rPr>
      <w:sz w:val="18"/>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ListNumber3">
    <w:name w:val="List Number 3"/>
    <w:basedOn w:val="Normal"/>
    <w:qFormat/>
    <w:pPr>
      <w:numPr>
        <w:ilvl w:val="0"/>
        <w:numId w:val="4"/>
      </w:numPr>
      <w:overflowPunct w:val="false"/>
      <w:autoSpaceDE w:val="false"/>
      <w:textAlignment w:val="baseline"/>
    </w:pPr>
    <w:rPr/>
  </w:style>
  <w:style w:type="paragraph" w:styleId="ListNumber4">
    <w:name w:val="List Number 4"/>
    <w:basedOn w:val="Normal"/>
    <w:qFormat/>
    <w:pPr>
      <w:numPr>
        <w:ilvl w:val="0"/>
        <w:numId w:val="3"/>
      </w:numPr>
      <w:overflowPunct w:val="false"/>
      <w:autoSpaceDE w:val="false"/>
      <w:textAlignment w:val="baseline"/>
    </w:pPr>
    <w:rPr/>
  </w:style>
  <w:style w:type="paragraph" w:styleId="ListNumber5">
    <w:name w:val="List Number 5"/>
    <w:basedOn w:val="Normal"/>
    <w:qFormat/>
    <w:pPr>
      <w:numPr>
        <w:ilvl w:val="0"/>
        <w:numId w:val="2"/>
      </w:numPr>
      <w:overflowPunct w:val="false"/>
      <w:autoSpaceDE w:val="false"/>
      <w:textAlignment w:val="baseline"/>
    </w:pPr>
    <w:rPr/>
  </w:style>
  <w:style w:type="paragraph" w:styleId="NormalWeb">
    <w:name w:val="Normal (Web)"/>
    <w:basedOn w:val="Normal"/>
    <w:qFormat/>
    <w:pPr>
      <w:overflowPunct w:val="false"/>
      <w:autoSpaceDE w:val="false"/>
      <w:textAlignment w:val="baseline"/>
    </w:pPr>
    <w:rPr>
      <w:sz w:val="24"/>
      <w:szCs w:val="24"/>
    </w:rPr>
  </w:style>
  <w:style w:type="paragraph" w:styleId="TextBodyIndent">
    <w:name w:val="Body Text Indent"/>
    <w:basedOn w:val="Normal"/>
    <w:pPr>
      <w:overflowPunct w:val="false"/>
      <w:autoSpaceDE w:val="false"/>
      <w:spacing w:before="0" w:after="120"/>
      <w:ind w:left="283" w:hanging="0"/>
      <w:textAlignment w:val="baseline"/>
    </w:pPr>
    <w:rPr/>
  </w:style>
  <w:style w:type="paragraph" w:styleId="BalloonText">
    <w:name w:val="Balloon Text"/>
    <w:basedOn w:val="Normal"/>
    <w:qFormat/>
    <w:pPr/>
    <w:rPr>
      <w:rFonts w:ascii="Tahoma" w:hAnsi="Tahoma" w:cs="Tahoma"/>
      <w:sz w:val="16"/>
      <w:szCs w:val="16"/>
    </w:rPr>
  </w:style>
  <w:style w:type="paragraph" w:styleId="BodyTextIndent2">
    <w:name w:val="Body Text Indent 2"/>
    <w:basedOn w:val="Normal"/>
    <w:qFormat/>
    <w:pPr>
      <w:spacing w:lineRule="auto" w:line="480" w:before="0" w:after="120"/>
      <w:ind w:left="283"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2018-07-02T07:44:00Z</dcterms:created>
  <dc:creator>MCC Support</dc:creator>
  <dc:description/>
  <cp:keywords>UMTS API Card SIM</cp:keywords>
  <dc:language>en-US</dc:language>
  <cp:lastModifiedBy>Kimmo Kymalainen</cp:lastModifiedBy>
  <cp:lastPrinted>2005-06-09T17:06:00Z</cp:lastPrinted>
  <dcterms:modified xsi:type="dcterms:W3CDTF">2020-07-07T22:01:00Z</dcterms:modified>
  <cp:revision>4</cp:revision>
  <dc:subject>ISIM API for Java Card (Release 7)</dc:subject>
  <dc:title>3GPP TS 31.133</dc:title>
</cp:coreProperties>
</file>