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media/image8.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31.221 </w:t>
                            </w:r>
                            <w:r>
                              <w:rPr>
                                <w:lang w:val="en-GB" w:eastAsia="en-US"/>
                              </w:rPr>
                              <w:t>V16.0.0</w:t>
                            </w:r>
                            <w:r>
                              <w:rPr>
                                <w:sz w:val="32"/>
                                <w:lang w:val="en-GB" w:eastAsia="en-US"/>
                              </w:rPr>
                              <w:t xml:space="preserve"> (2020-07)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31.221 </w:t>
                      </w:r>
                      <w:r>
                        <w:rPr>
                          <w:lang w:val="en-GB" w:eastAsia="en-US"/>
                        </w:rPr>
                        <w:t>V16.0.0</w:t>
                      </w:r>
                      <w:r>
                        <w:rPr>
                          <w:sz w:val="32"/>
                          <w:lang w:val="en-GB" w:eastAsia="en-US"/>
                        </w:rPr>
                        <w:t xml:space="preserve"> (2020-07)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Contact Manager Application Programming Interface (API);</w:t>
                              <w:br/>
                              <w:t xml:space="preserve"> Contact Manager API for Java Card™</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Contact Manager Application Programming Interface (API);</w:t>
                        <w:br/>
                        <w:t xml:space="preserve"> Contact Manager API for Java Card™</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smart card, API,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smart card, API,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812290"/>
                <wp:effectExtent l="0" t="0" r="0" b="0"/>
                <wp:wrapTopAndBottom/>
                <wp:docPr id="13" name="Frame9"/>
                <a:graphic xmlns:a="http://schemas.openxmlformats.org/drawingml/2006/main">
                  <a:graphicData uri="http://schemas.microsoft.com/office/word/2010/wordprocessingShape">
                    <wps:wsp>
                      <wps:cNvSpPr txBox="1"/>
                      <wps:spPr>
                        <a:xfrm>
                          <a:off x="0" y="0"/>
                          <a:ext cx="6121400" cy="1812290"/>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b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rPr>
                                <w:sz w:val="18"/>
                              </w:rPr>
                            </w:pPr>
                            <w:r>
                              <w:rPr>
                                <w:sz w:val="18"/>
                                <w:lang w:val="en-US" w:eastAsia="en-US"/>
                              </w:rPr>
                              <w:t>Java™ is a Trade Mark of Sun Microsystems, Inc</w:t>
                            </w:r>
                          </w:p>
                        </w:txbxContent>
                      </wps:txbx>
                      <wps:bodyPr anchor="t" lIns="0" tIns="0" rIns="0" bIns="12700">
                        <a:noAutofit/>
                      </wps:bodyPr>
                    </wps:wsp>
                  </a:graphicData>
                </a:graphic>
              </wp:anchor>
            </w:drawing>
          </mc:Choice>
          <mc:Fallback>
            <w:pict>
              <v:rect fillcolor="#FFFFFF" style="position:absolute;rotation:-0;width:482pt;height:142.7pt;mso-wrap-distance-left:0pt;mso-wrap-distance-right:0pt;mso-wrap-distance-top:0pt;mso-wrap-distance-bottom:0pt;margin-top:571.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b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rPr>
                          <w:sz w:val="18"/>
                        </w:rPr>
                      </w:pPr>
                      <w:r>
                        <w:rPr>
                          <w:sz w:val="18"/>
                          <w:lang w:val="en-US" w:eastAsia="en-US"/>
                        </w:rPr>
                        <w:t>Java™ is a Trade Mark of Sun Microsystems, Inc</w:t>
                      </w:r>
                    </w:p>
                  </w:txbxContent>
                </v:textbox>
                <w10:wrap type="topAndBottom"/>
              </v:rect>
            </w:pict>
          </mc:Fallback>
        </mc:AlternateContent>
      </w:r>
    </w:p>
    <w:p>
      <w:pPr>
        <w:pStyle w:val="TT"/>
        <w:rPr/>
      </w:pPr>
      <w:bookmarkStart w:id="4" w:name="page2"/>
      <w:bookmarkEnd w:id="4"/>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Batang;바탕"/>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20833107">
            <w:r>
              <w:rPr>
                <w:rStyle w:val="IndexLink"/>
                <w:rFonts w:eastAsia="Times New Roman" w:cs="Times New Roman"/>
                <w:color w:val="auto"/>
                <w:sz w:val="22"/>
                <w:szCs w:val="20"/>
                <w:lang w:val="en-GB" w:eastAsia="en-US" w:bidi="ar-SA"/>
              </w:rPr>
              <w:t>4</w:t>
            </w:r>
          </w:hyperlink>
        </w:p>
        <w:p>
          <w:pPr>
            <w:pStyle w:val="Contents1"/>
            <w:rPr>
              <w:rFonts w:eastAsia="Batang;바탕"/>
              <w:sz w:val="24"/>
              <w:szCs w:val="24"/>
              <w:lang w:val="en-US" w:eastAsia="en-US"/>
            </w:rPr>
          </w:pPr>
          <w:r>
            <w:rPr/>
            <w:t>1</w:t>
          </w:r>
          <w:r>
            <w:rPr>
              <w:rFonts w:eastAsia="Batang;바탕"/>
              <w:sz w:val="24"/>
              <w:szCs w:val="24"/>
              <w:lang w:val="en-US" w:eastAsia="en-US"/>
            </w:rPr>
            <w:tab/>
          </w:r>
          <w:r>
            <w:rPr/>
            <w:t>Scope</w:t>
            <w:tab/>
          </w:r>
          <w:hyperlink w:anchor="__RefHeading___Toc220833108">
            <w:r>
              <w:rPr>
                <w:rStyle w:val="IndexLink"/>
              </w:rPr>
              <w:t>5</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220833109">
            <w:r>
              <w:rPr>
                <w:rStyle w:val="IndexLink"/>
              </w:rPr>
              <w:t>5</w:t>
            </w:r>
          </w:hyperlink>
        </w:p>
        <w:p>
          <w:pPr>
            <w:pStyle w:val="Contents1"/>
            <w:rPr>
              <w:rFonts w:eastAsia="Batang;바탕"/>
              <w:sz w:val="24"/>
              <w:szCs w:val="24"/>
              <w:lang w:val="en-US" w:eastAsia="en-US"/>
            </w:rPr>
          </w:pPr>
          <w:r>
            <w:rPr/>
            <w:t>3</w:t>
          </w:r>
          <w:r>
            <w:rPr>
              <w:rFonts w:eastAsia="Batang;바탕"/>
              <w:sz w:val="24"/>
              <w:szCs w:val="24"/>
              <w:lang w:val="en-US" w:eastAsia="en-US"/>
            </w:rPr>
            <w:tab/>
          </w:r>
          <w:r>
            <w:rPr/>
            <w:t>Definitions, symbols and abbreviations</w:t>
            <w:tab/>
          </w:r>
          <w:hyperlink w:anchor="__RefHeading___Toc220833110">
            <w:r>
              <w:rPr>
                <w:rStyle w:val="IndexLink"/>
              </w:rPr>
              <w:t>6</w:t>
            </w:r>
          </w:hyperlink>
        </w:p>
        <w:p>
          <w:pPr>
            <w:pStyle w:val="Contents2"/>
            <w:rPr>
              <w:rFonts w:eastAsia="Batang;바탕"/>
              <w:sz w:val="24"/>
              <w:szCs w:val="24"/>
              <w:lang w:val="en-US" w:eastAsia="en-US"/>
            </w:rPr>
          </w:pPr>
          <w:r>
            <w:rPr/>
            <w:t>3.1</w:t>
          </w:r>
          <w:r>
            <w:rPr>
              <w:rFonts w:eastAsia="Batang;바탕"/>
              <w:sz w:val="24"/>
              <w:szCs w:val="24"/>
              <w:lang w:val="en-US" w:eastAsia="en-US"/>
            </w:rPr>
            <w:tab/>
          </w:r>
          <w:r>
            <w:rPr/>
            <w:t>Definitions</w:t>
            <w:tab/>
          </w:r>
          <w:hyperlink w:anchor="__RefHeading___Toc220833111">
            <w:r>
              <w:rPr>
                <w:rStyle w:val="IndexLink"/>
              </w:rPr>
              <w:t>6</w:t>
            </w:r>
          </w:hyperlink>
        </w:p>
        <w:p>
          <w:pPr>
            <w:pStyle w:val="Contents2"/>
            <w:rPr>
              <w:rFonts w:eastAsia="Batang;바탕"/>
              <w:sz w:val="24"/>
              <w:szCs w:val="24"/>
              <w:lang w:val="en-US" w:eastAsia="en-US"/>
            </w:rPr>
          </w:pPr>
          <w:r>
            <w:rPr/>
            <w:t>3.2</w:t>
          </w:r>
          <w:r>
            <w:rPr>
              <w:rFonts w:eastAsia="Batang;바탕"/>
              <w:sz w:val="24"/>
              <w:szCs w:val="24"/>
              <w:lang w:val="en-US" w:eastAsia="en-US"/>
            </w:rPr>
            <w:tab/>
          </w:r>
          <w:r>
            <w:rPr/>
            <w:t>Symbols</w:t>
            <w:tab/>
          </w:r>
          <w:hyperlink w:anchor="__RefHeading___Toc220833112">
            <w:r>
              <w:rPr>
                <w:rStyle w:val="IndexLink"/>
              </w:rPr>
              <w:t>6</w:t>
            </w:r>
          </w:hyperlink>
        </w:p>
        <w:p>
          <w:pPr>
            <w:pStyle w:val="Contents2"/>
            <w:rPr>
              <w:rFonts w:eastAsia="Batang;바탕"/>
              <w:sz w:val="24"/>
              <w:szCs w:val="24"/>
              <w:lang w:val="en-US" w:eastAsia="en-US"/>
            </w:rPr>
          </w:pPr>
          <w:r>
            <w:rPr/>
            <w:t>3.3</w:t>
          </w:r>
          <w:r>
            <w:rPr>
              <w:rFonts w:eastAsia="Batang;바탕"/>
              <w:sz w:val="24"/>
              <w:szCs w:val="24"/>
              <w:lang w:val="en-US" w:eastAsia="en-US"/>
            </w:rPr>
            <w:tab/>
          </w:r>
          <w:r>
            <w:rPr/>
            <w:t>Abbreviations</w:t>
            <w:tab/>
          </w:r>
          <w:hyperlink w:anchor="__RefHeading___Toc220833113">
            <w:r>
              <w:rPr>
                <w:rStyle w:val="IndexLink"/>
              </w:rPr>
              <w:t>6</w:t>
            </w:r>
          </w:hyperlink>
        </w:p>
        <w:p>
          <w:pPr>
            <w:pStyle w:val="Contents1"/>
            <w:rPr>
              <w:rFonts w:eastAsia="Batang;바탕"/>
              <w:sz w:val="24"/>
              <w:szCs w:val="24"/>
              <w:lang w:val="en-US" w:eastAsia="en-US"/>
            </w:rPr>
          </w:pPr>
          <w:r>
            <w:rPr/>
            <w:t>4</w:t>
          </w:r>
          <w:r>
            <w:rPr>
              <w:rFonts w:eastAsia="Batang;바탕"/>
              <w:sz w:val="24"/>
              <w:szCs w:val="24"/>
              <w:lang w:val="en-US" w:eastAsia="en-US"/>
            </w:rPr>
            <w:tab/>
          </w:r>
          <w:r>
            <w:rPr/>
            <w:t>Contact manager internal interface characteristics</w:t>
            <w:tab/>
          </w:r>
          <w:hyperlink w:anchor="__RefHeading___Toc220833114">
            <w:r>
              <w:rPr>
                <w:rStyle w:val="IndexLink"/>
              </w:rPr>
              <w:t>6</w:t>
            </w:r>
          </w:hyperlink>
        </w:p>
        <w:p>
          <w:pPr>
            <w:pStyle w:val="Contents2"/>
            <w:rPr>
              <w:rFonts w:eastAsia="Batang;바탕"/>
              <w:sz w:val="24"/>
              <w:szCs w:val="24"/>
              <w:lang w:val="en-US" w:eastAsia="en-US"/>
            </w:rPr>
          </w:pPr>
          <w:r>
            <w:rPr/>
            <w:t>4.1</w:t>
          </w:r>
          <w:r>
            <w:rPr>
              <w:rFonts w:eastAsia="Batang;바탕"/>
              <w:sz w:val="24"/>
              <w:szCs w:val="24"/>
              <w:lang w:val="en-US" w:eastAsia="en-US"/>
            </w:rPr>
            <w:tab/>
          </w:r>
          <w:r>
            <w:rPr/>
            <w:t>Reference model</w:t>
            <w:tab/>
          </w:r>
          <w:hyperlink w:anchor="__RefHeading___Toc220833115">
            <w:r>
              <w:rPr>
                <w:rStyle w:val="IndexLink"/>
              </w:rPr>
              <w:t>6</w:t>
            </w:r>
          </w:hyperlink>
        </w:p>
        <w:p>
          <w:pPr>
            <w:pStyle w:val="Contents2"/>
            <w:rPr>
              <w:rFonts w:eastAsia="Batang;바탕"/>
              <w:sz w:val="24"/>
              <w:szCs w:val="24"/>
              <w:lang w:val="en-US" w:eastAsia="en-US"/>
            </w:rPr>
          </w:pPr>
          <w:r>
            <w:rPr/>
            <w:t>4.2</w:t>
          </w:r>
          <w:r>
            <w:rPr>
              <w:rFonts w:eastAsia="Batang;바탕"/>
              <w:sz w:val="24"/>
              <w:szCs w:val="24"/>
              <w:lang w:val="en-US" w:eastAsia="en-US"/>
            </w:rPr>
            <w:tab/>
          </w:r>
          <w:r>
            <w:rPr/>
            <w:t>Data model</w:t>
            <w:tab/>
          </w:r>
          <w:hyperlink w:anchor="__RefHeading___Toc220833116">
            <w:r>
              <w:rPr>
                <w:rStyle w:val="IndexLink"/>
              </w:rPr>
              <w:t>7</w:t>
            </w:r>
          </w:hyperlink>
        </w:p>
        <w:p>
          <w:pPr>
            <w:pStyle w:val="Contents2"/>
            <w:rPr>
              <w:rFonts w:eastAsia="Batang;바탕"/>
              <w:sz w:val="24"/>
              <w:szCs w:val="24"/>
              <w:lang w:val="en-US" w:eastAsia="en-US"/>
            </w:rPr>
          </w:pPr>
          <w:r>
            <w:rPr/>
            <w:t>4.3</w:t>
          </w:r>
          <w:r>
            <w:rPr>
              <w:rFonts w:eastAsia="Batang;바탕"/>
              <w:sz w:val="24"/>
              <w:szCs w:val="24"/>
              <w:lang w:val="en-US" w:eastAsia="en-US"/>
            </w:rPr>
            <w:tab/>
          </w:r>
          <w:r>
            <w:rPr/>
            <w:t>Events registration and deregistration</w:t>
            <w:tab/>
          </w:r>
          <w:hyperlink w:anchor="__RefHeading___Toc220833117">
            <w:r>
              <w:rPr>
                <w:rStyle w:val="IndexLink"/>
              </w:rPr>
              <w:t>8</w:t>
            </w:r>
          </w:hyperlink>
        </w:p>
        <w:p>
          <w:pPr>
            <w:pStyle w:val="Contents3"/>
            <w:rPr>
              <w:rFonts w:eastAsia="Batang;바탕"/>
              <w:sz w:val="24"/>
              <w:szCs w:val="24"/>
              <w:lang w:val="en-US" w:eastAsia="en-US"/>
            </w:rPr>
          </w:pPr>
          <w:r>
            <w:rPr/>
            <w:t>4.3.1</w:t>
          </w:r>
          <w:r>
            <w:rPr>
              <w:rFonts w:eastAsia="Batang;바탕"/>
              <w:sz w:val="24"/>
              <w:szCs w:val="24"/>
              <w:lang w:val="en-US" w:eastAsia="en-US"/>
            </w:rPr>
            <w:tab/>
          </w:r>
          <w:r>
            <w:rPr/>
            <w:t>Overview</w:t>
            <w:tab/>
          </w:r>
          <w:hyperlink w:anchor="__RefHeading___Toc220833118">
            <w:r>
              <w:rPr>
                <w:rStyle w:val="IndexLink"/>
              </w:rPr>
              <w:t>8</w:t>
            </w:r>
          </w:hyperlink>
        </w:p>
        <w:p>
          <w:pPr>
            <w:pStyle w:val="Contents3"/>
            <w:rPr>
              <w:rFonts w:eastAsia="Batang;바탕"/>
              <w:sz w:val="24"/>
              <w:szCs w:val="24"/>
              <w:lang w:val="en-US" w:eastAsia="en-US"/>
            </w:rPr>
          </w:pPr>
          <w:r>
            <w:rPr/>
            <w:t>4.3.2</w:t>
          </w:r>
          <w:r>
            <w:rPr>
              <w:rFonts w:eastAsia="Batang;바탕"/>
              <w:sz w:val="24"/>
              <w:szCs w:val="24"/>
              <w:lang w:val="en-US" w:eastAsia="en-US"/>
            </w:rPr>
            <w:tab/>
          </w:r>
          <w:r>
            <w:rPr/>
            <w:t>Definition of events</w:t>
            <w:tab/>
          </w:r>
          <w:hyperlink w:anchor="__RefHeading___Toc220833119">
            <w:r>
              <w:rPr>
                <w:rStyle w:val="IndexLink"/>
              </w:rPr>
              <w:t>8</w:t>
            </w:r>
          </w:hyperlink>
        </w:p>
        <w:p>
          <w:pPr>
            <w:pStyle w:val="Contents2"/>
            <w:rPr>
              <w:rFonts w:eastAsia="Batang;바탕"/>
              <w:sz w:val="24"/>
              <w:szCs w:val="24"/>
              <w:lang w:val="en-US" w:eastAsia="en-US"/>
            </w:rPr>
          </w:pPr>
          <w:r>
            <w:rPr/>
            <w:t>4.4</w:t>
          </w:r>
          <w:r>
            <w:rPr>
              <w:rFonts w:eastAsia="Batang;바탕"/>
              <w:sz w:val="24"/>
              <w:szCs w:val="24"/>
              <w:lang w:val="en-US" w:eastAsia="en-US"/>
            </w:rPr>
            <w:tab/>
          </w:r>
          <w:r>
            <w:rPr/>
            <w:t>Services invocation</w:t>
            <w:tab/>
          </w:r>
          <w:hyperlink w:anchor="__RefHeading___Toc220833120">
            <w:r>
              <w:rPr>
                <w:rStyle w:val="IndexLink"/>
              </w:rPr>
              <w:t>9</w:t>
            </w:r>
          </w:hyperlink>
        </w:p>
        <w:p>
          <w:pPr>
            <w:pStyle w:val="Contents3"/>
            <w:rPr>
              <w:rFonts w:eastAsia="Batang;바탕"/>
              <w:sz w:val="24"/>
              <w:szCs w:val="24"/>
              <w:lang w:val="en-US" w:eastAsia="en-US"/>
            </w:rPr>
          </w:pPr>
          <w:r>
            <w:rPr/>
            <w:t>4.4.1</w:t>
          </w:r>
          <w:r>
            <w:rPr>
              <w:rFonts w:eastAsia="Batang;바탕"/>
              <w:sz w:val="24"/>
              <w:szCs w:val="24"/>
              <w:lang w:val="en-US" w:eastAsia="en-US"/>
            </w:rPr>
            <w:tab/>
          </w:r>
          <w:r>
            <w:rPr/>
            <w:t>General</w:t>
            <w:tab/>
          </w:r>
          <w:hyperlink w:anchor="__RefHeading___Toc220833121">
            <w:r>
              <w:rPr>
                <w:rStyle w:val="IndexLink"/>
              </w:rPr>
              <w:t>9</w:t>
            </w:r>
          </w:hyperlink>
        </w:p>
        <w:p>
          <w:pPr>
            <w:pStyle w:val="Contents3"/>
            <w:rPr>
              <w:rFonts w:eastAsia="Batang;바탕"/>
              <w:sz w:val="24"/>
              <w:szCs w:val="24"/>
              <w:lang w:val="en-US" w:eastAsia="en-US"/>
            </w:rPr>
          </w:pPr>
          <w:r>
            <w:rPr/>
            <w:t>4.4.2</w:t>
          </w:r>
          <w:r>
            <w:rPr>
              <w:rFonts w:eastAsia="Batang;바탕"/>
              <w:sz w:val="24"/>
              <w:szCs w:val="24"/>
              <w:lang w:val="en-US" w:eastAsia="en-US"/>
            </w:rPr>
            <w:tab/>
          </w:r>
          <w:r>
            <w:rPr/>
            <w:t>Services invocation API description</w:t>
            <w:tab/>
          </w:r>
          <w:hyperlink w:anchor="__RefHeading___Toc220833122">
            <w:r>
              <w:rPr>
                <w:rStyle w:val="IndexLink"/>
              </w:rPr>
              <w:t>9</w:t>
            </w:r>
          </w:hyperlink>
        </w:p>
        <w:p>
          <w:pPr>
            <w:pStyle w:val="Contents4"/>
            <w:rPr>
              <w:rFonts w:eastAsia="Batang;바탕"/>
              <w:sz w:val="24"/>
              <w:szCs w:val="24"/>
              <w:lang w:val="en-US" w:eastAsia="en-US"/>
            </w:rPr>
          </w:pPr>
          <w:r>
            <w:rPr/>
            <w:t>4.4.2.1</w:t>
          </w:r>
          <w:r>
            <w:rPr>
              <w:rFonts w:eastAsia="Batang;바탕"/>
              <w:sz w:val="24"/>
              <w:szCs w:val="24"/>
              <w:lang w:val="en-US" w:eastAsia="en-US"/>
            </w:rPr>
            <w:tab/>
          </w:r>
          <w:r>
            <w:rPr/>
            <w:t>View interfaces</w:t>
            <w:tab/>
          </w:r>
          <w:hyperlink w:anchor="__RefHeading___Toc220833123">
            <w:r>
              <w:rPr>
                <w:rStyle w:val="IndexLink"/>
              </w:rPr>
              <w:t>9</w:t>
            </w:r>
          </w:hyperlink>
        </w:p>
        <w:p>
          <w:pPr>
            <w:pStyle w:val="Contents4"/>
            <w:rPr>
              <w:rFonts w:eastAsia="Batang;바탕"/>
              <w:sz w:val="24"/>
              <w:szCs w:val="24"/>
              <w:lang w:val="en-US" w:eastAsia="en-US"/>
            </w:rPr>
          </w:pPr>
          <w:r>
            <w:rPr/>
            <w:t>4.4.2.2</w:t>
          </w:r>
          <w:r>
            <w:rPr>
              <w:rFonts w:eastAsia="Batang;바탕"/>
              <w:sz w:val="24"/>
              <w:szCs w:val="24"/>
              <w:lang w:val="en-US" w:eastAsia="en-US"/>
            </w:rPr>
            <w:tab/>
          </w:r>
          <w:r>
            <w:rPr/>
            <w:t>Lists access interfaces</w:t>
            <w:tab/>
          </w:r>
          <w:hyperlink w:anchor="__RefHeading___Toc220833124">
            <w:r>
              <w:rPr>
                <w:rStyle w:val="IndexLink"/>
              </w:rPr>
              <w:t>10</w:t>
            </w:r>
          </w:hyperlink>
        </w:p>
        <w:p>
          <w:pPr>
            <w:pStyle w:val="Contents4"/>
            <w:rPr>
              <w:rFonts w:eastAsia="Batang;바탕"/>
              <w:sz w:val="24"/>
              <w:szCs w:val="24"/>
              <w:lang w:val="en-US" w:eastAsia="en-US"/>
            </w:rPr>
          </w:pPr>
          <w:r>
            <w:rPr/>
            <w:t>4.4.2.3</w:t>
          </w:r>
          <w:r>
            <w:rPr>
              <w:rFonts w:eastAsia="Batang;바탕"/>
              <w:sz w:val="24"/>
              <w:szCs w:val="24"/>
              <w:lang w:val="en-US" w:eastAsia="en-US"/>
            </w:rPr>
            <w:tab/>
          </w:r>
          <w:r>
            <w:rPr/>
            <w:t>Items update interfaces</w:t>
            <w:tab/>
          </w:r>
          <w:hyperlink w:anchor="__RefHeading___Toc220833125">
            <w:r>
              <w:rPr>
                <w:rStyle w:val="IndexLink"/>
              </w:rPr>
              <w:t>11</w:t>
            </w:r>
          </w:hyperlink>
        </w:p>
        <w:p>
          <w:pPr>
            <w:pStyle w:val="Contents4"/>
            <w:rPr>
              <w:rFonts w:eastAsia="Batang;바탕"/>
              <w:sz w:val="24"/>
              <w:szCs w:val="24"/>
              <w:lang w:val="en-US" w:eastAsia="en-US"/>
            </w:rPr>
          </w:pPr>
          <w:r>
            <w:rPr/>
            <w:t>4.4.2.4</w:t>
          </w:r>
          <w:r>
            <w:rPr>
              <w:rFonts w:eastAsia="Batang;바탕"/>
              <w:sz w:val="24"/>
              <w:szCs w:val="24"/>
              <w:lang w:val="en-US" w:eastAsia="en-US"/>
            </w:rPr>
            <w:tab/>
          </w:r>
          <w:r>
            <w:rPr/>
            <w:t>Access control</w:t>
            <w:tab/>
          </w:r>
          <w:hyperlink w:anchor="__RefHeading___Toc220833126">
            <w:r>
              <w:rPr>
                <w:rStyle w:val="IndexLink"/>
              </w:rPr>
              <w:t>11</w:t>
            </w:r>
          </w:hyperlink>
        </w:p>
        <w:p>
          <w:pPr>
            <w:pStyle w:val="Contents3"/>
            <w:rPr>
              <w:rFonts w:eastAsia="Batang;바탕"/>
              <w:sz w:val="24"/>
              <w:szCs w:val="24"/>
              <w:lang w:val="en-US" w:eastAsia="en-US"/>
            </w:rPr>
          </w:pPr>
          <w:r>
            <w:rPr/>
            <w:t>4.4.3</w:t>
          </w:r>
          <w:r>
            <w:rPr>
              <w:rFonts w:eastAsia="Batang;바탕"/>
              <w:sz w:val="24"/>
              <w:szCs w:val="24"/>
              <w:lang w:val="en-US" w:eastAsia="en-US"/>
            </w:rPr>
            <w:tab/>
          </w:r>
          <w:r>
            <w:rPr/>
            <w:t>API classes and interfaces detailed description</w:t>
            <w:tab/>
          </w:r>
          <w:hyperlink w:anchor="__RefHeading___Toc220833127">
            <w:r>
              <w:rPr>
                <w:rStyle w:val="IndexLink"/>
              </w:rPr>
              <w:t>12</w:t>
            </w:r>
          </w:hyperlink>
        </w:p>
        <w:p>
          <w:pPr>
            <w:pStyle w:val="Contents8"/>
            <w:rPr>
              <w:rFonts w:eastAsia="Batang;바탕"/>
              <w:b w:val="false"/>
              <w:b w:val="false"/>
              <w:sz w:val="24"/>
              <w:szCs w:val="24"/>
              <w:lang w:val="en-US" w:eastAsia="en-US"/>
            </w:rPr>
          </w:pPr>
          <w:r>
            <w:rPr/>
            <w:t>Annex A (normative):</w:t>
            <w:tab/>
            <w:t xml:space="preserve"> Java Card</w:t>
          </w:r>
          <w:r>
            <w:rPr>
              <w:vertAlign w:val="superscript"/>
            </w:rPr>
            <w:t>TM</w:t>
          </w:r>
          <w:r>
            <w:rPr/>
            <w:t xml:space="preserve"> platform Contact Manager API</w:t>
            <w:tab/>
          </w:r>
          <w:hyperlink w:anchor="__RefHeading___Toc220833128">
            <w:r>
              <w:rPr>
                <w:rStyle w:val="IndexLink"/>
              </w:rPr>
              <w:t>13</w:t>
            </w:r>
          </w:hyperlink>
        </w:p>
        <w:p>
          <w:pPr>
            <w:pStyle w:val="Contents8"/>
            <w:rPr>
              <w:rFonts w:eastAsia="Batang;바탕"/>
              <w:b w:val="false"/>
              <w:b w:val="false"/>
              <w:sz w:val="24"/>
              <w:szCs w:val="24"/>
              <w:lang w:val="en-US" w:eastAsia="en-US"/>
            </w:rPr>
          </w:pPr>
          <w:r>
            <w:rPr/>
            <w:t>Annex B (normative):</w:t>
            <w:tab/>
            <w:t xml:space="preserve"> Java Card</w:t>
          </w:r>
          <w:r>
            <w:rPr>
              <w:vertAlign w:val="superscript"/>
            </w:rPr>
            <w:t>TM</w:t>
          </w:r>
          <w:r>
            <w:rPr/>
            <w:t xml:space="preserve"> platform Contact Manager API identifiers</w:t>
            <w:tab/>
          </w:r>
          <w:hyperlink w:anchor="__RefHeading___Toc220833129">
            <w:r>
              <w:rPr>
                <w:rStyle w:val="IndexLink"/>
              </w:rPr>
              <w:t>14</w:t>
            </w:r>
          </w:hyperlink>
        </w:p>
        <w:p>
          <w:pPr>
            <w:pStyle w:val="Contents8"/>
            <w:rPr>
              <w:rFonts w:eastAsia="Batang;바탕"/>
              <w:b w:val="false"/>
              <w:b w:val="false"/>
              <w:sz w:val="24"/>
              <w:szCs w:val="24"/>
              <w:lang w:val="en-US" w:eastAsia="en-US"/>
            </w:rPr>
          </w:pPr>
          <w:r>
            <w:rPr/>
            <w:t>Annex C (normative):</w:t>
            <w:tab/>
            <w:t>Java Card</w:t>
          </w:r>
          <w:r>
            <w:rPr>
              <w:vertAlign w:val="superscript"/>
            </w:rPr>
            <w:t>TM</w:t>
          </w:r>
          <w:r>
            <w:rPr/>
            <w:t xml:space="preserve"> platform Contact Manager API package version management</w:t>
            <w:tab/>
          </w:r>
          <w:hyperlink w:anchor="__RefHeading___Toc220833130">
            <w:r>
              <w:rPr>
                <w:rStyle w:val="IndexLink"/>
              </w:rPr>
              <w:t>15</w:t>
            </w:r>
          </w:hyperlink>
        </w:p>
        <w:p>
          <w:pPr>
            <w:pStyle w:val="Contents8"/>
            <w:rPr>
              <w:rFonts w:eastAsia="Batang;바탕"/>
              <w:b w:val="false"/>
              <w:b w:val="false"/>
              <w:sz w:val="24"/>
              <w:szCs w:val="24"/>
              <w:lang w:val="en-US" w:eastAsia="en-US"/>
            </w:rPr>
          </w:pPr>
          <w:r>
            <w:rPr/>
            <w:t>Annex D (informative):</w:t>
            <w:tab/>
            <w:t>Example of Java Card</w:t>
          </w:r>
          <w:r>
            <w:rPr>
              <w:vertAlign w:val="superscript"/>
            </w:rPr>
            <w:t>TM</w:t>
          </w:r>
          <w:r>
            <w:rPr/>
            <w:t xml:space="preserve"> platform Contact Manager API use</w:t>
            <w:tab/>
          </w:r>
          <w:hyperlink w:anchor="__RefHeading___Toc220833131">
            <w:r>
              <w:rPr>
                <w:rStyle w:val="IndexLink"/>
              </w:rPr>
              <w:t>16</w:t>
            </w:r>
          </w:hyperlink>
        </w:p>
        <w:p>
          <w:pPr>
            <w:pStyle w:val="Contents8"/>
            <w:rPr>
              <w:rFonts w:eastAsia="Batang;바탕"/>
              <w:sz w:val="24"/>
              <w:szCs w:val="24"/>
              <w:lang w:val="en-US" w:eastAsia="en-US"/>
            </w:rPr>
          </w:pPr>
          <w:r>
            <w:rPr>
              <w:b w:val="false"/>
            </w:rPr>
            <w:t>Annex E (informative):</w:t>
            <w:tab/>
            <w:t>Change history</w:t>
            <w:tab/>
          </w:r>
          <w:hyperlink w:anchor="__RefHeading___Toc220833132">
            <w:r>
              <w:rPr>
                <w:rStyle w:val="IndexLink"/>
                <w:b w:val="false"/>
              </w:rPr>
              <w:t>17</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ind w:left="1134" w:hanging="1134"/>
        <w:rPr/>
      </w:pPr>
      <w:bookmarkStart w:id="5" w:name="__RefHeading___Toc220833107"/>
      <w:bookmarkEnd w:id="5"/>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Normal"/>
        <w:rPr/>
      </w:pPr>
      <w:r>
        <w:rPr/>
      </w:r>
    </w:p>
    <w:p>
      <w:pPr>
        <w:pStyle w:val="Heading1"/>
        <w:ind w:left="1134" w:hanging="1134"/>
        <w:rPr/>
      </w:pPr>
      <w:bookmarkStart w:id="6" w:name="__RefHeading___Toc220833108"/>
      <w:bookmarkEnd w:id="6"/>
      <w:r>
        <w:rPr/>
        <w:t>1</w:t>
        <w:tab/>
        <w:t>Scope</w:t>
      </w:r>
    </w:p>
    <w:p>
      <w:pPr>
        <w:pStyle w:val="Normal"/>
        <w:rPr/>
      </w:pPr>
      <w:r>
        <w:rPr/>
        <w:t xml:space="preserve">The present document defines the internal interface characteristics of the Contact Manager for 3GPP UICC applications [2]. </w:t>
      </w:r>
    </w:p>
    <w:p>
      <w:pPr>
        <w:pStyle w:val="Normal"/>
        <w:rPr/>
      </w:pPr>
      <w:r>
        <w:rPr/>
        <w:t>The internal interface between the Contact Manager Server application on the UICC and the Contact Manager Client application on the UICC enables Java Card™ platform based applets, defined in [3], [4] and [5], to invoke and register to the Contact Manager Server services.  In particular, the Contact Manager Java Card™ based API provides methods to:</w:t>
      </w:r>
    </w:p>
    <w:p>
      <w:pPr>
        <w:pStyle w:val="B1"/>
        <w:rPr/>
      </w:pPr>
      <w:r>
        <w:rPr/>
        <w:t>-</w:t>
        <w:tab/>
        <w:t>Read/Update/Create/Delete contact(s) in the Contact Manager Server;</w:t>
      </w:r>
    </w:p>
    <w:p>
      <w:pPr>
        <w:pStyle w:val="B1"/>
        <w:rPr/>
      </w:pPr>
      <w:r>
        <w:rPr/>
        <w:t>-</w:t>
        <w:tab/>
        <w:t>Manage group of contacts in the Contact Manager Server;</w:t>
      </w:r>
    </w:p>
    <w:p>
      <w:pPr>
        <w:pStyle w:val="B1"/>
        <w:rPr/>
      </w:pPr>
      <w:r>
        <w:rPr/>
        <w:t>-</w:t>
        <w:tab/>
        <w:t>Search for a contact in the Contact Manager Server storage;</w:t>
      </w:r>
    </w:p>
    <w:p>
      <w:pPr>
        <w:pStyle w:val="B1"/>
        <w:rPr/>
      </w:pPr>
      <w:r>
        <w:rPr/>
        <w:t>-</w:t>
        <w:tab/>
        <w:t>manage the contacts structure;</w:t>
      </w:r>
    </w:p>
    <w:p>
      <w:pPr>
        <w:pStyle w:val="B1"/>
        <w:rPr/>
      </w:pPr>
      <w:r>
        <w:rPr/>
        <w:t>-</w:t>
        <w:tab/>
        <w:t>Register/Un-register the application to pre-defined events (e.g. application to be notified when contacts are modified in the Contact Manager Server).</w:t>
      </w:r>
    </w:p>
    <w:p>
      <w:pPr>
        <w:pStyle w:val="Normal"/>
        <w:rPr/>
      </w:pPr>
      <w:r>
        <w:rPr/>
        <w:t>This API allows to develop an application running together with a Contact Manager [2].</w:t>
      </w:r>
    </w:p>
    <w:p>
      <w:pPr>
        <w:pStyle w:val="Heading1"/>
        <w:ind w:left="1134" w:hanging="1134"/>
        <w:rPr/>
      </w:pPr>
      <w:bookmarkStart w:id="7" w:name="__RefHeading___Toc220833109"/>
      <w:bookmarkEnd w:id="7"/>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left="568" w:hanging="284"/>
        <w:rPr/>
      </w:pPr>
      <w:r>
        <w:rPr/>
        <w:t>References are either specific (identified by date of publication, edition number, version number, etc.) or non</w:t>
        <w:noBreakHyphen/>
        <w:t>specific.</w:t>
      </w:r>
    </w:p>
    <w:p>
      <w:pPr>
        <w:pStyle w:val="ListBullet"/>
        <w:numPr>
          <w:ilvl w:val="0"/>
          <w:numId w:val="2"/>
        </w:numPr>
        <w:ind w:left="568" w:hanging="284"/>
        <w:rPr/>
      </w:pPr>
      <w:r>
        <w:rPr/>
        <w:t>For a specific reference, subsequent revisions do not apply.</w:t>
      </w:r>
    </w:p>
    <w:p>
      <w:pPr>
        <w:pStyle w:val="ListBullet"/>
        <w:numPr>
          <w:ilvl w:val="0"/>
          <w:numId w:val="2"/>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31.220: "Characteristics of the Contact Manager for 3GPP UICC applications".</w:t>
      </w:r>
    </w:p>
    <w:p>
      <w:pPr>
        <w:pStyle w:val="EX"/>
        <w:rPr/>
      </w:pPr>
      <w:r>
        <w:rPr/>
        <w:t>[3]</w:t>
        <w:tab/>
        <w:t>Sun Microsystems "Application Programming Interface, Java Card™ Platform, 3.0.1 Classic Edition".</w:t>
      </w:r>
    </w:p>
    <w:p>
      <w:pPr>
        <w:pStyle w:val="EX"/>
        <w:rPr/>
      </w:pPr>
      <w:r>
        <w:rPr/>
        <w:t>[4]</w:t>
        <w:tab/>
        <w:t>Sun Microsystems "Runtime Environment Specification, Java Card™ Platform, 3.0.1 Classic Edition".</w:t>
      </w:r>
    </w:p>
    <w:p>
      <w:pPr>
        <w:pStyle w:val="EX"/>
        <w:rPr/>
      </w:pPr>
      <w:r>
        <w:rPr/>
        <w:t>[5]</w:t>
        <w:tab/>
        <w:t>Sun Microsystems "Virtual Machine Specification Java Card™ Platform, 3.0.1 Classic Edition".</w:t>
      </w:r>
    </w:p>
    <w:p>
      <w:pPr>
        <w:pStyle w:val="EX"/>
        <w:rPr/>
      </w:pPr>
      <w:r>
        <w:rPr/>
        <w:tab/>
        <w:t>Note:</w:t>
        <w:tab/>
        <w:t xml:space="preserve">SUN Java Card™ Specifications can be downloaded at </w:t>
      </w:r>
      <w:hyperlink r:id="rId6">
        <w:r>
          <w:rPr>
            <w:rStyle w:val="InternetLink"/>
          </w:rPr>
          <w:t>http://java.sun.com/products/javacard</w:t>
        </w:r>
      </w:hyperlink>
    </w:p>
    <w:p>
      <w:pPr>
        <w:pStyle w:val="EX"/>
        <w:rPr/>
      </w:pPr>
      <w:r>
        <w:rPr/>
        <w:t>[6]</w:t>
        <w:tab/>
        <w:t>3GPP TS 31.130: "(U)SIM API for Java™ Card".</w:t>
      </w:r>
    </w:p>
    <w:p>
      <w:pPr>
        <w:pStyle w:val="EX"/>
        <w:rPr/>
      </w:pPr>
      <w:r>
        <w:rPr/>
        <w:t>[7]</w:t>
        <w:tab/>
        <w:t>ETSI TS 101 220: "Smart cards; ETSI numbering system for telecommunication application providers".</w:t>
      </w:r>
    </w:p>
    <w:p>
      <w:pPr>
        <w:pStyle w:val="Heading1"/>
        <w:ind w:left="1134" w:hanging="1134"/>
        <w:rPr/>
      </w:pPr>
      <w:bookmarkStart w:id="8" w:name="__RefHeading___Toc220833110"/>
      <w:bookmarkEnd w:id="8"/>
      <w:r>
        <w:rPr/>
        <w:t>3</w:t>
        <w:tab/>
        <w:t>Definitions, symbols and abbreviations</w:t>
      </w:r>
    </w:p>
    <w:p>
      <w:pPr>
        <w:pStyle w:val="Heading2"/>
        <w:rPr/>
      </w:pPr>
      <w:bookmarkStart w:id="9" w:name="__RefHeading___Toc220833111"/>
      <w:bookmarkEnd w:id="9"/>
      <w:r>
        <w:rPr/>
        <w:t>3.1</w:t>
        <w:tab/>
        <w:t>Definitions</w:t>
      </w:r>
    </w:p>
    <w:p>
      <w:pPr>
        <w:pStyle w:val="Normal"/>
        <w:rPr/>
      </w:pPr>
      <w:r>
        <w:rPr/>
        <w:t>For the purposes of the present document, the terms and definitions given in TR 21.905 [1] and TS 31.130 [6] apply. A term defined in TS 31.130 [6] takes precedence over the definition of the same term, if any, in TR 21.905 [1].</w:t>
      </w:r>
    </w:p>
    <w:p>
      <w:pPr>
        <w:pStyle w:val="Heading2"/>
        <w:rPr/>
      </w:pPr>
      <w:bookmarkStart w:id="10" w:name="__RefHeading___Toc220833112"/>
      <w:bookmarkEnd w:id="10"/>
      <w:r>
        <w:rPr/>
        <w:t>3.2</w:t>
        <w:tab/>
        <w:t>Symbols</w:t>
      </w:r>
    </w:p>
    <w:p>
      <w:pPr>
        <w:pStyle w:val="Normal"/>
        <w:keepNext w:val="true"/>
        <w:rPr/>
      </w:pPr>
      <w:r>
        <w:rPr/>
        <w:t>For the purposes of the present document, the following symbols apply:</w:t>
      </w:r>
    </w:p>
    <w:p>
      <w:pPr>
        <w:pStyle w:val="EW"/>
        <w:rPr/>
      </w:pPr>
      <w:r>
        <w:rPr/>
        <w:t>||</w:t>
        <w:tab/>
        <w:t>Concatenation</w:t>
      </w:r>
    </w:p>
    <w:p>
      <w:pPr>
        <w:pStyle w:val="EW"/>
        <w:rPr/>
      </w:pPr>
      <w:r>
        <w:rPr/>
      </w:r>
    </w:p>
    <w:p>
      <w:pPr>
        <w:pStyle w:val="Heading2"/>
        <w:rPr/>
      </w:pPr>
      <w:bookmarkStart w:id="11" w:name="__RefHeading___Toc220833113"/>
      <w:bookmarkEnd w:id="11"/>
      <w:r>
        <w:rPr/>
        <w:t>3.3</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API</w:t>
        <w:tab/>
        <w:t>Application Programming Interface</w:t>
      </w:r>
    </w:p>
    <w:p>
      <w:pPr>
        <w:pStyle w:val="EW"/>
        <w:rPr/>
      </w:pPr>
      <w:r>
        <w:rPr/>
      </w:r>
    </w:p>
    <w:p>
      <w:pPr>
        <w:pStyle w:val="Heading1"/>
        <w:ind w:left="1134" w:hanging="1134"/>
        <w:rPr/>
      </w:pPr>
      <w:bookmarkStart w:id="12" w:name="__RefHeading___Toc220833114"/>
      <w:bookmarkEnd w:id="12"/>
      <w:r>
        <w:rPr/>
        <w:t>4</w:t>
        <w:tab/>
        <w:t>Contact manager internal interface characteristics</w:t>
      </w:r>
    </w:p>
    <w:p>
      <w:pPr>
        <w:pStyle w:val="Heading2"/>
        <w:rPr/>
      </w:pPr>
      <w:bookmarkStart w:id="13" w:name="__RefHeading___Toc220833115"/>
      <w:bookmarkEnd w:id="13"/>
      <w:r>
        <w:rPr/>
        <w:t>4.1</w:t>
        <w:tab/>
        <w:t>Reference model</w:t>
      </w:r>
    </w:p>
    <w:p>
      <w:pPr>
        <w:pStyle w:val="Normal"/>
        <w:rPr/>
      </w:pPr>
      <w:r>
        <w:rPr/>
        <w:t>The present section describes an API and a Contact Manager Runtime Environment that enables Java Card™ platform based applets, defined in [3], [4] and [5], to invoke and register to the Contact Manager Server services (e.g. retrieve/modify contact information). The Contact Manager Runtime Environment API is further described in annex A.</w:t>
      </w:r>
    </w:p>
    <w:p>
      <w:pPr>
        <w:pStyle w:val="TH"/>
        <w:rPr/>
      </w:pPr>
      <w:bookmarkStart w:id="14" w:name="_1269773528"/>
      <w:bookmarkStart w:id="15" w:name="_1269773503"/>
      <w:bookmarkStart w:id="16" w:name="_1269698393"/>
      <w:bookmarkStart w:id="17" w:name="_1241526582"/>
      <w:bookmarkStart w:id="18" w:name="_1241449544"/>
      <w:bookmarkStart w:id="19" w:name="_1241449297"/>
      <w:bookmarkStart w:id="20" w:name="_1241449279"/>
      <w:bookmarkStart w:id="21" w:name="_1241448839"/>
      <w:bookmarkStart w:id="22" w:name="_1235994012"/>
      <w:bookmarkStart w:id="23" w:name="_1235991097"/>
      <w:bookmarkEnd w:id="14"/>
      <w:bookmarkEnd w:id="15"/>
      <w:bookmarkEnd w:id="16"/>
      <w:bookmarkEnd w:id="17"/>
      <w:bookmarkEnd w:id="18"/>
      <w:bookmarkEnd w:id="19"/>
      <w:bookmarkEnd w:id="20"/>
      <w:bookmarkEnd w:id="21"/>
      <w:bookmarkEnd w:id="22"/>
      <w:bookmarkEnd w:id="23"/>
      <w:r>
        <w:rPr/>
        <w:object w:dxaOrig="10079" w:dyaOrig="7350">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456.55pt;height:272.3pt" filled="f" o:ole="">
            <v:imagedata r:id="rId8" o:title=""/>
          </v:shape>
          <o:OLEObject Type="Embed" ProgID="" ShapeID="ole_rId7" DrawAspect="Content" ObjectID="_576370092" r:id="rId7"/>
        </w:object>
      </w:r>
    </w:p>
    <w:p>
      <w:pPr>
        <w:pStyle w:val="TF"/>
        <w:rPr/>
      </w:pPr>
      <w:r>
        <w:rPr/>
        <w:t>Figure 1: Internal interface reference model</w:t>
      </w:r>
    </w:p>
    <w:p>
      <w:pPr>
        <w:pStyle w:val="Normal"/>
        <w:rPr/>
      </w:pPr>
      <w:r>
        <w:rPr>
          <w:b/>
          <w:bCs/>
        </w:rPr>
        <w:t xml:space="preserve">Contact Manager Runtime Environment: </w:t>
      </w:r>
      <w:r>
        <w:rPr/>
        <w:t>An Extension to the Java Card™ platform described in [3][4][5] and the (U)SAT Runtime Environment described in TS 31.130 [6] to facilitate the communications between Applets and the Contact Manager Server.</w:t>
      </w:r>
    </w:p>
    <w:p>
      <w:pPr>
        <w:pStyle w:val="Normal"/>
        <w:rPr/>
      </w:pPr>
      <w:r>
        <w:rPr>
          <w:b/>
          <w:bCs/>
        </w:rPr>
        <w:t>Applet:</w:t>
      </w:r>
      <w:r>
        <w:rPr/>
        <w:t xml:space="preserve"> these derive from </w:t>
      </w:r>
      <w:r>
        <w:rPr>
          <w:i/>
        </w:rPr>
        <w:t xml:space="preserve">javacard.framework.Applet </w:t>
      </w:r>
      <w:r>
        <w:rPr/>
        <w:t xml:space="preserve">and provide the entry points: </w:t>
      </w:r>
      <w:r>
        <w:rPr>
          <w:i/>
        </w:rPr>
        <w:t xml:space="preserve">process, select, deselect, install </w:t>
      </w:r>
      <w:r>
        <w:rPr/>
        <w:t xml:space="preserve">as defined in the "Runtime Environment Specification, Java Card™ Platform, 3.0.1 Classic Edition"  [4]. </w:t>
      </w:r>
    </w:p>
    <w:p>
      <w:pPr>
        <w:pStyle w:val="Normal"/>
        <w:rPr/>
      </w:pPr>
      <w:r>
        <w:rPr>
          <w:b/>
          <w:bCs/>
        </w:rPr>
        <w:t>Event Listener List of the Contact Manager</w:t>
      </w:r>
      <w:r>
        <w:rPr/>
        <w:t>: this is handling all the registration information of the event listener of the Contact Manager Server services. It is provided as a JCRE entry point object defined in [5]. The registry is part of the Contact Manager Runtime Environment.</w:t>
      </w:r>
    </w:p>
    <w:p>
      <w:pPr>
        <w:pStyle w:val="Normal"/>
        <w:rPr/>
      </w:pPr>
      <w:r>
        <w:rPr>
          <w:b/>
          <w:bCs/>
        </w:rPr>
        <w:t>Contact Manager API</w:t>
      </w:r>
      <w:r>
        <w:rPr/>
        <w:t xml:space="preserve">: consists of the package </w:t>
      </w:r>
      <w:r>
        <w:rPr>
          <w:i/>
          <w:iCs/>
        </w:rPr>
        <w:t>uicc.contactmanager</w:t>
      </w:r>
      <w:r>
        <w:rPr/>
        <w:t>, provides the methods to register and unregister, to the Contact Manager events. It also provides methods to access the Contact Manager Server data. This API is an extension to the "(U)SAT API" defined in TS 31 130 [6].</w:t>
      </w:r>
    </w:p>
    <w:p>
      <w:pPr>
        <w:pStyle w:val="Normal"/>
        <w:rPr/>
      </w:pPr>
      <w:r>
        <w:rPr>
          <w:b/>
        </w:rPr>
        <w:t>Contact Manager Server:</w:t>
      </w:r>
      <w:r>
        <w:rPr/>
        <w:t xml:space="preserve"> application on the UICC that enables Java Card™ platform based applets, defined in [3], [4] and [5], to invoke and register to its services. The invocation of the Contact Manager Server services is done through methods corresponding to the Contact Manager Runtime Environment interface. </w:t>
      </w:r>
    </w:p>
    <w:p>
      <w:pPr>
        <w:pStyle w:val="Heading2"/>
        <w:rPr/>
      </w:pPr>
      <w:bookmarkStart w:id="24" w:name="__RefHeading___Toc220833116"/>
      <w:bookmarkEnd w:id="24"/>
      <w:r>
        <w:rPr/>
        <w:t>4.2</w:t>
        <w:tab/>
        <w:t>Data model</w:t>
      </w:r>
    </w:p>
    <w:p>
      <w:pPr>
        <w:pStyle w:val="Normal"/>
        <w:keepNext w:val="true"/>
        <w:keepLines/>
        <w:rPr/>
      </w:pPr>
      <w:r>
        <w:rPr/>
        <w:t>The Contact Manager API gives the user application a view of the data stored by the Contact Manager Server. This view follows the data model below:</w:t>
      </w:r>
    </w:p>
    <w:p>
      <w:pPr>
        <w:pStyle w:val="TH"/>
        <w:rPr/>
      </w:pPr>
      <w:bookmarkStart w:id="25" w:name="_1288042898"/>
      <w:bookmarkStart w:id="26" w:name="_1288042366"/>
      <w:bookmarkStart w:id="27" w:name="_1288042308"/>
      <w:bookmarkStart w:id="28" w:name="_1288042149"/>
      <w:bookmarkEnd w:id="25"/>
      <w:bookmarkEnd w:id="26"/>
      <w:bookmarkEnd w:id="27"/>
      <w:bookmarkEnd w:id="28"/>
      <w:r>
        <w:rPr/>
        <w:object w:dxaOrig="8999" w:dyaOrig="5424">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407.65pt;height:200.95pt" filled="f" o:ole="">
            <v:imagedata r:id="rId10" o:title=""/>
          </v:shape>
          <o:OLEObject Type="Embed" ProgID="" ShapeID="ole_rId9" DrawAspect="Content" ObjectID="_1108625882" r:id="rId9"/>
        </w:object>
      </w:r>
    </w:p>
    <w:p>
      <w:pPr>
        <w:pStyle w:val="TF"/>
        <w:rPr/>
      </w:pPr>
      <w:r>
        <w:rPr/>
        <w:t>Figure 1: data model</w:t>
      </w:r>
    </w:p>
    <w:p>
      <w:pPr>
        <w:pStyle w:val="Normal"/>
        <w:rPr/>
      </w:pPr>
      <w:r>
        <w:rPr/>
        <w:t>The contact manager is composed of a collection of contacts. Each contact belongs to a unique contact manager.</w:t>
      </w:r>
    </w:p>
    <w:p>
      <w:pPr>
        <w:pStyle w:val="Normal"/>
        <w:rPr/>
      </w:pPr>
      <w:r>
        <w:rPr/>
        <w:t>The contact manager is also composed of a collection of field descriptors. Each field descriptor defines the properties of a field that all contacts belonging to the contact manager shall have. A contact field is described by:</w:t>
      </w:r>
    </w:p>
    <w:p>
      <w:pPr>
        <w:pStyle w:val="B1"/>
        <w:rPr/>
      </w:pPr>
      <w:r>
        <w:rPr/>
        <w:t>-</w:t>
        <w:tab/>
        <w:t>its type (e.g. Name, phone number, postal address,..) and</w:t>
      </w:r>
    </w:p>
    <w:p>
      <w:pPr>
        <w:pStyle w:val="B1"/>
        <w:rPr/>
      </w:pPr>
      <w:r>
        <w:rPr/>
        <w:t>-</w:t>
        <w:tab/>
        <w:t>its attributes (e.g. voice phone number).</w:t>
      </w:r>
    </w:p>
    <w:p>
      <w:pPr>
        <w:pStyle w:val="Normal"/>
        <w:rPr/>
      </w:pPr>
      <w:r>
        <w:rPr/>
        <w:t>Some fields such as a name or a postal address may be composed of several sub-fields. Each field descriptor belongs to a unique contact manager.</w:t>
      </w:r>
    </w:p>
    <w:p>
      <w:pPr>
        <w:pStyle w:val="Normal"/>
        <w:rPr/>
      </w:pPr>
      <w:r>
        <w:rPr/>
        <w:t>A contact is composed of a collection of fields. Each field belongs to a unique contact, and defines the value assigned to this contact for a unique field descriptor.</w:t>
      </w:r>
    </w:p>
    <w:p>
      <w:pPr>
        <w:pStyle w:val="Normal"/>
        <w:rPr/>
      </w:pPr>
      <w:r>
        <w:rPr/>
        <w:t>The contact manager is also composed of a collection of groups. Each group belongs to a unique contact manager, and is an aggregation of contacts that belong to the same contact manager. Each contact may belong to no group, one group, or multiple groups.</w:t>
      </w:r>
    </w:p>
    <w:p>
      <w:pPr>
        <w:pStyle w:val="Normal"/>
        <w:rPr/>
      </w:pPr>
      <w:r>
        <w:rPr/>
        <w:t>Each contact is identified by an identifier, which is unique among all contacts in the Contact Manager database.</w:t>
      </w:r>
    </w:p>
    <w:p>
      <w:pPr>
        <w:pStyle w:val="Normal"/>
        <w:rPr/>
      </w:pPr>
      <w:r>
        <w:rPr/>
        <w:t>Each field descriptor is identified by an identifier, which is unique among all field descriptors in the Contact Manager database.</w:t>
      </w:r>
    </w:p>
    <w:p>
      <w:pPr>
        <w:pStyle w:val="Normal"/>
        <w:rPr/>
      </w:pPr>
      <w:r>
        <w:rPr/>
        <w:t>Each group is identified by an identifier, which is unique among all groups in the Contact Manager database.</w:t>
      </w:r>
    </w:p>
    <w:p>
      <w:pPr>
        <w:pStyle w:val="Normal"/>
        <w:rPr/>
      </w:pPr>
      <w:r>
        <w:rPr/>
        <w:t>The contact identifiers, field descriptor identifiers and group identifiers are three distinct spaces. For example, a contact may have the same identifier as a group.</w:t>
      </w:r>
    </w:p>
    <w:p>
      <w:pPr>
        <w:pStyle w:val="Normal"/>
        <w:keepNext w:val="true"/>
        <w:keepLines/>
        <w:rPr/>
      </w:pPr>
      <w:r>
        <w:rPr/>
        <w:t>The following figure depicts an example of a Contact Manager Server data store.</w:t>
      </w:r>
    </w:p>
    <w:p>
      <w:pPr>
        <w:pStyle w:val="TH"/>
        <w:rPr/>
      </w:pPr>
      <w:bookmarkStart w:id="29" w:name="_1288014377"/>
      <w:bookmarkEnd w:id="29"/>
      <w:r>
        <w:rPr/>
        <w:object w:dxaOrig="8999" w:dyaOrig="6863">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407.65pt;height:254.25pt" filled="f" o:ole="">
            <v:imagedata r:id="rId12" o:title=""/>
          </v:shape>
          <o:OLEObject Type="Embed" ProgID="" ShapeID="ole_rId11" DrawAspect="Content" ObjectID="_1346113548" r:id="rId11"/>
        </w:object>
      </w:r>
    </w:p>
    <w:p>
      <w:pPr>
        <w:pStyle w:val="TF"/>
        <w:rPr/>
      </w:pPr>
      <w:r>
        <w:rPr/>
        <w:t>Figure 2: Example of a Contact Manager Server data store</w:t>
      </w:r>
    </w:p>
    <w:p>
      <w:pPr>
        <w:pStyle w:val="Heading2"/>
        <w:rPr/>
      </w:pPr>
      <w:bookmarkStart w:id="30" w:name="__RefHeading___Toc220833117"/>
      <w:bookmarkEnd w:id="30"/>
      <w:r>
        <w:rPr/>
        <w:t>4.3</w:t>
        <w:tab/>
        <w:t>Events registration and deregistration</w:t>
      </w:r>
    </w:p>
    <w:p>
      <w:pPr>
        <w:pStyle w:val="Heading3"/>
        <w:rPr/>
      </w:pPr>
      <w:bookmarkStart w:id="31" w:name="__RefHeading___Toc220833118"/>
      <w:bookmarkEnd w:id="31"/>
      <w:r>
        <w:rPr/>
        <w:t>4.3.1</w:t>
        <w:tab/>
        <w:t>Overview</w:t>
      </w:r>
    </w:p>
    <w:p>
      <w:pPr>
        <w:pStyle w:val="Normal"/>
        <w:rPr/>
      </w:pPr>
      <w:r>
        <w:rPr/>
        <w:t xml:space="preserve">Registration to and Deregistration from the Contact Manager Server is done through the register and unregister methods of the Contact Manager Runtime Environment interface. </w:t>
      </w:r>
    </w:p>
    <w:p>
      <w:pPr>
        <w:pStyle w:val="Normal"/>
        <w:rPr/>
      </w:pPr>
      <w:bookmarkStart w:id="32" w:name="__RefHeading___Toc220833119"/>
      <w:r>
        <w:rPr/>
        <w:t xml:space="preserve">To be notified, the client shall implement a </w:t>
      </w:r>
      <w:r>
        <w:rPr>
          <w:i/>
        </w:rPr>
        <w:t>ContactEventListener interface</w:t>
      </w:r>
      <w:r>
        <w:rPr/>
        <w:t xml:space="preserve"> and register to the appropriate events. Then the Contact Manager Server will call the following methods of all registered clients when the corresponding event occurs:</w:t>
      </w:r>
    </w:p>
    <w:p>
      <w:pPr>
        <w:pStyle w:val="B1"/>
        <w:rPr/>
      </w:pPr>
      <w:r>
        <w:rPr/>
        <w:t xml:space="preserve"> </w:t>
      </w:r>
      <w:r>
        <w:rPr/>
        <w:t xml:space="preserve">- </w:t>
        <w:tab/>
      </w:r>
      <w:r>
        <w:rPr>
          <w:i/>
        </w:rPr>
        <w:t>ContactEventListener.contactModified (int event, int contactIdentifier)</w:t>
      </w:r>
      <w:r>
        <w:rPr/>
        <w:t xml:space="preserve"> each time a contact is modified.</w:t>
      </w:r>
    </w:p>
    <w:p>
      <w:pPr>
        <w:pStyle w:val="B1"/>
        <w:rPr/>
      </w:pPr>
      <w:r>
        <w:rPr/>
        <w:t>-</w:t>
        <w:tab/>
      </w:r>
      <w:r>
        <w:rPr>
          <w:i/>
        </w:rPr>
        <w:t>ContactEventListener.groupModified (int event, int groupIdentifier, int contactIdentifier)</w:t>
      </w:r>
      <w:r>
        <w:rPr/>
        <w:t xml:space="preserve"> each time a group is modified.</w:t>
      </w:r>
    </w:p>
    <w:p>
      <w:pPr>
        <w:pStyle w:val="B1"/>
        <w:rPr/>
      </w:pPr>
      <w:r>
        <w:rPr/>
        <w:t>-</w:t>
        <w:tab/>
        <w:t>ContactEventListener.fieldDescriptorModified (int event, int fieldDescriptorIdentifier) each time a field descriptor is modified.</w:t>
      </w:r>
    </w:p>
    <w:p>
      <w:pPr>
        <w:pStyle w:val="Heading3"/>
        <w:rPr/>
      </w:pPr>
      <w:bookmarkStart w:id="33" w:name="__RefHeading___Toc220833119"/>
      <w:r>
        <w:rPr/>
        <w:t>4.3.2</w:t>
        <w:tab/>
        <w:t>Definition of events</w:t>
      </w:r>
      <w:bookmarkEnd w:id="33"/>
    </w:p>
    <w:p>
      <w:pPr>
        <w:pStyle w:val="Normal"/>
        <w:rPr/>
      </w:pPr>
      <w:r>
        <w:rPr/>
        <w:t>The following events can notify an applet:</w:t>
      </w:r>
    </w:p>
    <w:p>
      <w:pPr>
        <w:pStyle w:val="TH"/>
        <w:rPr/>
      </w:pPr>
      <w:r>
        <w:rPr/>
        <w:t>Table 1: Contact Manager events list</w:t>
      </w:r>
    </w:p>
    <w:tbl>
      <w:tblPr>
        <w:tblW w:w="7030" w:type="dxa"/>
        <w:jc w:val="center"/>
        <w:tblInd w:w="0" w:type="dxa"/>
        <w:tblLayout w:type="fixed"/>
        <w:tblCellMar>
          <w:top w:w="0" w:type="dxa"/>
          <w:left w:w="70" w:type="dxa"/>
          <w:bottom w:w="0" w:type="dxa"/>
          <w:right w:w="70" w:type="dxa"/>
        </w:tblCellMar>
      </w:tblPr>
      <w:tblGrid>
        <w:gridCol w:w="5174"/>
        <w:gridCol w:w="1856"/>
      </w:tblGrid>
      <w:tr>
        <w:trPr/>
        <w:tc>
          <w:tcPr>
            <w:tcW w:w="5174" w:type="dxa"/>
            <w:tcBorders>
              <w:top w:val="single" w:sz="4" w:space="0" w:color="000000"/>
              <w:left w:val="single" w:sz="4" w:space="0" w:color="000000"/>
              <w:bottom w:val="single" w:sz="4" w:space="0" w:color="000000"/>
              <w:right w:val="single" w:sz="4" w:space="0" w:color="000000"/>
            </w:tcBorders>
            <w:shd w:fill="999999" w:val="clear"/>
          </w:tcPr>
          <w:p>
            <w:pPr>
              <w:pStyle w:val="TAH"/>
              <w:rPr/>
            </w:pPr>
            <w:r>
              <w:rPr/>
              <w:t>Event Name</w:t>
            </w:r>
          </w:p>
        </w:tc>
        <w:tc>
          <w:tcPr>
            <w:tcW w:w="1856" w:type="dxa"/>
            <w:tcBorders>
              <w:top w:val="single" w:sz="4" w:space="0" w:color="000000"/>
              <w:left w:val="single" w:sz="4" w:space="0" w:color="000000"/>
              <w:bottom w:val="single" w:sz="4" w:space="0" w:color="000000"/>
              <w:right w:val="single" w:sz="4" w:space="0" w:color="000000"/>
            </w:tcBorders>
            <w:shd w:fill="999999" w:val="clear"/>
          </w:tcPr>
          <w:p>
            <w:pPr>
              <w:pStyle w:val="TAH"/>
              <w:snapToGrid w:val="false"/>
              <w:rPr/>
            </w:pPr>
            <w:r>
              <w:rPr/>
            </w:r>
          </w:p>
        </w:tc>
      </w:tr>
      <w:tr>
        <w:trPr/>
        <w:tc>
          <w:tcPr>
            <w:tcW w:w="517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iCs/>
                <w:color w:val="000000"/>
              </w:rPr>
              <w:t>EVENT_CONTACT_ADDED</w:t>
            </w:r>
          </w:p>
        </w:tc>
        <w:tc>
          <w:tcPr>
            <w:tcW w:w="185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rPr>
            </w:pPr>
            <w:r>
              <w:rPr>
                <w:rFonts w:cs="Arial"/>
              </w:rPr>
            </w:r>
          </w:p>
        </w:tc>
      </w:tr>
      <w:tr>
        <w:trPr/>
        <w:tc>
          <w:tcPr>
            <w:tcW w:w="517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iCs/>
                <w:color w:val="000000"/>
              </w:rPr>
              <w:t>EVENT_CONTACT_MODIFIED</w:t>
            </w:r>
          </w:p>
        </w:tc>
        <w:tc>
          <w:tcPr>
            <w:tcW w:w="185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rPr>
            </w:pPr>
            <w:r>
              <w:rPr>
                <w:rFonts w:cs="Arial"/>
              </w:rPr>
            </w:r>
          </w:p>
        </w:tc>
      </w:tr>
      <w:tr>
        <w:trPr/>
        <w:tc>
          <w:tcPr>
            <w:tcW w:w="517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iCs/>
                <w:color w:val="000000"/>
              </w:rPr>
              <w:t>EVENT_CONTACT_REMOVED</w:t>
            </w:r>
          </w:p>
        </w:tc>
        <w:tc>
          <w:tcPr>
            <w:tcW w:w="185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rPr>
            </w:pPr>
            <w:r>
              <w:rPr>
                <w:rFonts w:cs="Arial"/>
              </w:rPr>
            </w:r>
          </w:p>
        </w:tc>
      </w:tr>
      <w:tr>
        <w:trPr/>
        <w:tc>
          <w:tcPr>
            <w:tcW w:w="517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iCs/>
                <w:color w:val="000000"/>
              </w:rPr>
              <w:t>EVENT_FIELD_DESCRIPTOR_ADDED</w:t>
            </w:r>
          </w:p>
        </w:tc>
        <w:tc>
          <w:tcPr>
            <w:tcW w:w="185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rPr>
            </w:pPr>
            <w:r>
              <w:rPr>
                <w:rFonts w:cs="Arial"/>
              </w:rPr>
            </w:r>
          </w:p>
        </w:tc>
      </w:tr>
      <w:tr>
        <w:trPr/>
        <w:tc>
          <w:tcPr>
            <w:tcW w:w="517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iCs/>
                <w:color w:val="000000"/>
              </w:rPr>
              <w:t>EVENT_FIELD_DESCRIPTOR_MODIFIED</w:t>
            </w:r>
          </w:p>
        </w:tc>
        <w:tc>
          <w:tcPr>
            <w:tcW w:w="185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rPr>
            </w:pPr>
            <w:r>
              <w:rPr>
                <w:rFonts w:cs="Arial"/>
              </w:rPr>
            </w:r>
          </w:p>
        </w:tc>
      </w:tr>
      <w:tr>
        <w:trPr/>
        <w:tc>
          <w:tcPr>
            <w:tcW w:w="5174" w:type="dxa"/>
            <w:tcBorders>
              <w:top w:val="single" w:sz="4" w:space="0" w:color="000000"/>
              <w:left w:val="single" w:sz="4" w:space="0" w:color="000000"/>
              <w:bottom w:val="single" w:sz="4" w:space="0" w:color="000000"/>
              <w:right w:val="single" w:sz="4" w:space="0" w:color="000000"/>
            </w:tcBorders>
          </w:tcPr>
          <w:p>
            <w:pPr>
              <w:pStyle w:val="TAL"/>
              <w:rPr>
                <w:rFonts w:cs="Arial"/>
                <w:iCs/>
                <w:color w:val="000000"/>
              </w:rPr>
            </w:pPr>
            <w:r>
              <w:rPr>
                <w:rFonts w:cs="Arial"/>
                <w:iCs/>
                <w:color w:val="000000"/>
              </w:rPr>
              <w:t>EVENT_FIELD_DESCRIPTOR_REMOVED</w:t>
            </w:r>
          </w:p>
        </w:tc>
        <w:tc>
          <w:tcPr>
            <w:tcW w:w="185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iCs/>
                <w:color w:val="000000"/>
              </w:rPr>
            </w:pPr>
            <w:r>
              <w:rPr>
                <w:rFonts w:cs="Arial"/>
                <w:iCs/>
                <w:color w:val="000000"/>
              </w:rPr>
            </w:r>
          </w:p>
        </w:tc>
      </w:tr>
      <w:tr>
        <w:trPr/>
        <w:tc>
          <w:tcPr>
            <w:tcW w:w="5174" w:type="dxa"/>
            <w:tcBorders>
              <w:top w:val="single" w:sz="4" w:space="0" w:color="000000"/>
              <w:left w:val="single" w:sz="4" w:space="0" w:color="000000"/>
              <w:bottom w:val="single" w:sz="4" w:space="0" w:color="000000"/>
              <w:right w:val="single" w:sz="4" w:space="0" w:color="000000"/>
            </w:tcBorders>
          </w:tcPr>
          <w:p>
            <w:pPr>
              <w:pStyle w:val="TAL"/>
              <w:rPr/>
            </w:pPr>
            <w:r>
              <w:rPr>
                <w:rFonts w:cs="Arial"/>
                <w:iCs/>
                <w:color w:val="000000"/>
              </w:rPr>
              <w:t>EVENT_GROUP_ADDED</w:t>
            </w:r>
          </w:p>
        </w:tc>
        <w:tc>
          <w:tcPr>
            <w:tcW w:w="185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iCs/>
                <w:color w:val="000000"/>
              </w:rPr>
            </w:pPr>
            <w:r>
              <w:rPr>
                <w:rFonts w:cs="Arial"/>
                <w:iCs/>
                <w:color w:val="000000"/>
              </w:rPr>
            </w:r>
          </w:p>
        </w:tc>
      </w:tr>
      <w:tr>
        <w:trPr/>
        <w:tc>
          <w:tcPr>
            <w:tcW w:w="5174" w:type="dxa"/>
            <w:tcBorders>
              <w:top w:val="single" w:sz="4" w:space="0" w:color="000000"/>
              <w:left w:val="single" w:sz="4" w:space="0" w:color="000000"/>
              <w:bottom w:val="single" w:sz="4" w:space="0" w:color="000000"/>
              <w:right w:val="single" w:sz="4" w:space="0" w:color="000000"/>
            </w:tcBorders>
          </w:tcPr>
          <w:p>
            <w:pPr>
              <w:pStyle w:val="TAL"/>
              <w:rPr>
                <w:rFonts w:cs="Arial"/>
                <w:iCs/>
                <w:color w:val="000000"/>
              </w:rPr>
            </w:pPr>
            <w:r>
              <w:rPr>
                <w:rFonts w:cs="Arial"/>
                <w:iCs/>
                <w:color w:val="000000"/>
              </w:rPr>
              <w:t>EVENT_GROUP_CONTACT_ADDED</w:t>
            </w:r>
          </w:p>
        </w:tc>
        <w:tc>
          <w:tcPr>
            <w:tcW w:w="185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iCs/>
                <w:color w:val="000000"/>
              </w:rPr>
            </w:pPr>
            <w:r>
              <w:rPr>
                <w:rFonts w:cs="Arial"/>
                <w:iCs/>
                <w:color w:val="000000"/>
              </w:rPr>
            </w:r>
          </w:p>
        </w:tc>
      </w:tr>
      <w:tr>
        <w:trPr/>
        <w:tc>
          <w:tcPr>
            <w:tcW w:w="5174" w:type="dxa"/>
            <w:tcBorders>
              <w:top w:val="single" w:sz="4" w:space="0" w:color="000000"/>
              <w:left w:val="single" w:sz="4" w:space="0" w:color="000000"/>
              <w:bottom w:val="single" w:sz="4" w:space="0" w:color="000000"/>
              <w:right w:val="single" w:sz="4" w:space="0" w:color="000000"/>
            </w:tcBorders>
          </w:tcPr>
          <w:p>
            <w:pPr>
              <w:pStyle w:val="TAL"/>
              <w:rPr>
                <w:rFonts w:cs="Arial"/>
                <w:iCs/>
                <w:color w:val="000000"/>
              </w:rPr>
            </w:pPr>
            <w:r>
              <w:rPr>
                <w:rFonts w:cs="Arial"/>
                <w:iCs/>
                <w:color w:val="000000"/>
              </w:rPr>
              <w:t>EVENT_GROUP_CONTACT_REMOVED</w:t>
            </w:r>
          </w:p>
        </w:tc>
        <w:tc>
          <w:tcPr>
            <w:tcW w:w="185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iCs/>
                <w:color w:val="000000"/>
              </w:rPr>
            </w:pPr>
            <w:r>
              <w:rPr>
                <w:rFonts w:cs="Arial"/>
                <w:iCs/>
                <w:color w:val="000000"/>
              </w:rPr>
            </w:r>
          </w:p>
        </w:tc>
      </w:tr>
      <w:tr>
        <w:trPr/>
        <w:tc>
          <w:tcPr>
            <w:tcW w:w="5174" w:type="dxa"/>
            <w:tcBorders>
              <w:top w:val="single" w:sz="4" w:space="0" w:color="000000"/>
              <w:left w:val="single" w:sz="4" w:space="0" w:color="000000"/>
              <w:bottom w:val="single" w:sz="4" w:space="0" w:color="000000"/>
              <w:right w:val="single" w:sz="4" w:space="0" w:color="000000"/>
            </w:tcBorders>
          </w:tcPr>
          <w:p>
            <w:pPr>
              <w:pStyle w:val="TAL"/>
              <w:rPr>
                <w:rFonts w:cs="Arial"/>
                <w:iCs/>
                <w:color w:val="000000"/>
              </w:rPr>
            </w:pPr>
            <w:r>
              <w:rPr>
                <w:rFonts w:cs="Arial"/>
                <w:iCs/>
                <w:color w:val="000000"/>
              </w:rPr>
              <w:t xml:space="preserve">EVENT_GROUP_REMOVED  </w:t>
            </w:r>
          </w:p>
        </w:tc>
        <w:tc>
          <w:tcPr>
            <w:tcW w:w="185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iCs/>
                <w:color w:val="000000"/>
              </w:rPr>
            </w:pPr>
            <w:r>
              <w:rPr>
                <w:rFonts w:cs="Arial"/>
                <w:iCs/>
                <w:color w:val="000000"/>
              </w:rPr>
            </w:r>
          </w:p>
        </w:tc>
      </w:tr>
    </w:tbl>
    <w:p>
      <w:pPr>
        <w:pStyle w:val="B1"/>
        <w:ind w:left="0" w:hanging="0"/>
        <w:rPr/>
      </w:pPr>
      <w:r>
        <w:rPr/>
      </w:r>
    </w:p>
    <w:p>
      <w:pPr>
        <w:pStyle w:val="Heading2"/>
        <w:rPr/>
      </w:pPr>
      <w:bookmarkStart w:id="34" w:name="__RefHeading___Toc220833120"/>
      <w:bookmarkEnd w:id="34"/>
      <w:r>
        <w:rPr/>
        <w:t>4.4</w:t>
        <w:tab/>
        <w:t>Services invocation</w:t>
      </w:r>
    </w:p>
    <w:p>
      <w:pPr>
        <w:pStyle w:val="Heading3"/>
        <w:rPr/>
      </w:pPr>
      <w:bookmarkStart w:id="35" w:name="__RefHeading___Toc220833121"/>
      <w:r>
        <w:rPr/>
        <w:t>4.4.1</w:t>
        <w:tab/>
        <w:t>General</w:t>
      </w:r>
      <w:bookmarkEnd w:id="35"/>
      <w:r>
        <w:rPr/>
        <w:t xml:space="preserve"> </w:t>
      </w:r>
    </w:p>
    <w:p>
      <w:pPr>
        <w:pStyle w:val="Normal"/>
        <w:rPr/>
      </w:pPr>
      <w:r>
        <w:rPr/>
        <w:t xml:space="preserve">Before contacts can be created and used, the Contact Manager Server shall first be configured with the contacts structure (i.e. the field descriptors).  </w:t>
      </w:r>
    </w:p>
    <w:p>
      <w:pPr>
        <w:pStyle w:val="Normal"/>
        <w:rPr/>
      </w:pPr>
      <w:r>
        <w:rPr/>
        <w:t>The Contact Manager internal interface provides services to access and manage contacts, groups of contacts, list of contacts, list of groups, and contacts structure.</w:t>
      </w:r>
    </w:p>
    <w:p>
      <w:pPr>
        <w:pStyle w:val="Normal"/>
        <w:rPr/>
      </w:pPr>
      <w:r>
        <w:rPr/>
        <w:t xml:space="preserve">In order to access the Contact Manager Server, an application shall use the factory methods in the </w:t>
      </w:r>
      <w:r>
        <w:rPr>
          <w:i/>
        </w:rPr>
        <w:t>ContactManager</w:t>
      </w:r>
      <w:r>
        <w:rPr/>
        <w:t xml:space="preserve"> class. This class, which is the primary entry point to the API, provides the applications with factory methods to create all objects needed to access the Contact Manager Server.</w:t>
      </w:r>
    </w:p>
    <w:p>
      <w:pPr>
        <w:pStyle w:val="NO"/>
        <w:ind w:left="851" w:hanging="567"/>
        <w:rPr/>
      </w:pPr>
      <w:r>
        <w:rPr/>
        <w:t>Note: in its current form, it allows only one instance of the contact manager data model. However, all interfaces in this API are designed such that multiple contact manager information bases could co-exist.</w:t>
      </w:r>
    </w:p>
    <w:p>
      <w:pPr>
        <w:pStyle w:val="Normal"/>
        <w:rPr/>
      </w:pPr>
      <w:r>
        <w:rPr/>
        <w:t xml:space="preserve">With the exception of the </w:t>
      </w:r>
      <w:r>
        <w:rPr>
          <w:i/>
        </w:rPr>
        <w:t>ContactManager</w:t>
      </w:r>
      <w:r>
        <w:rPr/>
        <w:t xml:space="preserve"> factory class and the </w:t>
      </w:r>
      <w:r>
        <w:rPr>
          <w:i/>
        </w:rPr>
        <w:t>ContactManagerException</w:t>
      </w:r>
      <w:r>
        <w:rPr/>
        <w:t xml:space="preserve"> class, all objects defined in the data model are accessed using interfaces. </w:t>
      </w:r>
    </w:p>
    <w:p>
      <w:pPr>
        <w:pStyle w:val="Heading3"/>
        <w:rPr/>
      </w:pPr>
      <w:bookmarkStart w:id="36" w:name="__RefHeading___Toc220833122"/>
      <w:bookmarkEnd w:id="36"/>
      <w:r>
        <w:rPr/>
        <w:t>4.4.2</w:t>
        <w:tab/>
        <w:t>Services invocation API description</w:t>
      </w:r>
    </w:p>
    <w:p>
      <w:pPr>
        <w:pStyle w:val="Normal"/>
        <w:rPr/>
      </w:pPr>
      <w:r>
        <w:rPr/>
        <w:t>The invocation of the Contact Manager Server services is done through methods corresponding to the Contact Manager Server Runtime Environment interface.</w:t>
      </w:r>
    </w:p>
    <w:p>
      <w:pPr>
        <w:pStyle w:val="Heading4"/>
        <w:ind w:left="1418" w:hanging="1418"/>
        <w:rPr/>
      </w:pPr>
      <w:bookmarkStart w:id="37" w:name="__RefHeading___Toc220833123"/>
      <w:bookmarkEnd w:id="37"/>
      <w:r>
        <w:rPr/>
        <w:t>4.4.2.1</w:t>
        <w:tab/>
        <w:t>View interfaces</w:t>
      </w:r>
    </w:p>
    <w:p>
      <w:pPr>
        <w:pStyle w:val="Normal"/>
        <w:rPr/>
      </w:pPr>
      <w:r>
        <w:rPr/>
        <w:t>All objects in the Contact Manager Server’s data model are accessed using the View interfaces instances:</w:t>
      </w:r>
    </w:p>
    <w:p>
      <w:pPr>
        <w:pStyle w:val="B1"/>
        <w:rPr/>
      </w:pPr>
      <w:r>
        <w:rPr/>
        <w:t>-</w:t>
        <w:tab/>
        <w:t xml:space="preserve">The </w:t>
      </w:r>
      <w:r>
        <w:rPr>
          <w:i/>
          <w:iCs/>
        </w:rPr>
        <w:t>FieldDescriptorsListView</w:t>
      </w:r>
      <w:r>
        <w:rPr/>
        <w:t xml:space="preserve"> interface shall be used by client applications to access the field descriptors list.</w:t>
      </w:r>
    </w:p>
    <w:p>
      <w:pPr>
        <w:pStyle w:val="B1"/>
        <w:rPr/>
      </w:pPr>
      <w:r>
        <w:rPr/>
        <w:t>-</w:t>
        <w:tab/>
        <w:t xml:space="preserve">The </w:t>
      </w:r>
      <w:r>
        <w:rPr>
          <w:i/>
          <w:iCs/>
        </w:rPr>
        <w:t>FieldDescriptorView</w:t>
      </w:r>
      <w:r>
        <w:rPr/>
        <w:t xml:space="preserve"> interface shall be used by client applications to access the field descriptors.</w:t>
      </w:r>
    </w:p>
    <w:p>
      <w:pPr>
        <w:pStyle w:val="B1"/>
        <w:rPr/>
      </w:pPr>
      <w:r>
        <w:rPr/>
        <w:t>-</w:t>
        <w:tab/>
        <w:t xml:space="preserve">The </w:t>
      </w:r>
      <w:r>
        <w:rPr>
          <w:i/>
          <w:iCs/>
        </w:rPr>
        <w:t>ContactsListView</w:t>
      </w:r>
      <w:r>
        <w:rPr/>
        <w:t xml:space="preserve"> interface shall be used by client applications to access the contacts list.</w:t>
      </w:r>
    </w:p>
    <w:p>
      <w:pPr>
        <w:pStyle w:val="B1"/>
        <w:rPr/>
      </w:pPr>
      <w:r>
        <w:rPr/>
        <w:t>-</w:t>
        <w:tab/>
        <w:t xml:space="preserve">The </w:t>
      </w:r>
      <w:r>
        <w:rPr>
          <w:i/>
          <w:iCs/>
        </w:rPr>
        <w:t>GroupsListView</w:t>
      </w:r>
      <w:r>
        <w:rPr/>
        <w:t xml:space="preserve"> interface shall be used by client applications to access the groups list.</w:t>
      </w:r>
    </w:p>
    <w:p>
      <w:pPr>
        <w:pStyle w:val="B1"/>
        <w:rPr/>
      </w:pPr>
      <w:r>
        <w:rPr/>
        <w:t>-</w:t>
        <w:tab/>
        <w:t xml:space="preserve">The </w:t>
      </w:r>
      <w:r>
        <w:rPr>
          <w:i/>
          <w:iCs/>
        </w:rPr>
        <w:t>ContactView</w:t>
      </w:r>
      <w:r>
        <w:rPr/>
        <w:t xml:space="preserve"> interface shall be used by client applications to access the contacts.</w:t>
      </w:r>
    </w:p>
    <w:p>
      <w:pPr>
        <w:pStyle w:val="B1"/>
        <w:rPr/>
      </w:pPr>
      <w:r>
        <w:rPr/>
        <w:t>-</w:t>
        <w:tab/>
        <w:t xml:space="preserve">The </w:t>
      </w:r>
      <w:r>
        <w:rPr>
          <w:i/>
          <w:iCs/>
        </w:rPr>
        <w:t>FieldView</w:t>
      </w:r>
      <w:r>
        <w:rPr/>
        <w:t xml:space="preserve"> interface shall be used by client applications to access the fields.</w:t>
      </w:r>
    </w:p>
    <w:p>
      <w:pPr>
        <w:pStyle w:val="Normal"/>
        <w:keepLines/>
        <w:rPr/>
      </w:pPr>
      <w:r>
        <w:rPr/>
        <w:t>Client applications should obtain instances of these interfaces at installation time.</w:t>
      </w:r>
    </w:p>
    <w:p>
      <w:pPr>
        <w:pStyle w:val="Normal"/>
        <w:rPr/>
      </w:pPr>
      <w:r>
        <w:rPr/>
        <w:t xml:space="preserve">The instances of </w:t>
      </w:r>
      <w:r>
        <w:rPr>
          <w:i/>
          <w:iCs/>
        </w:rPr>
        <w:t>FieldDescriptorsListView</w:t>
      </w:r>
      <w:r>
        <w:rPr/>
        <w:t xml:space="preserve">, </w:t>
      </w:r>
      <w:r>
        <w:rPr>
          <w:i/>
          <w:iCs/>
        </w:rPr>
        <w:t>ContactsListView</w:t>
      </w:r>
      <w:r>
        <w:rPr/>
        <w:t xml:space="preserve"> and </w:t>
      </w:r>
      <w:r>
        <w:rPr>
          <w:i/>
          <w:iCs/>
        </w:rPr>
        <w:t>GroupsListView</w:t>
      </w:r>
      <w:r>
        <w:rPr/>
        <w:t xml:space="preserve"> each gives access to a single collection during their whole lifetime, respectively the unique list of all field descriptors, the unique list of all contacts, and the unique list of all groups.</w:t>
      </w:r>
    </w:p>
    <w:p>
      <w:pPr>
        <w:pStyle w:val="Normal"/>
        <w:rPr/>
      </w:pPr>
      <w:r>
        <w:rPr/>
        <w:t xml:space="preserve">Conversely, each instance of </w:t>
      </w:r>
      <w:r>
        <w:rPr>
          <w:i/>
          <w:iCs/>
        </w:rPr>
        <w:t>FieldDescriptorView</w:t>
      </w:r>
      <w:r>
        <w:rPr/>
        <w:t xml:space="preserve">, </w:t>
      </w:r>
      <w:r>
        <w:rPr>
          <w:i/>
          <w:iCs/>
        </w:rPr>
        <w:t>ContactView</w:t>
      </w:r>
      <w:r>
        <w:rPr/>
        <w:t xml:space="preserve"> and </w:t>
      </w:r>
      <w:r>
        <w:rPr>
          <w:i/>
          <w:iCs/>
        </w:rPr>
        <w:t>FieldView</w:t>
      </w:r>
      <w:r>
        <w:rPr/>
        <w:t xml:space="preserve"> may, at different times, give successive access to distinct objects of the Contact Manager Server’s database. At some times, they may give access to none.</w:t>
      </w:r>
    </w:p>
    <w:p>
      <w:pPr>
        <w:pStyle w:val="Normal"/>
        <w:rPr/>
      </w:pPr>
      <w:r>
        <w:rPr/>
        <w:t>At any time, each of these latter views instances are either in DESELECTED or in SELECTED state:</w:t>
      </w:r>
    </w:p>
    <w:p>
      <w:pPr>
        <w:pStyle w:val="B1"/>
        <w:rPr/>
      </w:pPr>
      <w:r>
        <w:rPr/>
        <w:t>-</w:t>
        <w:tab/>
        <w:t>A view in DESELECTED state does not represent any existing object in the Contact Manager Server’s data model.</w:t>
      </w:r>
    </w:p>
    <w:p>
      <w:pPr>
        <w:pStyle w:val="B1"/>
        <w:rPr/>
      </w:pPr>
      <w:r>
        <w:rPr/>
        <w:t>-</w:t>
        <w:tab/>
        <w:t>A view in SELECTED state represents an existing object in the Contact Manager Server’s data model. It can be used to access this selected object.</w:t>
      </w:r>
    </w:p>
    <w:p>
      <w:pPr>
        <w:pStyle w:val="Heading4"/>
        <w:ind w:left="1418" w:hanging="1418"/>
        <w:rPr/>
      </w:pPr>
      <w:bookmarkStart w:id="38" w:name="__RefHeading___Toc220833124"/>
      <w:bookmarkEnd w:id="38"/>
      <w:r>
        <w:rPr/>
        <w:t>4.4.2.2</w:t>
        <w:tab/>
        <w:t>Lists access interfaces</w:t>
      </w:r>
    </w:p>
    <w:p>
      <w:pPr>
        <w:pStyle w:val="Normal"/>
        <w:keepNext w:val="true"/>
        <w:keepLines/>
        <w:rPr/>
      </w:pPr>
      <w:r>
        <w:rPr/>
        <w:t xml:space="preserve">The interfaces </w:t>
      </w:r>
      <w:r>
        <w:rPr>
          <w:i/>
          <w:iCs/>
        </w:rPr>
        <w:t>ContactsListView</w:t>
      </w:r>
      <w:r>
        <w:rPr/>
        <w:t xml:space="preserve">, </w:t>
      </w:r>
      <w:r>
        <w:rPr>
          <w:i/>
          <w:iCs/>
        </w:rPr>
        <w:t>GroupsListView</w:t>
      </w:r>
      <w:r>
        <w:rPr/>
        <w:t xml:space="preserve">, </w:t>
      </w:r>
      <w:r>
        <w:rPr>
          <w:i/>
          <w:iCs/>
        </w:rPr>
        <w:t>FieldDescriptorsListView</w:t>
      </w:r>
      <w:r>
        <w:rPr/>
        <w:t xml:space="preserve">, </w:t>
      </w:r>
      <w:r>
        <w:rPr>
          <w:i/>
          <w:iCs/>
        </w:rPr>
        <w:t>ContactView</w:t>
      </w:r>
      <w:r>
        <w:rPr/>
        <w:t xml:space="preserve"> and </w:t>
      </w:r>
      <w:r>
        <w:rPr>
          <w:i/>
          <w:iCs/>
        </w:rPr>
        <w:t>GroupView</w:t>
      </w:r>
      <w:r>
        <w:rPr/>
        <w:t xml:space="preserve"> provide access to collections:</w:t>
      </w:r>
    </w:p>
    <w:p>
      <w:pPr>
        <w:pStyle w:val="B1"/>
        <w:spacing w:before="0" w:after="40"/>
        <w:rPr/>
      </w:pPr>
      <w:r>
        <w:rPr>
          <w:i/>
          <w:iCs/>
        </w:rPr>
        <w:t>-</w:t>
        <w:tab/>
        <w:t>ContactsListView</w:t>
      </w:r>
      <w:r>
        <w:rPr/>
        <w:t xml:space="preserve"> provides access to a collection of contacts;</w:t>
      </w:r>
    </w:p>
    <w:p>
      <w:pPr>
        <w:pStyle w:val="B1"/>
        <w:spacing w:before="0" w:after="40"/>
        <w:rPr/>
      </w:pPr>
      <w:r>
        <w:rPr>
          <w:i/>
          <w:iCs/>
        </w:rPr>
        <w:t>-</w:t>
        <w:tab/>
        <w:t>GroupsListView</w:t>
      </w:r>
      <w:r>
        <w:rPr/>
        <w:t xml:space="preserve"> provides access to a collection of Groups;</w:t>
      </w:r>
    </w:p>
    <w:p>
      <w:pPr>
        <w:pStyle w:val="B1"/>
        <w:spacing w:before="0" w:after="40"/>
        <w:rPr/>
      </w:pPr>
      <w:r>
        <w:rPr>
          <w:i/>
          <w:iCs/>
        </w:rPr>
        <w:t>-</w:t>
        <w:tab/>
        <w:t>FieldDescriptorsListView</w:t>
      </w:r>
      <w:r>
        <w:rPr/>
        <w:t xml:space="preserve"> provides access to a collection of field descriptors;</w:t>
      </w:r>
    </w:p>
    <w:p>
      <w:pPr>
        <w:pStyle w:val="B1"/>
        <w:spacing w:before="0" w:after="40"/>
        <w:rPr/>
      </w:pPr>
      <w:r>
        <w:rPr>
          <w:i/>
          <w:iCs/>
        </w:rPr>
        <w:t>-</w:t>
        <w:tab/>
        <w:t>ContactView</w:t>
      </w:r>
      <w:r>
        <w:rPr/>
        <w:t xml:space="preserve"> provides access to a collection of fields;</w:t>
      </w:r>
    </w:p>
    <w:p>
      <w:pPr>
        <w:pStyle w:val="B1"/>
        <w:spacing w:before="0" w:after="40"/>
        <w:rPr/>
      </w:pPr>
      <w:r>
        <w:rPr>
          <w:i/>
          <w:iCs/>
        </w:rPr>
        <w:t>-</w:t>
        <w:tab/>
        <w:t>GroupView</w:t>
      </w:r>
      <w:r>
        <w:rPr/>
        <w:t xml:space="preserve"> provides access to a collection of contacts.</w:t>
      </w:r>
    </w:p>
    <w:p>
      <w:pPr>
        <w:pStyle w:val="TH"/>
        <w:rPr/>
      </w:pPr>
      <w:bookmarkStart w:id="39" w:name="_1288042542"/>
      <w:bookmarkEnd w:id="39"/>
      <w:r>
        <w:rPr/>
        <w:object w:dxaOrig="7919" w:dyaOrig="5963">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358.7pt;height:220.9pt" filled="f" o:ole="">
            <v:imagedata r:id="rId14" o:title=""/>
          </v:shape>
          <o:OLEObject Type="Embed" ProgID="" ShapeID="ole_rId13" DrawAspect="Content" ObjectID="_1539283424" r:id="rId13"/>
        </w:object>
      </w:r>
      <w:r>
        <w:rPr/>
        <w:br/>
      </w:r>
      <w:bookmarkStart w:id="40" w:name="_1288042709"/>
      <w:bookmarkEnd w:id="40"/>
      <w:r>
        <w:rPr/>
        <w:object w:dxaOrig="9539" w:dyaOrig="5963">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32.1pt;height:220.9pt" filled="f" o:ole="">
            <v:imagedata r:id="rId16" o:title=""/>
          </v:shape>
          <o:OLEObject Type="Embed" ProgID="" ShapeID="ole_rId15" DrawAspect="Content" ObjectID="_902214142" r:id="rId15"/>
        </w:object>
      </w:r>
    </w:p>
    <w:p>
      <w:pPr>
        <w:pStyle w:val="TF"/>
        <w:rPr/>
      </w:pPr>
      <w:r>
        <w:rPr/>
        <w:t>Figure 1: interfaces</w:t>
      </w:r>
    </w:p>
    <w:p>
      <w:pPr>
        <w:pStyle w:val="Normal"/>
        <w:keepNext w:val="true"/>
        <w:keepLines/>
        <w:rPr/>
      </w:pPr>
      <w:r>
        <w:rPr/>
        <w:t>These interfaces provide methods to enumerate items in these collections, as well as methods to add and remove items.</w:t>
      </w:r>
    </w:p>
    <w:p>
      <w:pPr>
        <w:pStyle w:val="Heading4"/>
        <w:ind w:left="1418" w:hanging="1418"/>
        <w:rPr/>
      </w:pPr>
      <w:bookmarkStart w:id="41" w:name="__RefHeading___Toc220833125"/>
      <w:bookmarkEnd w:id="41"/>
      <w:r>
        <w:rPr/>
        <w:t>4.4.2.3</w:t>
        <w:tab/>
        <w:t>Items update interfaces</w:t>
      </w:r>
    </w:p>
    <w:p>
      <w:pPr>
        <w:pStyle w:val="Normal"/>
        <w:keepNext w:val="true"/>
        <w:keepLines/>
        <w:rPr/>
      </w:pPr>
      <w:r>
        <w:rPr/>
        <w:t xml:space="preserve">The groups, contacts, fields and field descriptors can be accessed using the interfaces </w:t>
      </w:r>
      <w:r>
        <w:rPr>
          <w:i/>
        </w:rPr>
        <w:t>GroupView</w:t>
      </w:r>
      <w:r>
        <w:rPr/>
        <w:t xml:space="preserve">, </w:t>
      </w:r>
      <w:r>
        <w:rPr>
          <w:i/>
        </w:rPr>
        <w:t>ContactView</w:t>
      </w:r>
      <w:r>
        <w:rPr/>
        <w:t xml:space="preserve">, </w:t>
      </w:r>
      <w:r>
        <w:rPr>
          <w:i/>
        </w:rPr>
        <w:t>FieldView</w:t>
      </w:r>
      <w:r>
        <w:rPr/>
        <w:t xml:space="preserve"> and </w:t>
      </w:r>
      <w:r>
        <w:rPr>
          <w:i/>
        </w:rPr>
        <w:t>FieldDescriptorView</w:t>
      </w:r>
      <w:r>
        <w:rPr/>
        <w:t>, respectively.</w:t>
      </w:r>
    </w:p>
    <w:p>
      <w:pPr>
        <w:pStyle w:val="Normal"/>
        <w:rPr/>
      </w:pPr>
      <w:r>
        <w:rPr/>
        <w:t xml:space="preserve">These interfaces shall be used to update the objects they represent. </w:t>
      </w:r>
    </w:p>
    <w:p>
      <w:pPr>
        <w:pStyle w:val="Normal"/>
        <w:keepNext w:val="true"/>
        <w:keepLines/>
        <w:rPr/>
      </w:pPr>
      <w:r>
        <w:rPr/>
        <w:t xml:space="preserve">The life cycle of the </w:t>
      </w:r>
      <w:r>
        <w:rPr>
          <w:i/>
        </w:rPr>
        <w:t>ContactView</w:t>
      </w:r>
      <w:r>
        <w:rPr/>
        <w:t xml:space="preserve">, </w:t>
      </w:r>
      <w:r>
        <w:rPr>
          <w:i/>
        </w:rPr>
        <w:t>FieldView</w:t>
      </w:r>
      <w:r>
        <w:rPr/>
        <w:t xml:space="preserve">, </w:t>
      </w:r>
      <w:r>
        <w:rPr>
          <w:i/>
        </w:rPr>
        <w:t>GroupView</w:t>
      </w:r>
      <w:r>
        <w:rPr/>
        <w:t xml:space="preserve"> and </w:t>
      </w:r>
      <w:r>
        <w:rPr>
          <w:i/>
        </w:rPr>
        <w:t>FieldDescriptorView</w:t>
      </w:r>
      <w:r>
        <w:rPr/>
        <w:t xml:space="preserve"> is defined by the following state diagram:</w:t>
      </w:r>
    </w:p>
    <w:p>
      <w:pPr>
        <w:pStyle w:val="TH"/>
        <w:rPr/>
      </w:pPr>
      <w:bookmarkStart w:id="42" w:name="_1288042527"/>
      <w:bookmarkStart w:id="43" w:name="_1288042512"/>
      <w:bookmarkStart w:id="44" w:name="_1288042418"/>
      <w:bookmarkEnd w:id="42"/>
      <w:bookmarkEnd w:id="43"/>
      <w:bookmarkEnd w:id="44"/>
      <w:r>
        <w:rPr/>
        <w:object w:dxaOrig="3419" w:dyaOrig="4706">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154.85pt;height:174.35pt" filled="f" o:ole="">
            <v:imagedata r:id="rId18" o:title=""/>
          </v:shape>
          <o:OLEObject Type="Embed" ProgID="" ShapeID="ole_rId17" DrawAspect="Content" ObjectID="_506107781" r:id="rId17"/>
        </w:object>
      </w:r>
    </w:p>
    <w:p>
      <w:pPr>
        <w:pStyle w:val="TF"/>
        <w:rPr/>
      </w:pPr>
      <w:r>
        <w:rPr/>
        <w:t>Figure 1: state diagram</w:t>
      </w:r>
    </w:p>
    <w:p>
      <w:pPr>
        <w:pStyle w:val="B1"/>
        <w:rPr/>
      </w:pPr>
      <w:r>
        <w:rPr/>
        <w:t>-</w:t>
        <w:tab/>
        <w:t>In the DESELECTED state, the instance does not represent any existing group, contact, field or field descriptor in the contact manager. It can be used to store values for a new object to be created subsequently.</w:t>
      </w:r>
    </w:p>
    <w:p>
      <w:pPr>
        <w:pStyle w:val="B1"/>
        <w:rPr/>
      </w:pPr>
      <w:r>
        <w:rPr/>
        <w:t>-</w:t>
        <w:tab/>
        <w:t>In the SELECTED state, the instance represents an group, contact, field or field descriptor in the contact manager.</w:t>
      </w:r>
    </w:p>
    <w:p>
      <w:pPr>
        <w:pStyle w:val="Normal"/>
        <w:keepNext w:val="true"/>
        <w:keepLines/>
        <w:rPr/>
      </w:pPr>
      <w:r>
        <w:rPr/>
        <w:t>The select operation occurs when the following methods are invoked:</w:t>
      </w:r>
    </w:p>
    <w:tbl>
      <w:tblPr>
        <w:tblW w:w="6945" w:type="dxa"/>
        <w:jc w:val="left"/>
        <w:tblInd w:w="993" w:type="dxa"/>
        <w:tblLayout w:type="fixed"/>
        <w:tblCellMar>
          <w:top w:w="0" w:type="dxa"/>
          <w:left w:w="108" w:type="dxa"/>
          <w:bottom w:w="0" w:type="dxa"/>
          <w:right w:w="108" w:type="dxa"/>
        </w:tblCellMar>
      </w:tblPr>
      <w:tblGrid>
        <w:gridCol w:w="1817"/>
        <w:gridCol w:w="5128"/>
      </w:tblGrid>
      <w:tr>
        <w:trPr/>
        <w:tc>
          <w:tcPr>
            <w:tcW w:w="1817" w:type="dxa"/>
            <w:tcBorders/>
          </w:tcPr>
          <w:p>
            <w:pPr>
              <w:pStyle w:val="TAH"/>
              <w:rPr/>
            </w:pPr>
            <w:r>
              <w:rPr/>
              <w:t>Interface</w:t>
            </w:r>
          </w:p>
        </w:tc>
        <w:tc>
          <w:tcPr>
            <w:tcW w:w="5128" w:type="dxa"/>
            <w:tcBorders/>
          </w:tcPr>
          <w:p>
            <w:pPr>
              <w:pStyle w:val="TAH"/>
              <w:rPr/>
            </w:pPr>
            <w:r>
              <w:rPr/>
              <w:t>select occurs when the following methods are invoked</w:t>
            </w:r>
          </w:p>
        </w:tc>
      </w:tr>
      <w:tr>
        <w:trPr/>
        <w:tc>
          <w:tcPr>
            <w:tcW w:w="1817" w:type="dxa"/>
            <w:tcBorders/>
          </w:tcPr>
          <w:p>
            <w:pPr>
              <w:pStyle w:val="TAL"/>
              <w:rPr/>
            </w:pPr>
            <w:r>
              <w:rPr/>
              <w:t>Group</w:t>
            </w:r>
            <w:r>
              <w:rPr>
                <w:i/>
              </w:rPr>
              <w:t>View</w:t>
            </w:r>
            <w:r>
              <w:rPr/>
              <w:t xml:space="preserve"> </w:t>
            </w:r>
          </w:p>
        </w:tc>
        <w:tc>
          <w:tcPr>
            <w:tcW w:w="5128" w:type="dxa"/>
            <w:tcBorders/>
          </w:tcPr>
          <w:p>
            <w:pPr>
              <w:pStyle w:val="TAL"/>
              <w:rPr/>
            </w:pPr>
            <w:r>
              <w:rPr>
                <w:i/>
                <w:iCs/>
              </w:rPr>
              <w:t>GroupsListView.selectGroup()</w:t>
            </w:r>
          </w:p>
          <w:p>
            <w:pPr>
              <w:pStyle w:val="TAL"/>
              <w:rPr/>
            </w:pPr>
            <w:r>
              <w:rPr>
                <w:i/>
                <w:iCs/>
              </w:rPr>
              <w:t>GroupsListView.selectNextGroup()</w:t>
            </w:r>
          </w:p>
          <w:p>
            <w:pPr>
              <w:pStyle w:val="TAL"/>
              <w:rPr/>
            </w:pPr>
            <w:r>
              <w:rPr>
                <w:i/>
                <w:iCs/>
              </w:rPr>
              <w:t>GroupsListView.addGroup()</w:t>
            </w:r>
          </w:p>
        </w:tc>
      </w:tr>
      <w:tr>
        <w:trPr/>
        <w:tc>
          <w:tcPr>
            <w:tcW w:w="1817" w:type="dxa"/>
            <w:tcBorders/>
          </w:tcPr>
          <w:p>
            <w:pPr>
              <w:pStyle w:val="TAL"/>
              <w:rPr/>
            </w:pPr>
            <w:r>
              <w:rPr/>
              <w:t>Contact</w:t>
            </w:r>
            <w:r>
              <w:rPr>
                <w:i/>
              </w:rPr>
              <w:t>View</w:t>
            </w:r>
            <w:r>
              <w:rPr/>
              <w:t xml:space="preserve"> </w:t>
            </w:r>
          </w:p>
        </w:tc>
        <w:tc>
          <w:tcPr>
            <w:tcW w:w="5128" w:type="dxa"/>
            <w:tcBorders/>
          </w:tcPr>
          <w:p>
            <w:pPr>
              <w:pStyle w:val="TAL"/>
              <w:rPr/>
            </w:pPr>
            <w:r>
              <w:rPr>
                <w:i/>
                <w:iCs/>
              </w:rPr>
              <w:t>ContactsListView.selectContact()</w:t>
            </w:r>
          </w:p>
          <w:p>
            <w:pPr>
              <w:pStyle w:val="TAL"/>
              <w:rPr/>
            </w:pPr>
            <w:r>
              <w:rPr>
                <w:i/>
                <w:iCs/>
              </w:rPr>
              <w:t>ContactsListView.selectNextContact()</w:t>
            </w:r>
          </w:p>
          <w:p>
            <w:pPr>
              <w:pStyle w:val="TAL"/>
              <w:rPr/>
            </w:pPr>
            <w:r>
              <w:rPr>
                <w:i/>
                <w:iCs/>
              </w:rPr>
              <w:t>ContactsListView.addContact()</w:t>
            </w:r>
          </w:p>
          <w:p>
            <w:pPr>
              <w:pStyle w:val="TAL"/>
              <w:rPr/>
            </w:pPr>
            <w:r>
              <w:rPr>
                <w:i/>
                <w:iCs/>
              </w:rPr>
              <w:t>GroupView.selectContact()</w:t>
            </w:r>
          </w:p>
          <w:p>
            <w:pPr>
              <w:pStyle w:val="TAL"/>
              <w:rPr/>
            </w:pPr>
            <w:r>
              <w:rPr>
                <w:i/>
                <w:iCs/>
              </w:rPr>
              <w:t>GroupView.selectNextContact()</w:t>
            </w:r>
          </w:p>
        </w:tc>
      </w:tr>
      <w:tr>
        <w:trPr/>
        <w:tc>
          <w:tcPr>
            <w:tcW w:w="1817" w:type="dxa"/>
            <w:tcBorders/>
          </w:tcPr>
          <w:p>
            <w:pPr>
              <w:pStyle w:val="TAL"/>
              <w:rPr/>
            </w:pPr>
            <w:r>
              <w:rPr/>
              <w:t>Field</w:t>
            </w:r>
            <w:r>
              <w:rPr>
                <w:i/>
              </w:rPr>
              <w:t>View</w:t>
            </w:r>
            <w:r>
              <w:rPr/>
              <w:t xml:space="preserve"> </w:t>
            </w:r>
          </w:p>
        </w:tc>
        <w:tc>
          <w:tcPr>
            <w:tcW w:w="5128" w:type="dxa"/>
            <w:tcBorders/>
          </w:tcPr>
          <w:p>
            <w:pPr>
              <w:pStyle w:val="TAL"/>
              <w:rPr/>
            </w:pPr>
            <w:r>
              <w:rPr>
                <w:i/>
                <w:iCs/>
              </w:rPr>
              <w:t>ContactView.selectField()</w:t>
            </w:r>
          </w:p>
          <w:p>
            <w:pPr>
              <w:pStyle w:val="TAL"/>
              <w:rPr/>
            </w:pPr>
            <w:r>
              <w:rPr>
                <w:i/>
                <w:iCs/>
              </w:rPr>
              <w:t>ContactView.selectNextField()</w:t>
            </w:r>
          </w:p>
        </w:tc>
      </w:tr>
      <w:tr>
        <w:trPr/>
        <w:tc>
          <w:tcPr>
            <w:tcW w:w="1817" w:type="dxa"/>
            <w:tcBorders/>
          </w:tcPr>
          <w:p>
            <w:pPr>
              <w:pStyle w:val="TAL"/>
              <w:rPr/>
            </w:pPr>
            <w:r>
              <w:rPr/>
              <w:t>FieldDescriptor</w:t>
            </w:r>
            <w:r>
              <w:rPr>
                <w:i/>
              </w:rPr>
              <w:t>View</w:t>
            </w:r>
            <w:r>
              <w:rPr/>
              <w:t xml:space="preserve"> </w:t>
            </w:r>
          </w:p>
        </w:tc>
        <w:tc>
          <w:tcPr>
            <w:tcW w:w="5128" w:type="dxa"/>
            <w:tcBorders/>
          </w:tcPr>
          <w:p>
            <w:pPr>
              <w:pStyle w:val="TAL"/>
              <w:rPr/>
            </w:pPr>
            <w:r>
              <w:rPr>
                <w:i/>
                <w:iCs/>
              </w:rPr>
              <w:t>FieldDescriptorsListView.selectFieldDescriptor()</w:t>
            </w:r>
          </w:p>
          <w:p>
            <w:pPr>
              <w:pStyle w:val="TAL"/>
              <w:rPr/>
            </w:pPr>
            <w:r>
              <w:rPr>
                <w:i/>
                <w:iCs/>
              </w:rPr>
              <w:t>FieldDescriptorsListView.selectNextFieldDescriptor()</w:t>
            </w:r>
          </w:p>
          <w:p>
            <w:pPr>
              <w:pStyle w:val="TAL"/>
              <w:rPr/>
            </w:pPr>
            <w:r>
              <w:rPr>
                <w:i/>
                <w:iCs/>
              </w:rPr>
              <w:t>FieldDescriptorsListView.addFieldDescriptor()</w:t>
            </w:r>
          </w:p>
        </w:tc>
      </w:tr>
    </w:tbl>
    <w:p>
      <w:pPr>
        <w:pStyle w:val="Normal"/>
        <w:rPr/>
      </w:pPr>
      <w:r>
        <w:rPr/>
      </w:r>
    </w:p>
    <w:p>
      <w:pPr>
        <w:pStyle w:val="Normal"/>
        <w:rPr/>
      </w:pPr>
      <w:r>
        <w:rPr/>
        <w:t>The deselect operation occurs when the following events occur:</w:t>
      </w:r>
    </w:p>
    <w:p>
      <w:pPr>
        <w:pStyle w:val="B1"/>
        <w:rPr/>
      </w:pPr>
      <w:r>
        <w:rPr/>
        <w:t>-</w:t>
        <w:tab/>
        <w:t>UICC RESET</w:t>
      </w:r>
    </w:p>
    <w:p>
      <w:pPr>
        <w:pStyle w:val="B1"/>
        <w:rPr/>
      </w:pPr>
      <w:r>
        <w:rPr>
          <w:i/>
        </w:rPr>
        <w:t>-</w:t>
        <w:tab/>
        <w:t>deselect()</w:t>
      </w:r>
      <w:r>
        <w:rPr/>
        <w:t xml:space="preserve"> method of the appropriate View is invoked.</w:t>
      </w:r>
    </w:p>
    <w:p>
      <w:pPr>
        <w:pStyle w:val="Heading4"/>
        <w:ind w:left="1418" w:hanging="1418"/>
        <w:rPr/>
      </w:pPr>
      <w:bookmarkStart w:id="45" w:name="__RefHeading___Toc220833126"/>
      <w:bookmarkEnd w:id="45"/>
      <w:r>
        <w:rPr/>
        <w:t>4.4.2.4</w:t>
        <w:tab/>
        <w:t>Access control</w:t>
      </w:r>
    </w:p>
    <w:p>
      <w:pPr>
        <w:pStyle w:val="Normal"/>
        <w:rPr/>
      </w:pPr>
      <w:r>
        <w:rPr/>
        <w:t>The API shall only accept requests from trusted applets, defined as follows:</w:t>
      </w:r>
    </w:p>
    <w:p>
      <w:pPr>
        <w:pStyle w:val="B1"/>
        <w:rPr/>
      </w:pPr>
      <w:r>
        <w:rPr/>
        <w:t>-</w:t>
        <w:tab/>
        <w:t>Security Domains of UICC applications defined in chapter 4.3 of [2] are trusted by the API.</w:t>
      </w:r>
    </w:p>
    <w:p>
      <w:pPr>
        <w:pStyle w:val="B1"/>
        <w:rPr/>
      </w:pPr>
      <w:r>
        <w:rPr/>
        <w:t>-</w:t>
        <w:tab/>
        <w:t>Any applet of any trusted Security Domain is trusted by the API.</w:t>
      </w:r>
    </w:p>
    <w:p>
      <w:pPr>
        <w:pStyle w:val="Heading3"/>
        <w:rPr/>
      </w:pPr>
      <w:bookmarkStart w:id="46" w:name="__RefHeading___Toc220833127"/>
      <w:bookmarkEnd w:id="46"/>
      <w:r>
        <w:rPr/>
        <w:t>4.4.3</w:t>
        <w:tab/>
        <w:t>API classes and interfaces detailed description</w:t>
      </w:r>
    </w:p>
    <w:p>
      <w:pPr>
        <w:sectPr>
          <w:headerReference w:type="default" r:id="rId19"/>
          <w:footerReference w:type="default" r:id="rId20"/>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t>Annex A provides the detailed description of the classes and interfaces that constitute the Services Invocation API.</w:t>
      </w:r>
    </w:p>
    <w:p>
      <w:pPr>
        <w:pStyle w:val="Heading8"/>
        <w:ind w:left="0" w:hanging="0"/>
        <w:rPr/>
      </w:pPr>
      <w:bookmarkStart w:id="47" w:name="__RefHeading___Toc220833128"/>
      <w:bookmarkEnd w:id="47"/>
      <w:r>
        <w:rPr/>
        <w:t xml:space="preserve">Annex A (normative): </w:t>
        <w:br/>
        <w:t>Java Card</w:t>
      </w:r>
      <w:r>
        <w:rPr>
          <w:szCs w:val="36"/>
          <w:vertAlign w:val="superscript"/>
        </w:rPr>
        <w:t>TM</w:t>
      </w:r>
      <w:r>
        <w:rPr/>
        <w:t xml:space="preserve"> platform Contact Manager API</w:t>
      </w:r>
    </w:p>
    <w:p>
      <w:pPr>
        <w:pStyle w:val="Normal"/>
        <w:rPr/>
      </w:pPr>
      <w:r>
        <w:rPr/>
        <w:t>The attached files "31221_Annex_A_Java.zip", and "31221_Annex_A_HTML.zip" contains source files and html documentation for the Java Card™ Contact Manager API.</w:t>
      </w:r>
      <w:r>
        <w:br w:type="page"/>
      </w:r>
    </w:p>
    <w:p>
      <w:pPr>
        <w:pStyle w:val="Heading8"/>
        <w:ind w:left="0" w:hanging="0"/>
        <w:rPr/>
      </w:pPr>
      <w:bookmarkStart w:id="48" w:name="__RefHeading___Toc220833129"/>
      <w:bookmarkEnd w:id="48"/>
      <w:r>
        <w:rPr/>
        <w:t xml:space="preserve">Annex B (normative): </w:t>
        <w:br/>
        <w:t>Java Card</w:t>
      </w:r>
      <w:r>
        <w:rPr>
          <w:szCs w:val="36"/>
          <w:vertAlign w:val="superscript"/>
        </w:rPr>
        <w:t>TM</w:t>
      </w:r>
      <w:r>
        <w:rPr/>
        <w:t xml:space="preserve"> platform Contact Manager API identifiers</w:t>
      </w:r>
    </w:p>
    <w:p>
      <w:pPr>
        <w:pStyle w:val="Normal"/>
        <w:rPr>
          <w:highlight w:val="yellow"/>
        </w:rPr>
      </w:pPr>
      <w:r>
        <w:rPr/>
        <w:t>The attached file "31221_Annex_B_Export_files.zip" contains the export files for the uicc.contactmanager.* package.</w:t>
      </w:r>
      <w:r>
        <w:br w:type="page"/>
      </w:r>
    </w:p>
    <w:p>
      <w:pPr>
        <w:pStyle w:val="Heading8"/>
        <w:ind w:left="0" w:hanging="0"/>
        <w:rPr/>
      </w:pPr>
      <w:bookmarkStart w:id="49" w:name="__RefHeading___Toc220833130"/>
      <w:bookmarkEnd w:id="49"/>
      <w:r>
        <w:rPr/>
        <w:t>Annex C (normative):</w:t>
        <w:br/>
        <w:t>Java Card</w:t>
      </w:r>
      <w:r>
        <w:rPr>
          <w:szCs w:val="36"/>
          <w:vertAlign w:val="superscript"/>
        </w:rPr>
        <w:t>TM</w:t>
      </w:r>
      <w:r>
        <w:rPr/>
        <w:t xml:space="preserve"> platform Contact Manager API package version management</w:t>
      </w:r>
    </w:p>
    <w:p>
      <w:pPr>
        <w:pStyle w:val="Normal"/>
        <w:rPr/>
      </w:pPr>
      <w:r>
        <w:rPr/>
        <w:t>The following table describes the relationship between each TS 31.221 specification version and its packages AID and Major, Minor versions defined in the export files.</w:t>
      </w:r>
    </w:p>
    <w:p>
      <w:pPr>
        <w:pStyle w:val="TH"/>
        <w:keepNext w:val="false"/>
        <w:keepLines w:val="false"/>
        <w:rPr/>
      </w:pPr>
      <w:r>
        <w:rPr/>
        <w:t>Table 1</w:t>
      </w:r>
    </w:p>
    <w:tbl>
      <w:tblPr>
        <w:tblW w:w="5291" w:type="dxa"/>
        <w:jc w:val="center"/>
        <w:tblInd w:w="0" w:type="dxa"/>
        <w:tblLayout w:type="fixed"/>
        <w:tblCellMar>
          <w:top w:w="0" w:type="dxa"/>
          <w:left w:w="28" w:type="dxa"/>
          <w:bottom w:w="0" w:type="dxa"/>
          <w:right w:w="28" w:type="dxa"/>
        </w:tblCellMar>
      </w:tblPr>
      <w:tblGrid>
        <w:gridCol w:w="1029"/>
        <w:gridCol w:w="3584"/>
        <w:gridCol w:w="678"/>
      </w:tblGrid>
      <w:tr>
        <w:trPr>
          <w:cantSplit w:val="true"/>
        </w:trPr>
        <w:tc>
          <w:tcPr>
            <w:tcW w:w="1029" w:type="dxa"/>
            <w:vMerge w:val="restart"/>
            <w:tcBorders>
              <w:top w:val="single" w:sz="4" w:space="0" w:color="000000"/>
              <w:left w:val="single" w:sz="4" w:space="0" w:color="000000"/>
              <w:bottom w:val="single" w:sz="4" w:space="0" w:color="000000"/>
              <w:right w:val="single" w:sz="4" w:space="0" w:color="000000"/>
            </w:tcBorders>
          </w:tcPr>
          <w:p>
            <w:pPr>
              <w:pStyle w:val="TAH"/>
              <w:rPr/>
            </w:pPr>
            <w:r>
              <w:rPr/>
              <w:t>TS 31.221</w:t>
            </w:r>
          </w:p>
        </w:tc>
        <w:tc>
          <w:tcPr>
            <w:tcW w:w="4262" w:type="dxa"/>
            <w:gridSpan w:val="2"/>
            <w:tcBorders>
              <w:top w:val="single" w:sz="4" w:space="0" w:color="000000"/>
              <w:left w:val="single" w:sz="4" w:space="0" w:color="000000"/>
              <w:bottom w:val="single" w:sz="4" w:space="0" w:color="000000"/>
              <w:right w:val="single" w:sz="4" w:space="0" w:color="000000"/>
            </w:tcBorders>
          </w:tcPr>
          <w:p>
            <w:pPr>
              <w:pStyle w:val="TAH"/>
              <w:rPr/>
            </w:pPr>
            <w:r>
              <w:rPr/>
              <w:t>uicc. contactmanager package</w:t>
            </w:r>
          </w:p>
        </w:tc>
      </w:tr>
      <w:tr>
        <w:trPr>
          <w:cantSplit w:val="true"/>
        </w:trPr>
        <w:tc>
          <w:tcPr>
            <w:tcW w:w="1029"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3584" w:type="dxa"/>
            <w:tcBorders>
              <w:top w:val="single" w:sz="4" w:space="0" w:color="000000"/>
              <w:left w:val="single" w:sz="4" w:space="0" w:color="000000"/>
              <w:bottom w:val="single" w:sz="4" w:space="0" w:color="000000"/>
              <w:right w:val="single" w:sz="4" w:space="0" w:color="000000"/>
            </w:tcBorders>
          </w:tcPr>
          <w:p>
            <w:pPr>
              <w:pStyle w:val="TAH"/>
              <w:rPr/>
            </w:pPr>
            <w:r>
              <w:rPr/>
              <w:t>AID</w:t>
            </w:r>
          </w:p>
        </w:tc>
        <w:tc>
          <w:tcPr>
            <w:tcW w:w="678" w:type="dxa"/>
            <w:tcBorders>
              <w:top w:val="single" w:sz="4" w:space="0" w:color="000000"/>
              <w:left w:val="single" w:sz="4" w:space="0" w:color="000000"/>
              <w:bottom w:val="single" w:sz="4" w:space="0" w:color="000000"/>
              <w:right w:val="single" w:sz="4" w:space="0" w:color="000000"/>
            </w:tcBorders>
          </w:tcPr>
          <w:p>
            <w:pPr>
              <w:pStyle w:val="TAH"/>
              <w:rPr/>
            </w:pPr>
            <w:r>
              <w:rPr/>
              <w:t>Major,</w:t>
            </w:r>
          </w:p>
          <w:p>
            <w:pPr>
              <w:pStyle w:val="TAH"/>
              <w:rPr/>
            </w:pPr>
            <w:r>
              <w:rPr/>
              <w:t>Minor</w:t>
            </w:r>
          </w:p>
        </w:tc>
      </w:tr>
      <w:tr>
        <w:trPr>
          <w:cantSplit w:val="true"/>
        </w:trPr>
        <w:tc>
          <w:tcPr>
            <w:tcW w:w="1029"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3584" w:type="dxa"/>
            <w:tcBorders>
              <w:top w:val="single" w:sz="4" w:space="0" w:color="000000"/>
              <w:left w:val="single" w:sz="4" w:space="0" w:color="000000"/>
              <w:bottom w:val="single" w:sz="4" w:space="0" w:color="000000"/>
              <w:right w:val="single" w:sz="4" w:space="0" w:color="000000"/>
            </w:tcBorders>
          </w:tcPr>
          <w:p>
            <w:pPr>
              <w:pStyle w:val="TAC"/>
              <w:rPr/>
            </w:pPr>
            <w:r>
              <w:rPr/>
              <w:t xml:space="preserve">A0 00 00 00 87 10 07 FF FF FF FF 89 14 </w:t>
            </w:r>
          </w:p>
          <w:p>
            <w:pPr>
              <w:pStyle w:val="TAC"/>
              <w:rPr/>
            </w:pPr>
            <w:r>
              <w:rPr/>
              <w:t xml:space="preserve">10 00 00 </w:t>
            </w:r>
          </w:p>
        </w:tc>
        <w:tc>
          <w:tcPr>
            <w:tcW w:w="678" w:type="dxa"/>
            <w:tcBorders>
              <w:top w:val="single" w:sz="4" w:space="0" w:color="000000"/>
              <w:left w:val="single" w:sz="4" w:space="0" w:color="000000"/>
              <w:bottom w:val="single" w:sz="4" w:space="0" w:color="000000"/>
              <w:right w:val="single" w:sz="4" w:space="0" w:color="000000"/>
            </w:tcBorders>
          </w:tcPr>
          <w:p>
            <w:pPr>
              <w:pStyle w:val="TAC"/>
              <w:rPr/>
            </w:pPr>
            <w:r>
              <w:rPr/>
              <w:t>2.0</w:t>
            </w:r>
          </w:p>
        </w:tc>
      </w:tr>
    </w:tbl>
    <w:p>
      <w:pPr>
        <w:pStyle w:val="Normal"/>
        <w:jc w:val="both"/>
        <w:rPr/>
      </w:pPr>
      <w:r>
        <w:rPr/>
      </w:r>
    </w:p>
    <w:p>
      <w:pPr>
        <w:pStyle w:val="Normal"/>
        <w:jc w:val="both"/>
        <w:rPr/>
      </w:pPr>
      <w:r>
        <w:rPr/>
        <w:t>The package AID coding is defined in ETSI TS 101 220 [7]. The Contact Manager API packages' AID are not modified by changes to major or minor version.</w:t>
      </w:r>
    </w:p>
    <w:p>
      <w:pPr>
        <w:pStyle w:val="Normal"/>
        <w:jc w:val="both"/>
        <w:rPr/>
      </w:pPr>
      <w:r>
        <w:rPr/>
        <w:t>The major version shall be incremented if a change to the specification introduces byte code incompatibility with the previous version.</w:t>
      </w:r>
    </w:p>
    <w:p>
      <w:pPr>
        <w:pStyle w:val="Normal"/>
        <w:jc w:val="both"/>
        <w:rPr/>
      </w:pPr>
      <w:r>
        <w:rPr/>
        <w:t>The minor version shall be incremented if a change to the specification does not introduce byte code incompatibility with the previous version.</w:t>
      </w:r>
      <w:r>
        <w:br w:type="page"/>
      </w:r>
    </w:p>
    <w:p>
      <w:pPr>
        <w:pStyle w:val="Heading8"/>
        <w:ind w:left="0" w:hanging="0"/>
        <w:rPr/>
      </w:pPr>
      <w:bookmarkStart w:id="50" w:name="__RefHeading___Toc220833131"/>
      <w:bookmarkEnd w:id="50"/>
      <w:r>
        <w:rPr/>
        <w:t>Annex D (informative):</w:t>
        <w:br/>
        <w:t>Example of Java Card</w:t>
      </w:r>
      <w:r>
        <w:rPr>
          <w:szCs w:val="36"/>
          <w:vertAlign w:val="superscript"/>
        </w:rPr>
        <w:t>TM</w:t>
      </w:r>
      <w:r>
        <w:rPr/>
        <w:t xml:space="preserve"> platform Contact Manager API use</w:t>
      </w:r>
    </w:p>
    <w:p>
      <w:pPr>
        <w:pStyle w:val="Normal"/>
        <w:rPr/>
      </w:pPr>
      <w:r>
        <w:rPr/>
        <w:t>The attached file "31221_Annex_D_Example.zip" contains an example of use of the Java</w:t>
      </w:r>
      <w:r>
        <w:rPr>
          <w:vertAlign w:val="superscript"/>
        </w:rPr>
        <w:t>TM</w:t>
      </w:r>
      <w:r>
        <w:rPr/>
        <w:t xml:space="preserve"> Card Contact Manager API.</w:t>
      </w:r>
      <w:r>
        <w:br w:type="page"/>
      </w:r>
    </w:p>
    <w:p>
      <w:pPr>
        <w:pStyle w:val="Heading8"/>
        <w:ind w:left="0" w:hanging="0"/>
        <w:rPr/>
      </w:pPr>
      <w:bookmarkStart w:id="51" w:name="__RefHeading___Toc220833132"/>
      <w:bookmarkStart w:id="52" w:name="historyclause"/>
      <w:bookmarkEnd w:id="51"/>
      <w:bookmarkEnd w:id="52"/>
      <w:r>
        <w:rPr/>
        <w:t>Annex E (informative):</w:t>
        <w:br/>
        <w:t>Change history</w:t>
      </w:r>
    </w:p>
    <w:tbl>
      <w:tblPr>
        <w:tblW w:w="8789" w:type="dxa"/>
        <w:jc w:val="left"/>
        <w:tblInd w:w="-7" w:type="dxa"/>
        <w:tblLayout w:type="fixed"/>
        <w:tblCellMar>
          <w:top w:w="0" w:type="dxa"/>
          <w:left w:w="40" w:type="dxa"/>
          <w:bottom w:w="0" w:type="dxa"/>
          <w:right w:w="40" w:type="dxa"/>
        </w:tblCellMar>
      </w:tblPr>
      <w:tblGrid>
        <w:gridCol w:w="800"/>
        <w:gridCol w:w="800"/>
        <w:gridCol w:w="901"/>
        <w:gridCol w:w="453"/>
        <w:gridCol w:w="401"/>
        <w:gridCol w:w="4867"/>
        <w:gridCol w:w="567"/>
      </w:tblGrid>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5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 #42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CP-080900</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Approval of the specification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rPr>
            </w:pPr>
            <w:r>
              <w:rPr>
                <w:rFonts w:cs="Arial" w:ascii="Arial" w:hAnsi="Arial"/>
                <w:color w:val="000000"/>
                <w:sz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2009-01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Re-publication with attached Java™ annexes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rPr>
            </w:pPr>
            <w:r>
              <w:rPr>
                <w:rFonts w:cs="Arial" w:ascii="Arial" w:hAnsi="Arial"/>
                <w:color w:val="000000"/>
                <w:sz w:val="16"/>
              </w:rPr>
              <w:t>8.0.1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 #43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CP-090195</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0001</w:t>
            </w:r>
          </w:p>
        </w:tc>
        <w:tc>
          <w:tcPr>
            <w:tcW w:w="4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Correction of ContactEventListener interface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rPr>
            </w:pPr>
            <w:r>
              <w:rPr>
                <w:rFonts w:cs="Arial" w:ascii="Arial" w:hAnsi="Arial"/>
                <w:color w:val="000000"/>
                <w:sz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 #46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Upgrade to Rel-9 with no changes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rPr>
            </w:pPr>
            <w:r>
              <w:rPr>
                <w:rFonts w:cs="Arial" w:ascii="Arial" w:hAnsi="Arial"/>
                <w:color w:val="000000"/>
                <w:sz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 #50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CP-100836</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0003</w:t>
            </w:r>
          </w:p>
        </w:tc>
        <w:tc>
          <w:tcPr>
            <w:tcW w:w="4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Update reference to "Java Card 3.0.1 Classic" reference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rPr>
            </w:pPr>
            <w:r>
              <w:rPr>
                <w:rFonts w:cs="Arial" w:ascii="Arial" w:hAnsi="Arial"/>
                <w:color w:val="000000"/>
                <w:sz w:val="16"/>
              </w:rPr>
              <w:t>9.1.0</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2011-04</w:t>
            </w:r>
          </w:p>
        </w:tc>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 #51</w:t>
            </w:r>
          </w:p>
        </w:tc>
        <w:tc>
          <w:tcPr>
            <w:tcW w:w="901" w:type="dxa"/>
            <w:tcBorders>
              <w:top w:val="single" w:sz="6"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53" w:type="dxa"/>
            <w:tcBorders>
              <w:top w:val="single" w:sz="6"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01" w:type="dxa"/>
            <w:tcBorders>
              <w:top w:val="single" w:sz="6"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Upgrade to Rel-10 with no changes (MCC)</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jc w:val="right"/>
              <w:rPr>
                <w:rFonts w:ascii="Arial" w:hAnsi="Arial" w:cs="Arial"/>
                <w:color w:val="000000"/>
                <w:sz w:val="16"/>
              </w:rPr>
            </w:pPr>
            <w:r>
              <w:rPr>
                <w:rFonts w:cs="Arial" w:ascii="Arial" w:hAnsi="Arial"/>
                <w:color w:val="000000"/>
                <w:sz w:val="16"/>
              </w:rPr>
              <w:t>10.0.0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2012-09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 #52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5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0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Upgrade to Rel-11 with no changes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right"/>
              <w:rPr>
                <w:rFonts w:ascii="Arial" w:hAnsi="Arial" w:cs="Arial"/>
                <w:color w:val="000000"/>
                <w:sz w:val="16"/>
              </w:rPr>
            </w:pPr>
            <w:r>
              <w:rPr>
                <w:rFonts w:cs="Arial" w:ascii="Arial" w:hAnsi="Arial"/>
                <w:color w:val="000000"/>
                <w:sz w:val="16"/>
              </w:rPr>
              <w:t>11.0.0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2014-10</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SP#65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5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0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Upgrade to Rel-12 with no changes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right"/>
              <w:rPr>
                <w:rFonts w:ascii="Arial" w:hAnsi="Arial" w:cs="Arial"/>
                <w:color w:val="000000"/>
                <w:sz w:val="16"/>
              </w:rPr>
            </w:pPr>
            <w:r>
              <w:rPr>
                <w:rFonts w:cs="Arial" w:ascii="Arial" w:hAnsi="Arial"/>
                <w:color w:val="000000"/>
                <w:sz w:val="16"/>
              </w:rPr>
              <w:t>12.0.0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2015-12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rPr>
              <w:t>SP#70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5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0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Upgrade to Rel-13 with no changes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right"/>
              <w:rPr>
                <w:rFonts w:ascii="Arial" w:hAnsi="Arial" w:cs="Arial"/>
                <w:color w:val="000000"/>
                <w:sz w:val="16"/>
              </w:rPr>
            </w:pPr>
            <w:r>
              <w:rPr>
                <w:rFonts w:cs="Arial" w:ascii="Arial" w:hAnsi="Arial"/>
                <w:color w:val="000000"/>
                <w:sz w:val="16"/>
              </w:rPr>
              <w:t>13.0.0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SA-75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Update to Rel-14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right"/>
              <w:rPr>
                <w:rFonts w:ascii="Arial" w:hAnsi="Arial" w:cs="Arial"/>
                <w:color w:val="000000"/>
                <w:sz w:val="16"/>
              </w:rPr>
            </w:pPr>
            <w:r>
              <w:rPr>
                <w:rFonts w:cs="Arial" w:ascii="Arial" w:hAnsi="Arial"/>
                <w:color w:val="000000"/>
                <w:sz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2018-07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SA-80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Update to Rel-15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right"/>
              <w:rPr/>
            </w:pPr>
            <w:r>
              <w:rPr>
                <w:rFonts w:cs="Arial" w:ascii="Arial" w:hAnsi="Arial"/>
                <w:color w:val="000000"/>
                <w:sz w:val="16"/>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CT#88e</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Update to Rel-16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right"/>
              <w:rPr>
                <w:rFonts w:ascii="Arial" w:hAnsi="Arial" w:cs="Arial"/>
                <w:color w:val="000000"/>
                <w:sz w:val="16"/>
              </w:rPr>
            </w:pPr>
            <w:r>
              <w:rPr>
                <w:rFonts w:cs="Arial" w:ascii="Arial" w:hAnsi="Arial"/>
                <w:color w:val="000000"/>
                <w:sz w:val="16"/>
              </w:rPr>
              <w:t>16.0.0</w:t>
            </w:r>
          </w:p>
        </w:tc>
      </w:tr>
    </w:tbl>
    <w:p>
      <w:pPr>
        <w:pStyle w:val="Normal"/>
        <w:widowControl/>
        <w:bidi w:val="0"/>
        <w:spacing w:before="0" w:after="180"/>
        <w:rPr/>
      </w:pPr>
      <w:r>
        <w:rPr/>
      </w:r>
    </w:p>
    <w:sectPr>
      <w:headerReference w:type="default" r:id="rId21"/>
      <w:footerReference w:type="default" r:id="rId22"/>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9">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31.221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31.221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0">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1">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6">
              <wp:simplePos x="0" y="0"/>
              <wp:positionH relativeFrom="margin">
                <wp:align>right</wp:align>
              </wp:positionH>
              <wp:positionV relativeFrom="paragraph">
                <wp:posOffset>635</wp:posOffset>
              </wp:positionV>
              <wp:extent cx="1818640"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31.221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31.221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1">
              <wp:simplePos x="0" y="0"/>
              <wp:positionH relativeFrom="margin">
                <wp:align>center</wp:align>
              </wp:positionH>
              <wp:positionV relativeFrom="paragraph">
                <wp:posOffset>635</wp:posOffset>
              </wp:positionV>
              <wp:extent cx="127635" cy="131445"/>
              <wp:effectExtent l="0" t="0" r="0" b="0"/>
              <wp:wrapSquare wrapText="largest"/>
              <wp:docPr id="18"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6">
              <wp:simplePos x="0" y="0"/>
              <wp:positionH relativeFrom="margin">
                <wp:align>left</wp:align>
              </wp:positionH>
              <wp:positionV relativeFrom="paragraph">
                <wp:posOffset>635</wp:posOffset>
              </wp:positionV>
              <wp:extent cx="591820" cy="131445"/>
              <wp:effectExtent l="0" t="0" r="0" b="0"/>
              <wp:wrapSquare wrapText="largest"/>
              <wp:docPr id="19"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StrongEmphasis">
    <w:name w:val="Strong Emphasis"/>
    <w:qFormat/>
    <w:rPr>
      <w:b/>
      <w:bCs/>
    </w:rPr>
  </w:style>
  <w:style w:type="character" w:styleId="ListChar">
    <w:name w:val="List Char"/>
    <w:qFormat/>
    <w:rPr>
      <w:lang w:val="en-GB" w:bidi="ar-SA"/>
    </w:rPr>
  </w:style>
  <w:style w:type="character" w:styleId="List2Char">
    <w:name w:val="List 2 Char"/>
    <w:basedOn w:val="ListChar"/>
    <w:qFormat/>
    <w:rPr/>
  </w:style>
  <w:style w:type="character" w:styleId="List3Char">
    <w:name w:val="List 3 Char"/>
    <w:basedOn w:val="List2Char"/>
    <w:qFormat/>
    <w:rPr/>
  </w:style>
  <w:style w:type="character" w:styleId="B3Char">
    <w:name w:val="B3 Char"/>
    <w:basedOn w:val="List3Ch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java.sun.com/products/javacard" TargetMode="External"/><Relationship Id="rId7" Type="http://schemas.openxmlformats.org/officeDocument/2006/relationships/oleObject" Target="embeddings/oleObject1.bin"/><Relationship Id="rId8" Type="http://schemas.openxmlformats.org/officeDocument/2006/relationships/image" Target="media/image3.wmf"/><Relationship Id="rId9" Type="http://schemas.openxmlformats.org/officeDocument/2006/relationships/oleObject" Target="embeddings/oleObject2.bin"/><Relationship Id="rId10" Type="http://schemas.openxmlformats.org/officeDocument/2006/relationships/image" Target="media/image4.wmf"/><Relationship Id="rId11" Type="http://schemas.openxmlformats.org/officeDocument/2006/relationships/oleObject" Target="embeddings/oleObject3.bin"/><Relationship Id="rId12" Type="http://schemas.openxmlformats.org/officeDocument/2006/relationships/image" Target="media/image5.wmf"/><Relationship Id="rId13" Type="http://schemas.openxmlformats.org/officeDocument/2006/relationships/oleObject" Target="embeddings/oleObject4.bin"/><Relationship Id="rId14" Type="http://schemas.openxmlformats.org/officeDocument/2006/relationships/image" Target="media/image6.wmf"/><Relationship Id="rId15" Type="http://schemas.openxmlformats.org/officeDocument/2006/relationships/oleObject" Target="embeddings/oleObject5.bin"/><Relationship Id="rId16" Type="http://schemas.openxmlformats.org/officeDocument/2006/relationships/image" Target="media/image7.wmf"/><Relationship Id="rId17" Type="http://schemas.openxmlformats.org/officeDocument/2006/relationships/oleObject" Target="embeddings/oleObject6.bin"/><Relationship Id="rId18" Type="http://schemas.openxmlformats.org/officeDocument/2006/relationships/image" Target="media/image8.wmf"/><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header" Target="header2.xml"/><Relationship Id="rId22" Type="http://schemas.openxmlformats.org/officeDocument/2006/relationships/footer" Target="footer2.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2018-07-02T07:54:00Z</dcterms:created>
  <dc:creator>MCC Support</dc:creator>
  <dc:description/>
  <cp:keywords>UMTS smart card API LTE</cp:keywords>
  <dc:language>en-US</dc:language>
  <cp:lastModifiedBy>Kimmo Kymalainen</cp:lastModifiedBy>
  <dcterms:modified xsi:type="dcterms:W3CDTF">2020-07-07T22:06:00Z</dcterms:modified>
  <cp:revision>5</cp:revision>
  <dc:subject>Contact Manager Application Programming Interface (API); Contact Manager API for Java Card (Release 8)</dc:subject>
  <dc:title>3GPP TS 31.221</dc:title>
</cp:coreProperties>
</file>