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32.153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32.153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 technology specific templates, rules and guidelines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 technology specific templates, rules and guidelines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4">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5">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6">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7">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45391001">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45391002">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5391003">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5391004">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45391005">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5391006">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45391007">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Interface IRP SS template</w:t>
            <w:tab/>
          </w:r>
          <w:hyperlink w:anchor="__RefHeading___Toc445391008">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NRM IRP SS template</w:t>
            <w:tab/>
          </w:r>
          <w:hyperlink w:anchor="__RefHeading___Toc445391009">
            <w:r>
              <w:rPr>
                <w:rStyle w:val="IndexLink"/>
              </w:rPr>
              <w:t>14</w:t>
            </w:r>
          </w:hyperlink>
        </w:p>
        <w:p>
          <w:pPr>
            <w:pStyle w:val="Contents8"/>
            <w:rPr>
              <w:rFonts w:ascii="Calibri" w:hAnsi="Calibri" w:eastAsia="Times New Roman" w:cs="Calibri"/>
              <w:b w:val="false"/>
              <w:b w:val="false"/>
              <w:szCs w:val="22"/>
              <w:lang w:val="en-US" w:eastAsia="en-US"/>
            </w:rPr>
          </w:pPr>
          <w:r>
            <w:rPr/>
            <w:t>Annex A (normative):</w:t>
            <w:tab/>
            <w:t>General rules for Solution Sets (SS)</w:t>
            <w:tab/>
          </w:r>
          <w:hyperlink w:anchor="__RefHeading___Toc445391010">
            <w:r>
              <w:rPr>
                <w:rStyle w:val="IndexLink"/>
              </w:rPr>
              <w:t>16</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Introduction</w:t>
            <w:tab/>
          </w:r>
          <w:hyperlink w:anchor="__RefHeading___Toc445391011">
            <w:r>
              <w:rPr>
                <w:rStyle w:val="IndexLink"/>
              </w:rPr>
              <w:t>16</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Solution Set (SS) versioning</w:t>
            <w:tab/>
          </w:r>
          <w:hyperlink w:anchor="__RefHeading___Toc445391012">
            <w:r>
              <w:rPr>
                <w:rStyle w:val="IndexLink"/>
              </w:rPr>
              <w:t>16</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Referenced Information Service (IS) specification</w:t>
            <w:tab/>
          </w:r>
          <w:hyperlink w:anchor="__RefHeading___Toc445391013">
            <w:r>
              <w:rPr>
                <w:rStyle w:val="IndexLink"/>
              </w:rPr>
              <w:t>16</w:t>
            </w:r>
          </w:hyperlink>
        </w:p>
        <w:p>
          <w:pPr>
            <w:pStyle w:val="Contents8"/>
            <w:rPr>
              <w:rFonts w:ascii="Calibri" w:hAnsi="Calibri" w:eastAsia="Times New Roman" w:cs="Calibri"/>
              <w:b w:val="false"/>
              <w:b w:val="false"/>
              <w:szCs w:val="22"/>
              <w:lang w:val="en-US" w:eastAsia="en-US"/>
            </w:rPr>
          </w:pPr>
          <w:r>
            <w:rPr/>
            <w:t>Annex B (normative):</w:t>
            <w:tab/>
            <w:t>Technology specific rules &amp; guidelines for CORBA Solution Sets</w:t>
            <w:tab/>
          </w:r>
          <w:hyperlink w:anchor="__RefHeading___Toc445391014">
            <w:r>
              <w:rPr>
                <w:rStyle w:val="IndexLink"/>
              </w:rPr>
              <w:t>17</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Rules</w:t>
            <w:tab/>
          </w:r>
          <w:hyperlink w:anchor="__RefHeading___Toc445391015">
            <w:r>
              <w:rPr>
                <w:rStyle w:val="IndexLink"/>
              </w:rPr>
              <w:t>17</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Introduction</w:t>
            <w:tab/>
          </w:r>
          <w:hyperlink w:anchor="__RefHeading___Toc445391016">
            <w:r>
              <w:rPr>
                <w:rStyle w:val="IndexLink"/>
              </w:rPr>
              <w:t>17</w:t>
            </w:r>
          </w:hyperlink>
        </w:p>
        <w:p>
          <w:pPr>
            <w:pStyle w:val="Contents2"/>
            <w:rPr>
              <w:rFonts w:ascii="Calibri" w:hAnsi="Calibri" w:eastAsia="Times New Roman" w:cs="Calibri"/>
              <w:sz w:val="22"/>
              <w:szCs w:val="22"/>
              <w:lang w:val="en-US" w:eastAsia="en-US"/>
            </w:rPr>
          </w:pPr>
          <w:r>
            <w:rPr/>
            <w:t>B.1.2</w:t>
          </w:r>
          <w:r>
            <w:rPr>
              <w:rFonts w:eastAsia="Times New Roman" w:cs="Calibri" w:ascii="Calibri" w:hAnsi="Calibri"/>
              <w:sz w:val="22"/>
              <w:szCs w:val="22"/>
              <w:lang w:val="en-US" w:eastAsia="en-US"/>
            </w:rPr>
            <w:tab/>
          </w:r>
          <w:r>
            <w:rPr/>
            <w:t>Rules for specification of CORBA Solution Sets</w:t>
            <w:tab/>
          </w:r>
          <w:hyperlink w:anchor="__RefHeading___Toc445391017">
            <w:r>
              <w:rPr>
                <w:rStyle w:val="IndexLink"/>
              </w:rPr>
              <w:t>17</w:t>
            </w:r>
          </w:hyperlink>
        </w:p>
        <w:p>
          <w:pPr>
            <w:pStyle w:val="Contents3"/>
            <w:rPr>
              <w:rFonts w:ascii="Calibri" w:hAnsi="Calibri" w:eastAsia="Times New Roman" w:cs="Calibri"/>
              <w:sz w:val="22"/>
              <w:szCs w:val="22"/>
              <w:lang w:val="fr-FR" w:eastAsia="en-US"/>
            </w:rPr>
          </w:pPr>
          <w:r>
            <w:rPr>
              <w:lang w:val="fr-FR" w:eastAsia="en-US"/>
            </w:rPr>
            <w:t>B.1.2.1</w:t>
          </w:r>
          <w:r>
            <w:rPr>
              <w:rFonts w:eastAsia="Times New Roman" w:cs="Calibri" w:ascii="Calibri" w:hAnsi="Calibri"/>
              <w:sz w:val="22"/>
              <w:szCs w:val="22"/>
              <w:lang w:val="fr-FR" w:eastAsia="en-US"/>
            </w:rPr>
            <w:tab/>
          </w:r>
          <w:r>
            <w:rPr>
              <w:lang w:val="fr-FR" w:eastAsia="en-US"/>
            </w:rPr>
            <w:t>Introduction</w:t>
            <w:tab/>
          </w:r>
          <w:hyperlink w:anchor="__RefHeading___Toc445391018">
            <w:r>
              <w:rPr>
                <w:rStyle w:val="IndexLink"/>
                <w:lang w:val="fr-FR" w:eastAsia="en-US"/>
              </w:rPr>
              <w:t>17</w:t>
            </w:r>
          </w:hyperlink>
        </w:p>
        <w:p>
          <w:pPr>
            <w:pStyle w:val="Contents3"/>
            <w:rPr>
              <w:rFonts w:ascii="Calibri" w:hAnsi="Calibri" w:eastAsia="Times New Roman" w:cs="Calibri"/>
              <w:sz w:val="22"/>
              <w:szCs w:val="22"/>
              <w:lang w:val="fr-FR" w:eastAsia="en-US"/>
            </w:rPr>
          </w:pPr>
          <w:r>
            <w:rPr>
              <w:lang w:val="fr-FR" w:eastAsia="en-US"/>
            </w:rPr>
            <w:t>B.1.2.2</w:t>
          </w:r>
          <w:r>
            <w:rPr>
              <w:rFonts w:eastAsia="Times New Roman" w:cs="Calibri" w:ascii="Calibri" w:hAnsi="Calibri"/>
              <w:sz w:val="22"/>
              <w:szCs w:val="22"/>
              <w:lang w:val="fr-FR" w:eastAsia="en-US"/>
            </w:rPr>
            <w:tab/>
          </w:r>
          <w:r>
            <w:rPr>
              <w:lang w:val="fr-FR" w:eastAsia="en-US"/>
            </w:rPr>
            <w:t>Pragma prefix</w:t>
            <w:tab/>
          </w:r>
          <w:hyperlink w:anchor="__RefHeading___Toc445391019">
            <w:r>
              <w:rPr>
                <w:rStyle w:val="IndexLink"/>
                <w:lang w:val="fr-FR" w:eastAsia="en-US"/>
              </w:rPr>
              <w:t>17</w:t>
            </w:r>
          </w:hyperlink>
        </w:p>
        <w:p>
          <w:pPr>
            <w:pStyle w:val="Contents2"/>
            <w:rPr>
              <w:rFonts w:ascii="Calibri" w:hAnsi="Calibri" w:eastAsia="Times New Roman" w:cs="Calibri"/>
              <w:sz w:val="22"/>
              <w:szCs w:val="22"/>
              <w:lang w:val="en-US" w:eastAsia="en-US"/>
            </w:rPr>
          </w:pPr>
          <w:r>
            <w:rPr/>
            <w:t>B.1.3</w:t>
          </w:r>
          <w:r>
            <w:rPr>
              <w:rFonts w:eastAsia="Times New Roman" w:cs="Calibri" w:ascii="Calibri" w:hAnsi="Calibri"/>
              <w:sz w:val="22"/>
              <w:szCs w:val="22"/>
              <w:lang w:val="en-US" w:eastAsia="en-US"/>
            </w:rPr>
            <w:tab/>
          </w:r>
          <w:r>
            <w:rPr/>
            <w:t>Implementation aspects of Interface IRP CORBA Solution Sets</w:t>
            <w:tab/>
          </w:r>
          <w:hyperlink w:anchor="__RefHeading___Toc445391020">
            <w:r>
              <w:rPr>
                <w:rStyle w:val="IndexLink"/>
              </w:rPr>
              <w:t>17</w:t>
            </w:r>
          </w:hyperlink>
        </w:p>
        <w:p>
          <w:pPr>
            <w:pStyle w:val="Contents3"/>
            <w:rPr>
              <w:rFonts w:ascii="Calibri" w:hAnsi="Calibri" w:eastAsia="Times New Roman" w:cs="Calibri"/>
              <w:sz w:val="22"/>
              <w:szCs w:val="22"/>
              <w:lang w:val="en-US" w:eastAsia="en-US"/>
            </w:rPr>
          </w:pPr>
          <w:r>
            <w:rPr/>
            <w:t>B.1.3.1</w:t>
          </w:r>
          <w:r>
            <w:rPr>
              <w:rFonts w:eastAsia="Times New Roman" w:cs="Calibri" w:ascii="Calibri" w:hAnsi="Calibri"/>
              <w:sz w:val="22"/>
              <w:szCs w:val="22"/>
              <w:lang w:val="en-US" w:eastAsia="en-US"/>
            </w:rPr>
            <w:tab/>
          </w:r>
          <w:r>
            <w:rPr/>
            <w:t>Introduction</w:t>
            <w:tab/>
          </w:r>
          <w:hyperlink w:anchor="__RefHeading___Toc445391021">
            <w:r>
              <w:rPr>
                <w:rStyle w:val="IndexLink"/>
              </w:rPr>
              <w:t>17</w:t>
            </w:r>
          </w:hyperlink>
        </w:p>
        <w:p>
          <w:pPr>
            <w:pStyle w:val="Contents3"/>
            <w:rPr>
              <w:rFonts w:ascii="Calibri" w:hAnsi="Calibri" w:eastAsia="Times New Roman" w:cs="Calibri"/>
              <w:sz w:val="22"/>
              <w:szCs w:val="22"/>
              <w:lang w:val="en-US" w:eastAsia="en-US"/>
            </w:rPr>
          </w:pPr>
          <w:r>
            <w:rPr/>
            <w:t>B.1.3.2</w:t>
          </w:r>
          <w:r>
            <w:rPr>
              <w:rFonts w:eastAsia="Times New Roman" w:cs="Calibri" w:ascii="Calibri" w:hAnsi="Calibri"/>
              <w:sz w:val="22"/>
              <w:szCs w:val="22"/>
              <w:lang w:val="en-US" w:eastAsia="en-US"/>
            </w:rPr>
            <w:tab/>
          </w:r>
          <w:r>
            <w:rPr/>
            <w:t>IRPAgent behaviour on incoming optional method</w:t>
            <w:tab/>
          </w:r>
          <w:hyperlink w:anchor="__RefHeading___Toc445391022">
            <w:r>
              <w:rPr>
                <w:rStyle w:val="IndexLink"/>
              </w:rPr>
              <w:t>18</w:t>
            </w:r>
          </w:hyperlink>
        </w:p>
        <w:p>
          <w:pPr>
            <w:pStyle w:val="Contents3"/>
            <w:rPr>
              <w:rFonts w:ascii="Calibri" w:hAnsi="Calibri" w:eastAsia="Times New Roman" w:cs="Calibri"/>
              <w:sz w:val="22"/>
              <w:szCs w:val="22"/>
              <w:lang w:val="en-US" w:eastAsia="en-US"/>
            </w:rPr>
          </w:pPr>
          <w:r>
            <w:rPr/>
            <w:t>B.1.3.3</w:t>
          </w:r>
          <w:r>
            <w:rPr>
              <w:rFonts w:eastAsia="Times New Roman" w:cs="Calibri" w:ascii="Calibri" w:hAnsi="Calibri"/>
              <w:sz w:val="22"/>
              <w:szCs w:val="22"/>
              <w:lang w:val="en-US" w:eastAsia="en-US"/>
            </w:rPr>
            <w:tab/>
          </w:r>
          <w:r>
            <w:rPr/>
            <w:t>IRPAgent behaviour on incoming optional parameter of operation</w:t>
            <w:tab/>
          </w:r>
          <w:hyperlink w:anchor="__RefHeading___Toc445391023">
            <w:r>
              <w:rPr>
                <w:rStyle w:val="IndexLink"/>
              </w:rPr>
              <w:t>18</w:t>
            </w:r>
          </w:hyperlink>
        </w:p>
        <w:p>
          <w:pPr>
            <w:pStyle w:val="Contents3"/>
            <w:rPr>
              <w:rFonts w:ascii="Calibri" w:hAnsi="Calibri" w:eastAsia="Times New Roman" w:cs="Calibri"/>
              <w:sz w:val="22"/>
              <w:szCs w:val="22"/>
              <w:lang w:val="en-US" w:eastAsia="en-US"/>
            </w:rPr>
          </w:pPr>
          <w:r>
            <w:rPr/>
            <w:t>B.1.3.4</w:t>
          </w:r>
          <w:r>
            <w:rPr>
              <w:rFonts w:eastAsia="Times New Roman" w:cs="Calibri" w:ascii="Calibri" w:hAnsi="Calibri"/>
              <w:sz w:val="22"/>
              <w:szCs w:val="22"/>
              <w:lang w:val="en-US" w:eastAsia="en-US"/>
            </w:rPr>
            <w:tab/>
          </w:r>
          <w:r>
            <w:rPr/>
            <w:t>IRPAgent behaviour on outgoing attributes of notification</w:t>
            <w:tab/>
          </w:r>
          <w:hyperlink w:anchor="__RefHeading___Toc445391024">
            <w:r>
              <w:rPr>
                <w:rStyle w:val="IndexLink"/>
              </w:rPr>
              <w:t>18</w:t>
            </w:r>
          </w:hyperlink>
        </w:p>
        <w:p>
          <w:pPr>
            <w:pStyle w:val="Contents3"/>
            <w:rPr>
              <w:rFonts w:ascii="Calibri" w:hAnsi="Calibri" w:eastAsia="Times New Roman" w:cs="Calibri"/>
              <w:sz w:val="22"/>
              <w:szCs w:val="22"/>
              <w:lang w:val="en-US" w:eastAsia="en-US"/>
            </w:rPr>
          </w:pPr>
          <w:r>
            <w:rPr/>
            <w:t>B.1.3.5</w:t>
          </w:r>
          <w:r>
            <w:rPr>
              <w:rFonts w:eastAsia="Times New Roman" w:cs="Calibri" w:ascii="Calibri" w:hAnsi="Calibri"/>
              <w:sz w:val="22"/>
              <w:szCs w:val="22"/>
              <w:lang w:val="en-US" w:eastAsia="en-US"/>
            </w:rPr>
            <w:tab/>
          </w:r>
          <w:r>
            <w:rPr/>
            <w:t>Encoding rule of absence semantics</w:t>
            <w:tab/>
          </w:r>
          <w:hyperlink w:anchor="__RefHeading___Toc445391025">
            <w:r>
              <w:rPr>
                <w:rStyle w:val="IndexLink"/>
              </w:rPr>
              <w:t>18</w:t>
            </w:r>
          </w:hyperlink>
        </w:p>
        <w:p>
          <w:pPr>
            <w:pStyle w:val="Contents3"/>
            <w:rPr>
              <w:rFonts w:ascii="Calibri" w:hAnsi="Calibri" w:eastAsia="Times New Roman" w:cs="Calibri"/>
              <w:sz w:val="22"/>
              <w:szCs w:val="22"/>
              <w:lang w:val="en-US" w:eastAsia="en-US"/>
            </w:rPr>
          </w:pPr>
          <w:r>
            <w:rPr/>
            <w:t xml:space="preserve">B.1.4 </w:t>
          </w:r>
          <w:r>
            <w:rPr>
              <w:rFonts w:eastAsia="Times New Roman" w:cs="Calibri" w:ascii="Calibri" w:hAnsi="Calibri"/>
              <w:sz w:val="22"/>
              <w:szCs w:val="22"/>
              <w:lang w:val="en-US" w:eastAsia="en-US"/>
            </w:rPr>
            <w:tab/>
          </w:r>
          <w:r>
            <w:rPr/>
            <w:t>Rules for NRM IRP CORBA SS extensions</w:t>
            <w:tab/>
          </w:r>
          <w:hyperlink w:anchor="__RefHeading___Toc445391026">
            <w:r>
              <w:rPr>
                <w:rStyle w:val="IndexLink"/>
              </w:rPr>
              <w:t>19</w:t>
            </w:r>
          </w:hyperlink>
        </w:p>
        <w:p>
          <w:pPr>
            <w:pStyle w:val="Contents4"/>
            <w:rPr>
              <w:rFonts w:ascii="Calibri" w:hAnsi="Calibri" w:eastAsia="Times New Roman" w:cs="Calibri"/>
              <w:sz w:val="22"/>
              <w:szCs w:val="22"/>
              <w:lang w:val="en-US" w:eastAsia="en-US"/>
            </w:rPr>
          </w:pPr>
          <w:r>
            <w:rPr/>
            <w:t>B.1.4.1</w:t>
          </w:r>
          <w:r>
            <w:rPr>
              <w:rFonts w:eastAsia="Times New Roman" w:cs="Calibri" w:ascii="Calibri" w:hAnsi="Calibri"/>
              <w:sz w:val="22"/>
              <w:szCs w:val="22"/>
              <w:lang w:val="en-US" w:eastAsia="en-US"/>
            </w:rPr>
            <w:tab/>
          </w:r>
          <w:r>
            <w:rPr/>
            <w:t>Allowed extensions</w:t>
            <w:tab/>
          </w:r>
          <w:hyperlink w:anchor="__RefHeading___Toc445391027">
            <w:r>
              <w:rPr>
                <w:rStyle w:val="IndexLink"/>
              </w:rPr>
              <w:t>19</w:t>
            </w:r>
          </w:hyperlink>
        </w:p>
        <w:p>
          <w:pPr>
            <w:pStyle w:val="Contents4"/>
            <w:rPr>
              <w:rFonts w:ascii="Calibri" w:hAnsi="Calibri" w:eastAsia="Times New Roman" w:cs="Calibri"/>
              <w:sz w:val="22"/>
              <w:szCs w:val="22"/>
              <w:lang w:val="en-US" w:eastAsia="en-US"/>
            </w:rPr>
          </w:pPr>
          <w:r>
            <w:rPr/>
            <w:t>B.1.4.2</w:t>
          </w:r>
          <w:r>
            <w:rPr>
              <w:rFonts w:eastAsia="Times New Roman" w:cs="Calibri" w:ascii="Calibri" w:hAnsi="Calibri"/>
              <w:sz w:val="22"/>
              <w:szCs w:val="22"/>
              <w:lang w:val="en-US" w:eastAsia="en-US"/>
            </w:rPr>
            <w:tab/>
          </w:r>
          <w:r>
            <w:rPr/>
            <w:t>Extensions not allowed</w:t>
            <w:tab/>
          </w:r>
          <w:hyperlink w:anchor="__RefHeading___Toc445391028">
            <w:r>
              <w:rPr>
                <w:rStyle w:val="IndexLink"/>
              </w:rPr>
              <w:t>19</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Guidelines (Style Guide for CORBA SS IDL)</w:t>
            <w:tab/>
          </w:r>
          <w:hyperlink w:anchor="__RefHeading___Toc445391029">
            <w:r>
              <w:rPr>
                <w:rStyle w:val="IndexLink"/>
              </w:rPr>
              <w:t>20</w:t>
            </w:r>
          </w:hyperlink>
        </w:p>
        <w:p>
          <w:pPr>
            <w:pStyle w:val="Contents2"/>
            <w:rPr>
              <w:rFonts w:ascii="Calibri" w:hAnsi="Calibri" w:eastAsia="Times New Roman" w:cs="Calibri"/>
              <w:sz w:val="22"/>
              <w:szCs w:val="22"/>
              <w:lang w:val="en-US" w:eastAsia="en-US"/>
            </w:rPr>
          </w:pPr>
          <w:r>
            <w:rPr/>
            <w:t>B.2.1</w:t>
          </w:r>
          <w:r>
            <w:rPr>
              <w:rFonts w:eastAsia="Times New Roman" w:cs="Calibri" w:ascii="Calibri" w:hAnsi="Calibri"/>
              <w:sz w:val="22"/>
              <w:szCs w:val="22"/>
              <w:lang w:val="en-US" w:eastAsia="en-US"/>
            </w:rPr>
            <w:tab/>
          </w:r>
          <w:r>
            <w:rPr/>
            <w:t>Modules and File</w:t>
            <w:tab/>
          </w:r>
          <w:hyperlink w:anchor="__RefHeading___Toc445391030">
            <w:r>
              <w:rPr>
                <w:rStyle w:val="IndexLink"/>
              </w:rPr>
              <w:t>20</w:t>
            </w:r>
          </w:hyperlink>
        </w:p>
        <w:p>
          <w:pPr>
            <w:pStyle w:val="Contents3"/>
            <w:rPr>
              <w:rFonts w:ascii="Calibri" w:hAnsi="Calibri" w:eastAsia="Times New Roman" w:cs="Calibri"/>
              <w:sz w:val="22"/>
              <w:szCs w:val="22"/>
              <w:lang w:val="en-US" w:eastAsia="en-US"/>
            </w:rPr>
          </w:pPr>
          <w:r>
            <w:rPr/>
            <w:t>B.2.1.1</w:t>
          </w:r>
          <w:r>
            <w:rPr>
              <w:rFonts w:eastAsia="Times New Roman" w:cs="Calibri" w:ascii="Calibri" w:hAnsi="Calibri"/>
              <w:sz w:val="22"/>
              <w:szCs w:val="22"/>
              <w:lang w:val="en-US" w:eastAsia="en-US"/>
            </w:rPr>
            <w:tab/>
          </w:r>
          <w:r>
            <w:rPr/>
            <w:t>Use of Modules</w:t>
            <w:tab/>
          </w:r>
          <w:hyperlink w:anchor="__RefHeading___Toc445391031">
            <w:r>
              <w:rPr>
                <w:rStyle w:val="IndexLink"/>
              </w:rPr>
              <w:t>20</w:t>
            </w:r>
          </w:hyperlink>
        </w:p>
        <w:p>
          <w:pPr>
            <w:pStyle w:val="Contents3"/>
            <w:rPr>
              <w:rFonts w:ascii="Calibri" w:hAnsi="Calibri" w:eastAsia="Times New Roman" w:cs="Calibri"/>
              <w:sz w:val="22"/>
              <w:szCs w:val="22"/>
              <w:lang w:val="en-US" w:eastAsia="en-US"/>
            </w:rPr>
          </w:pPr>
          <w:r>
            <w:rPr/>
            <w:t>B.2.1.2</w:t>
          </w:r>
          <w:r>
            <w:rPr>
              <w:rFonts w:eastAsia="Times New Roman" w:cs="Calibri" w:ascii="Calibri" w:hAnsi="Calibri"/>
              <w:sz w:val="22"/>
              <w:szCs w:val="22"/>
              <w:lang w:val="en-US" w:eastAsia="en-US"/>
            </w:rPr>
            <w:tab/>
          </w:r>
          <w:r>
            <w:rPr/>
            <w:t>File Names</w:t>
            <w:tab/>
          </w:r>
          <w:hyperlink w:anchor="__RefHeading___Toc445391032">
            <w:r>
              <w:rPr>
                <w:rStyle w:val="IndexLink"/>
              </w:rPr>
              <w:t>20</w:t>
            </w:r>
          </w:hyperlink>
        </w:p>
        <w:p>
          <w:pPr>
            <w:pStyle w:val="Contents3"/>
            <w:rPr>
              <w:rFonts w:ascii="Calibri" w:hAnsi="Calibri" w:eastAsia="Times New Roman" w:cs="Calibri"/>
              <w:sz w:val="22"/>
              <w:szCs w:val="22"/>
              <w:lang w:val="en-US" w:eastAsia="en-US"/>
            </w:rPr>
          </w:pPr>
          <w:r>
            <w:rPr/>
            <w:t>B.2.1.3</w:t>
          </w:r>
          <w:r>
            <w:rPr>
              <w:rFonts w:eastAsia="Times New Roman" w:cs="Calibri" w:ascii="Calibri" w:hAnsi="Calibri"/>
              <w:sz w:val="22"/>
              <w:szCs w:val="22"/>
              <w:lang w:val="en-US" w:eastAsia="en-US"/>
            </w:rPr>
            <w:tab/>
          </w:r>
          <w:r>
            <w:rPr/>
            <w:t>Include Conventions</w:t>
            <w:tab/>
          </w:r>
          <w:hyperlink w:anchor="__RefHeading___Toc445391033">
            <w:r>
              <w:rPr>
                <w:rStyle w:val="IndexLink"/>
              </w:rPr>
              <w:t>20</w:t>
            </w:r>
          </w:hyperlink>
        </w:p>
        <w:p>
          <w:pPr>
            <w:pStyle w:val="Contents3"/>
            <w:rPr>
              <w:rFonts w:ascii="Calibri" w:hAnsi="Calibri" w:eastAsia="Times New Roman" w:cs="Calibri"/>
              <w:sz w:val="22"/>
              <w:szCs w:val="22"/>
              <w:lang w:val="en-US" w:eastAsia="en-US"/>
            </w:rPr>
          </w:pPr>
          <w:r>
            <w:rPr/>
            <w:t>B.2.1.4</w:t>
          </w:r>
          <w:r>
            <w:rPr>
              <w:rFonts w:eastAsia="Times New Roman" w:cs="Calibri" w:ascii="Calibri" w:hAnsi="Calibri"/>
              <w:sz w:val="22"/>
              <w:szCs w:val="22"/>
              <w:lang w:val="en-US" w:eastAsia="en-US"/>
            </w:rPr>
            <w:tab/>
          </w:r>
          <w:r>
            <w:rPr/>
            <w:t>File Structure</w:t>
            <w:tab/>
          </w:r>
          <w:hyperlink w:anchor="__RefHeading___Toc445391034">
            <w:r>
              <w:rPr>
                <w:rStyle w:val="IndexLink"/>
              </w:rPr>
              <w:t>21</w:t>
            </w:r>
          </w:hyperlink>
        </w:p>
        <w:p>
          <w:pPr>
            <w:pStyle w:val="Contents4"/>
            <w:rPr>
              <w:rFonts w:ascii="Calibri" w:hAnsi="Calibri" w:eastAsia="Times New Roman" w:cs="Calibri"/>
              <w:sz w:val="22"/>
              <w:szCs w:val="22"/>
              <w:lang w:val="en-US" w:eastAsia="en-US"/>
            </w:rPr>
          </w:pPr>
          <w:r>
            <w:rPr/>
            <w:t>B.2.1.4.1</w:t>
          </w:r>
          <w:r>
            <w:rPr>
              <w:rFonts w:eastAsia="Times New Roman" w:cs="Calibri" w:ascii="Calibri" w:hAnsi="Calibri"/>
              <w:sz w:val="22"/>
              <w:szCs w:val="22"/>
              <w:lang w:val="en-US" w:eastAsia="en-US"/>
            </w:rPr>
            <w:tab/>
          </w:r>
          <w:r>
            <w:rPr/>
            <w:t>File Internal Identification</w:t>
            <w:tab/>
          </w:r>
          <w:hyperlink w:anchor="__RefHeading___Toc445391035">
            <w:r>
              <w:rPr>
                <w:rStyle w:val="IndexLink"/>
              </w:rPr>
              <w:t>21</w:t>
            </w:r>
          </w:hyperlink>
        </w:p>
        <w:p>
          <w:pPr>
            <w:pStyle w:val="Contents4"/>
            <w:rPr>
              <w:rFonts w:ascii="Calibri" w:hAnsi="Calibri" w:eastAsia="Times New Roman" w:cs="Calibri"/>
              <w:sz w:val="22"/>
              <w:szCs w:val="22"/>
              <w:lang w:val="en-US" w:eastAsia="en-US"/>
            </w:rPr>
          </w:pPr>
          <w:r>
            <w:rPr/>
            <w:t>B.2.1.4.2</w:t>
          </w:r>
          <w:r>
            <w:rPr>
              <w:rFonts w:eastAsia="Times New Roman" w:cs="Calibri" w:ascii="Calibri" w:hAnsi="Calibri"/>
              <w:sz w:val="22"/>
              <w:szCs w:val="22"/>
              <w:lang w:val="en-US" w:eastAsia="en-US"/>
            </w:rPr>
            <w:tab/>
          </w:r>
          <w:r>
            <w:rPr/>
            <w:t>File Guard</w:t>
            <w:tab/>
          </w:r>
          <w:hyperlink w:anchor="__RefHeading___Toc445391036">
            <w:r>
              <w:rPr>
                <w:rStyle w:val="IndexLink"/>
              </w:rPr>
              <w:t>21</w:t>
            </w:r>
          </w:hyperlink>
        </w:p>
        <w:p>
          <w:pPr>
            <w:pStyle w:val="Contents4"/>
            <w:rPr>
              <w:rFonts w:ascii="Calibri" w:hAnsi="Calibri" w:eastAsia="Times New Roman" w:cs="Calibri"/>
              <w:sz w:val="22"/>
              <w:szCs w:val="22"/>
              <w:lang w:val="en-US" w:eastAsia="en-US"/>
            </w:rPr>
          </w:pPr>
          <w:r>
            <w:rPr/>
            <w:t>B.2.1.4.3</w:t>
          </w:r>
          <w:r>
            <w:rPr>
              <w:rFonts w:eastAsia="Times New Roman" w:cs="Calibri" w:ascii="Calibri" w:hAnsi="Calibri"/>
              <w:sz w:val="22"/>
              <w:szCs w:val="22"/>
              <w:lang w:val="en-US" w:eastAsia="en-US"/>
            </w:rPr>
            <w:tab/>
          </w:r>
          <w:r>
            <w:rPr/>
            <w:t>Required Contents</w:t>
            <w:tab/>
          </w:r>
          <w:hyperlink w:anchor="__RefHeading___Toc445391037">
            <w:r>
              <w:rPr>
                <w:rStyle w:val="IndexLink"/>
              </w:rPr>
              <w:t>21</w:t>
            </w:r>
          </w:hyperlink>
        </w:p>
        <w:p>
          <w:pPr>
            <w:pStyle w:val="Contents4"/>
            <w:rPr>
              <w:rFonts w:ascii="Calibri" w:hAnsi="Calibri" w:eastAsia="Times New Roman" w:cs="Calibri"/>
              <w:sz w:val="22"/>
              <w:szCs w:val="22"/>
              <w:lang w:val="en-US" w:eastAsia="en-US"/>
            </w:rPr>
          </w:pPr>
          <w:r>
            <w:rPr/>
            <w:t>B.2.1.4.4</w:t>
          </w:r>
          <w:r>
            <w:rPr>
              <w:rFonts w:eastAsia="Times New Roman" w:cs="Calibri" w:ascii="Calibri" w:hAnsi="Calibri"/>
              <w:sz w:val="22"/>
              <w:szCs w:val="22"/>
              <w:lang w:val="en-US" w:eastAsia="en-US"/>
            </w:rPr>
            <w:tab/>
          </w:r>
          <w:r>
            <w:rPr/>
            <w:t>Example illustrating a File Structure</w:t>
            <w:tab/>
          </w:r>
          <w:hyperlink w:anchor="__RefHeading___Toc445391038">
            <w:r>
              <w:rPr>
                <w:rStyle w:val="IndexLink"/>
              </w:rPr>
              <w:t>21</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Identifiers</w:t>
            <w:tab/>
          </w:r>
          <w:hyperlink w:anchor="__RefHeading___Toc445391039">
            <w:r>
              <w:rPr>
                <w:rStyle w:val="IndexLink"/>
              </w:rPr>
              <w:t>22</w:t>
            </w:r>
          </w:hyperlink>
        </w:p>
        <w:p>
          <w:pPr>
            <w:pStyle w:val="Contents3"/>
            <w:rPr>
              <w:rFonts w:ascii="Calibri" w:hAnsi="Calibri" w:eastAsia="Times New Roman" w:cs="Calibri"/>
              <w:sz w:val="22"/>
              <w:szCs w:val="22"/>
              <w:lang w:val="en-US" w:eastAsia="en-US"/>
            </w:rPr>
          </w:pPr>
          <w:r>
            <w:rPr/>
            <w:t>B.2.2.1</w:t>
          </w:r>
          <w:r>
            <w:rPr>
              <w:rFonts w:eastAsia="Times New Roman" w:cs="Calibri" w:ascii="Calibri" w:hAnsi="Calibri"/>
              <w:sz w:val="22"/>
              <w:szCs w:val="22"/>
              <w:lang w:val="en-US" w:eastAsia="en-US"/>
            </w:rPr>
            <w:tab/>
          </w:r>
          <w:r>
            <w:rPr/>
            <w:t>Mixed Case, Beginning Upper, No Underscores</w:t>
            <w:tab/>
          </w:r>
          <w:hyperlink w:anchor="__RefHeading___Toc445391040">
            <w:r>
              <w:rPr>
                <w:rStyle w:val="IndexLink"/>
              </w:rPr>
              <w:t>22</w:t>
            </w:r>
          </w:hyperlink>
        </w:p>
        <w:p>
          <w:pPr>
            <w:pStyle w:val="Contents3"/>
            <w:rPr>
              <w:rFonts w:ascii="Calibri" w:hAnsi="Calibri" w:eastAsia="Times New Roman" w:cs="Calibri"/>
              <w:sz w:val="22"/>
              <w:szCs w:val="22"/>
              <w:lang w:val="en-US" w:eastAsia="en-US"/>
            </w:rPr>
          </w:pPr>
          <w:r>
            <w:rPr/>
            <w:t>B.2.2.2</w:t>
          </w:r>
          <w:r>
            <w:rPr>
              <w:rFonts w:eastAsia="Times New Roman" w:cs="Calibri" w:ascii="Calibri" w:hAnsi="Calibri"/>
              <w:sz w:val="22"/>
              <w:szCs w:val="22"/>
              <w:lang w:val="en-US" w:eastAsia="en-US"/>
            </w:rPr>
            <w:tab/>
          </w:r>
          <w:r>
            <w:rPr/>
            <w:t>Lower Case with Underscores</w:t>
            <w:tab/>
          </w:r>
          <w:hyperlink w:anchor="__RefHeading___Toc445391041">
            <w:r>
              <w:rPr>
                <w:rStyle w:val="IndexLink"/>
              </w:rPr>
              <w:t>22</w:t>
            </w:r>
          </w:hyperlink>
        </w:p>
        <w:p>
          <w:pPr>
            <w:pStyle w:val="Contents3"/>
            <w:rPr>
              <w:rFonts w:ascii="Calibri" w:hAnsi="Calibri" w:eastAsia="Times New Roman" w:cs="Calibri"/>
              <w:sz w:val="22"/>
              <w:szCs w:val="22"/>
              <w:lang w:val="en-US" w:eastAsia="en-US"/>
            </w:rPr>
          </w:pPr>
          <w:r>
            <w:rPr/>
            <w:t>B.2.2.3</w:t>
          </w:r>
          <w:r>
            <w:rPr>
              <w:rFonts w:eastAsia="Times New Roman" w:cs="Calibri" w:ascii="Calibri" w:hAnsi="Calibri"/>
              <w:sz w:val="22"/>
              <w:szCs w:val="22"/>
              <w:lang w:val="en-US" w:eastAsia="en-US"/>
            </w:rPr>
            <w:tab/>
          </w:r>
          <w:r>
            <w:rPr/>
            <w:t>Upper Case with Underscores</w:t>
            <w:tab/>
          </w:r>
          <w:hyperlink w:anchor="__RefHeading___Toc445391042">
            <w:r>
              <w:rPr>
                <w:rStyle w:val="IndexLink"/>
              </w:rPr>
              <w:t>23</w:t>
            </w:r>
          </w:hyperlink>
        </w:p>
        <w:p>
          <w:pPr>
            <w:pStyle w:val="Contents3"/>
            <w:rPr>
              <w:rFonts w:ascii="Calibri" w:hAnsi="Calibri" w:eastAsia="Times New Roman" w:cs="Calibri"/>
              <w:sz w:val="22"/>
              <w:szCs w:val="22"/>
              <w:lang w:val="en-US" w:eastAsia="en-US"/>
            </w:rPr>
          </w:pPr>
          <w:r>
            <w:rPr/>
            <w:t>B.2.2.4</w:t>
          </w:r>
          <w:r>
            <w:rPr>
              <w:rFonts w:eastAsia="Times New Roman" w:cs="Calibri" w:ascii="Calibri" w:hAnsi="Calibri"/>
              <w:sz w:val="22"/>
              <w:szCs w:val="22"/>
              <w:lang w:val="en-US" w:eastAsia="en-US"/>
            </w:rPr>
            <w:tab/>
          </w:r>
          <w:r>
            <w:rPr/>
            <w:t>Naming IDL Sequence Types</w:t>
            <w:tab/>
          </w:r>
          <w:hyperlink w:anchor="__RefHeading___Toc445391043">
            <w:r>
              <w:rPr>
                <w:rStyle w:val="IndexLink"/>
              </w:rPr>
              <w:t>23</w:t>
            </w:r>
          </w:hyperlink>
        </w:p>
        <w:p>
          <w:pPr>
            <w:pStyle w:val="Contents2"/>
            <w:rPr>
              <w:rFonts w:ascii="Calibri" w:hAnsi="Calibri" w:eastAsia="Times New Roman" w:cs="Calibri"/>
              <w:sz w:val="22"/>
              <w:szCs w:val="22"/>
              <w:lang w:val="en-US" w:eastAsia="en-US"/>
            </w:rPr>
          </w:pPr>
          <w:r>
            <w:rPr/>
            <w:t>B.2.3</w:t>
          </w:r>
          <w:r>
            <w:rPr>
              <w:rFonts w:eastAsia="Times New Roman" w:cs="Calibri" w:ascii="Calibri" w:hAnsi="Calibri"/>
              <w:sz w:val="22"/>
              <w:szCs w:val="22"/>
              <w:lang w:val="en-US" w:eastAsia="en-US"/>
            </w:rPr>
            <w:tab/>
          </w:r>
          <w:r>
            <w:rPr/>
            <w:t>Interface IRP</w:t>
            <w:tab/>
          </w:r>
          <w:hyperlink w:anchor="__RefHeading___Toc445391044">
            <w:r>
              <w:rPr>
                <w:rStyle w:val="IndexLink"/>
              </w:rPr>
              <w:t>24</w:t>
            </w:r>
          </w:hyperlink>
        </w:p>
        <w:p>
          <w:pPr>
            <w:pStyle w:val="Contents3"/>
            <w:rPr>
              <w:rFonts w:ascii="Calibri" w:hAnsi="Calibri" w:eastAsia="Times New Roman" w:cs="Calibri"/>
              <w:sz w:val="22"/>
              <w:szCs w:val="22"/>
              <w:lang w:val="en-US" w:eastAsia="en-US"/>
            </w:rPr>
          </w:pPr>
          <w:r>
            <w:rPr/>
            <w:t>B.2.3.1</w:t>
          </w:r>
          <w:r>
            <w:rPr>
              <w:rFonts w:eastAsia="Times New Roman" w:cs="Calibri" w:ascii="Calibri" w:hAnsi="Calibri"/>
              <w:sz w:val="22"/>
              <w:szCs w:val="22"/>
              <w:lang w:val="en-US" w:eastAsia="en-US"/>
            </w:rPr>
            <w:tab/>
          </w:r>
          <w:r>
            <w:rPr/>
            <w:t>Constant String and Type Definitions</w:t>
            <w:tab/>
          </w:r>
          <w:hyperlink w:anchor="__RefHeading___Toc445391045">
            <w:r>
              <w:rPr>
                <w:rStyle w:val="IndexLink"/>
              </w:rPr>
              <w:t>24</w:t>
            </w:r>
          </w:hyperlink>
        </w:p>
        <w:p>
          <w:pPr>
            <w:pStyle w:val="Contents3"/>
            <w:rPr>
              <w:rFonts w:ascii="Calibri" w:hAnsi="Calibri" w:eastAsia="Times New Roman" w:cs="Calibri"/>
              <w:sz w:val="22"/>
              <w:szCs w:val="22"/>
              <w:lang w:val="en-US" w:eastAsia="en-US"/>
            </w:rPr>
          </w:pPr>
          <w:r>
            <w:rPr/>
            <w:t>B.2.3.2</w:t>
          </w:r>
          <w:r>
            <w:rPr>
              <w:rFonts w:eastAsia="Times New Roman" w:cs="Calibri" w:ascii="Calibri" w:hAnsi="Calibri"/>
              <w:sz w:val="22"/>
              <w:szCs w:val="22"/>
              <w:lang w:val="en-US" w:eastAsia="en-US"/>
            </w:rPr>
            <w:tab/>
          </w:r>
          <w:r>
            <w:rPr/>
            <w:t>Operations</w:t>
            <w:tab/>
          </w:r>
          <w:hyperlink w:anchor="__RefHeading___Toc445391046">
            <w:r>
              <w:rPr>
                <w:rStyle w:val="IndexLink"/>
              </w:rPr>
              <w:t>25</w:t>
            </w:r>
          </w:hyperlink>
        </w:p>
        <w:p>
          <w:pPr>
            <w:pStyle w:val="Contents3"/>
            <w:rPr>
              <w:rFonts w:ascii="Calibri" w:hAnsi="Calibri" w:eastAsia="Times New Roman" w:cs="Calibri"/>
              <w:sz w:val="22"/>
              <w:szCs w:val="22"/>
              <w:lang w:val="en-US" w:eastAsia="en-US"/>
            </w:rPr>
          </w:pPr>
          <w:r>
            <w:rPr/>
            <w:t>B.2.3.3</w:t>
          </w:r>
          <w:r>
            <w:rPr>
              <w:rFonts w:eastAsia="Times New Roman" w:cs="Calibri" w:ascii="Calibri" w:hAnsi="Calibri"/>
              <w:sz w:val="22"/>
              <w:szCs w:val="22"/>
              <w:lang w:val="en-US" w:eastAsia="en-US"/>
            </w:rPr>
            <w:tab/>
          </w:r>
          <w:r>
            <w:rPr/>
            <w:t>Notifications</w:t>
            <w:tab/>
          </w:r>
          <w:hyperlink w:anchor="__RefHeading___Toc445391047">
            <w:r>
              <w:rPr>
                <w:rStyle w:val="IndexLink"/>
              </w:rPr>
              <w:t>25</w:t>
            </w:r>
          </w:hyperlink>
        </w:p>
        <w:p>
          <w:pPr>
            <w:pStyle w:val="Contents2"/>
            <w:rPr>
              <w:rFonts w:ascii="Calibri" w:hAnsi="Calibri" w:eastAsia="Times New Roman" w:cs="Calibri"/>
              <w:sz w:val="22"/>
              <w:szCs w:val="22"/>
              <w:lang w:val="en-US" w:eastAsia="en-US"/>
            </w:rPr>
          </w:pPr>
          <w:r>
            <w:rPr/>
            <w:t>B.2.4</w:t>
          </w:r>
          <w:r>
            <w:rPr>
              <w:rFonts w:eastAsia="Times New Roman" w:cs="Calibri" w:ascii="Calibri" w:hAnsi="Calibri"/>
              <w:sz w:val="22"/>
              <w:szCs w:val="22"/>
              <w:lang w:val="en-US" w:eastAsia="en-US"/>
            </w:rPr>
            <w:tab/>
          </w:r>
          <w:r>
            <w:rPr/>
            <w:t>NRM IRP</w:t>
            <w:tab/>
          </w:r>
          <w:hyperlink w:anchor="__RefHeading___Toc445391048">
            <w:r>
              <w:rPr>
                <w:rStyle w:val="IndexLink"/>
              </w:rPr>
              <w:t>27</w:t>
            </w:r>
          </w:hyperlink>
        </w:p>
        <w:p>
          <w:pPr>
            <w:pStyle w:val="Contents8"/>
            <w:rPr>
              <w:rFonts w:ascii="Calibri" w:hAnsi="Calibri" w:eastAsia="Times New Roman" w:cs="Calibri"/>
              <w:b w:val="false"/>
              <w:b w:val="false"/>
              <w:szCs w:val="22"/>
              <w:lang w:val="en-US" w:eastAsia="en-US"/>
            </w:rPr>
          </w:pPr>
          <w:r>
            <w:rPr/>
            <w:t>Annex C (normative):</w:t>
            <w:tab/>
            <w:t>Technology specific rules &amp; guidelines for SOAP SSs</w:t>
            <w:tab/>
          </w:r>
          <w:hyperlink w:anchor="__RefHeading___Toc445391049">
            <w:r>
              <w:rPr>
                <w:rStyle w:val="IndexLink"/>
              </w:rPr>
              <w:t>28</w:t>
            </w:r>
          </w:hyperlink>
        </w:p>
        <w:p>
          <w:pPr>
            <w:pStyle w:val="Contents1"/>
            <w:rPr>
              <w:rFonts w:ascii="Calibri" w:hAnsi="Calibri" w:eastAsia="Times New Roman" w:cs="Calibri"/>
              <w:szCs w:val="22"/>
              <w:lang w:val="en-US" w:eastAsia="en-US"/>
            </w:rPr>
          </w:pPr>
          <w:r>
            <w:rPr/>
            <w:t>C.1</w:t>
          </w:r>
          <w:r>
            <w:rPr>
              <w:rFonts w:eastAsia="Times New Roman" w:cs="Calibri" w:ascii="Calibri" w:hAnsi="Calibri"/>
              <w:szCs w:val="22"/>
              <w:lang w:val="en-US" w:eastAsia="en-US"/>
            </w:rPr>
            <w:tab/>
          </w:r>
          <w:r>
            <w:rPr/>
            <w:t>Rules</w:t>
            <w:tab/>
          </w:r>
          <w:hyperlink w:anchor="__RefHeading___Toc445391050">
            <w:r>
              <w:rPr>
                <w:rStyle w:val="IndexLink"/>
              </w:rPr>
              <w:t>28</w:t>
            </w:r>
          </w:hyperlink>
        </w:p>
        <w:p>
          <w:pPr>
            <w:pStyle w:val="Contents2"/>
            <w:rPr>
              <w:rFonts w:ascii="Calibri" w:hAnsi="Calibri" w:eastAsia="Times New Roman" w:cs="Calibri"/>
              <w:sz w:val="22"/>
              <w:szCs w:val="22"/>
              <w:lang w:val="en-US" w:eastAsia="en-US"/>
            </w:rPr>
          </w:pPr>
          <w:r>
            <w:rPr/>
            <w:t>C.1.1</w:t>
          </w:r>
          <w:r>
            <w:rPr>
              <w:rFonts w:eastAsia="Times New Roman" w:cs="Calibri" w:ascii="Calibri" w:hAnsi="Calibri"/>
              <w:sz w:val="22"/>
              <w:szCs w:val="22"/>
              <w:lang w:val="en-US" w:eastAsia="en-US"/>
            </w:rPr>
            <w:tab/>
          </w:r>
          <w:r>
            <w:rPr/>
            <w:t>Introduction</w:t>
            <w:tab/>
          </w:r>
          <w:hyperlink w:anchor="__RefHeading___Toc445391051">
            <w:r>
              <w:rPr>
                <w:rStyle w:val="IndexLink"/>
              </w:rPr>
              <w:t>28</w:t>
            </w:r>
          </w:hyperlink>
        </w:p>
        <w:p>
          <w:pPr>
            <w:pStyle w:val="Contents2"/>
            <w:rPr>
              <w:rFonts w:ascii="Calibri" w:hAnsi="Calibri" w:eastAsia="Times New Roman" w:cs="Calibri"/>
              <w:sz w:val="22"/>
              <w:szCs w:val="22"/>
              <w:lang w:val="en-US" w:eastAsia="en-US"/>
            </w:rPr>
          </w:pPr>
          <w:r>
            <w:rPr/>
            <w:t>C.1.2</w:t>
          </w:r>
          <w:r>
            <w:rPr>
              <w:rFonts w:eastAsia="Times New Roman" w:cs="Calibri" w:ascii="Calibri" w:hAnsi="Calibri"/>
              <w:sz w:val="22"/>
              <w:szCs w:val="22"/>
              <w:lang w:val="en-US" w:eastAsia="en-US"/>
            </w:rPr>
            <w:tab/>
          </w:r>
          <w:r>
            <w:rPr/>
            <w:t>Rules for specification of SOAP Solution Sets</w:t>
            <w:tab/>
          </w:r>
          <w:hyperlink w:anchor="__RefHeading___Toc445391052">
            <w:r>
              <w:rPr>
                <w:rStyle w:val="IndexLink"/>
              </w:rPr>
              <w:t>28</w:t>
            </w:r>
          </w:hyperlink>
        </w:p>
        <w:p>
          <w:pPr>
            <w:pStyle w:val="Contents3"/>
            <w:rPr>
              <w:rFonts w:ascii="Calibri" w:hAnsi="Calibri" w:eastAsia="Times New Roman" w:cs="Calibri"/>
              <w:sz w:val="22"/>
              <w:szCs w:val="22"/>
              <w:lang w:val="en-US" w:eastAsia="en-US"/>
            </w:rPr>
          </w:pPr>
          <w:r>
            <w:rPr/>
            <w:t>C.1.2.1</w:t>
          </w:r>
          <w:r>
            <w:rPr>
              <w:rFonts w:eastAsia="Times New Roman" w:cs="Calibri" w:ascii="Calibri" w:hAnsi="Calibri"/>
              <w:sz w:val="22"/>
              <w:szCs w:val="22"/>
            </w:rPr>
            <w:tab/>
          </w:r>
          <w:r>
            <w:rPr>
              <w:lang w:val="en-US" w:eastAsia="en-US"/>
            </w:rPr>
            <w:t>Introduction</w:t>
          </w:r>
          <w:r>
            <w:rPr/>
            <w:tab/>
          </w:r>
          <w:hyperlink w:anchor="__RefHeading___Toc445391053">
            <w:r>
              <w:rPr>
                <w:rStyle w:val="IndexLink"/>
              </w:rPr>
              <w:t>28</w:t>
            </w:r>
          </w:hyperlink>
        </w:p>
        <w:p>
          <w:pPr>
            <w:pStyle w:val="Contents3"/>
            <w:rPr>
              <w:rFonts w:ascii="Calibri" w:hAnsi="Calibri" w:eastAsia="Times New Roman" w:cs="Calibri"/>
              <w:sz w:val="22"/>
              <w:szCs w:val="22"/>
              <w:lang w:val="en-US" w:eastAsia="en-US"/>
            </w:rPr>
          </w:pPr>
          <w:r>
            <w:rPr/>
            <w:t>C.1.2.2</w:t>
          </w:r>
          <w:r>
            <w:rPr>
              <w:rFonts w:eastAsia="Times New Roman" w:cs="Calibri" w:ascii="Calibri" w:hAnsi="Calibri"/>
              <w:sz w:val="22"/>
              <w:szCs w:val="22"/>
              <w:lang w:val="en-US" w:eastAsia="en-US"/>
            </w:rPr>
            <w:tab/>
          </w:r>
          <w:r>
            <w:rPr/>
            <w:t>File names</w:t>
            <w:tab/>
          </w:r>
          <w:hyperlink w:anchor="__RefHeading___Toc445391054">
            <w:r>
              <w:rPr>
                <w:rStyle w:val="IndexLink"/>
              </w:rPr>
              <w:t>28</w:t>
            </w:r>
          </w:hyperlink>
        </w:p>
        <w:p>
          <w:pPr>
            <w:pStyle w:val="Contents3"/>
            <w:rPr>
              <w:rFonts w:ascii="Calibri" w:hAnsi="Calibri" w:eastAsia="Times New Roman" w:cs="Calibri"/>
              <w:sz w:val="22"/>
              <w:szCs w:val="22"/>
              <w:lang w:val="fr-FR" w:eastAsia="en-US"/>
            </w:rPr>
          </w:pPr>
          <w:r>
            <w:rPr>
              <w:lang w:val="fr-FR" w:eastAsia="en-US"/>
            </w:rPr>
            <w:t>C.1.2.3</w:t>
          </w:r>
          <w:r>
            <w:rPr>
              <w:rFonts w:eastAsia="Times New Roman" w:cs="Calibri" w:ascii="Calibri" w:hAnsi="Calibri"/>
              <w:sz w:val="22"/>
              <w:szCs w:val="22"/>
              <w:lang w:val="fr-FR" w:eastAsia="en-US"/>
            </w:rPr>
            <w:tab/>
          </w:r>
          <w:r>
            <w:rPr>
              <w:lang w:val="fr-FR" w:eastAsia="en-US"/>
            </w:rPr>
            <w:t>Void</w:t>
            <w:tab/>
          </w:r>
          <w:hyperlink w:anchor="__RefHeading___Toc445391055">
            <w:r>
              <w:rPr>
                <w:rStyle w:val="IndexLink"/>
                <w:lang w:val="fr-FR" w:eastAsia="en-US"/>
              </w:rPr>
              <w:t>28</w:t>
            </w:r>
          </w:hyperlink>
        </w:p>
        <w:p>
          <w:pPr>
            <w:pStyle w:val="Contents3"/>
            <w:rPr>
              <w:rFonts w:ascii="Calibri" w:hAnsi="Calibri" w:eastAsia="Times New Roman" w:cs="Calibri"/>
              <w:sz w:val="22"/>
              <w:szCs w:val="22"/>
              <w:lang w:val="fr-FR" w:eastAsia="en-US"/>
            </w:rPr>
          </w:pPr>
          <w:r>
            <w:rPr>
              <w:lang w:val="fr-FR" w:eastAsia="en-US"/>
            </w:rPr>
            <w:t>C.1.2.4</w:t>
          </w:r>
          <w:r>
            <w:rPr>
              <w:rFonts w:eastAsia="Times New Roman" w:cs="Calibri" w:ascii="Calibri" w:hAnsi="Calibri"/>
              <w:sz w:val="22"/>
              <w:szCs w:val="22"/>
              <w:lang w:val="fr-FR" w:eastAsia="en-US"/>
            </w:rPr>
            <w:tab/>
          </w:r>
          <w:r>
            <w:rPr>
              <w:lang w:val="fr-FR" w:eastAsia="en-US"/>
            </w:rPr>
            <w:t>XML version encoding</w:t>
            <w:tab/>
          </w:r>
          <w:hyperlink w:anchor="__RefHeading___Toc445391056">
            <w:r>
              <w:rPr>
                <w:rStyle w:val="IndexLink"/>
                <w:lang w:val="fr-FR" w:eastAsia="en-US"/>
              </w:rPr>
              <w:t>28</w:t>
            </w:r>
          </w:hyperlink>
        </w:p>
        <w:p>
          <w:pPr>
            <w:pStyle w:val="Contents3"/>
            <w:rPr>
              <w:rFonts w:ascii="Calibri" w:hAnsi="Calibri" w:eastAsia="Times New Roman" w:cs="Calibri"/>
              <w:sz w:val="22"/>
              <w:szCs w:val="22"/>
              <w:lang w:val="en-US" w:eastAsia="en-US"/>
            </w:rPr>
          </w:pPr>
          <w:r>
            <w:rPr/>
            <w:t>C.1.2.5</w:t>
          </w:r>
          <w:r>
            <w:rPr>
              <w:rFonts w:eastAsia="Times New Roman" w:cs="Calibri" w:ascii="Calibri" w:hAnsi="Calibri"/>
              <w:sz w:val="22"/>
              <w:szCs w:val="22"/>
            </w:rPr>
            <w:tab/>
          </w:r>
          <w:r>
            <w:rPr>
              <w:lang w:val="en-US" w:eastAsia="en-US"/>
            </w:rPr>
            <w:t>Namespaces</w:t>
          </w:r>
          <w:r>
            <w:rPr/>
            <w:tab/>
          </w:r>
          <w:hyperlink w:anchor="__RefHeading___Toc445391057">
            <w:r>
              <w:rPr>
                <w:rStyle w:val="IndexLink"/>
              </w:rPr>
              <w:t>29</w:t>
            </w:r>
          </w:hyperlink>
        </w:p>
        <w:p>
          <w:pPr>
            <w:pStyle w:val="Contents2"/>
            <w:rPr>
              <w:rFonts w:ascii="Calibri" w:hAnsi="Calibri" w:eastAsia="Times New Roman" w:cs="Calibri"/>
              <w:sz w:val="22"/>
              <w:szCs w:val="22"/>
              <w:lang w:val="en-US" w:eastAsia="en-US"/>
            </w:rPr>
          </w:pPr>
          <w:r>
            <w:rPr/>
            <w:t>C.1.3</w:t>
          </w:r>
          <w:r>
            <w:rPr>
              <w:rFonts w:eastAsia="Times New Roman" w:cs="Calibri" w:ascii="Calibri" w:hAnsi="Calibri"/>
              <w:sz w:val="22"/>
              <w:szCs w:val="22"/>
              <w:lang w:val="en-US" w:eastAsia="en-US"/>
            </w:rPr>
            <w:tab/>
          </w:r>
          <w:r>
            <w:rPr/>
            <w:t>Implementation aspects of Interface IRP SOAP Solution Sets</w:t>
            <w:tab/>
          </w:r>
          <w:hyperlink w:anchor="__RefHeading___Toc445391058">
            <w:r>
              <w:rPr>
                <w:rStyle w:val="IndexLink"/>
              </w:rPr>
              <w:t>29</w:t>
            </w:r>
          </w:hyperlink>
        </w:p>
        <w:p>
          <w:pPr>
            <w:pStyle w:val="Contents3"/>
            <w:rPr>
              <w:rFonts w:ascii="Calibri" w:hAnsi="Calibri" w:eastAsia="Times New Roman" w:cs="Calibri"/>
              <w:sz w:val="22"/>
              <w:szCs w:val="22"/>
              <w:lang w:val="en-US" w:eastAsia="en-US"/>
            </w:rPr>
          </w:pPr>
          <w:r>
            <w:rPr/>
            <w:t>C.1.3.1</w:t>
          </w:r>
          <w:r>
            <w:rPr>
              <w:rFonts w:eastAsia="Times New Roman" w:cs="Calibri" w:ascii="Calibri" w:hAnsi="Calibri"/>
              <w:sz w:val="22"/>
              <w:szCs w:val="22"/>
              <w:lang w:val="en-US" w:eastAsia="en-US"/>
            </w:rPr>
            <w:tab/>
          </w:r>
          <w:r>
            <w:rPr/>
            <w:t>Introduction</w:t>
            <w:tab/>
          </w:r>
          <w:hyperlink w:anchor="__RefHeading___Toc445391059">
            <w:r>
              <w:rPr>
                <w:rStyle w:val="IndexLink"/>
              </w:rPr>
              <w:t>29</w:t>
            </w:r>
          </w:hyperlink>
        </w:p>
        <w:p>
          <w:pPr>
            <w:pStyle w:val="Contents3"/>
            <w:rPr>
              <w:rFonts w:ascii="Calibri" w:hAnsi="Calibri" w:eastAsia="Times New Roman" w:cs="Calibri"/>
              <w:sz w:val="22"/>
              <w:szCs w:val="22"/>
              <w:lang w:val="en-US" w:eastAsia="en-US"/>
            </w:rPr>
          </w:pPr>
          <w:r>
            <w:rPr/>
            <w:t>C.1.3.n</w:t>
          </w:r>
          <w:r>
            <w:rPr>
              <w:rFonts w:eastAsia="Times New Roman" w:cs="Calibri" w:ascii="Calibri" w:hAnsi="Calibri"/>
              <w:sz w:val="22"/>
              <w:szCs w:val="22"/>
              <w:lang w:val="en-US" w:eastAsia="en-US"/>
            </w:rPr>
            <w:tab/>
          </w:r>
          <w:r>
            <w:rPr/>
            <w:t>XXXX rule</w:t>
            <w:tab/>
          </w:r>
          <w:hyperlink w:anchor="__RefHeading___Toc445391060">
            <w:r>
              <w:rPr>
                <w:rStyle w:val="IndexLink"/>
              </w:rPr>
              <w:t>29</w:t>
            </w:r>
          </w:hyperlink>
        </w:p>
        <w:p>
          <w:pPr>
            <w:pStyle w:val="Contents2"/>
            <w:rPr>
              <w:rFonts w:ascii="Calibri" w:hAnsi="Calibri" w:eastAsia="Times New Roman" w:cs="Calibri"/>
              <w:sz w:val="22"/>
              <w:szCs w:val="22"/>
              <w:lang w:val="en-US" w:eastAsia="en-US"/>
            </w:rPr>
          </w:pPr>
          <w:r>
            <w:rPr/>
            <w:t>C.2</w:t>
          </w:r>
          <w:r>
            <w:rPr>
              <w:rFonts w:eastAsia="Times New Roman" w:cs="Calibri" w:ascii="Calibri" w:hAnsi="Calibri"/>
              <w:sz w:val="22"/>
              <w:szCs w:val="22"/>
              <w:lang w:val="en-US" w:eastAsia="en-US"/>
            </w:rPr>
            <w:tab/>
          </w:r>
          <w:r>
            <w:rPr/>
            <w:t>Guidelines (Style Guide for SOAP SS WSDL)</w:t>
            <w:tab/>
          </w:r>
          <w:hyperlink w:anchor="__RefHeading___Toc445391061">
            <w:r>
              <w:rPr>
                <w:rStyle w:val="IndexLink"/>
              </w:rPr>
              <w:t>29</w:t>
            </w:r>
          </w:hyperlink>
        </w:p>
        <w:p>
          <w:pPr>
            <w:pStyle w:val="Contents2"/>
            <w:rPr>
              <w:rFonts w:ascii="Calibri" w:hAnsi="Calibri" w:eastAsia="Times New Roman" w:cs="Calibri"/>
              <w:sz w:val="22"/>
              <w:szCs w:val="22"/>
              <w:lang w:val="en-US" w:eastAsia="en-US"/>
            </w:rPr>
          </w:pPr>
          <w:r>
            <w:rPr/>
            <w:t>C.2.1</w:t>
          </w:r>
          <w:r>
            <w:rPr>
              <w:rFonts w:eastAsia="Times New Roman" w:cs="Calibri" w:ascii="Calibri" w:hAnsi="Calibri"/>
              <w:sz w:val="22"/>
              <w:szCs w:val="22"/>
              <w:lang w:val="en-US" w:eastAsia="en-US"/>
            </w:rPr>
            <w:tab/>
          </w:r>
          <w:r>
            <w:rPr/>
            <w:t>File structure</w:t>
            <w:tab/>
          </w:r>
          <w:hyperlink w:anchor="__RefHeading___Toc445391062">
            <w:r>
              <w:rPr>
                <w:rStyle w:val="IndexLink"/>
              </w:rPr>
              <w:t>29</w:t>
            </w:r>
          </w:hyperlink>
        </w:p>
        <w:p>
          <w:pPr>
            <w:pStyle w:val="Contents3"/>
            <w:rPr>
              <w:rFonts w:ascii="Calibri" w:hAnsi="Calibri" w:eastAsia="Times New Roman" w:cs="Calibri"/>
              <w:sz w:val="22"/>
              <w:szCs w:val="22"/>
              <w:lang w:val="en-US" w:eastAsia="en-US"/>
            </w:rPr>
          </w:pPr>
          <w:r>
            <w:rPr/>
            <w:t>C.2.1.1</w:t>
          </w:r>
          <w:r>
            <w:rPr>
              <w:rFonts w:eastAsia="Times New Roman" w:cs="Calibri" w:ascii="Calibri" w:hAnsi="Calibri"/>
              <w:sz w:val="22"/>
              <w:szCs w:val="22"/>
            </w:rPr>
            <w:tab/>
          </w:r>
          <w:r>
            <w:rPr>
              <w:lang w:val="en-US" w:eastAsia="en-US"/>
            </w:rPr>
            <w:t>Definitions</w:t>
          </w:r>
          <w:r>
            <w:rPr/>
            <w:tab/>
          </w:r>
          <w:hyperlink w:anchor="__RefHeading___Toc445391063">
            <w:r>
              <w:rPr>
                <w:rStyle w:val="IndexLink"/>
              </w:rPr>
              <w:t>29</w:t>
            </w:r>
          </w:hyperlink>
        </w:p>
        <w:p>
          <w:pPr>
            <w:pStyle w:val="Contents3"/>
            <w:rPr>
              <w:rFonts w:ascii="Calibri" w:hAnsi="Calibri" w:eastAsia="Times New Roman" w:cs="Calibri"/>
              <w:sz w:val="22"/>
              <w:szCs w:val="22"/>
              <w:lang w:val="fr-FR" w:eastAsia="en-US"/>
            </w:rPr>
          </w:pPr>
          <w:r>
            <w:rPr>
              <w:lang w:val="fr-FR" w:eastAsia="en-US"/>
            </w:rPr>
            <w:t>C.2.1.2</w:t>
          </w:r>
          <w:r>
            <w:rPr>
              <w:rFonts w:eastAsia="Times New Roman" w:cs="Calibri" w:ascii="Calibri" w:hAnsi="Calibri"/>
              <w:sz w:val="22"/>
              <w:szCs w:val="22"/>
              <w:lang w:val="fr-FR" w:eastAsia="en-US"/>
            </w:rPr>
            <w:tab/>
          </w:r>
          <w:r>
            <w:rPr>
              <w:lang w:val="fr-FR" w:eastAsia="en-US"/>
            </w:rPr>
            <w:t>Namespaces</w:t>
            <w:tab/>
          </w:r>
          <w:hyperlink w:anchor="__RefHeading___Toc445391064">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C.2.1.3</w:t>
          </w:r>
          <w:r>
            <w:rPr>
              <w:rFonts w:eastAsia="Times New Roman" w:cs="Calibri" w:ascii="Calibri" w:hAnsi="Calibri"/>
              <w:sz w:val="22"/>
              <w:szCs w:val="22"/>
              <w:lang w:val="fr-FR" w:eastAsia="en-US"/>
            </w:rPr>
            <w:tab/>
          </w:r>
          <w:r>
            <w:rPr>
              <w:lang w:val="fr-FR" w:eastAsia="en-US"/>
            </w:rPr>
            <w:t>Documentation</w:t>
            <w:tab/>
          </w:r>
          <w:hyperlink w:anchor="__RefHeading___Toc445391065">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C.2.1.4</w:t>
          </w:r>
          <w:r>
            <w:rPr>
              <w:rFonts w:eastAsia="Times New Roman" w:cs="Calibri" w:ascii="Calibri" w:hAnsi="Calibri"/>
              <w:sz w:val="22"/>
              <w:szCs w:val="22"/>
              <w:lang w:val="fr-FR" w:eastAsia="en-US"/>
            </w:rPr>
            <w:tab/>
          </w:r>
          <w:r>
            <w:rPr>
              <w:lang w:val="fr-FR" w:eastAsia="en-US"/>
            </w:rPr>
            <w:t>Types</w:t>
            <w:tab/>
          </w:r>
          <w:hyperlink w:anchor="__RefHeading___Toc445391066">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C.2.1.5</w:t>
          </w:r>
          <w:r>
            <w:rPr>
              <w:rFonts w:eastAsia="Times New Roman" w:cs="Calibri" w:ascii="Calibri" w:hAnsi="Calibri"/>
              <w:sz w:val="22"/>
              <w:szCs w:val="22"/>
              <w:lang w:val="fr-FR" w:eastAsia="en-US"/>
            </w:rPr>
            <w:tab/>
          </w:r>
          <w:r>
            <w:rPr>
              <w:lang w:val="fr-FR" w:eastAsia="en-US"/>
            </w:rPr>
            <w:t>Message</w:t>
            <w:tab/>
          </w:r>
          <w:hyperlink w:anchor="__RefHeading___Toc445391067">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C.2.1.6</w:t>
          </w:r>
          <w:r>
            <w:rPr>
              <w:rFonts w:eastAsia="Times New Roman" w:cs="Calibri" w:ascii="Calibri" w:hAnsi="Calibri"/>
              <w:sz w:val="22"/>
              <w:szCs w:val="22"/>
              <w:lang w:val="fr-FR" w:eastAsia="en-US"/>
            </w:rPr>
            <w:tab/>
          </w:r>
          <w:r>
            <w:rPr>
              <w:lang w:val="fr-FR" w:eastAsia="en-US"/>
            </w:rPr>
            <w:t>Port type</w:t>
            <w:tab/>
          </w:r>
          <w:hyperlink w:anchor="__RefHeading___Toc445391068">
            <w:r>
              <w:rPr>
                <w:rStyle w:val="IndexLink"/>
                <w:lang w:val="fr-FR" w:eastAsia="en-US"/>
              </w:rPr>
              <w:t>30</w:t>
            </w:r>
          </w:hyperlink>
        </w:p>
        <w:p>
          <w:pPr>
            <w:pStyle w:val="Contents3"/>
            <w:rPr>
              <w:rFonts w:ascii="Calibri" w:hAnsi="Calibri" w:eastAsia="Times New Roman" w:cs="Calibri"/>
              <w:sz w:val="22"/>
              <w:szCs w:val="22"/>
              <w:lang w:val="en-US" w:eastAsia="en-US"/>
            </w:rPr>
          </w:pPr>
          <w:r>
            <w:rPr/>
            <w:t>C.2.1.7</w:t>
          </w:r>
          <w:r>
            <w:rPr>
              <w:rFonts w:eastAsia="Times New Roman" w:cs="Calibri" w:ascii="Calibri" w:hAnsi="Calibri"/>
              <w:sz w:val="22"/>
              <w:szCs w:val="22"/>
            </w:rPr>
            <w:tab/>
          </w:r>
          <w:r>
            <w:rPr>
              <w:lang w:val="nb-NO" w:eastAsia="en-US"/>
            </w:rPr>
            <w:t>Binding</w:t>
          </w:r>
          <w:r>
            <w:rPr/>
            <w:tab/>
          </w:r>
          <w:hyperlink w:anchor="__RefHeading___Toc445391069">
            <w:r>
              <w:rPr>
                <w:rStyle w:val="IndexLink"/>
              </w:rPr>
              <w:t>30</w:t>
            </w:r>
          </w:hyperlink>
        </w:p>
        <w:p>
          <w:pPr>
            <w:pStyle w:val="Contents3"/>
            <w:rPr>
              <w:rFonts w:ascii="Calibri" w:hAnsi="Calibri" w:eastAsia="Times New Roman" w:cs="Calibri"/>
              <w:sz w:val="22"/>
              <w:szCs w:val="22"/>
              <w:lang w:val="fr-FR" w:eastAsia="en-US"/>
            </w:rPr>
          </w:pPr>
          <w:r>
            <w:rPr>
              <w:lang w:val="fr-FR" w:eastAsia="en-US"/>
            </w:rPr>
            <w:t>C.2.1.8</w:t>
          </w:r>
          <w:r>
            <w:rPr>
              <w:rFonts w:eastAsia="Times New Roman" w:cs="Calibri" w:ascii="Calibri" w:hAnsi="Calibri"/>
              <w:sz w:val="22"/>
              <w:szCs w:val="22"/>
              <w:lang w:val="fr-FR" w:eastAsia="en-US"/>
            </w:rPr>
            <w:tab/>
          </w:r>
          <w:r>
            <w:rPr>
              <w:lang w:val="nb-NO" w:eastAsia="en-US"/>
            </w:rPr>
            <w:t>Port</w:t>
          </w:r>
          <w:r>
            <w:rPr>
              <w:lang w:val="fr-FR" w:eastAsia="en-US"/>
            </w:rPr>
            <w:tab/>
          </w:r>
          <w:hyperlink w:anchor="__RefHeading___Toc445391070">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C.2.1.9</w:t>
          </w:r>
          <w:r>
            <w:rPr>
              <w:rFonts w:eastAsia="Times New Roman" w:cs="Calibri" w:ascii="Calibri" w:hAnsi="Calibri"/>
              <w:sz w:val="22"/>
              <w:szCs w:val="22"/>
              <w:lang w:val="fr-FR" w:eastAsia="en-US"/>
            </w:rPr>
            <w:tab/>
          </w:r>
          <w:r>
            <w:rPr>
              <w:lang w:val="fr-FR" w:eastAsia="en-US"/>
            </w:rPr>
            <w:t>Service</w:t>
            <w:tab/>
          </w:r>
          <w:hyperlink w:anchor="__RefHeading___Toc445391071">
            <w:r>
              <w:rPr>
                <w:rStyle w:val="IndexLink"/>
                <w:lang w:val="fr-FR" w:eastAsia="en-US"/>
              </w:rPr>
              <w:t>30</w:t>
            </w:r>
          </w:hyperlink>
        </w:p>
        <w:p>
          <w:pPr>
            <w:pStyle w:val="Contents2"/>
            <w:rPr>
              <w:rFonts w:ascii="Calibri" w:hAnsi="Calibri" w:eastAsia="Times New Roman" w:cs="Calibri"/>
              <w:sz w:val="22"/>
              <w:szCs w:val="22"/>
              <w:lang w:val="fr-FR" w:eastAsia="en-US"/>
            </w:rPr>
          </w:pPr>
          <w:r>
            <w:rPr>
              <w:lang w:val="fr-FR" w:eastAsia="en-US"/>
            </w:rPr>
            <w:t>C.2.2</w:t>
          </w:r>
          <w:r>
            <w:rPr>
              <w:rFonts w:eastAsia="Times New Roman" w:cs="Calibri" w:ascii="Calibri" w:hAnsi="Calibri"/>
              <w:sz w:val="22"/>
              <w:szCs w:val="22"/>
              <w:lang w:val="fr-FR" w:eastAsia="en-US"/>
            </w:rPr>
            <w:tab/>
          </w:r>
          <w:r>
            <w:rPr>
              <w:lang w:val="fr-FR" w:eastAsia="en-US"/>
            </w:rPr>
            <w:t>Identifiers</w:t>
            <w:tab/>
          </w:r>
          <w:hyperlink w:anchor="__RefHeading___Toc445391072">
            <w:r>
              <w:rPr>
                <w:rStyle w:val="IndexLink"/>
                <w:lang w:val="fr-FR" w:eastAsia="en-US"/>
              </w:rPr>
              <w:t>30</w:t>
            </w:r>
          </w:hyperlink>
        </w:p>
        <w:p>
          <w:pPr>
            <w:pStyle w:val="Contents3"/>
            <w:rPr>
              <w:rFonts w:ascii="Calibri" w:hAnsi="Calibri" w:eastAsia="Times New Roman" w:cs="Calibri"/>
              <w:sz w:val="22"/>
              <w:szCs w:val="22"/>
              <w:lang w:val="en-US" w:eastAsia="en-US"/>
            </w:rPr>
          </w:pPr>
          <w:r>
            <w:rPr/>
            <w:t>C.2.2.n</w:t>
          </w:r>
          <w:r>
            <w:rPr>
              <w:rFonts w:eastAsia="Times New Roman" w:cs="Calibri" w:ascii="Calibri" w:hAnsi="Calibri"/>
              <w:sz w:val="22"/>
              <w:szCs w:val="22"/>
              <w:lang w:val="en-US" w:eastAsia="en-US"/>
            </w:rPr>
            <w:tab/>
          </w:r>
          <w:r>
            <w:rPr>
              <w:i/>
            </w:rPr>
            <w:t>Rule n</w:t>
          </w:r>
          <w:r>
            <w:rPr/>
            <w:tab/>
          </w:r>
          <w:hyperlink w:anchor="__RefHeading___Toc445391073">
            <w:r>
              <w:rPr>
                <w:rStyle w:val="IndexLink"/>
              </w:rPr>
              <w:t>30</w:t>
            </w:r>
          </w:hyperlink>
        </w:p>
        <w:p>
          <w:pPr>
            <w:pStyle w:val="Contents1"/>
            <w:rPr>
              <w:rFonts w:ascii="Calibri" w:hAnsi="Calibri" w:eastAsia="Times New Roman" w:cs="Calibri"/>
              <w:szCs w:val="22"/>
              <w:lang w:val="en-US" w:eastAsia="en-US"/>
            </w:rPr>
          </w:pPr>
          <w:r>
            <w:rPr/>
            <w:t>C.3</w:t>
          </w:r>
          <w:r>
            <w:rPr>
              <w:rFonts w:eastAsia="Times New Roman" w:cs="Calibri" w:ascii="Calibri" w:hAnsi="Calibri"/>
              <w:szCs w:val="22"/>
              <w:lang w:val="en-US" w:eastAsia="en-US"/>
            </w:rPr>
            <w:tab/>
          </w:r>
          <w:r>
            <w:rPr/>
            <w:t>XML Schema Guidelines</w:t>
            <w:tab/>
          </w:r>
          <w:hyperlink w:anchor="__RefHeading___Toc445391074">
            <w:r>
              <w:rPr>
                <w:rStyle w:val="IndexLink"/>
              </w:rPr>
              <w:t>30</w:t>
            </w:r>
          </w:hyperlink>
        </w:p>
        <w:p>
          <w:pPr>
            <w:pStyle w:val="Contents2"/>
            <w:rPr>
              <w:rFonts w:ascii="Calibri" w:hAnsi="Calibri" w:eastAsia="Times New Roman" w:cs="Calibri"/>
              <w:sz w:val="22"/>
              <w:szCs w:val="22"/>
              <w:lang w:val="en-US" w:eastAsia="en-US"/>
            </w:rPr>
          </w:pPr>
          <w:r>
            <w:rPr/>
            <w:t>C.3.1</w:t>
          </w:r>
          <w:r>
            <w:rPr>
              <w:rFonts w:eastAsia="Times New Roman" w:cs="Calibri" w:ascii="Calibri" w:hAnsi="Calibri"/>
              <w:sz w:val="22"/>
              <w:szCs w:val="22"/>
              <w:lang w:val="en-US" w:eastAsia="en-US"/>
            </w:rPr>
            <w:tab/>
          </w:r>
          <w:r>
            <w:rPr/>
            <w:t>XSD guidelines for messages definition</w:t>
            <w:tab/>
          </w:r>
          <w:hyperlink w:anchor="__RefHeading___Toc445391075">
            <w:r>
              <w:rPr>
                <w:rStyle w:val="IndexLink"/>
              </w:rPr>
              <w:t>30</w:t>
            </w:r>
          </w:hyperlink>
        </w:p>
        <w:p>
          <w:pPr>
            <w:pStyle w:val="Contents3"/>
            <w:rPr>
              <w:rFonts w:ascii="Calibri" w:hAnsi="Calibri" w:eastAsia="Times New Roman" w:cs="Calibri"/>
              <w:sz w:val="22"/>
              <w:szCs w:val="22"/>
              <w:lang w:val="fr-FR" w:eastAsia="en-US"/>
            </w:rPr>
          </w:pPr>
          <w:r>
            <w:rPr>
              <w:lang w:val="fr-FR" w:eastAsia="en-US"/>
            </w:rPr>
            <w:t>C.3.1.1</w:t>
          </w:r>
          <w:r>
            <w:rPr>
              <w:rFonts w:eastAsia="Times New Roman" w:cs="Calibri" w:ascii="Calibri" w:hAnsi="Calibri"/>
              <w:sz w:val="22"/>
              <w:szCs w:val="22"/>
              <w:lang w:val="fr-FR" w:eastAsia="en-US"/>
            </w:rPr>
            <w:tab/>
          </w:r>
          <w:r>
            <w:rPr>
              <w:lang w:val="fr-FR" w:eastAsia="en-US"/>
            </w:rPr>
            <w:t>Request message</w:t>
            <w:tab/>
          </w:r>
          <w:hyperlink w:anchor="__RefHeading___Toc445391076">
            <w:r>
              <w:rPr>
                <w:rStyle w:val="IndexLink"/>
                <w:lang w:val="fr-FR" w:eastAsia="en-US"/>
              </w:rPr>
              <w:t>30</w:t>
            </w:r>
          </w:hyperlink>
        </w:p>
        <w:p>
          <w:pPr>
            <w:pStyle w:val="Contents3"/>
            <w:rPr>
              <w:rFonts w:ascii="Calibri" w:hAnsi="Calibri" w:eastAsia="Times New Roman" w:cs="Calibri"/>
              <w:sz w:val="22"/>
              <w:szCs w:val="22"/>
              <w:lang w:val="fr-FR" w:eastAsia="en-US"/>
            </w:rPr>
          </w:pPr>
          <w:r>
            <w:rPr>
              <w:lang w:val="fr-FR" w:eastAsia="en-US"/>
            </w:rPr>
            <w:t>C.3.1.2</w:t>
          </w:r>
          <w:r>
            <w:rPr>
              <w:rFonts w:eastAsia="Times New Roman" w:cs="Calibri" w:ascii="Calibri" w:hAnsi="Calibri"/>
              <w:sz w:val="22"/>
              <w:szCs w:val="22"/>
              <w:lang w:val="fr-FR" w:eastAsia="en-US"/>
            </w:rPr>
            <w:tab/>
          </w:r>
          <w:r>
            <w:rPr>
              <w:lang w:val="fr-FR" w:eastAsia="en-US"/>
            </w:rPr>
            <w:t>Response messages</w:t>
            <w:tab/>
          </w:r>
          <w:hyperlink w:anchor="__RefHeading___Toc445391077">
            <w:r>
              <w:rPr>
                <w:rStyle w:val="IndexLink"/>
                <w:lang w:val="fr-FR" w:eastAsia="en-US"/>
              </w:rPr>
              <w:t>30</w:t>
            </w:r>
          </w:hyperlink>
        </w:p>
        <w:p>
          <w:pPr>
            <w:pStyle w:val="Contents3"/>
            <w:rPr>
              <w:rFonts w:ascii="Calibri" w:hAnsi="Calibri" w:eastAsia="Times New Roman" w:cs="Calibri"/>
              <w:sz w:val="22"/>
              <w:szCs w:val="22"/>
              <w:lang w:val="en-US" w:eastAsia="en-US"/>
            </w:rPr>
          </w:pPr>
          <w:r>
            <w:rPr/>
            <w:t>C.3.1.3</w:t>
          </w:r>
          <w:r>
            <w:rPr>
              <w:rFonts w:eastAsia="Times New Roman" w:cs="Calibri" w:ascii="Calibri" w:hAnsi="Calibri"/>
              <w:sz w:val="22"/>
              <w:szCs w:val="22"/>
              <w:lang w:val="en-US" w:eastAsia="en-US"/>
            </w:rPr>
            <w:tab/>
          </w:r>
          <w:r>
            <w:rPr/>
            <w:t>Fault messages</w:t>
            <w:tab/>
          </w:r>
          <w:hyperlink w:anchor="__RefHeading___Toc445391078">
            <w:r>
              <w:rPr>
                <w:rStyle w:val="IndexLink"/>
              </w:rPr>
              <w:t>31</w:t>
            </w:r>
          </w:hyperlink>
        </w:p>
        <w:p>
          <w:pPr>
            <w:pStyle w:val="Contents2"/>
            <w:rPr>
              <w:rFonts w:ascii="Calibri" w:hAnsi="Calibri" w:eastAsia="Times New Roman" w:cs="Calibri"/>
              <w:sz w:val="22"/>
              <w:szCs w:val="22"/>
              <w:lang w:val="en-US" w:eastAsia="en-US"/>
            </w:rPr>
          </w:pPr>
          <w:r>
            <w:rPr/>
            <w:t>C.3.2</w:t>
          </w:r>
          <w:r>
            <w:rPr>
              <w:rFonts w:eastAsia="Times New Roman" w:cs="Calibri" w:ascii="Calibri" w:hAnsi="Calibri"/>
              <w:sz w:val="22"/>
              <w:szCs w:val="22"/>
              <w:lang w:val="en-US" w:eastAsia="en-US"/>
            </w:rPr>
            <w:tab/>
          </w:r>
          <w:r>
            <w:rPr/>
            <w:t>XSD guidelines for parameters definition</w:t>
            <w:tab/>
          </w:r>
          <w:hyperlink w:anchor="__RefHeading___Toc445391079">
            <w:r>
              <w:rPr>
                <w:rStyle w:val="IndexLink"/>
              </w:rPr>
              <w:t>31</w:t>
            </w:r>
          </w:hyperlink>
        </w:p>
        <w:p>
          <w:pPr>
            <w:pStyle w:val="Contents3"/>
            <w:rPr>
              <w:rFonts w:ascii="Calibri" w:hAnsi="Calibri" w:eastAsia="Times New Roman" w:cs="Calibri"/>
              <w:sz w:val="22"/>
              <w:szCs w:val="22"/>
              <w:lang w:val="en-US" w:eastAsia="en-US"/>
            </w:rPr>
          </w:pPr>
          <w:r>
            <w:rPr/>
            <w:t>C.3.1.1</w:t>
          </w:r>
          <w:r>
            <w:rPr>
              <w:rFonts w:eastAsia="Times New Roman" w:cs="Calibri" w:ascii="Calibri" w:hAnsi="Calibri"/>
              <w:sz w:val="22"/>
              <w:szCs w:val="22"/>
              <w:lang w:val="en-US" w:eastAsia="en-US"/>
            </w:rPr>
            <w:tab/>
          </w:r>
          <w:r>
            <w:rPr/>
            <w:t>General guidelines</w:t>
            <w:tab/>
          </w:r>
          <w:hyperlink w:anchor="__RefHeading___Toc445391080">
            <w:r>
              <w:rPr>
                <w:rStyle w:val="IndexLink"/>
              </w:rPr>
              <w:t>31</w:t>
            </w:r>
          </w:hyperlink>
        </w:p>
        <w:p>
          <w:pPr>
            <w:pStyle w:val="Contents3"/>
            <w:rPr>
              <w:rFonts w:ascii="Calibri" w:hAnsi="Calibri" w:eastAsia="Times New Roman" w:cs="Calibri"/>
              <w:sz w:val="22"/>
              <w:szCs w:val="22"/>
              <w:lang w:val="en-US" w:eastAsia="en-US"/>
            </w:rPr>
          </w:pPr>
          <w:r>
            <w:rPr/>
            <w:t>C.3.1.1</w:t>
          </w:r>
          <w:r>
            <w:rPr>
              <w:rFonts w:eastAsia="Times New Roman" w:cs="Calibri" w:ascii="Calibri" w:hAnsi="Calibri"/>
              <w:sz w:val="22"/>
              <w:szCs w:val="22"/>
              <w:lang w:val="en-US" w:eastAsia="en-US"/>
            </w:rPr>
            <w:tab/>
          </w:r>
          <w:r>
            <w:rPr/>
            <w:t>Simple type definitions</w:t>
            <w:tab/>
          </w:r>
          <w:hyperlink w:anchor="__RefHeading___Toc445391081">
            <w:r>
              <w:rPr>
                <w:rStyle w:val="IndexLink"/>
              </w:rPr>
              <w:t>31</w:t>
            </w:r>
          </w:hyperlink>
        </w:p>
        <w:p>
          <w:pPr>
            <w:pStyle w:val="Contents3"/>
            <w:rPr>
              <w:rFonts w:ascii="Calibri" w:hAnsi="Calibri" w:eastAsia="Times New Roman" w:cs="Calibri"/>
              <w:sz w:val="22"/>
              <w:szCs w:val="22"/>
              <w:lang w:val="en-US" w:eastAsia="en-US"/>
            </w:rPr>
          </w:pPr>
          <w:r>
            <w:rPr/>
            <w:t>C.3.1.2</w:t>
          </w:r>
          <w:r>
            <w:rPr>
              <w:rFonts w:eastAsia="Times New Roman" w:cs="Calibri" w:ascii="Calibri" w:hAnsi="Calibri"/>
              <w:sz w:val="22"/>
              <w:szCs w:val="22"/>
              <w:lang w:val="en-US" w:eastAsia="en-US"/>
            </w:rPr>
            <w:tab/>
          </w:r>
          <w:r>
            <w:rPr/>
            <w:t>Complex type definition</w:t>
            <w:tab/>
          </w:r>
          <w:hyperlink w:anchor="__RefHeading___Toc445391082">
            <w:r>
              <w:rPr>
                <w:rStyle w:val="IndexLink"/>
              </w:rPr>
              <w:t>31</w:t>
            </w:r>
          </w:hyperlink>
        </w:p>
        <w:p>
          <w:pPr>
            <w:pStyle w:val="Contents2"/>
            <w:rPr>
              <w:rFonts w:ascii="Calibri" w:hAnsi="Calibri" w:eastAsia="Times New Roman" w:cs="Calibri"/>
              <w:sz w:val="22"/>
              <w:szCs w:val="22"/>
              <w:lang w:val="en-US" w:eastAsia="en-US"/>
            </w:rPr>
          </w:pPr>
          <w:r>
            <w:rPr/>
            <w:t>C.3.3</w:t>
          </w:r>
          <w:r>
            <w:rPr>
              <w:rFonts w:eastAsia="Times New Roman" w:cs="Calibri" w:ascii="Calibri" w:hAnsi="Calibri"/>
              <w:sz w:val="22"/>
              <w:szCs w:val="22"/>
              <w:lang w:val="en-US" w:eastAsia="en-US"/>
            </w:rPr>
            <w:tab/>
          </w:r>
          <w:r>
            <w:rPr/>
            <w:t>Identifiers</w:t>
            <w:tab/>
          </w:r>
          <w:hyperlink w:anchor="__RefHeading___Toc445391083">
            <w:r>
              <w:rPr>
                <w:rStyle w:val="IndexLink"/>
              </w:rPr>
              <w:t>31</w:t>
            </w:r>
          </w:hyperlink>
        </w:p>
        <w:p>
          <w:pPr>
            <w:pStyle w:val="Contents8"/>
            <w:rPr>
              <w:rFonts w:ascii="Calibri" w:hAnsi="Calibri" w:eastAsia="Times New Roman" w:cs="Calibri"/>
              <w:b w:val="false"/>
              <w:b w:val="false"/>
              <w:szCs w:val="22"/>
              <w:lang w:val="en-US" w:eastAsia="en-US"/>
            </w:rPr>
          </w:pPr>
          <w:r>
            <w:rPr/>
            <w:t>Annex D (normative):</w:t>
            <w:tab/>
            <w:t>Technology specific rules &amp; guidelines for XML specifications</w:t>
            <w:tab/>
          </w:r>
          <w:hyperlink w:anchor="__RefHeading___Toc445391084">
            <w:r>
              <w:rPr>
                <w:rStyle w:val="IndexLink"/>
              </w:rPr>
              <w:t>32</w:t>
            </w:r>
          </w:hyperlink>
        </w:p>
        <w:p>
          <w:pPr>
            <w:pStyle w:val="Contents1"/>
            <w:rPr>
              <w:rFonts w:ascii="Calibri" w:hAnsi="Calibri" w:eastAsia="Times New Roman" w:cs="Calibri"/>
              <w:szCs w:val="22"/>
              <w:lang w:val="en-US" w:eastAsia="en-US"/>
            </w:rPr>
          </w:pPr>
          <w:r>
            <w:rPr/>
            <w:t>D.1</w:t>
          </w:r>
          <w:r>
            <w:rPr>
              <w:rFonts w:eastAsia="Times New Roman" w:cs="Calibri" w:ascii="Calibri" w:hAnsi="Calibri"/>
              <w:szCs w:val="22"/>
              <w:lang w:val="en-US" w:eastAsia="en-US"/>
            </w:rPr>
            <w:tab/>
          </w:r>
          <w:r>
            <w:rPr/>
            <w:t>Rules</w:t>
            <w:tab/>
          </w:r>
          <w:hyperlink w:anchor="__RefHeading___Toc445391085">
            <w:r>
              <w:rPr>
                <w:rStyle w:val="IndexLink"/>
              </w:rPr>
              <w:t>32</w:t>
            </w:r>
          </w:hyperlink>
        </w:p>
        <w:p>
          <w:pPr>
            <w:pStyle w:val="Contents2"/>
            <w:rPr>
              <w:rFonts w:ascii="Calibri" w:hAnsi="Calibri" w:eastAsia="Times New Roman" w:cs="Calibri"/>
              <w:sz w:val="22"/>
              <w:szCs w:val="22"/>
              <w:lang w:val="en-US" w:eastAsia="en-US"/>
            </w:rPr>
          </w:pPr>
          <w:r>
            <w:rPr/>
            <w:t>D.1.1</w:t>
          </w:r>
          <w:r>
            <w:rPr>
              <w:rFonts w:eastAsia="Times New Roman" w:cs="Calibri" w:ascii="Calibri" w:hAnsi="Calibri"/>
              <w:sz w:val="22"/>
              <w:szCs w:val="22"/>
              <w:lang w:val="en-US" w:eastAsia="en-US"/>
            </w:rPr>
            <w:tab/>
          </w:r>
          <w:r>
            <w:rPr/>
            <w:t>XSD Use Cases</w:t>
            <w:tab/>
          </w:r>
          <w:hyperlink w:anchor="__RefHeading___Toc445391086">
            <w:r>
              <w:rPr>
                <w:rStyle w:val="IndexLink"/>
              </w:rPr>
              <w:t>32</w:t>
            </w:r>
          </w:hyperlink>
        </w:p>
        <w:p>
          <w:pPr>
            <w:pStyle w:val="Contents3"/>
            <w:rPr>
              <w:rFonts w:ascii="Calibri" w:hAnsi="Calibri" w:eastAsia="Times New Roman" w:cs="Calibri"/>
              <w:sz w:val="22"/>
              <w:szCs w:val="22"/>
              <w:lang w:val="en-US" w:eastAsia="en-US"/>
            </w:rPr>
          </w:pPr>
          <w:r>
            <w:rPr/>
            <w:t>D.1.1.1</w:t>
          </w:r>
          <w:r>
            <w:rPr>
              <w:rFonts w:eastAsia="Times New Roman" w:cs="Calibri" w:ascii="Calibri" w:hAnsi="Calibri"/>
              <w:sz w:val="22"/>
              <w:szCs w:val="22"/>
              <w:lang w:val="en-US" w:eastAsia="en-US"/>
            </w:rPr>
            <w:tab/>
          </w:r>
          <w:r>
            <w:rPr/>
            <w:t>Background</w:t>
            <w:tab/>
          </w:r>
          <w:hyperlink w:anchor="__RefHeading___Toc445391087">
            <w:r>
              <w:rPr>
                <w:rStyle w:val="IndexLink"/>
              </w:rPr>
              <w:t>32</w:t>
            </w:r>
          </w:hyperlink>
        </w:p>
        <w:p>
          <w:pPr>
            <w:pStyle w:val="Contents3"/>
            <w:rPr>
              <w:rFonts w:ascii="Calibri" w:hAnsi="Calibri" w:eastAsia="Times New Roman" w:cs="Calibri"/>
              <w:sz w:val="22"/>
              <w:szCs w:val="22"/>
              <w:lang w:val="en-US" w:eastAsia="en-US"/>
            </w:rPr>
          </w:pPr>
          <w:r>
            <w:rPr/>
            <w:t>D.1.1.2</w:t>
          </w:r>
          <w:r>
            <w:rPr>
              <w:rFonts w:eastAsia="Times New Roman" w:cs="Calibri" w:ascii="Calibri" w:hAnsi="Calibri"/>
              <w:sz w:val="22"/>
              <w:szCs w:val="22"/>
              <w:lang w:val="en-US" w:eastAsia="en-US"/>
            </w:rPr>
            <w:tab/>
          </w:r>
          <w:r>
            <w:rPr/>
            <w:t>Use Cases Set 1</w:t>
            <w:tab/>
          </w:r>
          <w:hyperlink w:anchor="__RefHeading___Toc445391088">
            <w:r>
              <w:rPr>
                <w:rStyle w:val="IndexLink"/>
              </w:rPr>
              <w:t>32</w:t>
            </w:r>
          </w:hyperlink>
        </w:p>
        <w:p>
          <w:pPr>
            <w:pStyle w:val="Contents3"/>
            <w:rPr>
              <w:rFonts w:ascii="Calibri" w:hAnsi="Calibri" w:eastAsia="Times New Roman" w:cs="Calibri"/>
              <w:sz w:val="22"/>
              <w:szCs w:val="22"/>
              <w:lang w:val="en-US" w:eastAsia="en-US"/>
            </w:rPr>
          </w:pPr>
          <w:r>
            <w:rPr/>
            <w:t>D.1.1.3</w:t>
          </w:r>
          <w:r>
            <w:rPr>
              <w:rFonts w:eastAsia="Times New Roman" w:cs="Calibri" w:ascii="Calibri" w:hAnsi="Calibri"/>
              <w:sz w:val="22"/>
              <w:szCs w:val="22"/>
              <w:lang w:val="en-US" w:eastAsia="en-US"/>
            </w:rPr>
            <w:tab/>
          </w:r>
          <w:r>
            <w:rPr/>
            <w:t>Use Cases Set 2</w:t>
            <w:tab/>
          </w:r>
          <w:hyperlink w:anchor="__RefHeading___Toc445391089">
            <w:r>
              <w:rPr>
                <w:rStyle w:val="IndexLink"/>
              </w:rPr>
              <w:t>33</w:t>
            </w:r>
          </w:hyperlink>
        </w:p>
        <w:p>
          <w:pPr>
            <w:pStyle w:val="Contents2"/>
            <w:rPr>
              <w:rFonts w:ascii="Calibri" w:hAnsi="Calibri" w:eastAsia="Times New Roman" w:cs="Calibri"/>
              <w:sz w:val="22"/>
              <w:szCs w:val="22"/>
              <w:lang w:val="en-US" w:eastAsia="en-US"/>
            </w:rPr>
          </w:pPr>
          <w:r>
            <w:rPr/>
            <w:t>D.1.2</w:t>
          </w:r>
          <w:r>
            <w:rPr>
              <w:rFonts w:eastAsia="Times New Roman" w:cs="Calibri" w:ascii="Calibri" w:hAnsi="Calibri"/>
              <w:sz w:val="22"/>
              <w:szCs w:val="22"/>
              <w:lang w:val="en-US" w:eastAsia="en-US"/>
            </w:rPr>
            <w:tab/>
          </w:r>
          <w:r>
            <w:rPr/>
            <w:t xml:space="preserve">Rules for NRM IRP </w:t>
          </w:r>
          <w:r>
            <w:rPr>
              <w:lang w:val="en-US" w:eastAsia="en-US"/>
            </w:rPr>
            <w:t>XML specification extensions</w:t>
          </w:r>
          <w:r>
            <w:rPr/>
            <w:tab/>
          </w:r>
          <w:hyperlink w:anchor="__RefHeading___Toc445391090">
            <w:r>
              <w:rPr>
                <w:rStyle w:val="IndexLink"/>
              </w:rPr>
              <w:t>33</w:t>
            </w:r>
          </w:hyperlink>
        </w:p>
        <w:p>
          <w:pPr>
            <w:pStyle w:val="Contents2"/>
            <w:rPr>
              <w:rFonts w:ascii="Calibri" w:hAnsi="Calibri" w:eastAsia="Times New Roman" w:cs="Calibri"/>
              <w:sz w:val="22"/>
              <w:szCs w:val="22"/>
              <w:lang w:val="en-US" w:eastAsia="en-US"/>
            </w:rPr>
          </w:pPr>
          <w:r>
            <w:rPr/>
            <w:t>D.1.3</w:t>
          </w:r>
          <w:r>
            <w:rPr>
              <w:rFonts w:eastAsia="Times New Roman" w:cs="Calibri" w:ascii="Calibri" w:hAnsi="Calibri"/>
              <w:sz w:val="22"/>
              <w:szCs w:val="22"/>
              <w:lang w:val="en-US" w:eastAsia="en-US"/>
            </w:rPr>
            <w:tab/>
          </w:r>
          <w:r>
            <w:rPr>
              <w:lang w:val="en-US" w:eastAsia="en-US"/>
            </w:rPr>
            <w:t>XML version encoding</w:t>
          </w:r>
          <w:r>
            <w:rPr/>
            <w:tab/>
          </w:r>
          <w:hyperlink w:anchor="__RefHeading___Toc445391091">
            <w:r>
              <w:rPr>
                <w:rStyle w:val="IndexLink"/>
              </w:rPr>
              <w:t>33</w:t>
            </w:r>
          </w:hyperlink>
        </w:p>
        <w:p>
          <w:pPr>
            <w:pStyle w:val="Contents1"/>
            <w:rPr>
              <w:rFonts w:ascii="Calibri" w:hAnsi="Calibri" w:eastAsia="Times New Roman" w:cs="Calibri"/>
              <w:szCs w:val="22"/>
              <w:lang w:val="en-US" w:eastAsia="en-US"/>
            </w:rPr>
          </w:pPr>
          <w:r>
            <w:rPr/>
            <w:t>D.2</w:t>
          </w:r>
          <w:r>
            <w:rPr>
              <w:rFonts w:eastAsia="Times New Roman" w:cs="Calibri" w:ascii="Calibri" w:hAnsi="Calibri"/>
              <w:szCs w:val="22"/>
              <w:lang w:val="en-US" w:eastAsia="en-US"/>
            </w:rPr>
            <w:tab/>
          </w:r>
          <w:r>
            <w:rPr/>
            <w:t>Guidelines</w:t>
            <w:tab/>
          </w:r>
          <w:hyperlink w:anchor="__RefHeading___Toc445391092">
            <w:r>
              <w:rPr>
                <w:rStyle w:val="IndexLink"/>
              </w:rPr>
              <w:t>34</w:t>
            </w:r>
          </w:hyperlink>
        </w:p>
        <w:p>
          <w:pPr>
            <w:pStyle w:val="Contents8"/>
            <w:rPr>
              <w:rFonts w:ascii="Calibri" w:hAnsi="Calibri" w:eastAsia="Times New Roman" w:cs="Calibri"/>
              <w:szCs w:val="22"/>
              <w:lang w:val="en-US" w:eastAsia="en-US"/>
            </w:rPr>
          </w:pPr>
          <w:r>
            <w:rPr>
              <w:b w:val="false"/>
            </w:rPr>
            <w:t>Annex E (informative):</w:t>
            <w:tab/>
            <w:t>Change history</w:t>
            <w:tab/>
          </w:r>
          <w:hyperlink w:anchor="__RefHeading___Toc445391093">
            <w:r>
              <w:rPr>
                <w:rStyle w:val="IndexLink"/>
                <w:b w:val="false"/>
              </w:rPr>
              <w:t>35</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6" w:name="__RefHeading___Toc44539100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445391002"/>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32.150:</w:t>
        <w:tab/>
        <w:t>"Integration Reference Point (IRP) Concept and definitions".</w:t>
      </w:r>
    </w:p>
    <w:p>
      <w:pPr>
        <w:pStyle w:val="B1"/>
        <w:rPr>
          <w:b/>
          <w:b/>
        </w:rPr>
      </w:pPr>
      <w:r>
        <w:rPr>
          <w:b/>
        </w:rPr>
        <w:t>TS 32.153:</w:t>
        <w:tab/>
        <w:t>"Integration Reference Point (IRP) technology specific templates, rules and guidelines"</w:t>
      </w:r>
    </w:p>
    <w:p>
      <w:pPr>
        <w:pStyle w:val="B1"/>
        <w:rPr>
          <w:bCs/>
        </w:rPr>
      </w:pPr>
      <w:r>
        <w:rPr>
          <w:bCs/>
        </w:rPr>
        <w:t>TS 32.154:</w:t>
        <w:tab/>
        <w:t>"Backward and Forward Compatibility (BFC); Concept and definitions".</w:t>
      </w:r>
    </w:p>
    <w:p>
      <w:pPr>
        <w:pStyle w:val="B1"/>
        <w:rPr>
          <w:bCs/>
        </w:rPr>
      </w:pPr>
      <w:r>
        <w:rPr>
          <w:bCs/>
        </w:rPr>
        <w:t>TS 32.155:</w:t>
        <w:tab/>
        <w:t>"Requirements template".</w:t>
      </w:r>
    </w:p>
    <w:p>
      <w:pPr>
        <w:pStyle w:val="B1"/>
        <w:rPr>
          <w:bCs/>
        </w:rPr>
      </w:pPr>
      <w:r>
        <w:rPr>
          <w:bCs/>
        </w:rPr>
        <w:t>TS 32.156:</w:t>
        <w:tab/>
        <w:t xml:space="preserve">"Telecommunication management; </w:t>
      </w:r>
      <w:r>
        <w:rPr/>
        <w:t>Fixed Mobile Convergence (FMC) Model Repertoire</w:t>
      </w:r>
      <w:r>
        <w:rPr>
          <w:bCs/>
        </w:rPr>
        <w:t>"</w:t>
      </w:r>
      <w:r>
        <w:rPr/>
        <w:t>;</w:t>
      </w:r>
    </w:p>
    <w:p>
      <w:pPr>
        <w:pStyle w:val="B1"/>
        <w:ind w:left="1418" w:hanging="1134"/>
        <w:rPr>
          <w:b/>
          <w:b/>
          <w:bCs/>
        </w:rPr>
      </w:pPr>
      <w:r>
        <w:rPr>
          <w:bCs/>
        </w:rPr>
        <w:t>TS 32.157:</w:t>
        <w:tab/>
        <w:t xml:space="preserve">"Telecommunication management; </w:t>
      </w:r>
      <w:r>
        <w:rPr/>
        <w:t>Integration Reference Point (IRP) Information Service (IS) template</w:t>
      </w:r>
      <w:r>
        <w:rPr>
          <w:bCs/>
        </w:rPr>
        <w:t>"</w:t>
      </w:r>
      <w:r>
        <w:rPr/>
        <w:t>.</w:t>
      </w:r>
      <w:r>
        <w:br w:type="page"/>
      </w:r>
    </w:p>
    <w:p>
      <w:pPr>
        <w:pStyle w:val="Heading1"/>
        <w:ind w:left="1134" w:hanging="1134"/>
        <w:rPr/>
      </w:pPr>
      <w:bookmarkStart w:id="8" w:name="__RefHeading___Toc445391003"/>
      <w:bookmarkEnd w:id="8"/>
      <w:r>
        <w:rPr/>
        <w:t>1</w:t>
        <w:tab/>
        <w:t>Scope</w:t>
      </w:r>
    </w:p>
    <w:p>
      <w:pPr>
        <w:pStyle w:val="Normal"/>
        <w:rPr/>
      </w:pPr>
      <w:r>
        <w:rPr/>
        <w:t>The present document contains the templates to be used for the production of Integration Reference Point (IRP) technology-specific specifications.</w:t>
      </w:r>
    </w:p>
    <w:p>
      <w:pPr>
        <w:pStyle w:val="Heading1"/>
        <w:ind w:left="1134" w:hanging="1134"/>
        <w:rPr/>
      </w:pPr>
      <w:bookmarkStart w:id="9" w:name="__RefHeading___Toc44539100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32.150: "Telecommunication management; Integration Reference Point (IRP) Concept and definitions".</w:t>
      </w:r>
    </w:p>
    <w:p>
      <w:pPr>
        <w:pStyle w:val="EX"/>
        <w:rPr/>
      </w:pPr>
      <w:r>
        <w:rPr/>
        <w:t>[4]</w:t>
        <w:tab/>
      </w:r>
      <w:r>
        <w:rPr>
          <w:lang w:eastAsia="zh-CN" w:bidi="ar-KW"/>
        </w:rPr>
        <w:t>Void</w:t>
      </w:r>
      <w:r>
        <w:rPr/>
        <w:t xml:space="preserve"> </w:t>
      </w:r>
    </w:p>
    <w:p>
      <w:pPr>
        <w:pStyle w:val="EX"/>
        <w:rPr/>
      </w:pPr>
      <w:r>
        <w:rPr/>
        <w:t>[5]</w:t>
        <w:tab/>
      </w:r>
      <w:r>
        <w:rPr>
          <w:lang w:eastAsia="zh-CN" w:bidi="ar-KW"/>
        </w:rPr>
        <w:t>Void</w:t>
      </w:r>
      <w:r>
        <w:rPr/>
        <w:t xml:space="preserve"> </w:t>
      </w:r>
    </w:p>
    <w:p>
      <w:pPr>
        <w:pStyle w:val="EX"/>
        <w:rPr/>
      </w:pPr>
      <w:r>
        <w:rPr/>
        <w:t>[6]</w:t>
        <w:tab/>
        <w:t>3GPP TS 32.111-2: "Telecommunication management; Fault Management; Part 2: Alarm Integration Reference Point (IRP): Information Service (IS)".</w:t>
      </w:r>
    </w:p>
    <w:p>
      <w:pPr>
        <w:pStyle w:val="EX"/>
        <w:rPr/>
      </w:pPr>
      <w:r>
        <w:rPr/>
        <w:t>[7]</w:t>
        <w:tab/>
      </w:r>
      <w:r>
        <w:rPr>
          <w:lang w:eastAsia="zh-CN" w:bidi="ar-KW"/>
        </w:rPr>
        <w:t>Void</w:t>
      </w:r>
      <w:r>
        <w:rPr/>
        <w:t xml:space="preserve"> </w:t>
      </w:r>
    </w:p>
    <w:p>
      <w:pPr>
        <w:pStyle w:val="EX"/>
        <w:rPr>
          <w:lang w:eastAsia="zh-CN" w:bidi="ar-KW"/>
        </w:rPr>
      </w:pPr>
      <w:r>
        <w:rPr/>
        <w:t>[8]</w:t>
        <w:tab/>
      </w:r>
      <w:r>
        <w:rPr>
          <w:lang w:eastAsia="zh-CN" w:bidi="ar-KW"/>
        </w:rPr>
        <w:t>W3C SOAP 1.2 specification (</w:t>
      </w:r>
      <w:hyperlink r:id="rId6">
        <w:r>
          <w:rPr>
            <w:rStyle w:val="InternetLink"/>
            <w:lang w:eastAsia="zh-CN" w:bidi="ar-KW"/>
          </w:rPr>
          <w:t>http://www.w3.org/TR/soap12-part1/</w:t>
        </w:r>
      </w:hyperlink>
      <w:r>
        <w:rPr>
          <w:lang w:eastAsia="zh-CN" w:bidi="ar-KW"/>
        </w:rPr>
        <w:t>).</w:t>
      </w:r>
    </w:p>
    <w:p>
      <w:pPr>
        <w:pStyle w:val="EX"/>
        <w:rPr>
          <w:lang w:val="nb-NO"/>
        </w:rPr>
      </w:pPr>
      <w:r>
        <w:rPr>
          <w:lang w:val="nb-NO" w:eastAsia="zh-CN" w:bidi="ar-KW"/>
        </w:rPr>
        <w:t>[9]</w:t>
        <w:tab/>
      </w:r>
      <w:r>
        <w:rPr>
          <w:lang w:val="nb-NO"/>
        </w:rPr>
        <w:t>OMG IDL Style Guide, ab/98-06-03, June 17, 1998.</w:t>
      </w:r>
    </w:p>
    <w:p>
      <w:pPr>
        <w:pStyle w:val="EX"/>
        <w:rPr>
          <w:lang w:eastAsia="zh-CN" w:bidi="ar-KW"/>
        </w:rPr>
      </w:pPr>
      <w:r>
        <w:rPr/>
        <w:t>[10]</w:t>
        <w:tab/>
      </w:r>
      <w:r>
        <w:rPr>
          <w:lang w:eastAsia="zh-CN" w:bidi="ar-KW"/>
        </w:rPr>
        <w:t>W3C WSDL 1.1 specification (</w:t>
      </w:r>
      <w:hyperlink r:id="rId7">
        <w:r>
          <w:rPr>
            <w:rStyle w:val="InternetLink"/>
            <w:u w:val="single"/>
            <w:lang w:eastAsia="zh-CN" w:bidi="ar-KW"/>
          </w:rPr>
          <w:t>http://www.w3.org/TR/wsdl</w:t>
        </w:r>
      </w:hyperlink>
      <w:r>
        <w:rPr>
          <w:lang w:eastAsia="zh-CN" w:bidi="ar-KW"/>
        </w:rPr>
        <w:t>)</w:t>
      </w:r>
    </w:p>
    <w:p>
      <w:pPr>
        <w:pStyle w:val="EX"/>
        <w:rPr>
          <w:lang w:eastAsia="zh-CN" w:bidi="ar-KW"/>
        </w:rPr>
      </w:pPr>
      <w:r>
        <w:rPr>
          <w:lang w:eastAsia="zh-CN" w:bidi="ar-KW"/>
        </w:rPr>
        <w:t>[11]</w:t>
        <w:tab/>
        <w:t>Void.</w:t>
      </w:r>
    </w:p>
    <w:p>
      <w:pPr>
        <w:pStyle w:val="EX"/>
        <w:rPr>
          <w:lang w:eastAsia="zh-CN" w:bidi="ar-KW"/>
        </w:rPr>
      </w:pPr>
      <w:r>
        <w:rPr>
          <w:lang w:eastAsia="zh-CN" w:bidi="ar-KW"/>
        </w:rPr>
        <w:t>[12]</w:t>
        <w:tab/>
        <w:t>Void.</w:t>
      </w:r>
    </w:p>
    <w:p>
      <w:pPr>
        <w:pStyle w:val="EX"/>
        <w:spacing w:lineRule="auto" w:line="360" w:before="0" w:after="120"/>
        <w:rPr>
          <w:lang w:eastAsia="zh-CN" w:bidi="ar-KW"/>
        </w:rPr>
      </w:pPr>
      <w:r>
        <w:rPr>
          <w:lang w:eastAsia="zh-CN" w:bidi="ar-KW"/>
        </w:rPr>
        <w:t>[13]</w:t>
        <w:tab/>
        <w:t>Void.</w:t>
      </w:r>
    </w:p>
    <w:p>
      <w:pPr>
        <w:pStyle w:val="EX"/>
        <w:rPr>
          <w:lang w:eastAsia="zh-CN" w:bidi="ar-KW"/>
        </w:rPr>
      </w:pPr>
      <w:r>
        <w:rPr>
          <w:lang w:eastAsia="zh-CN" w:bidi="ar-KW"/>
        </w:rPr>
        <w:t>[14]</w:t>
        <w:tab/>
        <w:t>Void.</w:t>
      </w:r>
    </w:p>
    <w:p>
      <w:pPr>
        <w:pStyle w:val="EX"/>
        <w:rPr>
          <w:lang w:eastAsia="zh-CN" w:bidi="ar-KW"/>
        </w:rPr>
      </w:pPr>
      <w:r>
        <w:rPr>
          <w:lang w:eastAsia="zh-CN" w:bidi="ar-KW"/>
        </w:rPr>
        <w:t>[15]</w:t>
        <w:tab/>
        <w:t>Void.</w:t>
      </w:r>
    </w:p>
    <w:p>
      <w:pPr>
        <w:pStyle w:val="EX"/>
        <w:rPr>
          <w:lang w:val="nl-NL" w:eastAsia="zh-CN" w:bidi="ar-KW"/>
        </w:rPr>
      </w:pPr>
      <w:r>
        <w:rPr>
          <w:lang w:val="nl-NL" w:eastAsia="zh-CN" w:bidi="ar-KW"/>
        </w:rPr>
        <w:t>[16]</w:t>
        <w:tab/>
        <w:t>IETF RFC 3629 (</w:t>
      </w:r>
      <w:r>
        <w:fldChar w:fldCharType="begin"/>
      </w:r>
      <w:r>
        <w:rPr>
          <w:rStyle w:val="InternetLink"/>
          <w:lang w:val="nl-NL"/>
        </w:rPr>
        <w:instrText xml:space="preserve"> HYPERLINK "http://tools.ietf.org/html/rfc3629" \l "ref-UNICODE"</w:instrText>
      </w:r>
      <w:r>
        <w:rPr>
          <w:rStyle w:val="InternetLink"/>
          <w:lang w:val="nl-NL"/>
        </w:rPr>
        <w:fldChar w:fldCharType="separate"/>
      </w:r>
      <w:r>
        <w:rPr>
          <w:rStyle w:val="InternetLink"/>
          <w:lang w:val="nl-NL"/>
        </w:rPr>
        <w:t>http://tools.ietf.org/html/rfc3629#ref-UNICODE</w:t>
      </w:r>
      <w:r>
        <w:rPr>
          <w:rStyle w:val="InternetLink"/>
          <w:lang w:val="nl-NL"/>
        </w:rPr>
        <w:fldChar w:fldCharType="end"/>
      </w:r>
      <w:r>
        <w:rPr>
          <w:lang w:val="nl-NL" w:eastAsia="zh-CN" w:bidi="ar-KW"/>
        </w:rPr>
        <w:t>).</w:t>
      </w:r>
    </w:p>
    <w:p>
      <w:pPr>
        <w:pStyle w:val="EX"/>
        <w:rPr>
          <w:lang w:val="nl-NL" w:eastAsia="zh-CN" w:bidi="ar-KW"/>
        </w:rPr>
      </w:pPr>
      <w:r>
        <w:rPr>
          <w:lang w:val="nl-NL" w:eastAsia="zh-CN" w:bidi="ar-KW"/>
        </w:rPr>
        <w:t>[17]</w:t>
        <w:tab/>
      </w:r>
      <w:r>
        <w:rPr/>
        <w:t>3GPP TS 28.652: "Telecommunication management; Universal Terrestrial Radio Access Network (UTRAN) Network Resource Model (NRM) Integration Reference Point (IRP); Information Service (IS)".</w:t>
      </w:r>
      <w:r>
        <w:br w:type="page"/>
      </w:r>
    </w:p>
    <w:p>
      <w:pPr>
        <w:pStyle w:val="Heading1"/>
        <w:ind w:left="1134" w:hanging="1134"/>
        <w:rPr/>
      </w:pPr>
      <w:bookmarkStart w:id="10" w:name="__RefHeading___Toc445391005"/>
      <w:bookmarkEnd w:id="10"/>
      <w:r>
        <w:rPr/>
        <w:t>3</w:t>
        <w:tab/>
        <w:t>Definitions and abbreviations</w:t>
      </w:r>
    </w:p>
    <w:p>
      <w:pPr>
        <w:pStyle w:val="Heading2"/>
        <w:rPr/>
      </w:pPr>
      <w:bookmarkStart w:id="11" w:name="__RefHeading___Toc445391006"/>
      <w:bookmarkEnd w:id="11"/>
      <w:r>
        <w:rPr/>
        <w:t>3.1</w:t>
        <w:tab/>
        <w:t>Definitions</w:t>
      </w:r>
    </w:p>
    <w:p>
      <w:pPr>
        <w:pStyle w:val="Normal"/>
        <w:keepNext w:val="true"/>
        <w:numPr>
          <w:ilvl w:val="0"/>
          <w:numId w:val="0"/>
        </w:numPr>
        <w:ind w:left="0" w:hanging="0"/>
        <w:rPr/>
      </w:pPr>
      <w:r>
        <w:rPr/>
        <w:t>For the purposes of the present document, the terms and definitions given in 3GPP TS 32.101 [1], 3GPP TS 32.102 [2], 3GPP TS 32.150 [3] and the following apply:</w:t>
      </w:r>
    </w:p>
    <w:p>
      <w:pPr>
        <w:pStyle w:val="Normal"/>
        <w:rPr/>
      </w:pPr>
      <w:r>
        <w:rPr>
          <w:b/>
        </w:rPr>
        <w:t>IRPAgent:</w:t>
      </w:r>
      <w:r>
        <w:rPr/>
        <w:t xml:space="preserve"> See 3GPP TS 32.150 [3].</w:t>
      </w:r>
    </w:p>
    <w:p>
      <w:pPr>
        <w:pStyle w:val="Normal"/>
        <w:rPr/>
      </w:pPr>
      <w:r>
        <w:rPr>
          <w:b/>
        </w:rPr>
        <w:t>IRPManager:</w:t>
      </w:r>
      <w:r>
        <w:rPr/>
        <w:t xml:space="preserve"> See 3GPP TS 32.150 [3].</w:t>
      </w:r>
    </w:p>
    <w:p>
      <w:pPr>
        <w:pStyle w:val="Normal"/>
        <w:rPr/>
      </w:pPr>
      <w:r>
        <w:rPr>
          <w:b/>
          <w:bCs/>
        </w:rPr>
        <w:t>SOAP:</w:t>
      </w:r>
      <w:r>
        <w:rPr/>
        <w:t xml:space="preserve"> See [8]. </w:t>
      </w:r>
    </w:p>
    <w:p>
      <w:pPr>
        <w:pStyle w:val="Heading2"/>
        <w:rPr/>
      </w:pPr>
      <w:bookmarkStart w:id="12" w:name="__RefHeading___Toc445391007"/>
      <w:bookmarkEnd w:id="12"/>
      <w:r>
        <w:rPr/>
        <w:t>3.2</w:t>
        <w:tab/>
        <w:t>Abbreviations</w:t>
      </w:r>
    </w:p>
    <w:p>
      <w:pPr>
        <w:pStyle w:val="Normal"/>
        <w:keepNext w:val="true"/>
        <w:rPr/>
      </w:pPr>
      <w:r>
        <w:rPr/>
        <w:t>For the purposes of the present document, the abbreviations given in 3GPP TS 32.101 [1], 3GPP TS 32.102 [2], 3GPP TS 32.150 [3] and the following apply:</w:t>
      </w:r>
    </w:p>
    <w:p>
      <w:pPr>
        <w:pStyle w:val="EW"/>
        <w:ind w:left="1418" w:hanging="1418"/>
        <w:rPr/>
      </w:pPr>
      <w:r>
        <w:rPr/>
        <w:t>CM</w:t>
        <w:tab/>
        <w:t>Conditional Mandatory</w:t>
      </w:r>
    </w:p>
    <w:p>
      <w:pPr>
        <w:pStyle w:val="EW"/>
        <w:ind w:left="1418" w:hanging="1418"/>
        <w:rPr/>
      </w:pPr>
      <w:r>
        <w:rPr/>
        <w:t>CM</w:t>
        <w:tab/>
        <w:t>Configuration Management</w:t>
      </w:r>
    </w:p>
    <w:p>
      <w:pPr>
        <w:pStyle w:val="EW"/>
        <w:ind w:left="1418" w:hanging="1418"/>
        <w:rPr/>
      </w:pPr>
      <w:r>
        <w:rPr/>
        <w:t>CO</w:t>
        <w:tab/>
        <w:t>Conditional Optional</w:t>
      </w:r>
    </w:p>
    <w:p>
      <w:pPr>
        <w:pStyle w:val="EW"/>
        <w:ind w:left="1418" w:hanging="1418"/>
        <w:rPr/>
      </w:pPr>
      <w:r>
        <w:rPr/>
        <w:t>CORBA</w:t>
        <w:tab/>
        <w:t>Common Object Request Broker Architecture (OMG)</w:t>
      </w:r>
    </w:p>
    <w:p>
      <w:pPr>
        <w:pStyle w:val="EW"/>
        <w:ind w:left="1418" w:hanging="1418"/>
        <w:rPr/>
      </w:pPr>
      <w:r>
        <w:rPr/>
        <w:t>FF</w:t>
        <w:tab/>
        <w:t>File Format</w:t>
      </w:r>
    </w:p>
    <w:p>
      <w:pPr>
        <w:pStyle w:val="EW"/>
        <w:ind w:left="1418" w:hanging="1418"/>
        <w:rPr/>
      </w:pPr>
      <w:r>
        <w:rPr/>
        <w:t>IDL</w:t>
        <w:tab/>
      </w:r>
      <w:r>
        <w:rPr>
          <w:lang w:val="en-US" w:eastAsia="en-US"/>
        </w:rPr>
        <w:t>Interface Definition Language</w:t>
      </w:r>
    </w:p>
    <w:p>
      <w:pPr>
        <w:pStyle w:val="EW"/>
        <w:ind w:left="1418" w:hanging="1418"/>
        <w:rPr/>
      </w:pPr>
      <w:r>
        <w:rPr/>
        <w:t>IOC</w:t>
        <w:tab/>
        <w:t>Information Object Class</w:t>
      </w:r>
    </w:p>
    <w:p>
      <w:pPr>
        <w:pStyle w:val="EW"/>
        <w:ind w:left="1418" w:hanging="1418"/>
        <w:rPr/>
      </w:pPr>
      <w:r>
        <w:rPr/>
        <w:t>IOC</w:t>
        <w:tab/>
        <w:t>Information Object Class</w:t>
      </w:r>
    </w:p>
    <w:p>
      <w:pPr>
        <w:pStyle w:val="EW"/>
        <w:ind w:left="1418" w:hanging="1418"/>
        <w:rPr/>
      </w:pPr>
      <w:r>
        <w:rPr/>
        <w:t>IRP</w:t>
        <w:tab/>
        <w:t>Integration Reference Point</w:t>
      </w:r>
    </w:p>
    <w:p>
      <w:pPr>
        <w:pStyle w:val="EW"/>
        <w:ind w:left="1418" w:hanging="1418"/>
        <w:rPr/>
      </w:pPr>
      <w:r>
        <w:rPr/>
        <w:t>IS</w:t>
        <w:tab/>
        <w:t>Information Service</w:t>
      </w:r>
    </w:p>
    <w:p>
      <w:pPr>
        <w:pStyle w:val="EW"/>
        <w:ind w:left="1418" w:hanging="1418"/>
        <w:rPr/>
      </w:pPr>
      <w:r>
        <w:rPr/>
        <w:t>M</w:t>
        <w:tab/>
        <w:t>Mandatory</w:t>
      </w:r>
    </w:p>
    <w:p>
      <w:pPr>
        <w:pStyle w:val="EW"/>
        <w:ind w:left="1418" w:hanging="1418"/>
        <w:rPr/>
      </w:pPr>
      <w:r>
        <w:rPr/>
        <w:t>MO</w:t>
        <w:tab/>
        <w:t>Managed Object</w:t>
      </w:r>
    </w:p>
    <w:p>
      <w:pPr>
        <w:pStyle w:val="EW"/>
        <w:ind w:left="1418" w:hanging="1418"/>
        <w:rPr/>
      </w:pPr>
      <w:r>
        <w:rPr/>
        <w:t>MOC</w:t>
        <w:tab/>
        <w:t>Managed Object Class</w:t>
      </w:r>
    </w:p>
    <w:p>
      <w:pPr>
        <w:pStyle w:val="EW"/>
        <w:ind w:left="1418" w:hanging="1418"/>
        <w:rPr/>
      </w:pPr>
      <w:r>
        <w:rPr/>
        <w:t>NRM</w:t>
        <w:tab/>
        <w:t>Network Resource Model</w:t>
      </w:r>
    </w:p>
    <w:p>
      <w:pPr>
        <w:pStyle w:val="EW"/>
        <w:ind w:left="1418" w:hanging="1418"/>
        <w:rPr/>
      </w:pPr>
      <w:r>
        <w:rPr/>
        <w:t>O</w:t>
        <w:tab/>
        <w:t>Optional</w:t>
      </w:r>
    </w:p>
    <w:p>
      <w:pPr>
        <w:pStyle w:val="EW"/>
        <w:ind w:left="1418" w:hanging="1418"/>
        <w:rPr/>
      </w:pPr>
      <w:r>
        <w:rPr/>
        <w:t>OMG</w:t>
        <w:tab/>
        <w:t>Object Management Group</w:t>
      </w:r>
    </w:p>
    <w:p>
      <w:pPr>
        <w:pStyle w:val="EW"/>
        <w:ind w:left="1418" w:hanging="1418"/>
        <w:rPr/>
      </w:pPr>
      <w:r>
        <w:rPr/>
        <w:t>TS</w:t>
        <w:tab/>
        <w:t>Technical Specification</w:t>
      </w:r>
    </w:p>
    <w:p>
      <w:pPr>
        <w:pStyle w:val="EW"/>
        <w:ind w:left="1418" w:hanging="1418"/>
        <w:rPr/>
      </w:pPr>
      <w:r>
        <w:rPr/>
        <w:t>SOAP</w:t>
        <w:tab/>
        <w:tab/>
        <w:t>W3C acronym</w:t>
      </w:r>
    </w:p>
    <w:p>
      <w:pPr>
        <w:pStyle w:val="EW"/>
        <w:ind w:left="1418" w:hanging="1418"/>
        <w:rPr/>
      </w:pPr>
      <w:r>
        <w:rPr/>
        <w:t>SS</w:t>
        <w:tab/>
        <w:t>Solution Set</w:t>
      </w:r>
    </w:p>
    <w:p>
      <w:pPr>
        <w:pStyle w:val="EW"/>
        <w:ind w:left="1418" w:hanging="1418"/>
        <w:rPr/>
      </w:pPr>
      <w:r>
        <w:rPr/>
        <w:t>SuM</w:t>
        <w:tab/>
        <w:t>Subscription Management</w:t>
      </w:r>
    </w:p>
    <w:p>
      <w:pPr>
        <w:pStyle w:val="EW"/>
        <w:ind w:left="1418" w:hanging="1418"/>
        <w:rPr/>
      </w:pPr>
      <w:r>
        <w:rPr/>
        <w:t>UML</w:t>
        <w:tab/>
        <w:t>Unified Modelling Language (OMG)</w:t>
      </w:r>
    </w:p>
    <w:p>
      <w:pPr>
        <w:pStyle w:val="EW"/>
        <w:ind w:left="1418" w:hanging="1418"/>
        <w:rPr/>
      </w:pPr>
      <w:r>
        <w:rPr/>
        <w:t>URI</w:t>
        <w:tab/>
        <w:tab/>
        <w:t>Uniform Resource Identifier</w:t>
      </w:r>
    </w:p>
    <w:p>
      <w:pPr>
        <w:pStyle w:val="EW"/>
        <w:ind w:left="1418" w:hanging="1418"/>
        <w:rPr/>
      </w:pPr>
      <w:r>
        <w:rPr/>
        <w:t>WSDL</w:t>
        <w:tab/>
        <w:tab/>
        <w:t>Web Service Description Language</w:t>
      </w:r>
    </w:p>
    <w:p>
      <w:pPr>
        <w:pStyle w:val="EW"/>
        <w:ind w:left="1418" w:hanging="1418"/>
        <w:rPr/>
      </w:pPr>
      <w:r>
        <w:rPr/>
        <w:t>XML</w:t>
        <w:tab/>
        <w:t>eXtensible Markup Language</w:t>
      </w:r>
    </w:p>
    <w:p>
      <w:pPr>
        <w:pStyle w:val="EW"/>
        <w:ind w:left="1418" w:hanging="1418"/>
        <w:rPr/>
      </w:pPr>
      <w:r>
        <w:rPr/>
        <w:t>XSD</w:t>
        <w:tab/>
        <w:tab/>
        <w:t>XML Schema Definition</w:t>
      </w:r>
      <w:r>
        <w:br w:type="page"/>
      </w:r>
    </w:p>
    <w:p>
      <w:pPr>
        <w:pStyle w:val="Heading1"/>
        <w:ind w:left="1134" w:hanging="1134"/>
        <w:rPr/>
      </w:pPr>
      <w:bookmarkStart w:id="13" w:name="__RefHeading___Toc445391008"/>
      <w:bookmarkEnd w:id="13"/>
      <w:r>
        <w:rPr/>
        <w:t>4</w:t>
        <w:tab/>
        <w:t>Interface IRP SS template</w:t>
      </w:r>
    </w:p>
    <w:p>
      <w:pPr>
        <w:pStyle w:val="Normal"/>
        <w:rPr/>
      </w:pPr>
      <w:r>
        <w:rPr/>
        <w:t>This clause contains the Interface IRP SS template.</w:t>
      </w:r>
    </w:p>
    <w:p>
      <w:pPr>
        <w:pStyle w:val="Normal"/>
        <w:rPr/>
      </w:pPr>
      <w:r>
        <w:rPr/>
        <w:t xml:space="preserve">The clauses in this template (that shall be used in the SS specifications) are numbered starting with "X", which in general should correspond to clause 4 that is the beginning of the normative part of a TS.  However, if there is a need in a specific SS to introduce additional clauses in the TS body, X may correspond to a number higher than 4.  </w:t>
      </w:r>
    </w:p>
    <w:p>
      <w:pPr>
        <w:pStyle w:val="Normal"/>
        <w:rPr/>
      </w:pPr>
      <w:r>
        <w:rPr/>
        <w:t>The SS templates use qualifiers M, O, CM and CO. The semantics of these qualifiers are defined in TS 32.150 [3].</w:t>
      </w:r>
    </w:p>
    <w:p>
      <w:pPr>
        <w:pStyle w:val="Normal"/>
        <w:rPr/>
      </w:pPr>
      <w:r>
        <w:rPr/>
        <w:t>The introductory clauses (from clause 1 to clause 3) for the SS should be modelled similarly to that of clause 1 to 3 of this specification.</w:t>
      </w:r>
    </w:p>
    <w:p>
      <w:pPr>
        <w:pStyle w:val="Normal"/>
        <w:rPr/>
      </w:pPr>
      <w:r>
        <w:rPr/>
        <w:t xml:space="preserve">Instructions are written in </w:t>
      </w:r>
      <w:r>
        <w:rPr>
          <w:i/>
          <w:iCs/>
        </w:rPr>
        <w:t>italics</w:t>
      </w:r>
      <w:r>
        <w:rPr/>
        <w:t>.</w:t>
      </w:r>
    </w:p>
    <w:p>
      <w:pPr>
        <w:pStyle w:val="Normal"/>
        <w:rPr/>
      </w:pPr>
      <w:r>
        <w:rPr/>
        <w:t>Usage of fonts shall be according to the following table.</w:t>
      </w:r>
    </w:p>
    <w:p>
      <w:pPr>
        <w:pStyle w:val="TH"/>
        <w:rPr/>
      </w:pPr>
      <w:r>
        <w:rPr/>
        <w:t>Table: Usage of fonts</w:t>
      </w:r>
    </w:p>
    <w:tbl>
      <w:tblPr>
        <w:tblW w:w="3942" w:type="dxa"/>
        <w:jc w:val="center"/>
        <w:tblInd w:w="0" w:type="dxa"/>
        <w:tblLayout w:type="fixed"/>
        <w:tblCellMar>
          <w:top w:w="0" w:type="dxa"/>
          <w:left w:w="28" w:type="dxa"/>
          <w:bottom w:w="0" w:type="dxa"/>
          <w:right w:w="108" w:type="dxa"/>
        </w:tblCellMar>
      </w:tblPr>
      <w:tblGrid>
        <w:gridCol w:w="1971"/>
        <w:gridCol w:w="1971"/>
      </w:tblGrid>
      <w:tr>
        <w:trPr/>
        <w:tc>
          <w:tcPr>
            <w:tcW w:w="197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Item</w:t>
            </w:r>
          </w:p>
        </w:tc>
        <w:tc>
          <w:tcPr>
            <w:tcW w:w="1971" w:type="dxa"/>
            <w:tcBorders>
              <w:top w:val="single" w:sz="4" w:space="0" w:color="000000"/>
              <w:left w:val="single" w:sz="4" w:space="0" w:color="000000"/>
              <w:bottom w:val="single" w:sz="4" w:space="0" w:color="000000"/>
              <w:right w:val="single" w:sz="4" w:space="0" w:color="000000"/>
            </w:tcBorders>
            <w:shd w:fill="CCCCCC" w:val="clear"/>
          </w:tcPr>
          <w:p>
            <w:pPr>
              <w:pStyle w:val="TAH"/>
              <w:rPr>
                <w:rFonts w:ascii="Courier;Courier New" w:hAnsi="Courier;Courier New" w:cs="Courier;Courier New"/>
                <w:lang w:eastAsia="en-US"/>
              </w:rPr>
            </w:pPr>
            <w:r>
              <w:rPr>
                <w:rFonts w:cs="Courier;Courier New" w:ascii="Courier;Courier New" w:hAnsi="Courier;Courier New"/>
                <w:lang w:eastAsia="en-US"/>
              </w:rPr>
              <w:t>Font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Class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Attribute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Operation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Parameter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Assertion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Notification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Exception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State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Arial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Enumerated values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Arial</w:t>
            </w:r>
          </w:p>
        </w:tc>
      </w:tr>
    </w:tbl>
    <w:p>
      <w:pPr>
        <w:pStyle w:val="Normal"/>
        <w:rPr/>
      </w:pPr>
      <w:r>
        <w:rPr/>
      </w:r>
      <w:r>
        <w:br w:type="page"/>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625465" cy="26670"/>
                <wp:effectExtent l="0" t="0" r="0" b="0"/>
                <wp:docPr id="14" name=""/>
                <a:graphic xmlns:a="http://schemas.openxmlformats.org/drawingml/2006/main">
                  <a:graphicData uri="http://schemas.microsoft.com/office/word/2010/wordprocessingShape">
                    <wps:wsp>
                      <wps:cNvSpPr/>
                      <wps:spPr>
                        <a:xfrm>
                          <a:off x="0" y="0"/>
                          <a:ext cx="5625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2.9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szCs w:val="36"/>
        </w:rPr>
      </w:pPr>
      <w:r>
        <w:rPr>
          <w:rFonts w:cs="Arial" w:ascii="Arial" w:hAnsi="Arial"/>
          <w:sz w:val="36"/>
          <w:szCs w:val="36"/>
        </w:rPr>
        <w:t>X</w:t>
        <w:tab/>
        <w:t>Architectural Features</w:t>
      </w:r>
    </w:p>
    <w:p>
      <w:pPr>
        <w:pStyle w:val="Normal"/>
        <w:tabs>
          <w:tab w:val="clear" w:pos="284"/>
          <w:tab w:val="right" w:pos="9356" w:leader="none"/>
        </w:tabs>
        <w:rPr>
          <w:i/>
          <w:i/>
        </w:rPr>
      </w:pPr>
      <w:r>
        <w:rPr>
          <w:i/>
        </w:rPr>
        <w:t>"X" represents a clause number in the actual SS. It contains at least the following this subclause:</w:t>
      </w:r>
    </w:p>
    <w:p>
      <w:pPr>
        <w:pStyle w:val="Normal"/>
        <w:rPr>
          <w:rFonts w:ascii="Arial" w:hAnsi="Arial" w:cs="Arial"/>
          <w:sz w:val="32"/>
          <w:szCs w:val="32"/>
        </w:rPr>
      </w:pPr>
      <w:r>
        <w:rPr>
          <w:rFonts w:cs="Arial" w:ascii="Arial" w:hAnsi="Arial"/>
          <w:sz w:val="32"/>
          <w:szCs w:val="32"/>
        </w:rPr>
        <w:t>X.1 General</w:t>
      </w:r>
    </w:p>
    <w:p>
      <w:pPr>
        <w:pStyle w:val="Normal"/>
        <w:rPr/>
      </w:pPr>
      <w:r>
        <w:rPr>
          <w:i/>
        </w:rPr>
        <w:t>This subclause contains the following paragraph:</w:t>
      </w:r>
    </w:p>
    <w:p>
      <w:pPr>
        <w:pStyle w:val="Normal"/>
        <w:tabs>
          <w:tab w:val="clear" w:pos="284"/>
          <w:tab w:val="right" w:pos="9356" w:leader="none"/>
        </w:tabs>
        <w:rPr/>
      </w:pPr>
      <w:r>
        <w:rPr>
          <w:i/>
        </w:rPr>
        <w:t>"</w:t>
      </w:r>
      <w:r>
        <w:rPr/>
        <w:t>The overall architectural feature of &lt;subject IRP&gt; is specified in 3GPP TS &lt;relevant specification number&gt; [&lt;relevant reference&gt;]. This clause specifies features that are specific to the &lt;specific technology&gt; SS."</w:t>
      </w:r>
    </w:p>
    <w:p>
      <w:pPr>
        <w:pStyle w:val="Normal"/>
        <w:tabs>
          <w:tab w:val="clear" w:pos="284"/>
          <w:tab w:val="right" w:pos="9356" w:leader="none"/>
        </w:tabs>
        <w:rPr>
          <w:i/>
          <w:i/>
          <w:iCs/>
        </w:rPr>
      </w:pPr>
      <w:r>
        <w:rPr>
          <w:i/>
          <w:iCs/>
        </w:rPr>
        <w:t>Example:</w:t>
      </w:r>
    </w:p>
    <w:p>
      <w:pPr>
        <w:pStyle w:val="Normal"/>
        <w:tabs>
          <w:tab w:val="clear" w:pos="284"/>
          <w:tab w:val="right" w:pos="9356" w:leader="none"/>
        </w:tabs>
        <w:rPr/>
      </w:pPr>
      <w:r>
        <w:rPr/>
        <w:t>"The overall architectural feature of Alarm IRP is specified in 3GPP TS 32.111-2 [6]. This clause specifies features that are specific to the CORBA SS."</w:t>
      </w:r>
    </w:p>
    <w:p>
      <w:pPr>
        <w:pStyle w:val="Normal"/>
        <w:tabs>
          <w:tab w:val="clear" w:pos="284"/>
          <w:tab w:val="right" w:pos="9356" w:leader="none"/>
        </w:tabs>
        <w:rPr/>
      </w:pPr>
      <w:r>
        <w:rPr>
          <w:i/>
        </w:rPr>
        <w:t>Specific for SOAP SS: the supported XSD, WSDL and SOAP versions shall be indicated together with the style and encoding style, and the namespaces with corresponding prefixes used in the WSDL specifications. Therefore the SOAP SS also contains the information quoted below:</w:t>
      </w:r>
    </w:p>
    <w:p>
      <w:pPr>
        <w:pStyle w:val="Normal"/>
        <w:rPr/>
      </w:pPr>
      <w:r>
        <w:rPr>
          <w:rFonts w:eastAsia="Times New Roman"/>
        </w:rPr>
        <w:t xml:space="preserve"> </w:t>
      </w:r>
      <w:r>
        <w:rPr/>
        <w:t>“</w:t>
      </w:r>
      <w:r>
        <w:rPr/>
        <w:t>The SOAP &lt;supported version&gt; specification [relevant reference], XSD &lt;supported version&gt; specification [relevant reference] and WSDL &lt;supported version&gt; specification [relevant reference] are supported.</w:t>
      </w:r>
    </w:p>
    <w:p>
      <w:pPr>
        <w:pStyle w:val="Normal"/>
        <w:rPr/>
      </w:pPr>
      <w:r>
        <w:rPr/>
        <w:t xml:space="preserve">This specification uses "&lt;RPC/Document&gt;" style in WSDL file. </w:t>
      </w:r>
    </w:p>
    <w:p>
      <w:pPr>
        <w:pStyle w:val="Normal"/>
        <w:rPr/>
      </w:pPr>
      <w:r>
        <w:rPr/>
        <w:t>This specification uses "&lt;Literal/Encoded&gt;" encoding style in WSDL file.</w:t>
      </w:r>
    </w:p>
    <w:p>
      <w:pPr>
        <w:pStyle w:val="Normal"/>
        <w:rPr>
          <w:lang w:eastAsia="zh-CN"/>
        </w:rPr>
      </w:pPr>
      <w:r>
        <w:rPr>
          <w:lang w:eastAsia="zh-CN"/>
        </w:rPr>
        <w:t xml:space="preserve">This specification uses a number of namespace prefixes which are listed in Table X.1. </w:t>
      </w:r>
    </w:p>
    <w:tbl>
      <w:tblPr>
        <w:tblW w:w="9855" w:type="dxa"/>
        <w:jc w:val="center"/>
        <w:tblInd w:w="0" w:type="dxa"/>
        <w:tblLayout w:type="fixed"/>
        <w:tblCellMar>
          <w:top w:w="0" w:type="dxa"/>
          <w:left w:w="108" w:type="dxa"/>
          <w:bottom w:w="0" w:type="dxa"/>
          <w:right w:w="108" w:type="dxa"/>
        </w:tblCellMar>
      </w:tblPr>
      <w:tblGrid>
        <w:gridCol w:w="1526"/>
        <w:gridCol w:w="8329"/>
      </w:tblGrid>
      <w:tr>
        <w:trPr/>
        <w:tc>
          <w:tcPr>
            <w:tcW w:w="1526"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lang w:eastAsia="en-US"/>
              </w:rPr>
            </w:pPr>
            <w:r>
              <w:rPr>
                <w:rFonts w:cs="Arial"/>
                <w:b/>
                <w:bCs/>
                <w:lang w:eastAsia="en-US"/>
              </w:rPr>
              <w:t>Prefix</w:t>
            </w:r>
          </w:p>
        </w:tc>
        <w:tc>
          <w:tcPr>
            <w:tcW w:w="832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lang w:eastAsia="en-US"/>
              </w:rPr>
            </w:pPr>
            <w:r>
              <w:rPr>
                <w:rFonts w:cs="Arial"/>
                <w:b/>
                <w:bCs/>
                <w:lang w:eastAsia="en-US"/>
              </w:rPr>
              <w:t>Namespace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http</w:t>
            </w:r>
          </w:p>
        </w:tc>
        <w:tc>
          <w:tcPr>
            <w:tcW w:w="83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hyperlink r:id="rId8">
              <w:r>
                <w:rPr>
                  <w:rStyle w:val="InternetLink"/>
                  <w:rFonts w:cs="Arial"/>
                  <w:lang w:eastAsia="en-US"/>
                </w:rPr>
                <w:t>http://schemas.xmlsoap.org/wsdl/http/</w:t>
              </w:r>
            </w:hyperlink>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s</w:t>
            </w:r>
            <w:r>
              <w:rPr>
                <w:rFonts w:cs="Arial"/>
                <w:lang w:eastAsia="en-US"/>
              </w:rPr>
              <w:t>oap</w:t>
            </w:r>
          </w:p>
        </w:tc>
        <w:tc>
          <w:tcPr>
            <w:tcW w:w="83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hyperlink r:id="rId9">
              <w:r>
                <w:rPr>
                  <w:rStyle w:val="InternetLink"/>
                  <w:rFonts w:cs="Arial"/>
                  <w:lang w:eastAsia="en-US"/>
                </w:rPr>
                <w:t>http://schemas.xmlsoap.org/wsdl/soap/</w:t>
              </w:r>
            </w:hyperlink>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xs or xsd</w:t>
            </w:r>
          </w:p>
        </w:tc>
        <w:tc>
          <w:tcPr>
            <w:tcW w:w="83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hyperlink r:id="rId10">
              <w:r>
                <w:rPr>
                  <w:rStyle w:val="InternetLink"/>
                  <w:rFonts w:cs="Arial"/>
                  <w:lang w:eastAsia="en-US"/>
                </w:rPr>
                <w:t>http://www.w3.org/2001/XMLSchema</w:t>
              </w:r>
            </w:hyperlink>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x</w:t>
            </w:r>
            <w:r>
              <w:rPr>
                <w:rFonts w:cs="Arial"/>
                <w:lang w:eastAsia="en-US"/>
              </w:rPr>
              <w:t>si</w:t>
            </w:r>
          </w:p>
        </w:tc>
        <w:tc>
          <w:tcPr>
            <w:tcW w:w="83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hyperlink r:id="rId11">
              <w:r>
                <w:rPr>
                  <w:rStyle w:val="InternetLink"/>
                  <w:rFonts w:cs="Arial"/>
                  <w:lang w:eastAsia="en-US"/>
                </w:rPr>
                <w:t>http://www.w3.org/2001/XMLSchema-instance</w:t>
              </w:r>
            </w:hyperlink>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&lt;IRP specific prefix&gt;</w:t>
            </w:r>
          </w:p>
        </w:tc>
        <w:tc>
          <w:tcPr>
            <w:tcW w:w="83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&lt;Namespace’s URI&gt;</w:t>
            </w:r>
          </w:p>
        </w:tc>
      </w:tr>
    </w:tbl>
    <w:p>
      <w:pPr>
        <w:pStyle w:val="TH"/>
        <w:ind w:left="284" w:hanging="0"/>
        <w:rPr>
          <w:sz w:val="22"/>
          <w:lang w:val="en-US" w:eastAsia="zh-CN"/>
        </w:rPr>
      </w:pPr>
      <w:r>
        <w:rPr/>
        <w:t>Table X.</w:t>
      </w:r>
      <w:r>
        <w:rPr>
          <w:lang w:eastAsia="zh-CN"/>
        </w:rPr>
        <w:t>1</w:t>
      </w:r>
      <w:r>
        <w:rPr/>
        <w:t>: Prefixes and Namespaces used in this specification</w:t>
      </w:r>
    </w:p>
    <w:p>
      <w:pPr>
        <w:pStyle w:val="Normal"/>
        <w:rPr/>
      </w:pPr>
      <w:r>
        <w:rPr>
          <w:lang w:val="en-US"/>
        </w:rPr>
        <w:t>”</w:t>
      </w:r>
      <w:r>
        <w:rPr>
          <w:rFonts w:cs="Arial" w:ascii="Arial" w:hAnsi="Arial"/>
          <w:sz w:val="32"/>
          <w:szCs w:val="32"/>
        </w:rPr>
        <w:t>X.a</w:t>
        <w:tab/>
        <w:t>&lt;Feature [a-1]&gt;</w:t>
      </w:r>
    </w:p>
    <w:p>
      <w:pPr>
        <w:pStyle w:val="Normal"/>
        <w:rPr>
          <w:i/>
          <w:i/>
        </w:rPr>
      </w:pPr>
      <w:r>
        <w:rPr>
          <w:i/>
        </w:rPr>
        <w:t>&lt;Description of architectureal feature “a”&gt;</w:t>
      </w:r>
    </w:p>
    <w:p>
      <w:pPr>
        <w:pStyle w:val="Normal"/>
        <w:rPr/>
      </w:pPr>
      <w:r>
        <w:rPr>
          <w:i/>
        </w:rPr>
        <w:t>"a" represents a number, starting at 2 and increasing by 1 with each new feature.</w:t>
      </w:r>
    </w:p>
    <w:p>
      <w:pPr>
        <w:pStyle w:val="Normal"/>
        <w:rPr/>
      </w:pPr>
      <w:r>
        <w:rPr>
          <w:i/>
        </w:rPr>
        <w:t>NOTE: This subclause is optional.</w:t>
      </w:r>
    </w:p>
    <w:p>
      <w:pPr>
        <w:pStyle w:val="Normal"/>
        <w:rPr/>
      </w:pPr>
      <w:r>
        <w:rPr/>
      </w:r>
      <w:r>
        <w:br w:type="page"/>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625465" cy="26670"/>
                <wp:effectExtent l="0" t="0" r="0" b="0"/>
                <wp:docPr id="15" name=""/>
                <a:graphic xmlns:a="http://schemas.openxmlformats.org/drawingml/2006/main">
                  <a:graphicData uri="http://schemas.microsoft.com/office/word/2010/wordprocessingShape">
                    <wps:wsp>
                      <wps:cNvSpPr/>
                      <wps:spPr>
                        <a:xfrm>
                          <a:off x="0" y="0"/>
                          <a:ext cx="5625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2.9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szCs w:val="36"/>
        </w:rPr>
      </w:pPr>
      <w:r>
        <w:rPr>
          <w:rFonts w:cs="Arial" w:ascii="Arial" w:hAnsi="Arial"/>
          <w:sz w:val="36"/>
          <w:szCs w:val="36"/>
        </w:rPr>
        <w:t>Y</w:t>
        <w:tab/>
        <w:t>Mapping</w:t>
      </w:r>
    </w:p>
    <w:p>
      <w:pPr>
        <w:pStyle w:val="Normal"/>
        <w:keepNext w:val="true"/>
        <w:keepLines/>
        <w:tabs>
          <w:tab w:val="clear" w:pos="284"/>
          <w:tab w:val="right" w:pos="9356" w:leader="none"/>
        </w:tabs>
        <w:rPr/>
      </w:pPr>
      <w:r>
        <w:rPr>
          <w:i/>
        </w:rPr>
        <w:t>"Y" represents a clause number, immediately following "X".</w:t>
      </w:r>
    </w:p>
    <w:p>
      <w:pPr>
        <w:pStyle w:val="Normal"/>
        <w:rPr>
          <w:rFonts w:ascii="Arial" w:hAnsi="Arial" w:cs="Arial"/>
          <w:sz w:val="32"/>
          <w:szCs w:val="32"/>
        </w:rPr>
      </w:pPr>
      <w:r>
        <w:rPr>
          <w:rFonts w:cs="Arial" w:ascii="Arial" w:hAnsi="Arial"/>
          <w:sz w:val="32"/>
          <w:szCs w:val="32"/>
        </w:rPr>
        <w:t>Y.1</w:t>
        <w:tab/>
        <w:t>Operation and Notification mapping</w:t>
      </w:r>
    </w:p>
    <w:p>
      <w:pPr>
        <w:pStyle w:val="Normal"/>
        <w:rPr>
          <w:i/>
          <w:i/>
        </w:rPr>
      </w:pPr>
      <w:r>
        <w:rPr>
          <w:i/>
        </w:rPr>
        <w:t>It contains this leading paragraph:</w:t>
      </w:r>
    </w:p>
    <w:p>
      <w:pPr>
        <w:pStyle w:val="Normal"/>
        <w:rPr/>
      </w:pPr>
      <w:r>
        <w:rPr>
          <w:i/>
        </w:rPr>
        <w:t>"</w:t>
      </w:r>
      <w:r>
        <w:rPr/>
        <w:t>The</w:t>
      </w:r>
      <w:r>
        <w:rPr>
          <w:i/>
        </w:rPr>
        <w:t xml:space="preserve"> &lt;</w:t>
      </w:r>
      <w:r>
        <w:rPr>
          <w:iCs/>
        </w:rPr>
        <w:t>subject</w:t>
      </w:r>
      <w:r>
        <w:rPr/>
        <w:t xml:space="preserve"> IRP&gt;: IS (see 3GPP TS &lt;relevant specification number&gt; [&lt;relevant reference number&gt;]) defines semantics of operation and notification visible across the Itf-N.  Table Y.1.1 indicates mapping of these operations and notifications to their equivalents defined in this SS."</w:t>
      </w:r>
    </w:p>
    <w:p>
      <w:pPr>
        <w:pStyle w:val="Normal"/>
        <w:rPr>
          <w:i/>
          <w:i/>
          <w:iCs/>
        </w:rPr>
      </w:pPr>
      <w:r>
        <w:rPr>
          <w:i/>
          <w:iCs/>
        </w:rPr>
        <w:t>Example:</w:t>
      </w:r>
    </w:p>
    <w:p>
      <w:pPr>
        <w:pStyle w:val="Normal"/>
        <w:rPr/>
      </w:pPr>
      <w:r>
        <w:rPr/>
        <w:t>"Alarm IRP: IS 3GPP TS 32.111-2 [6] defines semantics of operation and notification visible across the Itf-N. Table Y.1.1 indicates mapping of these operations and notifications to their equivalents defined in this SS."</w:t>
      </w:r>
    </w:p>
    <w:p>
      <w:pPr>
        <w:pStyle w:val="Normal"/>
        <w:rPr>
          <w:i/>
          <w:i/>
          <w:iCs/>
        </w:rPr>
      </w:pPr>
      <w:r>
        <w:rPr>
          <w:i/>
          <w:iCs/>
        </w:rPr>
        <w:t>The table includes all operations and notifications, including those inherited.  The table lists the operations first and then the notifications. The list order is the same as the one used in the IS. Semantics for the Qualifier is defined in Ref [x].</w:t>
      </w:r>
    </w:p>
    <w:p>
      <w:pPr>
        <w:pStyle w:val="TH"/>
        <w:rPr/>
      </w:pPr>
      <w:r>
        <w:rPr/>
        <w:t>Table Y.1.1: Mapping from IS Operation/Notification to SS equivalents</w:t>
      </w:r>
    </w:p>
    <w:tbl>
      <w:tblPr>
        <w:tblW w:w="8003" w:type="dxa"/>
        <w:jc w:val="center"/>
        <w:tblInd w:w="0" w:type="dxa"/>
        <w:tblLayout w:type="fixed"/>
        <w:tblCellMar>
          <w:top w:w="0" w:type="dxa"/>
          <w:left w:w="28" w:type="dxa"/>
          <w:bottom w:w="0" w:type="dxa"/>
          <w:right w:w="28" w:type="dxa"/>
        </w:tblCellMar>
      </w:tblPr>
      <w:tblGrid>
        <w:gridCol w:w="5659"/>
        <w:gridCol w:w="987"/>
        <w:gridCol w:w="1357"/>
      </w:tblGrid>
      <w:tr>
        <w:trPr/>
        <w:tc>
          <w:tcPr>
            <w:tcW w:w="5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 xml:space="preserve">IS Operation/Notification </w:t>
            </w:r>
          </w:p>
          <w:p>
            <w:pPr>
              <w:pStyle w:val="TAH"/>
              <w:rPr/>
            </w:pPr>
            <w:r>
              <w:rPr>
                <w:lang w:eastAsia="en-US"/>
              </w:rPr>
              <w:t xml:space="preserve">in 3GPP TS &lt;relevant </w:t>
            </w:r>
            <w:r>
              <w:rPr>
                <w:rFonts w:cs="Arial"/>
                <w:lang w:eastAsia="en-US"/>
              </w:rPr>
              <w:t>TS number</w:t>
            </w:r>
            <w:r>
              <w:rPr>
                <w:lang w:eastAsia="en-US"/>
              </w:rPr>
              <w:t xml:space="preserve"> &gt; [&lt;relevant reference number&gt;]</w:t>
            </w:r>
          </w:p>
        </w:tc>
        <w:tc>
          <w:tcPr>
            <w:tcW w:w="9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 xml:space="preserve">SS Method </w:t>
            </w:r>
          </w:p>
        </w:tc>
        <w:tc>
          <w:tcPr>
            <w:tcW w:w="135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Qualifier</w:t>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&lt;operation1&gt;</w:t>
            </w:r>
          </w:p>
        </w:tc>
        <w:tc>
          <w:tcPr>
            <w:tcW w:w="9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&lt;method1&gt;</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M, O, CM or CO</w:t>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lang w:eastAsia="en-US"/>
              </w:rPr>
            </w:pPr>
            <w:r>
              <w:rPr>
                <w:rFonts w:cs="Helvetica" w:ascii="Helvetica" w:hAnsi="Helvetica"/>
                <w:lang w:eastAsia="en-US"/>
              </w:rPr>
              <w:t>&lt;operation2&gt;</w:t>
            </w:r>
          </w:p>
        </w:tc>
        <w:tc>
          <w:tcPr>
            <w:tcW w:w="9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&lt;method2&gt;</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M, O, CM or CO</w:t>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notify&lt;notification1&gt;</w:t>
            </w:r>
          </w:p>
        </w:tc>
        <w:tc>
          <w:tcPr>
            <w:tcW w:w="9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&lt;notify1&gt;</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M, O, CM or CO</w:t>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9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5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r>
    </w:tbl>
    <w:p>
      <w:pPr>
        <w:pStyle w:val="Normal"/>
        <w:rPr>
          <w:i/>
          <w:i/>
        </w:rPr>
      </w:pPr>
      <w:r>
        <w:rPr>
          <w:i/>
        </w:rPr>
      </w:r>
      <w:r>
        <w:br w:type="page"/>
      </w:r>
    </w:p>
    <w:p>
      <w:pPr>
        <w:pStyle w:val="Normal"/>
        <w:rPr/>
      </w:pPr>
      <w:r>
        <w:rPr>
          <w:rFonts w:cs="Arial" w:ascii="Arial" w:hAnsi="Arial"/>
          <w:sz w:val="32"/>
          <w:szCs w:val="32"/>
        </w:rPr>
        <w:t>Y.2</w:t>
        <w:tab/>
        <w:t xml:space="preserve">Operation parameter mapping </w:t>
      </w:r>
    </w:p>
    <w:p>
      <w:pPr>
        <w:pStyle w:val="Normal"/>
        <w:rPr>
          <w:i/>
          <w:i/>
        </w:rPr>
      </w:pPr>
      <w:r>
        <w:rPr>
          <w:i/>
        </w:rPr>
        <w:t>It contains this leading paragraph:</w:t>
      </w:r>
    </w:p>
    <w:p>
      <w:pPr>
        <w:pStyle w:val="Normal"/>
        <w:keepNext w:val="true"/>
        <w:rPr/>
      </w:pPr>
      <w:r>
        <w:rPr>
          <w:i/>
        </w:rPr>
        <w:t>"</w:t>
      </w:r>
      <w:r>
        <w:rPr>
          <w:iCs/>
        </w:rPr>
        <w:t xml:space="preserve">Reference </w:t>
      </w:r>
      <w:r>
        <w:rPr/>
        <w:t>3GPP TS &lt;relevant version&gt; [&lt;relevant reference number&gt;] defines semantics of parameters carried in operations across the Itf-N.  The following set of tables indicate the mapping of these parameters, as per operation, to their equivalents defined in this SS."</w:t>
      </w:r>
    </w:p>
    <w:p>
      <w:pPr>
        <w:pStyle w:val="Normal"/>
        <w:rPr>
          <w:i/>
          <w:i/>
          <w:iCs/>
        </w:rPr>
      </w:pPr>
      <w:r>
        <w:rPr>
          <w:i/>
          <w:iCs/>
        </w:rPr>
        <w:t>Example:</w:t>
      </w:r>
    </w:p>
    <w:p>
      <w:pPr>
        <w:pStyle w:val="Normal"/>
        <w:rPr/>
      </w:pPr>
      <w:r>
        <w:rPr/>
        <w:t>"Reference 3GPP TS 32.111-2 [6] defines semantics of parameters carried in operations across the Itf-N. The following set of tables indicate the mapping of these parameters, as per operation, to their equivalents defined in this SS."</w:t>
      </w:r>
    </w:p>
    <w:p>
      <w:pPr>
        <w:pStyle w:val="TH"/>
        <w:rPr/>
      </w:pPr>
      <w:r>
        <w:rPr>
          <w:lang w:val="en-US" w:eastAsia="en-US"/>
        </w:rPr>
        <w:t>Table Y.2.1</w:t>
      </w:r>
      <w:r>
        <w:rPr/>
        <w:t>: Mapping from IS &lt;operation1&gt; parameters to SS equivalents</w:t>
      </w:r>
    </w:p>
    <w:tbl>
      <w:tblPr>
        <w:tblW w:w="5962" w:type="dxa"/>
        <w:jc w:val="center"/>
        <w:tblInd w:w="0" w:type="dxa"/>
        <w:tblLayout w:type="fixed"/>
        <w:tblCellMar>
          <w:top w:w="0" w:type="dxa"/>
          <w:left w:w="28" w:type="dxa"/>
          <w:bottom w:w="0" w:type="dxa"/>
          <w:right w:w="28" w:type="dxa"/>
        </w:tblCellMar>
      </w:tblPr>
      <w:tblGrid>
        <w:gridCol w:w="2047"/>
        <w:gridCol w:w="2558"/>
        <w:gridCol w:w="1357"/>
      </w:tblGrid>
      <w:tr>
        <w:trPr/>
        <w:tc>
          <w:tcPr>
            <w:tcW w:w="2047" w:type="dxa"/>
            <w:tcBorders>
              <w:top w:val="single" w:sz="4" w:space="0" w:color="000000"/>
              <w:left w:val="single" w:sz="4" w:space="0" w:color="000000"/>
              <w:bottom w:val="single" w:sz="6" w:space="0" w:color="000000"/>
              <w:right w:val="single" w:sz="6" w:space="0" w:color="000000"/>
            </w:tcBorders>
            <w:shd w:fill="D9D9D9" w:val="clear"/>
          </w:tcPr>
          <w:p>
            <w:pPr>
              <w:pStyle w:val="TAH"/>
              <w:rPr>
                <w:lang w:eastAsia="en-US"/>
              </w:rPr>
            </w:pPr>
            <w:r>
              <w:rPr>
                <w:lang w:eastAsia="en-US"/>
              </w:rPr>
              <w:t>IS Operation parameter</w:t>
            </w:r>
          </w:p>
        </w:tc>
        <w:tc>
          <w:tcPr>
            <w:tcW w:w="2558" w:type="dxa"/>
            <w:tcBorders>
              <w:top w:val="single" w:sz="4" w:space="0" w:color="000000"/>
              <w:left w:val="single" w:sz="6" w:space="0" w:color="000000"/>
              <w:bottom w:val="single" w:sz="6" w:space="0" w:color="000000"/>
              <w:right w:val="single" w:sz="6" w:space="0" w:color="000000"/>
            </w:tcBorders>
            <w:shd w:fill="D9D9D9" w:val="clear"/>
          </w:tcPr>
          <w:p>
            <w:pPr>
              <w:pStyle w:val="TAH"/>
              <w:rPr>
                <w:lang w:eastAsia="en-US"/>
              </w:rPr>
            </w:pPr>
            <w:r>
              <w:rPr>
                <w:lang w:eastAsia="en-US"/>
              </w:rPr>
              <w:t>SS Method parameter</w:t>
            </w:r>
          </w:p>
        </w:tc>
        <w:tc>
          <w:tcPr>
            <w:tcW w:w="1357" w:type="dxa"/>
            <w:tcBorders>
              <w:top w:val="single" w:sz="4" w:space="0" w:color="000000"/>
              <w:left w:val="single" w:sz="6" w:space="0" w:color="000000"/>
              <w:bottom w:val="single" w:sz="6" w:space="0" w:color="000000"/>
              <w:right w:val="single" w:sz="4" w:space="0" w:color="000000"/>
            </w:tcBorders>
            <w:shd w:fill="D9D9D9" w:val="clear"/>
          </w:tcPr>
          <w:p>
            <w:pPr>
              <w:pStyle w:val="TAH"/>
              <w:rPr>
                <w:lang w:eastAsia="en-US"/>
              </w:rPr>
            </w:pPr>
            <w:r>
              <w:rPr>
                <w:lang w:eastAsia="en-US"/>
              </w:rPr>
              <w:t>Qualifier</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rFonts w:cs="Arial"/>
                <w:lang w:eastAsia="en-US"/>
              </w:rPr>
            </w:pPr>
            <w:r>
              <w:rPr>
                <w:rFonts w:cs="Arial"/>
                <w:lang w:eastAsia="en-US"/>
              </w:rPr>
              <w:t>&lt;parameter-1&gt;</w:t>
            </w:r>
          </w:p>
        </w:tc>
        <w:tc>
          <w:tcPr>
            <w:tcW w:w="2558"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&lt;type definition&gt; &lt;parameter1&gt;</w:t>
            </w:r>
          </w:p>
        </w:tc>
        <w:tc>
          <w:tcPr>
            <w:tcW w:w="135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rFonts w:cs="Arial"/>
                <w:lang w:eastAsia="en-US"/>
              </w:rPr>
              <w:t>M, O, CM or CO</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pPr>
            <w:r>
              <w:rPr>
                <w:rFonts w:cs="Arial"/>
                <w:lang w:eastAsia="en-US"/>
              </w:rPr>
              <w:t>&lt;parameter-2&gt;</w:t>
            </w:r>
          </w:p>
        </w:tc>
        <w:tc>
          <w:tcPr>
            <w:tcW w:w="2558"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&lt;type definition&gt; &lt;parameter2&gt;</w:t>
            </w:r>
          </w:p>
        </w:tc>
        <w:tc>
          <w:tcPr>
            <w:tcW w:w="135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rFonts w:cs="Arial"/>
                <w:lang w:eastAsia="en-US"/>
              </w:rPr>
              <w:t>M, O, CM or CO</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2558"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135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w:t>
            </w:r>
          </w:p>
        </w:tc>
        <w:tc>
          <w:tcPr>
            <w:tcW w:w="255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r>
              <w:rPr>
                <w:lang w:eastAsia="en-US"/>
              </w:rPr>
              <w:t>.</w:t>
            </w:r>
          </w:p>
        </w:tc>
        <w:tc>
          <w:tcPr>
            <w:tcW w:w="135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w:t>
            </w:r>
          </w:p>
        </w:tc>
      </w:tr>
      <w:tr>
        <w:trPr/>
        <w:tc>
          <w:tcPr>
            <w:tcW w:w="2047" w:type="dxa"/>
            <w:tcBorders>
              <w:top w:val="single" w:sz="6" w:space="0" w:color="000000"/>
              <w:left w:val="single" w:sz="4" w:space="0" w:color="000000"/>
              <w:bottom w:val="single" w:sz="4" w:space="0" w:color="000000"/>
              <w:right w:val="single" w:sz="6" w:space="0" w:color="000000"/>
            </w:tcBorders>
          </w:tcPr>
          <w:p>
            <w:pPr>
              <w:pStyle w:val="TAL"/>
              <w:rPr>
                <w:rFonts w:cs="Arial"/>
                <w:lang w:eastAsia="en-US"/>
              </w:rPr>
            </w:pPr>
            <w:r>
              <w:rPr>
                <w:rFonts w:cs="Arial"/>
                <w:lang w:eastAsia="en-US"/>
              </w:rPr>
              <w:t>status</w:t>
            </w:r>
          </w:p>
        </w:tc>
        <w:tc>
          <w:tcPr>
            <w:tcW w:w="2558" w:type="dxa"/>
            <w:tcBorders>
              <w:top w:val="single" w:sz="6" w:space="0" w:color="000000"/>
              <w:left w:val="single" w:sz="6" w:space="0" w:color="000000"/>
              <w:bottom w:val="single" w:sz="4" w:space="0" w:color="000000"/>
              <w:right w:val="single" w:sz="6" w:space="0" w:color="000000"/>
            </w:tcBorders>
          </w:tcPr>
          <w:p>
            <w:pPr>
              <w:pStyle w:val="TAL"/>
              <w:rPr>
                <w:rFonts w:cs="Arial"/>
                <w:lang w:eastAsia="en-US"/>
              </w:rPr>
            </w:pPr>
            <w:r>
              <w:rPr>
                <w:rFonts w:cs="Arial"/>
                <w:lang w:eastAsia="en-US"/>
              </w:rPr>
              <w:t>…</w:t>
            </w:r>
          </w:p>
        </w:tc>
        <w:tc>
          <w:tcPr>
            <w:tcW w:w="1357" w:type="dxa"/>
            <w:tcBorders>
              <w:top w:val="single" w:sz="6" w:space="0" w:color="000000"/>
              <w:left w:val="single" w:sz="6" w:space="0" w:color="000000"/>
              <w:bottom w:val="single" w:sz="4" w:space="0" w:color="000000"/>
              <w:right w:val="single" w:sz="4" w:space="0" w:color="000000"/>
            </w:tcBorders>
          </w:tcPr>
          <w:p>
            <w:pPr>
              <w:pStyle w:val="TAC"/>
              <w:rPr>
                <w:lang w:eastAsia="en-US"/>
              </w:rPr>
            </w:pPr>
            <w:r>
              <w:rPr>
                <w:lang w:eastAsia="en-US"/>
              </w:rPr>
              <w:t>M</w:t>
            </w:r>
          </w:p>
        </w:tc>
      </w:tr>
    </w:tbl>
    <w:p>
      <w:pPr>
        <w:pStyle w:val="Normal"/>
        <w:rPr/>
      </w:pPr>
      <w:r>
        <w:rPr/>
      </w:r>
    </w:p>
    <w:p>
      <w:pPr>
        <w:pStyle w:val="TH"/>
        <w:rPr/>
      </w:pPr>
      <w:r>
        <w:rPr/>
        <w:t>Table Y.2.2: Mapping from IS &lt;operation2&gt; parameters to SS equivalents</w:t>
      </w:r>
    </w:p>
    <w:tbl>
      <w:tblPr>
        <w:tblW w:w="5962" w:type="dxa"/>
        <w:jc w:val="center"/>
        <w:tblInd w:w="0" w:type="dxa"/>
        <w:tblLayout w:type="fixed"/>
        <w:tblCellMar>
          <w:top w:w="0" w:type="dxa"/>
          <w:left w:w="28" w:type="dxa"/>
          <w:bottom w:w="0" w:type="dxa"/>
          <w:right w:w="28" w:type="dxa"/>
        </w:tblCellMar>
      </w:tblPr>
      <w:tblGrid>
        <w:gridCol w:w="2047"/>
        <w:gridCol w:w="2558"/>
        <w:gridCol w:w="1357"/>
      </w:tblGrid>
      <w:tr>
        <w:trPr/>
        <w:tc>
          <w:tcPr>
            <w:tcW w:w="2047" w:type="dxa"/>
            <w:tcBorders>
              <w:top w:val="single" w:sz="4" w:space="0" w:color="000000"/>
              <w:left w:val="single" w:sz="4" w:space="0" w:color="000000"/>
              <w:bottom w:val="single" w:sz="6" w:space="0" w:color="000000"/>
              <w:right w:val="single" w:sz="6" w:space="0" w:color="000000"/>
            </w:tcBorders>
            <w:shd w:fill="D9D9D9" w:val="clear"/>
          </w:tcPr>
          <w:p>
            <w:pPr>
              <w:pStyle w:val="TAH"/>
              <w:rPr>
                <w:lang w:eastAsia="en-US"/>
              </w:rPr>
            </w:pPr>
            <w:r>
              <w:rPr>
                <w:lang w:eastAsia="en-US"/>
              </w:rPr>
              <w:t>IS Operation parameter</w:t>
            </w:r>
          </w:p>
        </w:tc>
        <w:tc>
          <w:tcPr>
            <w:tcW w:w="2558" w:type="dxa"/>
            <w:tcBorders>
              <w:top w:val="single" w:sz="4" w:space="0" w:color="000000"/>
              <w:left w:val="single" w:sz="6" w:space="0" w:color="000000"/>
              <w:bottom w:val="single" w:sz="6" w:space="0" w:color="000000"/>
              <w:right w:val="single" w:sz="6" w:space="0" w:color="000000"/>
            </w:tcBorders>
            <w:shd w:fill="D9D9D9" w:val="clear"/>
          </w:tcPr>
          <w:p>
            <w:pPr>
              <w:pStyle w:val="TAH"/>
              <w:rPr>
                <w:lang w:eastAsia="en-US"/>
              </w:rPr>
            </w:pPr>
            <w:r>
              <w:rPr>
                <w:lang w:eastAsia="en-US"/>
              </w:rPr>
              <w:t>SS Method parameter</w:t>
            </w:r>
          </w:p>
        </w:tc>
        <w:tc>
          <w:tcPr>
            <w:tcW w:w="1357" w:type="dxa"/>
            <w:tcBorders>
              <w:top w:val="single" w:sz="4" w:space="0" w:color="000000"/>
              <w:left w:val="single" w:sz="6" w:space="0" w:color="000000"/>
              <w:bottom w:val="single" w:sz="6" w:space="0" w:color="000000"/>
              <w:right w:val="single" w:sz="4" w:space="0" w:color="000000"/>
            </w:tcBorders>
            <w:shd w:fill="D9D9D9" w:val="clear"/>
          </w:tcPr>
          <w:p>
            <w:pPr>
              <w:pStyle w:val="TAH"/>
              <w:rPr>
                <w:lang w:eastAsia="en-US"/>
              </w:rPr>
            </w:pPr>
            <w:r>
              <w:rPr>
                <w:lang w:eastAsia="en-US"/>
              </w:rPr>
              <w:t>Qualifier</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&lt;parameter-1&gt;</w:t>
            </w:r>
          </w:p>
        </w:tc>
        <w:tc>
          <w:tcPr>
            <w:tcW w:w="255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&lt;type definition&gt; &lt;parameter1&gt;</w:t>
            </w:r>
          </w:p>
        </w:tc>
        <w:tc>
          <w:tcPr>
            <w:tcW w:w="135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rFonts w:cs="Arial"/>
                <w:lang w:eastAsia="en-US"/>
              </w:rPr>
              <w:t>M, O, CM or CO</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2558"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1357" w:type="dxa"/>
            <w:tcBorders>
              <w:top w:val="single" w:sz="6" w:space="0" w:color="000000"/>
              <w:left w:val="single" w:sz="6" w:space="0" w:color="000000"/>
              <w:bottom w:val="single" w:sz="6" w:space="0" w:color="000000"/>
              <w:right w:val="single" w:sz="4" w:space="0" w:color="000000"/>
            </w:tcBorders>
          </w:tcPr>
          <w:p>
            <w:pPr>
              <w:pStyle w:val="TAC"/>
              <w:rPr>
                <w:rFonts w:cs="Arial"/>
                <w:lang w:eastAsia="en-US"/>
              </w:rPr>
            </w:pPr>
            <w:r>
              <w:rPr>
                <w:rFonts w:cs="Arial"/>
                <w:lang w:eastAsia="en-US"/>
              </w:rPr>
              <w:t>…</w:t>
            </w:r>
          </w:p>
        </w:tc>
      </w:tr>
      <w:tr>
        <w:trPr/>
        <w:tc>
          <w:tcPr>
            <w:tcW w:w="2047" w:type="dxa"/>
            <w:tcBorders>
              <w:top w:val="single" w:sz="6" w:space="0" w:color="000000"/>
              <w:left w:val="single" w:sz="4" w:space="0" w:color="000000"/>
              <w:bottom w:val="single" w:sz="4" w:space="0" w:color="000000"/>
              <w:right w:val="single" w:sz="6" w:space="0" w:color="000000"/>
            </w:tcBorders>
          </w:tcPr>
          <w:p>
            <w:pPr>
              <w:pStyle w:val="TAL"/>
              <w:rPr>
                <w:rFonts w:cs="Arial"/>
                <w:lang w:eastAsia="en-US"/>
              </w:rPr>
            </w:pPr>
            <w:r>
              <w:rPr>
                <w:rFonts w:cs="Arial"/>
                <w:lang w:eastAsia="en-US"/>
              </w:rPr>
              <w:t>status</w:t>
            </w:r>
          </w:p>
        </w:tc>
        <w:tc>
          <w:tcPr>
            <w:tcW w:w="2558" w:type="dxa"/>
            <w:tcBorders>
              <w:top w:val="single" w:sz="6" w:space="0" w:color="000000"/>
              <w:left w:val="single" w:sz="6" w:space="0" w:color="000000"/>
              <w:bottom w:val="single" w:sz="4" w:space="0" w:color="000000"/>
              <w:right w:val="single" w:sz="6" w:space="0" w:color="000000"/>
            </w:tcBorders>
          </w:tcPr>
          <w:p>
            <w:pPr>
              <w:pStyle w:val="TAL"/>
              <w:rPr>
                <w:rFonts w:cs="Arial"/>
                <w:lang w:eastAsia="en-US"/>
              </w:rPr>
            </w:pPr>
            <w:r>
              <w:rPr>
                <w:rFonts w:cs="Arial"/>
                <w:lang w:eastAsia="en-US"/>
              </w:rPr>
              <w:t>…</w:t>
            </w:r>
          </w:p>
        </w:tc>
        <w:tc>
          <w:tcPr>
            <w:tcW w:w="1357" w:type="dxa"/>
            <w:tcBorders>
              <w:top w:val="single" w:sz="6" w:space="0" w:color="000000"/>
              <w:left w:val="single" w:sz="6" w:space="0" w:color="000000"/>
              <w:bottom w:val="single" w:sz="4" w:space="0" w:color="000000"/>
              <w:right w:val="single" w:sz="4" w:space="0" w:color="000000"/>
            </w:tcBorders>
          </w:tcPr>
          <w:p>
            <w:pPr>
              <w:pStyle w:val="TAC"/>
              <w:rPr>
                <w:rFonts w:cs="Arial"/>
                <w:lang w:eastAsia="en-US"/>
              </w:rPr>
            </w:pPr>
            <w:r>
              <w:rPr>
                <w:rFonts w:cs="Arial"/>
                <w:lang w:eastAsia="en-US"/>
              </w:rPr>
              <w:t>M</w:t>
            </w:r>
          </w:p>
        </w:tc>
      </w:tr>
    </w:tbl>
    <w:p>
      <w:pPr>
        <w:pStyle w:val="Normal"/>
        <w:rPr>
          <w:i/>
          <w:i/>
        </w:rPr>
      </w:pPr>
      <w:r>
        <w:rPr>
          <w:i/>
        </w:rPr>
      </w:r>
    </w:p>
    <w:p>
      <w:pPr>
        <w:pStyle w:val="TH"/>
        <w:rPr/>
      </w:pPr>
      <w:r>
        <w:rPr/>
        <w:t>Table Y.2.x:</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4" w:space="0" w:color="000000"/>
              <w:left w:val="single" w:sz="4" w:space="0" w:color="000000"/>
              <w:bottom w:val="single" w:sz="6" w:space="0" w:color="000000"/>
              <w:right w:val="single" w:sz="6" w:space="0" w:color="000000"/>
            </w:tcBorders>
            <w:shd w:fill="D9D9D9" w:val="clear"/>
          </w:tcPr>
          <w:p>
            <w:pPr>
              <w:pStyle w:val="TAH"/>
              <w:rPr>
                <w:lang w:eastAsia="en-US"/>
              </w:rPr>
            </w:pPr>
            <w:r>
              <w:rPr>
                <w:lang w:eastAsia="en-US"/>
              </w:rPr>
              <w:t>IS Operation parameter</w:t>
            </w:r>
          </w:p>
        </w:tc>
        <w:tc>
          <w:tcPr>
            <w:tcW w:w="1907" w:type="dxa"/>
            <w:tcBorders>
              <w:top w:val="single" w:sz="4" w:space="0" w:color="000000"/>
              <w:left w:val="single" w:sz="6" w:space="0" w:color="000000"/>
              <w:bottom w:val="single" w:sz="6" w:space="0" w:color="000000"/>
              <w:right w:val="single" w:sz="6" w:space="0" w:color="000000"/>
            </w:tcBorders>
            <w:shd w:fill="D9D9D9" w:val="clear"/>
          </w:tcPr>
          <w:p>
            <w:pPr>
              <w:pStyle w:val="TAH"/>
              <w:rPr>
                <w:lang w:eastAsia="en-US"/>
              </w:rPr>
            </w:pPr>
            <w:r>
              <w:rPr>
                <w:lang w:eastAsia="en-US"/>
              </w:rPr>
              <w:t>SS Method parameter</w:t>
            </w:r>
          </w:p>
        </w:tc>
        <w:tc>
          <w:tcPr>
            <w:tcW w:w="787" w:type="dxa"/>
            <w:tcBorders>
              <w:top w:val="single" w:sz="4" w:space="0" w:color="000000"/>
              <w:left w:val="single" w:sz="6" w:space="0" w:color="000000"/>
              <w:bottom w:val="single" w:sz="6" w:space="0" w:color="000000"/>
              <w:right w:val="single" w:sz="4" w:space="0" w:color="000000"/>
            </w:tcBorders>
            <w:shd w:fill="D9D9D9" w:val="clear"/>
          </w:tcPr>
          <w:p>
            <w:pPr>
              <w:pStyle w:val="TAH"/>
              <w:rPr>
                <w:lang w:eastAsia="en-US"/>
              </w:rPr>
            </w:pPr>
            <w:r>
              <w:rPr>
                <w:lang w:eastAsia="en-US"/>
              </w:rPr>
              <w:t>Qualifier</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787" w:type="dxa"/>
            <w:tcBorders>
              <w:top w:val="single" w:sz="6" w:space="0" w:color="000000"/>
              <w:left w:val="single" w:sz="6" w:space="0" w:color="000000"/>
              <w:bottom w:val="single" w:sz="6" w:space="0" w:color="000000"/>
              <w:right w:val="single" w:sz="4" w:space="0" w:color="000000"/>
            </w:tcBorders>
          </w:tcPr>
          <w:p>
            <w:pPr>
              <w:pStyle w:val="TAC"/>
              <w:rPr>
                <w:lang w:eastAsia="en-US"/>
              </w:rPr>
            </w:pPr>
            <w:r>
              <w:rPr>
                <w:lang w:eastAsia="en-US"/>
              </w:rPr>
              <w:t>...</w:t>
            </w:r>
          </w:p>
        </w:tc>
      </w:tr>
      <w:tr>
        <w:trPr/>
        <w:tc>
          <w:tcPr>
            <w:tcW w:w="2047" w:type="dxa"/>
            <w:tcBorders>
              <w:top w:val="single" w:sz="6" w:space="0" w:color="000000"/>
              <w:left w:val="single" w:sz="4"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en-US"/>
              </w:rPr>
            </w:pPr>
            <w:r>
              <w:rPr>
                <w:rFonts w:cs="Arial"/>
                <w:lang w:eastAsia="en-US"/>
              </w:rPr>
              <w:t>…</w:t>
            </w:r>
          </w:p>
        </w:tc>
        <w:tc>
          <w:tcPr>
            <w:tcW w:w="787" w:type="dxa"/>
            <w:tcBorders>
              <w:top w:val="single" w:sz="6" w:space="0" w:color="000000"/>
              <w:left w:val="single" w:sz="6" w:space="0" w:color="000000"/>
              <w:bottom w:val="single" w:sz="6" w:space="0" w:color="000000"/>
              <w:right w:val="single" w:sz="4" w:space="0" w:color="000000"/>
            </w:tcBorders>
          </w:tcPr>
          <w:p>
            <w:pPr>
              <w:pStyle w:val="TAC"/>
              <w:rPr>
                <w:rFonts w:cs="Arial"/>
                <w:lang w:eastAsia="en-US"/>
              </w:rPr>
            </w:pPr>
            <w:r>
              <w:rPr>
                <w:rFonts w:cs="Arial"/>
                <w:lang w:eastAsia="en-US"/>
              </w:rPr>
              <w:t>...</w:t>
            </w:r>
          </w:p>
        </w:tc>
      </w:tr>
      <w:tr>
        <w:trPr/>
        <w:tc>
          <w:tcPr>
            <w:tcW w:w="2047" w:type="dxa"/>
            <w:tcBorders>
              <w:top w:val="single" w:sz="6" w:space="0" w:color="000000"/>
              <w:left w:val="single" w:sz="4" w:space="0" w:color="000000"/>
              <w:bottom w:val="single" w:sz="4" w:space="0" w:color="000000"/>
              <w:right w:val="single" w:sz="6" w:space="0" w:color="000000"/>
            </w:tcBorders>
          </w:tcPr>
          <w:p>
            <w:pPr>
              <w:pStyle w:val="TAL"/>
              <w:rPr>
                <w:rFonts w:cs="Arial"/>
                <w:lang w:eastAsia="en-US"/>
              </w:rPr>
            </w:pPr>
            <w:r>
              <w:rPr>
                <w:rFonts w:cs="Arial"/>
                <w:lang w:eastAsia="en-US"/>
              </w:rPr>
              <w:t>status</w:t>
            </w:r>
          </w:p>
        </w:tc>
        <w:tc>
          <w:tcPr>
            <w:tcW w:w="1907" w:type="dxa"/>
            <w:tcBorders>
              <w:top w:val="single" w:sz="6" w:space="0" w:color="000000"/>
              <w:left w:val="single" w:sz="6" w:space="0" w:color="000000"/>
              <w:bottom w:val="single" w:sz="4" w:space="0" w:color="000000"/>
              <w:right w:val="single" w:sz="6" w:space="0" w:color="000000"/>
            </w:tcBorders>
          </w:tcPr>
          <w:p>
            <w:pPr>
              <w:pStyle w:val="TAL"/>
              <w:rPr>
                <w:rFonts w:cs="Arial"/>
                <w:lang w:eastAsia="en-US"/>
              </w:rPr>
            </w:pPr>
            <w:r>
              <w:rPr>
                <w:rFonts w:cs="Arial"/>
                <w:lang w:eastAsia="en-US"/>
              </w:rPr>
              <w:t>…</w:t>
            </w:r>
          </w:p>
        </w:tc>
        <w:tc>
          <w:tcPr>
            <w:tcW w:w="787" w:type="dxa"/>
            <w:tcBorders>
              <w:top w:val="single" w:sz="6" w:space="0" w:color="000000"/>
              <w:left w:val="single" w:sz="6" w:space="0" w:color="000000"/>
              <w:bottom w:val="single" w:sz="4" w:space="0" w:color="000000"/>
              <w:right w:val="single" w:sz="4" w:space="0" w:color="000000"/>
            </w:tcBorders>
          </w:tcPr>
          <w:p>
            <w:pPr>
              <w:pStyle w:val="TAC"/>
              <w:rPr>
                <w:rFonts w:cs="Arial"/>
                <w:lang w:eastAsia="en-US"/>
              </w:rPr>
            </w:pPr>
            <w:r>
              <w:rPr>
                <w:rFonts w:cs="Arial"/>
                <w:lang w:eastAsia="en-US"/>
              </w:rPr>
              <w:t>M</w:t>
            </w:r>
          </w:p>
        </w:tc>
      </w:tr>
    </w:tbl>
    <w:p>
      <w:pPr>
        <w:pStyle w:val="Normal"/>
        <w:rPr>
          <w:i/>
          <w:i/>
        </w:rPr>
      </w:pPr>
      <w:r>
        <w:rPr>
          <w:i/>
        </w:rPr>
      </w:r>
      <w:r>
        <w:br w:type="page"/>
      </w:r>
    </w:p>
    <w:p>
      <w:pPr>
        <w:pStyle w:val="Normal"/>
        <w:rPr>
          <w:rFonts w:ascii="Arial" w:hAnsi="Arial" w:cs="Arial"/>
          <w:sz w:val="32"/>
          <w:szCs w:val="32"/>
        </w:rPr>
      </w:pPr>
      <w:r>
        <w:rPr>
          <w:rFonts w:cs="Arial" w:ascii="Arial" w:hAnsi="Arial"/>
          <w:sz w:val="32"/>
          <w:szCs w:val="32"/>
        </w:rPr>
        <w:t>Y.3</w:t>
        <w:tab/>
        <w:t>Notification parameter mapping</w:t>
      </w:r>
    </w:p>
    <w:p>
      <w:pPr>
        <w:pStyle w:val="Normal"/>
        <w:rPr>
          <w:i/>
          <w:i/>
        </w:rPr>
      </w:pPr>
      <w:r>
        <w:rPr>
          <w:i/>
        </w:rPr>
        <w:t>It contains this leading paragraph:</w:t>
      </w:r>
    </w:p>
    <w:p>
      <w:pPr>
        <w:pStyle w:val="Normal"/>
        <w:keepNext w:val="true"/>
        <w:rPr/>
      </w:pPr>
      <w:r>
        <w:rPr/>
        <w:t xml:space="preserve">"Reference 3GPP TS &lt;relevant version number&gt; [&lt;relevant referenced number] defines semantics of parameters carried in notifications.  The following tables indicate the mapping of these parameters to their SS equivalents." </w:t>
      </w:r>
    </w:p>
    <w:p>
      <w:pPr>
        <w:pStyle w:val="Normal"/>
        <w:keepNext w:val="true"/>
        <w:rPr/>
      </w:pPr>
      <w:r>
        <w:rPr>
          <w:i/>
        </w:rPr>
        <w:t xml:space="preserve">Specific for CORBA SS: </w:t>
      </w:r>
      <w:r>
        <w:rPr>
          <w:i/>
          <w:iCs/>
        </w:rPr>
        <w:t>CORBA SS uses OMG CORBA Structured Event to carry IS-defined notification parameters.  The Structured Event has the OMG defined parameters.  These parameters will be related to the SS equivalents.  So, the SS contains this paragraph.</w:t>
      </w:r>
    </w:p>
    <w:p>
      <w:pPr>
        <w:pStyle w:val="Normal"/>
        <w:keepNext w:val="true"/>
        <w:ind w:left="284" w:hanging="0"/>
        <w:rPr>
          <w:i/>
          <w:i/>
        </w:rPr>
      </w:pPr>
      <w:r>
        <w:rPr>
          <w:i/>
        </w:rPr>
        <w:t>"</w:t>
      </w:r>
    </w:p>
    <w:p>
      <w:pPr>
        <w:pStyle w:val="Normal"/>
        <w:keepNext w:val="true"/>
        <w:ind w:left="284" w:hanging="0"/>
        <w:rPr/>
      </w:pPr>
      <w:r>
        <w:rPr/>
        <w:t>The following tables indicate the mapping of these parameters to their OMG CORBA Structured Event (defined in OMG Notification Service [&lt;relevant reference number&gt;]) equivalents. The composition of OMG Structured Event, as defined in the OMG Notification Service [&lt;relevant reference number&gt;], is:</w:t>
      </w:r>
    </w:p>
    <w:p>
      <w:pPr>
        <w:pStyle w:val="PL"/>
        <w:keepNext w:val="true"/>
        <w:ind w:left="284" w:hanging="0"/>
        <w:rPr>
          <w:sz w:val="20"/>
        </w:rPr>
      </w:pPr>
      <w:r>
        <w:rPr>
          <w:sz w:val="20"/>
        </w:rPr>
        <w:t>Header</w:t>
      </w:r>
    </w:p>
    <w:p>
      <w:pPr>
        <w:pStyle w:val="PL"/>
        <w:keepNext w:val="true"/>
        <w:ind w:left="284" w:hanging="0"/>
        <w:rPr>
          <w:sz w:val="20"/>
        </w:rPr>
      </w:pPr>
      <w:r>
        <w:rPr>
          <w:rFonts w:eastAsia="Courier New"/>
          <w:sz w:val="20"/>
        </w:rPr>
        <w:t xml:space="preserve">      </w:t>
      </w:r>
      <w:r>
        <w:rPr>
          <w:sz w:val="20"/>
        </w:rPr>
        <w:t>Fixed Header</w:t>
      </w:r>
    </w:p>
    <w:p>
      <w:pPr>
        <w:pStyle w:val="PL"/>
        <w:keepNext w:val="true"/>
        <w:ind w:left="284" w:hanging="0"/>
        <w:rPr/>
      </w:pPr>
      <w:r>
        <w:rPr>
          <w:rFonts w:eastAsia="Courier New"/>
          <w:sz w:val="20"/>
        </w:rPr>
        <w:t xml:space="preserve">           </w:t>
      </w:r>
      <w:r>
        <w:rPr>
          <w:sz w:val="20"/>
        </w:rPr>
        <w:t>domain_name</w:t>
      </w:r>
    </w:p>
    <w:p>
      <w:pPr>
        <w:pStyle w:val="PL"/>
        <w:keepNext w:val="true"/>
        <w:ind w:left="284" w:hanging="0"/>
        <w:rPr>
          <w:sz w:val="20"/>
        </w:rPr>
      </w:pPr>
      <w:r>
        <w:rPr>
          <w:rFonts w:eastAsia="Courier New"/>
          <w:sz w:val="20"/>
        </w:rPr>
        <w:t xml:space="preserve">           </w:t>
      </w:r>
      <w:r>
        <w:rPr>
          <w:sz w:val="20"/>
        </w:rPr>
        <w:t>type_name</w:t>
      </w:r>
    </w:p>
    <w:p>
      <w:pPr>
        <w:pStyle w:val="PL"/>
        <w:keepNext w:val="true"/>
        <w:ind w:left="284" w:hanging="0"/>
        <w:rPr>
          <w:sz w:val="20"/>
        </w:rPr>
      </w:pPr>
      <w:r>
        <w:rPr>
          <w:rFonts w:eastAsia="Courier New"/>
          <w:sz w:val="20"/>
        </w:rPr>
        <w:t xml:space="preserve">           </w:t>
      </w:r>
      <w:r>
        <w:rPr>
          <w:sz w:val="20"/>
        </w:rPr>
        <w:t>event_name</w:t>
      </w:r>
    </w:p>
    <w:p>
      <w:pPr>
        <w:pStyle w:val="PL"/>
        <w:keepNext w:val="true"/>
        <w:ind w:left="284" w:hanging="0"/>
        <w:rPr>
          <w:sz w:val="20"/>
        </w:rPr>
      </w:pPr>
      <w:r>
        <w:rPr>
          <w:rFonts w:eastAsia="Courier New"/>
          <w:sz w:val="20"/>
        </w:rPr>
        <w:t xml:space="preserve">      </w:t>
      </w:r>
      <w:r>
        <w:rPr>
          <w:sz w:val="20"/>
        </w:rPr>
        <w:t>Variable Header</w:t>
      </w:r>
    </w:p>
    <w:p>
      <w:pPr>
        <w:pStyle w:val="PL"/>
        <w:keepNext w:val="true"/>
        <w:ind w:left="284" w:hanging="0"/>
        <w:rPr>
          <w:sz w:val="20"/>
        </w:rPr>
      </w:pPr>
      <w:r>
        <w:rPr>
          <w:sz w:val="20"/>
        </w:rPr>
        <w:t>Body</w:t>
      </w:r>
    </w:p>
    <w:p>
      <w:pPr>
        <w:pStyle w:val="PL"/>
        <w:keepNext w:val="true"/>
        <w:ind w:left="284" w:hanging="0"/>
        <w:rPr>
          <w:sz w:val="20"/>
        </w:rPr>
      </w:pPr>
      <w:r>
        <w:rPr>
          <w:rFonts w:eastAsia="Courier New"/>
          <w:sz w:val="20"/>
        </w:rPr>
        <w:t xml:space="preserve">      </w:t>
      </w:r>
      <w:r>
        <w:rPr>
          <w:sz w:val="20"/>
        </w:rPr>
        <w:t>filterable_body_fields</w:t>
      </w:r>
    </w:p>
    <w:p>
      <w:pPr>
        <w:pStyle w:val="PL"/>
        <w:keepNext w:val="true"/>
        <w:ind w:left="284" w:hanging="0"/>
        <w:rPr>
          <w:sz w:val="20"/>
        </w:rPr>
      </w:pPr>
      <w:r>
        <w:rPr>
          <w:rFonts w:eastAsia="Courier New"/>
          <w:sz w:val="20"/>
        </w:rPr>
        <w:t xml:space="preserve">      </w:t>
      </w:r>
      <w:r>
        <w:rPr>
          <w:sz w:val="20"/>
        </w:rPr>
        <w:t>remaining_body</w:t>
      </w:r>
    </w:p>
    <w:p>
      <w:pPr>
        <w:pStyle w:val="PL"/>
        <w:keepNext w:val="true"/>
        <w:ind w:left="284" w:hanging="0"/>
        <w:rPr>
          <w:sz w:val="20"/>
        </w:rPr>
      </w:pPr>
      <w:r>
        <w:rPr>
          <w:sz w:val="20"/>
        </w:rPr>
      </w:r>
    </w:p>
    <w:p>
      <w:pPr>
        <w:pStyle w:val="Normal"/>
        <w:keepNext w:val="true"/>
        <w:ind w:left="284" w:hanging="0"/>
        <w:rPr/>
      </w:pPr>
      <w:r>
        <w:rPr/>
        <w:t xml:space="preserve">The following tables list all OMG Structured Event attributes in the second column. The first column identifies the &lt;subject&gt; IRP: IS [&lt;relevant reference number&gt;] defined notification parameters. </w:t>
      </w:r>
    </w:p>
    <w:p>
      <w:pPr>
        <w:pStyle w:val="Normal"/>
        <w:keepNext w:val="true"/>
        <w:ind w:left="284" w:hanging="0"/>
        <w:rPr/>
      </w:pPr>
      <w:r>
        <w:rPr/>
        <w:t>"</w:t>
      </w:r>
    </w:p>
    <w:p>
      <w:pPr>
        <w:pStyle w:val="TH"/>
        <w:rPr/>
      </w:pPr>
      <w:r>
        <w:rPr>
          <w:rFonts w:cs="Courier New" w:ascii="Courier New" w:hAnsi="Courier New"/>
          <w:b w:val="false"/>
        </w:rPr>
        <w:t xml:space="preserve">Table Y.3.1: Mapping for </w:t>
      </w:r>
      <w:r>
        <w:rPr/>
        <w:t>notifyKkk</w:t>
      </w:r>
    </w:p>
    <w:tbl>
      <w:tblPr>
        <w:tblW w:w="4467" w:type="dxa"/>
        <w:jc w:val="center"/>
        <w:tblInd w:w="0" w:type="dxa"/>
        <w:tblLayout w:type="fixed"/>
        <w:tblCellMar>
          <w:top w:w="0" w:type="dxa"/>
          <w:left w:w="28" w:type="dxa"/>
          <w:bottom w:w="0" w:type="dxa"/>
          <w:right w:w="28" w:type="dxa"/>
        </w:tblCellMar>
      </w:tblPr>
      <w:tblGrid>
        <w:gridCol w:w="1257"/>
        <w:gridCol w:w="1537"/>
        <w:gridCol w:w="787"/>
        <w:gridCol w:w="886"/>
      </w:tblGrid>
      <w:tr>
        <w:trPr/>
        <w:tc>
          <w:tcPr>
            <w:tcW w:w="125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IS Parameters</w:t>
            </w:r>
          </w:p>
        </w:tc>
        <w:tc>
          <w:tcPr>
            <w:tcW w:w="153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&lt;SS&gt; Parameters</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Qualifier</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Comment</w:t>
            </w:r>
          </w:p>
        </w:tc>
      </w:tr>
      <w:tr>
        <w:trPr/>
        <w:tc>
          <w:tcPr>
            <w:tcW w:w="12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&lt;parameter-1&gt;</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&lt;parameter-A&gt;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 or O</w:t>
            </w:r>
          </w:p>
        </w:tc>
        <w:tc>
          <w:tcPr>
            <w:tcW w:w="8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r>
        <w:trPr/>
        <w:tc>
          <w:tcPr>
            <w:tcW w:w="12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&lt;parameter-2&gt;</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&lt;parameter-B&gt;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 or O</w:t>
            </w:r>
          </w:p>
        </w:tc>
        <w:tc>
          <w:tcPr>
            <w:tcW w:w="8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r>
        <w:trPr/>
        <w:tc>
          <w:tcPr>
            <w:tcW w:w="12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 or O</w:t>
            </w:r>
          </w:p>
        </w:tc>
        <w:tc>
          <w:tcPr>
            <w:tcW w:w="8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bl>
    <w:p>
      <w:pPr>
        <w:pStyle w:val="Normal"/>
        <w:rPr/>
      </w:pPr>
      <w:r>
        <w:rPr/>
      </w:r>
      <w:r>
        <w:br w:type="page"/>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625465" cy="26670"/>
                <wp:effectExtent l="0" t="0" r="0" b="0"/>
                <wp:docPr id="16" name=""/>
                <a:graphic xmlns:a="http://schemas.openxmlformats.org/drawingml/2006/main">
                  <a:graphicData uri="http://schemas.microsoft.com/office/word/2010/wordprocessingShape">
                    <wps:wsp>
                      <wps:cNvSpPr/>
                      <wps:spPr>
                        <a:xfrm>
                          <a:off x="0" y="0"/>
                          <a:ext cx="5625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2.9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i/>
          <w:i/>
          <w:sz w:val="36"/>
          <w:szCs w:val="36"/>
        </w:rPr>
      </w:pPr>
      <w:r>
        <w:rPr>
          <w:rFonts w:cs="Arial" w:ascii="Arial" w:hAnsi="Arial"/>
          <w:sz w:val="36"/>
          <w:szCs w:val="36"/>
        </w:rPr>
        <w:t>Z</w:t>
        <w:tab/>
        <w:t>Notification Interface</w:t>
      </w:r>
    </w:p>
    <w:p>
      <w:pPr>
        <w:pStyle w:val="Normal"/>
        <w:rPr/>
      </w:pPr>
      <w:r>
        <w:rPr>
          <w:i/>
        </w:rPr>
        <w:t>"Z"  represents a number, immediately following "Y".</w:t>
      </w:r>
    </w:p>
    <w:p>
      <w:pPr>
        <w:pStyle w:val="Normal"/>
        <w:rPr/>
      </w:pPr>
      <w:r>
        <w:rPr>
          <w:i/>
        </w:rPr>
        <w:t>This sub-clause captures SS technology specific details required to realize the IS-defined &lt;interface&gt; for notifications.</w:t>
      </w:r>
    </w:p>
    <w:p>
      <w:pPr>
        <w:pStyle w:val="Normal"/>
        <w:rPr>
          <w:i/>
          <w:i/>
        </w:rPr>
      </w:pPr>
      <w:r>
        <w:rPr>
          <w:i/>
        </w:rPr>
        <w:t>Specific for CORBA SS:</w:t>
      </w:r>
    </w:p>
    <w:p>
      <w:pPr>
        <w:pStyle w:val="Normal"/>
        <w:rPr>
          <w:i/>
          <w:i/>
        </w:rPr>
      </w:pPr>
      <w:r>
        <w:rPr>
          <w:i/>
        </w:rPr>
        <w:tab/>
        <w:t>The SS contains this:</w:t>
      </w:r>
    </w:p>
    <w:p>
      <w:pPr>
        <w:pStyle w:val="Normal"/>
        <w:ind w:left="568" w:hanging="0"/>
        <w:rPr>
          <w:i/>
          <w:i/>
        </w:rPr>
      </w:pPr>
      <w:r>
        <w:rPr>
          <w:i/>
        </w:rPr>
        <w:t>"</w:t>
      </w:r>
    </w:p>
    <w:p>
      <w:pPr>
        <w:pStyle w:val="Normal"/>
        <w:ind w:left="568" w:hanging="0"/>
        <w:rPr/>
      </w:pPr>
      <w:r>
        <w:rPr/>
        <w:t xml:space="preserve">OMG CORBA Notification push operation is used to realise the notification of </w:t>
      </w:r>
      <w:r>
        <w:rPr>
          <w:rFonts w:cs="Courier New" w:ascii="Courier New" w:hAnsi="Courier New"/>
        </w:rPr>
        <w:t>AlarmIRPNotifications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Normal"/>
        <w:ind w:left="568" w:hanging="0"/>
        <w:rPr/>
      </w:pPr>
      <w:r>
        <w:rPr>
          <w:sz w:val="28"/>
        </w:rPr>
        <w:t>Z.1</w:t>
        <w:tab/>
        <w:t xml:space="preserve">Method </w:t>
      </w:r>
      <w:r>
        <w:rPr>
          <w:rFonts w:cs="Courier New" w:ascii="Courier New" w:hAnsi="Courier New"/>
          <w:sz w:val="28"/>
        </w:rPr>
        <w:t>push</w:t>
      </w:r>
      <w:r>
        <w:rPr>
          <w:sz w:val="28"/>
        </w:rPr>
        <w:t xml:space="preserve"> (M)</w:t>
      </w:r>
    </w:p>
    <w:p>
      <w:pPr>
        <w:pStyle w:val="PL"/>
        <w:ind w:left="568" w:hanging="0"/>
        <w:rPr/>
      </w:pPr>
      <w:r>
        <w:rPr/>
        <w:t>module CosNotifyComm {</w:t>
      </w:r>
    </w:p>
    <w:p>
      <w:pPr>
        <w:pStyle w:val="PL"/>
        <w:ind w:left="568" w:hanging="0"/>
        <w:rPr/>
      </w:pPr>
      <w:r>
        <w:rPr/>
        <w:t>…</w:t>
      </w:r>
    </w:p>
    <w:p>
      <w:pPr>
        <w:pStyle w:val="PL"/>
        <w:ind w:left="568" w:hanging="0"/>
        <w:rPr/>
      </w:pPr>
      <w:r>
        <w:rPr/>
        <w:t>Interface SequencePushConsumer : NotifyPublish {</w:t>
      </w:r>
    </w:p>
    <w:p>
      <w:pPr>
        <w:pStyle w:val="Normal"/>
        <w:keepLines/>
        <w:ind w:left="1288" w:firstLine="720"/>
        <w:rPr>
          <w:rFonts w:ascii="Courier New" w:hAnsi="Courier New" w:cs="Courier New"/>
        </w:rPr>
      </w:pPr>
      <w:r>
        <w:rPr>
          <w:rFonts w:cs="Courier New" w:ascii="Courier New" w:hAnsi="Courier New"/>
        </w:rPr>
        <w:t>void push_structured_events(</w:t>
      </w:r>
    </w:p>
    <w:p>
      <w:pPr>
        <w:pStyle w:val="Normal"/>
        <w:keepLines/>
        <w:ind w:left="2008" w:firstLine="720"/>
        <w:rPr>
          <w:rFonts w:ascii="Courier New" w:hAnsi="Courier New" w:cs="Courier New"/>
        </w:rPr>
      </w:pPr>
      <w:r>
        <w:rPr>
          <w:rFonts w:cs="Courier New" w:ascii="Courier New" w:hAnsi="Courier New"/>
        </w:rPr>
        <w:t>in CosNotification::EventBatch notifications)</w:t>
      </w:r>
    </w:p>
    <w:p>
      <w:pPr>
        <w:pStyle w:val="Normal"/>
        <w:keepLines/>
        <w:ind w:left="1288" w:hanging="0"/>
        <w:rPr/>
      </w:pPr>
      <w:r>
        <w:rPr/>
        <w:tab/>
        <w:tab/>
      </w:r>
      <w:r>
        <w:rPr>
          <w:rFonts w:cs="Courier New" w:ascii="Courier New" w:hAnsi="Courier New"/>
        </w:rPr>
        <w:t>raises( CosEventComm::Disconnected);</w:t>
      </w:r>
    </w:p>
    <w:p>
      <w:pPr>
        <w:pStyle w:val="Normal"/>
        <w:keepLines/>
        <w:ind w:left="1288" w:firstLine="720"/>
        <w:rPr>
          <w:rFonts w:ascii="Courier New" w:hAnsi="Courier New" w:cs="Courier New"/>
        </w:rPr>
      </w:pPr>
      <w:r>
        <w:rPr>
          <w:rFonts w:cs="Courier New" w:ascii="Courier New" w:hAnsi="Courier New"/>
        </w:rPr>
        <w:t>…</w:t>
      </w:r>
    </w:p>
    <w:p>
      <w:pPr>
        <w:pStyle w:val="Normal"/>
        <w:keepLines/>
        <w:ind w:left="568" w:firstLine="720"/>
        <w:rPr>
          <w:rFonts w:ascii="Courier New" w:hAnsi="Courier New" w:cs="Courier New"/>
        </w:rPr>
      </w:pPr>
      <w:r>
        <w:rPr>
          <w:rFonts w:cs="Courier New" w:ascii="Courier New" w:hAnsi="Courier New"/>
        </w:rPr>
        <w:t>}; // SequencePushConsumer</w:t>
      </w:r>
    </w:p>
    <w:p>
      <w:pPr>
        <w:pStyle w:val="Normal"/>
        <w:keepLines/>
        <w:ind w:left="568" w:firstLine="720"/>
        <w:rPr>
          <w:rFonts w:ascii="Courier New" w:hAnsi="Courier New" w:cs="Courier New"/>
        </w:rPr>
      </w:pPr>
      <w:r>
        <w:rPr>
          <w:rFonts w:cs="Courier New" w:ascii="Courier New" w:hAnsi="Courier New"/>
        </w:rPr>
        <w:t>…</w:t>
      </w:r>
    </w:p>
    <w:p>
      <w:pPr>
        <w:pStyle w:val="Normal"/>
        <w:keepLines/>
        <w:ind w:left="568" w:hanging="0"/>
        <w:rPr>
          <w:rFonts w:ascii="Courier New" w:hAnsi="Courier New" w:cs="Courier New"/>
        </w:rPr>
      </w:pPr>
      <w:r>
        <w:rPr>
          <w:rFonts w:cs="Courier New" w:ascii="Courier New" w:hAnsi="Courier New"/>
        </w:rPr>
        <w:t>}; // CosNotifyComm</w:t>
      </w:r>
    </w:p>
    <w:p>
      <w:pPr>
        <w:pStyle w:val="NO"/>
        <w:ind w:left="1703" w:hanging="851"/>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 This data type is the same as a sequence of Structured Events. Upon invocation, this parameter will contain a sequence of Structured Events being delivered to IRPManager by IRPAgent to which it is connected. </w:t>
      </w:r>
    </w:p>
    <w:p>
      <w:pPr>
        <w:pStyle w:val="NO"/>
        <w:ind w:left="1703" w:hanging="851"/>
        <w:rPr/>
      </w:pPr>
      <w:r>
        <w:rPr/>
        <w:t>NOTE 2:</w:t>
        <w:tab/>
        <w:t>The maximum number of events that will be transmitted within a single invocation of this operation is controlled by IRPAgent wide configuration parameter.</w:t>
      </w:r>
    </w:p>
    <w:p>
      <w:pPr>
        <w:pStyle w:val="NO"/>
        <w:ind w:left="1703" w:hanging="851"/>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ind w:left="1703" w:hanging="851"/>
        <w:rPr/>
      </w:pPr>
      <w:r>
        <w:rPr/>
        <w:t>NOTE 4:</w:t>
        <w:tab/>
        <w:t xml:space="preserve">IRPAgent may push </w:t>
      </w:r>
      <w:r>
        <w:rPr>
          <w:rFonts w:cs="Courier New" w:ascii="Courier New" w:hAnsi="Courier New"/>
        </w:rPr>
        <w:t>EventBatch</w:t>
      </w:r>
      <w:r>
        <w:rPr/>
        <w:t xml:space="preserve"> with only one Structured Event.</w:t>
      </w:r>
    </w:p>
    <w:p>
      <w:pPr>
        <w:pStyle w:val="Normal"/>
        <w:ind w:left="568" w:hanging="0"/>
        <w:rPr>
          <w:i/>
          <w:i/>
        </w:rPr>
      </w:pPr>
      <w:r>
        <w:rPr>
          <w:i/>
        </w:rPr>
        <w:t>"</w:t>
      </w:r>
      <w:r>
        <w:br w:type="page"/>
      </w:r>
    </w:p>
    <w:p>
      <w:pPr>
        <w:pStyle w:val="Heading1"/>
        <w:ind w:left="1134" w:hanging="1134"/>
        <w:rPr/>
      </w:pPr>
      <w:bookmarkStart w:id="14" w:name="__RefHeading___Toc445391009"/>
      <w:bookmarkEnd w:id="14"/>
      <w:r>
        <w:rPr/>
        <w:t>5</w:t>
        <w:tab/>
        <w:t>NRM IRP SS template</w:t>
      </w:r>
    </w:p>
    <w:p>
      <w:pPr>
        <w:pStyle w:val="Normal"/>
        <w:rPr/>
      </w:pPr>
      <w:r>
        <w:rPr/>
        <w:t>This clause contains the NRM IRP SS template.</w:t>
      </w:r>
    </w:p>
    <w:p>
      <w:pPr>
        <w:pStyle w:val="Normal"/>
        <w:rPr/>
      </w:pPr>
      <w:r>
        <w:rPr/>
        <w:t xml:space="preserve">The clauses in this template (that shall be used in the SS specifications) are numbered starting with "X", which in general should correspond to clause 4 that is the beginning of the normative part of a TS.  However, if there is a need in a specific SS to introduce additional clauses in the TS body, X may correspond to a number higher than 4.  </w:t>
      </w:r>
    </w:p>
    <w:p>
      <w:pPr>
        <w:pStyle w:val="Normal"/>
        <w:rPr/>
      </w:pPr>
      <w:r>
        <w:rPr/>
        <w:t>The introductory clauses (from clause 1 to clause 3) for the SS should be modelled similarly to that of this specification.</w:t>
      </w:r>
    </w:p>
    <w:p>
      <w:pPr>
        <w:pStyle w:val="Normal"/>
        <w:rPr/>
      </w:pPr>
      <w:r>
        <w:rPr/>
        <w:t xml:space="preserve">Usage of fonts shall be according to the following table. </w:t>
      </w:r>
    </w:p>
    <w:p>
      <w:pPr>
        <w:pStyle w:val="TH"/>
        <w:rPr/>
      </w:pPr>
      <w:r>
        <w:rPr/>
        <w:t>Table: Usage of fonts</w:t>
      </w:r>
    </w:p>
    <w:tbl>
      <w:tblPr>
        <w:tblW w:w="3942" w:type="dxa"/>
        <w:jc w:val="center"/>
        <w:tblInd w:w="0" w:type="dxa"/>
        <w:tblLayout w:type="fixed"/>
        <w:tblCellMar>
          <w:top w:w="0" w:type="dxa"/>
          <w:left w:w="28" w:type="dxa"/>
          <w:bottom w:w="0" w:type="dxa"/>
          <w:right w:w="108" w:type="dxa"/>
        </w:tblCellMar>
      </w:tblPr>
      <w:tblGrid>
        <w:gridCol w:w="1971"/>
        <w:gridCol w:w="1971"/>
      </w:tblGrid>
      <w:tr>
        <w:trPr/>
        <w:tc>
          <w:tcPr>
            <w:tcW w:w="197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Item</w:t>
            </w:r>
          </w:p>
        </w:tc>
        <w:tc>
          <w:tcPr>
            <w:tcW w:w="1971" w:type="dxa"/>
            <w:tcBorders>
              <w:top w:val="single" w:sz="4" w:space="0" w:color="000000"/>
              <w:left w:val="single" w:sz="4" w:space="0" w:color="000000"/>
              <w:bottom w:val="single" w:sz="4" w:space="0" w:color="000000"/>
              <w:right w:val="single" w:sz="4" w:space="0" w:color="000000"/>
            </w:tcBorders>
            <w:shd w:fill="CCCCCC" w:val="clear"/>
          </w:tcPr>
          <w:p>
            <w:pPr>
              <w:pStyle w:val="TAH"/>
              <w:rPr>
                <w:rFonts w:ascii="Courier;Courier New" w:hAnsi="Courier;Courier New" w:cs="Courier;Courier New"/>
                <w:lang w:eastAsia="en-US"/>
              </w:rPr>
            </w:pPr>
            <w:r>
              <w:rPr>
                <w:rFonts w:cs="Courier;Courier New" w:ascii="Courier;Courier New" w:hAnsi="Courier;Courier New"/>
                <w:lang w:eastAsia="en-US"/>
              </w:rPr>
              <w:t>Font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Class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Attribute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Assertion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Notification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Courier New</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en-US"/>
              </w:rPr>
            </w:pPr>
            <w:r>
              <w:rPr>
                <w:rFonts w:cs="Times New Roman" w:ascii="Times New Roman" w:hAnsi="Times New Roman"/>
                <w:lang w:eastAsia="en-US"/>
              </w:rPr>
              <w:t>State names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Arial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lang w:eastAsia="en-US"/>
              </w:rPr>
              <w:t>Enumerated values</w:t>
            </w:r>
          </w:p>
        </w:tc>
        <w:tc>
          <w:tcPr>
            <w:tcW w:w="19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Arial</w:t>
            </w:r>
          </w:p>
        </w:tc>
      </w:tr>
    </w:tbl>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625465" cy="26670"/>
                <wp:effectExtent l="0" t="0" r="0" b="0"/>
                <wp:docPr id="17" name=""/>
                <a:graphic xmlns:a="http://schemas.openxmlformats.org/drawingml/2006/main">
                  <a:graphicData uri="http://schemas.microsoft.com/office/word/2010/wordprocessingShape">
                    <wps:wsp>
                      <wps:cNvSpPr/>
                      <wps:spPr>
                        <a:xfrm>
                          <a:off x="0" y="0"/>
                          <a:ext cx="5625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2.9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szCs w:val="36"/>
        </w:rPr>
      </w:pPr>
      <w:r>
        <w:rPr>
          <w:rFonts w:cs="Arial" w:ascii="Arial" w:hAnsi="Arial"/>
          <w:sz w:val="36"/>
          <w:szCs w:val="36"/>
        </w:rPr>
        <w:t>X</w:t>
        <w:tab/>
        <w:t>Architectural Features</w:t>
      </w:r>
    </w:p>
    <w:p>
      <w:pPr>
        <w:pStyle w:val="Normal"/>
        <w:tabs>
          <w:tab w:val="clear" w:pos="284"/>
          <w:tab w:val="right" w:pos="9356" w:leader="none"/>
        </w:tabs>
        <w:rPr>
          <w:i/>
          <w:i/>
        </w:rPr>
      </w:pPr>
      <w:r>
        <w:rPr>
          <w:i/>
        </w:rPr>
        <w:t>"X" represents a clause number in the actual SS.  It contains at least the following subclause:</w:t>
      </w:r>
    </w:p>
    <w:p>
      <w:pPr>
        <w:pStyle w:val="Normal"/>
        <w:rPr/>
      </w:pPr>
      <w:r>
        <w:rPr>
          <w:rFonts w:cs="Arial" w:ascii="Arial" w:hAnsi="Arial"/>
          <w:sz w:val="32"/>
          <w:szCs w:val="32"/>
        </w:rPr>
        <w:t>X.1</w:t>
        <w:tab/>
        <w:t>General</w:t>
      </w:r>
    </w:p>
    <w:p>
      <w:pPr>
        <w:pStyle w:val="Normal"/>
        <w:rPr/>
      </w:pPr>
      <w:r>
        <w:rPr>
          <w:i/>
        </w:rPr>
        <w:t>This subclause contains the following paragraph:</w:t>
      </w:r>
    </w:p>
    <w:p>
      <w:pPr>
        <w:pStyle w:val="Normal"/>
        <w:tabs>
          <w:tab w:val="clear" w:pos="284"/>
          <w:tab w:val="right" w:pos="9356" w:leader="none"/>
        </w:tabs>
        <w:rPr/>
      </w:pPr>
      <w:r>
        <w:rPr>
          <w:i/>
        </w:rPr>
        <w:t>"</w:t>
      </w:r>
      <w:r>
        <w:rPr/>
        <w:t xml:space="preserve">The overall architectural feature of &lt;subject IRP&gt; is specified in 3GPP TS &lt;relevant specification number&gt; [&lt;relevant reference&gt;].  This clause specifies features that are specific to the &lt;specific technology&gt; SS.".  </w:t>
      </w:r>
    </w:p>
    <w:p>
      <w:pPr>
        <w:pStyle w:val="Normal"/>
        <w:rPr>
          <w:i/>
          <w:i/>
          <w:iCs/>
        </w:rPr>
      </w:pPr>
      <w:r>
        <w:rPr>
          <w:i/>
          <w:iCs/>
        </w:rPr>
        <w:t>Example:</w:t>
      </w:r>
    </w:p>
    <w:p>
      <w:pPr>
        <w:pStyle w:val="Normal"/>
        <w:tabs>
          <w:tab w:val="clear" w:pos="284"/>
          <w:tab w:val="right" w:pos="9356" w:leader="none"/>
        </w:tabs>
        <w:rPr>
          <w:i/>
          <w:i/>
        </w:rPr>
      </w:pPr>
      <w:r>
        <w:rPr>
          <w:rFonts w:eastAsia="Times New Roman"/>
        </w:rPr>
        <w:t xml:space="preserve"> </w:t>
      </w:r>
      <w:r>
        <w:rPr/>
        <w:t xml:space="preserve">"The overall architectural feature of UTRAN Network Resources IRP is specified in 3GPP TS 28.652 [17]. </w:t>
        <w:br/>
        <w:t>This clause specifies features that are specific to the CORBA SS."</w:t>
      </w:r>
    </w:p>
    <w:p>
      <w:pPr>
        <w:pStyle w:val="Normal"/>
        <w:rPr/>
      </w:pPr>
      <w:r>
        <w:rPr>
          <w:rFonts w:cs="Arial" w:ascii="Arial" w:hAnsi="Arial"/>
          <w:sz w:val="32"/>
          <w:szCs w:val="32"/>
        </w:rPr>
        <w:t>X.a</w:t>
        <w:tab/>
        <w:t>&lt;Feature [a-1]&gt;</w:t>
      </w:r>
    </w:p>
    <w:p>
      <w:pPr>
        <w:pStyle w:val="Normal"/>
        <w:rPr>
          <w:i/>
          <w:i/>
        </w:rPr>
      </w:pPr>
      <w:r>
        <w:rPr>
          <w:i/>
        </w:rPr>
        <w:t>&lt;Description of architectureal feature “a”&gt;</w:t>
      </w:r>
    </w:p>
    <w:p>
      <w:pPr>
        <w:pStyle w:val="Normal"/>
        <w:rPr/>
      </w:pPr>
      <w:r>
        <w:rPr>
          <w:i/>
        </w:rPr>
        <w:t>"a" represents a number, starting at 2 and increasing by 1 with each new feature.</w:t>
      </w:r>
    </w:p>
    <w:p>
      <w:pPr>
        <w:pStyle w:val="Normal"/>
        <w:rPr/>
      </w:pPr>
      <w:r>
        <w:rPr>
          <w:i/>
        </w:rPr>
        <w:t>NOTE: This subclause is optional.</w:t>
      </w:r>
    </w:p>
    <w:p>
      <w:pPr>
        <w:pStyle w:val="Normal"/>
        <w:rPr/>
      </w:pPr>
      <w:r>
        <w:rPr/>
      </w:r>
      <w:r>
        <w:br w:type="page"/>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625465" cy="26670"/>
                <wp:effectExtent l="0" t="0" r="0" b="0"/>
                <wp:docPr id="18" name=""/>
                <a:graphic xmlns:a="http://schemas.openxmlformats.org/drawingml/2006/main">
                  <a:graphicData uri="http://schemas.microsoft.com/office/word/2010/wordprocessingShape">
                    <wps:wsp>
                      <wps:cNvSpPr/>
                      <wps:spPr>
                        <a:xfrm>
                          <a:off x="0" y="0"/>
                          <a:ext cx="5625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2.9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szCs w:val="36"/>
        </w:rPr>
      </w:pPr>
      <w:r>
        <w:rPr>
          <w:rFonts w:cs="Arial" w:ascii="Arial" w:hAnsi="Arial"/>
          <w:sz w:val="36"/>
          <w:szCs w:val="36"/>
        </w:rPr>
        <w:t>Y</w:t>
        <w:tab/>
        <w:t>Mapping</w:t>
      </w:r>
    </w:p>
    <w:p>
      <w:pPr>
        <w:pStyle w:val="Normal"/>
        <w:keepNext w:val="true"/>
        <w:keepLines/>
        <w:tabs>
          <w:tab w:val="clear" w:pos="284"/>
          <w:tab w:val="right" w:pos="9356" w:leader="none"/>
        </w:tabs>
        <w:rPr>
          <w:i/>
          <w:i/>
        </w:rPr>
      </w:pPr>
      <w:r>
        <w:rPr>
          <w:i/>
        </w:rPr>
        <w:t>"Y" represents a number, immediately following "X".</w:t>
      </w:r>
    </w:p>
    <w:p>
      <w:pPr>
        <w:pStyle w:val="Normal"/>
        <w:rPr/>
      </w:pPr>
      <w:r>
        <w:rPr>
          <w:rFonts w:cs="Arial" w:ascii="Arial" w:hAnsi="Arial"/>
          <w:sz w:val="32"/>
          <w:szCs w:val="32"/>
        </w:rPr>
        <w:t>Y.1</w:t>
        <w:tab/>
        <w:t xml:space="preserve">General </w:t>
      </w:r>
    </w:p>
    <w:p>
      <w:pPr>
        <w:pStyle w:val="Normal"/>
        <w:rPr>
          <w:i/>
          <w:i/>
        </w:rPr>
      </w:pPr>
      <w:r>
        <w:rPr>
          <w:i/>
        </w:rPr>
        <w:t>This subclause contains a general introduction to the mapping.</w:t>
      </w:r>
    </w:p>
    <w:p>
      <w:pPr>
        <w:pStyle w:val="Normal"/>
        <w:rPr>
          <w:i/>
          <w:i/>
        </w:rPr>
      </w:pPr>
      <w:r>
        <w:rPr>
          <w:i/>
        </w:rPr>
        <w:t>For CORBA SSs, it contains the  following paragraph:</w:t>
      </w:r>
    </w:p>
    <w:p>
      <w:pPr>
        <w:pStyle w:val="Normal"/>
        <w:rPr/>
      </w:pPr>
      <w:r>
        <w:rPr/>
        <w:t>"Attributes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w:t>
      </w:r>
    </w:p>
    <w:p>
      <w:pPr>
        <w:pStyle w:val="Normal"/>
        <w:rPr>
          <w:i/>
          <w:i/>
        </w:rPr>
      </w:pPr>
      <w:r>
        <w:rPr>
          <w:i/>
        </w:rPr>
        <w:t>For XML FF specifications, it contains the following  paragraph:</w:t>
      </w:r>
    </w:p>
    <w:p>
      <w:pPr>
        <w:pStyle w:val="Normal"/>
        <w:rPr>
          <w:sz w:val="24"/>
          <w:szCs w:val="24"/>
          <w:lang w:val="en-US"/>
        </w:rPr>
      </w:pPr>
      <w:r>
        <w:rPr>
          <w:lang w:val="en-US"/>
        </w:rPr>
        <w:t>“</w:t>
      </w:r>
      <w:r>
        <w:rPr>
          <w:lang w:val="en-US"/>
        </w:rPr>
        <w:t>An </w:t>
      </w:r>
      <w:r>
        <w:rPr/>
        <w:t>IOC</w:t>
      </w:r>
      <w:r>
        <w:rPr>
          <w:lang w:val="en-US"/>
        </w:rPr>
        <w:t xml:space="preserve"> maps to an XML element of the same name as the IOC's name in the IS. An IOC attribute maps to a sub-element of the corresponding IOC's XML element, and the name of this sub-element is the same as the attribute's name in the IS.</w:t>
      </w:r>
      <w:r>
        <w:rPr>
          <w:sz w:val="24"/>
          <w:szCs w:val="24"/>
          <w:lang w:val="en-US"/>
        </w:rPr>
        <w:t>”</w:t>
      </w:r>
    </w:p>
    <w:p>
      <w:pPr>
        <w:pStyle w:val="Normal"/>
        <w:rPr>
          <w:rFonts w:ascii="Arial" w:hAnsi="Arial" w:cs="Arial"/>
          <w:sz w:val="32"/>
          <w:szCs w:val="32"/>
        </w:rPr>
      </w:pPr>
      <w:r>
        <w:rPr>
          <w:rFonts w:cs="Arial" w:ascii="Arial" w:hAnsi="Arial"/>
          <w:sz w:val="32"/>
          <w:szCs w:val="32"/>
        </w:rPr>
        <w:t>Y.2</w:t>
        <w:tab/>
        <w:t>Information Object Class (IOC) mapping</w:t>
      </w:r>
    </w:p>
    <w:p>
      <w:pPr>
        <w:pStyle w:val="Normal"/>
        <w:rPr/>
      </w:pPr>
      <w:r>
        <w:rPr>
          <w:i/>
        </w:rPr>
        <w:t>This subclause is only applicable to NRM IRP CORBA Solution Sets. This clause contains the mapping tables of all iS-defined IOCs to corresponding SS-level MOCs, excluding those inherited.</w:t>
      </w:r>
    </w:p>
    <w:p>
      <w:pPr>
        <w:pStyle w:val="Normal"/>
        <w:rPr/>
      </w:pPr>
      <w:r>
        <w:rPr>
          <w:rFonts w:cs="Arial" w:ascii="Arial" w:hAnsi="Arial"/>
          <w:sz w:val="28"/>
          <w:szCs w:val="28"/>
        </w:rPr>
        <w:t>Y.2.a</w:t>
        <w:tab/>
        <w:t>IOC &lt;IOC name &gt;</w:t>
      </w:r>
    </w:p>
    <w:p>
      <w:pPr>
        <w:pStyle w:val="Normal"/>
        <w:rPr>
          <w:i/>
          <w:i/>
        </w:rPr>
      </w:pPr>
      <w:r>
        <w:rPr>
          <w:i/>
        </w:rPr>
        <w:t>It contains one table with Mapping from NRM IS IOC  attribute name to the SS equivalent MOC  attribute name and attribute types.</w:t>
      </w:r>
    </w:p>
    <w:p>
      <w:pPr>
        <w:pStyle w:val="Normal"/>
        <w:tabs>
          <w:tab w:val="clear" w:pos="284"/>
          <w:tab w:val="right" w:pos="9356" w:leader="none"/>
        </w:tabs>
        <w:rPr/>
      </w:pPr>
      <w:r>
        <w:rPr>
          <w:i/>
        </w:rPr>
        <w:t>"a" in the subclause heading represents a number, starting at 1 and increasing by 1 for each IOC.</w:t>
      </w:r>
    </w:p>
    <w:p>
      <w:pPr>
        <w:pStyle w:val="Normal"/>
        <w:tabs>
          <w:tab w:val="clear" w:pos="284"/>
          <w:tab w:val="right" w:pos="9356" w:leader="none"/>
        </w:tabs>
        <w:rPr>
          <w:i/>
          <w:i/>
        </w:rPr>
      </w:pPr>
      <w:r>
        <w:rPr>
          <w:i/>
        </w:rPr>
      </w:r>
    </w:p>
    <w:tbl>
      <w:tblPr>
        <w:tblW w:w="9857" w:type="dxa"/>
        <w:jc w:val="left"/>
        <w:tblInd w:w="-113" w:type="dxa"/>
        <w:tblLayout w:type="fixed"/>
        <w:tblCellMar>
          <w:top w:w="0" w:type="dxa"/>
          <w:left w:w="108" w:type="dxa"/>
          <w:bottom w:w="0" w:type="dxa"/>
          <w:right w:w="108" w:type="dxa"/>
        </w:tblCellMar>
      </w:tblPr>
      <w:tblGrid>
        <w:gridCol w:w="4412"/>
        <w:gridCol w:w="1082"/>
        <w:gridCol w:w="831"/>
        <w:gridCol w:w="1242"/>
        <w:gridCol w:w="1143"/>
        <w:gridCol w:w="1147"/>
      </w:tblGrid>
      <w:tr>
        <w:trPr>
          <w:tblHeader w:val="true"/>
        </w:trPr>
        <w:tc>
          <w:tcPr>
            <w:tcW w:w="44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lang w:eastAsia="en-US"/>
              </w:rPr>
              <w:t>Attribute of IOC &lt;IOC name &gt; in 3GPP TS &lt;relevant TS number&gt; [&lt;relevant reference number&gt;]</w:t>
            </w:r>
          </w:p>
        </w:tc>
        <w:tc>
          <w:tcPr>
            <w:tcW w:w="108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en-US"/>
              </w:rPr>
            </w:pPr>
            <w:r>
              <w:rPr>
                <w:rFonts w:cs="Arial"/>
                <w:lang w:eastAsia="en-US"/>
              </w:rPr>
              <w:t>SS Attribute</w:t>
            </w:r>
          </w:p>
        </w:tc>
        <w:tc>
          <w:tcPr>
            <w:tcW w:w="831"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en-US"/>
              </w:rPr>
            </w:pPr>
            <w:r>
              <w:rPr>
                <w:rFonts w:cs="Arial"/>
                <w:lang w:eastAsia="en-US"/>
              </w:rPr>
              <w:t>SS Type</w:t>
            </w:r>
          </w:p>
        </w:tc>
        <w:tc>
          <w:tcPr>
            <w:tcW w:w="124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en-US"/>
              </w:rPr>
            </w:pPr>
            <w:r>
              <w:rPr>
                <w:rFonts w:cs="Arial"/>
                <w:lang w:eastAsia="en-US"/>
              </w:rPr>
              <w:t>Support Qualifier</w:t>
            </w:r>
          </w:p>
        </w:tc>
        <w:tc>
          <w:tcPr>
            <w:tcW w:w="11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en-US"/>
              </w:rPr>
            </w:pPr>
            <w:r>
              <w:rPr>
                <w:rFonts w:cs="Arial"/>
                <w:lang w:eastAsia="en-US"/>
              </w:rPr>
              <w:t>Read Qualifier</w:t>
            </w:r>
          </w:p>
        </w:tc>
        <w:tc>
          <w:tcPr>
            <w:tcW w:w="114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en-US"/>
              </w:rPr>
            </w:pPr>
            <w:r>
              <w:rPr>
                <w:rFonts w:cs="Arial"/>
                <w:lang w:eastAsia="en-US"/>
              </w:rPr>
              <w:t>Write Qualifier</w:t>
            </w:r>
          </w:p>
        </w:tc>
      </w:tr>
      <w:tr>
        <w:trPr/>
        <w:tc>
          <w:tcPr>
            <w:tcW w:w="441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attribute-a</w:t>
            </w:r>
          </w:p>
        </w:tc>
        <w:tc>
          <w:tcPr>
            <w:tcW w:w="108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attribute-1</w:t>
            </w:r>
          </w:p>
        </w:tc>
        <w:tc>
          <w:tcPr>
            <w:tcW w:w="8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&lt;type&gt;</w:t>
            </w:r>
          </w:p>
        </w:tc>
        <w:tc>
          <w:tcPr>
            <w:tcW w:w="124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tc>
          <w:tcPr>
            <w:tcW w:w="44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attribute-b</w:t>
            </w:r>
          </w:p>
        </w:tc>
        <w:tc>
          <w:tcPr>
            <w:tcW w:w="108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attribute-2</w:t>
            </w:r>
          </w:p>
        </w:tc>
        <w:tc>
          <w:tcPr>
            <w:tcW w:w="8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&lt;type&gt;</w:t>
            </w:r>
          </w:p>
        </w:tc>
        <w:tc>
          <w:tcPr>
            <w:tcW w:w="124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r>
        <w:trPr/>
        <w:tc>
          <w:tcPr>
            <w:tcW w:w="44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08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8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24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w:t>
            </w:r>
          </w:p>
        </w:tc>
      </w:tr>
    </w:tbl>
    <w:p>
      <w:pPr>
        <w:pStyle w:val="Normal"/>
        <w:rPr/>
      </w:pPr>
      <w:r>
        <w:rPr/>
      </w:r>
    </w:p>
    <w:p>
      <w:pPr>
        <w:pStyle w:val="Normal"/>
        <w:rPr/>
      </w:pPr>
      <w:r>
        <w:rPr/>
      </w:r>
    </w:p>
    <w:p>
      <w:pPr>
        <w:pStyle w:val="Normal"/>
        <w:rPr>
          <w:rFonts w:ascii="Arial" w:hAnsi="Arial" w:cs="Arial"/>
          <w:i/>
          <w:i/>
          <w:iCs/>
          <w:sz w:val="32"/>
          <w:szCs w:val="32"/>
        </w:rPr>
      </w:pPr>
      <w:r>
        <w:rPr>
          <w:rFonts w:cs="Arial" w:ascii="Arial" w:hAnsi="Arial"/>
          <w:sz w:val="32"/>
          <w:szCs w:val="32"/>
        </w:rPr>
        <w:t>Y.2</w:t>
        <w:tab/>
        <w:t>Information Object Class (IOC) mapping</w:t>
      </w:r>
    </w:p>
    <w:p>
      <w:pPr>
        <w:pStyle w:val="Normal"/>
        <w:rPr>
          <w:i/>
          <w:i/>
        </w:rPr>
      </w:pPr>
      <w:r>
        <w:rPr>
          <w:i/>
        </w:rPr>
        <w:t>This subclause is only applicable to NRM IRP XML FF specifications. This subclause describes the mapping of all IS-defined IOCs to corresponding XML definitions, excluding the inherited IOCs.</w:t>
      </w:r>
    </w:p>
    <w:p>
      <w:pPr>
        <w:pStyle w:val="Normal"/>
        <w:rPr>
          <w:i/>
          <w:i/>
        </w:rPr>
      </w:pPr>
      <w:r>
        <w:rPr>
          <w:i/>
        </w:rPr>
        <w:t>Note: This subclause is also numbered Y.2, directly following Y.1, since every NRM SS-level TS is made for only one SS technology.</w:t>
      </w:r>
      <w:r>
        <w:br w:type="page"/>
      </w:r>
    </w:p>
    <w:p>
      <w:pPr>
        <w:pStyle w:val="Heading8"/>
        <w:ind w:left="0" w:hanging="0"/>
        <w:rPr/>
      </w:pPr>
      <w:bookmarkStart w:id="15" w:name="__RefHeading___Toc445391010"/>
      <w:bookmarkEnd w:id="15"/>
      <w:r>
        <w:rPr/>
        <w:t>Annex A (normative):</w:t>
        <w:br/>
        <w:t>General rules for Solution Sets (SS)</w:t>
      </w:r>
    </w:p>
    <w:p>
      <w:pPr>
        <w:pStyle w:val="Heading1"/>
        <w:ind w:left="1134" w:hanging="1134"/>
        <w:rPr/>
      </w:pPr>
      <w:bookmarkStart w:id="16" w:name="__RefHeading___Toc445391011"/>
      <w:bookmarkEnd w:id="16"/>
      <w:r>
        <w:rPr/>
        <w:t>A.1</w:t>
        <w:tab/>
        <w:t>Introduction</w:t>
      </w:r>
    </w:p>
    <w:p>
      <w:pPr>
        <w:pStyle w:val="Normal"/>
        <w:rPr/>
      </w:pPr>
      <w:r>
        <w:rPr/>
        <w:t xml:space="preserve">The intent of this annex is twofold. </w:t>
      </w:r>
    </w:p>
    <w:p>
      <w:pPr>
        <w:pStyle w:val="Normal"/>
        <w:rPr/>
      </w:pPr>
      <w:r>
        <w:rPr/>
        <w:t xml:space="preserve">The first intent is for 3GPP-internal use to document how a 3GPP Solution Set is (SS) produced and what it shall contain. </w:t>
      </w:r>
    </w:p>
    <w:p>
      <w:pPr>
        <w:pStyle w:val="Normal"/>
        <w:rPr/>
      </w:pPr>
      <w:r>
        <w:rPr/>
        <w:t>The second intent is to give the reader of an Information Service (IS) or a Solution Set (SS) a better understanding on how to interpret the IS or SS specifications.</w:t>
      </w:r>
    </w:p>
    <w:p>
      <w:pPr>
        <w:pStyle w:val="Heading1"/>
        <w:ind w:left="1134" w:hanging="1134"/>
        <w:rPr/>
      </w:pPr>
      <w:bookmarkStart w:id="17" w:name="__RefHeading___Toc445391012"/>
      <w:bookmarkEnd w:id="17"/>
      <w:r>
        <w:rPr/>
        <w:t>A.2</w:t>
        <w:tab/>
        <w:t>Solution Set (SS) versioning</w:t>
      </w:r>
    </w:p>
    <w:p>
      <w:pPr>
        <w:pStyle w:val="EditorsNote"/>
        <w:rPr/>
      </w:pPr>
      <w:r>
        <w:rPr/>
        <w:t xml:space="preserve">Editor's note: </w:t>
        <w:tab/>
        <w:t>For Further Study.</w:t>
      </w:r>
    </w:p>
    <w:p>
      <w:pPr>
        <w:pStyle w:val="Heading1"/>
        <w:ind w:left="1134" w:hanging="1134"/>
        <w:rPr/>
      </w:pPr>
      <w:bookmarkStart w:id="18" w:name="__RefHeading___Toc445391013"/>
      <w:bookmarkEnd w:id="18"/>
      <w:r>
        <w:rPr/>
        <w:t>A.3</w:t>
        <w:tab/>
        <w:t>Referenced Information Service (IS) specification</w:t>
      </w:r>
    </w:p>
    <w:p>
      <w:pPr>
        <w:pStyle w:val="Normal"/>
        <w:rPr/>
      </w:pPr>
      <w:r>
        <w:rPr/>
        <w:t>A sentence shall be included in the clause "Scope" of all SS specifications. The sentence shall read as follows:</w:t>
      </w:r>
    </w:p>
    <w:p>
      <w:pPr>
        <w:pStyle w:val="B1"/>
        <w:rPr/>
      </w:pPr>
      <w:r>
        <w:rPr/>
        <w:t>"This Solution Set specification is related to Z".</w:t>
      </w:r>
    </w:p>
    <w:p>
      <w:pPr>
        <w:pStyle w:val="Normal"/>
        <w:rPr/>
      </w:pPr>
      <w:r>
        <w:rPr/>
        <w:t xml:space="preserve">where Z is the 3GPP Information Service (IS) specification number including the version, such as </w:t>
        <w:br/>
        <w:t>"TS 32.111-2 V4.1.X" for the case of Alarm Integration Reference Point (IRP): Information Service (IS).</w:t>
      </w:r>
    </w:p>
    <w:p>
      <w:pPr>
        <w:pStyle w:val="NO"/>
        <w:rPr/>
      </w:pPr>
      <w:r>
        <w:rPr/>
        <w:t>NOTE:</w:t>
        <w:tab/>
        <w:t>that "X", rather than the actual digit, is actually used in the sentence. This is because the value of X is not relevant for the reference purpose since different values of X identify different 3GPP published specifications that reflect only editorial changes.</w:t>
      </w:r>
      <w:r>
        <w:br w:type="page"/>
      </w:r>
    </w:p>
    <w:p>
      <w:pPr>
        <w:pStyle w:val="Heading8"/>
        <w:ind w:left="0" w:hanging="0"/>
        <w:rPr/>
      </w:pPr>
      <w:bookmarkStart w:id="19" w:name="__RefHeading___Toc445391014"/>
      <w:bookmarkEnd w:id="19"/>
      <w:r>
        <w:rPr/>
        <w:t>Annex B (normative):</w:t>
        <w:br/>
        <w:t>Technology specific rules &amp; guidelines for CORBA Solution Sets</w:t>
      </w:r>
    </w:p>
    <w:p>
      <w:pPr>
        <w:pStyle w:val="Heading1"/>
        <w:ind w:left="1134" w:hanging="1134"/>
        <w:rPr/>
      </w:pPr>
      <w:bookmarkStart w:id="20" w:name="__RefHeading___Toc445391015"/>
      <w:bookmarkEnd w:id="20"/>
      <w:r>
        <w:rPr/>
        <w:t>B.1</w:t>
        <w:tab/>
        <w:t>Rules</w:t>
      </w:r>
    </w:p>
    <w:p>
      <w:pPr>
        <w:pStyle w:val="Heading2"/>
        <w:rPr/>
      </w:pPr>
      <w:bookmarkStart w:id="21" w:name="__RefHeading___Toc445391016"/>
      <w:bookmarkEnd w:id="21"/>
      <w:r>
        <w:rPr/>
        <w:t>B.1.1</w:t>
        <w:tab/>
        <w:t>Introduction</w:t>
      </w:r>
    </w:p>
    <w:p>
      <w:pPr>
        <w:pStyle w:val="Normal"/>
        <w:rPr/>
      </w:pPr>
      <w:r>
        <w:rPr/>
        <w:t xml:space="preserve">The intent of this annex is threefold. </w:t>
      </w:r>
    </w:p>
    <w:p>
      <w:pPr>
        <w:pStyle w:val="B1"/>
        <w:rPr/>
      </w:pPr>
      <w:r>
        <w:rPr/>
        <w:t>1)</w:t>
        <w:tab/>
        <w:t>The first intent is for 3GPP internal use to document how a 3GPP CORBA SS is produced and how it is structured.</w:t>
      </w:r>
    </w:p>
    <w:p>
      <w:pPr>
        <w:pStyle w:val="B1"/>
        <w:rPr/>
      </w:pPr>
      <w:r>
        <w:rPr/>
        <w:t>2)</w:t>
        <w:tab/>
        <w:t>The second intent with the annex is to give the reader or implementer of a CORBA SS a better understanding on how to interpret the CORBA SS specification.</w:t>
      </w:r>
    </w:p>
    <w:p>
      <w:pPr>
        <w:pStyle w:val="B1"/>
        <w:rPr/>
      </w:pPr>
      <w:r>
        <w:rPr/>
        <w:t>3)</w:t>
        <w:tab/>
        <w:t>The third and maybe most important intent is to put requirement on an implementer of a CORBA SS.</w:t>
      </w:r>
    </w:p>
    <w:p>
      <w:pPr>
        <w:pStyle w:val="Normal"/>
        <w:rPr/>
      </w:pPr>
      <w:r>
        <w:rPr/>
        <w:t>It is expected that this annex is to be extended in later versions of the present document.</w:t>
      </w:r>
    </w:p>
    <w:p>
      <w:pPr>
        <w:pStyle w:val="Heading2"/>
        <w:rPr/>
      </w:pPr>
      <w:bookmarkStart w:id="22" w:name="__RefHeading___Toc445391017"/>
      <w:bookmarkEnd w:id="22"/>
      <w:r>
        <w:rPr/>
        <w:t>B.1.2</w:t>
        <w:tab/>
        <w:t>Rules for specification of CORBA Solution Sets</w:t>
      </w:r>
    </w:p>
    <w:p>
      <w:pPr>
        <w:pStyle w:val="Heading3"/>
        <w:rPr/>
      </w:pPr>
      <w:bookmarkStart w:id="23" w:name="__RefHeading___Toc445391018"/>
      <w:bookmarkEnd w:id="23"/>
      <w:r>
        <w:rPr/>
        <w:t>B.1.2.1</w:t>
        <w:tab/>
        <w:t>Introduction</w:t>
      </w:r>
    </w:p>
    <w:p>
      <w:pPr>
        <w:pStyle w:val="Normal"/>
        <w:rPr/>
      </w:pPr>
      <w:r>
        <w:rPr/>
        <w:t>This subclause identifies rules for specification of CORBA SSs. This subclause is mainly for 3GPP-internal use. It is only for information for the implementer of a CORBA SS.</w:t>
      </w:r>
    </w:p>
    <w:p>
      <w:pPr>
        <w:pStyle w:val="Heading3"/>
        <w:rPr/>
      </w:pPr>
      <w:bookmarkStart w:id="24" w:name="__RefHeading___Toc445391019"/>
      <w:bookmarkEnd w:id="24"/>
      <w:r>
        <w:rPr/>
        <w:t>B.1.2.2</w:t>
        <w:tab/>
        <w:t>Pragma prefix</w:t>
      </w:r>
    </w:p>
    <w:p>
      <w:pPr>
        <w:pStyle w:val="Normal"/>
        <w:rPr/>
      </w:pPr>
      <w:r>
        <w:rPr/>
        <w:t>All IDL-code shall define the pragma prefix using the following statement:</w:t>
      </w:r>
    </w:p>
    <w:p>
      <w:pPr>
        <w:pStyle w:val="Normal"/>
        <w:rPr/>
      </w:pPr>
      <w:r>
        <w:rPr/>
        <w:t>#pragma prefix "3gppsa5.org"</w:t>
      </w:r>
    </w:p>
    <w:p>
      <w:pPr>
        <w:pStyle w:val="Normal"/>
        <w:rPr/>
      </w:pPr>
      <w:r>
        <w:rPr/>
        <w:t>See clause B.2.1.4.3</w:t>
        <w:tab/>
        <w:t>for information of this #</w:t>
      </w:r>
      <w:r>
        <w:rPr>
          <w:rFonts w:cs="Courier New" w:ascii="Courier New" w:hAnsi="Courier New"/>
        </w:rPr>
        <w:t>pragma</w:t>
      </w:r>
      <w:r>
        <w:rPr/>
        <w:t xml:space="preserve"> statement in relation to other IDL statements.</w:t>
      </w:r>
    </w:p>
    <w:p>
      <w:pPr>
        <w:pStyle w:val="Heading2"/>
        <w:rPr/>
      </w:pPr>
      <w:bookmarkStart w:id="25" w:name="__RefHeading___Toc445391020"/>
      <w:bookmarkEnd w:id="25"/>
      <w:r>
        <w:rPr/>
        <w:t>B.1.3</w:t>
        <w:tab/>
        <w:t>Implementation aspects of Interface IRP CORBA Solution Sets</w:t>
      </w:r>
    </w:p>
    <w:p>
      <w:pPr>
        <w:pStyle w:val="Heading3"/>
        <w:rPr/>
      </w:pPr>
      <w:bookmarkStart w:id="26" w:name="__RefHeading___Toc445391021"/>
      <w:bookmarkEnd w:id="26"/>
      <w:r>
        <w:rPr/>
        <w:t>B.1.3.1</w:t>
        <w:tab/>
        <w:t>Introduction</w:t>
      </w:r>
    </w:p>
    <w:p>
      <w:pPr>
        <w:pStyle w:val="Normal"/>
        <w:rPr/>
      </w:pPr>
      <w:r>
        <w:rPr/>
        <w:t>This subclause identifies rules for the implementation of CORBA SSs. This subclause is normative for the implementer of a CORBA SS.</w:t>
      </w:r>
      <w:r>
        <w:br w:type="page"/>
      </w:r>
    </w:p>
    <w:p>
      <w:pPr>
        <w:pStyle w:val="Heading3"/>
        <w:rPr/>
      </w:pPr>
      <w:bookmarkStart w:id="27" w:name="__RefHeading___Toc445391022"/>
      <w:bookmarkEnd w:id="27"/>
      <w:r>
        <w:rPr/>
        <w:t>B.1.3.2</w:t>
        <w:tab/>
        <w:t>IRPAgent behaviour on incoming optional method</w:t>
      </w:r>
    </w:p>
    <w:p>
      <w:pPr>
        <w:pStyle w:val="Normal"/>
        <w:rPr/>
      </w:pPr>
      <w:r>
        <w:rPr/>
        <w:t xml:space="preserve">The IRPAgent, claiming compliance to a particular SS version of a particular IRP such as the Alarm IRP, shall implement all Mandatory and all Optional methods. Each method implementation shall have a signature specifying all Mandatory and all Optional parameters. </w:t>
      </w:r>
    </w:p>
    <w:p>
      <w:pPr>
        <w:pStyle w:val="B1"/>
        <w:rPr/>
      </w:pPr>
      <w:r>
        <w:rPr/>
        <w:t>-</w:t>
        <w:tab/>
        <w:t xml:space="preserve">If the IRPAgent does not support a particular optional method, it shall throw the </w:t>
      </w:r>
      <w:r>
        <w:rPr>
          <w:rFonts w:cs="Courier New" w:ascii="Courier New" w:hAnsi="Courier New"/>
        </w:rPr>
        <w:t xml:space="preserve">OperationNotSupported </w:t>
      </w:r>
      <w:r>
        <w:rPr/>
        <w:t>exception when the IRPManager invokes that method.</w:t>
      </w:r>
    </w:p>
    <w:p>
      <w:pPr>
        <w:pStyle w:val="B1"/>
        <w:rPr/>
      </w:pPr>
      <w:r>
        <w:rPr/>
        <w:t>-</w:t>
        <w:tab/>
        <w:t>If the IRPAgent have not implemented a particular method (because it is compiled with an IDL version that does not define the method), the CORBA ORB of the IRPAgent shall throw a system exception if the IRPManager invokes that method.</w:t>
      </w:r>
    </w:p>
    <w:p>
      <w:pPr>
        <w:pStyle w:val="Normal"/>
        <w:rPr/>
      </w:pPr>
      <w:r>
        <w:rPr/>
        <w:t>In all the above cases when an exception is thrown, the IRPAgent shall restore its state before the method invocation.</w:t>
      </w:r>
    </w:p>
    <w:p>
      <w:pPr>
        <w:pStyle w:val="Heading3"/>
        <w:rPr/>
      </w:pPr>
      <w:bookmarkStart w:id="28" w:name="__RefHeading___Toc445391023"/>
      <w:bookmarkEnd w:id="28"/>
      <w:r>
        <w:rPr/>
        <w:t>B.1.3.3</w:t>
        <w:tab/>
        <w:t>IRPAgent behaviour on incoming optional parameter of operation</w:t>
      </w:r>
    </w:p>
    <w:p>
      <w:pPr>
        <w:pStyle w:val="Normal"/>
        <w:keepNext w:val="true"/>
        <w:keepLines/>
        <w:rPr/>
      </w:pPr>
      <w:r>
        <w:rPr/>
        <w:t>An IRPAgent must implement all optional parameters, as well as mandatory parameters, in all methods.</w:t>
      </w:r>
    </w:p>
    <w:p>
      <w:pPr>
        <w:pStyle w:val="Normal"/>
        <w:keepNext w:val="true"/>
        <w:keepLines/>
        <w:rPr/>
      </w:pPr>
      <w:r>
        <w:rPr/>
        <w:t>If the IRPAgent supports the implemented method but does not support its (one or more) optional input parameters, upon method invocation, the IRPAgent shall check if those parameters carry "no information" or absence semantics (defined later in subclause B.1.3.5). If the check is negative, the IRPAgent shall throw the P</w:t>
      </w:r>
      <w:r>
        <w:rPr>
          <w:rFonts w:cs="Courier New" w:ascii="Courier New" w:hAnsi="Courier New"/>
        </w:rPr>
        <w:t xml:space="preserve">arameterNotSupported </w:t>
      </w:r>
      <w:r>
        <w:rPr/>
        <w:t>exception with a string carrying the name of the unsupported optional parameter.</w:t>
      </w:r>
    </w:p>
    <w:p>
      <w:pPr>
        <w:pStyle w:val="Heading3"/>
        <w:rPr/>
      </w:pPr>
      <w:bookmarkStart w:id="29" w:name="__RefHeading___Toc445391024"/>
      <w:bookmarkEnd w:id="29"/>
      <w:r>
        <w:rPr/>
        <w:t>B.1.3.4</w:t>
        <w:tab/>
        <w:t>IRPAgent behaviour on outgoing attributes of notification</w:t>
      </w:r>
    </w:p>
    <w:p>
      <w:pPr>
        <w:pStyle w:val="Normal"/>
        <w:rPr/>
      </w:pPr>
      <w:r>
        <w:rPr/>
        <w:t>CORBA SS uses OMG defined structured event to carry notification. The structured event is partitioned into header and body.</w:t>
      </w:r>
    </w:p>
    <w:p>
      <w:pPr>
        <w:pStyle w:val="Normal"/>
        <w:rPr/>
      </w:pPr>
      <w:r>
        <w:rPr/>
        <w:t>The absence semantics of attribute in the header is realized by a string of zero length.</w:t>
      </w:r>
    </w:p>
    <w:p>
      <w:pPr>
        <w:pStyle w:val="Normal"/>
        <w:rPr/>
      </w:pPr>
      <w:r>
        <w:rPr/>
        <w:t>The body consists of one or more name-value pair attributes. The absence semantics of these attributes is realized by their absence.</w:t>
      </w:r>
    </w:p>
    <w:p>
      <w:pPr>
        <w:pStyle w:val="Normal"/>
        <w:rPr/>
      </w:pPr>
      <w:r>
        <w:rPr/>
        <w:t>For optional sub-attributes of an attribute carried by the name-value pair, their absence semantics is realized by the encoding rule of "absence semantics". See subclause B.1.3.5.</w:t>
      </w:r>
    </w:p>
    <w:p>
      <w:pPr>
        <w:pStyle w:val="Heading3"/>
        <w:rPr/>
      </w:pPr>
      <w:bookmarkStart w:id="30" w:name="__RefHeading___Toc445391025"/>
      <w:bookmarkEnd w:id="30"/>
      <w:r>
        <w:rPr/>
        <w:t>B.1.3.5</w:t>
        <w:tab/>
        <w:t>Encoding rule of absence semantics</w:t>
      </w:r>
    </w:p>
    <w:p>
      <w:pPr>
        <w:pStyle w:val="Normal"/>
        <w:rPr/>
      </w:pPr>
      <w:r>
        <w:rPr/>
        <w:t>The operation parameters are mapped to method parameters of CORBA SS. The absence semantics for an operation (input and output) parameter is method parameter type dependent.</w:t>
      </w:r>
    </w:p>
    <w:p>
      <w:pPr>
        <w:pStyle w:val="B1"/>
        <w:rPr/>
      </w:pPr>
      <w:r>
        <w:rPr/>
        <w:t>-</w:t>
        <w:tab/>
        <w:t xml:space="preserve">For a string type, if the parameter is specified as a string type, the absence semantics is a string of zero length. If the parameter is specified as a union structure (preferred), the absence semantics is conveyed via a FALSE Boolean value switch. </w:t>
      </w:r>
    </w:p>
    <w:p>
      <w:pPr>
        <w:pStyle w:val="B1"/>
        <w:rPr/>
      </w:pPr>
      <w:r>
        <w:rPr/>
        <w:t>-</w:t>
        <w:tab/>
        <w:t>For an integer type, if the parameter is specified as a signed, unsigned, long, etc type, the absence semantics is the highest possible positive number. If the parameter is specified as a union structure (preferred), the absence semantics is conveyed via a FALSE Boolean value switch.</w:t>
      </w:r>
    </w:p>
    <w:p>
      <w:pPr>
        <w:pStyle w:val="B1"/>
        <w:rPr/>
      </w:pPr>
      <w:r>
        <w:rPr/>
        <w:t>-</w:t>
        <w:tab/>
        <w:t>For a boxed valueType (supported by CORBA 2.3), it is the null value.</w:t>
      </w:r>
    </w:p>
    <w:p>
      <w:pPr>
        <w:pStyle w:val="Normal"/>
        <w:rPr/>
      </w:pPr>
      <w:r>
        <w:rPr/>
        <w:t>The notification parameters are mapped to attributes of the CORBA Structured Events. The absence semantics for a notification parameter is attribute position (within the Structured Event) dependent.</w:t>
      </w:r>
    </w:p>
    <w:p>
      <w:pPr>
        <w:pStyle w:val="B1"/>
        <w:rPr/>
      </w:pPr>
      <w:r>
        <w:rPr/>
        <w:t>-</w:t>
        <w:tab/>
        <w:t>For the fixed header of the Structured Event header, the absence semantics is realized by a string of zero length.</w:t>
      </w:r>
    </w:p>
    <w:p>
      <w:pPr>
        <w:pStyle w:val="B1"/>
        <w:rPr/>
      </w:pPr>
      <w:r>
        <w:rPr/>
        <w:t>-</w:t>
        <w:tab/>
        <w:t>For the filterable body fields of the Structured Event body, the absence semantics is realized by the absence of the corresponding attribute.</w:t>
      </w:r>
    </w:p>
    <w:p>
      <w:pPr>
        <w:pStyle w:val="ListBullet"/>
        <w:numPr>
          <w:ilvl w:val="0"/>
          <w:numId w:val="0"/>
        </w:numPr>
        <w:ind w:left="568" w:hanging="0"/>
        <w:rPr/>
      </w:pPr>
      <w:r>
        <w:rPr/>
      </w:r>
    </w:p>
    <w:p>
      <w:pPr>
        <w:pStyle w:val="Heading3"/>
        <w:rPr/>
      </w:pPr>
      <w:bookmarkStart w:id="31" w:name="__RefHeading___Toc445391026"/>
      <w:bookmarkEnd w:id="31"/>
      <w:r>
        <w:rPr/>
        <w:t xml:space="preserve">B.1.4 </w:t>
        <w:tab/>
        <w:t>Rules for NRM IRP CORBA SS extensions</w:t>
      </w:r>
    </w:p>
    <w:p>
      <w:pPr>
        <w:pStyle w:val="Normal"/>
        <w:rPr/>
      </w:pPr>
      <w:r>
        <w:rPr/>
        <w:t>This clause discusses how the models and IDL definitions provided in a particular NRM IRP CORBA SS can be extended for a particular implementation and still remain compliant with IRP specifications.</w:t>
      </w:r>
    </w:p>
    <w:p>
      <w:pPr>
        <w:pStyle w:val="Normal"/>
        <w:rPr/>
      </w:pPr>
      <w:r>
        <w:rPr/>
        <w:t xml:space="preserve">Note: Protocol-neutral rules for </w:t>
      </w:r>
      <w:r>
        <w:rPr>
          <w:lang w:eastAsia="zh-CN"/>
        </w:rPr>
        <w:t>NRM IRP IS-level extensions are defined in TS 32.150 [3] Annex G.</w:t>
      </w:r>
    </w:p>
    <w:p>
      <w:pPr>
        <w:pStyle w:val="Heading4"/>
        <w:ind w:left="1418" w:hanging="1418"/>
        <w:rPr/>
      </w:pPr>
      <w:bookmarkStart w:id="32" w:name="__RefHeading___Toc445391027"/>
      <w:bookmarkEnd w:id="32"/>
      <w:r>
        <w:rPr/>
        <w:t>B.1.4.1</w:t>
        <w:tab/>
        <w:t>Allowed extensions</w:t>
      </w:r>
    </w:p>
    <w:p>
      <w:pPr>
        <w:pStyle w:val="Normal"/>
        <w:rPr/>
      </w:pPr>
      <w:r>
        <w:rPr/>
        <w:t xml:space="preserve">Vendor-specific MOCs may be supported. The vendor-specific MOCs may support new types of attributes. </w:t>
        <w:br/>
        <w:t>The standardised notifications may be issued referring to the vendor-specific MOCs and vendor-specific attributes. New MOCs shall be distinguishable from</w:t>
      </w:r>
      <w:r>
        <w:rPr>
          <w:lang w:val="en-US" w:eastAsia="zh-CN"/>
        </w:rPr>
        <w:t xml:space="preserve"> standardised</w:t>
      </w:r>
      <w:r>
        <w:rPr/>
        <w:t xml:space="preserve"> MOCs by name. Standardised and vendor-specific attributes may be used in vendor-specific MOCs. Vendor-specific attribute names shall be distinguishable from existing attribute names.</w:t>
      </w:r>
    </w:p>
    <w:p>
      <w:pPr>
        <w:pStyle w:val="Normal"/>
        <w:rPr/>
      </w:pPr>
      <w:r>
        <w:rPr/>
        <w:t>MOCs may be subclassed. Subclassed MOCs shall maintain the specified behaviour of the superior classes.  They may add vendor-specific behaviour with vendor-specific attributes. When subclassing, naming attributes cannot be changed. The subclassed MOC shall support all attributes of its superior class. Vendor-specific attributes cannot be added to MOCs without subclassing.</w:t>
      </w:r>
    </w:p>
    <w:p>
      <w:pPr>
        <w:pStyle w:val="Normal"/>
        <w:rPr/>
      </w:pPr>
      <w:r>
        <w:rPr/>
        <w:t xml:space="preserve">When subclassing, the standardised containment rules and their specified cardinality shall still be followed. </w:t>
        <w:br/>
        <w:t>As an example, ManagementNode (or its subclasses) shall be contained under SubNetwork (or its subclasses).</w:t>
      </w:r>
    </w:p>
    <w:p>
      <w:pPr>
        <w:pStyle w:val="Normal"/>
        <w:rPr/>
      </w:pPr>
      <w:r>
        <w:rPr/>
        <w:t>Managed Object Instances may be instantiated as CORBA objects. This requires that the MOCs be represented in IDL. MOCs are not currently specified in IDL, but may be specified in IDL for instantiation or subclassing purposes. However, management information models should not require that IRPManagers access the instantiated managed objects other than through supported methods in the present document.</w:t>
      </w:r>
    </w:p>
    <w:p>
      <w:pPr>
        <w:pStyle w:val="Normal"/>
        <w:rPr/>
      </w:pPr>
      <w:r>
        <w:rPr/>
        <w:t>Extension rules related to notifications (Notification categories, Event Types, Extended Event Types etc.) are for further study.</w:t>
      </w:r>
    </w:p>
    <w:p>
      <w:pPr>
        <w:pStyle w:val="Heading4"/>
        <w:ind w:left="1418" w:hanging="1418"/>
        <w:rPr/>
      </w:pPr>
      <w:bookmarkStart w:id="33" w:name="__RefHeading___Toc445391028"/>
      <w:bookmarkEnd w:id="33"/>
      <w:r>
        <w:rPr/>
        <w:t>B.1.4.2</w:t>
        <w:tab/>
        <w:t>Extensions not allowed</w:t>
      </w:r>
    </w:p>
    <w:p>
      <w:pPr>
        <w:pStyle w:val="Normal"/>
        <w:rPr/>
      </w:pPr>
      <w:r>
        <w:rPr/>
        <w:t>The IDL specifications in the present document cannot be edited or altered. Any additional IDL specifications shall be specified in separate IDL files.</w:t>
      </w:r>
    </w:p>
    <w:p>
      <w:pPr>
        <w:pStyle w:val="Normal"/>
        <w:rPr/>
      </w:pPr>
      <w:r>
        <w:rPr/>
        <w:t>IDL interfaces (note: not MOCs) specified in the present document may not be subclassed or extended. New interfaces may be defined with vendor-specific methods.</w:t>
      </w:r>
      <w:r>
        <w:br w:type="page"/>
      </w:r>
    </w:p>
    <w:p>
      <w:pPr>
        <w:pStyle w:val="Heading1"/>
        <w:ind w:left="1134" w:hanging="1134"/>
        <w:rPr>
          <w:i/>
          <w:i/>
          <w:iCs/>
          <w:sz w:val="24"/>
          <w:szCs w:val="24"/>
        </w:rPr>
      </w:pPr>
      <w:bookmarkStart w:id="34" w:name="__RefHeading___Toc445391029"/>
      <w:r>
        <w:rPr/>
        <w:t>B.2</w:t>
        <w:tab/>
        <w:t>Guidelines (Style Guide for CORBA SS IDL)</w:t>
      </w:r>
      <w:bookmarkEnd w:id="34"/>
      <w:r>
        <w:rPr/>
        <w:t xml:space="preserve"> </w:t>
      </w:r>
    </w:p>
    <w:p>
      <w:pPr>
        <w:pStyle w:val="Normal"/>
        <w:rPr/>
      </w:pPr>
      <w:r>
        <w:rPr/>
        <w:t>This subclause describes the style guide for writing IDL statements for Interface IRP and NRM IRP. The guidelines are largely based on the OMG IDL Style Guide (OMG document: ab/98-06-03) [9] with extensions for IRP use.</w:t>
      </w:r>
    </w:p>
    <w:p>
      <w:pPr>
        <w:pStyle w:val="Normal"/>
        <w:rPr/>
      </w:pPr>
      <w:r>
        <w:rPr/>
        <w:t xml:space="preserve">The guide sets out consistent naming, structural conventions and usage of SS interface for the IDL in IRP CORBA SS specifications. </w:t>
      </w:r>
    </w:p>
    <w:p>
      <w:pPr>
        <w:pStyle w:val="Heading2"/>
        <w:rPr/>
      </w:pPr>
      <w:bookmarkStart w:id="35" w:name="__RefHeading___Toc445391030"/>
      <w:bookmarkEnd w:id="35"/>
      <w:r>
        <w:rPr/>
        <w:t>B.2.1</w:t>
        <w:tab/>
        <w:t>Modules and File</w:t>
      </w:r>
    </w:p>
    <w:p>
      <w:pPr>
        <w:pStyle w:val="Heading3"/>
        <w:rPr/>
      </w:pPr>
      <w:bookmarkStart w:id="36" w:name="__RefHeading___Toc445391031"/>
      <w:bookmarkEnd w:id="36"/>
      <w:r>
        <w:rPr/>
        <w:t>B.2.1.1</w:t>
        <w:tab/>
        <w:t>Use of Modules</w:t>
      </w:r>
    </w:p>
    <w:p>
      <w:pPr>
        <w:pStyle w:val="Normal"/>
        <w:rPr/>
      </w:pPr>
      <w:r>
        <w:rPr/>
        <w:t>All declarations of IDL shall be contained in modules. No declarations of interfaces and definitions shall appear in the global scope.</w:t>
      </w:r>
    </w:p>
    <w:p>
      <w:pPr>
        <w:pStyle w:val="Normal"/>
        <w:rPr/>
      </w:pPr>
      <w:r>
        <w:rPr/>
        <w:t>Nesting modules is a useful technique when dealing with large namespaces to avoid name clashes and clarify relationships. A module nested within another module shall not have the same name as a top-level module in any other IRP CORBA SS specification.</w:t>
      </w:r>
    </w:p>
    <w:p>
      <w:pPr>
        <w:pStyle w:val="Heading3"/>
        <w:rPr/>
      </w:pPr>
      <w:bookmarkStart w:id="37" w:name="__RefHeading___Toc445391032"/>
      <w:bookmarkEnd w:id="37"/>
      <w:r>
        <w:rPr/>
        <w:t>B.2.1.2</w:t>
        <w:tab/>
        <w:t>File Names</w:t>
      </w:r>
    </w:p>
    <w:p>
      <w:pPr>
        <w:pStyle w:val="Normal"/>
        <w:rPr/>
      </w:pPr>
      <w:r>
        <w:rPr/>
        <w:t>CORBA SS specifications contain IDL statements.</w:t>
      </w:r>
    </w:p>
    <w:p>
      <w:pPr>
        <w:pStyle w:val="Normal"/>
        <w:rPr/>
      </w:pPr>
      <w:r>
        <w:rPr/>
        <w:t>The rule defined below specifies:</w:t>
      </w:r>
    </w:p>
    <w:p>
      <w:pPr>
        <w:pStyle w:val="ListNumber"/>
        <w:numPr>
          <w:ilvl w:val="0"/>
          <w:numId w:val="2"/>
        </w:numPr>
        <w:rPr/>
      </w:pPr>
      <w:r>
        <w:rPr/>
        <w:t>How to partition/extract these IDL statements to be placed in a file; and</w:t>
      </w:r>
    </w:p>
    <w:p>
      <w:pPr>
        <w:pStyle w:val="ListNumber"/>
        <w:numPr>
          <w:ilvl w:val="0"/>
          <w:numId w:val="2"/>
        </w:numPr>
        <w:rPr/>
      </w:pPr>
      <w:r>
        <w:rPr/>
        <w:t xml:space="preserve">How to name the file. </w:t>
      </w:r>
    </w:p>
    <w:p>
      <w:pPr>
        <w:pStyle w:val="ListNumber"/>
        <w:numPr>
          <w:ilvl w:val="0"/>
          <w:numId w:val="0"/>
        </w:numPr>
        <w:ind w:left="0" w:hanging="0"/>
        <w:rPr/>
      </w:pPr>
      <w:r>
        <w:rPr/>
        <w:t xml:space="preserve">Note that IDL uses </w:t>
      </w:r>
      <w:r>
        <w:rPr>
          <w:rFonts w:cs="Courier New" w:ascii="Courier New" w:hAnsi="Courier New"/>
        </w:rPr>
        <w:t>"#include "X""</w:t>
      </w:r>
      <w:r>
        <w:rPr/>
        <w:t xml:space="preserve"> statement where </w:t>
      </w:r>
      <w:r>
        <w:rPr>
          <w:rFonts w:cs="Courier New" w:ascii="Courier New" w:hAnsi="Courier New"/>
        </w:rPr>
        <w:t>X</w:t>
      </w:r>
      <w:r>
        <w:rPr/>
        <w:t xml:space="preserve"> is a name of a file containing IDL statements.</w:t>
      </w:r>
    </w:p>
    <w:p>
      <w:pPr>
        <w:pStyle w:val="Normal"/>
        <w:keepNext w:val="true"/>
        <w:keepLines/>
        <w:rPr>
          <w:b/>
          <w:b/>
          <w:bCs/>
        </w:rPr>
      </w:pPr>
      <w:r>
        <w:rPr>
          <w:b/>
          <w:bCs/>
        </w:rPr>
        <w:t>Rule:</w:t>
      </w:r>
    </w:p>
    <w:p>
      <w:pPr>
        <w:pStyle w:val="Normal"/>
        <w:ind w:left="284" w:hanging="0"/>
        <w:rPr/>
      </w:pPr>
      <w:r>
        <w:rPr/>
        <w:t>In the annex where IDL statements are defined, use a special marker to indicate that a set of IDL statements shall be contained in one file. The name of the file shall be the name of the first IDL module, concatenated with four characters "</w:t>
      </w:r>
      <w:r>
        <w:rPr>
          <w:rFonts w:cs="Courier New" w:ascii="Courier New" w:hAnsi="Courier New"/>
        </w:rPr>
        <w:t>.idl</w:t>
      </w:r>
      <w:r>
        <w:rPr/>
        <w:t>". Within a CORBA SS, multiple markers (implying multiple files), can be used.</w:t>
      </w:r>
    </w:p>
    <w:p>
      <w:pPr>
        <w:pStyle w:val="Normal"/>
        <w:rPr/>
      </w:pPr>
      <w:r>
        <w:rPr/>
        <w:t>It is not allowed to have an IDL module split into multiple files.</w:t>
      </w:r>
    </w:p>
    <w:p>
      <w:pPr>
        <w:pStyle w:val="Heading3"/>
        <w:rPr/>
      </w:pPr>
      <w:bookmarkStart w:id="38" w:name="__RefHeading___Toc445391033"/>
      <w:bookmarkEnd w:id="38"/>
      <w:r>
        <w:rPr/>
        <w:t>B.2.1.3</w:t>
        <w:tab/>
        <w:t>Include Conventions</w:t>
      </w:r>
    </w:p>
    <w:p>
      <w:pPr>
        <w:pStyle w:val="Normal"/>
        <w:rPr/>
      </w:pPr>
      <w:r>
        <w:rPr/>
        <w:t xml:space="preserve">All included IDL files shall be specified using the </w:t>
      </w:r>
      <w:r>
        <w:rPr>
          <w:rFonts w:cs="Courier New" w:ascii="Courier New" w:hAnsi="Courier New"/>
        </w:rPr>
        <w:t xml:space="preserve"> &lt;…&gt;</w:t>
      </w:r>
      <w:r>
        <w:rPr>
          <w:rFonts w:cs="Arial" w:ascii="Arial" w:hAnsi="Arial"/>
          <w:b/>
          <w:bCs/>
        </w:rPr>
        <w:t xml:space="preserve"> </w:t>
      </w:r>
      <w:r>
        <w:rPr/>
        <w:t xml:space="preserve">form of </w:t>
      </w:r>
      <w:r>
        <w:rPr>
          <w:rFonts w:cs="Courier New" w:ascii="Courier New" w:hAnsi="Courier New"/>
        </w:rPr>
        <w:t>#include</w:t>
      </w:r>
      <w:r>
        <w:rPr/>
        <w:t>.  For example:</w:t>
      </w:r>
    </w:p>
    <w:p>
      <w:pPr>
        <w:pStyle w:val="Code"/>
        <w:ind w:left="284" w:hanging="0"/>
        <w:rPr/>
      </w:pPr>
      <w:r>
        <w:rPr/>
        <w:t>#include &lt;ManagedGenericIRPConstDefs.idl&gt;</w:t>
      </w:r>
      <w:r>
        <w:br w:type="page"/>
      </w:r>
    </w:p>
    <w:p>
      <w:pPr>
        <w:pStyle w:val="Heading3"/>
        <w:rPr/>
      </w:pPr>
      <w:bookmarkStart w:id="39" w:name="__RefHeading___Toc445391034"/>
      <w:bookmarkEnd w:id="39"/>
      <w:r>
        <w:rPr/>
        <w:t>B.2.1.4</w:t>
        <w:tab/>
        <w:t>File Structure</w:t>
      </w:r>
    </w:p>
    <w:p>
      <w:pPr>
        <w:pStyle w:val="Heading4"/>
        <w:ind w:left="1418" w:hanging="1418"/>
        <w:rPr/>
      </w:pPr>
      <w:bookmarkStart w:id="40" w:name="__RefHeading___Toc445391035"/>
      <w:bookmarkEnd w:id="40"/>
      <w:r>
        <w:rPr/>
        <w:t>B.2.1.4.1</w:t>
        <w:tab/>
        <w:t>File Internal Identification</w:t>
      </w:r>
    </w:p>
    <w:p>
      <w:pPr>
        <w:pStyle w:val="Normal"/>
        <w:rPr/>
      </w:pPr>
      <w:r>
        <w:rPr/>
        <w:t>The first line of the IDL file shall contain "</w:t>
      </w:r>
      <w:r>
        <w:rPr>
          <w:rFonts w:cs="Courier New" w:ascii="Courier New" w:hAnsi="Courier New"/>
        </w:rPr>
        <w:t>//File:</w:t>
      </w:r>
      <w:r>
        <w:rPr/>
        <w:t>" followed by a single space followed by the name of the file.</w:t>
        <w:br/>
        <w:t>For example,</w:t>
      </w:r>
    </w:p>
    <w:p>
      <w:pPr>
        <w:pStyle w:val="PL"/>
        <w:rPr>
          <w:rFonts w:cs="Courier New"/>
        </w:rPr>
      </w:pPr>
      <w:r>
        <w:rPr>
          <w:rFonts w:cs="Courier New"/>
        </w:rPr>
      </w:r>
    </w:p>
    <w:p>
      <w:pPr>
        <w:pStyle w:val="PL"/>
        <w:rPr>
          <w:rFonts w:cs="Courier New"/>
        </w:rPr>
      </w:pPr>
      <w:r>
        <w:rPr>
          <w:rFonts w:cs="Courier New"/>
        </w:rPr>
        <w:t>//File: ExampleIRPConstDefs.idl</w:t>
      </w:r>
    </w:p>
    <w:p>
      <w:pPr>
        <w:pStyle w:val="PL"/>
        <w:rPr>
          <w:rFonts w:cs="Courier New"/>
        </w:rPr>
      </w:pPr>
      <w:r>
        <w:rPr>
          <w:rFonts w:cs="Courier New"/>
        </w:rPr>
      </w:r>
    </w:p>
    <w:p>
      <w:pPr>
        <w:pStyle w:val="Heading4"/>
        <w:ind w:left="1418" w:hanging="1418"/>
        <w:rPr/>
      </w:pPr>
      <w:bookmarkStart w:id="41" w:name="__RefHeading___Toc445391036"/>
      <w:bookmarkEnd w:id="41"/>
      <w:r>
        <w:rPr/>
        <w:t>B.2.1.4.2</w:t>
        <w:tab/>
        <w:t>File Guard</w:t>
      </w:r>
    </w:p>
    <w:p>
      <w:pPr>
        <w:pStyle w:val="Normal"/>
        <w:rPr/>
      </w:pPr>
      <w:r>
        <w:rPr/>
        <w:t xml:space="preserve">An IDL file shall use a </w:t>
      </w:r>
      <w:r>
        <w:rPr>
          <w:i/>
          <w:iCs/>
        </w:rPr>
        <w:t xml:space="preserve">guard </w:t>
      </w:r>
      <w:r>
        <w:rPr/>
        <w:t>(consisting of three pre-processor lines)</w:t>
      </w:r>
      <w:r>
        <w:rPr>
          <w:i/>
          <w:iCs/>
        </w:rPr>
        <w:t xml:space="preserve"> </w:t>
      </w:r>
      <w:r>
        <w:rPr/>
        <w:t xml:space="preserve">to avoid multiple definition errors. An example of a guard for the file called </w:t>
      </w:r>
      <w:r>
        <w:rPr>
          <w:rFonts w:cs="Courier New" w:ascii="Courier New" w:hAnsi="Courier New"/>
        </w:rPr>
        <w:t>TestManagementIRPConstDefs.idl</w:t>
      </w:r>
      <w:r>
        <w:rPr/>
        <w:t xml:space="preserve"> is:</w:t>
      </w:r>
    </w:p>
    <w:p>
      <w:pPr>
        <w:pStyle w:val="PL"/>
        <w:rPr>
          <w:rFonts w:cs="Courier New"/>
        </w:rPr>
      </w:pPr>
      <w:r>
        <w:rPr>
          <w:rFonts w:cs="Courier New"/>
        </w:rPr>
      </w:r>
    </w:p>
    <w:p>
      <w:pPr>
        <w:pStyle w:val="PL"/>
        <w:rPr>
          <w:rFonts w:cs="Courier New"/>
        </w:rPr>
      </w:pPr>
      <w:r>
        <w:rPr>
          <w:rFonts w:cs="Courier New"/>
        </w:rPr>
        <w:t>#ifndef _TestManagementIRPConstDefs_idl_</w:t>
      </w:r>
    </w:p>
    <w:p>
      <w:pPr>
        <w:pStyle w:val="PL"/>
        <w:rPr>
          <w:rFonts w:cs="Courier New"/>
        </w:rPr>
      </w:pPr>
      <w:r>
        <w:rPr>
          <w:rFonts w:cs="Courier New"/>
        </w:rPr>
        <w:t>#define _TestManagementIRPConstDefs_idl_</w:t>
      </w:r>
    </w:p>
    <w:p>
      <w:pPr>
        <w:pStyle w:val="PL"/>
        <w:rPr>
          <w:rFonts w:cs="Courier New"/>
        </w:rPr>
      </w:pPr>
      <w:r>
        <w:rPr>
          <w:rFonts w:cs="Courier New"/>
        </w:rPr>
      </w:r>
    </w:p>
    <w:p>
      <w:pPr>
        <w:pStyle w:val="PL"/>
        <w:rPr/>
      </w:pPr>
      <w:r>
        <w:rPr>
          <w:rFonts w:cs="Courier New"/>
        </w:rPr>
        <w:t>...remainder of the IDL</w:t>
      </w:r>
    </w:p>
    <w:p>
      <w:pPr>
        <w:pStyle w:val="PL"/>
        <w:rPr>
          <w:rFonts w:cs="Courier New"/>
        </w:rPr>
      </w:pPr>
      <w:r>
        <w:rPr>
          <w:rFonts w:cs="Courier New"/>
        </w:rPr>
      </w:r>
    </w:p>
    <w:p>
      <w:pPr>
        <w:pStyle w:val="PL"/>
        <w:rPr>
          <w:rFonts w:cs="Courier New"/>
        </w:rPr>
      </w:pPr>
      <w:r>
        <w:rPr>
          <w:rFonts w:cs="Courier New"/>
        </w:rPr>
        <w:t>#endif // _TestManagementIRPConstDefs_idl_</w:t>
      </w:r>
    </w:p>
    <w:p>
      <w:pPr>
        <w:pStyle w:val="PL"/>
        <w:rPr>
          <w:rFonts w:cs="Courier New"/>
        </w:rPr>
      </w:pPr>
      <w:r>
        <w:rPr>
          <w:rFonts w:cs="Courier New"/>
        </w:rPr>
      </w:r>
    </w:p>
    <w:p>
      <w:pPr>
        <w:pStyle w:val="Heading4"/>
        <w:ind w:left="1418" w:hanging="1418"/>
        <w:rPr/>
      </w:pPr>
      <w:bookmarkStart w:id="42" w:name="__RefHeading___Toc445391037"/>
      <w:bookmarkEnd w:id="42"/>
      <w:r>
        <w:rPr/>
        <w:t>B.2.1.4.3</w:t>
        <w:tab/>
        <w:t>Required Contents</w:t>
      </w:r>
    </w:p>
    <w:p>
      <w:pPr>
        <w:pStyle w:val="Normal"/>
        <w:keepNext w:val="true"/>
        <w:rPr/>
      </w:pPr>
      <w:r>
        <w:rPr/>
        <w:t xml:space="preserve">If any other files are to be included, the </w:t>
      </w:r>
      <w:r>
        <w:rPr>
          <w:rFonts w:cs="Courier New" w:ascii="Courier New" w:hAnsi="Courier New"/>
        </w:rPr>
        <w:t>#include</w:t>
      </w:r>
      <w:r>
        <w:rPr/>
        <w:t xml:space="preserve"> statements come after the guard.</w:t>
      </w:r>
    </w:p>
    <w:p>
      <w:pPr>
        <w:pStyle w:val="Normal"/>
        <w:keepNext w:val="true"/>
        <w:rPr/>
      </w:pPr>
      <w:r>
        <w:rPr/>
        <w:t xml:space="preserve">After </w:t>
      </w:r>
      <w:r>
        <w:rPr>
          <w:rFonts w:cs="Courier New" w:ascii="Courier New" w:hAnsi="Courier New"/>
        </w:rPr>
        <w:t>#include</w:t>
      </w:r>
      <w:r>
        <w:rPr/>
        <w:t xml:space="preserve"> lines, if any, and immediately before the </w:t>
      </w:r>
      <w:r>
        <w:rPr>
          <w:rFonts w:cs="Courier New" w:ascii="Courier New" w:hAnsi="Courier New"/>
        </w:rPr>
        <w:t>module</w:t>
      </w:r>
      <w:r>
        <w:rPr/>
        <w:t xml:space="preserve"> statement, the following line shall appear:</w:t>
      </w:r>
    </w:p>
    <w:p>
      <w:pPr>
        <w:pStyle w:val="PL"/>
        <w:rPr>
          <w:rFonts w:cs="Courier New"/>
        </w:rPr>
      </w:pPr>
      <w:r>
        <w:rPr>
          <w:rFonts w:cs="Courier New"/>
        </w:rPr>
      </w:r>
    </w:p>
    <w:p>
      <w:pPr>
        <w:pStyle w:val="PL"/>
        <w:rPr>
          <w:rFonts w:cs="Courier New"/>
        </w:rPr>
      </w:pPr>
      <w:r>
        <w:rPr>
          <w:rFonts w:cs="Courier New"/>
        </w:rPr>
        <w:t>#pragma prefix "3gppsa5.org"</w:t>
      </w:r>
    </w:p>
    <w:p>
      <w:pPr>
        <w:pStyle w:val="PL"/>
        <w:rPr>
          <w:rFonts w:cs="Courier New"/>
        </w:rPr>
      </w:pPr>
      <w:r>
        <w:rPr>
          <w:rFonts w:cs="Courier New"/>
        </w:rPr>
      </w:r>
    </w:p>
    <w:p>
      <w:pPr>
        <w:pStyle w:val="Code"/>
        <w:rPr>
          <w:rFonts w:cs="Courier New"/>
        </w:rPr>
      </w:pPr>
      <w:r>
        <w:rPr>
          <w:rFonts w:cs="Courier New"/>
        </w:rPr>
      </w:r>
    </w:p>
    <w:p>
      <w:pPr>
        <w:pStyle w:val="Heading4"/>
        <w:ind w:left="1418" w:hanging="1418"/>
        <w:rPr/>
      </w:pPr>
      <w:bookmarkStart w:id="43" w:name="__RefHeading___Toc445391038"/>
      <w:bookmarkEnd w:id="43"/>
      <w:r>
        <w:rPr/>
        <w:t>B.2.1.4.4</w:t>
        <w:tab/>
        <w:t>Example illustrating a File Structure</w:t>
      </w:r>
    </w:p>
    <w:p>
      <w:pPr>
        <w:pStyle w:val="PL"/>
        <w:rPr>
          <w:rFonts w:cs="Courier New"/>
        </w:rPr>
      </w:pPr>
      <w:r>
        <w:rPr>
          <w:rFonts w:cs="Courier New"/>
        </w:rPr>
      </w:r>
    </w:p>
    <w:p>
      <w:pPr>
        <w:pStyle w:val="PL"/>
        <w:rPr>
          <w:rFonts w:cs="Courier New"/>
        </w:rPr>
      </w:pPr>
      <w:r>
        <w:rPr>
          <w:rFonts w:cs="Courier New"/>
        </w:rPr>
        <w:t>//File: ExampleIRPConstDefs.idl</w:t>
      </w:r>
    </w:p>
    <w:p>
      <w:pPr>
        <w:pStyle w:val="PL"/>
        <w:rPr>
          <w:rFonts w:cs="Courier New"/>
        </w:rPr>
      </w:pPr>
      <w:r>
        <w:rPr>
          <w:rFonts w:cs="Courier New"/>
        </w:rPr>
        <w:t>#ifndef _EXAMPLE_IRP_CONST_DEFS_IDL_</w:t>
      </w:r>
    </w:p>
    <w:p>
      <w:pPr>
        <w:pStyle w:val="PL"/>
        <w:rPr>
          <w:rFonts w:cs="Courier New"/>
        </w:rPr>
      </w:pPr>
      <w:r>
        <w:rPr>
          <w:rFonts w:cs="Courier New"/>
        </w:rPr>
        <w:t>#define _EXAMPLE_IRP_CONST_DEFS_IDL_</w:t>
      </w:r>
    </w:p>
    <w:p>
      <w:pPr>
        <w:pStyle w:val="PL"/>
        <w:rPr>
          <w:rFonts w:cs="Courier New"/>
        </w:rPr>
      </w:pPr>
      <w:r>
        <w:rPr>
          <w:rFonts w:cs="Courier New"/>
        </w:rPr>
      </w:r>
    </w:p>
    <w:p>
      <w:pPr>
        <w:pStyle w:val="PL"/>
        <w:rPr>
          <w:rFonts w:cs="Courier New"/>
        </w:rPr>
      </w:pPr>
      <w:r>
        <w:rPr>
          <w:rFonts w:cs="Courier New"/>
        </w:rPr>
        <w:t>// This module describes/is part of…</w:t>
      </w:r>
    </w:p>
    <w:p>
      <w:pPr>
        <w:pStyle w:val="PL"/>
        <w:rPr/>
      </w:pPr>
      <w:r>
        <w:rPr>
          <w:rFonts w:cs="Courier New"/>
        </w:rPr>
        <w:t>#include "ExampleIncludeOne.idl"</w:t>
      </w:r>
    </w:p>
    <w:p>
      <w:pPr>
        <w:pStyle w:val="PL"/>
        <w:rPr>
          <w:rFonts w:cs="Courier New"/>
        </w:rPr>
      </w:pPr>
      <w:r>
        <w:rPr>
          <w:rFonts w:cs="Courier New"/>
        </w:rPr>
        <w:t>#include "ExampleIncludeTwo.idl"</w:t>
      </w:r>
    </w:p>
    <w:p>
      <w:pPr>
        <w:pStyle w:val="PL"/>
        <w:rPr>
          <w:rFonts w:cs="Courier New"/>
        </w:rPr>
      </w:pPr>
      <w:r>
        <w:rPr>
          <w:rFonts w:cs="Courier New"/>
        </w:rPr>
      </w:r>
    </w:p>
    <w:p>
      <w:pPr>
        <w:pStyle w:val="PL"/>
        <w:rPr>
          <w:rFonts w:cs="Courier New"/>
        </w:rPr>
      </w:pPr>
      <w:r>
        <w:rPr>
          <w:rFonts w:cs="Courier New"/>
        </w:rPr>
        <w:t>#pragma prefix "3gppsa5.org"</w:t>
      </w:r>
    </w:p>
    <w:p>
      <w:pPr>
        <w:pStyle w:val="PL"/>
        <w:rPr>
          <w:rFonts w:cs="Courier New"/>
        </w:rPr>
      </w:pPr>
      <w:r>
        <w:rPr>
          <w:rFonts w:cs="Courier New"/>
        </w:rPr>
        <w:t>module ExampleIRPConstDefs {</w:t>
      </w:r>
    </w:p>
    <w:p>
      <w:pPr>
        <w:pStyle w:val="PL"/>
        <w:rPr>
          <w:rFonts w:cs="Courier New"/>
        </w:rPr>
      </w:pPr>
      <w:r>
        <w:rPr>
          <w:rFonts w:cs="Courier New"/>
        </w:rPr>
      </w:r>
    </w:p>
    <w:p>
      <w:pPr>
        <w:pStyle w:val="PL"/>
        <w:rPr>
          <w:rFonts w:cs="Courier New"/>
        </w:rPr>
      </w:pPr>
      <w:r>
        <w:rPr>
          <w:rFonts w:cs="Courier New"/>
        </w:rPr>
        <w:t>// IDL Definitions here</w:t>
      </w:r>
    </w:p>
    <w:p>
      <w:pPr>
        <w:pStyle w:val="PL"/>
        <w:rPr>
          <w:rFonts w:cs="Courier New"/>
        </w:rPr>
      </w:pPr>
      <w:r>
        <w:rPr>
          <w:rFonts w:cs="Courier New"/>
        </w:rPr>
      </w:r>
    </w:p>
    <w:p>
      <w:pPr>
        <w:pStyle w:val="PL"/>
        <w:rPr>
          <w:rFonts w:cs="Courier New"/>
        </w:rPr>
      </w:pPr>
      <w:r>
        <w:rPr>
          <w:rFonts w:cs="Courier New"/>
        </w:rPr>
        <w:t>};</w:t>
      </w:r>
    </w:p>
    <w:p>
      <w:pPr>
        <w:pStyle w:val="PL"/>
        <w:rPr>
          <w:rFonts w:cs="Courier New"/>
        </w:rPr>
      </w:pPr>
      <w:r>
        <w:rPr>
          <w:rFonts w:cs="Courier New"/>
        </w:rPr>
        <w:t>#endif // _EXAMPLE_IRP_CONST_DEFS_IDL_</w:t>
      </w:r>
    </w:p>
    <w:p>
      <w:pPr>
        <w:pStyle w:val="Code"/>
        <w:rPr>
          <w:rFonts w:cs="Courier New"/>
        </w:rPr>
      </w:pPr>
      <w:r>
        <w:rPr>
          <w:rFonts w:cs="Courier New"/>
        </w:rPr>
      </w:r>
      <w:r>
        <w:br w:type="page"/>
      </w:r>
    </w:p>
    <w:p>
      <w:pPr>
        <w:pStyle w:val="Heading2"/>
        <w:rPr/>
      </w:pPr>
      <w:bookmarkStart w:id="44" w:name="__RefHeading___Toc445391039"/>
      <w:bookmarkEnd w:id="44"/>
      <w:r>
        <w:rPr/>
        <w:t>B.2.2</w:t>
        <w:tab/>
        <w:t>Identifiers</w:t>
      </w:r>
    </w:p>
    <w:p>
      <w:pPr>
        <w:pStyle w:val="Heading3"/>
        <w:rPr/>
      </w:pPr>
      <w:bookmarkStart w:id="45" w:name="__RefHeading___Toc445391040"/>
      <w:bookmarkEnd w:id="45"/>
      <w:r>
        <w:rPr/>
        <w:t>B.2.2.1</w:t>
        <w:tab/>
        <w:t>Mixed Case, Beginning Upper, No Underscores</w:t>
      </w:r>
    </w:p>
    <w:p>
      <w:pPr>
        <w:pStyle w:val="Normal"/>
        <w:rPr/>
      </w:pPr>
      <w:r>
        <w:rPr/>
        <w:t xml:space="preserve">The following categories of identifiers follow the </w:t>
      </w:r>
      <w:r>
        <w:rPr>
          <w:i/>
          <w:iCs/>
        </w:rPr>
        <w:t xml:space="preserve">Mixed Case, Beginning Upper, No Underscores </w:t>
      </w:r>
      <w:r>
        <w:rPr/>
        <w:t>rules:</w:t>
      </w:r>
    </w:p>
    <w:p>
      <w:pPr>
        <w:pStyle w:val="B1"/>
        <w:rPr/>
      </w:pPr>
      <w:r>
        <w:rPr/>
        <w:t>-</w:t>
        <w:tab/>
      </w:r>
      <w:r>
        <w:rPr>
          <w:rFonts w:cs="Courier New" w:ascii="Courier New" w:hAnsi="Courier New"/>
        </w:rPr>
        <w:t>module</w:t>
      </w:r>
    </w:p>
    <w:p>
      <w:pPr>
        <w:pStyle w:val="B1"/>
        <w:rPr/>
      </w:pPr>
      <w:r>
        <w:rPr>
          <w:rFonts w:cs="Courier New" w:ascii="Courier New" w:hAnsi="Courier New"/>
        </w:rPr>
        <w:t>-</w:t>
        <w:tab/>
        <w:t>interface</w:t>
      </w:r>
    </w:p>
    <w:p>
      <w:pPr>
        <w:pStyle w:val="B1"/>
        <w:rPr/>
      </w:pPr>
      <w:r>
        <w:rPr>
          <w:rFonts w:cs="Courier New" w:ascii="Courier New" w:hAnsi="Courier New"/>
        </w:rPr>
        <w:t>-</w:t>
        <w:tab/>
        <w:t>typedef</w:t>
      </w:r>
    </w:p>
    <w:p>
      <w:pPr>
        <w:pStyle w:val="B1"/>
        <w:rPr/>
      </w:pPr>
      <w:r>
        <w:rPr>
          <w:rFonts w:cs="Courier New" w:ascii="Courier New" w:hAnsi="Courier New"/>
        </w:rPr>
        <w:t>-</w:t>
        <w:tab/>
      </w:r>
      <w:r>
        <w:rPr/>
        <w:t xml:space="preserve">Constructed types </w:t>
      </w:r>
      <w:r>
        <w:rPr>
          <w:rFonts w:cs="Courier New" w:ascii="Courier New" w:hAnsi="Courier New"/>
        </w:rPr>
        <w:t>(struct, union, enum)</w:t>
      </w:r>
    </w:p>
    <w:p>
      <w:pPr>
        <w:pStyle w:val="B1"/>
        <w:rPr/>
      </w:pPr>
      <w:r>
        <w:rPr>
          <w:rFonts w:cs="Courier New" w:ascii="Courier New" w:hAnsi="Courier New"/>
        </w:rPr>
        <w:t>-</w:t>
        <w:tab/>
        <w:t>exception</w:t>
      </w:r>
    </w:p>
    <w:p>
      <w:pPr>
        <w:pStyle w:val="Normal"/>
        <w:rPr>
          <w:rFonts w:ascii="Courier New" w:hAnsi="Courier New" w:cs="Courier New"/>
        </w:rPr>
      </w:pPr>
      <w:r>
        <w:rPr/>
        <w:t>The "No underscores" rule is also applicable to all words that begin with an upper case letter with the remaining letters being lower case.</w:t>
      </w:r>
    </w:p>
    <w:p>
      <w:pPr>
        <w:pStyle w:val="Normal"/>
        <w:rPr/>
      </w:pPr>
      <w:r>
        <w:rPr/>
        <w:t>As a further note on naming, it is not necessary to append the value "</w:t>
      </w:r>
      <w:r>
        <w:rPr>
          <w:i/>
          <w:iCs/>
        </w:rPr>
        <w:t>Type</w:t>
      </w:r>
      <w:r>
        <w:rPr/>
        <w:t>" to an identifier. The fact that it is a type is obvious from the consistent application of this naming convention.</w:t>
      </w:r>
    </w:p>
    <w:p>
      <w:pPr>
        <w:pStyle w:val="EX"/>
        <w:rPr/>
      </w:pPr>
      <w:r>
        <w:rPr/>
        <w:t>Examples:</w:t>
      </w:r>
    </w:p>
    <w:p>
      <w:pPr>
        <w:pStyle w:val="PL"/>
        <w:ind w:left="1136" w:hanging="0"/>
        <w:rPr>
          <w:rFonts w:cs="Courier New"/>
        </w:rPr>
      </w:pPr>
      <w:r>
        <w:rPr>
          <w:rFonts w:cs="Courier New"/>
        </w:rPr>
      </w:r>
    </w:p>
    <w:p>
      <w:pPr>
        <w:pStyle w:val="PL"/>
        <w:ind w:left="1136" w:hanging="0"/>
        <w:rPr>
          <w:rFonts w:cs="Courier New"/>
          <w:lang w:val="en-GB" w:eastAsia="en-US"/>
        </w:rPr>
      </w:pPr>
      <w:r>
        <w:rPr>
          <w:rFonts w:cs="Courier New"/>
          <w:lang w:val="en-GB" w:eastAsia="en-US"/>
        </w:rPr>
        <w:t xml:space="preserve">module </w:t>
      </w:r>
      <w:r>
        <w:rPr>
          <w:rFonts w:cs="Courier New"/>
        </w:rPr>
        <w:t>PMIRPConstDefs(…);</w:t>
      </w:r>
    </w:p>
    <w:p>
      <w:pPr>
        <w:pStyle w:val="PL"/>
        <w:ind w:left="1136" w:hanging="0"/>
        <w:rPr>
          <w:rFonts w:cs="Courier New"/>
        </w:rPr>
      </w:pPr>
      <w:r>
        <w:rPr>
          <w:rFonts w:cs="Courier New"/>
        </w:rPr>
        <w:t>interface AttributeNameValue(…);</w:t>
      </w:r>
    </w:p>
    <w:p>
      <w:pPr>
        <w:pStyle w:val="PL"/>
        <w:ind w:left="1136" w:hanging="0"/>
        <w:rPr>
          <w:rFonts w:cs="Courier New"/>
        </w:rPr>
      </w:pPr>
      <w:r>
        <w:rPr>
          <w:rFonts w:cs="Courier New"/>
        </w:rPr>
      </w:r>
    </w:p>
    <w:p>
      <w:pPr>
        <w:pStyle w:val="Heading3"/>
        <w:rPr/>
      </w:pPr>
      <w:bookmarkStart w:id="46" w:name="__RefHeading___Toc445391041"/>
      <w:bookmarkEnd w:id="46"/>
      <w:r>
        <w:rPr/>
        <w:t>B.2.2.2</w:t>
        <w:tab/>
        <w:t>Lower Case with Underscores</w:t>
      </w:r>
    </w:p>
    <w:p>
      <w:pPr>
        <w:pStyle w:val="Normal"/>
        <w:keepNext w:val="true"/>
        <w:rPr/>
      </w:pPr>
      <w:r>
        <w:rPr/>
        <w:t xml:space="preserve">The following categories of identifiers follow the </w:t>
      </w:r>
      <w:r>
        <w:rPr>
          <w:i/>
          <w:iCs/>
        </w:rPr>
        <w:t xml:space="preserve">Lower Case with Underscores </w:t>
      </w:r>
      <w:r>
        <w:rPr/>
        <w:t>rules. All letters are lower case and words (if more than one) are separated with underscores.</w:t>
      </w:r>
    </w:p>
    <w:p>
      <w:pPr>
        <w:pStyle w:val="Normal"/>
        <w:rPr/>
      </w:pPr>
      <w:r>
        <w:rPr/>
      </w:r>
    </w:p>
    <w:p>
      <w:pPr>
        <w:pStyle w:val="B1"/>
        <w:rPr/>
      </w:pPr>
      <w:r>
        <w:rPr/>
        <w:t>-</w:t>
        <w:tab/>
        <w:t>Operation name and notification name</w:t>
      </w:r>
    </w:p>
    <w:p>
      <w:pPr>
        <w:pStyle w:val="B1"/>
        <w:rPr/>
      </w:pPr>
      <w:r>
        <w:rPr/>
        <w:t>-</w:t>
        <w:tab/>
        <w:t>Attribute name</w:t>
      </w:r>
    </w:p>
    <w:p>
      <w:pPr>
        <w:pStyle w:val="B1"/>
        <w:rPr/>
      </w:pPr>
      <w:r>
        <w:rPr/>
        <w:t>-</w:t>
        <w:tab/>
        <w:t>Parameter name</w:t>
      </w:r>
    </w:p>
    <w:p>
      <w:pPr>
        <w:pStyle w:val="B1"/>
        <w:rPr/>
      </w:pPr>
      <w:r>
        <w:rPr/>
        <w:t>-</w:t>
        <w:tab/>
        <w:t>Structure member name</w:t>
      </w:r>
    </w:p>
    <w:p>
      <w:pPr>
        <w:pStyle w:val="EX"/>
        <w:rPr/>
      </w:pPr>
      <w:r>
        <w:rPr/>
        <w:t>Examples:</w:t>
      </w:r>
    </w:p>
    <w:p>
      <w:pPr>
        <w:pStyle w:val="PL"/>
        <w:ind w:left="852" w:hanging="0"/>
        <w:rPr>
          <w:rFonts w:cs="Courier New"/>
        </w:rPr>
      </w:pPr>
      <w:r>
        <w:rPr>
          <w:rFonts w:cs="Courier New"/>
        </w:rPr>
      </w:r>
    </w:p>
    <w:p>
      <w:pPr>
        <w:pStyle w:val="PL"/>
        <w:ind w:left="852" w:hanging="0"/>
        <w:rPr>
          <w:rFonts w:cs="Courier New"/>
        </w:rPr>
      </w:pPr>
      <w:r>
        <w:rPr>
          <w:rFonts w:cs="Courier New"/>
        </w:rPr>
        <w:t>get_notification_categories(…);</w:t>
      </w:r>
    </w:p>
    <w:p>
      <w:pPr>
        <w:pStyle w:val="PL"/>
        <w:ind w:left="852" w:hanging="0"/>
        <w:rPr>
          <w:rFonts w:cs="Courier New"/>
        </w:rPr>
      </w:pPr>
      <w:r>
        <w:rPr>
          <w:rFonts w:cs="Courier New"/>
        </w:rPr>
        <w:t>string comment_text;</w:t>
      </w:r>
    </w:p>
    <w:p>
      <w:pPr>
        <w:pStyle w:val="PL"/>
        <w:ind w:left="852" w:hanging="0"/>
        <w:rPr>
          <w:rFonts w:cs="Courier New"/>
        </w:rPr>
      </w:pPr>
      <w:r>
        <w:rPr>
          <w:rFonts w:cs="Courier New"/>
        </w:rPr>
        <w:t>void get_alarm_count (…, out unsigned long critical_count,..);</w:t>
      </w:r>
    </w:p>
    <w:p>
      <w:pPr>
        <w:pStyle w:val="PL"/>
        <w:ind w:left="852" w:hanging="0"/>
        <w:rPr>
          <w:rFonts w:cs="Courier New"/>
          <w:lang w:val="en-GB" w:eastAsia="en-US"/>
        </w:rPr>
      </w:pPr>
      <w:r>
        <w:rPr>
          <w:rFonts w:eastAsia="Courier New" w:cs="Courier New"/>
        </w:rPr>
        <w:t xml:space="preserve">  </w:t>
      </w:r>
      <w:r>
        <w:rPr>
          <w:rFonts w:cs="Courier New"/>
        </w:rPr>
        <w:t>struct Comment {…; string user_id; string system_id;..};</w:t>
      </w:r>
    </w:p>
    <w:p>
      <w:pPr>
        <w:pStyle w:val="PL"/>
        <w:ind w:left="852" w:hanging="0"/>
        <w:rPr>
          <w:rFonts w:cs="Courier New"/>
          <w:lang w:val="en-GB" w:eastAsia="en-US"/>
        </w:rPr>
      </w:pPr>
      <w:r>
        <w:rPr>
          <w:rFonts w:cs="Courier New"/>
          <w:lang w:val="en-GB" w:eastAsia="en-US"/>
        </w:rPr>
      </w:r>
      <w:r>
        <w:br w:type="page"/>
      </w:r>
    </w:p>
    <w:p>
      <w:pPr>
        <w:pStyle w:val="Heading3"/>
        <w:rPr/>
      </w:pPr>
      <w:bookmarkStart w:id="47" w:name="__RefHeading___Toc445391042"/>
      <w:bookmarkEnd w:id="47"/>
      <w:r>
        <w:rPr/>
        <w:t>B.2.2.3</w:t>
        <w:tab/>
        <w:t>Upper Case with Underscores</w:t>
      </w:r>
    </w:p>
    <w:p>
      <w:pPr>
        <w:pStyle w:val="Normal"/>
        <w:rPr/>
      </w:pPr>
      <w:r>
        <w:rPr/>
        <w:t xml:space="preserve">The following categories of identifiers follow </w:t>
      </w:r>
      <w:r>
        <w:rPr>
          <w:i/>
          <w:iCs/>
        </w:rPr>
        <w:t xml:space="preserve">Upper Case with Underscores </w:t>
      </w:r>
      <w:r>
        <w:rPr/>
        <w:t>rules. All letters are in upper case and words have an underscore separating them.</w:t>
      </w:r>
    </w:p>
    <w:p>
      <w:pPr>
        <w:pStyle w:val="B1"/>
        <w:rPr/>
      </w:pPr>
      <w:r>
        <w:rPr/>
        <w:t>-</w:t>
        <w:tab/>
        <w:t>Enum value</w:t>
      </w:r>
    </w:p>
    <w:p>
      <w:pPr>
        <w:pStyle w:val="B1"/>
        <w:rPr/>
      </w:pPr>
      <w:r>
        <w:rPr/>
        <w:t>-</w:t>
        <w:tab/>
        <w:t>Constant</w:t>
      </w:r>
    </w:p>
    <w:p>
      <w:pPr>
        <w:pStyle w:val="EX"/>
        <w:rPr/>
      </w:pPr>
      <w:r>
        <w:rPr/>
        <w:t>Examples:</w:t>
      </w:r>
    </w:p>
    <w:p>
      <w:pPr>
        <w:pStyle w:val="PL"/>
        <w:ind w:left="852" w:hanging="0"/>
        <w:rPr>
          <w:rFonts w:cs="Courier New"/>
        </w:rPr>
      </w:pPr>
      <w:r>
        <w:rPr>
          <w:rFonts w:cs="Courier New"/>
        </w:rPr>
      </w:r>
    </w:p>
    <w:p>
      <w:pPr>
        <w:pStyle w:val="PL"/>
        <w:ind w:left="852" w:hanging="0"/>
        <w:rPr>
          <w:rFonts w:cs="Courier New"/>
        </w:rPr>
      </w:pPr>
      <w:r>
        <w:rPr>
          <w:rFonts w:cs="Courier New"/>
        </w:rPr>
        <w:t>enum SubscriptionState {ACTIVE, SUSPENDED, INVALID};</w:t>
      </w:r>
    </w:p>
    <w:p>
      <w:pPr>
        <w:pStyle w:val="PL"/>
        <w:ind w:left="852" w:hanging="0"/>
        <w:rPr>
          <w:rFonts w:cs="Courier New"/>
        </w:rPr>
      </w:pPr>
      <w:r>
        <w:rPr>
          <w:rFonts w:cs="Courier New"/>
        </w:rPr>
        <w:t>const string JOB_ID = "JOB_ID";</w:t>
      </w:r>
    </w:p>
    <w:p>
      <w:pPr>
        <w:pStyle w:val="PL"/>
        <w:ind w:left="852" w:hanging="0"/>
        <w:rPr>
          <w:rFonts w:cs="Courier New"/>
        </w:rPr>
      </w:pPr>
      <w:r>
        <w:rPr>
          <w:rFonts w:cs="Courier New"/>
        </w:rPr>
      </w:r>
    </w:p>
    <w:p>
      <w:pPr>
        <w:pStyle w:val="Heading3"/>
        <w:rPr/>
      </w:pPr>
      <w:bookmarkStart w:id="48" w:name="__RefHeading___Toc445391043"/>
      <w:bookmarkEnd w:id="48"/>
      <w:r>
        <w:rPr/>
        <w:t>B.2.2.4</w:t>
        <w:tab/>
        <w:t>Naming IDL Sequence Types</w:t>
      </w:r>
    </w:p>
    <w:p>
      <w:pPr>
        <w:pStyle w:val="Normal"/>
        <w:keepNext w:val="true"/>
        <w:rPr/>
      </w:pPr>
      <w:r>
        <w:rPr/>
        <w:t>Typically a new type declared as an IDL sequence of another type will have the text "</w:t>
      </w:r>
      <w:r>
        <w:rPr>
          <w:rFonts w:cs="Courier New" w:ascii="Courier New" w:hAnsi="Courier New"/>
        </w:rPr>
        <w:t>List</w:t>
      </w:r>
      <w:r>
        <w:rPr/>
        <w:t>" appended to the name of the base type. Another convention is to declare such types as unordered sequences or ordered sets for consistency with ASN.1 notation. In this case they should have the "</w:t>
      </w:r>
      <w:r>
        <w:rPr>
          <w:rFonts w:cs="Courier New" w:ascii="Courier New" w:hAnsi="Courier New"/>
        </w:rPr>
        <w:t>Seq</w:t>
      </w:r>
      <w:r>
        <w:rPr/>
        <w:t>" or "</w:t>
      </w:r>
      <w:r>
        <w:rPr>
          <w:rFonts w:cs="Courier New" w:ascii="Courier New" w:hAnsi="Courier New"/>
        </w:rPr>
        <w:t>Set</w:t>
      </w:r>
      <w:r>
        <w:rPr/>
        <w:t>" (instead of "</w:t>
      </w:r>
      <w:r>
        <w:rPr>
          <w:rFonts w:cs="Courier New" w:ascii="Courier New" w:hAnsi="Courier New"/>
        </w:rPr>
        <w:t>List</w:t>
      </w:r>
      <w:r>
        <w:rPr/>
        <w:t>") appended respectively.</w:t>
      </w:r>
    </w:p>
    <w:p>
      <w:pPr>
        <w:pStyle w:val="EX"/>
        <w:rPr/>
      </w:pPr>
      <w:r>
        <w:rPr/>
        <w:t>Example of an "ordered set":</w:t>
      </w:r>
    </w:p>
    <w:p>
      <w:pPr>
        <w:pStyle w:val="PL"/>
        <w:ind w:left="852" w:hanging="0"/>
        <w:rPr>
          <w:rFonts w:cs="Courier New"/>
        </w:rPr>
      </w:pPr>
      <w:r>
        <w:rPr>
          <w:rFonts w:cs="Courier New"/>
        </w:rPr>
      </w:r>
    </w:p>
    <w:p>
      <w:pPr>
        <w:pStyle w:val="PL"/>
        <w:ind w:left="852" w:hanging="0"/>
        <w:rPr>
          <w:rFonts w:cs="Courier New"/>
        </w:rPr>
      </w:pPr>
      <w:r>
        <w:rPr>
          <w:rFonts w:cs="Courier New"/>
        </w:rPr>
        <w:t>typedef sequence &lt;SubscriptionId&gt; SubscriptionIdSet;</w:t>
      </w:r>
    </w:p>
    <w:p>
      <w:pPr>
        <w:pStyle w:val="PL"/>
        <w:ind w:left="852" w:hanging="0"/>
        <w:rPr>
          <w:rFonts w:cs="Courier New"/>
        </w:rPr>
      </w:pPr>
      <w:r>
        <w:rPr>
          <w:rFonts w:cs="Courier New"/>
        </w:rPr>
      </w:r>
      <w:r>
        <w:br w:type="page"/>
      </w:r>
    </w:p>
    <w:p>
      <w:pPr>
        <w:pStyle w:val="Heading2"/>
        <w:rPr/>
      </w:pPr>
      <w:bookmarkStart w:id="49" w:name="__RefHeading___Toc445391044"/>
      <w:bookmarkEnd w:id="49"/>
      <w:r>
        <w:rPr/>
        <w:t>B.2.3</w:t>
        <w:tab/>
        <w:t>Interface IRP</w:t>
      </w:r>
    </w:p>
    <w:p>
      <w:pPr>
        <w:pStyle w:val="Normal"/>
        <w:rPr/>
      </w:pPr>
      <w:r>
        <w:rPr/>
        <w:t>Every Interface IRP should have 3 IDL modules (each specified in a separate IDL file):</w:t>
      </w:r>
    </w:p>
    <w:p>
      <w:pPr>
        <w:pStyle w:val="Normal"/>
        <w:ind w:left="284" w:hanging="0"/>
        <w:rPr>
          <w:rFonts w:ascii="Courier New" w:hAnsi="Courier New" w:cs="Courier New"/>
        </w:rPr>
      </w:pPr>
      <w:r>
        <w:rPr>
          <w:rFonts w:cs="Courier New" w:ascii="Courier New" w:hAnsi="Courier New"/>
        </w:rPr>
        <w:t>module YyyIRPConstDefs {…};  // no change from Rel-5 practice.</w:t>
      </w:r>
    </w:p>
    <w:p>
      <w:pPr>
        <w:pStyle w:val="Normal"/>
        <w:ind w:left="284" w:hanging="0"/>
        <w:rPr/>
      </w:pPr>
      <w:r>
        <w:rPr>
          <w:rFonts w:cs="Courier New" w:ascii="Courier New" w:hAnsi="Courier New"/>
        </w:rPr>
        <w:t>module YyyIRPSystem {…}; // no change from Rel-5 practice.</w:t>
      </w:r>
    </w:p>
    <w:p>
      <w:pPr>
        <w:pStyle w:val="Normal"/>
        <w:ind w:left="284" w:hanging="0"/>
        <w:rPr>
          <w:rFonts w:ascii="Courier New" w:hAnsi="Courier New" w:cs="Courier New"/>
        </w:rPr>
      </w:pPr>
      <w:r>
        <w:rPr>
          <w:rFonts w:cs="Courier New" w:ascii="Courier New" w:hAnsi="Courier New"/>
        </w:rPr>
        <w:t>module YyyIRPNotifications {…}; // new compared to Rel-5 practice</w:t>
      </w:r>
    </w:p>
    <w:p>
      <w:pPr>
        <w:pStyle w:val="Normal"/>
        <w:rPr/>
      </w:pPr>
      <w:r>
        <w:rPr/>
        <w:t xml:space="preserve">The first module defines all necessary IDL constructs, such as constant strings and type definitions, for the methods and notifications. The second module defines the methods. The third module defines the notifications. </w:t>
      </w:r>
    </w:p>
    <w:p>
      <w:pPr>
        <w:pStyle w:val="Heading3"/>
        <w:rPr/>
      </w:pPr>
      <w:bookmarkStart w:id="50" w:name="__RefHeading___Toc445391045"/>
      <w:bookmarkEnd w:id="50"/>
      <w:r>
        <w:rPr/>
        <w:t>B.2.3.1</w:t>
        <w:tab/>
        <w:t>Constant String and Type Definitions</w:t>
      </w:r>
    </w:p>
    <w:p>
      <w:pPr>
        <w:pStyle w:val="Normal"/>
        <w:rPr/>
      </w:pPr>
      <w:r>
        <w:rPr/>
        <w:t xml:space="preserve">This first module defines all necessary IDL constructs used by the methods (defined in the second module) and notifications (defined in the third module). The name of this module is </w:t>
      </w:r>
      <w:r>
        <w:rPr>
          <w:rFonts w:cs="Courier New" w:ascii="Courier New" w:hAnsi="Courier New"/>
        </w:rPr>
        <w:t>YyyIRPConstDefs</w:t>
      </w:r>
      <w:r>
        <w:rPr/>
        <w:t xml:space="preserve"> where </w:t>
      </w:r>
      <w:r>
        <w:rPr>
          <w:rFonts w:cs="Courier New" w:ascii="Courier New" w:hAnsi="Courier New"/>
        </w:rPr>
        <w:t>Xxx</w:t>
      </w:r>
      <w:r>
        <w:rPr/>
        <w:t xml:space="preserve"> is the name of the subject Interface IRP. An example is "</w:t>
      </w:r>
      <w:r>
        <w:rPr>
          <w:rFonts w:cs="Courier New" w:ascii="Courier New" w:hAnsi="Courier New"/>
        </w:rPr>
        <w:t>PMIRPConstDefs</w:t>
      </w:r>
      <w:r>
        <w:rPr/>
        <w:t xml:space="preserve">". </w:t>
      </w:r>
    </w:p>
    <w:p>
      <w:pPr>
        <w:pStyle w:val="Normal"/>
        <w:rPr/>
      </w:pPr>
      <w:r>
        <w:rPr/>
        <w:t xml:space="preserve">Within this module, define data types used in the methods. </w:t>
      </w:r>
    </w:p>
    <w:p>
      <w:pPr>
        <w:pStyle w:val="Normal"/>
        <w:rPr/>
      </w:pPr>
      <w:r>
        <w:rPr/>
        <w:t xml:space="preserve">Also, define the data types of the attribute values used in the notifications. </w:t>
      </w:r>
    </w:p>
    <w:p>
      <w:pPr>
        <w:pStyle w:val="Normal"/>
        <w:rPr/>
      </w:pPr>
      <w:r>
        <w:rPr/>
        <w:t>CORBA SS authors should always check the generic types defined in "</w:t>
      </w:r>
      <w:r>
        <w:rPr>
          <w:rFonts w:cs="Courier New" w:ascii="Courier New" w:hAnsi="Courier New"/>
          <w:lang w:val="en-US" w:eastAsia="en-US"/>
        </w:rPr>
        <w:t>ManagedGenericIRPConstDefs</w:t>
      </w:r>
      <w:r>
        <w:rPr>
          <w:lang w:val="en-US" w:eastAsia="en-US"/>
        </w:rPr>
        <w:t>"</w:t>
      </w:r>
      <w:r>
        <w:rPr/>
        <w:t xml:space="preserve"> before creating a new type.</w:t>
      </w:r>
    </w:p>
    <w:p>
      <w:pPr>
        <w:pStyle w:val="Normal"/>
        <w:rPr/>
      </w:pPr>
      <w:r>
        <w:rPr/>
        <w:t xml:space="preserve">For the attribute names of the structured notifications, define an interface </w:t>
      </w:r>
      <w:r>
        <w:rPr>
          <w:rFonts w:cs="Courier New" w:ascii="Courier New" w:hAnsi="Courier New"/>
        </w:rPr>
        <w:t>AttributeNameValue</w:t>
      </w:r>
      <w:r>
        <w:rPr/>
        <w:t xml:space="preserve"> that captures the string definitions. Make sure these definitions do not clash with those defined for the notification header, i.e. notification id, event time, system DN, managed object class and managed object instance (see </w:t>
      </w:r>
      <w:r>
        <w:rPr>
          <w:rFonts w:cs="Courier New" w:ascii="Courier New" w:hAnsi="Courier New"/>
        </w:rPr>
        <w:t>NotificationIRPNotification::Notify</w:t>
      </w:r>
      <w:r>
        <w:rPr/>
        <w:t xml:space="preserve">). </w:t>
      </w:r>
    </w:p>
    <w:p>
      <w:pPr>
        <w:pStyle w:val="Normal"/>
        <w:rPr/>
      </w:pPr>
      <w:r>
        <w:rPr/>
        <w:t xml:space="preserve">An example from </w:t>
      </w:r>
      <w:r>
        <w:rPr>
          <w:rFonts w:cs="Courier New" w:ascii="Courier New" w:hAnsi="Courier New"/>
        </w:rPr>
        <w:t>PMIRPConstDefs</w:t>
      </w:r>
      <w:r>
        <w:rPr/>
        <w:t>:</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This block identifies attributes which are included as part of the</w:t>
      </w:r>
    </w:p>
    <w:p>
      <w:pPr>
        <w:pStyle w:val="PL"/>
        <w:rPr>
          <w:rFonts w:cs="Courier New"/>
        </w:rPr>
      </w:pPr>
      <w:r>
        <w:rPr>
          <w:rFonts w:eastAsia="Courier New" w:cs="Courier New"/>
        </w:rPr>
        <w:t xml:space="preserve">    </w:t>
      </w:r>
      <w:r>
        <w:rPr>
          <w:rFonts w:cs="Courier New"/>
        </w:rPr>
        <w:t xml:space="preserve">* PMIRP. These attribute values should not </w:t>
      </w:r>
    </w:p>
    <w:p>
      <w:pPr>
        <w:pStyle w:val="PL"/>
        <w:rPr>
          <w:rFonts w:cs="Courier New"/>
        </w:rPr>
      </w:pPr>
      <w:r>
        <w:rPr>
          <w:rFonts w:eastAsia="Courier New" w:cs="Courier New"/>
        </w:rPr>
        <w:t xml:space="preserve">    </w:t>
      </w:r>
      <w:r>
        <w:rPr>
          <w:rFonts w:cs="Courier New"/>
        </w:rPr>
        <w:t xml:space="preserve">* clash with those defined for the attributes of notification </w:t>
      </w:r>
    </w:p>
    <w:p>
      <w:pPr>
        <w:pStyle w:val="PL"/>
        <w:rPr/>
      </w:pPr>
      <w:r>
        <w:rPr>
          <w:rFonts w:eastAsia="Courier New" w:cs="Courier New"/>
        </w:rPr>
        <w:t xml:space="preserve">    </w:t>
      </w:r>
      <w:r>
        <w:rPr>
          <w:rFonts w:cs="Courier New"/>
        </w:rPr>
        <w:t>* header (see IDL of Notification IRP).</w:t>
      </w:r>
    </w:p>
    <w:p>
      <w:pPr>
        <w:pStyle w:val="PL"/>
        <w:rPr>
          <w:rFonts w:cs="Courier New"/>
        </w:rPr>
      </w:pPr>
      <w:r>
        <w:rPr>
          <w:rFonts w:eastAsia="Courier New" w:cs="Courier New"/>
        </w:rPr>
        <w:t xml:space="preserve">    </w:t>
      </w:r>
      <w:r>
        <w:rPr>
          <w:rFonts w:cs="Courier New"/>
        </w:rPr>
        <w:t>*/</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interface AttributeNameValue</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const string JOB_ID = "JOB_ID";</w:t>
      </w:r>
    </w:p>
    <w:p>
      <w:pPr>
        <w:pStyle w:val="PL"/>
        <w:rPr>
          <w:rFonts w:cs="Courier New"/>
        </w:rPr>
      </w:pPr>
      <w:r>
        <w:rPr>
          <w:rFonts w:eastAsia="Courier New" w:cs="Courier New"/>
        </w:rPr>
        <w:t xml:space="preserve">       </w:t>
      </w:r>
      <w:r>
        <w:rPr>
          <w:rFonts w:cs="Courier New"/>
        </w:rPr>
        <w:t>const string JOB_STATUS = "JOB_STATUS";</w:t>
      </w:r>
    </w:p>
    <w:p>
      <w:pPr>
        <w:pStyle w:val="PL"/>
        <w:rPr>
          <w:rFonts w:cs="Courier New"/>
        </w:rPr>
      </w:pPr>
      <w:r>
        <w:rPr>
          <w:rFonts w:eastAsia="Courier New" w:cs="Courier New"/>
        </w:rPr>
        <w:t xml:space="preserve">       </w:t>
      </w:r>
      <w:r>
        <w:rPr>
          <w:rFonts w:cs="Courier New"/>
        </w:rPr>
        <w:t>const string REASON = "REASON";</w:t>
      </w:r>
    </w:p>
    <w:p>
      <w:pPr>
        <w:pStyle w:val="PL"/>
        <w:rPr>
          <w:rFonts w:cs="Courier New"/>
        </w:rPr>
      </w:pPr>
      <w:r>
        <w:rPr>
          <w:rFonts w:eastAsia="Courier New" w:cs="Courier New"/>
        </w:rPr>
        <w:t xml:space="preserve">       </w:t>
      </w:r>
      <w:r>
        <w:rPr>
          <w:rFonts w:cs="Courier New"/>
        </w:rPr>
        <w:t>const string MONITOR_ID = "MONITOR_ID";</w:t>
      </w:r>
    </w:p>
    <w:p>
      <w:pPr>
        <w:pStyle w:val="PL"/>
        <w:rPr/>
      </w:pPr>
      <w:r>
        <w:rPr>
          <w:rFonts w:eastAsia="Courier New" w:cs="Courier New"/>
        </w:rPr>
        <w:t xml:space="preserve">       </w:t>
      </w:r>
      <w:r>
        <w:rPr>
          <w:rFonts w:cs="Courier New"/>
        </w:rPr>
        <w:t>const string MONITOR_STATUS = "MONITOR_STATUS";</w:t>
      </w:r>
    </w:p>
    <w:p>
      <w:pPr>
        <w:pStyle w:val="PL"/>
        <w:rPr>
          <w:rFonts w:cs="Courier New"/>
        </w:rPr>
      </w:pPr>
      <w:r>
        <w:rPr>
          <w:rFonts w:eastAsia="Courier New" w:cs="Courier New"/>
        </w:rPr>
        <w:t xml:space="preserve">   </w:t>
      </w:r>
      <w:r>
        <w:rPr>
          <w:rFonts w:cs="Courier New"/>
        </w:rPr>
        <w:t>};</w:t>
      </w:r>
      <w:r>
        <w:br w:type="page"/>
      </w:r>
    </w:p>
    <w:p>
      <w:pPr>
        <w:pStyle w:val="Heading3"/>
        <w:rPr/>
      </w:pPr>
      <w:bookmarkStart w:id="51" w:name="__RefHeading___Toc445391046"/>
      <w:bookmarkEnd w:id="51"/>
      <w:r>
        <w:rPr/>
        <w:t>B.2.3.2</w:t>
        <w:tab/>
        <w:t>Operations</w:t>
      </w:r>
    </w:p>
    <w:p>
      <w:pPr>
        <w:pStyle w:val="Normal"/>
        <w:keepNext w:val="true"/>
        <w:rPr/>
      </w:pPr>
      <w:r>
        <w:rPr/>
        <w:t xml:space="preserve">The second module defines the methods. The name of the module is </w:t>
      </w:r>
      <w:r>
        <w:rPr>
          <w:rFonts w:cs="Courier New" w:ascii="Courier New" w:hAnsi="Courier New"/>
        </w:rPr>
        <w:t>YyyIRPSystem</w:t>
      </w:r>
      <w:r>
        <w:rPr/>
        <w:t xml:space="preserve"> where </w:t>
      </w:r>
      <w:r>
        <w:rPr>
          <w:rFonts w:cs="Courier New" w:ascii="Courier New" w:hAnsi="Courier New"/>
        </w:rPr>
        <w:t>Yyy</w:t>
      </w:r>
      <w:r>
        <w:rPr/>
        <w:t xml:space="preserve"> is the name of the subject Interface IRP. An example is </w:t>
      </w:r>
      <w:r>
        <w:rPr>
          <w:rFonts w:cs="Courier New" w:ascii="Courier New" w:hAnsi="Courier New"/>
        </w:rPr>
        <w:t>AlarmIRPSystem</w:t>
      </w:r>
      <w:r>
        <w:rPr/>
        <w:t>.</w:t>
      </w:r>
    </w:p>
    <w:p>
      <w:pPr>
        <w:pStyle w:val="Normal"/>
        <w:rPr/>
      </w:pPr>
      <w:r>
        <w:rPr/>
        <w:t xml:space="preserve">At the beginning of this module, define all required exceptions. Naming conventions for </w:t>
      </w:r>
      <w:r>
        <w:rPr>
          <w:rFonts w:cs="Courier New" w:ascii="Courier New" w:hAnsi="Courier New"/>
        </w:rPr>
        <w:t>exception</w:t>
      </w:r>
      <w:r>
        <w:rPr/>
        <w:t xml:space="preserve"> are covered in B.2.2.1 above. CORBA SS authors should always check if the generic exceptions defined in the </w:t>
      </w:r>
      <w:r>
        <w:rPr>
          <w:rFonts w:cs="Courier New" w:ascii="Courier New" w:hAnsi="Courier New"/>
        </w:rPr>
        <w:t xml:space="preserve">ManagedGenericIRPSystem </w:t>
      </w:r>
      <w:r>
        <w:rPr/>
        <w:t xml:space="preserve">can be reused before declaring new </w:t>
      </w:r>
      <w:r>
        <w:rPr>
          <w:rFonts w:cs="Courier New" w:ascii="Courier New" w:hAnsi="Courier New"/>
        </w:rPr>
        <w:t>exception</w:t>
      </w:r>
      <w:r>
        <w:rPr/>
        <w:t xml:space="preserve"> types.</w:t>
      </w:r>
    </w:p>
    <w:p>
      <w:pPr>
        <w:pStyle w:val="Normal"/>
        <w:keepNext w:val="true"/>
        <w:rPr/>
      </w:pPr>
      <w:r>
        <w:rPr/>
        <w:t xml:space="preserve">Then define one interface called </w:t>
      </w:r>
      <w:r>
        <w:rPr>
          <w:rFonts w:cs="Courier New" w:ascii="Courier New" w:hAnsi="Courier New"/>
        </w:rPr>
        <w:t>YyyIRP</w:t>
      </w:r>
      <w:r>
        <w:rPr/>
        <w:t xml:space="preserve"> encapsulating all methods of the subject </w:t>
      </w:r>
      <w:r>
        <w:rPr>
          <w:rFonts w:cs="Courier New" w:ascii="Courier New" w:hAnsi="Courier New"/>
        </w:rPr>
        <w:t>Yyy</w:t>
      </w:r>
      <w:r>
        <w:rPr/>
        <w:t xml:space="preserve"> Interface IRP. If the subject Interface IRP IS specifies that its </w:t>
      </w:r>
      <w:r>
        <w:rPr>
          <w:rFonts w:cs="Courier New" w:ascii="Courier New" w:hAnsi="Courier New"/>
        </w:rPr>
        <w:t>YyyIRP</w:t>
      </w:r>
      <w:r>
        <w:rPr/>
        <w:t xml:space="preserve"> inherits from </w:t>
      </w:r>
      <w:r>
        <w:rPr>
          <w:rFonts w:cs="Courier New" w:ascii="Courier New" w:hAnsi="Courier New"/>
        </w:rPr>
        <w:t>XxxIRP</w:t>
      </w:r>
      <w:r>
        <w:rPr/>
        <w:t xml:space="preserve">, then reflect the inheritance relation in the interface definition. The following is an example of </w:t>
      </w:r>
      <w:r>
        <w:rPr>
          <w:rFonts w:cs="Courier New" w:ascii="Courier New" w:hAnsi="Courier New"/>
        </w:rPr>
        <w:t>AlarmIRP</w:t>
      </w:r>
      <w:r>
        <w:rPr/>
        <w:t xml:space="preserve"> that inherits from </w:t>
      </w:r>
      <w:r>
        <w:rPr>
          <w:rFonts w:cs="Courier New" w:ascii="Courier New" w:hAnsi="Courier New"/>
        </w:rPr>
        <w:t>ManagedGenericIRP.</w:t>
      </w:r>
      <w:r>
        <w:rPr/>
        <w:t xml:space="preserve">  </w:t>
      </w:r>
    </w:p>
    <w:p>
      <w:pPr>
        <w:pStyle w:val="PL"/>
        <w:rPr>
          <w:rFonts w:cs="Courier New"/>
        </w:rPr>
      </w:pPr>
      <w:r>
        <w:rPr>
          <w:rFonts w:cs="Courier New"/>
        </w:rPr>
      </w:r>
    </w:p>
    <w:p>
      <w:pPr>
        <w:pStyle w:val="PL"/>
        <w:rPr>
          <w:rFonts w:cs="Courier New"/>
        </w:rPr>
      </w:pPr>
      <w:r>
        <w:rPr>
          <w:rFonts w:cs="Courier New"/>
        </w:rPr>
        <w:t>module AlarmIRPSystem</w:t>
      </w:r>
    </w:p>
    <w:p>
      <w:pPr>
        <w:pStyle w:val="PL"/>
        <w:rPr>
          <w:rFonts w:cs="Courier New"/>
        </w:rPr>
      </w:pPr>
      <w:r>
        <w:rPr>
          <w:rFonts w:cs="Courier New"/>
        </w:rPr>
        <w:t>{</w:t>
      </w:r>
    </w:p>
    <w:p>
      <w:pPr>
        <w:pStyle w:val="PL"/>
        <w:rPr>
          <w:rFonts w:cs="Courier New"/>
        </w:rPr>
      </w:pPr>
      <w:r>
        <w:rPr>
          <w:rFonts w:cs="Courier New"/>
        </w:rPr>
        <w:t>…</w:t>
      </w:r>
      <w:r>
        <w:rPr>
          <w:rFonts w:eastAsia="Courier New" w:cs="Courier New"/>
        </w:rPr>
        <w:t xml:space="preserve"> </w:t>
      </w:r>
    </w:p>
    <w:p>
      <w:pPr>
        <w:pStyle w:val="PL"/>
        <w:rPr>
          <w:rFonts w:cs="Courier New"/>
        </w:rPr>
      </w:pPr>
      <w:r>
        <w:rPr>
          <w:rFonts w:cs="Courier New"/>
        </w:rPr>
        <w:t>…</w:t>
      </w:r>
    </w:p>
    <w:p>
      <w:pPr>
        <w:pStyle w:val="PL"/>
        <w:rPr>
          <w:rFonts w:cs="Courier New"/>
        </w:rPr>
      </w:pPr>
      <w:r>
        <w:rPr>
          <w:rFonts w:cs="Courier New"/>
        </w:rPr>
        <w:t>interface AlarmIRP : ManagedGenericIRPSystem:: ManagedGenericIRP {…};</w:t>
      </w:r>
    </w:p>
    <w:p>
      <w:pPr>
        <w:pStyle w:val="PL"/>
        <w:rPr>
          <w:rFonts w:cs="Courier New"/>
        </w:rPr>
      </w:pPr>
      <w:r>
        <w:rPr>
          <w:rFonts w:cs="Courier New"/>
        </w:rPr>
        <w:t>…</w:t>
      </w:r>
    </w:p>
    <w:p>
      <w:pPr>
        <w:pStyle w:val="PL"/>
        <w:rPr>
          <w:rFonts w:cs="Courier New"/>
        </w:rPr>
      </w:pPr>
      <w:r>
        <w:rPr>
          <w:rFonts w:cs="Courier New"/>
        </w:rPr>
        <w:t>};</w:t>
      </w:r>
    </w:p>
    <w:p>
      <w:pPr>
        <w:pStyle w:val="PL"/>
        <w:rPr>
          <w:rFonts w:cs="Courier New"/>
        </w:rPr>
      </w:pPr>
      <w:r>
        <w:rPr>
          <w:rFonts w:cs="Courier New"/>
        </w:rPr>
      </w:r>
    </w:p>
    <w:p>
      <w:pPr>
        <w:pStyle w:val="Normal"/>
        <w:keepNext w:val="true"/>
        <w:rPr/>
      </w:pPr>
      <w:r>
        <w:rPr/>
        <w:t>Naming conventions for operations are covered in B.2.2.2 above.</w:t>
      </w:r>
    </w:p>
    <w:p>
      <w:pPr>
        <w:pStyle w:val="Heading3"/>
        <w:rPr/>
      </w:pPr>
      <w:bookmarkStart w:id="52" w:name="__RefHeading___Toc445391047"/>
      <w:bookmarkEnd w:id="52"/>
      <w:r>
        <w:rPr/>
        <w:t>B.2.3.3</w:t>
        <w:tab/>
        <w:t>Notifications</w:t>
      </w:r>
    </w:p>
    <w:p>
      <w:pPr>
        <w:pStyle w:val="Normal"/>
        <w:rPr/>
      </w:pPr>
      <w:r>
        <w:rPr/>
        <w:t xml:space="preserve">Use a separate module to define the notifications. The name the module is </w:t>
      </w:r>
      <w:r>
        <w:rPr>
          <w:rFonts w:cs="Courier New" w:ascii="Courier New" w:hAnsi="Courier New"/>
        </w:rPr>
        <w:t>YyyIRPNotifications</w:t>
      </w:r>
      <w:r>
        <w:rPr/>
        <w:t xml:space="preserve"> where </w:t>
      </w:r>
      <w:r>
        <w:rPr>
          <w:rFonts w:cs="Courier New" w:ascii="Courier New" w:hAnsi="Courier New"/>
        </w:rPr>
        <w:t>Yyy</w:t>
      </w:r>
      <w:r>
        <w:rPr/>
        <w:t xml:space="preserve"> is the name of the subject Interface IRP. Examples are </w:t>
      </w:r>
      <w:r>
        <w:rPr>
          <w:rFonts w:cs="Courier New" w:ascii="Courier New" w:hAnsi="Courier New"/>
        </w:rPr>
        <w:t>KernelCMIRPNotifications</w:t>
      </w:r>
      <w:r>
        <w:rPr/>
        <w:t xml:space="preserve"> and </w:t>
      </w:r>
      <w:r>
        <w:rPr>
          <w:rFonts w:cs="Courier New" w:ascii="Courier New" w:hAnsi="Courier New"/>
        </w:rPr>
        <w:t>PMIRPNotifications</w:t>
      </w:r>
      <w:r>
        <w:rPr/>
        <w:t xml:space="preserve">. </w:t>
      </w:r>
    </w:p>
    <w:p>
      <w:pPr>
        <w:pStyle w:val="Normal"/>
        <w:rPr/>
      </w:pPr>
      <w:r>
        <w:rPr/>
        <w:t xml:space="preserve">For </w:t>
      </w:r>
      <w:r>
        <w:rPr>
          <w:rFonts w:cs="Courier New" w:ascii="Courier New" w:hAnsi="Courier New"/>
        </w:rPr>
        <w:t>NotificationIRPNotifications</w:t>
      </w:r>
      <w:r>
        <w:rPr/>
        <w:t>, do:</w:t>
      </w:r>
    </w:p>
    <w:p>
      <w:pPr>
        <w:pStyle w:val="B1"/>
        <w:rPr/>
      </w:pPr>
      <w:r>
        <w:rPr/>
        <w:t>-</w:t>
        <w:tab/>
        <w:t xml:space="preserve">Define one IDL interface </w:t>
      </w:r>
      <w:r>
        <w:rPr>
          <w:rFonts w:cs="Courier New" w:ascii="Courier New" w:hAnsi="Courier New"/>
        </w:rPr>
        <w:t>Notify</w:t>
      </w:r>
      <w:r>
        <w:rPr/>
        <w:t xml:space="preserve">. Capture the four constant strings that are the names of the four NV (name value) pairs of </w:t>
      </w:r>
      <w:r>
        <w:rPr>
          <w:rFonts w:cs="Courier New" w:ascii="Courier New" w:hAnsi="Courier New"/>
        </w:rPr>
        <w:t xml:space="preserve">filterable_body_field </w:t>
      </w:r>
      <w:r>
        <w:rPr/>
        <w:t xml:space="preserve">of the CORBA structured event. These four CORBA NV pairs are mapped from the five notification header attributes (defined by the Notification IRP IS), i.e. the </w:t>
      </w:r>
      <w:r>
        <w:rPr>
          <w:rFonts w:cs="Courier New" w:ascii="Courier New" w:hAnsi="Courier New"/>
        </w:rPr>
        <w:t>objectClass, objectInstance, notificationId</w:t>
      </w:r>
      <w:r>
        <w:rPr/>
        <w:t xml:space="preserve">, </w:t>
      </w:r>
      <w:r>
        <w:rPr>
          <w:rFonts w:cs="Courier New" w:ascii="Courier New" w:hAnsi="Courier New"/>
        </w:rPr>
        <w:t>eventTime</w:t>
      </w:r>
      <w:r>
        <w:rPr/>
        <w:t xml:space="preserve"> and</w:t>
      </w:r>
      <w:r>
        <w:rPr>
          <w:rFonts w:cs="Courier New" w:ascii="Courier New" w:hAnsi="Courier New"/>
        </w:rPr>
        <w:t xml:space="preserve"> systemDN</w:t>
      </w:r>
      <w:r>
        <w:rPr/>
        <w:t>.</w:t>
      </w:r>
    </w:p>
    <w:p>
      <w:pPr>
        <w:pStyle w:val="Normal"/>
        <w:rPr/>
      </w:pPr>
      <w:r>
        <w:rPr/>
        <w:t xml:space="preserve">For </w:t>
      </w:r>
      <w:r>
        <w:rPr>
          <w:rFonts w:cs="Courier New" w:ascii="Courier New" w:hAnsi="Courier New"/>
        </w:rPr>
        <w:t>YyyIRPNotifications</w:t>
      </w:r>
      <w:r>
        <w:rPr/>
        <w:t xml:space="preserve"> where </w:t>
      </w:r>
      <w:r>
        <w:rPr>
          <w:rFonts w:cs="Courier New" w:ascii="Courier New" w:hAnsi="Courier New"/>
        </w:rPr>
        <w:t>Yyy</w:t>
      </w:r>
      <w:r>
        <w:rPr/>
        <w:t xml:space="preserve"> is not </w:t>
      </w:r>
      <w:r>
        <w:rPr>
          <w:rFonts w:cs="Courier New" w:ascii="Courier New" w:hAnsi="Courier New"/>
        </w:rPr>
        <w:t>Notification</w:t>
      </w:r>
      <w:r>
        <w:rPr/>
        <w:t>, do:</w:t>
      </w:r>
    </w:p>
    <w:p>
      <w:pPr>
        <w:pStyle w:val="B1"/>
        <w:rPr/>
      </w:pPr>
      <w:r>
        <w:rPr/>
        <w:t>-</w:t>
        <w:tab/>
        <w:t xml:space="preserve">At the beginning of this module, define the const strings for the notification types that correspond to the set of notifications specified by (and not inherited by and not imported by) the subject Interface IRP. </w:t>
      </w:r>
    </w:p>
    <w:p>
      <w:pPr>
        <w:pStyle w:val="B1"/>
        <w:rPr/>
      </w:pPr>
      <w:r>
        <w:rPr/>
        <w:t>-</w:t>
        <w:tab/>
        <w:t xml:space="preserve">Then define a number of IDL interfaces corresponding to notifications specified in the subject Interface IRP. These interfaces should inherit from </w:t>
      </w:r>
      <w:r>
        <w:rPr>
          <w:rFonts w:cs="Courier New" w:ascii="Courier New" w:hAnsi="Courier New"/>
        </w:rPr>
        <w:t>NotificationIRPNotifications</w:t>
      </w:r>
      <w:r>
        <w:rPr/>
        <w:t>::</w:t>
      </w:r>
      <w:r>
        <w:rPr>
          <w:rFonts w:cs="Courier New" w:ascii="Courier New" w:hAnsi="Courier New"/>
        </w:rPr>
        <w:t>Notify</w:t>
      </w:r>
      <w:r>
        <w:rPr/>
        <w:t xml:space="preserve">. Within each interface, the first IDL statement defines the notification type (that is used as the second field of the fixed header of the structured notification). The second and subsequent IDL statements define the attribute names of this notification type, excepting those already defined by </w:t>
      </w:r>
      <w:r>
        <w:rPr>
          <w:rFonts w:cs="Courier New" w:ascii="Courier New" w:hAnsi="Courier New"/>
        </w:rPr>
        <w:t>NotificationIRPNotifications</w:t>
      </w:r>
      <w:r>
        <w:rPr/>
        <w:t>::</w:t>
      </w:r>
      <w:r>
        <w:rPr>
          <w:rFonts w:cs="Courier New" w:ascii="Courier New" w:hAnsi="Courier New"/>
        </w:rPr>
        <w:t>Notify</w:t>
      </w:r>
      <w:r>
        <w:rPr/>
        <w:t xml:space="preserve">. The data type of the attribute value, which is defined in </w:t>
      </w:r>
      <w:r>
        <w:rPr>
          <w:rFonts w:cs="Courier New" w:ascii="Courier New" w:hAnsi="Courier New"/>
        </w:rPr>
        <w:t>YyyIRPConstDefs</w:t>
      </w:r>
      <w:r>
        <w:rPr/>
        <w:t xml:space="preserve">, should be mentioned in the comment block of this IDL statement. </w:t>
      </w:r>
    </w:p>
    <w:p>
      <w:pPr>
        <w:pStyle w:val="B1"/>
        <w:rPr/>
      </w:pPr>
      <w:r>
        <w:rPr/>
        <w:t>-</w:t>
        <w:tab/>
        <w:t xml:space="preserve">Then define a number of IDL interfaces corresponding to notifications imported, if any. These interfaces should inherit from the imported interface. An example is </w:t>
      </w:r>
      <w:r>
        <w:rPr>
          <w:rFonts w:cs="Courier New" w:ascii="Courier New" w:hAnsi="Courier New"/>
        </w:rPr>
        <w:t>interface</w:t>
      </w:r>
      <w:r>
        <w:rPr/>
        <w:t xml:space="preserve"> </w:t>
      </w:r>
      <w:r>
        <w:rPr>
          <w:rFonts w:cs="Courier New" w:ascii="Courier New" w:hAnsi="Courier New"/>
        </w:rPr>
        <w:t>NotifyObjectCreation</w:t>
      </w:r>
      <w:r>
        <w:rPr/>
        <w:t xml:space="preserve"> : </w:t>
      </w:r>
      <w:r>
        <w:rPr>
          <w:rFonts w:cs="Courier New" w:ascii="Courier New" w:hAnsi="Courier New"/>
        </w:rPr>
        <w:t>KernelCMIRPNotifications</w:t>
      </w:r>
      <w:r>
        <w:rPr/>
        <w:t xml:space="preserve">:: </w:t>
      </w:r>
      <w:r>
        <w:rPr>
          <w:rFonts w:cs="Courier New" w:ascii="Courier New" w:hAnsi="Courier New"/>
        </w:rPr>
        <w:t>NotifyObjectCreation</w:t>
      </w:r>
      <w:r>
        <w:rPr/>
        <w:t>. Within this interface, define all necessary IDL constructs, if any, which are not defined in the imported interface. This interface may contain no IDL statement if the IDL constructs defined in the imported interface are sufficient. For each interface imported, insert a comment "The first field of this notification carries the IRPVersion of this CORBA SS."</w:t>
      </w:r>
    </w:p>
    <w:p>
      <w:pPr>
        <w:pStyle w:val="B1"/>
        <w:rPr/>
      </w:pPr>
      <w:r>
        <w:rPr/>
        <w:t>-</w:t>
        <w:tab/>
        <w:t>There is no need to re-define interfaces for notifications that are already specified in other Interface IRP, and from which the subject IRP inherits.</w:t>
      </w:r>
    </w:p>
    <w:p>
      <w:pPr>
        <w:pStyle w:val="FP"/>
        <w:rPr/>
      </w:pPr>
      <w:r>
        <w:rPr/>
      </w:r>
    </w:p>
    <w:p>
      <w:pPr>
        <w:pStyle w:val="Normal"/>
        <w:rPr/>
      </w:pPr>
      <w:r>
        <w:rPr/>
        <w:t xml:space="preserve">The following is an extract from </w:t>
      </w:r>
      <w:r>
        <w:rPr>
          <w:rFonts w:cs="Courier New" w:ascii="Courier New" w:hAnsi="Courier New"/>
        </w:rPr>
        <w:t>PMIRPNotifications</w:t>
      </w:r>
      <w:r>
        <w:rPr/>
        <w:t>.</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module PMIRPNotifications</w:t>
      </w:r>
    </w:p>
    <w:p>
      <w:pPr>
        <w:pStyle w:val="PL"/>
        <w:rPr>
          <w:rFonts w:cs="Courier New"/>
        </w:rPr>
      </w:pPr>
      <w:r>
        <w:rPr>
          <w:rFonts w:eastAsia="Courier New" w:cs="Courier New"/>
        </w:rPr>
        <w:t xml:space="preserve">  </w:t>
      </w:r>
      <w:r>
        <w:rPr>
          <w:rFonts w:cs="Courier New"/>
        </w:rPr>
        <w:t>{</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const string ET_MEASUREMENT_JOB_STATUS_CHANGED = "notifyMeasurementJobStatusChanged";</w:t>
      </w:r>
    </w:p>
    <w:p>
      <w:pPr>
        <w:pStyle w:val="PL"/>
        <w:rPr/>
      </w:pPr>
      <w:r>
        <w:rPr>
          <w:rFonts w:eastAsia="Courier New" w:cs="Courier New"/>
        </w:rPr>
        <w:t xml:space="preserve">     </w:t>
      </w:r>
      <w:r>
        <w:rPr>
          <w:rFonts w:cs="Courier New"/>
        </w:rPr>
        <w:t>const string ET_THRESHOLD_MONITOR_STATUS_CHANGED = "notifyThresholdMonitorStatusChanged";</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interface NotifyMeasurementJobStatusChanged: NotificationIRPNotifications::Notify</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const string EVENT_TYPE = ET_MEASUREMENT_JOB_STATUS_CHANGED;</w:t>
      </w:r>
    </w:p>
    <w:p>
      <w:pPr>
        <w:pStyle w:val="PL"/>
        <w:rPr>
          <w:rFonts w:eastAsia="Courier New" w:cs="Courier New"/>
        </w:rPr>
      </w:pPr>
      <w:r>
        <w:rPr>
          <w:rFonts w:eastAsia="Courier New" w:cs="Courier New"/>
        </w:rPr>
        <w:t xml:space="preserve">    </w:t>
      </w:r>
    </w:p>
    <w:p>
      <w:pPr>
        <w:pStyle w:val="PL"/>
        <w:rPr>
          <w:rFonts w:cs="Courier New"/>
        </w:rPr>
      </w:pPr>
      <w:r>
        <w:rPr>
          <w:rFonts w:eastAsia="Courier New" w:cs="Courier New"/>
        </w:rPr>
        <w:t xml:space="preserve">       </w:t>
      </w:r>
      <w:r>
        <w:rPr>
          <w:rFonts w:cs="Courier New"/>
        </w:rPr>
        <w:t>/**</w:t>
      </w:r>
    </w:p>
    <w:p>
      <w:pPr>
        <w:pStyle w:val="PL"/>
        <w:rPr/>
      </w:pPr>
      <w:r>
        <w:rPr>
          <w:rFonts w:eastAsia="Courier New" w:cs="Courier New"/>
        </w:rPr>
        <w:t xml:space="preserve">       </w:t>
      </w:r>
      <w:r>
        <w:rPr>
          <w:rFonts w:cs="Courier New"/>
        </w:rPr>
        <w:t xml:space="preserve">* This constant defines the name of the jobId property, </w:t>
      </w:r>
    </w:p>
    <w:p>
      <w:pPr>
        <w:pStyle w:val="PL"/>
        <w:rPr>
          <w:rFonts w:cs="Courier New"/>
        </w:rPr>
      </w:pPr>
      <w:r>
        <w:rPr>
          <w:rFonts w:eastAsia="Courier New" w:cs="Courier New"/>
        </w:rPr>
        <w:t xml:space="preserve">       </w:t>
      </w:r>
      <w:r>
        <w:rPr>
          <w:rFonts w:cs="Courier New"/>
        </w:rPr>
        <w:t>* which is transported in the filterable_body fields.</w:t>
      </w:r>
    </w:p>
    <w:p>
      <w:pPr>
        <w:pStyle w:val="PL"/>
        <w:rPr>
          <w:rFonts w:cs="Courier New"/>
        </w:rPr>
      </w:pPr>
      <w:r>
        <w:rPr>
          <w:rFonts w:eastAsia="Courier New" w:cs="Courier New"/>
        </w:rPr>
        <w:t xml:space="preserve">       </w:t>
      </w:r>
      <w:r>
        <w:rPr>
          <w:rFonts w:cs="Courier New"/>
        </w:rPr>
        <w:t>* The data type for the value of this property</w:t>
      </w:r>
    </w:p>
    <w:p>
      <w:pPr>
        <w:pStyle w:val="PL"/>
        <w:rPr>
          <w:rFonts w:cs="Courier New"/>
        </w:rPr>
      </w:pPr>
      <w:r>
        <w:rPr>
          <w:rFonts w:eastAsia="Courier New" w:cs="Courier New"/>
        </w:rPr>
        <w:t xml:space="preserve">       </w:t>
      </w:r>
      <w:r>
        <w:rPr>
          <w:rFonts w:cs="Courier New"/>
        </w:rPr>
        <w:t>* is PMIRPConstDefs::JobIdType.</w:t>
      </w:r>
    </w:p>
    <w:p>
      <w:pPr>
        <w:pStyle w:val="PL"/>
        <w:rPr>
          <w:rFonts w:cs="Courier New"/>
        </w:rPr>
      </w:pPr>
      <w:r>
        <w:rPr>
          <w:rFonts w:eastAsia="Courier New" w:cs="Courier New"/>
        </w:rPr>
        <w:t xml:space="preserve">       </w:t>
      </w:r>
      <w:r>
        <w:rPr>
          <w:rFonts w:cs="Courier New"/>
        </w:rPr>
        <w:t xml:space="preserve">*/             </w:t>
      </w:r>
    </w:p>
    <w:p>
      <w:pPr>
        <w:pStyle w:val="PL"/>
        <w:rPr>
          <w:rFonts w:cs="Courier New"/>
        </w:rPr>
      </w:pPr>
      <w:r>
        <w:rPr>
          <w:rFonts w:eastAsia="Courier New" w:cs="Courier New"/>
        </w:rPr>
        <w:t xml:space="preserve">       </w:t>
      </w:r>
      <w:r>
        <w:rPr>
          <w:rFonts w:cs="Courier New"/>
        </w:rPr>
        <w:t>const string JOB_ID = PMIRPConstDefs::AttributeNameValue::JOB_ID;</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w:t>
      </w:r>
    </w:p>
    <w:p>
      <w:pPr>
        <w:pStyle w:val="PL"/>
        <w:rPr>
          <w:rFonts w:eastAsia="Courier New" w:cs="Courier New"/>
        </w:rPr>
      </w:pPr>
      <w:r>
        <w:rPr>
          <w:rFonts w:eastAsia="Courier New" w:cs="Courier New"/>
        </w:rPr>
        <w:t xml:space="preserve">         </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interface NotifyXXX : NotificationIRPNotifications::Notify</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 xml:space="preserve">};  </w:t>
      </w:r>
    </w:p>
    <w:p>
      <w:pPr>
        <w:pStyle w:val="PL"/>
        <w:rPr>
          <w:rFonts w:eastAsia="Courier New" w:cs="Courier New"/>
        </w:rPr>
      </w:pPr>
      <w:r>
        <w:rPr>
          <w:rFonts w:eastAsia="Courier New" w:cs="Courier New"/>
        </w:rPr>
        <w:t xml:space="preserve">         </w:t>
      </w:r>
    </w:p>
    <w:p>
      <w:pPr>
        <w:pStyle w:val="PL"/>
        <w:rPr>
          <w:rFonts w:eastAsia="Courier New" w:cs="Courier New"/>
        </w:rPr>
      </w:pPr>
      <w:r>
        <w:rPr>
          <w:rFonts w:eastAsia="Courier New" w:cs="Courier New"/>
        </w:rPr>
        <w:t xml:space="preserve">       </w:t>
      </w:r>
      <w:r>
        <w:br w:type="page"/>
      </w:r>
    </w:p>
    <w:p>
      <w:pPr>
        <w:pStyle w:val="Heading2"/>
        <w:rPr/>
      </w:pPr>
      <w:bookmarkStart w:id="53" w:name="__RefHeading___Toc445391048"/>
      <w:bookmarkEnd w:id="53"/>
      <w:r>
        <w:rPr/>
        <w:t>B.2.4</w:t>
        <w:tab/>
        <w:t>NRM IRP</w:t>
      </w:r>
    </w:p>
    <w:p>
      <w:pPr>
        <w:pStyle w:val="Normal"/>
        <w:rPr/>
      </w:pPr>
      <w:r>
        <w:rPr/>
        <w:t xml:space="preserve">Use one module to define the IDL constructs for the managed object classes. The name of this module is </w:t>
      </w:r>
      <w:r>
        <w:rPr>
          <w:rFonts w:cs="Courier New" w:ascii="Courier New" w:hAnsi="Courier New"/>
        </w:rPr>
        <w:t>XxxNRIRPConstDefs</w:t>
      </w:r>
      <w:r>
        <w:rPr/>
        <w:t xml:space="preserve"> where </w:t>
      </w:r>
      <w:r>
        <w:rPr>
          <w:rFonts w:cs="Courier New" w:ascii="Courier New" w:hAnsi="Courier New"/>
        </w:rPr>
        <w:t>Xxx</w:t>
      </w:r>
      <w:r>
        <w:rPr/>
        <w:t xml:space="preserve"> is the name of the subject NRM IRP. </w:t>
      </w:r>
    </w:p>
    <w:p>
      <w:pPr>
        <w:pStyle w:val="Normal"/>
        <w:rPr/>
      </w:pPr>
      <w:r>
        <w:rPr/>
        <w:t xml:space="preserve">An example is </w:t>
      </w:r>
      <w:r>
        <w:rPr>
          <w:rFonts w:cs="Courier New" w:ascii="Courier New" w:hAnsi="Courier New"/>
        </w:rPr>
        <w:t>UtranNRIRPConstDefs</w:t>
      </w:r>
      <w:r>
        <w:rPr/>
        <w:t>.</w:t>
      </w:r>
    </w:p>
    <w:p>
      <w:pPr>
        <w:pStyle w:val="Normal"/>
        <w:rPr>
          <w:lang w:eastAsia="zh-CN"/>
        </w:rPr>
      </w:pPr>
      <w:r>
        <w:rPr/>
        <w:t xml:space="preserve">Within the module, define a set of IDL interfaces each of which corresponds to a managed object class specified. The interface definition respects the inheritance relation specified. </w:t>
      </w:r>
    </w:p>
    <w:p>
      <w:pPr>
        <w:pStyle w:val="Normal"/>
        <w:rPr/>
      </w:pPr>
      <w:r>
        <w:rPr/>
        <w:t>After the interface definition, the type definition for each attribute defined for the managed object class is defined (including inherited attributes). The type is defined in one of two ways:</w:t>
      </w:r>
    </w:p>
    <w:p>
      <w:pPr>
        <w:pStyle w:val="B1"/>
        <w:rPr/>
      </w:pPr>
      <w:r>
        <w:rPr/>
        <w:t>1)</w:t>
        <w:tab/>
        <w:t>With a typedef of the type that matches the attribute definition in the NRM Information Object Class (IOC) mapping table, or</w:t>
      </w:r>
    </w:p>
    <w:p>
      <w:pPr>
        <w:pStyle w:val="B1"/>
        <w:rPr/>
      </w:pPr>
      <w:r>
        <w:rPr/>
        <w:t>2)</w:t>
        <w:tab/>
        <w:t>With a CORBA IDL comment if the same attribute name is already defined in managed object classes already defined in this NRM.</w:t>
      </w:r>
    </w:p>
    <w:p>
      <w:pPr>
        <w:pStyle w:val="Normal"/>
        <w:rPr/>
      </w:pPr>
      <w:r>
        <w:rPr/>
        <w:t xml:space="preserve">An example of managed object class </w:t>
      </w:r>
      <w:r>
        <w:rPr>
          <w:rFonts w:cs="Courier New" w:ascii="Courier New" w:hAnsi="Courier New"/>
        </w:rPr>
        <w:t xml:space="preserve">RncFunction, </w:t>
      </w:r>
      <w:r>
        <w:rPr/>
        <w:t xml:space="preserve">which inherits from </w:t>
      </w:r>
      <w:r>
        <w:rPr>
          <w:rFonts w:cs="Courier New" w:ascii="Courier New" w:hAnsi="Courier New"/>
        </w:rPr>
        <w:t>GenericNRIRPConstDefs::ManagedFunction</w:t>
      </w:r>
      <w:r>
        <w:rPr/>
        <w:t xml:space="preserve">, is shown below. </w:t>
      </w:r>
    </w:p>
    <w:p>
      <w:pPr>
        <w:pStyle w:val="PL"/>
        <w:rPr>
          <w:rFonts w:cs="Courier New"/>
        </w:rPr>
      </w:pPr>
      <w:r>
        <w:rPr>
          <w:rFonts w:cs="Courier New"/>
        </w:rPr>
      </w:r>
    </w:p>
    <w:p>
      <w:pPr>
        <w:pStyle w:val="PL"/>
        <w:rPr>
          <w:rFonts w:cs="Courier New"/>
        </w:rPr>
      </w:pPr>
      <w:r>
        <w:rPr>
          <w:rFonts w:cs="Courier New"/>
        </w:rPr>
        <w:t>module UtranNRIRPConstDefs</w:t>
      </w:r>
    </w:p>
    <w:p>
      <w:pPr>
        <w:pStyle w:val="PL"/>
        <w:rPr>
          <w:rFonts w:cs="Courier New"/>
        </w:rPr>
      </w:pPr>
      <w:r>
        <w:rPr>
          <w:rFonts w:cs="Courier New"/>
        </w:rPr>
        <w:t xml:space="preserve">{      </w:t>
      </w:r>
    </w:p>
    <w:p>
      <w:pPr>
        <w:pStyle w:val="PL"/>
        <w:rPr>
          <w:rFonts w:cs="Courier New"/>
        </w:rPr>
      </w:pPr>
      <w:r>
        <w:rPr>
          <w:rFonts w:cs="Courier New"/>
        </w:rPr>
        <w:t>…</w:t>
      </w:r>
    </w:p>
    <w:p>
      <w:pPr>
        <w:pStyle w:val="PL"/>
        <w:rPr>
          <w:rFonts w:cs="Courier New"/>
        </w:rPr>
      </w:pPr>
      <w:r>
        <w:rPr>
          <w:rFonts w:cs="Courier New"/>
        </w:rPr>
      </w:r>
    </w:p>
    <w:p>
      <w:pPr>
        <w:pStyle w:val="PL"/>
        <w:rPr>
          <w:rFonts w:cs="Courier New"/>
        </w:rPr>
      </w:pPr>
      <w:r>
        <w:rPr>
          <w:rFonts w:cs="Courier New"/>
        </w:rPr>
        <w:t>/**</w:t>
      </w:r>
    </w:p>
    <w:p>
      <w:pPr>
        <w:pStyle w:val="PL"/>
        <w:rPr>
          <w:rFonts w:cs="Courier New"/>
        </w:rPr>
      </w:pPr>
      <w:r>
        <w:rPr>
          <w:rFonts w:eastAsia="Courier New" w:cs="Courier New"/>
        </w:rPr>
        <w:t xml:space="preserve">       </w:t>
      </w:r>
      <w:r>
        <w:rPr>
          <w:rFonts w:cs="Courier New"/>
        </w:rPr>
        <w:t>*  Definitions for MO class RncFunction</w:t>
      </w:r>
    </w:p>
    <w:p>
      <w:pPr>
        <w:pStyle w:val="PL"/>
        <w:rPr>
          <w:rFonts w:cs="Courier New"/>
        </w:rPr>
      </w:pPr>
      <w:r>
        <w:rPr>
          <w:rFonts w:eastAsia="Courier New" w:cs="Courier New"/>
        </w:rPr>
        <w:t xml:space="preserve">       </w:t>
      </w:r>
      <w:r>
        <w:rPr>
          <w:rFonts w:cs="Courier New"/>
        </w:rPr>
        <w:t xml:space="preserve">*/ </w:t>
      </w:r>
    </w:p>
    <w:p>
      <w:pPr>
        <w:pStyle w:val="PL"/>
        <w:rPr/>
      </w:pPr>
      <w:r>
        <w:rPr>
          <w:rFonts w:eastAsia="Courier New" w:cs="Courier New"/>
        </w:rPr>
        <w:t xml:space="preserve">      </w:t>
      </w:r>
      <w:r>
        <w:rPr>
          <w:rFonts w:cs="Courier New"/>
        </w:rPr>
        <w:t>interface RncFunction : GenericNRIRPConstDefs::ManagedFunction</w:t>
      </w:r>
    </w:p>
    <w:p>
      <w:pPr>
        <w:pStyle w:val="PL"/>
        <w:rPr>
          <w:rFonts w:cs="Courier New"/>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const string CLASS = "RncFunction";</w:t>
      </w:r>
    </w:p>
    <w:p>
      <w:pPr>
        <w:pStyle w:val="PL"/>
        <w:rPr>
          <w:rFonts w:cs="Courier New"/>
        </w:rPr>
      </w:pPr>
      <w:r>
        <w:rPr>
          <w:rFonts w:cs="Courier New"/>
        </w:rPr>
      </w:r>
    </w:p>
    <w:p>
      <w:pPr>
        <w:pStyle w:val="PL"/>
        <w:rPr>
          <w:rFonts w:cs="Courier New"/>
        </w:rPr>
      </w:pPr>
      <w:r>
        <w:rPr>
          <w:rFonts w:eastAsia="Courier New" w:cs="Courier New"/>
        </w:rPr>
        <w:t xml:space="preserve">         </w:t>
      </w:r>
      <w:r>
        <w:rPr>
          <w:rFonts w:cs="Courier New"/>
        </w:rPr>
        <w:t>// Attribute Names</w:t>
      </w:r>
    </w:p>
    <w:p>
      <w:pPr>
        <w:pStyle w:val="PL"/>
        <w:rPr>
          <w:rFonts w:cs="Courier New"/>
        </w:rPr>
      </w:pPr>
      <w:r>
        <w:rPr>
          <w:rFonts w:eastAsia="Courier New" w:cs="Courier New"/>
        </w:rPr>
        <w:t xml:space="preserve">         </w:t>
      </w:r>
      <w:r>
        <w:rPr>
          <w:rFonts w:cs="Courier New"/>
        </w:rPr>
        <w:t xml:space="preserve">// </w:t>
      </w:r>
    </w:p>
    <w:p>
      <w:pPr>
        <w:pStyle w:val="PL"/>
        <w:rPr>
          <w:rFonts w:cs="Courier New"/>
        </w:rPr>
      </w:pPr>
      <w:r>
        <w:rPr>
          <w:rFonts w:eastAsia="Courier New" w:cs="Courier New"/>
        </w:rPr>
        <w:t xml:space="preserve">         </w:t>
      </w:r>
      <w:r>
        <w:rPr>
          <w:rFonts w:cs="Courier New"/>
        </w:rPr>
        <w:t xml:space="preserve">const string rncFunctionId = "rncFunctionId";         </w:t>
      </w:r>
    </w:p>
    <w:p>
      <w:pPr>
        <w:pStyle w:val="PL"/>
        <w:rPr>
          <w:rFonts w:eastAsia="Courier New" w:cs="Courier New"/>
        </w:rPr>
      </w:pPr>
      <w:r>
        <w:rPr>
          <w:rFonts w:eastAsia="Courier New" w:cs="Courier New"/>
        </w:rPr>
        <w:t xml:space="preserve">     </w:t>
      </w:r>
    </w:p>
    <w:p>
      <w:pPr>
        <w:pStyle w:val="PL"/>
        <w:rPr>
          <w:rFonts w:cs="Courier New"/>
        </w:rPr>
      </w:pPr>
      <w:r>
        <w:rPr>
          <w:rFonts w:eastAsia="Courier New" w:cs="Courier New"/>
        </w:rPr>
        <w:t xml:space="preserve">         </w:t>
      </w:r>
      <w:r>
        <w:rPr>
          <w:rFonts w:cs="Courier New"/>
        </w:rPr>
        <w:t>const string mcc= "mcc";</w:t>
      </w:r>
    </w:p>
    <w:p>
      <w:pPr>
        <w:pStyle w:val="PL"/>
        <w:rPr/>
      </w:pPr>
      <w:r>
        <w:rPr>
          <w:rFonts w:eastAsia="Courier New" w:cs="Courier New"/>
        </w:rPr>
        <w:t xml:space="preserve">         </w:t>
      </w:r>
      <w:r>
        <w:rPr>
          <w:rFonts w:cs="Courier New"/>
        </w:rPr>
        <w:t>const string mnc= "mnc";</w:t>
      </w:r>
    </w:p>
    <w:p>
      <w:pPr>
        <w:pStyle w:val="PL"/>
        <w:rPr>
          <w:rFonts w:cs="Courier New"/>
        </w:rPr>
      </w:pPr>
      <w:r>
        <w:rPr>
          <w:rFonts w:eastAsia="Courier New" w:cs="Courier New"/>
        </w:rPr>
        <w:t xml:space="preserve">         </w:t>
      </w:r>
      <w:r>
        <w:rPr>
          <w:rFonts w:cs="Courier New"/>
        </w:rPr>
        <w:t>const string rncId= "rncId";</w:t>
      </w:r>
    </w:p>
    <w:p>
      <w:pPr>
        <w:pStyle w:val="PL"/>
        <w:rPr>
          <w:rFonts w:cs="Courier New"/>
          <w:lang w:val="en-US" w:eastAsia="en-US"/>
        </w:rPr>
      </w:pPr>
      <w:r>
        <w:rPr>
          <w:rFonts w:eastAsia="Courier New" w:cs="Courier New"/>
        </w:rPr>
        <w:t xml:space="preserve">      </w:t>
      </w:r>
      <w:r>
        <w:rPr>
          <w:rFonts w:cs="Courier New"/>
        </w:rPr>
        <w:t>};</w:t>
      </w:r>
    </w:p>
    <w:p>
      <w:pPr>
        <w:pStyle w:val="PL"/>
        <w:rPr>
          <w:rFonts w:cs="Courier New"/>
        </w:rPr>
      </w:pPr>
      <w:r>
        <w:rPr>
          <w:rFonts w:eastAsia="Courier New" w:cs="Courier New"/>
        </w:rPr>
        <w:t xml:space="preserve">      </w:t>
      </w:r>
      <w:r>
        <w:rPr>
          <w:rFonts w:cs="Courier New"/>
        </w:rPr>
        <w:t>typedef string rncFunctionId;</w:t>
      </w:r>
    </w:p>
    <w:p>
      <w:pPr>
        <w:pStyle w:val="PL"/>
        <w:rPr>
          <w:rFonts w:cs="Courier New"/>
        </w:rPr>
      </w:pPr>
      <w:r>
        <w:rPr>
          <w:rFonts w:eastAsia="Courier New" w:cs="Courier New"/>
        </w:rPr>
        <w:t xml:space="preserve">      </w:t>
      </w:r>
      <w:r>
        <w:rPr>
          <w:rFonts w:cs="Courier New"/>
        </w:rPr>
        <w:t>typedef long mcc;</w:t>
      </w:r>
    </w:p>
    <w:p>
      <w:pPr>
        <w:pStyle w:val="PL"/>
        <w:rPr>
          <w:rFonts w:cs="Courier New"/>
        </w:rPr>
      </w:pPr>
      <w:r>
        <w:rPr>
          <w:rFonts w:eastAsia="Courier New" w:cs="Courier New"/>
        </w:rPr>
        <w:t xml:space="preserve">      </w:t>
      </w:r>
      <w:r>
        <w:rPr>
          <w:rFonts w:cs="Courier New"/>
        </w:rPr>
        <w:t>typedef long mnc;</w:t>
      </w:r>
    </w:p>
    <w:p>
      <w:pPr>
        <w:pStyle w:val="PL"/>
        <w:rPr>
          <w:rFonts w:cs="Courier New"/>
        </w:rPr>
      </w:pPr>
      <w:r>
        <w:rPr>
          <w:rFonts w:eastAsia="Courier New" w:cs="Courier New"/>
        </w:rPr>
        <w:t xml:space="preserve">      </w:t>
      </w:r>
      <w:r>
        <w:rPr>
          <w:rFonts w:cs="Courier New"/>
        </w:rPr>
        <w:t>typedef long rncId;</w:t>
      </w:r>
    </w:p>
    <w:p>
      <w:pPr>
        <w:pStyle w:val="PL"/>
        <w:rPr>
          <w:rFonts w:cs="Courier New"/>
          <w:lang w:val="en-US" w:eastAsia="en-US"/>
        </w:rPr>
      </w:pPr>
      <w:r>
        <w:rPr>
          <w:rFonts w:eastAsia="Courier New" w:cs="Courier New"/>
        </w:rPr>
        <w:t xml:space="preserve">      </w:t>
      </w:r>
      <w:r>
        <w:rPr>
          <w:rFonts w:cs="Courier New"/>
        </w:rPr>
        <w:t>// userLabel</w:t>
      </w:r>
    </w:p>
    <w:p>
      <w:pPr>
        <w:pStyle w:val="PL"/>
        <w:rPr>
          <w:rFonts w:cs="Courier New"/>
        </w:rPr>
      </w:pPr>
      <w:r>
        <w:rPr>
          <w:rFonts w:cs="Courier New"/>
        </w:rPr>
        <w:t>…</w:t>
      </w:r>
    </w:p>
    <w:p>
      <w:pPr>
        <w:pStyle w:val="PL"/>
        <w:rPr>
          <w:rFonts w:cs="Courier New"/>
        </w:rPr>
      </w:pPr>
      <w:r>
        <w:rPr>
          <w:rFonts w:cs="Courier New"/>
        </w:rPr>
        <w:t>};</w:t>
      </w:r>
    </w:p>
    <w:p>
      <w:pPr>
        <w:pStyle w:val="PL"/>
        <w:rPr>
          <w:rFonts w:cs="Courier New"/>
        </w:rPr>
      </w:pPr>
      <w:r>
        <w:rPr>
          <w:rFonts w:cs="Courier New"/>
        </w:rPr>
      </w:r>
      <w:r>
        <w:br w:type="page"/>
      </w:r>
    </w:p>
    <w:p>
      <w:pPr>
        <w:pStyle w:val="Heading8"/>
        <w:ind w:left="0" w:hanging="0"/>
        <w:rPr/>
      </w:pPr>
      <w:bookmarkStart w:id="54" w:name="__RefHeading___Toc445391049"/>
      <w:bookmarkEnd w:id="54"/>
      <w:r>
        <w:rPr/>
        <w:t>Annex C (normative):</w:t>
        <w:br/>
        <w:t>Technology specific rules &amp; guidelines for SOAP SSs</w:t>
      </w:r>
    </w:p>
    <w:p>
      <w:pPr>
        <w:pStyle w:val="Heading1"/>
        <w:ind w:left="1134" w:hanging="1134"/>
        <w:rPr/>
      </w:pPr>
      <w:bookmarkStart w:id="55" w:name="__RefHeading___Toc445391050"/>
      <w:bookmarkEnd w:id="55"/>
      <w:r>
        <w:rPr/>
        <w:t>C.1</w:t>
        <w:tab/>
        <w:t>Rules</w:t>
      </w:r>
    </w:p>
    <w:p>
      <w:pPr>
        <w:pStyle w:val="Heading2"/>
        <w:rPr/>
      </w:pPr>
      <w:bookmarkStart w:id="56" w:name="__RefHeading___Toc445391051"/>
      <w:bookmarkEnd w:id="56"/>
      <w:r>
        <w:rPr/>
        <w:t>C.1.1</w:t>
        <w:tab/>
        <w:t>Introduction</w:t>
      </w:r>
    </w:p>
    <w:p>
      <w:pPr>
        <w:pStyle w:val="Normal"/>
        <w:rPr/>
      </w:pPr>
      <w:r>
        <w:rPr/>
        <w:t xml:space="preserve">The intent of this annex is threefold. </w:t>
      </w:r>
    </w:p>
    <w:p>
      <w:pPr>
        <w:pStyle w:val="B1"/>
        <w:rPr/>
      </w:pPr>
      <w:r>
        <w:rPr/>
        <w:t>1)</w:t>
        <w:tab/>
        <w:t>The first intent is for 3GPP internal use to document how a 3GPP SOAP SS is produced and how it is structured.</w:t>
      </w:r>
    </w:p>
    <w:p>
      <w:pPr>
        <w:pStyle w:val="B1"/>
        <w:rPr/>
      </w:pPr>
      <w:r>
        <w:rPr/>
        <w:t>2)</w:t>
        <w:tab/>
        <w:t>The second intent with the annex is to give the reader or implementer of a SOAP SS a better understanding on how to interpret the SOAP SS specification.</w:t>
      </w:r>
    </w:p>
    <w:p>
      <w:pPr>
        <w:pStyle w:val="B1"/>
        <w:rPr/>
      </w:pPr>
      <w:r>
        <w:rPr/>
        <w:t>3)</w:t>
        <w:tab/>
        <w:t>The third and maybe most important intent is to put requirement on an implementer of a SOAP SS.</w:t>
      </w:r>
    </w:p>
    <w:p>
      <w:pPr>
        <w:pStyle w:val="Normal"/>
        <w:rPr/>
      </w:pPr>
      <w:r>
        <w:rPr/>
        <w:t>It is expected that this annex is to be extended in later versions of the present document.</w:t>
      </w:r>
    </w:p>
    <w:p>
      <w:pPr>
        <w:pStyle w:val="Heading2"/>
        <w:rPr/>
      </w:pPr>
      <w:bookmarkStart w:id="57" w:name="__RefHeading___Toc445391052"/>
      <w:bookmarkEnd w:id="57"/>
      <w:r>
        <w:rPr/>
        <w:t>C.1.2</w:t>
        <w:tab/>
        <w:t>Rules for specification of SOAP Solution Sets</w:t>
      </w:r>
    </w:p>
    <w:p>
      <w:pPr>
        <w:pStyle w:val="Heading3"/>
        <w:rPr>
          <w:lang w:val="en-US"/>
        </w:rPr>
      </w:pPr>
      <w:bookmarkStart w:id="58" w:name="__RefHeading___Toc445391053"/>
      <w:bookmarkEnd w:id="58"/>
      <w:r>
        <w:rPr>
          <w:lang w:val="en-US"/>
        </w:rPr>
        <w:t>C.1.2.1</w:t>
        <w:tab/>
        <w:t>Introduction</w:t>
      </w:r>
    </w:p>
    <w:p>
      <w:pPr>
        <w:pStyle w:val="Normal"/>
        <w:rPr/>
      </w:pPr>
      <w:r>
        <w:rPr/>
        <w:t>This subclause identifies rules for specification of SOAP SSs. This subclause is mainly for 3GPP-internal use. It is only for information for the implementer of a SOAP SS.</w:t>
      </w:r>
    </w:p>
    <w:p>
      <w:pPr>
        <w:pStyle w:val="Heading3"/>
        <w:rPr/>
      </w:pPr>
      <w:bookmarkStart w:id="59" w:name="__RefHeading___Toc445391054"/>
      <w:bookmarkEnd w:id="59"/>
      <w:r>
        <w:rPr/>
        <w:t>C.1.2.2</w:t>
        <w:tab/>
        <w:t>File names</w:t>
      </w:r>
    </w:p>
    <w:p>
      <w:pPr>
        <w:pStyle w:val="Normal"/>
        <w:rPr/>
      </w:pPr>
      <w:r>
        <w:rPr/>
        <w:t>The WSDL files should follow the naming convention:</w:t>
      </w:r>
    </w:p>
    <w:p>
      <w:pPr>
        <w:pStyle w:val="B1"/>
        <w:rPr/>
      </w:pPr>
      <w:r>
        <w:rPr/>
        <w:t>WSDLTarget.wsdl</w:t>
      </w:r>
    </w:p>
    <w:p>
      <w:pPr>
        <w:pStyle w:val="Normal"/>
        <w:rPr/>
      </w:pPr>
      <w:r>
        <w:rPr/>
        <w:t>with:</w:t>
      </w:r>
    </w:p>
    <w:p>
      <w:pPr>
        <w:pStyle w:val="B1"/>
        <w:rPr/>
      </w:pPr>
      <w:r>
        <w:rPr/>
        <w:t>WSDLTarget being the text after the character '#' in the target namespace of the definitions</w:t>
      </w:r>
    </w:p>
    <w:p>
      <w:pPr>
        <w:pStyle w:val="Normal"/>
        <w:rPr/>
      </w:pPr>
      <w:r>
        <w:rPr/>
        <w:t>Examples:</w:t>
      </w:r>
    </w:p>
    <w:p>
      <w:pPr>
        <w:pStyle w:val="Normal"/>
        <w:ind w:left="284" w:hanging="0"/>
        <w:rPr>
          <w:i/>
          <w:i/>
        </w:rPr>
      </w:pPr>
      <w:r>
        <w:rPr/>
        <w:t xml:space="preserve">If the 3GPP WSDL document contains </w:t>
        <w:br/>
        <w:t xml:space="preserve">&lt;definitions ... targetNamespace="http://www.3gpp.org/ftp/specs/archive/32_series/32.666#KernelCMIRPSystem"&gt;, </w:t>
        <w:br/>
        <w:t xml:space="preserve">then the WSDL filename shall be </w:t>
      </w:r>
      <w:r>
        <w:rPr>
          <w:rFonts w:cs="Courier New" w:ascii="Courier New" w:hAnsi="Courier New"/>
        </w:rPr>
        <w:t>KernelCMIRPSystem.wsdl</w:t>
      </w:r>
      <w:r>
        <w:rPr/>
        <w:t>.</w:t>
      </w:r>
    </w:p>
    <w:p>
      <w:pPr>
        <w:pStyle w:val="Normal"/>
        <w:ind w:left="284" w:hanging="0"/>
        <w:rPr/>
      </w:pPr>
      <w:r>
        <w:rPr/>
        <w:t xml:space="preserve">If the WSDL document contains </w:t>
        <w:br/>
        <w:t xml:space="preserve">&lt;definitions ... targetNamespace="http://www.3gpp.org/ftp/specs/archive/32_series/32.111-6#AlarmIRPSystem"&gt;, </w:t>
        <w:br/>
        <w:t xml:space="preserve">then the WSDL filename shall be </w:t>
      </w:r>
      <w:r>
        <w:rPr>
          <w:rFonts w:cs="Courier New" w:ascii="Courier New" w:hAnsi="Courier New"/>
        </w:rPr>
        <w:t>AlarmIRPSystem.wsdl</w:t>
      </w:r>
      <w:r>
        <w:rPr/>
        <w:t>.</w:t>
      </w:r>
    </w:p>
    <w:p>
      <w:pPr>
        <w:pStyle w:val="Heading3"/>
        <w:rPr>
          <w:lang w:val="fr-FR"/>
        </w:rPr>
      </w:pPr>
      <w:bookmarkStart w:id="60" w:name="__RefHeading___Toc445391055"/>
      <w:bookmarkEnd w:id="60"/>
      <w:r>
        <w:rPr>
          <w:lang w:val="fr-FR"/>
        </w:rPr>
        <w:t>C.1.2.3</w:t>
        <w:tab/>
        <w:t>Void</w:t>
      </w:r>
    </w:p>
    <w:p>
      <w:pPr>
        <w:pStyle w:val="Heading3"/>
        <w:rPr>
          <w:lang w:val="fr-FR"/>
        </w:rPr>
      </w:pPr>
      <w:bookmarkStart w:id="61" w:name="__RefHeading___Toc445391056"/>
      <w:bookmarkEnd w:id="61"/>
      <w:r>
        <w:rPr>
          <w:lang w:val="fr-FR"/>
        </w:rPr>
        <w:t>C.1.2.4</w:t>
        <w:tab/>
        <w:t>XML version encoding</w:t>
      </w:r>
    </w:p>
    <w:p>
      <w:pPr>
        <w:pStyle w:val="Normal"/>
        <w:rPr/>
      </w:pPr>
      <w:r>
        <w:rPr/>
        <w:t>The first line of each wsdl and xsd file shall indicate the XML version and encoding.  The supported XML version is defined in the subject TS. The supporting  encoding is UTF-8 (refer to [16]).</w:t>
      </w:r>
    </w:p>
    <w:p>
      <w:pPr>
        <w:pStyle w:val="Normal"/>
        <w:rPr/>
      </w:pPr>
      <w:r>
        <w:rPr/>
        <w:t>Therefore, an example for the wsdl and xsd fileis :</w:t>
      </w:r>
    </w:p>
    <w:p>
      <w:pPr>
        <w:pStyle w:val="Normal"/>
        <w:rPr>
          <w:rFonts w:ascii="Courier New" w:hAnsi="Courier New" w:cs="Courier New"/>
          <w:sz w:val="16"/>
          <w:highlight w:val="white"/>
          <w:lang w:val="en-US" w:eastAsia="en-US"/>
        </w:rPr>
      </w:pPr>
      <w:r>
        <w:rPr>
          <w:rFonts w:cs="Courier New" w:ascii="Courier New" w:hAnsi="Courier New"/>
          <w:sz w:val="16"/>
          <w:highlight w:val="white"/>
          <w:lang w:val="en-US" w:eastAsia="en-US"/>
        </w:rPr>
        <w:t>&lt;?xml version="1.0" encoding="UTF-8"?&gt;</w:t>
      </w:r>
    </w:p>
    <w:p>
      <w:pPr>
        <w:pStyle w:val="Heading3"/>
        <w:rPr/>
      </w:pPr>
      <w:bookmarkStart w:id="62" w:name="__RefHeading___Toc445391057"/>
      <w:bookmarkEnd w:id="62"/>
      <w:r>
        <w:rPr>
          <w:lang w:val="en-US"/>
        </w:rPr>
        <w:t>C.1.2.5</w:t>
        <w:tab/>
        <w:t>Namespaces</w:t>
      </w:r>
    </w:p>
    <w:p>
      <w:pPr>
        <w:pStyle w:val="Normal"/>
        <w:rPr/>
      </w:pPr>
      <w:r>
        <w:rPr/>
        <w:t>The WSDL namespace URI shall follow the naming convention:</w:t>
      </w:r>
    </w:p>
    <w:p>
      <w:pPr>
        <w:pStyle w:val="Normal"/>
        <w:ind w:left="284" w:hanging="0"/>
        <w:rPr>
          <w:rFonts w:ascii="Courier New" w:hAnsi="Courier New" w:cs="Courier New"/>
        </w:rPr>
      </w:pPr>
      <w:r>
        <w:rPr>
          <w:rFonts w:cs="Courier New" w:ascii="Courier New" w:hAnsi="Courier New"/>
        </w:rPr>
        <w:t>http://www.3gpp.org/ftp/specs/archive/IRP_series/IRPNumber#SchemaName</w:t>
      </w:r>
    </w:p>
    <w:p>
      <w:pPr>
        <w:pStyle w:val="Normal"/>
        <w:rPr/>
      </w:pPr>
      <w:r>
        <w:rPr/>
        <w:t>with:</w:t>
      </w:r>
    </w:p>
    <w:p>
      <w:pPr>
        <w:pStyle w:val="B1"/>
        <w:rPr/>
      </w:pPr>
      <w:r>
        <w:rPr/>
        <w:t>-</w:t>
        <w:tab/>
        <w:t>IRP_series is the 3GPP specification series;</w:t>
      </w:r>
    </w:p>
    <w:p>
      <w:pPr>
        <w:pStyle w:val="B1"/>
        <w:rPr/>
      </w:pPr>
      <w:r>
        <w:rPr/>
        <w:t>-</w:t>
        <w:tab/>
        <w:t>IRPNumber is the number before the 3GPP document version number, corresponding to the 3GPP document which defines the resource;</w:t>
      </w:r>
    </w:p>
    <w:p>
      <w:pPr>
        <w:pStyle w:val="B1"/>
        <w:rPr/>
      </w:pPr>
      <w:r>
        <w:rPr/>
        <w:t>-</w:t>
        <w:tab/>
        <w:t>SchemaName isthe name of the WSDL specification or the name of the XML Schema.in which the  resource is defined.</w:t>
      </w:r>
    </w:p>
    <w:p>
      <w:pPr>
        <w:pStyle w:val="Normal"/>
        <w:rPr/>
      </w:pPr>
      <w:r>
        <w:rPr/>
        <w:t>Examples:</w:t>
      </w:r>
    </w:p>
    <w:p>
      <w:pPr>
        <w:pStyle w:val="Normal"/>
        <w:ind w:left="284" w:hanging="0"/>
        <w:rPr>
          <w:rFonts w:ascii="Courier;Courier New" w:hAnsi="Courier;Courier New" w:cs="Courier;Courier New"/>
        </w:rPr>
      </w:pPr>
      <w:r>
        <w:rPr/>
        <w:t xml:space="preserve">The 3GPP document "3GPP TS 32.111-6 V11.0.0 (2012-09)" defines the resource “AlarmIRPSystem” . It defines the WSDL specification "AlarmIRPsystem.wsdl" in which the resource </w:t>
      </w:r>
      <w:r>
        <w:rPr>
          <w:rFonts w:cs="Courier New" w:ascii="Courier New" w:hAnsi="Courier New"/>
        </w:rPr>
        <w:t>AlarmIRPSystem</w:t>
      </w:r>
      <w:r>
        <w:rPr/>
        <w:t xml:space="preserve"> is defined. T hen thenamespace URI shall be:</w:t>
        <w:br/>
      </w:r>
      <w:r>
        <w:rPr>
          <w:rFonts w:cs="Courier;Courier New" w:ascii="Courier;Courier New" w:hAnsi="Courier;Courier New"/>
          <w:lang w:val="en-US" w:eastAsia="zh-CN"/>
        </w:rPr>
        <w:t>http://www.3gpp.org/ftp/specs/archive/32_series/32.111-6#AlarmIRPSystem</w:t>
      </w:r>
    </w:p>
    <w:p>
      <w:pPr>
        <w:pStyle w:val="Normal"/>
        <w:ind w:left="284" w:hanging="0"/>
        <w:rPr>
          <w:rFonts w:ascii="Courier;Courier New" w:hAnsi="Courier;Courier New" w:cs="Courier;Courier New"/>
        </w:rPr>
      </w:pPr>
      <w:r>
        <w:rPr/>
        <w:t xml:space="preserve">The 3GPP document "3GPP TS 28.623 V11.1.0 (2013-06)" defines the resource "SubNetwork". It defines the XML schema "genericNrm.xsd" in which the resource </w:t>
      </w:r>
      <w:r>
        <w:rPr>
          <w:rFonts w:cs="Courier New" w:ascii="Courier New" w:hAnsi="Courier New"/>
        </w:rPr>
        <w:t>SubNetwork</w:t>
      </w:r>
      <w:r>
        <w:rPr/>
        <w:t xml:space="preserve"> is defined. Then the namespace URI shall be:</w:t>
        <w:br/>
      </w:r>
      <w:r>
        <w:rPr>
          <w:rFonts w:cs="Courier;Courier New" w:ascii="Courier;Courier New" w:hAnsi="Courier;Courier New"/>
        </w:rPr>
        <w:t>http://www.3gpp.org/ftp/specs/archive/28_series/28.623#genericNrm</w:t>
      </w:r>
    </w:p>
    <w:p>
      <w:pPr>
        <w:pStyle w:val="Normal"/>
        <w:ind w:left="284" w:hanging="0"/>
        <w:rPr>
          <w:rFonts w:ascii="Courier;Courier New" w:hAnsi="Courier;Courier New" w:cs="Courier;Courier New"/>
          <w:lang w:val="en-US" w:eastAsia="zh-CN"/>
        </w:rPr>
      </w:pPr>
      <w:r>
        <w:rPr>
          <w:rFonts w:cs="Courier;Courier New" w:ascii="Courier;Courier New" w:hAnsi="Courier;Courier New"/>
        </w:rPr>
        <w:t>http://www.3gpp.org/ftp/specs/archive/32_series/32.127#AAMIRPData</w:t>
      </w:r>
    </w:p>
    <w:p>
      <w:pPr>
        <w:pStyle w:val="Heading2"/>
        <w:rPr/>
      </w:pPr>
      <w:bookmarkStart w:id="63" w:name="__RefHeading___Toc445391058"/>
      <w:bookmarkEnd w:id="63"/>
      <w:r>
        <w:rPr/>
        <w:t>C.1.3</w:t>
        <w:tab/>
        <w:t>Implementation aspects of Interface IRP SOAP Solution Sets</w:t>
      </w:r>
    </w:p>
    <w:p>
      <w:pPr>
        <w:pStyle w:val="Heading3"/>
        <w:rPr/>
      </w:pPr>
      <w:bookmarkStart w:id="64" w:name="__RefHeading___Toc445391059"/>
      <w:bookmarkEnd w:id="64"/>
      <w:r>
        <w:rPr/>
        <w:t>C.1.3.1</w:t>
        <w:tab/>
        <w:t>Introduction</w:t>
      </w:r>
    </w:p>
    <w:p>
      <w:pPr>
        <w:pStyle w:val="Normal"/>
        <w:rPr/>
      </w:pPr>
      <w:r>
        <w:rPr/>
        <w:t>This subclause identifies rules for the implementation of SOAP SSs. This subclause is normative for the implementer of a SOAP SS.</w:t>
      </w:r>
    </w:p>
    <w:p>
      <w:pPr>
        <w:pStyle w:val="Heading3"/>
        <w:rPr/>
      </w:pPr>
      <w:bookmarkStart w:id="65" w:name="__RefHeading___Toc445391060"/>
      <w:bookmarkEnd w:id="65"/>
      <w:r>
        <w:rPr/>
        <w:t>C.1.3.n</w:t>
        <w:tab/>
        <w:t>XXXX rule</w:t>
      </w:r>
    </w:p>
    <w:p>
      <w:pPr>
        <w:pStyle w:val="Heading2"/>
        <w:rPr>
          <w:i/>
          <w:i/>
          <w:iCs/>
          <w:sz w:val="24"/>
          <w:szCs w:val="24"/>
        </w:rPr>
      </w:pPr>
      <w:bookmarkStart w:id="66" w:name="__RefHeading___Toc445391061"/>
      <w:r>
        <w:rPr/>
        <w:t>C.2</w:t>
        <w:tab/>
        <w:t>Guidelines (Style Guide for SOAP SS WSDL)</w:t>
      </w:r>
      <w:bookmarkEnd w:id="66"/>
      <w:r>
        <w:rPr/>
        <w:t xml:space="preserve"> </w:t>
      </w:r>
    </w:p>
    <w:p>
      <w:pPr>
        <w:pStyle w:val="Normal"/>
        <w:rPr/>
      </w:pPr>
      <w:r>
        <w:rPr/>
        <w:t>This subclause describes the style guide for writing WSDL documents for Interface IRP.</w:t>
      </w:r>
    </w:p>
    <w:p>
      <w:pPr>
        <w:pStyle w:val="Normal"/>
        <w:rPr/>
      </w:pPr>
      <w:r>
        <w:rPr/>
        <w:t xml:space="preserve">The guide sets out consistent naming, structural conventions and usage of SS interface for the WSDL in IRP SOAP SS specifications. </w:t>
      </w:r>
    </w:p>
    <w:p>
      <w:pPr>
        <w:pStyle w:val="Heading2"/>
        <w:rPr/>
      </w:pPr>
      <w:bookmarkStart w:id="67" w:name="__RefHeading___Toc445391062"/>
      <w:bookmarkEnd w:id="67"/>
      <w:r>
        <w:rPr/>
        <w:t>C.2.1</w:t>
        <w:tab/>
        <w:t>File structure</w:t>
      </w:r>
    </w:p>
    <w:p>
      <w:pPr>
        <w:pStyle w:val="Normal"/>
        <w:rPr/>
      </w:pPr>
      <w:r>
        <w:rPr/>
        <w:t>The structure of the wsdl file shall follow the W3C WSDL Document Structure defined in [10] specifications.</w:t>
      </w:r>
    </w:p>
    <w:p>
      <w:pPr>
        <w:pStyle w:val="Heading3"/>
        <w:rPr>
          <w:lang w:val="en-US"/>
        </w:rPr>
      </w:pPr>
      <w:bookmarkStart w:id="68" w:name="__RefHeading___Toc445391063"/>
      <w:bookmarkEnd w:id="68"/>
      <w:r>
        <w:rPr>
          <w:lang w:val="en-US"/>
        </w:rPr>
        <w:t>C.2.1.1</w:t>
        <w:tab/>
        <w:t>Definitions</w:t>
      </w:r>
    </w:p>
    <w:p>
      <w:pPr>
        <w:pStyle w:val="Normal"/>
        <w:rPr>
          <w:i/>
          <w:i/>
        </w:rPr>
      </w:pPr>
      <w:r>
        <w:rPr>
          <w:i/>
        </w:rPr>
        <w:t>Guidelines for the Definitions section.</w:t>
      </w:r>
    </w:p>
    <w:p>
      <w:pPr>
        <w:pStyle w:val="Heading3"/>
        <w:rPr>
          <w:lang w:val="en-US"/>
        </w:rPr>
      </w:pPr>
      <w:bookmarkStart w:id="69" w:name="__RefHeading___Toc445391064"/>
      <w:bookmarkEnd w:id="69"/>
      <w:r>
        <w:rPr>
          <w:lang w:val="en-US"/>
        </w:rPr>
        <w:t>C.2.1.2</w:t>
        <w:tab/>
        <w:t>Namespaces</w:t>
      </w:r>
    </w:p>
    <w:p>
      <w:pPr>
        <w:pStyle w:val="Normal"/>
        <w:rPr>
          <w:i/>
          <w:i/>
        </w:rPr>
      </w:pPr>
      <w:r>
        <w:rPr>
          <w:i/>
        </w:rPr>
        <w:t>Guidelines for the Namespaces section.</w:t>
      </w:r>
    </w:p>
    <w:p>
      <w:pPr>
        <w:pStyle w:val="Heading3"/>
        <w:rPr/>
      </w:pPr>
      <w:bookmarkStart w:id="70" w:name="__RefHeading___Toc445391065"/>
      <w:bookmarkEnd w:id="70"/>
      <w:r>
        <w:rPr/>
        <w:t>C.2.1.3</w:t>
        <w:tab/>
        <w:t>Documentation</w:t>
      </w:r>
    </w:p>
    <w:p>
      <w:pPr>
        <w:pStyle w:val="Normal"/>
        <w:rPr>
          <w:i/>
          <w:i/>
        </w:rPr>
      </w:pPr>
      <w:r>
        <w:rPr>
          <w:i/>
        </w:rPr>
        <w:t>Guidelines for the optional Documentation section.</w:t>
      </w:r>
    </w:p>
    <w:p>
      <w:pPr>
        <w:pStyle w:val="Heading3"/>
        <w:rPr>
          <w:lang w:val="en-US"/>
        </w:rPr>
      </w:pPr>
      <w:bookmarkStart w:id="71" w:name="__RefHeading___Toc445391066"/>
      <w:bookmarkEnd w:id="71"/>
      <w:r>
        <w:rPr>
          <w:lang w:val="en-US"/>
        </w:rPr>
        <w:t>C.2.1.4</w:t>
        <w:tab/>
        <w:t>Types</w:t>
      </w:r>
    </w:p>
    <w:p>
      <w:pPr>
        <w:pStyle w:val="Normal"/>
        <w:rPr/>
      </w:pPr>
      <w:r>
        <w:rPr>
          <w:i/>
        </w:rPr>
        <w:t xml:space="preserve">Guidelines for Types </w:t>
      </w:r>
    </w:p>
    <w:p>
      <w:pPr>
        <w:pStyle w:val="Heading3"/>
        <w:rPr>
          <w:lang w:val="en-US"/>
        </w:rPr>
      </w:pPr>
      <w:bookmarkStart w:id="72" w:name="__RefHeading___Toc445391067"/>
      <w:bookmarkEnd w:id="72"/>
      <w:r>
        <w:rPr>
          <w:lang w:val="en-US"/>
        </w:rPr>
        <w:t>C.2.1.5</w:t>
        <w:tab/>
        <w:t>Message</w:t>
      </w:r>
    </w:p>
    <w:p>
      <w:pPr>
        <w:pStyle w:val="Normal"/>
        <w:rPr/>
      </w:pPr>
      <w:r>
        <w:rPr>
          <w:i/>
        </w:rPr>
        <w:t xml:space="preserve">Guidelines for Messages </w:t>
      </w:r>
    </w:p>
    <w:p>
      <w:pPr>
        <w:pStyle w:val="Heading3"/>
        <w:rPr>
          <w:lang w:val="en-US"/>
        </w:rPr>
      </w:pPr>
      <w:bookmarkStart w:id="73" w:name="__RefHeading___Toc445391068"/>
      <w:bookmarkEnd w:id="73"/>
      <w:r>
        <w:rPr>
          <w:lang w:val="en-US"/>
        </w:rPr>
        <w:t>C.2.1.6</w:t>
        <w:tab/>
        <w:t>Port type</w:t>
      </w:r>
    </w:p>
    <w:p>
      <w:pPr>
        <w:pStyle w:val="Normal"/>
        <w:rPr>
          <w:lang w:val="nb-NO"/>
        </w:rPr>
      </w:pPr>
      <w:r>
        <w:rPr>
          <w:i/>
          <w:lang w:val="nb-NO"/>
        </w:rPr>
        <w:t xml:space="preserve">Guidelines for Port types </w:t>
      </w:r>
    </w:p>
    <w:p>
      <w:pPr>
        <w:pStyle w:val="Heading3"/>
        <w:rPr>
          <w:lang w:val="nb-NO"/>
        </w:rPr>
      </w:pPr>
      <w:bookmarkStart w:id="74" w:name="__RefHeading___Toc445391069"/>
      <w:bookmarkEnd w:id="74"/>
      <w:r>
        <w:rPr>
          <w:lang w:val="nb-NO"/>
        </w:rPr>
        <w:t>C.2.1.7</w:t>
        <w:tab/>
        <w:t>Binding</w:t>
      </w:r>
    </w:p>
    <w:p>
      <w:pPr>
        <w:pStyle w:val="Normal"/>
        <w:rPr>
          <w:lang w:val="nb-NO"/>
        </w:rPr>
      </w:pPr>
      <w:r>
        <w:rPr>
          <w:i/>
          <w:lang w:val="nb-NO"/>
        </w:rPr>
        <w:t xml:space="preserve">Guidelines for Bindings </w:t>
      </w:r>
    </w:p>
    <w:p>
      <w:pPr>
        <w:pStyle w:val="Heading3"/>
        <w:rPr>
          <w:lang w:val="nb-NO"/>
        </w:rPr>
      </w:pPr>
      <w:bookmarkStart w:id="75" w:name="__RefHeading___Toc445391070"/>
      <w:bookmarkEnd w:id="75"/>
      <w:r>
        <w:rPr>
          <w:lang w:val="nb-NO"/>
        </w:rPr>
        <w:t>C.2.1.8</w:t>
        <w:tab/>
        <w:t>Port</w:t>
      </w:r>
    </w:p>
    <w:p>
      <w:pPr>
        <w:pStyle w:val="Normal"/>
        <w:rPr>
          <w:lang w:val="nb-NO"/>
        </w:rPr>
      </w:pPr>
      <w:r>
        <w:rPr>
          <w:i/>
          <w:lang w:val="nb-NO"/>
        </w:rPr>
        <w:t xml:space="preserve">Guidelines for Ports </w:t>
      </w:r>
    </w:p>
    <w:p>
      <w:pPr>
        <w:pStyle w:val="Heading3"/>
        <w:rPr/>
      </w:pPr>
      <w:bookmarkStart w:id="76" w:name="__RefHeading___Toc445391071"/>
      <w:bookmarkEnd w:id="76"/>
      <w:r>
        <w:rPr/>
        <w:t>C.2.1.9</w:t>
        <w:tab/>
        <w:t>Service</w:t>
      </w:r>
    </w:p>
    <w:p>
      <w:pPr>
        <w:pStyle w:val="Normal"/>
        <w:rPr/>
      </w:pPr>
      <w:r>
        <w:rPr>
          <w:i/>
        </w:rPr>
        <w:t xml:space="preserve">Guidelines for Services </w:t>
      </w:r>
    </w:p>
    <w:p>
      <w:pPr>
        <w:pStyle w:val="Heading2"/>
        <w:rPr/>
      </w:pPr>
      <w:bookmarkStart w:id="77" w:name="__RefHeading___Toc445391072"/>
      <w:bookmarkEnd w:id="77"/>
      <w:r>
        <w:rPr/>
        <w:t>C.2.2</w:t>
        <w:tab/>
        <w:t>Identifiers</w:t>
      </w:r>
    </w:p>
    <w:p>
      <w:pPr>
        <w:pStyle w:val="Heading3"/>
        <w:rPr/>
      </w:pPr>
      <w:bookmarkStart w:id="78" w:name="__RefHeading___Toc445391073"/>
      <w:bookmarkEnd w:id="78"/>
      <w:r>
        <w:rPr/>
        <w:t>C.2.2.n</w:t>
        <w:tab/>
      </w:r>
      <w:r>
        <w:rPr>
          <w:i/>
        </w:rPr>
        <w:t>Rule n</w:t>
      </w:r>
    </w:p>
    <w:p>
      <w:pPr>
        <w:pStyle w:val="EditorsNote"/>
        <w:rPr>
          <w:i/>
          <w:i/>
        </w:rPr>
      </w:pPr>
      <w:r>
        <w:rPr>
          <w:i/>
        </w:rPr>
        <w:t>Identify the categories of identifiers which follow the Rule n rules.</w:t>
      </w:r>
    </w:p>
    <w:p>
      <w:pPr>
        <w:pStyle w:val="Heading1"/>
        <w:ind w:left="1134" w:hanging="1134"/>
        <w:rPr>
          <w:i/>
          <w:i/>
          <w:iCs/>
          <w:sz w:val="24"/>
          <w:szCs w:val="24"/>
        </w:rPr>
      </w:pPr>
      <w:bookmarkStart w:id="79" w:name="__RefHeading___Toc445391074"/>
      <w:bookmarkEnd w:id="79"/>
      <w:r>
        <w:rPr/>
        <w:t>C.3</w:t>
        <w:tab/>
        <w:t>XML Schema Guidelines</w:t>
      </w:r>
    </w:p>
    <w:p>
      <w:pPr>
        <w:pStyle w:val="Normal"/>
        <w:rPr/>
      </w:pPr>
      <w:r>
        <w:rPr/>
        <w:t xml:space="preserve">This subclause describes the style guide for writing XML Schema for Operation/Notification messages and parameters to be imported into the WSDL file for the IRP SOAP SS specifications. </w:t>
      </w:r>
    </w:p>
    <w:p>
      <w:pPr>
        <w:pStyle w:val="Heading2"/>
        <w:rPr/>
      </w:pPr>
      <w:bookmarkStart w:id="80" w:name="__RefHeading___Toc445391075"/>
      <w:bookmarkEnd w:id="80"/>
      <w:r>
        <w:rPr/>
        <w:t>C.3.1</w:t>
        <w:tab/>
        <w:t>XSD guidelines for messages definition</w:t>
      </w:r>
    </w:p>
    <w:p>
      <w:pPr>
        <w:pStyle w:val="Heading3"/>
        <w:rPr/>
      </w:pPr>
      <w:bookmarkStart w:id="81" w:name="__RefHeading___Toc445391076"/>
      <w:bookmarkEnd w:id="81"/>
      <w:r>
        <w:rPr/>
        <w:t>C.3.1.1</w:t>
        <w:tab/>
        <w:t>Request message</w:t>
      </w:r>
    </w:p>
    <w:p>
      <w:pPr>
        <w:pStyle w:val="Normal"/>
        <w:rPr>
          <w:i/>
          <w:i/>
        </w:rPr>
      </w:pPr>
      <w:r>
        <w:rPr>
          <w:i/>
        </w:rPr>
        <w:t>Guidelines for the Request message.</w:t>
      </w:r>
    </w:p>
    <w:p>
      <w:pPr>
        <w:pStyle w:val="Heading3"/>
        <w:rPr/>
      </w:pPr>
      <w:bookmarkStart w:id="82" w:name="__RefHeading___Toc445391077"/>
      <w:bookmarkEnd w:id="82"/>
      <w:r>
        <w:rPr/>
        <w:t>C.3.1.2</w:t>
        <w:tab/>
        <w:t>Response messages</w:t>
      </w:r>
    </w:p>
    <w:p>
      <w:pPr>
        <w:pStyle w:val="Normal"/>
        <w:rPr>
          <w:i/>
          <w:i/>
        </w:rPr>
      </w:pPr>
      <w:r>
        <w:rPr>
          <w:i/>
        </w:rPr>
        <w:t>Guidelines for the Response messages.</w:t>
      </w:r>
    </w:p>
    <w:p>
      <w:pPr>
        <w:pStyle w:val="Heading3"/>
        <w:rPr/>
      </w:pPr>
      <w:bookmarkStart w:id="83" w:name="__RefHeading___Toc445391078"/>
      <w:bookmarkEnd w:id="83"/>
      <w:r>
        <w:rPr/>
        <w:t>C.3.1.3</w:t>
        <w:tab/>
        <w:t>Fault messages</w:t>
      </w:r>
    </w:p>
    <w:p>
      <w:pPr>
        <w:pStyle w:val="Normal"/>
        <w:rPr>
          <w:i/>
          <w:i/>
        </w:rPr>
      </w:pPr>
      <w:r>
        <w:rPr>
          <w:i/>
        </w:rPr>
        <w:t>Guidelines for the Fault messages.</w:t>
      </w:r>
    </w:p>
    <w:p>
      <w:pPr>
        <w:pStyle w:val="Heading2"/>
        <w:rPr/>
      </w:pPr>
      <w:bookmarkStart w:id="84" w:name="__RefHeading___Toc445391079"/>
      <w:r>
        <w:rPr/>
        <w:t>C.3.2</w:t>
        <w:tab/>
        <w:t>XSD guidelines for parameters definition</w:t>
      </w:r>
      <w:bookmarkEnd w:id="84"/>
      <w:r>
        <w:rPr/>
        <w:t xml:space="preserve"> </w:t>
      </w:r>
    </w:p>
    <w:p>
      <w:pPr>
        <w:pStyle w:val="Heading3"/>
        <w:rPr/>
      </w:pPr>
      <w:bookmarkStart w:id="85" w:name="__RefHeading___Toc445391080"/>
      <w:bookmarkEnd w:id="85"/>
      <w:r>
        <w:rPr/>
        <w:t>C.3.1.1</w:t>
        <w:tab/>
        <w:t>General guidelines</w:t>
      </w:r>
    </w:p>
    <w:p>
      <w:pPr>
        <w:pStyle w:val="Normal"/>
        <w:rPr>
          <w:i/>
          <w:i/>
        </w:rPr>
      </w:pPr>
      <w:r>
        <w:rPr>
          <w:i/>
        </w:rPr>
        <w:t>General guidelines for the parameters definitions.</w:t>
      </w:r>
    </w:p>
    <w:p>
      <w:pPr>
        <w:pStyle w:val="Heading3"/>
        <w:rPr/>
      </w:pPr>
      <w:bookmarkStart w:id="86" w:name="__RefHeading___Toc445391081"/>
      <w:bookmarkEnd w:id="86"/>
      <w:r>
        <w:rPr/>
        <w:t>C.3.1.1</w:t>
        <w:tab/>
        <w:t>Simple type definitions</w:t>
      </w:r>
    </w:p>
    <w:p>
      <w:pPr>
        <w:pStyle w:val="Normal"/>
        <w:rPr>
          <w:i/>
          <w:i/>
        </w:rPr>
      </w:pPr>
      <w:r>
        <w:rPr>
          <w:i/>
        </w:rPr>
        <w:t>Guidelines for the simple type definitions.</w:t>
      </w:r>
    </w:p>
    <w:p>
      <w:pPr>
        <w:pStyle w:val="Heading3"/>
        <w:rPr/>
      </w:pPr>
      <w:bookmarkStart w:id="87" w:name="__RefHeading___Toc445391082"/>
      <w:bookmarkEnd w:id="87"/>
      <w:r>
        <w:rPr/>
        <w:t>C.3.1.2</w:t>
        <w:tab/>
        <w:t>Complex type definition</w:t>
      </w:r>
    </w:p>
    <w:p>
      <w:pPr>
        <w:pStyle w:val="Normal"/>
        <w:rPr>
          <w:i/>
          <w:i/>
        </w:rPr>
      </w:pPr>
      <w:r>
        <w:rPr>
          <w:i/>
        </w:rPr>
        <w:t>Guidelines for the complex type.</w:t>
      </w:r>
    </w:p>
    <w:p>
      <w:pPr>
        <w:pStyle w:val="Heading2"/>
        <w:rPr/>
      </w:pPr>
      <w:bookmarkStart w:id="88" w:name="__RefHeading___Toc445391083"/>
      <w:bookmarkEnd w:id="88"/>
      <w:r>
        <w:rPr/>
        <w:t>C.3.3</w:t>
        <w:tab/>
        <w:t>Identifiers</w:t>
      </w:r>
    </w:p>
    <w:p>
      <w:pPr>
        <w:pStyle w:val="Normal"/>
        <w:rPr>
          <w:i/>
          <w:i/>
        </w:rPr>
      </w:pPr>
      <w:r>
        <w:rPr/>
        <w:t>The identifiers should follow the rules defined in paragraph C.2.2.</w:t>
      </w:r>
      <w:r>
        <w:br w:type="page"/>
      </w:r>
    </w:p>
    <w:p>
      <w:pPr>
        <w:pStyle w:val="Heading8"/>
        <w:ind w:left="0" w:hanging="0"/>
        <w:rPr/>
      </w:pPr>
      <w:bookmarkStart w:id="89" w:name="__RefHeading___Toc445391084"/>
      <w:bookmarkEnd w:id="89"/>
      <w:r>
        <w:rPr/>
        <w:t>Annex D (normative):</w:t>
        <w:br/>
        <w:t>Technology specific rules &amp; guidelines for XML specifications</w:t>
      </w:r>
    </w:p>
    <w:p>
      <w:pPr>
        <w:pStyle w:val="Heading1"/>
        <w:ind w:left="1134" w:hanging="1134"/>
        <w:rPr/>
      </w:pPr>
      <w:bookmarkStart w:id="90" w:name="__RefHeading___Toc445391085"/>
      <w:bookmarkEnd w:id="90"/>
      <w:r>
        <w:rPr/>
        <w:t>D.1</w:t>
        <w:tab/>
        <w:t>Rules</w:t>
      </w:r>
    </w:p>
    <w:p>
      <w:pPr>
        <w:pStyle w:val="Heading2"/>
        <w:rPr/>
      </w:pPr>
      <w:bookmarkStart w:id="91" w:name="__RefHeading___Toc445391086"/>
      <w:r>
        <w:rPr/>
        <w:t>D.1.1</w:t>
        <w:tab/>
        <w:t>XSD Use Cases</w:t>
      </w:r>
      <w:bookmarkEnd w:id="91"/>
      <w:r>
        <w:rPr/>
        <w:t xml:space="preserve"> </w:t>
      </w:r>
    </w:p>
    <w:p>
      <w:pPr>
        <w:pStyle w:val="Heading3"/>
        <w:rPr/>
      </w:pPr>
      <w:bookmarkStart w:id="92" w:name="__RefHeading___Toc445391087"/>
      <w:bookmarkEnd w:id="92"/>
      <w:r>
        <w:rPr/>
        <w:t>D.1.1.1</w:t>
        <w:tab/>
        <w:t>Background</w:t>
      </w:r>
    </w:p>
    <w:p>
      <w:pPr>
        <w:pStyle w:val="Normal"/>
        <w:rPr/>
      </w:pPr>
      <w:r>
        <w:rPr/>
        <w:t>3GPP defines a number of IOCs, say in Release-N. 3GPP also defines an XSD schema that can capture these IOCs, in Release-N.</w:t>
      </w:r>
    </w:p>
    <w:p>
      <w:pPr>
        <w:pStyle w:val="Normal"/>
        <w:rPr/>
      </w:pPr>
      <w:r>
        <w:rPr/>
        <w:t>Release-N+1 authors can/may also extend these Release-N IOCs to capture the newly agreed capabilities and publish them as Release-N+1 IOCs.  Authors also define a Release-N+1 XSD schema.</w:t>
      </w:r>
    </w:p>
    <w:p>
      <w:pPr>
        <w:pStyle w:val="Normal"/>
        <w:rPr/>
      </w:pPr>
      <w:r>
        <w:rPr/>
        <w:t xml:space="preserve">The Use Cases here illustrate the capabilities of the Release-N+1 XSD schema. </w:t>
      </w:r>
    </w:p>
    <w:p>
      <w:pPr>
        <w:pStyle w:val="Normal"/>
        <w:rPr/>
      </w:pPr>
      <w:r>
        <w:rPr/>
        <w:t>The "?" in the Use Case tables are for further study.</w:t>
      </w:r>
    </w:p>
    <w:p>
      <w:pPr>
        <w:pStyle w:val="Heading3"/>
        <w:rPr/>
      </w:pPr>
      <w:bookmarkStart w:id="93" w:name="__RefHeading___Toc445391088"/>
      <w:bookmarkEnd w:id="93"/>
      <w:r>
        <w:rPr/>
        <w:t>D.1.1.2</w:t>
        <w:tab/>
        <w:t>Use Cases Set 1</w:t>
      </w:r>
    </w:p>
    <w:p>
      <w:pPr>
        <w:pStyle w:val="Normal"/>
        <w:rPr/>
      </w:pPr>
      <w:r>
        <w:rPr>
          <w:lang w:eastAsia="zh-CN"/>
        </w:rPr>
        <w:t>Suppose the old-XSD has SubNetwork (SN) containing ManagedElement (ME).</w:t>
      </w:r>
    </w:p>
    <w:p>
      <w:pPr>
        <w:pStyle w:val="Normal"/>
        <w:rPr>
          <w:lang w:eastAsia="zh-CN"/>
        </w:rPr>
      </w:pPr>
      <w:r>
        <w:rPr>
          <w:lang w:eastAsia="zh-CN"/>
        </w:rPr>
        <w:t>Suppose the new-XSD has enhanced-SN containing enhanced-ME.</w:t>
      </w:r>
    </w:p>
    <w:p>
      <w:pPr>
        <w:pStyle w:val="Normal"/>
        <w:rPr>
          <w:lang w:eastAsia="zh-CN"/>
        </w:rPr>
      </w:pPr>
      <w:r>
        <w:rPr>
          <w:lang w:eastAsia="zh-CN"/>
        </w:rPr>
        <w:t>Suppose we want the XML-instance-documents (doc-1, doc-2, etc) to contain instances as identified below:</w:t>
      </w:r>
    </w:p>
    <w:p>
      <w:pPr>
        <w:pStyle w:val="B1"/>
        <w:rPr/>
      </w:pPr>
      <w:r>
        <w:rPr>
          <w:lang w:eastAsia="zh-CN"/>
        </w:rPr>
        <w:t>-</w:t>
        <w:tab/>
        <w:t>Doc-1 has SN instance containing ME instances</w:t>
      </w:r>
    </w:p>
    <w:p>
      <w:pPr>
        <w:pStyle w:val="B1"/>
        <w:rPr/>
      </w:pPr>
      <w:r>
        <w:rPr>
          <w:lang w:eastAsia="zh-CN"/>
        </w:rPr>
        <w:t>-</w:t>
        <w:tab/>
        <w:t>Doc-2 has SN instance containing enhanced-ME instances</w:t>
      </w:r>
    </w:p>
    <w:p>
      <w:pPr>
        <w:pStyle w:val="B1"/>
        <w:rPr/>
      </w:pPr>
      <w:r>
        <w:rPr>
          <w:lang w:eastAsia="zh-CN"/>
        </w:rPr>
        <w:t>-</w:t>
        <w:tab/>
        <w:t>Doc-3 has SN instance containing ME instances and enhanced-ME instances</w:t>
      </w:r>
    </w:p>
    <w:p>
      <w:pPr>
        <w:pStyle w:val="B1"/>
        <w:rPr/>
      </w:pPr>
      <w:r>
        <w:rPr>
          <w:lang w:eastAsia="zh-CN"/>
        </w:rPr>
        <w:t>-</w:t>
        <w:tab/>
        <w:t>Doc-4 has enhanced-SN containing enhanced-ME instances</w:t>
      </w:r>
    </w:p>
    <w:p>
      <w:pPr>
        <w:pStyle w:val="B1"/>
        <w:rPr/>
      </w:pPr>
      <w:r>
        <w:rPr>
          <w:lang w:eastAsia="zh-CN"/>
        </w:rPr>
        <w:t>-</w:t>
        <w:tab/>
        <w:t>Doc-5 has enhanced-SN containing ME instances</w:t>
      </w:r>
    </w:p>
    <w:p>
      <w:pPr>
        <w:pStyle w:val="B1"/>
        <w:rPr/>
      </w:pPr>
      <w:r>
        <w:rPr>
          <w:lang w:eastAsia="zh-CN"/>
        </w:rPr>
        <w:t>-</w:t>
        <w:tab/>
        <w:t>Doc-6 has enhanced-SN containing enhanced-ME instances and ME instances</w:t>
      </w:r>
    </w:p>
    <w:p>
      <w:pPr>
        <w:pStyle w:val="Normal"/>
        <w:rPr/>
      </w:pPr>
      <w:r>
        <w:rPr/>
        <w:t>Can a XML-instance-doc-creator (IRPAgent or IRPManager) produce the doc (column) using the XSD (row) identified?</w:t>
      </w:r>
    </w:p>
    <w:tbl>
      <w:tblPr>
        <w:tblW w:w="6948" w:type="dxa"/>
        <w:jc w:val="center"/>
        <w:tblInd w:w="0" w:type="dxa"/>
        <w:tblLayout w:type="fixed"/>
        <w:tblCellMar>
          <w:top w:w="0" w:type="dxa"/>
          <w:left w:w="108" w:type="dxa"/>
          <w:bottom w:w="0" w:type="dxa"/>
          <w:right w:w="108" w:type="dxa"/>
        </w:tblCellMar>
      </w:tblPr>
      <w:tblGrid>
        <w:gridCol w:w="1265"/>
        <w:gridCol w:w="1003"/>
        <w:gridCol w:w="900"/>
        <w:gridCol w:w="900"/>
        <w:gridCol w:w="900"/>
        <w:gridCol w:w="900"/>
        <w:gridCol w:w="1080"/>
      </w:tblGrid>
      <w:tr>
        <w:trPr/>
        <w:tc>
          <w:tcPr>
            <w:tcW w:w="126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zh-CN"/>
              </w:rPr>
            </w:pPr>
            <w:r>
              <w:rPr>
                <w:lang w:eastAsia="zh-CN"/>
              </w:rPr>
            </w:r>
          </w:p>
        </w:tc>
        <w:tc>
          <w:tcPr>
            <w:tcW w:w="100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Doc-2</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Doc-3</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Doc-4</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Doc-5</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Doc-6</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Old-XSD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New-XSD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bl>
    <w:p>
      <w:pPr>
        <w:pStyle w:val="Normal"/>
        <w:rPr>
          <w:lang w:eastAsia="zh-CN"/>
        </w:rPr>
      </w:pPr>
      <w:r>
        <w:rPr>
          <w:lang w:eastAsia="zh-CN"/>
        </w:rPr>
      </w:r>
    </w:p>
    <w:p>
      <w:pPr>
        <w:pStyle w:val="Normal"/>
        <w:rPr/>
      </w:pPr>
      <w:r>
        <w:rPr/>
        <w:t>Can a XML-instance-doc-reader (IRPAgent or IRPManager) validate the doc (i.e. confirm that the document is well-formed) (column) using the XSD (row) identified?</w:t>
      </w:r>
    </w:p>
    <w:tbl>
      <w:tblPr>
        <w:tblW w:w="6948" w:type="dxa"/>
        <w:jc w:val="center"/>
        <w:tblInd w:w="0" w:type="dxa"/>
        <w:tblLayout w:type="fixed"/>
        <w:tblCellMar>
          <w:top w:w="0" w:type="dxa"/>
          <w:left w:w="108" w:type="dxa"/>
          <w:bottom w:w="0" w:type="dxa"/>
          <w:right w:w="108" w:type="dxa"/>
        </w:tblCellMar>
      </w:tblPr>
      <w:tblGrid>
        <w:gridCol w:w="1265"/>
        <w:gridCol w:w="1003"/>
        <w:gridCol w:w="900"/>
        <w:gridCol w:w="900"/>
        <w:gridCol w:w="900"/>
        <w:gridCol w:w="900"/>
        <w:gridCol w:w="1080"/>
      </w:tblGrid>
      <w:tr>
        <w:trPr/>
        <w:tc>
          <w:tcPr>
            <w:tcW w:w="126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zh-CN"/>
              </w:rPr>
            </w:pPr>
            <w:r>
              <w:rPr>
                <w:lang w:eastAsia="zh-CN"/>
              </w:rPr>
            </w:r>
          </w:p>
        </w:tc>
        <w:tc>
          <w:tcPr>
            <w:tcW w:w="100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Doc-2</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Doc-3</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Doc-4</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Doc-5</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Doc-6</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Old-XSD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New-XSD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bl>
    <w:p>
      <w:pPr>
        <w:pStyle w:val="Normal"/>
        <w:rPr/>
      </w:pPr>
      <w:r>
        <w:rPr/>
      </w:r>
    </w:p>
    <w:p>
      <w:pPr>
        <w:pStyle w:val="Heading3"/>
        <w:rPr/>
      </w:pPr>
      <w:bookmarkStart w:id="94" w:name="__RefHeading___Toc445391089"/>
      <w:bookmarkEnd w:id="94"/>
      <w:r>
        <w:rPr/>
        <w:t>D.1.1.3</w:t>
        <w:tab/>
        <w:t>Use Cases Set 2</w:t>
      </w:r>
    </w:p>
    <w:p>
      <w:pPr>
        <w:pStyle w:val="Normal"/>
        <w:keepNext w:val="true"/>
        <w:rPr>
          <w:lang w:eastAsia="zh-CN"/>
        </w:rPr>
      </w:pPr>
      <w:r>
        <w:rPr>
          <w:lang w:eastAsia="zh-CN"/>
        </w:rPr>
        <w:t>Suppose one old-XSD has SubNetwork (SN) containing ManagedElement (ME) that in turn, contained an RNCFunction (RNC) defined by the other Old-XSD.</w:t>
      </w:r>
    </w:p>
    <w:p>
      <w:pPr>
        <w:pStyle w:val="Normal"/>
        <w:keepNext w:val="true"/>
        <w:rPr/>
      </w:pPr>
      <w:r>
        <w:rPr>
          <w:lang w:eastAsia="zh-CN"/>
        </w:rPr>
        <w:t>Suppose the new-XSD has enhanced-SN containing enhanced-ME.  Suppose also another new-XSD has enhanced-RNC.</w:t>
      </w:r>
    </w:p>
    <w:p>
      <w:pPr>
        <w:pStyle w:val="B1"/>
        <w:rPr/>
      </w:pPr>
      <w:r>
        <w:rPr>
          <w:lang w:eastAsia="zh-CN"/>
        </w:rPr>
        <w:t>-</w:t>
        <w:tab/>
        <w:t>Doc-7 has ME instance containing RNC instances</w:t>
      </w:r>
    </w:p>
    <w:p>
      <w:pPr>
        <w:pStyle w:val="B1"/>
        <w:rPr/>
      </w:pPr>
      <w:r>
        <w:rPr>
          <w:lang w:eastAsia="zh-CN"/>
        </w:rPr>
        <w:t>-</w:t>
        <w:tab/>
        <w:t>Doc-8 has ME instances containing enhanced-RNC instances</w:t>
      </w:r>
    </w:p>
    <w:p>
      <w:pPr>
        <w:pStyle w:val="B1"/>
        <w:rPr/>
      </w:pPr>
      <w:r>
        <w:rPr>
          <w:lang w:eastAsia="zh-CN"/>
        </w:rPr>
        <w:t>-</w:t>
        <w:tab/>
        <w:t>Doc-9 has ME instances containing RNC instances and enhanced-RNC instances</w:t>
      </w:r>
    </w:p>
    <w:p>
      <w:pPr>
        <w:pStyle w:val="B1"/>
        <w:rPr/>
      </w:pPr>
      <w:r>
        <w:rPr>
          <w:lang w:eastAsia="zh-CN"/>
        </w:rPr>
        <w:t>-</w:t>
        <w:tab/>
        <w:t>Doc-10 has enhanced-ME instances containing enhanced-RNC instances</w:t>
      </w:r>
    </w:p>
    <w:p>
      <w:pPr>
        <w:pStyle w:val="B1"/>
        <w:rPr/>
      </w:pPr>
      <w:r>
        <w:rPr>
          <w:lang w:eastAsia="zh-CN"/>
        </w:rPr>
        <w:t>-</w:t>
        <w:tab/>
        <w:t>Doc-11 has enhanced-ME instances containing RNC instances</w:t>
      </w:r>
    </w:p>
    <w:p>
      <w:pPr>
        <w:pStyle w:val="B1"/>
        <w:rPr/>
      </w:pPr>
      <w:r>
        <w:rPr>
          <w:lang w:eastAsia="zh-CN"/>
        </w:rPr>
        <w:t>-</w:t>
        <w:tab/>
        <w:t>Doc-12 has enhanced-ME instances containing RNC instances and enhanced-RNC instances</w:t>
      </w:r>
    </w:p>
    <w:p>
      <w:pPr>
        <w:pStyle w:val="Normal"/>
        <w:rPr>
          <w:lang w:eastAsia="zh-CN"/>
        </w:rPr>
      </w:pPr>
      <w:r>
        <w:rPr>
          <w:lang w:eastAsia="zh-CN"/>
        </w:rPr>
      </w:r>
    </w:p>
    <w:p>
      <w:pPr>
        <w:pStyle w:val="Normal"/>
        <w:rPr/>
      </w:pPr>
      <w:r>
        <w:rPr>
          <w:lang w:eastAsia="zh-CN"/>
        </w:rPr>
        <w:t>Can a XML-instance-doc creator (IRPAgent or IRPManager) produce the doc (column) using the XSD (ro</w:t>
      </w:r>
      <w:r>
        <w:rPr/>
        <w:t>w) identified?</w:t>
      </w:r>
    </w:p>
    <w:tbl>
      <w:tblPr>
        <w:tblW w:w="7196" w:type="dxa"/>
        <w:jc w:val="center"/>
        <w:tblInd w:w="0" w:type="dxa"/>
        <w:tblLayout w:type="fixed"/>
        <w:tblCellMar>
          <w:top w:w="0" w:type="dxa"/>
          <w:left w:w="108" w:type="dxa"/>
          <w:bottom w:w="0" w:type="dxa"/>
          <w:right w:w="108" w:type="dxa"/>
        </w:tblCellMar>
      </w:tblPr>
      <w:tblGrid>
        <w:gridCol w:w="1265"/>
        <w:gridCol w:w="1003"/>
        <w:gridCol w:w="900"/>
        <w:gridCol w:w="900"/>
        <w:gridCol w:w="1002"/>
        <w:gridCol w:w="992"/>
        <w:gridCol w:w="1134"/>
      </w:tblGrid>
      <w:tr>
        <w:trPr/>
        <w:tc>
          <w:tcPr>
            <w:tcW w:w="126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zh-CN"/>
              </w:rPr>
            </w:pPr>
            <w:r>
              <w:rPr>
                <w:lang w:eastAsia="zh-CN"/>
              </w:rPr>
            </w:r>
          </w:p>
        </w:tc>
        <w:tc>
          <w:tcPr>
            <w:tcW w:w="100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Doc-7</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Doc-8</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Doc-9</w:t>
            </w:r>
          </w:p>
        </w:tc>
        <w:tc>
          <w:tcPr>
            <w:tcW w:w="100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Doc-10</w:t>
            </w:r>
          </w:p>
        </w:tc>
        <w:tc>
          <w:tcPr>
            <w:tcW w:w="99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Doc-11</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Doc-12</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Old-XSD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New-XSD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bl>
    <w:p>
      <w:pPr>
        <w:pStyle w:val="Normal"/>
        <w:rPr>
          <w:lang w:eastAsia="zh-CN"/>
        </w:rPr>
      </w:pPr>
      <w:r>
        <w:rPr>
          <w:lang w:eastAsia="zh-CN"/>
        </w:rPr>
      </w:r>
    </w:p>
    <w:p>
      <w:pPr>
        <w:pStyle w:val="Normal"/>
        <w:rPr/>
      </w:pPr>
      <w:r>
        <w:rPr/>
        <w:t>Can a reader (IRPAgent or IRPManager) validate the doc (i.e. confirm that the document is well-formed) (column) using the XSD (row) identified?</w:t>
      </w:r>
    </w:p>
    <w:tbl>
      <w:tblPr>
        <w:tblW w:w="6948" w:type="dxa"/>
        <w:jc w:val="center"/>
        <w:tblInd w:w="0" w:type="dxa"/>
        <w:tblLayout w:type="fixed"/>
        <w:tblCellMar>
          <w:top w:w="0" w:type="dxa"/>
          <w:left w:w="108" w:type="dxa"/>
          <w:bottom w:w="0" w:type="dxa"/>
          <w:right w:w="108" w:type="dxa"/>
        </w:tblCellMar>
      </w:tblPr>
      <w:tblGrid>
        <w:gridCol w:w="1265"/>
        <w:gridCol w:w="1003"/>
        <w:gridCol w:w="900"/>
        <w:gridCol w:w="900"/>
        <w:gridCol w:w="900"/>
        <w:gridCol w:w="900"/>
        <w:gridCol w:w="1080"/>
      </w:tblGrid>
      <w:tr>
        <w:trPr/>
        <w:tc>
          <w:tcPr>
            <w:tcW w:w="1265"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lang w:eastAsia="zh-CN"/>
              </w:rPr>
            </w:pPr>
            <w:r>
              <w:rPr>
                <w:lang w:eastAsia="zh-CN"/>
              </w:rPr>
            </w:r>
          </w:p>
        </w:tc>
        <w:tc>
          <w:tcPr>
            <w:tcW w:w="100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Doc-1</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Doc-2</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Doc-3</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Doc-4</w:t>
            </w:r>
          </w:p>
        </w:tc>
        <w:tc>
          <w:tcPr>
            <w:tcW w:w="90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Doc-5</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Doc-6</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Old-XSD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r>
        <w:trPr/>
        <w:tc>
          <w:tcPr>
            <w:tcW w:w="126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New-XSD</w:t>
            </w:r>
          </w:p>
        </w:tc>
        <w:tc>
          <w:tcPr>
            <w:tcW w:w="100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90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r>
    </w:tbl>
    <w:p>
      <w:pPr>
        <w:pStyle w:val="Normal"/>
        <w:rPr/>
      </w:pPr>
      <w:r>
        <w:rPr/>
      </w:r>
    </w:p>
    <w:p>
      <w:pPr>
        <w:pStyle w:val="Heading2"/>
        <w:rPr>
          <w:lang w:eastAsia="zh-CN"/>
        </w:rPr>
      </w:pPr>
      <w:bookmarkStart w:id="95" w:name="__RefHeading___Toc445391090"/>
      <w:bookmarkEnd w:id="95"/>
      <w:r>
        <w:rPr/>
        <w:t>D.1.2</w:t>
        <w:tab/>
        <w:t xml:space="preserve">Rules for NRM IRP </w:t>
      </w:r>
      <w:r>
        <w:rPr>
          <w:lang w:eastAsia="zh-CN"/>
        </w:rPr>
        <w:t>XML specification extensions</w:t>
      </w:r>
    </w:p>
    <w:p>
      <w:pPr>
        <w:pStyle w:val="Normal"/>
        <w:rPr>
          <w:lang w:eastAsia="zh-CN"/>
        </w:rPr>
      </w:pPr>
      <w:r>
        <w:rPr>
          <w:lang w:eastAsia="zh-CN"/>
        </w:rPr>
        <w:t>Void</w:t>
      </w:r>
    </w:p>
    <w:p>
      <w:pPr>
        <w:pStyle w:val="Heading2"/>
        <w:rPr>
          <w:lang w:eastAsia="zh-CN"/>
        </w:rPr>
      </w:pPr>
      <w:bookmarkStart w:id="96" w:name="__RefHeading___Toc445391091"/>
      <w:bookmarkEnd w:id="96"/>
      <w:r>
        <w:rPr/>
        <w:t>D.1.3</w:t>
        <w:tab/>
      </w:r>
      <w:r>
        <w:rPr>
          <w:lang w:val="en-US"/>
        </w:rPr>
        <w:t>XML version encoding</w:t>
      </w:r>
    </w:p>
    <w:p>
      <w:pPr>
        <w:pStyle w:val="Normal"/>
        <w:rPr/>
      </w:pPr>
      <w:r>
        <w:rPr/>
        <w:t>The first line of each XML schema description file file shall indicate the XML version and encoding.  The supported XML version is specified in the subject TS. The supported  encoding is UTF-8 (refer to [16]).</w:t>
      </w:r>
    </w:p>
    <w:p>
      <w:pPr>
        <w:pStyle w:val="Normal"/>
        <w:rPr/>
      </w:pPr>
      <w:r>
        <w:rPr/>
        <w:t>Therefore, an example for xsd filei s:</w:t>
      </w:r>
    </w:p>
    <w:p>
      <w:pPr>
        <w:pStyle w:val="PL"/>
        <w:rPr>
          <w:lang w:val="en-US" w:eastAsia="en-US"/>
        </w:rPr>
      </w:pPr>
      <w:r>
        <w:rPr>
          <w:highlight w:val="white"/>
        </w:rPr>
        <w:t>&lt;?xml version="1.0" encoding="UTF-8"?&gt;</w:t>
      </w:r>
      <w:r>
        <w:br w:type="page"/>
      </w:r>
    </w:p>
    <w:p>
      <w:pPr>
        <w:pStyle w:val="Heading1"/>
        <w:ind w:left="1134" w:hanging="1134"/>
        <w:rPr/>
      </w:pPr>
      <w:bookmarkStart w:id="97" w:name="__RefHeading___Toc445391092"/>
      <w:bookmarkEnd w:id="97"/>
      <w:r>
        <w:rPr/>
        <w:t>D.2</w:t>
        <w:tab/>
        <w:t>Guidelines</w:t>
      </w:r>
    </w:p>
    <w:p>
      <w:pPr>
        <w:pStyle w:val="Normal"/>
        <w:rPr/>
      </w:pPr>
      <w:r>
        <w:rPr/>
        <w:t>Void</w:t>
      </w:r>
      <w:r>
        <w:br w:type="page"/>
      </w:r>
    </w:p>
    <w:p>
      <w:pPr>
        <w:pStyle w:val="Heading8"/>
        <w:ind w:left="0" w:hanging="0"/>
        <w:rPr/>
      </w:pPr>
      <w:bookmarkStart w:id="98" w:name="__RefHeading___Toc445391093"/>
      <w:bookmarkStart w:id="99" w:name="historyclause"/>
      <w:bookmarkEnd w:id="98"/>
      <w:bookmarkEnd w:id="99"/>
      <w:r>
        <w:rPr/>
        <w:t>Annex E (informative):</w:t>
        <w:br/>
        <w:t>Change history</w:t>
      </w:r>
    </w:p>
    <w:tbl>
      <w:tblPr>
        <w:tblW w:w="5000" w:type="pct"/>
        <w:jc w:val="left"/>
        <w:tblInd w:w="-47" w:type="dxa"/>
        <w:tblLayout w:type="fixed"/>
        <w:tblCellMar>
          <w:top w:w="0" w:type="dxa"/>
          <w:left w:w="40" w:type="dxa"/>
          <w:bottom w:w="0" w:type="dxa"/>
          <w:right w:w="40" w:type="dxa"/>
        </w:tblCellMar>
      </w:tblPr>
      <w:tblGrid>
        <w:gridCol w:w="1044"/>
        <w:gridCol w:w="768"/>
        <w:gridCol w:w="1208"/>
        <w:gridCol w:w="432"/>
        <w:gridCol w:w="512"/>
        <w:gridCol w:w="4048"/>
        <w:gridCol w:w="462"/>
        <w:gridCol w:w="598"/>
        <w:gridCol w:w="568"/>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104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Date</w:t>
            </w:r>
          </w:p>
        </w:tc>
        <w:tc>
          <w:tcPr>
            <w:tcW w:w="7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w:t>
            </w:r>
          </w:p>
        </w:tc>
        <w:tc>
          <w:tcPr>
            <w:tcW w:w="12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CR</w:t>
            </w:r>
          </w:p>
        </w:tc>
        <w:tc>
          <w:tcPr>
            <w:tcW w:w="5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Rev</w:t>
            </w:r>
          </w:p>
        </w:tc>
        <w:tc>
          <w:tcPr>
            <w:tcW w:w="404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Subject/Comment</w:t>
            </w:r>
          </w:p>
        </w:tc>
        <w:tc>
          <w:tcPr>
            <w:tcW w:w="4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rFonts w:eastAsia="MS Mincho;ＭＳ 明朝" w:cs="Arial"/>
                <w:bCs/>
                <w:color w:val="000000"/>
                <w:sz w:val="16"/>
                <w:szCs w:val="16"/>
                <w:lang w:eastAsia="ja-JP"/>
              </w:rPr>
              <w:t>Cat</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New</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2008</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bCs/>
                <w:sz w:val="16"/>
                <w:szCs w:val="16"/>
                <w:lang w:eastAsia="en-US"/>
              </w:rPr>
              <w:t>SA_39</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eastAsia="MS Mincho;ＭＳ 明朝"/>
                <w:sz w:val="16"/>
                <w:szCs w:val="16"/>
                <w:lang w:eastAsia="zh-TW" w:bidi="en-US"/>
              </w:rPr>
              <w:t>SP-080070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color w:val="000000"/>
                <w:sz w:val="16"/>
                <w:lang w:eastAsia="en-US"/>
              </w:rPr>
              <w:t>Submitted to SA#39 for Information</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eastAsia="MS Mincho;ＭＳ 明朝"/>
                <w:sz w:val="16"/>
                <w:szCs w:val="16"/>
                <w:lang w:eastAsia="zh-TW" w:bidi="en-US"/>
              </w:rPr>
              <w:t>1.0.0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2009</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SA-43</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SP-090057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eastAsia="en-US"/>
              </w:rPr>
            </w:pPr>
            <w:r>
              <w:rPr>
                <w:color w:val="000000"/>
                <w:sz w:val="16"/>
                <w:szCs w:val="16"/>
                <w:lang w:val="en-AU" w:eastAsia="en-US"/>
              </w:rPr>
              <w:t>Submitted to SA for approval</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8.0.0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2009</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SA_46</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SP-090719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eastAsia="en-US"/>
              </w:rPr>
              <w:t>Discontinuation of the maintenance of WSDL/XML schema folders</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9.0.0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Jun 2010</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SA_48</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SP-100264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002</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eastAsia="en-US"/>
              </w:rPr>
            </w:pPr>
            <w:r>
              <w:rPr>
                <w:color w:val="000000"/>
                <w:sz w:val="16"/>
                <w:szCs w:val="16"/>
                <w:lang w:val="en-AU" w:eastAsia="en-US"/>
              </w:rPr>
              <w:t>New rule for WSDL namespace URIs</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Sep 2010</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SA_49</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SP-100489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003</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eastAsia="en-US"/>
              </w:rPr>
            </w:pPr>
            <w:r>
              <w:rPr>
                <w:color w:val="000000"/>
                <w:sz w:val="16"/>
                <w:szCs w:val="16"/>
                <w:lang w:val="en-AU" w:eastAsia="en-US"/>
              </w:rPr>
              <w:t>Change rule for WSDL filenames</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10.1.0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2012-09</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2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eastAsia="en-US"/>
              </w:rPr>
            </w:pPr>
            <w:r>
              <w:rPr>
                <w:sz w:val="16"/>
                <w:szCs w:val="16"/>
                <w:lang w:val="en-AU" w:eastAsia="en-US"/>
              </w:rPr>
              <w:t>Update to Rel-11 version (MCC)</w:t>
            </w:r>
          </w:p>
        </w:tc>
        <w:tc>
          <w:tcPr>
            <w:tcW w:w="46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eastAsia="en-US"/>
              </w:rPr>
            </w:pPr>
            <w:r>
              <w:rPr>
                <w:color w:val="000000"/>
                <w:sz w:val="16"/>
                <w:szCs w:val="16"/>
                <w:lang w:val="en-AU" w:eastAsia="en-US"/>
              </w:rPr>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11.0.0</w:t>
            </w:r>
          </w:p>
        </w:tc>
      </w:tr>
      <w:tr>
        <w:trPr/>
        <w:tc>
          <w:tcPr>
            <w:tcW w:w="10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7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SA-65</w:t>
            </w:r>
          </w:p>
        </w:tc>
        <w:tc>
          <w:tcPr>
            <w:tcW w:w="12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SP-140558</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004</w:t>
            </w:r>
          </w:p>
        </w:tc>
        <w:tc>
          <w:tcPr>
            <w:tcW w:w="51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eastAsia="en-US"/>
              </w:rPr>
            </w:pPr>
            <w:r>
              <w:rPr>
                <w:color w:val="000000"/>
                <w:sz w:val="16"/>
                <w:szCs w:val="16"/>
                <w:lang w:val="en-AU" w:eastAsia="en-US"/>
              </w:rPr>
              <w:t>Name space URI convention</w:t>
            </w:r>
          </w:p>
        </w:tc>
        <w:tc>
          <w:tcPr>
            <w:tcW w:w="4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59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11.0.0</w:t>
            </w:r>
          </w:p>
        </w:tc>
        <w:tc>
          <w:tcPr>
            <w:tcW w:w="568" w:type="dxa"/>
            <w:tcBorders>
              <w:top w:val="single" w:sz="6" w:space="0" w:color="000000"/>
              <w:left w:val="single" w:sz="6" w:space="0" w:color="000000"/>
              <w:bottom w:val="single" w:sz="12" w:space="0" w:color="000000"/>
              <w:right w:val="single" w:sz="6" w:space="0" w:color="000000"/>
            </w:tcBorders>
            <w:shd w:fill="FFFFFF" w:val="clear"/>
          </w:tcPr>
          <w:p>
            <w:pPr>
              <w:pStyle w:val="TAL"/>
              <w:rPr>
                <w:bCs/>
                <w:sz w:val="16"/>
                <w:szCs w:val="16"/>
                <w:lang w:eastAsia="en-US"/>
              </w:rPr>
            </w:pPr>
            <w:r>
              <w:rPr>
                <w:bCs/>
                <w:sz w:val="16"/>
                <w:szCs w:val="16"/>
                <w:lang w:eastAsia="en-US"/>
              </w:rPr>
              <w:t>11.1.0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2014-10</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2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eastAsia="en-US"/>
              </w:rPr>
            </w:pPr>
            <w:r>
              <w:rPr>
                <w:sz w:val="16"/>
                <w:szCs w:val="16"/>
                <w:lang w:val="en-AU" w:eastAsia="en-US"/>
              </w:rPr>
              <w:t>Update to Rel-12 version (MCC)</w:t>
            </w:r>
          </w:p>
        </w:tc>
        <w:tc>
          <w:tcPr>
            <w:tcW w:w="46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val="en-AU" w:eastAsia="en-US"/>
              </w:rPr>
            </w:pPr>
            <w:r>
              <w:rPr>
                <w:color w:val="000000"/>
                <w:sz w:val="16"/>
                <w:szCs w:val="16"/>
                <w:lang w:val="en-AU" w:eastAsia="en-US"/>
              </w:rPr>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11.1.0</w:t>
            </w:r>
          </w:p>
        </w:tc>
        <w:tc>
          <w:tcPr>
            <w:tcW w:w="56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en-US"/>
              </w:rPr>
            </w:pPr>
            <w:r>
              <w:rPr>
                <w:bCs/>
                <w:sz w:val="16"/>
                <w:szCs w:val="16"/>
                <w:lang w:eastAsia="en-US"/>
              </w:rPr>
              <w:t>12.0.0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2016-01</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2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eastAsia="en-US"/>
              </w:rPr>
            </w:pPr>
            <w:r>
              <w:rPr>
                <w:sz w:val="16"/>
                <w:szCs w:val="16"/>
                <w:lang w:val="en-AU" w:eastAsia="en-US"/>
              </w:rPr>
              <w:t>Update to Rel-13 version (MCC)</w:t>
            </w:r>
          </w:p>
        </w:tc>
        <w:tc>
          <w:tcPr>
            <w:tcW w:w="46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val="en-AU" w:eastAsia="en-US"/>
              </w:rPr>
            </w:pPr>
            <w:r>
              <w:rPr>
                <w:color w:val="000000"/>
                <w:sz w:val="16"/>
                <w:szCs w:val="16"/>
                <w:lang w:val="en-AU" w:eastAsia="en-US"/>
              </w:rPr>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en-US"/>
              </w:rPr>
            </w:pPr>
            <w:r>
              <w:rPr>
                <w:bCs/>
                <w:sz w:val="16"/>
                <w:szCs w:val="16"/>
                <w:lang w:eastAsia="en-US"/>
              </w:rPr>
              <w:t>13.0.0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2016-03</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SA_71</w:t>
            </w:r>
          </w:p>
        </w:tc>
        <w:tc>
          <w:tcPr>
            <w:tcW w:w="12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US"/>
              </w:rPr>
              <w:t>SP-160032</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0010</w:t>
            </w:r>
          </w:p>
        </w:tc>
        <w:tc>
          <w:tcPr>
            <w:tcW w:w="51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eastAsia="en-US"/>
              </w:rPr>
            </w:pPr>
            <w:r>
              <w:rPr>
                <w:sz w:val="16"/>
                <w:szCs w:val="16"/>
                <w:lang w:val="en-AU" w:eastAsia="en-US"/>
              </w:rPr>
              <w:t>Correcting references</w:t>
            </w:r>
          </w:p>
        </w:tc>
        <w:tc>
          <w:tcPr>
            <w:tcW w:w="4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eastAsia="en-US"/>
              </w:rPr>
            </w:pPr>
            <w:r>
              <w:rPr>
                <w:sz w:val="16"/>
                <w:szCs w:val="16"/>
                <w:lang w:val="en-AU" w:eastAsia="en-US"/>
              </w:rPr>
              <w:t>A</w:t>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13.0.0</w:t>
            </w:r>
          </w:p>
        </w:tc>
        <w:tc>
          <w:tcPr>
            <w:tcW w:w="56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eastAsia="en-US"/>
              </w:rPr>
            </w:pPr>
            <w:r>
              <w:rPr>
                <w:bCs/>
                <w:sz w:val="16"/>
                <w:szCs w:val="16"/>
                <w:lang w:eastAsia="en-US"/>
              </w:rPr>
              <w:t>13.1.0</w:t>
            </w:r>
          </w:p>
        </w:tc>
      </w:tr>
      <w:tr>
        <w:trPr/>
        <w:tc>
          <w:tcPr>
            <w:tcW w:w="104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76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SA#75</w:t>
            </w:r>
          </w:p>
        </w:tc>
        <w:tc>
          <w:tcPr>
            <w:tcW w:w="12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3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1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04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eastAsia="en-US"/>
              </w:rPr>
              <w:t>Promotion to Release 14 without technical change</w:t>
            </w:r>
          </w:p>
        </w:tc>
        <w:tc>
          <w:tcPr>
            <w:tcW w:w="462"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en-US"/>
              </w:rPr>
            </w:pPr>
            <w:r>
              <w:rPr>
                <w:sz w:val="16"/>
                <w:szCs w:val="16"/>
                <w:lang w:val="en-AU" w:eastAsia="en-US"/>
              </w:rPr>
            </w:r>
          </w:p>
        </w:tc>
        <w:tc>
          <w:tcPr>
            <w:tcW w:w="59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13.1.0</w:t>
            </w:r>
          </w:p>
        </w:tc>
        <w:tc>
          <w:tcPr>
            <w:tcW w:w="568"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95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SA#78</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SP-170964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lang w:val="en-US" w:eastAsia="en-US"/>
              </w:rPr>
              <w:t>Update erroneous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lang w:eastAsia="en-US"/>
              </w:rPr>
            </w:pPr>
            <w:r>
              <w:rPr>
                <w:bCs/>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lang w:eastAsia="en-US"/>
              </w:rPr>
            </w:pPr>
            <w:r>
              <w:rPr>
                <w:bCs/>
                <w:sz w:val="16"/>
                <w:szCs w:val="16"/>
                <w:lang w:eastAsia="en-US"/>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78689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32.153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32.153 V16.0.0(2020-07)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567" w:hanging="283"/>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TextBodyIndent">
    <w:name w:val="Body Text Indent"/>
    <w:basedOn w:val="Normal"/>
    <w:pPr>
      <w:keepNext w:val="true"/>
      <w:ind w:left="284" w:hanging="0"/>
    </w:pPr>
    <w:rPr>
      <w:i/>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soap12-part1/" TargetMode="External"/><Relationship Id="rId7" Type="http://schemas.openxmlformats.org/officeDocument/2006/relationships/hyperlink" Target="http://www.w3.org/TR/wsdl" TargetMode="External"/><Relationship Id="rId8" Type="http://schemas.openxmlformats.org/officeDocument/2006/relationships/hyperlink" Target="http://schemas.xmlsoap.org/wsdl/http/" TargetMode="External"/><Relationship Id="rId9" Type="http://schemas.openxmlformats.org/officeDocument/2006/relationships/hyperlink" Target="http://schemas.xmlsoap.org/wsdl/soap/" TargetMode="External"/><Relationship Id="rId10" Type="http://schemas.openxmlformats.org/officeDocument/2006/relationships/hyperlink" Target="http://www.w3.org/2001/XMLSchema" TargetMode="External"/><Relationship Id="rId11" Type="http://schemas.openxmlformats.org/officeDocument/2006/relationships/hyperlink" Target="http://www.w3.org/2001/XMLSchema-instanc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UMTS management</cp:keywords>
  <dc:language>en-US</dc:language>
  <cp:lastModifiedBy>28.622_CR0086R1_(Rel-16)_eNRM</cp:lastModifiedBy>
  <dcterms:modified xsi:type="dcterms:W3CDTF">2020-07-15T11:53:00Z</dcterms:modified>
  <cp:revision>3</cp:revision>
  <dc:subject>Telecommunication management; Integration Reference Point (IRP) technology specific templates, rules and guidelines (Release 16)</dc:subject>
  <dc:title>3GPP TS 32.153</dc:title>
</cp:coreProperties>
</file>