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32.254 </w:t>
                            </w:r>
                            <w:r>
                              <w:rPr>
                                <w:lang w:val="en-GB" w:eastAsia="en-US"/>
                              </w:rPr>
                              <w:t xml:space="preserve">V16.6.0 </w:t>
                            </w:r>
                            <w:r>
                              <w:rPr>
                                <w:sz w:val="32"/>
                                <w:lang w:val="en-GB" w:eastAsia="en-US"/>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32.254 </w:t>
                      </w:r>
                      <w:r>
                        <w:rPr>
                          <w:lang w:val="en-GB" w:eastAsia="en-US"/>
                        </w:rPr>
                        <w:t xml:space="preserve">V16.6.0 </w:t>
                      </w:r>
                      <w:r>
                        <w:rPr>
                          <w:sz w:val="32"/>
                          <w:lang w:val="en-GB" w:eastAsia="en-US"/>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bidi="ar-IQ"/>
                              </w:rPr>
                              <w:t>Services and System Aspects</w:t>
                            </w:r>
                            <w:r>
                              <w:rPr/>
                              <w:t>; Telecommunication management;</w:t>
                            </w:r>
                          </w:p>
                          <w:p>
                            <w:pPr>
                              <w:pStyle w:val="ZT"/>
                              <w:rPr/>
                            </w:pPr>
                            <w:r>
                              <w:rPr/>
                              <w:t>Charging management;</w:t>
                            </w:r>
                          </w:p>
                          <w:p>
                            <w:pPr>
                              <w:pStyle w:val="ZT"/>
                              <w:rPr/>
                            </w:pPr>
                            <w:r>
                              <w:rPr/>
                              <w:t>Exposure function northbound</w:t>
                            </w:r>
                          </w:p>
                          <w:p>
                            <w:pPr>
                              <w:pStyle w:val="ZT"/>
                              <w:rPr/>
                            </w:pPr>
                            <w:r>
                              <w:rPr/>
                              <w:t>Application Program Interfaces (APIs)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 xml:space="preserve">Technical Specification Group </w:t>
                      </w:r>
                      <w:r>
                        <w:rPr>
                          <w:lang w:bidi="ar-IQ"/>
                        </w:rPr>
                        <w:t>Services and System Aspects</w:t>
                      </w:r>
                      <w:r>
                        <w:rPr/>
                        <w:t>; Telecommunication management;</w:t>
                      </w:r>
                    </w:p>
                    <w:p>
                      <w:pPr>
                        <w:pStyle w:val="ZT"/>
                        <w:rPr/>
                      </w:pPr>
                      <w:r>
                        <w:rPr/>
                        <w:t>Charging management;</w:t>
                      </w:r>
                    </w:p>
                    <w:p>
                      <w:pPr>
                        <w:pStyle w:val="ZT"/>
                        <w:rPr/>
                      </w:pPr>
                      <w:r>
                        <w:rPr/>
                        <w:t>Exposure function northbound</w:t>
                      </w:r>
                    </w:p>
                    <w:p>
                      <w:pPr>
                        <w:pStyle w:val="ZT"/>
                        <w:rPr/>
                      </w:pPr>
                      <w:r>
                        <w:rPr/>
                        <w:t>Application Program Interfaces (APIs)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i/>
                                <w:lang w:val="en-GB" w:eastAsia="en-US"/>
                              </w:rPr>
                              <w:tab/>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i/>
                          <w:lang w:val="en-GB" w:eastAsia="en-US"/>
                        </w:rPr>
                        <w:tab/>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tabs>
          <w:tab w:val="clear" w:pos="284"/>
          <w:tab w:val="left" w:pos="3450" w:leader="none"/>
        </w:tabs>
        <w:rPr/>
      </w:pPr>
      <w:r>
        <w:rPr/>
        <w:tab/>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lang w:eastAsia="zh-CN"/>
                              </w:rPr>
                            </w:pPr>
                            <w:r>
                              <w:rPr>
                                <w:rFonts w:cs="Arial" w:ascii="Arial" w:hAnsi="Arial"/>
                                <w:sz w:val="18"/>
                              </w:rPr>
                              <w:t>charging, accounting, management, Application Program Interfaces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lang w:eastAsia="zh-CN"/>
                        </w:rPr>
                      </w:pPr>
                      <w:r>
                        <w:rPr>
                          <w:rFonts w:cs="Arial" w:ascii="Arial" w:hAnsi="Arial"/>
                          <w:sz w:val="18"/>
                        </w:rPr>
                        <w:t>charging, accounting, management, Application Program Interfaces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bookmarkStart w:id="4" w:name="copyrightaddon"/>
                            <w:bookmarkEnd w:id="4"/>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bookmarkStart w:id="5" w:name="copyrightaddon"/>
                      <w:bookmarkEnd w:id="5"/>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2022, 3GPP Organizational Partners (ARIB, ATIS, CCSA, ETSI, TSDSI, TTA, TTC).</w:t>
                      </w:r>
                    </w:p>
                    <w:p>
                      <w:pPr>
                        <w:pStyle w:val="FP"/>
                        <w:jc w:val="center"/>
                        <w:rPr>
                          <w:sz w:val="18"/>
                        </w:rPr>
                      </w:pPr>
                      <w:r>
                        <w:rPr>
                          <w:sz w:val="18"/>
                        </w:rPr>
                        <w:t>All rights reserved.</w:t>
                      </w:r>
                    </w:p>
                    <w:p>
                      <w:pPr>
                        <w:pStyle w:val="FP"/>
                        <w:rPr>
                          <w:sz w:val="18"/>
                        </w:rPr>
                      </w:pPr>
                      <w:r>
                        <w:rPr>
                          <w:sz w:val="18"/>
                        </w:rPr>
                      </w:r>
                    </w:p>
                    <w:p>
                      <w:pPr>
                        <w:pStyle w:val="FP"/>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US" w:eastAsia="en-US" w:bidi="ar-SA"/>
            </w:rPr>
            <w:instrText xml:space="preserve"> TOC \o "1-9" </w:instrText>
          </w:r>
          <w:r>
            <w:rPr>
              <w:sz w:val="22"/>
              <w:szCs w:val="20"/>
              <w:rFonts w:eastAsia="Times New Roman" w:cs="Times New Roman"/>
              <w:color w:val="auto"/>
              <w:lang w:val="en-US" w:eastAsia="en-US" w:bidi="ar-SA"/>
            </w:rPr>
            <w:fldChar w:fldCharType="separate"/>
          </w:r>
          <w:r>
            <w:rPr>
              <w:rFonts w:eastAsia="Times New Roman" w:cs="Times New Roman"/>
              <w:color w:val="auto"/>
              <w:sz w:val="22"/>
              <w:szCs w:val="20"/>
              <w:lang w:val="en-US" w:eastAsia="en-US" w:bidi="ar-SA"/>
            </w:rPr>
            <w:t>Foreword</w:t>
            <w:tab/>
          </w:r>
          <w:hyperlink w:anchor="__RefHeading___Toc122692045">
            <w:r>
              <w:rPr>
                <w:rStyle w:val="IndexLink"/>
                <w:rFonts w:eastAsia="Times New Roman" w:cs="Times New Roman"/>
                <w:color w:val="auto"/>
                <w:sz w:val="22"/>
                <w:szCs w:val="20"/>
                <w:lang w:val="en-US" w:eastAsia="en-US" w:bidi="ar-SA"/>
              </w:rPr>
              <w:t>5</w:t>
            </w:r>
          </w:hyperlink>
        </w:p>
        <w:p>
          <w:pPr>
            <w:pStyle w:val="Contents1"/>
            <w:rPr>
              <w:rFonts w:ascii="Calibri" w:hAnsi="Calibri" w:cs="Calibri"/>
              <w:szCs w:val="22"/>
              <w:lang w:val="en-US" w:eastAsia="en-US"/>
            </w:rPr>
          </w:pPr>
          <w:r>
            <w:rPr>
              <w:lang w:val="en-US" w:eastAsia="en-US"/>
            </w:rPr>
            <w:t>1</w:t>
          </w:r>
          <w:r>
            <w:rPr>
              <w:rFonts w:cs="Calibri" w:ascii="Calibri" w:hAnsi="Calibri"/>
              <w:szCs w:val="22"/>
              <w:lang w:val="en-US" w:eastAsia="en-US"/>
            </w:rPr>
            <w:tab/>
          </w:r>
          <w:r>
            <w:rPr>
              <w:lang w:val="en-US" w:eastAsia="en-US"/>
            </w:rPr>
            <w:t>Scope</w:t>
            <w:tab/>
          </w:r>
          <w:hyperlink w:anchor="__RefHeading___Toc122692046">
            <w:r>
              <w:rPr>
                <w:rStyle w:val="IndexLink"/>
                <w:lang w:val="en-US" w:eastAsia="en-US"/>
              </w:rPr>
              <w:t>6</w:t>
            </w:r>
          </w:hyperlink>
        </w:p>
        <w:p>
          <w:pPr>
            <w:pStyle w:val="Contents1"/>
            <w:rPr>
              <w:rFonts w:ascii="Calibri" w:hAnsi="Calibri" w:cs="Calibri"/>
              <w:szCs w:val="22"/>
              <w:lang w:val="en-US" w:eastAsia="en-US"/>
            </w:rPr>
          </w:pPr>
          <w:r>
            <w:rPr>
              <w:lang w:val="en-US" w:eastAsia="en-US"/>
            </w:rPr>
            <w:t>2</w:t>
          </w:r>
          <w:r>
            <w:rPr>
              <w:rFonts w:cs="Calibri" w:ascii="Calibri" w:hAnsi="Calibri"/>
              <w:szCs w:val="22"/>
              <w:lang w:val="en-US" w:eastAsia="en-US"/>
            </w:rPr>
            <w:tab/>
          </w:r>
          <w:r>
            <w:rPr>
              <w:lang w:val="en-US" w:eastAsia="en-US"/>
            </w:rPr>
            <w:t>References</w:t>
            <w:tab/>
          </w:r>
          <w:hyperlink w:anchor="__RefHeading___Toc122692047">
            <w:r>
              <w:rPr>
                <w:rStyle w:val="IndexLink"/>
                <w:lang w:val="en-US" w:eastAsia="en-US"/>
              </w:rPr>
              <w:t>6</w:t>
            </w:r>
          </w:hyperlink>
        </w:p>
        <w:p>
          <w:pPr>
            <w:pStyle w:val="Contents1"/>
            <w:rPr>
              <w:rFonts w:ascii="Calibri" w:hAnsi="Calibri" w:cs="Calibri"/>
              <w:szCs w:val="22"/>
              <w:lang w:val="en-US" w:eastAsia="en-US"/>
            </w:rPr>
          </w:pPr>
          <w:r>
            <w:rPr>
              <w:lang w:val="en-US" w:eastAsia="en-US"/>
            </w:rPr>
            <w:t>3</w:t>
          </w:r>
          <w:r>
            <w:rPr>
              <w:rFonts w:cs="Calibri" w:ascii="Calibri" w:hAnsi="Calibri"/>
              <w:szCs w:val="22"/>
              <w:lang w:val="en-US" w:eastAsia="en-US"/>
            </w:rPr>
            <w:tab/>
          </w:r>
          <w:r>
            <w:rPr>
              <w:lang w:val="en-US" w:eastAsia="en-US"/>
            </w:rPr>
            <w:t>Definitions, symbols and abbreviations</w:t>
            <w:tab/>
          </w:r>
          <w:hyperlink w:anchor="__RefHeading___Toc122692048">
            <w:r>
              <w:rPr>
                <w:rStyle w:val="IndexLink"/>
                <w:lang w:val="en-US" w:eastAsia="en-US"/>
              </w:rPr>
              <w:t>7</w:t>
            </w:r>
          </w:hyperlink>
        </w:p>
        <w:p>
          <w:pPr>
            <w:pStyle w:val="Contents2"/>
            <w:rPr>
              <w:rFonts w:ascii="Calibri" w:hAnsi="Calibri" w:cs="Calibri"/>
              <w:sz w:val="22"/>
              <w:szCs w:val="22"/>
              <w:lang w:val="en-US" w:eastAsia="en-US"/>
            </w:rPr>
          </w:pPr>
          <w:r>
            <w:rPr>
              <w:lang w:val="en-US" w:eastAsia="en-US"/>
            </w:rPr>
            <w:t>3.1</w:t>
          </w:r>
          <w:r>
            <w:rPr>
              <w:rFonts w:cs="Calibri" w:ascii="Calibri" w:hAnsi="Calibri"/>
              <w:sz w:val="22"/>
              <w:szCs w:val="22"/>
              <w:lang w:val="en-US" w:eastAsia="en-US"/>
            </w:rPr>
            <w:tab/>
          </w:r>
          <w:r>
            <w:rPr>
              <w:lang w:val="en-US" w:eastAsia="en-US"/>
            </w:rPr>
            <w:t>Definitions</w:t>
            <w:tab/>
          </w:r>
          <w:hyperlink w:anchor="__RefHeading___Toc122692049">
            <w:r>
              <w:rPr>
                <w:rStyle w:val="IndexLink"/>
                <w:lang w:val="en-US" w:eastAsia="en-US"/>
              </w:rPr>
              <w:t>7</w:t>
            </w:r>
          </w:hyperlink>
        </w:p>
        <w:p>
          <w:pPr>
            <w:pStyle w:val="Contents2"/>
            <w:rPr>
              <w:rFonts w:ascii="Calibri" w:hAnsi="Calibri" w:cs="Calibri"/>
              <w:sz w:val="22"/>
              <w:szCs w:val="22"/>
              <w:lang w:val="en-US" w:eastAsia="en-US"/>
            </w:rPr>
          </w:pPr>
          <w:r>
            <w:rPr>
              <w:lang w:val="en-US" w:eastAsia="en-US"/>
            </w:rPr>
            <w:t>3.2</w:t>
          </w:r>
          <w:r>
            <w:rPr>
              <w:rFonts w:cs="Calibri" w:ascii="Calibri" w:hAnsi="Calibri"/>
              <w:sz w:val="22"/>
              <w:szCs w:val="22"/>
              <w:lang w:val="en-US" w:eastAsia="en-US"/>
            </w:rPr>
            <w:tab/>
          </w:r>
          <w:r>
            <w:rPr>
              <w:lang w:val="en-US" w:eastAsia="en-US"/>
            </w:rPr>
            <w:t>Symbols</w:t>
            <w:tab/>
          </w:r>
          <w:hyperlink w:anchor="__RefHeading___Toc122692050">
            <w:r>
              <w:rPr>
                <w:rStyle w:val="IndexLink"/>
                <w:lang w:val="en-US" w:eastAsia="en-US"/>
              </w:rPr>
              <w:t>7</w:t>
            </w:r>
          </w:hyperlink>
        </w:p>
        <w:p>
          <w:pPr>
            <w:pStyle w:val="Contents2"/>
            <w:rPr>
              <w:rFonts w:ascii="Calibri" w:hAnsi="Calibri" w:cs="Calibri"/>
              <w:sz w:val="22"/>
              <w:szCs w:val="22"/>
              <w:lang w:val="en-US" w:eastAsia="en-US"/>
            </w:rPr>
          </w:pPr>
          <w:r>
            <w:rPr>
              <w:lang w:val="en-US" w:eastAsia="en-US"/>
            </w:rPr>
            <w:t>3.3</w:t>
          </w:r>
          <w:r>
            <w:rPr>
              <w:rFonts w:cs="Calibri" w:ascii="Calibri" w:hAnsi="Calibri"/>
              <w:sz w:val="22"/>
              <w:szCs w:val="22"/>
              <w:lang w:val="en-US" w:eastAsia="en-US"/>
            </w:rPr>
            <w:tab/>
          </w:r>
          <w:r>
            <w:rPr>
              <w:lang w:val="en-US" w:eastAsia="en-US"/>
            </w:rPr>
            <w:t>Abbreviations</w:t>
            <w:tab/>
          </w:r>
          <w:hyperlink w:anchor="__RefHeading___Toc122692051">
            <w:r>
              <w:rPr>
                <w:rStyle w:val="IndexLink"/>
                <w:lang w:val="en-US" w:eastAsia="en-US"/>
              </w:rPr>
              <w:t>8</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lang w:val="en-US" w:eastAsia="en-US"/>
            </w:rPr>
            <w:t>Architecture considerations</w:t>
            <w:tab/>
          </w:r>
          <w:hyperlink w:anchor="__RefHeading___Toc122692052">
            <w:r>
              <w:rPr>
                <w:rStyle w:val="IndexLink"/>
                <w:lang w:val="en-US" w:eastAsia="en-US"/>
              </w:rPr>
              <w:t>8</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bidi="ar-IQ"/>
            </w:rPr>
            <w:t>High-level Service Exposure Function architecture</w:t>
          </w:r>
          <w:r>
            <w:rPr>
              <w:lang w:val="en-US" w:eastAsia="en-US"/>
            </w:rPr>
            <w:tab/>
          </w:r>
          <w:hyperlink w:anchor="__RefHeading___Toc122692053">
            <w:r>
              <w:rPr>
                <w:rStyle w:val="IndexLink"/>
                <w:lang w:val="en-US" w:eastAsia="en-US"/>
              </w:rPr>
              <w:t>8</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Northbound API</w:t>
          </w:r>
          <w:r>
            <w:rPr>
              <w:lang w:val="en-US" w:eastAsia="en-US" w:bidi="ar-IQ"/>
            </w:rPr>
            <w:t xml:space="preserve"> offline charging architecture</w:t>
          </w:r>
          <w:r>
            <w:rPr>
              <w:lang w:val="en-US" w:eastAsia="en-US"/>
            </w:rPr>
            <w:tab/>
          </w:r>
          <w:hyperlink w:anchor="__RefHeading___Toc122692054">
            <w:r>
              <w:rPr>
                <w:rStyle w:val="IndexLink"/>
                <w:lang w:val="en-US" w:eastAsia="en-US"/>
              </w:rPr>
              <w:t>9</w:t>
            </w:r>
          </w:hyperlink>
        </w:p>
        <w:p>
          <w:pPr>
            <w:pStyle w:val="Contents2"/>
            <w:rPr>
              <w:rFonts w:ascii="Calibri" w:hAnsi="Calibri" w:cs="Calibri"/>
              <w:sz w:val="22"/>
              <w:szCs w:val="22"/>
              <w:lang w:val="en-US" w:eastAsia="en-US"/>
            </w:rPr>
          </w:pPr>
          <w:r>
            <w:rPr>
              <w:lang w:val="en-US" w:eastAsia="en-US"/>
            </w:rPr>
            <w:t>4.3</w:t>
          </w:r>
          <w:r>
            <w:rPr>
              <w:rFonts w:cs="Calibri" w:ascii="Calibri" w:hAnsi="Calibri"/>
              <w:sz w:val="22"/>
              <w:szCs w:val="22"/>
              <w:lang w:val="en-US" w:eastAsia="en-US"/>
            </w:rPr>
            <w:tab/>
          </w:r>
          <w:r>
            <w:rPr>
              <w:lang w:val="en-US" w:eastAsia="en-US"/>
            </w:rPr>
            <w:t>Northbound API online charging architecture</w:t>
            <w:tab/>
          </w:r>
          <w:hyperlink w:anchor="__RefHeading___Toc122692055">
            <w:r>
              <w:rPr>
                <w:rStyle w:val="IndexLink"/>
                <w:lang w:val="en-US" w:eastAsia="en-US"/>
              </w:rPr>
              <w:t>10</w:t>
            </w:r>
          </w:hyperlink>
        </w:p>
        <w:p>
          <w:pPr>
            <w:pStyle w:val="Contents2"/>
            <w:rPr>
              <w:rFonts w:ascii="Calibri" w:hAnsi="Calibri" w:cs="Calibri"/>
              <w:sz w:val="22"/>
              <w:szCs w:val="22"/>
              <w:lang w:val="en-US" w:eastAsia="en-US"/>
            </w:rPr>
          </w:pPr>
          <w:r>
            <w:rPr>
              <w:lang w:val="en-US" w:eastAsia="en-US"/>
            </w:rPr>
            <w:t>4.</w:t>
          </w:r>
          <w:r>
            <w:rPr>
              <w:color w:val="000000"/>
              <w:lang w:val="en-US" w:eastAsia="en-US"/>
            </w:rPr>
            <w:t>4</w:t>
          </w:r>
          <w:r>
            <w:rPr>
              <w:rFonts w:cs="Calibri" w:ascii="Calibri" w:hAnsi="Calibri"/>
              <w:sz w:val="22"/>
              <w:szCs w:val="22"/>
              <w:lang w:val="en-US" w:eastAsia="en-US"/>
            </w:rPr>
            <w:tab/>
          </w:r>
          <w:r>
            <w:rPr>
              <w:lang w:val="en-US" w:eastAsia="en-US"/>
            </w:rPr>
            <w:t>Northbound API converged charging architecture</w:t>
            <w:tab/>
          </w:r>
          <w:hyperlink w:anchor="__RefHeading___Toc122692056">
            <w:r>
              <w:rPr>
                <w:rStyle w:val="IndexLink"/>
                <w:lang w:val="en-US" w:eastAsia="en-US"/>
              </w:rPr>
              <w:t>10</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Northbound API</w:t>
          </w:r>
          <w:r>
            <w:rPr>
              <w:lang w:val="en-US" w:eastAsia="en-US" w:bidi="ar-IQ"/>
            </w:rPr>
            <w:t xml:space="preserve"> </w:t>
          </w:r>
          <w:r>
            <w:rPr>
              <w:lang w:val="en-US" w:eastAsia="en-US"/>
            </w:rPr>
            <w:t>charging principles and scenarios</w:t>
            <w:tab/>
          </w:r>
          <w:hyperlink w:anchor="__RefHeading___Toc122692057">
            <w:r>
              <w:rPr>
                <w:rStyle w:val="IndexLink"/>
                <w:lang w:val="en-US" w:eastAsia="en-US"/>
              </w:rPr>
              <w:t>11</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Northbound API</w:t>
          </w:r>
          <w:r>
            <w:rPr>
              <w:lang w:val="en-US" w:eastAsia="en-US" w:bidi="ar-IQ"/>
            </w:rPr>
            <w:t xml:space="preserve"> </w:t>
          </w:r>
          <w:r>
            <w:rPr>
              <w:lang w:val="en-US" w:eastAsia="en-US"/>
            </w:rPr>
            <w:t>charging principles</w:t>
            <w:tab/>
          </w:r>
          <w:hyperlink w:anchor="__RefHeading___Toc122692058">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5.1.0</w:t>
          </w:r>
          <w:r>
            <w:rPr>
              <w:rFonts w:cs="Calibri" w:ascii="Calibri" w:hAnsi="Calibri"/>
              <w:sz w:val="22"/>
              <w:szCs w:val="22"/>
              <w:lang w:val="en-US" w:eastAsia="en-US"/>
            </w:rPr>
            <w:tab/>
          </w:r>
          <w:r>
            <w:rPr>
              <w:lang w:val="en-US" w:eastAsia="en-US" w:bidi="ar-IQ"/>
            </w:rPr>
            <w:t>General</w:t>
          </w:r>
          <w:r>
            <w:rPr>
              <w:lang w:val="en-US" w:eastAsia="en-US"/>
            </w:rPr>
            <w:tab/>
          </w:r>
          <w:hyperlink w:anchor="__RefHeading___Toc122692059">
            <w:r>
              <w:rPr>
                <w:rStyle w:val="IndexLink"/>
                <w:lang w:val="en-US" w:eastAsia="en-US"/>
              </w:rPr>
              <w:t>11</w:t>
            </w:r>
          </w:hyperlink>
        </w:p>
        <w:p>
          <w:pPr>
            <w:pStyle w:val="Contents3"/>
            <w:rPr>
              <w:rFonts w:ascii="Calibri" w:hAnsi="Calibri" w:cs="Calibri"/>
              <w:sz w:val="22"/>
              <w:szCs w:val="22"/>
              <w:lang w:val="en-US" w:eastAsia="en-US"/>
            </w:rPr>
          </w:pPr>
          <w:r>
            <w:rPr>
              <w:lang w:val="en-US" w:eastAsia="en-US"/>
            </w:rPr>
            <w:t>5.1.1</w:t>
          </w:r>
          <w:r>
            <w:rPr>
              <w:rFonts w:cs="Calibri" w:ascii="Calibri" w:hAnsi="Calibri"/>
              <w:sz w:val="22"/>
              <w:szCs w:val="22"/>
              <w:lang w:val="en-US" w:eastAsia="en-US"/>
            </w:rPr>
            <w:tab/>
          </w:r>
          <w:r>
            <w:rPr>
              <w:lang w:val="en-US" w:eastAsia="en-US"/>
            </w:rPr>
            <w:t>Northbound API procedures</w:t>
            <w:tab/>
          </w:r>
          <w:hyperlink w:anchor="__RefHeading___Toc122692060">
            <w:r>
              <w:rPr>
                <w:rStyle w:val="IndexLink"/>
                <w:lang w:val="en-US" w:eastAsia="en-US"/>
              </w:rPr>
              <w:t>11</w:t>
            </w:r>
          </w:hyperlink>
        </w:p>
        <w:p>
          <w:pPr>
            <w:pStyle w:val="Contents2"/>
            <w:rPr>
              <w:rFonts w:ascii="Calibri" w:hAnsi="Calibri" w:cs="Calibri"/>
              <w:sz w:val="22"/>
              <w:szCs w:val="22"/>
              <w:lang w:val="en-US" w:eastAsia="en-US"/>
            </w:rPr>
          </w:pPr>
          <w:r>
            <w:rPr>
              <w:lang w:val="en-US" w:eastAsia="en-US" w:bidi="ar-IQ"/>
            </w:rPr>
            <w:t>5.2</w:t>
          </w:r>
          <w:r>
            <w:rPr>
              <w:rFonts w:cs="Calibri" w:ascii="Calibri" w:hAnsi="Calibri"/>
              <w:sz w:val="22"/>
              <w:szCs w:val="22"/>
              <w:lang w:val="en-US" w:eastAsia="en-US"/>
            </w:rPr>
            <w:tab/>
          </w:r>
          <w:r>
            <w:rPr>
              <w:lang w:val="en-US" w:eastAsia="en-US"/>
            </w:rPr>
            <w:t>Northbound API</w:t>
          </w:r>
          <w:r>
            <w:rPr>
              <w:lang w:val="en-US" w:eastAsia="en-US" w:bidi="ar-IQ"/>
            </w:rPr>
            <w:t xml:space="preserve"> </w:t>
          </w:r>
          <w:r>
            <w:rPr>
              <w:lang w:val="en-US" w:eastAsia="en-US"/>
            </w:rPr>
            <w:t>offline charging scenarios</w:t>
            <w:tab/>
          </w:r>
          <w:hyperlink w:anchor="__RefHeading___Toc122692061">
            <w:r>
              <w:rPr>
                <w:rStyle w:val="IndexLink"/>
                <w:lang w:val="en-US" w:eastAsia="en-US"/>
              </w:rPr>
              <w:t>12</w:t>
            </w:r>
          </w:hyperlink>
        </w:p>
        <w:p>
          <w:pPr>
            <w:pStyle w:val="Contents3"/>
            <w:rPr>
              <w:rFonts w:ascii="Calibri" w:hAnsi="Calibri" w:cs="Calibri"/>
              <w:sz w:val="22"/>
              <w:szCs w:val="22"/>
              <w:lang w:val="en-US" w:eastAsia="en-US"/>
            </w:rPr>
          </w:pPr>
          <w:r>
            <w:rPr>
              <w:lang w:val="en-US" w:eastAsia="en-US"/>
            </w:rPr>
            <w:t>5.2.1</w:t>
          </w:r>
          <w:r>
            <w:rPr>
              <w:rFonts w:cs="Calibri" w:ascii="Calibri" w:hAnsi="Calibri"/>
              <w:sz w:val="22"/>
              <w:szCs w:val="22"/>
              <w:lang w:val="en-US" w:eastAsia="en-US"/>
            </w:rPr>
            <w:tab/>
          </w:r>
          <w:r>
            <w:rPr>
              <w:lang w:val="en-US" w:eastAsia="en-US"/>
            </w:rPr>
            <w:t>Basic principles</w:t>
            <w:tab/>
          </w:r>
          <w:hyperlink w:anchor="__RefHeading___Toc122692062">
            <w:r>
              <w:rPr>
                <w:rStyle w:val="IndexLink"/>
                <w:lang w:val="en-US" w:eastAsia="en-US"/>
              </w:rPr>
              <w:t>12</w:t>
            </w:r>
          </w:hyperlink>
        </w:p>
        <w:p>
          <w:pPr>
            <w:pStyle w:val="Contents3"/>
            <w:rPr>
              <w:rFonts w:ascii="Calibri" w:hAnsi="Calibri" w:cs="Calibri"/>
              <w:sz w:val="22"/>
              <w:szCs w:val="22"/>
              <w:lang w:val="en-US" w:eastAsia="en-US"/>
            </w:rPr>
          </w:pPr>
          <w:r>
            <w:rPr>
              <w:lang w:val="en-US" w:eastAsia="en-US" w:bidi="ar-IQ"/>
            </w:rPr>
            <w:t>5.2.2</w:t>
          </w:r>
          <w:r>
            <w:rPr>
              <w:rFonts w:cs="Calibri" w:ascii="Calibri" w:hAnsi="Calibri"/>
              <w:sz w:val="22"/>
              <w:szCs w:val="22"/>
              <w:lang w:val="en-US" w:eastAsia="en-US"/>
            </w:rPr>
            <w:tab/>
          </w:r>
          <w:r>
            <w:rPr>
              <w:lang w:val="en-US" w:eastAsia="en-US" w:bidi="ar-IQ"/>
            </w:rPr>
            <w:t>Rf message flows</w:t>
          </w:r>
          <w:r>
            <w:rPr>
              <w:lang w:val="en-US" w:eastAsia="en-US"/>
            </w:rPr>
            <w:tab/>
          </w:r>
          <w:hyperlink w:anchor="__RefHeading___Toc122692063">
            <w:r>
              <w:rPr>
                <w:rStyle w:val="IndexLink"/>
                <w:lang w:val="en-US" w:eastAsia="en-US"/>
              </w:rPr>
              <w:t>12</w:t>
            </w:r>
          </w:hyperlink>
        </w:p>
        <w:p>
          <w:pPr>
            <w:pStyle w:val="Contents4"/>
            <w:rPr>
              <w:rFonts w:ascii="Calibri" w:hAnsi="Calibri" w:cs="Calibri"/>
              <w:sz w:val="22"/>
              <w:szCs w:val="22"/>
              <w:lang w:val="en-US" w:eastAsia="en-US"/>
            </w:rPr>
          </w:pPr>
          <w:r>
            <w:rPr>
              <w:lang w:val="en-US" w:eastAsia="en-US" w:bidi="ar-IQ"/>
            </w:rPr>
            <w:t>5.2.2.1</w:t>
          </w:r>
          <w:r>
            <w:rPr>
              <w:rFonts w:cs="Calibri" w:ascii="Calibri" w:hAnsi="Calibri"/>
              <w:sz w:val="22"/>
              <w:szCs w:val="22"/>
              <w:lang w:val="en-US" w:eastAsia="en-US"/>
            </w:rPr>
            <w:tab/>
          </w:r>
          <w:r>
            <w:rPr>
              <w:lang w:val="en-US" w:eastAsia="en-US" w:bidi="ar-IQ"/>
            </w:rPr>
            <w:t>Triggers for charging events from SCEF</w:t>
          </w:r>
          <w:r>
            <w:rPr>
              <w:lang w:val="en-US" w:eastAsia="en-US"/>
            </w:rPr>
            <w:tab/>
          </w:r>
          <w:hyperlink w:anchor="__RefHeading___Toc122692064">
            <w:r>
              <w:rPr>
                <w:rStyle w:val="IndexLink"/>
                <w:lang w:val="en-US" w:eastAsia="en-US"/>
              </w:rPr>
              <w:t>12</w:t>
            </w:r>
          </w:hyperlink>
        </w:p>
        <w:p>
          <w:pPr>
            <w:pStyle w:val="Contents3"/>
            <w:rPr>
              <w:rFonts w:ascii="Calibri" w:hAnsi="Calibri" w:cs="Calibri"/>
              <w:sz w:val="22"/>
              <w:szCs w:val="22"/>
              <w:lang w:val="en-US" w:eastAsia="en-US"/>
            </w:rPr>
          </w:pPr>
          <w:r>
            <w:rPr>
              <w:lang w:val="en-US" w:eastAsia="en-US"/>
            </w:rPr>
            <w:t>5.2.3</w:t>
          </w:r>
          <w:r>
            <w:rPr>
              <w:rFonts w:cs="Calibri" w:ascii="Calibri" w:hAnsi="Calibri"/>
              <w:sz w:val="22"/>
              <w:szCs w:val="22"/>
              <w:lang w:val="en-US" w:eastAsia="en-US"/>
            </w:rPr>
            <w:tab/>
          </w:r>
          <w:r>
            <w:rPr>
              <w:lang w:val="en-US" w:eastAsia="en-US"/>
            </w:rPr>
            <w:t>CDR generation</w:t>
            <w:tab/>
          </w:r>
          <w:hyperlink w:anchor="__RefHeading___Toc122692065">
            <w:r>
              <w:rPr>
                <w:rStyle w:val="IndexLink"/>
                <w:lang w:val="en-US" w:eastAsia="en-US"/>
              </w:rPr>
              <w:t>12</w:t>
            </w:r>
          </w:hyperlink>
        </w:p>
        <w:p>
          <w:pPr>
            <w:pStyle w:val="Contents4"/>
            <w:rPr>
              <w:rFonts w:ascii="Calibri" w:hAnsi="Calibri" w:cs="Calibri"/>
              <w:sz w:val="22"/>
              <w:szCs w:val="22"/>
              <w:lang w:val="en-US" w:eastAsia="en-US"/>
            </w:rPr>
          </w:pPr>
          <w:r>
            <w:rPr>
              <w:lang w:val="en-US" w:eastAsia="en-US"/>
            </w:rPr>
            <w:t>5.2.3.1</w:t>
          </w:r>
          <w:r>
            <w:rPr>
              <w:rFonts w:cs="Calibri" w:ascii="Calibri" w:hAnsi="Calibri"/>
              <w:sz w:val="22"/>
              <w:szCs w:val="22"/>
              <w:lang w:val="en-US" w:eastAsia="en-US"/>
            </w:rPr>
            <w:tab/>
          </w:r>
          <w:r>
            <w:rPr>
              <w:lang w:val="en-US" w:eastAsia="en-US"/>
            </w:rPr>
            <w:t>Introduction</w:t>
            <w:tab/>
          </w:r>
          <w:hyperlink w:anchor="__RefHeading___Toc122692066">
            <w:r>
              <w:rPr>
                <w:rStyle w:val="IndexLink"/>
                <w:lang w:val="en-US" w:eastAsia="en-US"/>
              </w:rPr>
              <w:t>12</w:t>
            </w:r>
          </w:hyperlink>
        </w:p>
        <w:p>
          <w:pPr>
            <w:pStyle w:val="Contents4"/>
            <w:rPr>
              <w:rFonts w:ascii="Calibri" w:hAnsi="Calibri" w:cs="Calibri"/>
              <w:sz w:val="22"/>
              <w:szCs w:val="22"/>
              <w:lang w:val="en-US" w:eastAsia="en-US"/>
            </w:rPr>
          </w:pPr>
          <w:r>
            <w:rPr>
              <w:lang w:val="en-US" w:eastAsia="en-US"/>
            </w:rPr>
            <w:t>5.2.3.2</w:t>
          </w:r>
          <w:r>
            <w:rPr>
              <w:rFonts w:cs="Calibri" w:ascii="Calibri" w:hAnsi="Calibri"/>
              <w:sz w:val="22"/>
              <w:szCs w:val="22"/>
              <w:lang w:val="en-US" w:eastAsia="en-US"/>
            </w:rPr>
            <w:tab/>
          </w:r>
          <w:r>
            <w:rPr>
              <w:lang w:val="en-US" w:eastAsia="en-US"/>
            </w:rPr>
            <w:t xml:space="preserve">Triggers for </w:t>
          </w:r>
          <w:r>
            <w:rPr>
              <w:lang w:val="en-US" w:eastAsia="en-US" w:bidi="ar-IQ"/>
            </w:rPr>
            <w:t>EA-SCE-CDR</w:t>
          </w:r>
          <w:r>
            <w:rPr>
              <w:lang w:val="en-US" w:eastAsia="en-US"/>
            </w:rPr>
            <w:t xml:space="preserve"> creation and closure</w:t>
            <w:tab/>
          </w:r>
          <w:hyperlink w:anchor="__RefHeading___Toc122692067">
            <w:r>
              <w:rPr>
                <w:rStyle w:val="IndexLink"/>
                <w:lang w:val="en-US" w:eastAsia="en-US"/>
              </w:rPr>
              <w:t>12</w:t>
            </w:r>
          </w:hyperlink>
        </w:p>
        <w:p>
          <w:pPr>
            <w:pStyle w:val="Contents5"/>
            <w:rPr>
              <w:rFonts w:ascii="Calibri" w:hAnsi="Calibri" w:cs="Calibri"/>
              <w:sz w:val="22"/>
              <w:szCs w:val="22"/>
              <w:lang w:val="en-US" w:eastAsia="en-US"/>
            </w:rPr>
          </w:pPr>
          <w:r>
            <w:rPr>
              <w:lang w:val="en-US" w:eastAsia="en-US"/>
            </w:rPr>
            <w:t>5.2.3.2.1</w:t>
          </w:r>
          <w:r>
            <w:rPr>
              <w:rFonts w:cs="Calibri" w:ascii="Calibri" w:hAnsi="Calibri"/>
              <w:sz w:val="22"/>
              <w:szCs w:val="22"/>
              <w:lang w:val="en-US" w:eastAsia="en-US"/>
            </w:rPr>
            <w:tab/>
          </w:r>
          <w:r>
            <w:rPr>
              <w:lang w:val="en-US" w:eastAsia="en-US"/>
            </w:rPr>
            <w:t xml:space="preserve">Triggers for </w:t>
          </w:r>
          <w:r>
            <w:rPr>
              <w:lang w:val="en-US" w:eastAsia="en-US" w:bidi="ar-IQ"/>
            </w:rPr>
            <w:t>EA-SCE-CDR</w:t>
          </w:r>
          <w:r>
            <w:rPr>
              <w:lang w:val="en-US" w:eastAsia="en-US"/>
            </w:rPr>
            <w:t xml:space="preserve"> generation</w:t>
            <w:tab/>
          </w:r>
          <w:hyperlink w:anchor="__RefHeading___Toc122692068">
            <w:r>
              <w:rPr>
                <w:rStyle w:val="IndexLink"/>
                <w:lang w:val="en-US" w:eastAsia="en-US"/>
              </w:rPr>
              <w:t>12</w:t>
            </w:r>
          </w:hyperlink>
        </w:p>
        <w:p>
          <w:pPr>
            <w:pStyle w:val="Contents3"/>
            <w:rPr>
              <w:rFonts w:ascii="Calibri" w:hAnsi="Calibri" w:cs="Calibri"/>
              <w:sz w:val="22"/>
              <w:szCs w:val="22"/>
              <w:lang w:val="en-US" w:eastAsia="en-US"/>
            </w:rPr>
          </w:pPr>
          <w:r>
            <w:rPr>
              <w:lang w:val="en-US" w:eastAsia="en-US"/>
            </w:rPr>
            <w:t>5.2.4</w:t>
          </w:r>
          <w:r>
            <w:rPr>
              <w:rFonts w:cs="Calibri" w:ascii="Calibri" w:hAnsi="Calibri"/>
              <w:sz w:val="22"/>
              <w:szCs w:val="22"/>
              <w:lang w:val="en-US" w:eastAsia="en-US"/>
            </w:rPr>
            <w:tab/>
          </w:r>
          <w:r>
            <w:rPr>
              <w:lang w:val="en-US" w:eastAsia="en-US"/>
            </w:rPr>
            <w:t>Ga record transfer flows</w:t>
            <w:tab/>
          </w:r>
          <w:hyperlink w:anchor="__RefHeading___Toc122692069">
            <w:r>
              <w:rPr>
                <w:rStyle w:val="IndexLink"/>
                <w:lang w:val="en-US" w:eastAsia="en-US"/>
              </w:rPr>
              <w:t>13</w:t>
            </w:r>
          </w:hyperlink>
        </w:p>
        <w:p>
          <w:pPr>
            <w:pStyle w:val="Contents3"/>
            <w:rPr>
              <w:rFonts w:ascii="Calibri" w:hAnsi="Calibri" w:cs="Calibri"/>
              <w:sz w:val="22"/>
              <w:szCs w:val="22"/>
              <w:lang w:val="en-US" w:eastAsia="en-US"/>
            </w:rPr>
          </w:pPr>
          <w:r>
            <w:rPr>
              <w:color w:val="000000"/>
              <w:lang w:val="en-US" w:eastAsia="en-US" w:bidi="ar-IQ"/>
            </w:rPr>
            <w:t>5.2.5</w:t>
          </w:r>
          <w:r>
            <w:rPr>
              <w:rFonts w:cs="Calibri" w:ascii="Calibri" w:hAnsi="Calibri"/>
              <w:sz w:val="22"/>
              <w:szCs w:val="22"/>
              <w:lang w:val="en-US" w:eastAsia="en-US"/>
            </w:rPr>
            <w:tab/>
          </w:r>
          <w:r>
            <w:rPr>
              <w:color w:val="000000"/>
              <w:lang w:val="en-US" w:eastAsia="en-US" w:bidi="ar-IQ"/>
            </w:rPr>
            <w:t>Bea</w:t>
          </w:r>
          <w:r>
            <w:rPr>
              <w:lang w:val="en-US" w:eastAsia="en-US" w:bidi="ar-IQ"/>
            </w:rPr>
            <w:t xml:space="preserve"> CDR file transfer</w:t>
          </w:r>
          <w:r>
            <w:rPr>
              <w:lang w:val="en-US" w:eastAsia="en-US"/>
            </w:rPr>
            <w:tab/>
          </w:r>
          <w:hyperlink w:anchor="__RefHeading___Toc122692070">
            <w:r>
              <w:rPr>
                <w:rStyle w:val="IndexLink"/>
                <w:lang w:val="en-US" w:eastAsia="en-US"/>
              </w:rPr>
              <w:t>13</w:t>
            </w:r>
          </w:hyperlink>
        </w:p>
        <w:p>
          <w:pPr>
            <w:pStyle w:val="Contents2"/>
            <w:rPr>
              <w:rFonts w:ascii="Calibri" w:hAnsi="Calibri" w:cs="Calibri"/>
              <w:sz w:val="22"/>
              <w:szCs w:val="22"/>
              <w:lang w:val="en-US" w:eastAsia="en-US"/>
            </w:rPr>
          </w:pPr>
          <w:r>
            <w:rPr>
              <w:lang w:val="en-US" w:eastAsia="en-US" w:bidi="ar-IQ"/>
            </w:rPr>
            <w:t>5.3</w:t>
          </w:r>
          <w:r>
            <w:rPr>
              <w:rFonts w:cs="Calibri" w:ascii="Calibri" w:hAnsi="Calibri"/>
              <w:sz w:val="22"/>
              <w:szCs w:val="22"/>
              <w:lang w:val="en-US" w:eastAsia="en-US"/>
            </w:rPr>
            <w:tab/>
          </w:r>
          <w:r>
            <w:rPr>
              <w:lang w:val="en-US" w:eastAsia="en-US"/>
            </w:rPr>
            <w:t>Northbound API</w:t>
          </w:r>
          <w:r>
            <w:rPr>
              <w:lang w:val="en-US" w:eastAsia="en-US" w:bidi="ar-IQ"/>
            </w:rPr>
            <w:t xml:space="preserve"> </w:t>
          </w:r>
          <w:r>
            <w:rPr>
              <w:lang w:val="en-US" w:eastAsia="en-US"/>
            </w:rPr>
            <w:t>online charging scenarios</w:t>
            <w:tab/>
          </w:r>
          <w:hyperlink w:anchor="__RefHeading___Toc122692071">
            <w:r>
              <w:rPr>
                <w:rStyle w:val="IndexLink"/>
                <w:lang w:val="en-US" w:eastAsia="en-US"/>
              </w:rPr>
              <w:t>13</w:t>
            </w:r>
          </w:hyperlink>
        </w:p>
        <w:p>
          <w:pPr>
            <w:pStyle w:val="Contents3"/>
            <w:rPr>
              <w:rFonts w:ascii="Calibri" w:hAnsi="Calibri" w:cs="Calibri"/>
              <w:sz w:val="22"/>
              <w:szCs w:val="22"/>
              <w:lang w:val="en-US" w:eastAsia="en-US"/>
            </w:rPr>
          </w:pPr>
          <w:r>
            <w:rPr>
              <w:lang w:val="en-US" w:eastAsia="en-US"/>
            </w:rPr>
            <w:t>5.3.1</w:t>
          </w:r>
          <w:r>
            <w:rPr>
              <w:rFonts w:cs="Calibri" w:ascii="Calibri" w:hAnsi="Calibri"/>
              <w:sz w:val="22"/>
              <w:szCs w:val="22"/>
              <w:lang w:val="en-US" w:eastAsia="en-US"/>
            </w:rPr>
            <w:tab/>
          </w:r>
          <w:r>
            <w:rPr>
              <w:lang w:val="en-US" w:eastAsia="en-US"/>
            </w:rPr>
            <w:t>Basic principles</w:t>
            <w:tab/>
          </w:r>
          <w:hyperlink w:anchor="__RefHeading___Toc122692072">
            <w:r>
              <w:rPr>
                <w:rStyle w:val="IndexLink"/>
                <w:lang w:val="en-US" w:eastAsia="en-US"/>
              </w:rPr>
              <w:t>13</w:t>
            </w:r>
          </w:hyperlink>
        </w:p>
        <w:p>
          <w:pPr>
            <w:pStyle w:val="Contents4"/>
            <w:rPr>
              <w:rFonts w:ascii="Calibri" w:hAnsi="Calibri" w:cs="Calibri"/>
              <w:sz w:val="22"/>
              <w:szCs w:val="22"/>
              <w:lang w:val="en-US" w:eastAsia="en-US"/>
            </w:rPr>
          </w:pPr>
          <w:r>
            <w:rPr>
              <w:lang w:val="en-US" w:eastAsia="en-US" w:bidi="ar-IQ"/>
            </w:rPr>
            <w:t>5.3.1.1</w:t>
          </w:r>
          <w:r>
            <w:rPr>
              <w:rFonts w:cs="Calibri" w:ascii="Calibri" w:hAnsi="Calibri"/>
              <w:sz w:val="22"/>
              <w:szCs w:val="22"/>
              <w:lang w:val="en-US" w:eastAsia="en-US"/>
            </w:rPr>
            <w:tab/>
          </w:r>
          <w:r>
            <w:rPr>
              <w:lang w:val="en-US" w:eastAsia="en-US" w:bidi="ar-IQ"/>
            </w:rPr>
            <w:t>General</w:t>
          </w:r>
          <w:r>
            <w:rPr>
              <w:lang w:val="en-US" w:eastAsia="en-US"/>
            </w:rPr>
            <w:tab/>
          </w:r>
          <w:hyperlink w:anchor="__RefHeading___Toc122692073">
            <w:r>
              <w:rPr>
                <w:rStyle w:val="IndexLink"/>
                <w:lang w:val="en-US" w:eastAsia="en-US"/>
              </w:rPr>
              <w:t>13</w:t>
            </w:r>
          </w:hyperlink>
        </w:p>
        <w:p>
          <w:pPr>
            <w:pStyle w:val="Contents3"/>
            <w:rPr>
              <w:rFonts w:ascii="Calibri" w:hAnsi="Calibri" w:cs="Calibri"/>
              <w:sz w:val="22"/>
              <w:szCs w:val="22"/>
              <w:lang w:val="en-US" w:eastAsia="en-US"/>
            </w:rPr>
          </w:pPr>
          <w:r>
            <w:rPr>
              <w:lang w:val="en-US" w:eastAsia="en-US" w:bidi="ar-IQ"/>
            </w:rPr>
            <w:t>5.3.2</w:t>
          </w:r>
          <w:r>
            <w:rPr>
              <w:rFonts w:cs="Calibri" w:ascii="Calibri" w:hAnsi="Calibri"/>
              <w:sz w:val="22"/>
              <w:szCs w:val="22"/>
              <w:lang w:val="en-US" w:eastAsia="en-US"/>
            </w:rPr>
            <w:tab/>
          </w:r>
          <w:r>
            <w:rPr>
              <w:lang w:val="en-US" w:eastAsia="en-US" w:bidi="ar-IQ"/>
            </w:rPr>
            <w:t>Ro message flows</w:t>
          </w:r>
          <w:r>
            <w:rPr>
              <w:lang w:val="en-US" w:eastAsia="en-US"/>
            </w:rPr>
            <w:tab/>
          </w:r>
          <w:hyperlink w:anchor="__RefHeading___Toc122692074">
            <w:r>
              <w:rPr>
                <w:rStyle w:val="IndexLink"/>
                <w:lang w:val="en-US" w:eastAsia="en-US"/>
              </w:rPr>
              <w:t>13</w:t>
            </w:r>
          </w:hyperlink>
        </w:p>
        <w:p>
          <w:pPr>
            <w:pStyle w:val="Contents4"/>
            <w:rPr>
              <w:rFonts w:ascii="Calibri" w:hAnsi="Calibri" w:cs="Calibri"/>
              <w:sz w:val="22"/>
              <w:szCs w:val="22"/>
              <w:lang w:val="en-US" w:eastAsia="en-US"/>
            </w:rPr>
          </w:pPr>
          <w:r>
            <w:rPr>
              <w:lang w:val="en-US" w:eastAsia="en-US"/>
            </w:rPr>
            <w:t>5.3.2.1</w:t>
          </w:r>
          <w:r>
            <w:rPr>
              <w:rFonts w:cs="Calibri" w:ascii="Calibri" w:hAnsi="Calibri"/>
              <w:sz w:val="22"/>
              <w:szCs w:val="22"/>
              <w:lang w:val="en-US" w:eastAsia="en-US"/>
            </w:rPr>
            <w:tab/>
          </w:r>
          <w:r>
            <w:rPr>
              <w:lang w:val="en-US" w:eastAsia="en-US"/>
            </w:rPr>
            <w:t>Event Based Charging</w:t>
            <w:tab/>
          </w:r>
          <w:hyperlink w:anchor="__RefHeading___Toc122692075">
            <w:r>
              <w:rPr>
                <w:rStyle w:val="IndexLink"/>
                <w:lang w:val="en-US" w:eastAsia="en-US"/>
              </w:rPr>
              <w:t>13</w:t>
            </w:r>
          </w:hyperlink>
        </w:p>
        <w:p>
          <w:pPr>
            <w:pStyle w:val="Contents2"/>
            <w:rPr>
              <w:rFonts w:ascii="Calibri" w:hAnsi="Calibri" w:cs="Calibri"/>
              <w:sz w:val="22"/>
              <w:szCs w:val="22"/>
              <w:lang w:val="en-US" w:eastAsia="en-US"/>
            </w:rPr>
          </w:pPr>
          <w:r>
            <w:rPr>
              <w:lang w:val="en-US" w:eastAsia="en-US"/>
            </w:rPr>
            <w:t>5.4</w:t>
          </w:r>
          <w:r>
            <w:rPr>
              <w:rFonts w:cs="Calibri" w:ascii="Calibri" w:hAnsi="Calibri"/>
              <w:sz w:val="22"/>
              <w:szCs w:val="22"/>
              <w:lang w:val="en-US" w:eastAsia="en-US"/>
            </w:rPr>
            <w:tab/>
          </w:r>
          <w:r>
            <w:rPr>
              <w:color w:val="000000"/>
              <w:lang w:val="en-US" w:eastAsia="en-US"/>
            </w:rPr>
            <w:t>Northbound API converged</w:t>
          </w:r>
          <w:r>
            <w:rPr>
              <w:lang w:val="en-US" w:eastAsia="en-US"/>
            </w:rPr>
            <w:t xml:space="preserve"> online and offline charging scenarios</w:t>
            <w:tab/>
          </w:r>
          <w:hyperlink w:anchor="__RefHeading___Toc122692076">
            <w:r>
              <w:rPr>
                <w:rStyle w:val="IndexLink"/>
                <w:lang w:val="en-US" w:eastAsia="en-US"/>
              </w:rPr>
              <w:t>16</w:t>
            </w:r>
          </w:hyperlink>
        </w:p>
        <w:p>
          <w:pPr>
            <w:pStyle w:val="Contents3"/>
            <w:rPr>
              <w:rFonts w:ascii="Calibri" w:hAnsi="Calibri" w:cs="Calibri"/>
              <w:sz w:val="22"/>
              <w:szCs w:val="22"/>
              <w:lang w:val="en-US" w:eastAsia="en-US"/>
            </w:rPr>
          </w:pPr>
          <w:r>
            <w:rPr>
              <w:lang w:val="en-US" w:eastAsia="en-US"/>
            </w:rPr>
            <w:t>5.4.1</w:t>
          </w:r>
          <w:r>
            <w:rPr>
              <w:rFonts w:cs="Calibri" w:ascii="Calibri" w:hAnsi="Calibri"/>
              <w:sz w:val="22"/>
              <w:szCs w:val="22"/>
              <w:lang w:val="en-US" w:eastAsia="en-US"/>
            </w:rPr>
            <w:tab/>
          </w:r>
          <w:r>
            <w:rPr>
              <w:lang w:val="en-US" w:eastAsia="en-US"/>
            </w:rPr>
            <w:t>Basic principles</w:t>
            <w:tab/>
          </w:r>
          <w:hyperlink w:anchor="__RefHeading___Toc122692077">
            <w:r>
              <w:rPr>
                <w:rStyle w:val="IndexLink"/>
                <w:lang w:val="en-US" w:eastAsia="en-US"/>
              </w:rPr>
              <w:t>16</w:t>
            </w:r>
          </w:hyperlink>
        </w:p>
        <w:p>
          <w:pPr>
            <w:pStyle w:val="Contents4"/>
            <w:rPr>
              <w:rFonts w:ascii="Calibri" w:hAnsi="Calibri" w:cs="Calibri"/>
              <w:sz w:val="22"/>
              <w:szCs w:val="22"/>
              <w:lang w:val="en-US" w:eastAsia="en-US"/>
            </w:rPr>
          </w:pPr>
          <w:r>
            <w:rPr>
              <w:rFonts w:eastAsia="SimSun;宋体"/>
              <w:lang w:val="en-US" w:eastAsia="en-US" w:bidi="ar-IQ"/>
            </w:rPr>
            <w:t>5.4.1.1</w:t>
          </w:r>
          <w:r>
            <w:rPr>
              <w:rFonts w:cs="Calibri" w:ascii="Calibri" w:hAnsi="Calibri"/>
              <w:sz w:val="22"/>
              <w:szCs w:val="22"/>
              <w:lang w:val="en-US" w:eastAsia="en-US"/>
            </w:rPr>
            <w:tab/>
          </w:r>
          <w:r>
            <w:rPr>
              <w:rFonts w:eastAsia="SimSun;宋体"/>
              <w:lang w:val="en-US" w:eastAsia="en-US" w:bidi="ar-IQ"/>
            </w:rPr>
            <w:t>General</w:t>
          </w:r>
          <w:r>
            <w:rPr>
              <w:lang w:val="en-US" w:eastAsia="en-US"/>
            </w:rPr>
            <w:tab/>
          </w:r>
          <w:hyperlink w:anchor="__RefHeading___Toc122692078">
            <w:r>
              <w:rPr>
                <w:rStyle w:val="IndexLink"/>
                <w:lang w:val="en-US" w:eastAsia="en-US"/>
              </w:rPr>
              <w:t>16</w:t>
            </w:r>
          </w:hyperlink>
        </w:p>
        <w:p>
          <w:pPr>
            <w:pStyle w:val="Contents3"/>
            <w:rPr>
              <w:rFonts w:ascii="Calibri" w:hAnsi="Calibri" w:cs="Calibri"/>
              <w:sz w:val="22"/>
              <w:szCs w:val="22"/>
              <w:lang w:val="en-US" w:eastAsia="en-US"/>
            </w:rPr>
          </w:pPr>
          <w:r>
            <w:rPr>
              <w:lang w:val="en-US" w:eastAsia="en-US"/>
            </w:rPr>
            <w:t>5.4.2</w:t>
          </w:r>
          <w:r>
            <w:rPr>
              <w:rFonts w:cs="Calibri" w:ascii="Calibri" w:hAnsi="Calibri"/>
              <w:sz w:val="22"/>
              <w:szCs w:val="22"/>
              <w:lang w:val="en-US" w:eastAsia="en-US"/>
            </w:rPr>
            <w:tab/>
          </w:r>
          <w:r>
            <w:rPr>
              <w:lang w:val="en-US" w:eastAsia="en-US"/>
            </w:rPr>
            <w:t>Message flows</w:t>
            <w:tab/>
          </w:r>
          <w:hyperlink w:anchor="__RefHeading___Toc122692079">
            <w:r>
              <w:rPr>
                <w:rStyle w:val="IndexLink"/>
                <w:lang w:val="en-US" w:eastAsia="en-US"/>
              </w:rPr>
              <w:t>16</w:t>
            </w:r>
          </w:hyperlink>
        </w:p>
        <w:p>
          <w:pPr>
            <w:pStyle w:val="Contents4"/>
            <w:rPr>
              <w:rFonts w:ascii="Calibri" w:hAnsi="Calibri" w:cs="Calibri"/>
              <w:sz w:val="22"/>
              <w:szCs w:val="22"/>
              <w:lang w:val="en-US" w:eastAsia="en-US"/>
            </w:rPr>
          </w:pPr>
          <w:r>
            <w:rPr>
              <w:lang w:val="en-US" w:eastAsia="en-US"/>
            </w:rPr>
            <w:t>5.4.2.1</w:t>
          </w:r>
          <w:r>
            <w:rPr>
              <w:rFonts w:cs="Calibri" w:ascii="Calibri" w:hAnsi="Calibri"/>
              <w:sz w:val="22"/>
              <w:szCs w:val="22"/>
              <w:lang w:val="en-US" w:eastAsia="en-US"/>
            </w:rPr>
            <w:tab/>
          </w:r>
          <w:r>
            <w:rPr>
              <w:lang w:val="en-US" w:eastAsia="en-US"/>
            </w:rPr>
            <w:t>Introduction</w:t>
            <w:tab/>
          </w:r>
          <w:hyperlink w:anchor="__RefHeading___Toc122692080">
            <w:r>
              <w:rPr>
                <w:rStyle w:val="IndexLink"/>
                <w:lang w:val="en-US" w:eastAsia="en-US"/>
              </w:rPr>
              <w:t>16</w:t>
            </w:r>
          </w:hyperlink>
        </w:p>
        <w:p>
          <w:pPr>
            <w:pStyle w:val="Contents4"/>
            <w:rPr>
              <w:rFonts w:ascii="Calibri" w:hAnsi="Calibri" w:cs="Calibri"/>
              <w:sz w:val="22"/>
              <w:szCs w:val="22"/>
              <w:lang w:val="en-US" w:eastAsia="en-US"/>
            </w:rPr>
          </w:pPr>
          <w:r>
            <w:rPr>
              <w:lang w:val="en-US" w:eastAsia="en-US"/>
            </w:rPr>
            <w:t>5.4.2.2</w:t>
          </w:r>
          <w:r>
            <w:rPr>
              <w:rFonts w:cs="Calibri" w:ascii="Calibri" w:hAnsi="Calibri"/>
              <w:sz w:val="22"/>
              <w:szCs w:val="22"/>
              <w:lang w:val="en-US" w:eastAsia="en-US"/>
            </w:rPr>
            <w:tab/>
          </w:r>
          <w:r>
            <w:rPr>
              <w:lang w:val="en-US" w:eastAsia="en-US"/>
            </w:rPr>
            <w:t>API Invocation - IEC</w:t>
            <w:tab/>
          </w:r>
          <w:hyperlink w:anchor="__RefHeading___Toc122692081">
            <w:r>
              <w:rPr>
                <w:rStyle w:val="IndexLink"/>
                <w:lang w:val="en-US" w:eastAsia="en-US"/>
              </w:rPr>
              <w:t>16</w:t>
            </w:r>
          </w:hyperlink>
        </w:p>
        <w:p>
          <w:pPr>
            <w:pStyle w:val="Contents4"/>
            <w:rPr>
              <w:rFonts w:ascii="Calibri" w:hAnsi="Calibri" w:cs="Calibri"/>
              <w:sz w:val="22"/>
              <w:szCs w:val="22"/>
              <w:lang w:val="en-US" w:eastAsia="en-US"/>
            </w:rPr>
          </w:pPr>
          <w:r>
            <w:rPr>
              <w:lang w:val="en-US" w:eastAsia="en-US"/>
            </w:rPr>
            <w:t>5.4.2.3</w:t>
          </w:r>
          <w:r>
            <w:rPr>
              <w:rFonts w:cs="Calibri" w:ascii="Calibri" w:hAnsi="Calibri"/>
              <w:sz w:val="22"/>
              <w:szCs w:val="22"/>
              <w:lang w:val="en-US" w:eastAsia="en-US"/>
            </w:rPr>
            <w:tab/>
          </w:r>
          <w:r>
            <w:rPr>
              <w:lang w:val="en-US" w:eastAsia="en-US"/>
            </w:rPr>
            <w:t>API Invocation - ECUR</w:t>
            <w:tab/>
          </w:r>
          <w:hyperlink w:anchor="__RefHeading___Toc122692082">
            <w:r>
              <w:rPr>
                <w:rStyle w:val="IndexLink"/>
                <w:lang w:val="en-US" w:eastAsia="en-US"/>
              </w:rPr>
              <w:t>17</w:t>
            </w:r>
          </w:hyperlink>
        </w:p>
        <w:p>
          <w:pPr>
            <w:pStyle w:val="Contents4"/>
            <w:rPr>
              <w:rFonts w:ascii="Calibri" w:hAnsi="Calibri" w:cs="Calibri"/>
              <w:sz w:val="22"/>
              <w:szCs w:val="22"/>
              <w:lang w:val="en-US" w:eastAsia="en-US"/>
            </w:rPr>
          </w:pPr>
          <w:r>
            <w:rPr>
              <w:lang w:val="en-US" w:eastAsia="en-US"/>
            </w:rPr>
            <w:t>5.4.2.4</w:t>
          </w:r>
          <w:r>
            <w:rPr>
              <w:rFonts w:cs="Calibri" w:ascii="Calibri" w:hAnsi="Calibri"/>
              <w:sz w:val="22"/>
              <w:szCs w:val="22"/>
              <w:lang w:val="en-US" w:eastAsia="en-US"/>
            </w:rPr>
            <w:tab/>
          </w:r>
          <w:r>
            <w:rPr>
              <w:lang w:val="en-US" w:eastAsia="en-US"/>
            </w:rPr>
            <w:t>API Notification - IEC</w:t>
            <w:tab/>
          </w:r>
          <w:hyperlink w:anchor="__RefHeading___Toc122692083">
            <w:r>
              <w:rPr>
                <w:rStyle w:val="IndexLink"/>
                <w:lang w:val="en-US" w:eastAsia="en-US"/>
              </w:rPr>
              <w:t>18</w:t>
            </w:r>
          </w:hyperlink>
        </w:p>
        <w:p>
          <w:pPr>
            <w:pStyle w:val="Contents4"/>
            <w:rPr>
              <w:rFonts w:ascii="Calibri" w:hAnsi="Calibri" w:cs="Calibri"/>
              <w:sz w:val="22"/>
              <w:szCs w:val="22"/>
              <w:lang w:val="en-US" w:eastAsia="en-US"/>
            </w:rPr>
          </w:pPr>
          <w:r>
            <w:rPr>
              <w:lang w:val="en-US" w:eastAsia="en-US"/>
            </w:rPr>
            <w:t>5.4.2.5</w:t>
          </w:r>
          <w:r>
            <w:rPr>
              <w:rFonts w:cs="Calibri" w:ascii="Calibri" w:hAnsi="Calibri"/>
              <w:sz w:val="22"/>
              <w:szCs w:val="22"/>
              <w:lang w:val="en-US" w:eastAsia="en-US"/>
            </w:rPr>
            <w:tab/>
          </w:r>
          <w:r>
            <w:rPr>
              <w:lang w:val="en-US" w:eastAsia="en-US"/>
            </w:rPr>
            <w:t>API event Notification - ECUR</w:t>
            <w:tab/>
          </w:r>
          <w:hyperlink w:anchor="__RefHeading___Toc122692084">
            <w:r>
              <w:rPr>
                <w:rStyle w:val="IndexLink"/>
                <w:lang w:val="en-US" w:eastAsia="en-US"/>
              </w:rPr>
              <w:t>19</w:t>
            </w:r>
          </w:hyperlink>
        </w:p>
        <w:p>
          <w:pPr>
            <w:pStyle w:val="Contents4"/>
            <w:rPr>
              <w:rFonts w:ascii="Calibri" w:hAnsi="Calibri" w:cs="Calibri"/>
              <w:sz w:val="22"/>
              <w:szCs w:val="22"/>
              <w:lang w:val="en-US" w:eastAsia="en-US"/>
            </w:rPr>
          </w:pPr>
          <w:r>
            <w:rPr>
              <w:lang w:val="en-US" w:eastAsia="en-US"/>
            </w:rPr>
            <w:t>5.4.2.6</w:t>
          </w:r>
          <w:r>
            <w:rPr>
              <w:rFonts w:cs="Calibri" w:ascii="Calibri" w:hAnsi="Calibri"/>
              <w:sz w:val="22"/>
              <w:szCs w:val="22"/>
              <w:lang w:val="en-US" w:eastAsia="en-US"/>
            </w:rPr>
            <w:tab/>
          </w:r>
          <w:r>
            <w:rPr>
              <w:lang w:val="en-US" w:eastAsia="en-US"/>
            </w:rPr>
            <w:t>API Invocation - PEC</w:t>
            <w:tab/>
          </w:r>
          <w:hyperlink w:anchor="__RefHeading___Toc122692085">
            <w:r>
              <w:rPr>
                <w:rStyle w:val="IndexLink"/>
                <w:lang w:val="en-US" w:eastAsia="en-US"/>
              </w:rPr>
              <w:t>20</w:t>
            </w:r>
          </w:hyperlink>
        </w:p>
        <w:p>
          <w:pPr>
            <w:pStyle w:val="Contents4"/>
            <w:rPr>
              <w:rFonts w:ascii="Calibri" w:hAnsi="Calibri" w:cs="Calibri"/>
              <w:sz w:val="22"/>
              <w:szCs w:val="22"/>
              <w:lang w:val="en-US" w:eastAsia="en-US"/>
            </w:rPr>
          </w:pPr>
          <w:r>
            <w:rPr>
              <w:lang w:val="en-US" w:eastAsia="en-US"/>
            </w:rPr>
            <w:t>5.4.2.7</w:t>
          </w:r>
          <w:r>
            <w:rPr>
              <w:rFonts w:cs="Calibri" w:ascii="Calibri" w:hAnsi="Calibri"/>
              <w:sz w:val="22"/>
              <w:szCs w:val="22"/>
              <w:lang w:val="en-US" w:eastAsia="en-US"/>
            </w:rPr>
            <w:tab/>
          </w:r>
          <w:r>
            <w:rPr>
              <w:lang w:val="en-US" w:eastAsia="en-US"/>
            </w:rPr>
            <w:t>API Notification - PEC</w:t>
            <w:tab/>
          </w:r>
          <w:hyperlink w:anchor="__RefHeading___Toc122692086">
            <w:r>
              <w:rPr>
                <w:rStyle w:val="IndexLink"/>
                <w:lang w:val="en-US" w:eastAsia="en-US"/>
              </w:rPr>
              <w:t>21</w:t>
            </w:r>
          </w:hyperlink>
        </w:p>
        <w:p>
          <w:pPr>
            <w:pStyle w:val="Contents3"/>
            <w:rPr>
              <w:rFonts w:ascii="Calibri" w:hAnsi="Calibri" w:cs="Calibri"/>
              <w:sz w:val="22"/>
              <w:szCs w:val="22"/>
              <w:lang w:val="en-US" w:eastAsia="en-US"/>
            </w:rPr>
          </w:pPr>
          <w:r>
            <w:rPr>
              <w:lang w:val="en-US" w:eastAsia="en-US"/>
            </w:rPr>
            <w:t>5.4.3</w:t>
          </w:r>
          <w:r>
            <w:rPr>
              <w:rFonts w:cs="Calibri" w:ascii="Calibri" w:hAnsi="Calibri"/>
              <w:sz w:val="22"/>
              <w:szCs w:val="22"/>
              <w:lang w:val="en-US" w:eastAsia="en-US"/>
            </w:rPr>
            <w:tab/>
          </w:r>
          <w:r>
            <w:rPr>
              <w:lang w:val="en-US" w:eastAsia="en-US"/>
            </w:rPr>
            <w:t>CDR generation</w:t>
            <w:tab/>
          </w:r>
          <w:hyperlink w:anchor="__RefHeading___Toc122692087">
            <w:r>
              <w:rPr>
                <w:rStyle w:val="IndexLink"/>
                <w:lang w:val="en-US" w:eastAsia="en-US"/>
              </w:rPr>
              <w:t>22</w:t>
            </w:r>
          </w:hyperlink>
        </w:p>
        <w:p>
          <w:pPr>
            <w:pStyle w:val="Contents4"/>
            <w:rPr>
              <w:rFonts w:ascii="Calibri" w:hAnsi="Calibri" w:cs="Calibri"/>
              <w:sz w:val="22"/>
              <w:szCs w:val="22"/>
              <w:lang w:val="en-US" w:eastAsia="en-US"/>
            </w:rPr>
          </w:pPr>
          <w:r>
            <w:rPr>
              <w:rFonts w:eastAsia="SimSun;宋体"/>
              <w:lang w:val="en-US" w:eastAsia="en-US" w:bidi="ar-IQ"/>
            </w:rPr>
            <w:t>5.4.3.1</w:t>
          </w:r>
          <w:r>
            <w:rPr>
              <w:rFonts w:cs="Calibri" w:ascii="Calibri" w:hAnsi="Calibri"/>
              <w:sz w:val="22"/>
              <w:szCs w:val="22"/>
              <w:lang w:val="en-US" w:eastAsia="en-US"/>
            </w:rPr>
            <w:tab/>
          </w:r>
          <w:r>
            <w:rPr>
              <w:rFonts w:eastAsia="SimSun;宋体"/>
              <w:lang w:val="en-US" w:eastAsia="en-US" w:bidi="ar-IQ"/>
            </w:rPr>
            <w:t>Introduction</w:t>
          </w:r>
          <w:r>
            <w:rPr>
              <w:lang w:val="en-US" w:eastAsia="en-US"/>
            </w:rPr>
            <w:tab/>
          </w:r>
          <w:hyperlink w:anchor="__RefHeading___Toc122692088">
            <w:r>
              <w:rPr>
                <w:rStyle w:val="IndexLink"/>
                <w:lang w:val="en-US" w:eastAsia="en-US"/>
              </w:rPr>
              <w:t>22</w:t>
            </w:r>
          </w:hyperlink>
        </w:p>
        <w:p>
          <w:pPr>
            <w:pStyle w:val="Contents4"/>
            <w:rPr>
              <w:rFonts w:ascii="Calibri" w:hAnsi="Calibri" w:cs="Calibri"/>
              <w:sz w:val="22"/>
              <w:szCs w:val="22"/>
              <w:lang w:val="en-US" w:eastAsia="en-US"/>
            </w:rPr>
          </w:pPr>
          <w:r>
            <w:rPr>
              <w:rFonts w:eastAsia="SimSun;宋体"/>
              <w:lang w:val="en-US" w:eastAsia="en-US" w:bidi="ar-IQ"/>
            </w:rPr>
            <w:t>5.4.3.2</w:t>
          </w:r>
          <w:r>
            <w:rPr>
              <w:rFonts w:cs="Calibri" w:ascii="Calibri" w:hAnsi="Calibri"/>
              <w:sz w:val="22"/>
              <w:szCs w:val="22"/>
              <w:lang w:val="en-US" w:eastAsia="en-US"/>
            </w:rPr>
            <w:tab/>
          </w:r>
          <w:r>
            <w:rPr>
              <w:rFonts w:eastAsia="SimSun;宋体"/>
              <w:lang w:val="en-US" w:eastAsia="en-US" w:bidi="ar-IQ"/>
            </w:rPr>
            <w:t>Triggers for CHF CDR</w:t>
          </w:r>
          <w:r>
            <w:rPr>
              <w:lang w:val="en-US" w:eastAsia="en-US"/>
            </w:rPr>
            <w:tab/>
          </w:r>
          <w:hyperlink w:anchor="__RefHeading___Toc122692089">
            <w:r>
              <w:rPr>
                <w:rStyle w:val="IndexLink"/>
                <w:lang w:val="en-US" w:eastAsia="en-US"/>
              </w:rPr>
              <w:t>22</w:t>
            </w:r>
          </w:hyperlink>
        </w:p>
        <w:p>
          <w:pPr>
            <w:pStyle w:val="Contents5"/>
            <w:rPr>
              <w:rFonts w:ascii="Calibri" w:hAnsi="Calibri" w:cs="Calibri"/>
              <w:sz w:val="22"/>
              <w:szCs w:val="22"/>
              <w:lang w:val="en-US" w:eastAsia="en-US"/>
            </w:rPr>
          </w:pPr>
          <w:r>
            <w:rPr>
              <w:lang w:val="en-US" w:eastAsia="en-US"/>
            </w:rPr>
            <w:t>5.4.3.2.1</w:t>
          </w:r>
          <w:r>
            <w:rPr>
              <w:rFonts w:cs="Calibri" w:ascii="Calibri" w:hAnsi="Calibri"/>
              <w:sz w:val="22"/>
              <w:szCs w:val="22"/>
              <w:lang w:val="en-US" w:eastAsia="en-US"/>
            </w:rPr>
            <w:tab/>
          </w:r>
          <w:r>
            <w:rPr>
              <w:lang w:val="en-US" w:eastAsia="en-US"/>
            </w:rPr>
            <w:t>General</w:t>
            <w:tab/>
          </w:r>
          <w:hyperlink w:anchor="__RefHeading___Toc122692090">
            <w:r>
              <w:rPr>
                <w:rStyle w:val="IndexLink"/>
                <w:lang w:val="en-US" w:eastAsia="en-US"/>
              </w:rPr>
              <w:t>22</w:t>
            </w:r>
          </w:hyperlink>
        </w:p>
        <w:p>
          <w:pPr>
            <w:pStyle w:val="Contents5"/>
            <w:rPr>
              <w:rFonts w:ascii="Calibri" w:hAnsi="Calibri" w:cs="Calibri"/>
              <w:sz w:val="22"/>
              <w:szCs w:val="22"/>
              <w:lang w:val="en-US" w:eastAsia="en-US"/>
            </w:rPr>
          </w:pPr>
          <w:r>
            <w:rPr>
              <w:rFonts w:eastAsia="SimSun;宋体"/>
              <w:lang w:val="en-US" w:eastAsia="en-US" w:bidi="ar-IQ"/>
            </w:rPr>
            <w:t>5.4.3.2.2</w:t>
          </w:r>
          <w:r>
            <w:rPr>
              <w:rFonts w:cs="Calibri" w:ascii="Calibri" w:hAnsi="Calibri"/>
              <w:sz w:val="22"/>
              <w:szCs w:val="22"/>
              <w:lang w:val="en-US" w:eastAsia="en-US"/>
            </w:rPr>
            <w:tab/>
          </w:r>
          <w:r>
            <w:rPr>
              <w:rFonts w:eastAsia="SimSun;宋体"/>
              <w:lang w:val="en-US" w:eastAsia="en-US" w:bidi="ar-IQ"/>
            </w:rPr>
            <w:t xml:space="preserve">Triggers for CHF CDR </w:t>
          </w:r>
          <w:r>
            <w:rPr>
              <w:lang w:val="en-US" w:eastAsia="en-US" w:bidi="ar-IQ"/>
            </w:rPr>
            <w:t>generation</w:t>
          </w:r>
          <w:r>
            <w:rPr>
              <w:lang w:val="en-US" w:eastAsia="en-US"/>
            </w:rPr>
            <w:tab/>
          </w:r>
          <w:hyperlink w:anchor="__RefHeading___Toc122692091">
            <w:r>
              <w:rPr>
                <w:rStyle w:val="IndexLink"/>
                <w:lang w:val="en-US" w:eastAsia="en-US"/>
              </w:rPr>
              <w:t>22</w:t>
            </w:r>
          </w:hyperlink>
        </w:p>
        <w:p>
          <w:pPr>
            <w:pStyle w:val="Contents5"/>
            <w:rPr>
              <w:rFonts w:ascii="Calibri" w:hAnsi="Calibri" w:cs="Calibri"/>
              <w:sz w:val="22"/>
              <w:szCs w:val="22"/>
              <w:lang w:val="en-US" w:eastAsia="en-US"/>
            </w:rPr>
          </w:pPr>
          <w:r>
            <w:rPr>
              <w:rFonts w:eastAsia="SimSun;宋体"/>
              <w:lang w:val="en-US" w:eastAsia="en-US" w:bidi="ar-IQ"/>
            </w:rPr>
            <w:t>5.4.3.2.3</w:t>
          </w:r>
          <w:r>
            <w:rPr>
              <w:rFonts w:cs="Calibri" w:ascii="Calibri" w:hAnsi="Calibri"/>
              <w:sz w:val="22"/>
              <w:szCs w:val="22"/>
              <w:lang w:val="en-US" w:eastAsia="en-US"/>
            </w:rPr>
            <w:tab/>
          </w:r>
          <w:r>
            <w:rPr>
              <w:rFonts w:eastAsia="SimSun;宋体"/>
              <w:lang w:val="en-US" w:eastAsia="en-US" w:bidi="ar-IQ"/>
            </w:rPr>
            <w:t xml:space="preserve">Triggers for CHF CDR </w:t>
          </w:r>
          <w:r>
            <w:rPr>
              <w:lang w:val="en-US" w:eastAsia="en-US" w:bidi="ar-IQ"/>
            </w:rPr>
            <w:t>opening</w:t>
          </w:r>
          <w:r>
            <w:rPr>
              <w:lang w:val="en-US" w:eastAsia="en-US"/>
            </w:rPr>
            <w:tab/>
          </w:r>
          <w:hyperlink w:anchor="__RefHeading___Toc122692092">
            <w:r>
              <w:rPr>
                <w:rStyle w:val="IndexLink"/>
                <w:lang w:val="en-US" w:eastAsia="en-US"/>
              </w:rPr>
              <w:t>23</w:t>
            </w:r>
          </w:hyperlink>
        </w:p>
        <w:p>
          <w:pPr>
            <w:pStyle w:val="Contents5"/>
            <w:rPr>
              <w:rFonts w:ascii="Calibri" w:hAnsi="Calibri" w:cs="Calibri"/>
              <w:sz w:val="22"/>
              <w:szCs w:val="22"/>
              <w:lang w:val="en-US" w:eastAsia="en-US"/>
            </w:rPr>
          </w:pPr>
          <w:r>
            <w:rPr>
              <w:rFonts w:eastAsia="SimSun;宋体"/>
              <w:lang w:val="en-US" w:eastAsia="en-US" w:bidi="ar-IQ"/>
            </w:rPr>
            <w:t>5.4.3.2.4</w:t>
          </w:r>
          <w:r>
            <w:rPr>
              <w:rFonts w:cs="Calibri" w:ascii="Calibri" w:hAnsi="Calibri"/>
              <w:sz w:val="22"/>
              <w:szCs w:val="22"/>
              <w:lang w:val="en-US" w:eastAsia="en-US"/>
            </w:rPr>
            <w:tab/>
          </w:r>
          <w:r>
            <w:rPr>
              <w:rFonts w:eastAsia="SimSun;宋体"/>
              <w:lang w:val="en-US" w:eastAsia="en-US" w:bidi="ar-IQ"/>
            </w:rPr>
            <w:t xml:space="preserve">Triggers for CHF CDR </w:t>
          </w:r>
          <w:r>
            <w:rPr>
              <w:lang w:val="en-US" w:eastAsia="en-US" w:bidi="ar-IQ"/>
            </w:rPr>
            <w:t>closure</w:t>
          </w:r>
          <w:r>
            <w:rPr>
              <w:lang w:val="en-US" w:eastAsia="en-US"/>
            </w:rPr>
            <w:tab/>
          </w:r>
          <w:hyperlink w:anchor="__RefHeading___Toc122692093">
            <w:r>
              <w:rPr>
                <w:rStyle w:val="IndexLink"/>
                <w:lang w:val="en-US" w:eastAsia="en-US"/>
              </w:rPr>
              <w:t>23</w:t>
            </w:r>
          </w:hyperlink>
        </w:p>
        <w:p>
          <w:pPr>
            <w:pStyle w:val="Contents3"/>
            <w:rPr>
              <w:rFonts w:ascii="Calibri" w:hAnsi="Calibri" w:cs="Calibri"/>
              <w:sz w:val="22"/>
              <w:szCs w:val="22"/>
              <w:lang w:val="en-US" w:eastAsia="en-US"/>
            </w:rPr>
          </w:pPr>
          <w:r>
            <w:rPr>
              <w:lang w:val="en-US" w:eastAsia="en-US"/>
            </w:rPr>
            <w:t>5.4.4</w:t>
          </w:r>
          <w:r>
            <w:rPr>
              <w:rFonts w:cs="Calibri" w:ascii="Calibri" w:hAnsi="Calibri"/>
              <w:sz w:val="22"/>
              <w:szCs w:val="22"/>
              <w:lang w:val="en-US" w:eastAsia="en-US"/>
            </w:rPr>
            <w:tab/>
          </w:r>
          <w:r>
            <w:rPr>
              <w:lang w:val="en-US" w:eastAsia="en-US"/>
            </w:rPr>
            <w:t>Ga record transfer flows</w:t>
            <w:tab/>
          </w:r>
          <w:hyperlink w:anchor="__RefHeading___Toc122692094">
            <w:r>
              <w:rPr>
                <w:rStyle w:val="IndexLink"/>
                <w:lang w:val="en-US" w:eastAsia="en-US"/>
              </w:rPr>
              <w:t>23</w:t>
            </w:r>
          </w:hyperlink>
        </w:p>
        <w:p>
          <w:pPr>
            <w:pStyle w:val="Contents3"/>
            <w:rPr>
              <w:rFonts w:ascii="Calibri" w:hAnsi="Calibri" w:cs="Calibri"/>
              <w:sz w:val="22"/>
              <w:szCs w:val="22"/>
              <w:lang w:val="en-US" w:eastAsia="en-US"/>
            </w:rPr>
          </w:pPr>
          <w:r>
            <w:rPr>
              <w:lang w:val="en-US" w:eastAsia="en-US"/>
            </w:rPr>
            <w:t>5.4.5</w:t>
          </w:r>
          <w:r>
            <w:rPr>
              <w:rFonts w:cs="Calibri" w:ascii="Calibri" w:hAnsi="Calibri"/>
              <w:sz w:val="22"/>
              <w:szCs w:val="22"/>
              <w:lang w:val="en-US" w:eastAsia="en-US"/>
            </w:rPr>
            <w:tab/>
          </w:r>
          <w:r>
            <w:rPr>
              <w:lang w:val="en-US" w:eastAsia="en-US"/>
            </w:rPr>
            <w:t>Bea CDR file transfer</w:t>
            <w:tab/>
          </w:r>
          <w:hyperlink w:anchor="__RefHeading___Toc122692095">
            <w:r>
              <w:rPr>
                <w:rStyle w:val="IndexLink"/>
                <w:lang w:val="en-US" w:eastAsia="en-US"/>
              </w:rPr>
              <w:t>23</w:t>
            </w:r>
          </w:hyperlink>
        </w:p>
        <w:p>
          <w:pPr>
            <w:pStyle w:val="Contents4"/>
            <w:rPr>
              <w:rFonts w:ascii="Calibri" w:hAnsi="Calibri" w:cs="Calibri"/>
              <w:sz w:val="22"/>
              <w:szCs w:val="22"/>
              <w:lang w:val="en-US" w:eastAsia="en-US"/>
            </w:rPr>
          </w:pPr>
          <w:r>
            <w:rPr>
              <w:rFonts w:eastAsia="SimSun;宋体"/>
              <w:lang w:val="en-US" w:eastAsia="en-US" w:bidi="ar-IQ"/>
            </w:rPr>
            <w:t>5.4.1.6</w:t>
          </w:r>
          <w:r>
            <w:rPr>
              <w:rFonts w:cs="Calibri" w:ascii="Calibri" w:hAnsi="Calibri"/>
              <w:sz w:val="22"/>
              <w:szCs w:val="22"/>
              <w:lang w:val="en-US" w:eastAsia="en-US"/>
            </w:rPr>
            <w:tab/>
          </w:r>
          <w:r>
            <w:rPr>
              <w:lang w:val="en-US" w:eastAsia="en-US"/>
            </w:rPr>
            <w:t>Applicable Triggers in the NEF</w:t>
            <w:tab/>
          </w:r>
          <w:hyperlink w:anchor="__RefHeading___Toc122692096">
            <w:r>
              <w:rPr>
                <w:rStyle w:val="IndexLink"/>
                <w:lang w:val="en-US" w:eastAsia="en-US"/>
              </w:rPr>
              <w:t>23</w:t>
            </w:r>
          </w:hyperlink>
        </w:p>
        <w:p>
          <w:pPr>
            <w:pStyle w:val="Contents5"/>
            <w:rPr>
              <w:rFonts w:ascii="Calibri" w:hAnsi="Calibri" w:cs="Calibri"/>
              <w:sz w:val="22"/>
              <w:szCs w:val="22"/>
              <w:lang w:val="en-US" w:eastAsia="en-US"/>
            </w:rPr>
          </w:pPr>
          <w:r>
            <w:rPr>
              <w:lang w:val="en-US" w:eastAsia="en-US"/>
            </w:rPr>
            <w:t>5.4.1.6.1</w:t>
          </w:r>
          <w:r>
            <w:rPr>
              <w:rFonts w:cs="Calibri" w:ascii="Calibri" w:hAnsi="Calibri"/>
              <w:sz w:val="22"/>
              <w:szCs w:val="22"/>
              <w:lang w:val="en-US" w:eastAsia="en-US"/>
            </w:rPr>
            <w:tab/>
          </w:r>
          <w:r>
            <w:rPr>
              <w:lang w:val="en-US" w:eastAsia="en-US"/>
            </w:rPr>
            <w:t>General</w:t>
            <w:tab/>
          </w:r>
          <w:hyperlink w:anchor="__RefHeading___Toc122692097">
            <w:r>
              <w:rPr>
                <w:rStyle w:val="IndexLink"/>
                <w:lang w:val="en-US" w:eastAsia="en-US"/>
              </w:rPr>
              <w:t>23</w:t>
            </w:r>
          </w:hyperlink>
        </w:p>
        <w:p>
          <w:pPr>
            <w:pStyle w:val="Contents1"/>
            <w:rPr>
              <w:rFonts w:ascii="Calibri" w:hAnsi="Calibri" w:cs="Calibri"/>
              <w:szCs w:val="22"/>
              <w:lang w:val="en-US" w:eastAsia="en-US"/>
            </w:rPr>
          </w:pPr>
          <w:r>
            <w:rPr>
              <w:lang w:val="en-US" w:eastAsia="en-US"/>
            </w:rPr>
            <w:t>6.</w:t>
          </w:r>
          <w:r>
            <w:rPr>
              <w:rFonts w:cs="Calibri" w:ascii="Calibri" w:hAnsi="Calibri"/>
              <w:szCs w:val="22"/>
              <w:lang w:val="en-US" w:eastAsia="en-US"/>
            </w:rPr>
            <w:tab/>
          </w:r>
          <w:r>
            <w:rPr>
              <w:lang w:val="en-US" w:eastAsia="en-US"/>
            </w:rPr>
            <w:t>Definition of charging information</w:t>
            <w:tab/>
          </w:r>
          <w:hyperlink w:anchor="__RefHeading___Toc122692098">
            <w:r>
              <w:rPr>
                <w:rStyle w:val="IndexLink"/>
                <w:lang w:val="en-US" w:eastAsia="en-US"/>
              </w:rPr>
              <w:t>24</w:t>
            </w:r>
          </w:hyperlink>
        </w:p>
        <w:p>
          <w:pPr>
            <w:pStyle w:val="Contents2"/>
            <w:rPr>
              <w:rFonts w:ascii="Calibri" w:hAnsi="Calibri" w:cs="Calibri"/>
              <w:sz w:val="22"/>
              <w:szCs w:val="22"/>
              <w:lang w:val="en-US" w:eastAsia="en-US"/>
            </w:rPr>
          </w:pPr>
          <w:r>
            <w:rPr>
              <w:lang w:val="en-US" w:eastAsia="en-US"/>
            </w:rPr>
            <w:t>6.1</w:t>
          </w:r>
          <w:r>
            <w:rPr>
              <w:rFonts w:cs="Calibri" w:ascii="Calibri" w:hAnsi="Calibri"/>
              <w:sz w:val="22"/>
              <w:szCs w:val="22"/>
              <w:lang w:val="en-US" w:eastAsia="en-US"/>
            </w:rPr>
            <w:tab/>
          </w:r>
          <w:r>
            <w:rPr>
              <w:lang w:val="en-US" w:eastAsia="en-US"/>
            </w:rPr>
            <w:t>Data description for Northbound API</w:t>
          </w:r>
          <w:r>
            <w:rPr>
              <w:lang w:val="en-US" w:eastAsia="en-US" w:bidi="ar-IQ"/>
            </w:rPr>
            <w:t xml:space="preserve"> </w:t>
          </w:r>
          <w:r>
            <w:rPr>
              <w:lang w:val="en-US" w:eastAsia="en-US"/>
            </w:rPr>
            <w:t>offline charging</w:t>
            <w:tab/>
          </w:r>
          <w:hyperlink w:anchor="__RefHeading___Toc122692099">
            <w:r>
              <w:rPr>
                <w:rStyle w:val="IndexLink"/>
                <w:lang w:val="en-US" w:eastAsia="en-US"/>
              </w:rPr>
              <w:t>24</w:t>
            </w:r>
          </w:hyperlink>
        </w:p>
        <w:p>
          <w:pPr>
            <w:pStyle w:val="Contents3"/>
            <w:rPr>
              <w:rFonts w:ascii="Calibri" w:hAnsi="Calibri" w:cs="Calibri"/>
              <w:sz w:val="22"/>
              <w:szCs w:val="22"/>
              <w:lang w:val="en-US" w:eastAsia="en-US"/>
            </w:rPr>
          </w:pPr>
          <w:r>
            <w:rPr>
              <w:lang w:val="en-US" w:eastAsia="en-US"/>
            </w:rPr>
            <w:t>6.1.1</w:t>
          </w:r>
          <w:r>
            <w:rPr>
              <w:rFonts w:cs="Calibri" w:ascii="Calibri" w:hAnsi="Calibri"/>
              <w:sz w:val="22"/>
              <w:szCs w:val="22"/>
              <w:lang w:val="en-US" w:eastAsia="en-US"/>
            </w:rPr>
            <w:tab/>
          </w:r>
          <w:r>
            <w:rPr>
              <w:lang w:val="en-US" w:eastAsia="en-US"/>
            </w:rPr>
            <w:t>Rf message contents</w:t>
            <w:tab/>
          </w:r>
          <w:hyperlink w:anchor="__RefHeading___Toc122692100">
            <w:r>
              <w:rPr>
                <w:rStyle w:val="IndexLink"/>
                <w:lang w:val="en-US" w:eastAsia="en-US"/>
              </w:rPr>
              <w:t>24</w:t>
            </w:r>
          </w:hyperlink>
        </w:p>
        <w:p>
          <w:pPr>
            <w:pStyle w:val="Contents4"/>
            <w:rPr>
              <w:rFonts w:ascii="Calibri" w:hAnsi="Calibri" w:cs="Calibri"/>
              <w:sz w:val="22"/>
              <w:szCs w:val="22"/>
              <w:lang w:val="en-US" w:eastAsia="en-US"/>
            </w:rPr>
          </w:pPr>
          <w:r>
            <w:rPr>
              <w:lang w:val="en-US" w:eastAsia="en-US"/>
            </w:rPr>
            <w:t>6.1.1.1</w:t>
          </w:r>
          <w:r>
            <w:rPr>
              <w:rFonts w:cs="Calibri" w:ascii="Calibri" w:hAnsi="Calibri"/>
              <w:sz w:val="22"/>
              <w:szCs w:val="22"/>
              <w:lang w:val="en-US" w:eastAsia="en-US"/>
            </w:rPr>
            <w:tab/>
          </w:r>
          <w:r>
            <w:rPr>
              <w:lang w:val="en-US" w:eastAsia="en-US"/>
            </w:rPr>
            <w:t>General</w:t>
            <w:tab/>
          </w:r>
          <w:hyperlink w:anchor="__RefHeading___Toc122692101">
            <w:r>
              <w:rPr>
                <w:rStyle w:val="IndexLink"/>
                <w:lang w:val="en-US" w:eastAsia="en-US"/>
              </w:rPr>
              <w:t>24</w:t>
            </w:r>
          </w:hyperlink>
        </w:p>
        <w:p>
          <w:pPr>
            <w:pStyle w:val="Contents4"/>
            <w:rPr>
              <w:rFonts w:ascii="Calibri" w:hAnsi="Calibri" w:cs="Calibri"/>
              <w:sz w:val="22"/>
              <w:szCs w:val="22"/>
              <w:lang w:val="en-US" w:eastAsia="en-US"/>
            </w:rPr>
          </w:pPr>
          <w:r>
            <w:rPr>
              <w:lang w:val="en-US" w:eastAsia="en-US" w:bidi="ar-IQ"/>
            </w:rPr>
            <w:t>6.1.1.2</w:t>
          </w:r>
          <w:r>
            <w:rPr>
              <w:rFonts w:cs="Calibri" w:ascii="Calibri" w:hAnsi="Calibri"/>
              <w:sz w:val="22"/>
              <w:szCs w:val="22"/>
              <w:lang w:val="en-US" w:eastAsia="en-US"/>
            </w:rPr>
            <w:tab/>
          </w:r>
          <w:r>
            <w:rPr>
              <w:lang w:val="en-US" w:eastAsia="en-US" w:bidi="ar-IQ"/>
            </w:rPr>
            <w:t>Charging data request message</w:t>
          </w:r>
          <w:r>
            <w:rPr>
              <w:lang w:val="en-US" w:eastAsia="en-US"/>
            </w:rPr>
            <w:tab/>
          </w:r>
          <w:hyperlink w:anchor="__RefHeading___Toc122692102">
            <w:r>
              <w:rPr>
                <w:rStyle w:val="IndexLink"/>
                <w:lang w:val="en-US" w:eastAsia="en-US"/>
              </w:rPr>
              <w:t>24</w:t>
            </w:r>
          </w:hyperlink>
        </w:p>
        <w:p>
          <w:pPr>
            <w:pStyle w:val="Contents4"/>
            <w:rPr>
              <w:rFonts w:ascii="Calibri" w:hAnsi="Calibri" w:cs="Calibri"/>
              <w:sz w:val="22"/>
              <w:szCs w:val="22"/>
              <w:lang w:val="en-US" w:eastAsia="en-US"/>
            </w:rPr>
          </w:pPr>
          <w:r>
            <w:rPr>
              <w:lang w:val="en-US" w:eastAsia="en-US" w:bidi="ar-IQ"/>
            </w:rPr>
            <w:t>6.1.1.3</w:t>
          </w:r>
          <w:r>
            <w:rPr>
              <w:rFonts w:cs="Calibri" w:ascii="Calibri" w:hAnsi="Calibri"/>
              <w:sz w:val="22"/>
              <w:szCs w:val="22"/>
              <w:lang w:val="en-US" w:eastAsia="en-US"/>
            </w:rPr>
            <w:tab/>
          </w:r>
          <w:r>
            <w:rPr>
              <w:lang w:val="en-US" w:eastAsia="en-US"/>
            </w:rPr>
            <w:t>Charging data response</w:t>
          </w:r>
          <w:r>
            <w:rPr>
              <w:lang w:val="en-US" w:eastAsia="en-US" w:bidi="ar-IQ"/>
            </w:rPr>
            <w:t xml:space="preserve"> message</w:t>
          </w:r>
          <w:r>
            <w:rPr>
              <w:lang w:val="en-US" w:eastAsia="en-US"/>
            </w:rPr>
            <w:tab/>
          </w:r>
          <w:hyperlink w:anchor="__RefHeading___Toc122692103">
            <w:r>
              <w:rPr>
                <w:rStyle w:val="IndexLink"/>
                <w:lang w:val="en-US" w:eastAsia="en-US"/>
              </w:rPr>
              <w:t>25</w:t>
            </w:r>
          </w:hyperlink>
        </w:p>
        <w:p>
          <w:pPr>
            <w:pStyle w:val="Contents3"/>
            <w:rPr>
              <w:rFonts w:ascii="Calibri" w:hAnsi="Calibri" w:cs="Calibri"/>
              <w:sz w:val="22"/>
              <w:szCs w:val="22"/>
              <w:lang w:val="en-US" w:eastAsia="en-US"/>
            </w:rPr>
          </w:pPr>
          <w:r>
            <w:rPr>
              <w:lang w:val="en-US" w:eastAsia="en-US"/>
            </w:rPr>
            <w:t>6.1.2</w:t>
          </w:r>
          <w:r>
            <w:rPr>
              <w:rFonts w:cs="Calibri" w:ascii="Calibri" w:hAnsi="Calibri"/>
              <w:sz w:val="22"/>
              <w:szCs w:val="22"/>
              <w:lang w:val="en-US" w:eastAsia="en-US"/>
            </w:rPr>
            <w:tab/>
          </w:r>
          <w:r>
            <w:rPr>
              <w:lang w:val="en-US" w:eastAsia="en-US"/>
            </w:rPr>
            <w:t>Ga message contents</w:t>
            <w:tab/>
          </w:r>
          <w:hyperlink w:anchor="__RefHeading___Toc122692104">
            <w:r>
              <w:rPr>
                <w:rStyle w:val="IndexLink"/>
                <w:lang w:val="en-US" w:eastAsia="en-US"/>
              </w:rPr>
              <w:t>25</w:t>
            </w:r>
          </w:hyperlink>
        </w:p>
        <w:p>
          <w:pPr>
            <w:pStyle w:val="Contents3"/>
            <w:rPr>
              <w:rFonts w:ascii="Calibri" w:hAnsi="Calibri" w:cs="Calibri"/>
              <w:sz w:val="22"/>
              <w:szCs w:val="22"/>
              <w:lang w:val="en-US" w:eastAsia="en-US"/>
            </w:rPr>
          </w:pPr>
          <w:r>
            <w:rPr>
              <w:lang w:val="en-US" w:eastAsia="en-US"/>
            </w:rPr>
            <w:t>6.1.3</w:t>
          </w:r>
          <w:r>
            <w:rPr>
              <w:rFonts w:cs="Calibri" w:ascii="Calibri" w:hAnsi="Calibri"/>
              <w:sz w:val="22"/>
              <w:szCs w:val="22"/>
              <w:lang w:val="en-US" w:eastAsia="en-US"/>
            </w:rPr>
            <w:tab/>
          </w:r>
          <w:r>
            <w:rPr>
              <w:lang w:val="en-US" w:eastAsia="en-US"/>
            </w:rPr>
            <w:t>CDR description on the Bea interface</w:t>
            <w:tab/>
          </w:r>
          <w:hyperlink w:anchor="__RefHeading___Toc122692105">
            <w:r>
              <w:rPr>
                <w:rStyle w:val="IndexLink"/>
                <w:lang w:val="en-US" w:eastAsia="en-US"/>
              </w:rPr>
              <w:t>25</w:t>
            </w:r>
          </w:hyperlink>
        </w:p>
        <w:p>
          <w:pPr>
            <w:pStyle w:val="Contents4"/>
            <w:rPr>
              <w:rFonts w:ascii="Calibri" w:hAnsi="Calibri" w:cs="Calibri"/>
              <w:sz w:val="22"/>
              <w:szCs w:val="22"/>
              <w:lang w:val="en-US" w:eastAsia="en-US"/>
            </w:rPr>
          </w:pPr>
          <w:r>
            <w:rPr>
              <w:lang w:val="en-US" w:eastAsia="en-US"/>
            </w:rPr>
            <w:t>6.1.3.1</w:t>
          </w:r>
          <w:r>
            <w:rPr>
              <w:rFonts w:cs="Calibri" w:ascii="Calibri" w:hAnsi="Calibri"/>
              <w:sz w:val="22"/>
              <w:szCs w:val="22"/>
              <w:lang w:val="en-US" w:eastAsia="en-US"/>
            </w:rPr>
            <w:tab/>
          </w:r>
          <w:r>
            <w:rPr>
              <w:lang w:val="en-US" w:eastAsia="en-US"/>
            </w:rPr>
            <w:t>General</w:t>
            <w:tab/>
          </w:r>
          <w:hyperlink w:anchor="__RefHeading___Toc122692106">
            <w:r>
              <w:rPr>
                <w:rStyle w:val="IndexLink"/>
                <w:lang w:val="en-US" w:eastAsia="en-US"/>
              </w:rPr>
              <w:t>25</w:t>
            </w:r>
          </w:hyperlink>
        </w:p>
        <w:p>
          <w:pPr>
            <w:pStyle w:val="Contents4"/>
            <w:rPr>
              <w:rFonts w:ascii="Calibri" w:hAnsi="Calibri" w:cs="Calibri"/>
              <w:sz w:val="22"/>
              <w:szCs w:val="22"/>
              <w:lang w:val="en-US" w:eastAsia="en-US"/>
            </w:rPr>
          </w:pPr>
          <w:r>
            <w:rPr>
              <w:lang w:val="en-US" w:eastAsia="en-US"/>
            </w:rPr>
            <w:t>6.1.3.2</w:t>
          </w:r>
          <w:r>
            <w:rPr>
              <w:rFonts w:cs="Calibri" w:ascii="Calibri" w:hAnsi="Calibri"/>
              <w:sz w:val="22"/>
              <w:szCs w:val="22"/>
              <w:lang w:val="en-US" w:eastAsia="en-US"/>
            </w:rPr>
            <w:tab/>
          </w:r>
          <w:r>
            <w:rPr>
              <w:lang w:val="en-US" w:eastAsia="en-US" w:bidi="ar-IQ"/>
            </w:rPr>
            <w:t>Exposure Function API charging data (EA-SCE-CDR)</w:t>
          </w:r>
          <w:r>
            <w:rPr>
              <w:lang w:val="en-US" w:eastAsia="en-US"/>
            </w:rPr>
            <w:tab/>
          </w:r>
          <w:hyperlink w:anchor="__RefHeading___Toc122692107">
            <w:r>
              <w:rPr>
                <w:rStyle w:val="IndexLink"/>
                <w:lang w:val="en-US" w:eastAsia="en-US"/>
              </w:rPr>
              <w:t>25</w:t>
            </w:r>
          </w:hyperlink>
        </w:p>
        <w:p>
          <w:pPr>
            <w:pStyle w:val="Contents2"/>
            <w:rPr>
              <w:rFonts w:ascii="Calibri" w:hAnsi="Calibri" w:cs="Calibri"/>
              <w:sz w:val="22"/>
              <w:szCs w:val="22"/>
              <w:lang w:val="en-US" w:eastAsia="en-US"/>
            </w:rPr>
          </w:pPr>
          <w:r>
            <w:rPr>
              <w:lang w:val="en-US" w:eastAsia="en-US" w:bidi="ar-IQ"/>
            </w:rPr>
            <w:t>6.2</w:t>
          </w:r>
          <w:r>
            <w:rPr>
              <w:rFonts w:cs="Calibri" w:ascii="Calibri" w:hAnsi="Calibri"/>
              <w:sz w:val="22"/>
              <w:szCs w:val="22"/>
              <w:lang w:val="en-US" w:eastAsia="en-US"/>
            </w:rPr>
            <w:tab/>
          </w:r>
          <w:r>
            <w:rPr>
              <w:lang w:val="en-US" w:eastAsia="en-US" w:bidi="ar-IQ"/>
            </w:rPr>
            <w:t xml:space="preserve">Data description for </w:t>
          </w:r>
          <w:r>
            <w:rPr>
              <w:lang w:val="en-US" w:eastAsia="en-US"/>
            </w:rPr>
            <w:t>Northbound API</w:t>
          </w:r>
          <w:r>
            <w:rPr>
              <w:lang w:val="en-US" w:eastAsia="en-US" w:bidi="ar-IQ"/>
            </w:rPr>
            <w:t xml:space="preserve"> online charging</w:t>
          </w:r>
          <w:r>
            <w:rPr>
              <w:lang w:val="en-US" w:eastAsia="en-US"/>
            </w:rPr>
            <w:tab/>
          </w:r>
          <w:hyperlink w:anchor="__RefHeading___Toc122692108">
            <w:r>
              <w:rPr>
                <w:rStyle w:val="IndexLink"/>
                <w:lang w:val="en-US" w:eastAsia="en-US"/>
              </w:rPr>
              <w:t>26</w:t>
            </w:r>
          </w:hyperlink>
        </w:p>
        <w:p>
          <w:pPr>
            <w:pStyle w:val="Contents3"/>
            <w:rPr>
              <w:rFonts w:ascii="Calibri" w:hAnsi="Calibri" w:cs="Calibri"/>
              <w:sz w:val="22"/>
              <w:szCs w:val="22"/>
              <w:lang w:val="en-US" w:eastAsia="en-US"/>
            </w:rPr>
          </w:pPr>
          <w:r>
            <w:rPr>
              <w:lang w:val="en-US" w:eastAsia="en-US"/>
            </w:rPr>
            <w:t>6.2.1</w:t>
          </w:r>
          <w:r>
            <w:rPr>
              <w:rFonts w:cs="Calibri" w:ascii="Calibri" w:hAnsi="Calibri"/>
              <w:sz w:val="22"/>
              <w:szCs w:val="22"/>
              <w:lang w:val="en-US" w:eastAsia="en-US"/>
            </w:rPr>
            <w:tab/>
          </w:r>
          <w:r>
            <w:rPr>
              <w:lang w:val="en-US" w:eastAsia="en-US"/>
            </w:rPr>
            <w:t>Ro message contents</w:t>
            <w:tab/>
          </w:r>
          <w:hyperlink w:anchor="__RefHeading___Toc122692109">
            <w:r>
              <w:rPr>
                <w:rStyle w:val="IndexLink"/>
                <w:lang w:val="en-US" w:eastAsia="en-US"/>
              </w:rPr>
              <w:t>26</w:t>
            </w:r>
          </w:hyperlink>
        </w:p>
        <w:p>
          <w:pPr>
            <w:pStyle w:val="Contents4"/>
            <w:rPr>
              <w:rFonts w:ascii="Calibri" w:hAnsi="Calibri" w:cs="Calibri"/>
              <w:sz w:val="22"/>
              <w:szCs w:val="22"/>
              <w:lang w:val="en-US" w:eastAsia="en-US"/>
            </w:rPr>
          </w:pPr>
          <w:r>
            <w:rPr>
              <w:lang w:val="en-US" w:eastAsia="en-US"/>
            </w:rPr>
            <w:t>6.2.1.0</w:t>
          </w:r>
          <w:r>
            <w:rPr>
              <w:rFonts w:cs="Calibri" w:ascii="Calibri" w:hAnsi="Calibri"/>
              <w:sz w:val="22"/>
              <w:szCs w:val="22"/>
              <w:lang w:val="en-US" w:eastAsia="en-US"/>
            </w:rPr>
            <w:tab/>
          </w:r>
          <w:r>
            <w:rPr>
              <w:lang w:val="en-US" w:eastAsia="en-US"/>
            </w:rPr>
            <w:t>Introduction</w:t>
            <w:tab/>
          </w:r>
          <w:hyperlink w:anchor="__RefHeading___Toc122692110">
            <w:r>
              <w:rPr>
                <w:rStyle w:val="IndexLink"/>
                <w:lang w:val="en-US" w:eastAsia="en-US"/>
              </w:rPr>
              <w:t>26</w:t>
            </w:r>
          </w:hyperlink>
        </w:p>
        <w:p>
          <w:pPr>
            <w:pStyle w:val="Contents4"/>
            <w:rPr>
              <w:rFonts w:ascii="Calibri" w:hAnsi="Calibri" w:cs="Calibri"/>
              <w:sz w:val="22"/>
              <w:szCs w:val="22"/>
              <w:lang w:val="en-US" w:eastAsia="en-US"/>
            </w:rPr>
          </w:pPr>
          <w:r>
            <w:rPr>
              <w:lang w:val="en-US" w:eastAsia="en-US"/>
            </w:rPr>
            <w:t>6.2.1.1</w:t>
          </w:r>
          <w:r>
            <w:rPr>
              <w:rFonts w:cs="Calibri" w:ascii="Calibri" w:hAnsi="Calibri"/>
              <w:sz w:val="22"/>
              <w:szCs w:val="22"/>
              <w:lang w:val="en-US" w:eastAsia="en-US"/>
            </w:rPr>
            <w:tab/>
          </w:r>
          <w:r>
            <w:rPr>
              <w:lang w:val="en-US" w:eastAsia="en-US"/>
            </w:rPr>
            <w:t>Summary of message formats</w:t>
            <w:tab/>
          </w:r>
          <w:hyperlink w:anchor="__RefHeading___Toc122692111">
            <w:r>
              <w:rPr>
                <w:rStyle w:val="IndexLink"/>
                <w:lang w:val="en-US" w:eastAsia="en-US"/>
              </w:rPr>
              <w:t>26</w:t>
            </w:r>
          </w:hyperlink>
        </w:p>
        <w:p>
          <w:pPr>
            <w:pStyle w:val="Contents4"/>
            <w:rPr>
              <w:rFonts w:ascii="Calibri" w:hAnsi="Calibri" w:cs="Calibri"/>
              <w:sz w:val="22"/>
              <w:szCs w:val="22"/>
              <w:lang w:val="en-US" w:eastAsia="en-US"/>
            </w:rPr>
          </w:pPr>
          <w:r>
            <w:rPr>
              <w:lang w:val="en-US" w:eastAsia="en-US"/>
            </w:rPr>
            <w:t>6.2.1.2</w:t>
          </w:r>
          <w:r>
            <w:rPr>
              <w:rFonts w:cs="Calibri" w:ascii="Calibri" w:hAnsi="Calibri"/>
              <w:sz w:val="22"/>
              <w:szCs w:val="22"/>
              <w:lang w:val="en-US" w:eastAsia="en-US"/>
            </w:rPr>
            <w:tab/>
          </w:r>
          <w:r>
            <w:rPr>
              <w:lang w:val="en-US" w:eastAsia="en-US"/>
            </w:rPr>
            <w:t>Structure for the Credit-Control message formats</w:t>
            <w:tab/>
          </w:r>
          <w:hyperlink w:anchor="__RefHeading___Toc122692112">
            <w:r>
              <w:rPr>
                <w:rStyle w:val="IndexLink"/>
                <w:lang w:val="en-US" w:eastAsia="en-US"/>
              </w:rPr>
              <w:t>27</w:t>
            </w:r>
          </w:hyperlink>
        </w:p>
        <w:p>
          <w:pPr>
            <w:pStyle w:val="Contents5"/>
            <w:rPr>
              <w:rFonts w:ascii="Calibri" w:hAnsi="Calibri" w:cs="Calibri"/>
              <w:sz w:val="22"/>
              <w:szCs w:val="22"/>
              <w:lang w:val="en-US" w:eastAsia="en-US"/>
            </w:rPr>
          </w:pPr>
          <w:r>
            <w:rPr>
              <w:lang w:val="en-US" w:eastAsia="en-US"/>
            </w:rPr>
            <w:t>6.2.1.2.1</w:t>
          </w:r>
          <w:r>
            <w:rPr>
              <w:rFonts w:cs="Calibri" w:ascii="Calibri" w:hAnsi="Calibri"/>
              <w:sz w:val="22"/>
              <w:szCs w:val="22"/>
              <w:lang w:val="en-US" w:eastAsia="en-US"/>
            </w:rPr>
            <w:tab/>
          </w:r>
          <w:r>
            <w:rPr>
              <w:lang w:val="en-US" w:eastAsia="en-US"/>
            </w:rPr>
            <w:t>Debit/Reserve Units Request message</w:t>
            <w:tab/>
          </w:r>
          <w:hyperlink w:anchor="__RefHeading___Toc122692113">
            <w:r>
              <w:rPr>
                <w:rStyle w:val="IndexLink"/>
                <w:lang w:val="en-US" w:eastAsia="en-US"/>
              </w:rPr>
              <w:t>27</w:t>
            </w:r>
          </w:hyperlink>
        </w:p>
        <w:p>
          <w:pPr>
            <w:pStyle w:val="Contents5"/>
            <w:rPr>
              <w:rFonts w:ascii="Calibri" w:hAnsi="Calibri" w:cs="Calibri"/>
              <w:sz w:val="22"/>
              <w:szCs w:val="22"/>
              <w:lang w:val="en-US" w:eastAsia="en-US"/>
            </w:rPr>
          </w:pPr>
          <w:r>
            <w:rPr>
              <w:lang w:val="en-US" w:eastAsia="en-US"/>
            </w:rPr>
            <w:t>6.2.1.2.2</w:t>
          </w:r>
          <w:r>
            <w:rPr>
              <w:rFonts w:cs="Calibri" w:ascii="Calibri" w:hAnsi="Calibri"/>
              <w:sz w:val="22"/>
              <w:szCs w:val="22"/>
              <w:lang w:val="en-US" w:eastAsia="en-US"/>
            </w:rPr>
            <w:tab/>
          </w:r>
          <w:r>
            <w:rPr>
              <w:lang w:val="en-US" w:eastAsia="en-US"/>
            </w:rPr>
            <w:t>Debit / Reserve Units Response message</w:t>
            <w:tab/>
          </w:r>
          <w:hyperlink w:anchor="__RefHeading___Toc122692114">
            <w:r>
              <w:rPr>
                <w:rStyle w:val="IndexLink"/>
                <w:lang w:val="en-US" w:eastAsia="en-US"/>
              </w:rPr>
              <w:t>27</w:t>
            </w:r>
          </w:hyperlink>
        </w:p>
        <w:p>
          <w:pPr>
            <w:pStyle w:val="Contents2"/>
            <w:rPr>
              <w:rFonts w:ascii="Calibri" w:hAnsi="Calibri" w:cs="Calibri"/>
              <w:sz w:val="22"/>
              <w:szCs w:val="22"/>
              <w:lang w:val="en-US" w:eastAsia="en-US"/>
            </w:rPr>
          </w:pPr>
          <w:r>
            <w:rPr>
              <w:lang w:val="en-US" w:eastAsia="en-US"/>
            </w:rPr>
            <w:t>6.2a</w:t>
          </w:r>
          <w:r>
            <w:rPr>
              <w:rFonts w:cs="Calibri" w:ascii="Calibri" w:hAnsi="Calibri"/>
              <w:sz w:val="22"/>
              <w:szCs w:val="22"/>
              <w:lang w:val="en-US" w:eastAsia="en-US"/>
            </w:rPr>
            <w:tab/>
          </w:r>
          <w:r>
            <w:rPr>
              <w:lang w:val="en-US" w:eastAsia="en-US"/>
            </w:rPr>
            <w:t xml:space="preserve">Data description for </w:t>
          </w:r>
          <w:r>
            <w:rPr>
              <w:color w:val="000000"/>
              <w:lang w:val="en-US" w:eastAsia="en-US"/>
            </w:rPr>
            <w:t>NEF</w:t>
          </w:r>
          <w:r>
            <w:rPr>
              <w:color w:val="0000FF"/>
              <w:lang w:val="en-US" w:eastAsia="en-US"/>
            </w:rPr>
            <w:t xml:space="preserve"> </w:t>
          </w:r>
          <w:r>
            <w:rPr>
              <w:lang w:val="en-US" w:eastAsia="en-US"/>
            </w:rPr>
            <w:t>converged charging</w:t>
            <w:tab/>
          </w:r>
          <w:hyperlink w:anchor="__RefHeading___Toc122692115">
            <w:r>
              <w:rPr>
                <w:rStyle w:val="IndexLink"/>
                <w:lang w:val="en-US" w:eastAsia="en-US"/>
              </w:rPr>
              <w:t>28</w:t>
            </w:r>
          </w:hyperlink>
        </w:p>
        <w:p>
          <w:pPr>
            <w:pStyle w:val="Contents3"/>
            <w:rPr>
              <w:rFonts w:ascii="Calibri" w:hAnsi="Calibri" w:cs="Calibri"/>
              <w:sz w:val="22"/>
              <w:szCs w:val="22"/>
              <w:lang w:val="en-US" w:eastAsia="en-US"/>
            </w:rPr>
          </w:pPr>
          <w:r>
            <w:rPr>
              <w:lang w:val="en-US" w:eastAsia="en-US"/>
            </w:rPr>
            <w:t>6.2a.1</w:t>
          </w:r>
          <w:r>
            <w:rPr>
              <w:rFonts w:cs="Calibri" w:ascii="Calibri" w:hAnsi="Calibri"/>
              <w:sz w:val="22"/>
              <w:szCs w:val="22"/>
              <w:lang w:val="en-US" w:eastAsia="en-US"/>
            </w:rPr>
            <w:tab/>
          </w:r>
          <w:r>
            <w:rPr>
              <w:lang w:val="en-US" w:eastAsia="en-US"/>
            </w:rPr>
            <w:t>Message contents</w:t>
            <w:tab/>
          </w:r>
          <w:hyperlink w:anchor="__RefHeading___Toc122692116">
            <w:r>
              <w:rPr>
                <w:rStyle w:val="IndexLink"/>
                <w:lang w:val="en-US" w:eastAsia="en-US"/>
              </w:rPr>
              <w:t>28</w:t>
            </w:r>
          </w:hyperlink>
        </w:p>
        <w:p>
          <w:pPr>
            <w:pStyle w:val="Contents4"/>
            <w:rPr>
              <w:rFonts w:ascii="Calibri" w:hAnsi="Calibri" w:cs="Calibri"/>
              <w:sz w:val="22"/>
              <w:szCs w:val="22"/>
              <w:lang w:val="en-US" w:eastAsia="en-US"/>
            </w:rPr>
          </w:pPr>
          <w:r>
            <w:rPr>
              <w:lang w:val="en-US" w:eastAsia="en-US"/>
            </w:rPr>
            <w:t>6.2a.1.1</w:t>
          </w:r>
          <w:r>
            <w:rPr>
              <w:rFonts w:cs="Calibri" w:ascii="Calibri" w:hAnsi="Calibri"/>
              <w:sz w:val="22"/>
              <w:szCs w:val="22"/>
              <w:lang w:val="en-US" w:eastAsia="en-US"/>
            </w:rPr>
            <w:tab/>
          </w:r>
          <w:r>
            <w:rPr>
              <w:rFonts w:eastAsia="SimSun;宋体"/>
              <w:lang w:val="en-US" w:eastAsia="en-US"/>
            </w:rPr>
            <w:t>General</w:t>
          </w:r>
          <w:r>
            <w:rPr>
              <w:lang w:val="en-US" w:eastAsia="en-US"/>
            </w:rPr>
            <w:tab/>
          </w:r>
          <w:hyperlink w:anchor="__RefHeading___Toc122692117">
            <w:r>
              <w:rPr>
                <w:rStyle w:val="IndexLink"/>
                <w:lang w:val="en-US" w:eastAsia="en-US"/>
              </w:rPr>
              <w:t>28</w:t>
            </w:r>
          </w:hyperlink>
        </w:p>
        <w:p>
          <w:pPr>
            <w:pStyle w:val="Contents4"/>
            <w:rPr>
              <w:rFonts w:ascii="Calibri" w:hAnsi="Calibri" w:cs="Calibri"/>
              <w:sz w:val="22"/>
              <w:szCs w:val="22"/>
              <w:lang w:val="en-US" w:eastAsia="en-US"/>
            </w:rPr>
          </w:pPr>
          <w:r>
            <w:rPr>
              <w:lang w:val="en-US" w:eastAsia="en-US"/>
            </w:rPr>
            <w:t>6.2a.1.2</w:t>
          </w:r>
          <w:r>
            <w:rPr>
              <w:rFonts w:cs="Calibri" w:ascii="Calibri" w:hAnsi="Calibri"/>
              <w:sz w:val="22"/>
              <w:szCs w:val="22"/>
              <w:lang w:val="en-US" w:eastAsia="en-US"/>
            </w:rPr>
            <w:tab/>
          </w:r>
          <w:r>
            <w:rPr>
              <w:lang w:val="en-US" w:eastAsia="en-US"/>
            </w:rPr>
            <w:t>Structure for the converged charging message formats</w:t>
            <w:tab/>
          </w:r>
          <w:hyperlink w:anchor="__RefHeading___Toc122692118">
            <w:r>
              <w:rPr>
                <w:rStyle w:val="IndexLink"/>
                <w:lang w:val="en-US" w:eastAsia="en-US"/>
              </w:rPr>
              <w:t>28</w:t>
            </w:r>
          </w:hyperlink>
        </w:p>
        <w:p>
          <w:pPr>
            <w:pStyle w:val="Contents5"/>
            <w:rPr>
              <w:rFonts w:ascii="Calibri" w:hAnsi="Calibri" w:cs="Calibri"/>
              <w:sz w:val="22"/>
              <w:szCs w:val="22"/>
              <w:lang w:val="en-US" w:eastAsia="en-US"/>
            </w:rPr>
          </w:pPr>
          <w:r>
            <w:rPr>
              <w:lang w:val="en-US" w:eastAsia="en-US"/>
            </w:rPr>
            <w:t>6.2a.1.2.1</w:t>
          </w:r>
          <w:r>
            <w:rPr>
              <w:rFonts w:cs="Calibri" w:ascii="Calibri" w:hAnsi="Calibri"/>
              <w:sz w:val="22"/>
              <w:szCs w:val="22"/>
              <w:lang w:val="en-US" w:eastAsia="en-US"/>
            </w:rPr>
            <w:tab/>
          </w:r>
          <w:r>
            <w:rPr>
              <w:lang w:val="en-US" w:eastAsia="en-US"/>
            </w:rPr>
            <w:t>Charging Data Request message</w:t>
            <w:tab/>
          </w:r>
          <w:hyperlink w:anchor="__RefHeading___Toc122692119">
            <w:r>
              <w:rPr>
                <w:rStyle w:val="IndexLink"/>
                <w:lang w:val="en-US" w:eastAsia="en-US"/>
              </w:rPr>
              <w:t>28</w:t>
            </w:r>
          </w:hyperlink>
        </w:p>
        <w:p>
          <w:pPr>
            <w:pStyle w:val="Contents5"/>
            <w:rPr>
              <w:rFonts w:ascii="Calibri" w:hAnsi="Calibri" w:cs="Calibri"/>
              <w:sz w:val="22"/>
              <w:szCs w:val="22"/>
              <w:lang w:val="en-US" w:eastAsia="en-US"/>
            </w:rPr>
          </w:pPr>
          <w:r>
            <w:rPr>
              <w:lang w:val="en-US" w:eastAsia="en-US"/>
            </w:rPr>
            <w:t>6.2a.1.2.2</w:t>
          </w:r>
          <w:r>
            <w:rPr>
              <w:rFonts w:cs="Calibri" w:ascii="Calibri" w:hAnsi="Calibri"/>
              <w:sz w:val="22"/>
              <w:szCs w:val="22"/>
              <w:lang w:val="en-US" w:eastAsia="en-US"/>
            </w:rPr>
            <w:tab/>
          </w:r>
          <w:r>
            <w:rPr>
              <w:lang w:val="en-US" w:eastAsia="en-US"/>
            </w:rPr>
            <w:t>Charging Data Response message</w:t>
            <w:tab/>
          </w:r>
          <w:hyperlink w:anchor="__RefHeading___Toc122692120">
            <w:r>
              <w:rPr>
                <w:rStyle w:val="IndexLink"/>
                <w:lang w:val="en-US" w:eastAsia="en-US"/>
              </w:rPr>
              <w:t>29</w:t>
            </w:r>
          </w:hyperlink>
        </w:p>
        <w:p>
          <w:pPr>
            <w:pStyle w:val="Contents3"/>
            <w:rPr>
              <w:rFonts w:ascii="Calibri" w:hAnsi="Calibri" w:cs="Calibri"/>
              <w:sz w:val="22"/>
              <w:szCs w:val="22"/>
              <w:lang w:val="en-US" w:eastAsia="en-US"/>
            </w:rPr>
          </w:pPr>
          <w:r>
            <w:rPr>
              <w:lang w:val="en-US" w:eastAsia="en-US"/>
            </w:rPr>
            <w:t>6.2a.2</w:t>
          </w:r>
          <w:r>
            <w:rPr>
              <w:rFonts w:cs="Calibri" w:ascii="Calibri" w:hAnsi="Calibri"/>
              <w:sz w:val="22"/>
              <w:szCs w:val="22"/>
              <w:lang w:val="en-US" w:eastAsia="en-US"/>
            </w:rPr>
            <w:tab/>
          </w:r>
          <w:r>
            <w:rPr>
              <w:lang w:val="en-US" w:eastAsia="en-US"/>
            </w:rPr>
            <w:t>G</w:t>
          </w:r>
          <w:r>
            <w:rPr>
              <w:vertAlign w:val="subscript"/>
              <w:lang w:val="en-US" w:eastAsia="en-US"/>
            </w:rPr>
            <w:t>a</w:t>
          </w:r>
          <w:r>
            <w:rPr>
              <w:lang w:val="en-US" w:eastAsia="en-US"/>
            </w:rPr>
            <w:t xml:space="preserve"> message contents</w:t>
            <w:tab/>
          </w:r>
          <w:hyperlink w:anchor="__RefHeading___Toc122692121">
            <w:r>
              <w:rPr>
                <w:rStyle w:val="IndexLink"/>
                <w:lang w:val="en-US" w:eastAsia="en-US"/>
              </w:rPr>
              <w:t>29</w:t>
            </w:r>
          </w:hyperlink>
        </w:p>
        <w:p>
          <w:pPr>
            <w:pStyle w:val="Contents3"/>
            <w:rPr>
              <w:rFonts w:ascii="Calibri" w:hAnsi="Calibri" w:cs="Calibri"/>
              <w:sz w:val="22"/>
              <w:szCs w:val="22"/>
              <w:lang w:val="en-US" w:eastAsia="en-US"/>
            </w:rPr>
          </w:pPr>
          <w:r>
            <w:rPr>
              <w:lang w:val="en-US" w:eastAsia="en-US"/>
            </w:rPr>
            <w:t>6.2a.3</w:t>
          </w:r>
          <w:r>
            <w:rPr>
              <w:rFonts w:cs="Calibri" w:ascii="Calibri" w:hAnsi="Calibri"/>
              <w:sz w:val="22"/>
              <w:szCs w:val="22"/>
              <w:lang w:val="en-US" w:eastAsia="en-US"/>
            </w:rPr>
            <w:tab/>
          </w:r>
          <w:r>
            <w:rPr>
              <w:lang w:val="en-US" w:eastAsia="en-US"/>
            </w:rPr>
            <w:t>CDR description on the B</w:t>
          </w:r>
          <w:r>
            <w:rPr>
              <w:vertAlign w:val="subscript"/>
              <w:lang w:val="en-US" w:eastAsia="en-US"/>
            </w:rPr>
            <w:t>ea</w:t>
          </w:r>
          <w:r>
            <w:rPr>
              <w:lang w:val="en-US" w:eastAsia="en-US"/>
            </w:rPr>
            <w:t xml:space="preserve"> interface</w:t>
            <w:tab/>
          </w:r>
          <w:hyperlink w:anchor="__RefHeading___Toc122692122">
            <w:r>
              <w:rPr>
                <w:rStyle w:val="IndexLink"/>
                <w:lang w:val="en-US" w:eastAsia="en-US"/>
              </w:rPr>
              <w:t>29</w:t>
            </w:r>
          </w:hyperlink>
        </w:p>
        <w:p>
          <w:pPr>
            <w:pStyle w:val="Contents4"/>
            <w:rPr>
              <w:rFonts w:ascii="Calibri" w:hAnsi="Calibri" w:cs="Calibri"/>
              <w:sz w:val="22"/>
              <w:szCs w:val="22"/>
              <w:lang w:val="en-US" w:eastAsia="en-US"/>
            </w:rPr>
          </w:pPr>
          <w:r>
            <w:rPr>
              <w:lang w:val="en-US" w:eastAsia="en-US"/>
            </w:rPr>
            <w:t>6.2a.3.1</w:t>
          </w:r>
          <w:r>
            <w:rPr>
              <w:rFonts w:cs="Calibri" w:ascii="Calibri" w:hAnsi="Calibri"/>
              <w:sz w:val="22"/>
              <w:szCs w:val="22"/>
              <w:lang w:val="en-US" w:eastAsia="en-US"/>
            </w:rPr>
            <w:tab/>
          </w:r>
          <w:r>
            <w:rPr>
              <w:lang w:val="en-US" w:eastAsia="en-US" w:bidi="ar-IQ"/>
            </w:rPr>
            <w:t>General</w:t>
          </w:r>
          <w:r>
            <w:rPr>
              <w:lang w:val="en-US" w:eastAsia="en-US"/>
            </w:rPr>
            <w:tab/>
          </w:r>
          <w:hyperlink w:anchor="__RefHeading___Toc122692123">
            <w:r>
              <w:rPr>
                <w:rStyle w:val="IndexLink"/>
                <w:lang w:val="en-US" w:eastAsia="en-US"/>
              </w:rPr>
              <w:t>29</w:t>
            </w:r>
          </w:hyperlink>
        </w:p>
        <w:p>
          <w:pPr>
            <w:pStyle w:val="Contents4"/>
            <w:rPr>
              <w:rFonts w:ascii="Calibri" w:hAnsi="Calibri" w:cs="Calibri"/>
              <w:sz w:val="22"/>
              <w:szCs w:val="22"/>
              <w:lang w:val="en-US" w:eastAsia="en-US"/>
            </w:rPr>
          </w:pPr>
          <w:r>
            <w:rPr>
              <w:lang w:val="en-US" w:eastAsia="en-US" w:bidi="ar-IQ"/>
            </w:rPr>
            <w:t>6.2a.3.2</w:t>
          </w:r>
          <w:r>
            <w:rPr>
              <w:rFonts w:cs="Calibri" w:ascii="Calibri" w:hAnsi="Calibri"/>
              <w:sz w:val="22"/>
              <w:szCs w:val="22"/>
              <w:lang w:val="en-US" w:eastAsia="en-US"/>
            </w:rPr>
            <w:tab/>
          </w:r>
          <w:r>
            <w:rPr>
              <w:lang w:val="en-US" w:eastAsia="en-US" w:bidi="ar-IQ"/>
            </w:rPr>
            <w:t>NEF charging CHF CDR data</w:t>
          </w:r>
          <w:r>
            <w:rPr>
              <w:lang w:val="en-US" w:eastAsia="en-US"/>
            </w:rPr>
            <w:tab/>
          </w:r>
          <w:hyperlink w:anchor="__RefHeading___Toc122692124">
            <w:r>
              <w:rPr>
                <w:rStyle w:val="IndexLink"/>
                <w:lang w:val="en-US" w:eastAsia="en-US"/>
              </w:rPr>
              <w:t>29</w:t>
            </w:r>
          </w:hyperlink>
        </w:p>
        <w:p>
          <w:pPr>
            <w:pStyle w:val="Contents2"/>
            <w:rPr>
              <w:rFonts w:ascii="Calibri" w:hAnsi="Calibri" w:cs="Calibri"/>
              <w:sz w:val="22"/>
              <w:szCs w:val="22"/>
              <w:lang w:val="en-US" w:eastAsia="en-US"/>
            </w:rPr>
          </w:pPr>
          <w:r>
            <w:rPr>
              <w:lang w:val="en-US" w:eastAsia="en-US" w:bidi="ar-IQ"/>
            </w:rPr>
            <w:t>6.3</w:t>
          </w:r>
          <w:r>
            <w:rPr>
              <w:rFonts w:cs="Calibri" w:ascii="Calibri" w:hAnsi="Calibri"/>
              <w:sz w:val="22"/>
              <w:szCs w:val="22"/>
              <w:lang w:val="en-US" w:eastAsia="en-US"/>
            </w:rPr>
            <w:tab/>
          </w:r>
          <w:r>
            <w:rPr>
              <w:lang w:val="en-US" w:eastAsia="en-US"/>
            </w:rPr>
            <w:t>Northbound API</w:t>
          </w:r>
          <w:r>
            <w:rPr>
              <w:lang w:val="en-US" w:eastAsia="en-US" w:bidi="ar-IQ"/>
            </w:rPr>
            <w:t xml:space="preserve"> charging specific parameters</w:t>
          </w:r>
          <w:r>
            <w:rPr>
              <w:lang w:val="en-US" w:eastAsia="en-US"/>
            </w:rPr>
            <w:tab/>
          </w:r>
          <w:hyperlink w:anchor="__RefHeading___Toc122692125">
            <w:r>
              <w:rPr>
                <w:rStyle w:val="IndexLink"/>
                <w:lang w:val="en-US" w:eastAsia="en-US"/>
              </w:rPr>
              <w:t>30</w:t>
            </w:r>
          </w:hyperlink>
        </w:p>
        <w:p>
          <w:pPr>
            <w:pStyle w:val="Contents3"/>
            <w:rPr>
              <w:rFonts w:ascii="Calibri" w:hAnsi="Calibri" w:cs="Calibri"/>
              <w:sz w:val="22"/>
              <w:szCs w:val="22"/>
              <w:lang w:val="en-US" w:eastAsia="en-US"/>
            </w:rPr>
          </w:pPr>
          <w:r>
            <w:rPr>
              <w:lang w:val="en-US" w:eastAsia="en-US"/>
            </w:rPr>
            <w:t>6.3.1</w:t>
          </w:r>
          <w:r>
            <w:rPr>
              <w:rFonts w:cs="Calibri" w:ascii="Calibri" w:hAnsi="Calibri"/>
              <w:sz w:val="22"/>
              <w:szCs w:val="22"/>
              <w:lang w:val="en-US" w:eastAsia="en-US"/>
            </w:rPr>
            <w:tab/>
          </w:r>
          <w:r>
            <w:rPr>
              <w:lang w:val="en-US" w:eastAsia="en-US"/>
            </w:rPr>
            <w:t>Definition of Northbound API</w:t>
          </w:r>
          <w:r>
            <w:rPr>
              <w:lang w:val="en-US" w:eastAsia="en-US" w:bidi="ar-IQ"/>
            </w:rPr>
            <w:t xml:space="preserve"> </w:t>
          </w:r>
          <w:r>
            <w:rPr>
              <w:lang w:val="en-US" w:eastAsia="en-US"/>
            </w:rPr>
            <w:t>charging information</w:t>
            <w:tab/>
          </w:r>
          <w:hyperlink w:anchor="__RefHeading___Toc122692126">
            <w:r>
              <w:rPr>
                <w:rStyle w:val="IndexLink"/>
                <w:lang w:val="en-US" w:eastAsia="en-US"/>
              </w:rPr>
              <w:t>30</w:t>
            </w:r>
          </w:hyperlink>
        </w:p>
        <w:p>
          <w:pPr>
            <w:pStyle w:val="Contents4"/>
            <w:rPr>
              <w:rFonts w:ascii="Calibri" w:hAnsi="Calibri" w:cs="Calibri"/>
              <w:sz w:val="22"/>
              <w:szCs w:val="22"/>
              <w:lang w:val="en-US" w:eastAsia="en-US"/>
            </w:rPr>
          </w:pPr>
          <w:r>
            <w:rPr>
              <w:lang w:val="en-US" w:eastAsia="en-US"/>
            </w:rPr>
            <w:t>6.3.1.1</w:t>
          </w:r>
          <w:r>
            <w:rPr>
              <w:rFonts w:cs="Calibri" w:ascii="Calibri" w:hAnsi="Calibri"/>
              <w:sz w:val="22"/>
              <w:szCs w:val="22"/>
              <w:lang w:val="en-US" w:eastAsia="en-US"/>
            </w:rPr>
            <w:tab/>
          </w:r>
          <w:r>
            <w:rPr>
              <w:lang w:val="en-US" w:eastAsia="en-US" w:bidi="ar-IQ"/>
            </w:rPr>
            <w:t>Exposure Function API</w:t>
          </w:r>
          <w:r>
            <w:rPr>
              <w:lang w:val="en-US" w:eastAsia="en-US"/>
            </w:rPr>
            <w:t xml:space="preserve"> charging information assignment for Service Information</w:t>
            <w:tab/>
          </w:r>
          <w:hyperlink w:anchor="__RefHeading___Toc122692127">
            <w:r>
              <w:rPr>
                <w:rStyle w:val="IndexLink"/>
                <w:lang w:val="en-US" w:eastAsia="en-US"/>
              </w:rPr>
              <w:t>30</w:t>
            </w:r>
          </w:hyperlink>
        </w:p>
        <w:p>
          <w:pPr>
            <w:pStyle w:val="Contents4"/>
            <w:rPr>
              <w:rFonts w:ascii="Calibri" w:hAnsi="Calibri" w:cs="Calibri"/>
              <w:sz w:val="22"/>
              <w:szCs w:val="22"/>
              <w:lang w:val="en-US" w:eastAsia="en-US"/>
            </w:rPr>
          </w:pPr>
          <w:r>
            <w:rPr>
              <w:lang w:val="en-US" w:eastAsia="en-US" w:bidi="ar-IQ"/>
            </w:rPr>
            <w:t>6.3.1.2</w:t>
          </w:r>
          <w:r>
            <w:rPr>
              <w:rFonts w:cs="Calibri" w:ascii="Calibri" w:hAnsi="Calibri"/>
              <w:sz w:val="22"/>
              <w:szCs w:val="22"/>
              <w:lang w:val="en-US" w:eastAsia="en-US"/>
            </w:rPr>
            <w:tab/>
          </w:r>
          <w:r>
            <w:rPr>
              <w:lang w:val="en-US" w:eastAsia="en-US" w:bidi="ar-IQ"/>
            </w:rPr>
            <w:t>Definition of the Exposure Function API Information</w:t>
          </w:r>
          <w:r>
            <w:rPr>
              <w:lang w:val="en-US" w:eastAsia="en-US"/>
            </w:rPr>
            <w:tab/>
          </w:r>
          <w:hyperlink w:anchor="__RefHeading___Toc122692128">
            <w:r>
              <w:rPr>
                <w:rStyle w:val="IndexLink"/>
                <w:lang w:val="en-US" w:eastAsia="en-US"/>
              </w:rPr>
              <w:t>31</w:t>
            </w:r>
          </w:hyperlink>
        </w:p>
        <w:p>
          <w:pPr>
            <w:pStyle w:val="Contents4"/>
            <w:rPr>
              <w:rFonts w:ascii="Calibri" w:hAnsi="Calibri" w:cs="Calibri"/>
              <w:sz w:val="22"/>
              <w:szCs w:val="22"/>
              <w:lang w:val="en-US" w:eastAsia="en-US"/>
            </w:rPr>
          </w:pPr>
          <w:r>
            <w:rPr>
              <w:lang w:val="en-US" w:eastAsia="en-US" w:bidi="ar-IQ"/>
            </w:rPr>
            <w:t>6.3.1.3</w:t>
          </w:r>
          <w:r>
            <w:rPr>
              <w:rFonts w:cs="Calibri" w:ascii="Calibri" w:hAnsi="Calibri"/>
              <w:sz w:val="22"/>
              <w:szCs w:val="22"/>
              <w:lang w:val="en-US" w:eastAsia="en-US"/>
            </w:rPr>
            <w:tab/>
          </w:r>
          <w:r>
            <w:rPr>
              <w:lang w:val="en-US" w:eastAsia="en-US" w:bidi="ar-IQ"/>
            </w:rPr>
            <w:t>Supported features</w:t>
          </w:r>
          <w:r>
            <w:rPr>
              <w:lang w:val="en-US" w:eastAsia="en-US"/>
            </w:rPr>
            <w:tab/>
          </w:r>
          <w:hyperlink w:anchor="__RefHeading___Toc122692129">
            <w:r>
              <w:rPr>
                <w:rStyle w:val="IndexLink"/>
                <w:lang w:val="en-US" w:eastAsia="en-US"/>
              </w:rPr>
              <w:t>31</w:t>
            </w:r>
          </w:hyperlink>
        </w:p>
        <w:p>
          <w:pPr>
            <w:pStyle w:val="Contents4"/>
            <w:rPr>
              <w:rFonts w:ascii="Calibri" w:hAnsi="Calibri" w:cs="Calibri"/>
              <w:sz w:val="22"/>
              <w:szCs w:val="22"/>
              <w:lang w:val="en-US" w:eastAsia="en-US"/>
            </w:rPr>
          </w:pPr>
          <w:r>
            <w:rPr>
              <w:lang w:val="en-US" w:eastAsia="en-US" w:bidi="ar-IQ"/>
            </w:rPr>
            <w:t>6.3.1.4</w:t>
          </w:r>
          <w:r>
            <w:rPr>
              <w:rFonts w:cs="Calibri" w:ascii="Calibri" w:hAnsi="Calibri"/>
              <w:sz w:val="22"/>
              <w:szCs w:val="22"/>
              <w:lang w:val="en-US" w:eastAsia="en-US"/>
            </w:rPr>
            <w:tab/>
          </w:r>
          <w:r>
            <w:rPr>
              <w:lang w:val="en-US" w:eastAsia="en-US" w:bidi="ar-IQ"/>
            </w:rPr>
            <w:t>Definition of the NEF API Information</w:t>
          </w:r>
          <w:r>
            <w:rPr>
              <w:lang w:val="en-US" w:eastAsia="en-US"/>
            </w:rPr>
            <w:tab/>
          </w:r>
          <w:hyperlink w:anchor="__RefHeading___Toc122692130">
            <w:r>
              <w:rPr>
                <w:rStyle w:val="IndexLink"/>
                <w:lang w:val="en-US" w:eastAsia="en-US"/>
              </w:rPr>
              <w:t>32</w:t>
            </w:r>
          </w:hyperlink>
        </w:p>
        <w:p>
          <w:pPr>
            <w:pStyle w:val="Contents5"/>
            <w:rPr>
              <w:rFonts w:ascii="Calibri" w:hAnsi="Calibri" w:cs="Calibri"/>
              <w:sz w:val="22"/>
              <w:szCs w:val="22"/>
              <w:lang w:val="en-US" w:eastAsia="en-US"/>
            </w:rPr>
          </w:pPr>
          <w:r>
            <w:rPr>
              <w:lang w:val="en-US" w:eastAsia="en-US" w:bidi="ar-IQ"/>
            </w:rPr>
            <w:t>6.3.1.4.1</w:t>
          </w:r>
          <w:r>
            <w:rPr>
              <w:rFonts w:cs="Calibri" w:ascii="Calibri" w:hAnsi="Calibri"/>
              <w:sz w:val="22"/>
              <w:szCs w:val="22"/>
              <w:lang w:val="en-US" w:eastAsia="en-US"/>
            </w:rPr>
            <w:tab/>
          </w:r>
          <w:r>
            <w:rPr>
              <w:lang w:val="en-US" w:eastAsia="en-US" w:bidi="ar-IQ"/>
            </w:rPr>
            <w:t>Definition of the NEF API Charging Information</w:t>
          </w:r>
          <w:r>
            <w:rPr>
              <w:lang w:val="en-US" w:eastAsia="en-US"/>
            </w:rPr>
            <w:tab/>
          </w:r>
          <w:hyperlink w:anchor="__RefHeading___Toc122692131">
            <w:r>
              <w:rPr>
                <w:rStyle w:val="IndexLink"/>
                <w:lang w:val="en-US" w:eastAsia="en-US"/>
              </w:rPr>
              <w:t>32</w:t>
            </w:r>
          </w:hyperlink>
        </w:p>
        <w:p>
          <w:pPr>
            <w:pStyle w:val="Contents3"/>
            <w:rPr>
              <w:rFonts w:ascii="Calibri" w:hAnsi="Calibri" w:cs="Calibri"/>
              <w:sz w:val="22"/>
              <w:szCs w:val="22"/>
              <w:lang w:val="en-US" w:eastAsia="en-US"/>
            </w:rPr>
          </w:pPr>
          <w:r>
            <w:rPr>
              <w:lang w:val="en-US" w:eastAsia="en-US"/>
            </w:rPr>
            <w:t>6.3.2</w:t>
          </w:r>
          <w:r>
            <w:rPr>
              <w:rFonts w:cs="Calibri" w:ascii="Calibri" w:hAnsi="Calibri"/>
              <w:sz w:val="22"/>
              <w:szCs w:val="22"/>
              <w:lang w:val="en-US" w:eastAsia="en-US"/>
            </w:rPr>
            <w:tab/>
          </w:r>
          <w:r>
            <w:rPr>
              <w:lang w:val="en-US" w:eastAsia="en-US"/>
            </w:rPr>
            <w:t>Detailed message format for offline charging</w:t>
            <w:tab/>
          </w:r>
          <w:hyperlink w:anchor="__RefHeading___Toc122692132">
            <w:r>
              <w:rPr>
                <w:rStyle w:val="IndexLink"/>
                <w:lang w:val="en-US" w:eastAsia="en-US"/>
              </w:rPr>
              <w:t>32</w:t>
            </w:r>
          </w:hyperlink>
        </w:p>
        <w:p>
          <w:pPr>
            <w:pStyle w:val="Contents3"/>
            <w:rPr>
              <w:rFonts w:ascii="Calibri" w:hAnsi="Calibri" w:cs="Calibri"/>
              <w:sz w:val="22"/>
              <w:szCs w:val="22"/>
              <w:lang w:val="en-US" w:eastAsia="en-US"/>
            </w:rPr>
          </w:pPr>
          <w:r>
            <w:rPr>
              <w:lang w:val="en-US" w:eastAsia="en-US"/>
            </w:rPr>
            <w:t>6.3.3</w:t>
          </w:r>
          <w:r>
            <w:rPr>
              <w:rFonts w:cs="Calibri" w:ascii="Calibri" w:hAnsi="Calibri"/>
              <w:sz w:val="22"/>
              <w:szCs w:val="22"/>
              <w:lang w:val="en-US" w:eastAsia="en-US"/>
            </w:rPr>
            <w:tab/>
          </w:r>
          <w:r>
            <w:rPr>
              <w:lang w:val="en-US" w:eastAsia="en-US"/>
            </w:rPr>
            <w:t>Detailed message format for online charging</w:t>
            <w:tab/>
          </w:r>
          <w:hyperlink w:anchor="__RefHeading___Toc122692133">
            <w:r>
              <w:rPr>
                <w:rStyle w:val="IndexLink"/>
                <w:lang w:val="en-US" w:eastAsia="en-US"/>
              </w:rPr>
              <w:t>34</w:t>
            </w:r>
          </w:hyperlink>
        </w:p>
        <w:p>
          <w:pPr>
            <w:pStyle w:val="Contents3"/>
            <w:rPr>
              <w:rFonts w:ascii="Calibri" w:hAnsi="Calibri" w:cs="Calibri"/>
              <w:sz w:val="22"/>
              <w:szCs w:val="22"/>
              <w:lang w:val="en-US" w:eastAsia="en-US"/>
            </w:rPr>
          </w:pPr>
          <w:r>
            <w:rPr>
              <w:lang w:val="en-US" w:eastAsia="en-US"/>
            </w:rPr>
            <w:t>6.3.4</w:t>
          </w:r>
          <w:r>
            <w:rPr>
              <w:rFonts w:cs="Calibri" w:ascii="Calibri" w:hAnsi="Calibri"/>
              <w:sz w:val="22"/>
              <w:szCs w:val="22"/>
              <w:lang w:val="en-US" w:eastAsia="en-US"/>
            </w:rPr>
            <w:tab/>
          </w:r>
          <w:r>
            <w:rPr>
              <w:lang w:val="en-US" w:eastAsia="en-US"/>
            </w:rPr>
            <w:t>Detailed message format for converged charging</w:t>
            <w:tab/>
          </w:r>
          <w:hyperlink w:anchor="__RefHeading___Toc122692134">
            <w:r>
              <w:rPr>
                <w:rStyle w:val="IndexLink"/>
                <w:lang w:val="en-US" w:eastAsia="en-US"/>
              </w:rPr>
              <w:t>36</w:t>
            </w:r>
          </w:hyperlink>
        </w:p>
        <w:p>
          <w:pPr>
            <w:pStyle w:val="Contents2"/>
            <w:rPr>
              <w:rFonts w:ascii="Calibri" w:hAnsi="Calibri" w:cs="Calibri"/>
              <w:sz w:val="22"/>
              <w:szCs w:val="22"/>
              <w:lang w:val="en-US" w:eastAsia="en-US"/>
            </w:rPr>
          </w:pPr>
          <w:r>
            <w:rPr>
              <w:lang w:val="en-US" w:eastAsia="en-US"/>
            </w:rPr>
            <w:t>6.4</w:t>
          </w:r>
          <w:r>
            <w:rPr>
              <w:rFonts w:cs="Calibri" w:ascii="Calibri" w:hAnsi="Calibri"/>
              <w:sz w:val="22"/>
              <w:szCs w:val="22"/>
              <w:lang w:val="en-US" w:eastAsia="en-US"/>
            </w:rPr>
            <w:tab/>
          </w:r>
          <w:r>
            <w:rPr>
              <w:lang w:val="en-US" w:eastAsia="en-US"/>
            </w:rPr>
            <w:t>Bindings for Northbound API</w:t>
          </w:r>
          <w:r>
            <w:rPr>
              <w:lang w:val="en-US" w:eastAsia="en-US" w:bidi="ar-IQ"/>
            </w:rPr>
            <w:t xml:space="preserve"> </w:t>
          </w:r>
          <w:r>
            <w:rPr>
              <w:lang w:val="en-US" w:eastAsia="en-US"/>
            </w:rPr>
            <w:t>offline charging</w:t>
            <w:tab/>
          </w:r>
          <w:hyperlink w:anchor="__RefHeading___Toc122692135">
            <w:r>
              <w:rPr>
                <w:rStyle w:val="IndexLink"/>
                <w:lang w:val="en-US" w:eastAsia="en-US"/>
              </w:rPr>
              <w:t>37</w:t>
            </w:r>
          </w:hyperlink>
        </w:p>
        <w:p>
          <w:pPr>
            <w:pStyle w:val="Contents2"/>
            <w:rPr>
              <w:rFonts w:ascii="Calibri" w:hAnsi="Calibri" w:cs="Calibri"/>
              <w:sz w:val="22"/>
              <w:szCs w:val="22"/>
              <w:lang w:val="en-US" w:eastAsia="en-US"/>
            </w:rPr>
          </w:pPr>
          <w:r>
            <w:rPr>
              <w:lang w:val="en-US" w:eastAsia="en-US" w:bidi="ar-IQ"/>
            </w:rPr>
            <w:t>6.5</w:t>
          </w:r>
          <w:r>
            <w:rPr>
              <w:rFonts w:cs="Calibri" w:ascii="Calibri" w:hAnsi="Calibri"/>
              <w:sz w:val="22"/>
              <w:szCs w:val="22"/>
              <w:lang w:val="en-US" w:eastAsia="en-US"/>
            </w:rPr>
            <w:tab/>
          </w:r>
          <w:r>
            <w:rPr>
              <w:lang w:val="en-US" w:eastAsia="en-US"/>
            </w:rPr>
            <w:t>Bindings for NEF Northbound API</w:t>
          </w:r>
          <w:r>
            <w:rPr>
              <w:lang w:val="en-US" w:eastAsia="en-US" w:bidi="ar-IQ"/>
            </w:rPr>
            <w:t xml:space="preserve"> </w:t>
          </w:r>
          <w:r>
            <w:rPr>
              <w:lang w:val="en-US" w:eastAsia="en-US"/>
            </w:rPr>
            <w:t>converged charging</w:t>
            <w:tab/>
          </w:r>
          <w:hyperlink w:anchor="__RefHeading___Toc122692136">
            <w:r>
              <w:rPr>
                <w:rStyle w:val="IndexLink"/>
                <w:lang w:val="en-US" w:eastAsia="en-US"/>
              </w:rPr>
              <w:t>37</w:t>
            </w:r>
          </w:hyperlink>
        </w:p>
        <w:p>
          <w:pPr>
            <w:pStyle w:val="Contents8"/>
            <w:rPr>
              <w:rFonts w:ascii="Calibri" w:hAnsi="Calibri" w:cs="Calibri"/>
              <w:b w:val="false"/>
              <w:b w:val="false"/>
              <w:szCs w:val="22"/>
              <w:lang w:val="en-US" w:eastAsia="en-US"/>
            </w:rPr>
          </w:pPr>
          <w:r>
            <w:rPr>
              <w:lang w:val="en-US" w:eastAsia="en-US"/>
            </w:rPr>
            <w:t>Annex A (normative): Charging characteristics</w:t>
            <w:tab/>
          </w:r>
          <w:hyperlink w:anchor="__RefHeading___Toc122692137">
            <w:r>
              <w:rPr>
                <w:rStyle w:val="IndexLink"/>
                <w:lang w:val="en-US" w:eastAsia="en-US"/>
              </w:rPr>
              <w:t>38</w:t>
            </w:r>
          </w:hyperlink>
        </w:p>
        <w:p>
          <w:pPr>
            <w:pStyle w:val="Contents1"/>
            <w:rPr>
              <w:rFonts w:ascii="Calibri" w:hAnsi="Calibri" w:cs="Calibri"/>
              <w:szCs w:val="22"/>
              <w:lang w:val="en-US" w:eastAsia="en-US"/>
            </w:rPr>
          </w:pPr>
          <w:r>
            <w:rPr>
              <w:lang w:val="en-US" w:eastAsia="en-US" w:bidi="ar-IQ"/>
            </w:rPr>
            <w:t>A.1</w:t>
          </w:r>
          <w:r>
            <w:rPr>
              <w:rFonts w:cs="Calibri" w:ascii="Calibri" w:hAnsi="Calibri"/>
              <w:szCs w:val="22"/>
              <w:lang w:val="en-US" w:eastAsia="en-US"/>
            </w:rPr>
            <w:tab/>
          </w:r>
          <w:r>
            <w:rPr>
              <w:lang w:val="en-US" w:eastAsia="en-US" w:bidi="ar-IQ"/>
            </w:rPr>
            <w:t>General</w:t>
          </w:r>
          <w:r>
            <w:rPr>
              <w:lang w:val="en-US" w:eastAsia="en-US"/>
            </w:rPr>
            <w:tab/>
          </w:r>
          <w:hyperlink w:anchor="__RefHeading___Toc122692138">
            <w:r>
              <w:rPr>
                <w:rStyle w:val="IndexLink"/>
                <w:lang w:val="en-US" w:eastAsia="en-US"/>
              </w:rPr>
              <w:t>38</w:t>
            </w:r>
          </w:hyperlink>
        </w:p>
        <w:p>
          <w:pPr>
            <w:pStyle w:val="Contents8"/>
            <w:rPr>
              <w:rFonts w:ascii="Calibri" w:hAnsi="Calibri" w:cs="Calibri"/>
              <w:szCs w:val="22"/>
              <w:lang w:val="en-US" w:eastAsia="en-US"/>
            </w:rPr>
          </w:pPr>
          <w:r>
            <w:rPr>
              <w:b w:val="false"/>
              <w:lang w:val="en-US" w:eastAsia="en-US"/>
            </w:rPr>
            <w:t>Annex B (informative): Change history</w:t>
            <w:tab/>
          </w:r>
          <w:hyperlink w:anchor="__RefHeading___Toc122692139">
            <w:r>
              <w:rPr>
                <w:rStyle w:val="IndexLink"/>
                <w:b w:val="false"/>
                <w:lang w:val="en-US" w:eastAsia="en-US"/>
              </w:rPr>
              <w:t>39</w:t>
            </w:r>
          </w:hyperlink>
          <w:r>
            <w:rPr>
              <w:rStyle w:val="IndexLink"/>
              <w:b w:val="false"/>
              <w:lang w:val="en-US" w:eastAsia="en-US"/>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6" w:name="__RefHeading___Toc122692045"/>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122692046"/>
      <w:bookmarkEnd w:id="7"/>
      <w:r>
        <w:rPr/>
        <w:t>1</w:t>
        <w:tab/>
        <w:t>Scope</w:t>
      </w:r>
    </w:p>
    <w:p>
      <w:pPr>
        <w:pStyle w:val="Normal"/>
        <w:rPr/>
      </w:pPr>
      <w:r>
        <w:rPr/>
        <w:t>The present document is part of a series of documents that specify charging functionality and charging management in 3GPP networks. The 3GPP core network charging architecture and principles are specified in TS 32.240 [1], which provides an umbrella for other charging management TSs that specify:</w:t>
      </w:r>
    </w:p>
    <w:p>
      <w:pPr>
        <w:pStyle w:val="B1"/>
        <w:rPr/>
      </w:pPr>
      <w:r>
        <w:rPr/>
        <w:t>-</w:t>
        <w:tab/>
        <w:t>the content of the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pPr>
      <w:r>
        <w:rPr/>
        <w:t>The complete document structure for these TSs is defined in TS 32.240 [1].</w:t>
      </w:r>
    </w:p>
    <w:p>
      <w:pPr>
        <w:pStyle w:val="Normal"/>
        <w:rPr/>
      </w:pPr>
      <w:r>
        <w:rPr/>
        <w:t xml:space="preserve">The present document specifies the offline, online and converged charging description for Northbound Application Program Interfaces (API), based on the functional stage 2 description in TS </w:t>
      </w:r>
      <w:r>
        <w:rPr>
          <w:lang w:eastAsia="zh-CN"/>
        </w:rPr>
        <w:t>23.682</w:t>
      </w:r>
      <w:r>
        <w:rPr/>
        <w:t xml:space="preserve"> [2</w:t>
      </w:r>
      <w:r>
        <w:rPr>
          <w:lang w:eastAsia="zh-CN"/>
        </w:rPr>
        <w:t>43</w:t>
      </w:r>
      <w:r>
        <w:rPr/>
        <w:t xml:space="preserve">] for transaction over T8 reference point between SCEF and SCS/AS and in </w:t>
      </w:r>
      <w:r>
        <w:rPr>
          <w:lang w:bidi="ar-IQ"/>
        </w:rPr>
        <w:t>TS 23.501 [200] for Network Exposure Function (NEF)</w:t>
      </w:r>
      <w:r>
        <w:rPr/>
        <w:t>. This charging description includes the offline, online and converged charging architecture and scenarios specific to Northbound Application Program Interfaces (API), as well as the mapping of the common 3GPP charging architecture specified in TS 32.240 [1] onto the</w:t>
      </w:r>
      <w:r>
        <w:rPr>
          <w:lang w:eastAsia="zh-CN"/>
        </w:rPr>
        <w:t xml:space="preserve"> </w:t>
      </w:r>
      <w:r>
        <w:rPr/>
        <w:t>Northbound Application Program Interfaces (API). It further specifies the structure and content of the CDRs for offline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Northbound Application Program Interfaces (API) offline and online charging is specified in TS 32.299 [50].</w:t>
      </w:r>
    </w:p>
    <w:p>
      <w:pPr>
        <w:pStyle w:val="B1"/>
        <w:rPr/>
      </w:pPr>
      <w:r>
        <w:rPr/>
        <w:t>-</w:t>
        <w:tab/>
        <w:t>The services, operations and procedures of charging, using Service Based Interface are specified in TS 32.290 [57].</w:t>
      </w:r>
    </w:p>
    <w:p>
      <w:pPr>
        <w:pStyle w:val="B1"/>
        <w:rPr/>
      </w:pPr>
      <w:r>
        <w:rPr/>
        <w:t>-</w:t>
        <w:tab/>
        <w:t>The charging service of 5G system is specified in TS 32.291 [58].</w:t>
      </w:r>
    </w:p>
    <w:p>
      <w:pPr>
        <w:pStyle w:val="Heading1"/>
        <w:ind w:left="1134" w:hanging="1134"/>
        <w:rPr/>
      </w:pPr>
      <w:bookmarkStart w:id="8" w:name="__RefHeading___Toc122692047"/>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3" w:name="OLE_LINK4"/>
      <w:bookmarkStart w:id="14" w:name="OLE_LINK3"/>
      <w:bookmarkStart w:id="15" w:name="OLE_LINK2"/>
      <w:bookmarkStart w:id="16" w:name="OLE_LINK1"/>
      <w:bookmarkEnd w:id="13"/>
      <w:bookmarkEnd w:id="14"/>
      <w:bookmarkEnd w:id="15"/>
      <w:bookmarkEnd w:id="16"/>
      <w:r>
        <w:rPr/>
        <w:t>[1]</w:t>
        <w:tab/>
        <w:t>3GPP TS 32.240: "Telecommunication management; Charging management; Charging architecture and principles".</w:t>
      </w:r>
    </w:p>
    <w:p>
      <w:pPr>
        <w:pStyle w:val="EX"/>
        <w:rPr/>
      </w:pPr>
      <w:r>
        <w:rPr/>
        <w:t>[2] – [49]</w:t>
        <w:tab/>
        <w:t>Void.</w:t>
      </w:r>
    </w:p>
    <w:p>
      <w:pPr>
        <w:pStyle w:val="EX"/>
        <w:rPr/>
      </w:pPr>
      <w:r>
        <w:rPr/>
        <w:t>[50]</w:t>
        <w:tab/>
        <w:t>3GPP TS 32.299: "Telecommunication management; Charging management; Diameter charging application".</w:t>
      </w:r>
    </w:p>
    <w:p>
      <w:pPr>
        <w:pStyle w:val="EX"/>
        <w:rPr/>
      </w:pPr>
      <w:r>
        <w:rPr/>
        <w:t>[51]</w:t>
        <w:tab/>
        <w:t>3GPP TS 32.298: "Telecommunication management; Charging management; Charging Data Record (CDR) parameter description".</w:t>
      </w:r>
    </w:p>
    <w:p>
      <w:pPr>
        <w:pStyle w:val="EX"/>
        <w:rPr/>
      </w:pPr>
      <w:r>
        <w:rPr/>
        <w:t>[52]</w:t>
        <w:tab/>
        <w:t>3GPP TS 32.297: "Telecommunication management; Charging management; Charging Data Record (CDR) file format and transfer".</w:t>
      </w:r>
    </w:p>
    <w:p>
      <w:pPr>
        <w:pStyle w:val="EX"/>
        <w:rPr/>
      </w:pPr>
      <w:r>
        <w:rPr/>
        <w:t>[53]</w:t>
        <w:tab/>
        <w:t>3GPP TS 32.296: "Telecommunication management; Charging management; Online Charging System (OCS): Applications and interfaces".</w:t>
      </w:r>
    </w:p>
    <w:p>
      <w:pPr>
        <w:pStyle w:val="EX"/>
        <w:rPr/>
      </w:pPr>
      <w:r>
        <w:rPr/>
        <w:t>[54]</w:t>
        <w:tab/>
        <w:t>3GPP TS 32.295: "Telecommunication management; Charging management; Charging Data Record (CDR) transfer".</w:t>
      </w:r>
    </w:p>
    <w:p>
      <w:pPr>
        <w:pStyle w:val="EX"/>
        <w:rPr/>
      </w:pPr>
      <w:r>
        <w:rPr/>
        <w:t>[55] – [56]</w:t>
        <w:tab/>
        <w:t>Void.</w:t>
      </w:r>
    </w:p>
    <w:p>
      <w:pPr>
        <w:pStyle w:val="EX"/>
        <w:rPr/>
      </w:pPr>
      <w:r>
        <w:rPr/>
        <w:t>[57]</w:t>
        <w:tab/>
        <w:t xml:space="preserve">3GPP TS 32.290: "Telecommunication management; Charging management; 5G system; Services, operations and procedures of charging using Service Based Interface (SBI)". </w:t>
      </w:r>
    </w:p>
    <w:p>
      <w:pPr>
        <w:pStyle w:val="EX"/>
        <w:rPr/>
      </w:pPr>
      <w:r>
        <w:rPr/>
        <w:t>[58]</w:t>
        <w:tab/>
        <w:t>3GPP TS 32.291: "Telecommunication management; Charging management; 5G system; Charging service, stage 3".</w:t>
      </w:r>
    </w:p>
    <w:p>
      <w:pPr>
        <w:pStyle w:val="EX"/>
        <w:rPr/>
      </w:pPr>
      <w:r>
        <w:rPr/>
        <w:t>[59] – [99]</w:t>
        <w:tab/>
        <w:t>Void.</w:t>
      </w:r>
    </w:p>
    <w:p>
      <w:pPr>
        <w:pStyle w:val="EX"/>
        <w:rPr/>
      </w:pPr>
      <w:r>
        <w:rPr/>
        <w:t>[100]</w:t>
        <w:tab/>
        <w:t>3GPP TR 21.905: "Vocabulary for 3GPP Specifications".</w:t>
      </w:r>
    </w:p>
    <w:p>
      <w:pPr>
        <w:pStyle w:val="EX"/>
        <w:rPr/>
      </w:pPr>
      <w:r>
        <w:rPr/>
        <w:t>[101] – [199]</w:t>
        <w:tab/>
        <w:t>Void</w:t>
      </w:r>
    </w:p>
    <w:p>
      <w:pPr>
        <w:pStyle w:val="EX"/>
        <w:rPr/>
      </w:pPr>
      <w:r>
        <w:rPr/>
        <w:t>[200]</w:t>
        <w:tab/>
        <w:t>3GPP TS 23.501:"System Architecture for the 5G System".</w:t>
      </w:r>
    </w:p>
    <w:p>
      <w:pPr>
        <w:pStyle w:val="EX"/>
        <w:rPr/>
      </w:pPr>
      <w:r>
        <w:rPr/>
        <w:t>[201]</w:t>
        <w:tab/>
        <w:t>3GPP TS 23.502:"Procedures for the 5G System".</w:t>
      </w:r>
    </w:p>
    <w:p>
      <w:pPr>
        <w:pStyle w:val="EX"/>
        <w:rPr/>
      </w:pPr>
      <w:r>
        <w:rPr/>
        <w:t>[202] – [229]</w:t>
        <w:tab/>
        <w:t>Void</w:t>
      </w:r>
    </w:p>
    <w:p>
      <w:pPr>
        <w:pStyle w:val="EX"/>
        <w:rPr/>
      </w:pPr>
      <w:r>
        <w:rPr/>
        <w:t>[230]</w:t>
        <w:tab/>
        <w:t>3GPP TS 29.122: "T8 reference point for northbound Application Programming Interfaces (APIs)".</w:t>
      </w:r>
    </w:p>
    <w:p>
      <w:pPr>
        <w:pStyle w:val="EX"/>
        <w:rPr/>
      </w:pPr>
      <w:r>
        <w:rPr/>
        <w:t>[231] – [242]</w:t>
        <w:tab/>
        <w:t>Void</w:t>
      </w:r>
    </w:p>
    <w:p>
      <w:pPr>
        <w:pStyle w:val="EX"/>
        <w:rPr>
          <w:color w:val="000000"/>
          <w:lang w:eastAsia="zh-CN"/>
        </w:rPr>
      </w:pPr>
      <w:r>
        <w:rPr/>
        <w:t>[</w:t>
      </w:r>
      <w:r>
        <w:rPr>
          <w:color w:val="000000"/>
        </w:rPr>
        <w:t>2</w:t>
      </w:r>
      <w:r>
        <w:rPr>
          <w:color w:val="000000"/>
          <w:lang w:eastAsia="zh-CN"/>
        </w:rPr>
        <w:t>43</w:t>
      </w:r>
      <w:r>
        <w:rPr/>
        <w:t>]</w:t>
        <w:tab/>
        <w:t xml:space="preserve">3GPP TS </w:t>
      </w:r>
      <w:r>
        <w:rPr>
          <w:lang w:eastAsia="zh-CN"/>
        </w:rPr>
        <w:t xml:space="preserve">23.682: </w:t>
      </w:r>
      <w:r>
        <w:rPr>
          <w:color w:val="000000"/>
        </w:rPr>
        <w:t>"</w:t>
      </w:r>
      <w:r>
        <w:rPr>
          <w:lang w:eastAsia="zh-CN"/>
        </w:rPr>
        <w:t>Architecture enhancements to facilitate communications</w:t>
      </w:r>
      <w:r>
        <w:rPr>
          <w:lang w:eastAsia="zh-CN"/>
        </w:rPr>
        <w:t xml:space="preserve"> </w:t>
      </w:r>
      <w:r>
        <w:rPr>
          <w:lang w:eastAsia="zh-CN"/>
        </w:rPr>
        <w:t>with packet data networks and applications</w:t>
      </w:r>
      <w:r>
        <w:rPr>
          <w:color w:val="000000"/>
        </w:rPr>
        <w:t>".</w:t>
      </w:r>
    </w:p>
    <w:p>
      <w:pPr>
        <w:pStyle w:val="EX"/>
        <w:rPr/>
      </w:pPr>
      <w:r>
        <w:rPr/>
        <w:t>[244] – [299]</w:t>
        <w:tab/>
        <w:t>Void</w:t>
      </w:r>
    </w:p>
    <w:p>
      <w:pPr>
        <w:pStyle w:val="EX"/>
        <w:rPr/>
      </w:pPr>
      <w:r>
        <w:rPr>
          <w:color w:val="000000"/>
        </w:rPr>
        <w:t xml:space="preserve">[300] – </w:t>
      </w:r>
      <w:r>
        <w:rPr/>
        <w:t>[399]</w:t>
        <w:tab/>
        <w:t>Void.</w:t>
      </w:r>
    </w:p>
    <w:p>
      <w:pPr>
        <w:pStyle w:val="Heading1"/>
        <w:ind w:left="1134" w:hanging="1134"/>
        <w:rPr/>
      </w:pPr>
      <w:bookmarkStart w:id="17" w:name="__RefHeading___Toc122692048"/>
      <w:bookmarkEnd w:id="17"/>
      <w:r>
        <w:rPr/>
        <w:t>3</w:t>
        <w:tab/>
        <w:t>Definitions, symbols and abbreviations</w:t>
      </w:r>
    </w:p>
    <w:p>
      <w:pPr>
        <w:pStyle w:val="Heading2"/>
        <w:rPr/>
      </w:pPr>
      <w:bookmarkStart w:id="18" w:name="__RefHeading___Toc122692049"/>
      <w:bookmarkEnd w:id="18"/>
      <w:r>
        <w:rPr/>
        <w:t>3.1</w:t>
        <w:tab/>
        <w:t>Definitions</w:t>
      </w:r>
    </w:p>
    <w:p>
      <w:pPr>
        <w:pStyle w:val="Normal"/>
        <w:rPr/>
      </w:pPr>
      <w:r>
        <w:rPr/>
        <w:t>For the purposes of the present document, the terms and definitions given in TR 21.905 [100], TS 32.240 [1] and the following apply. A term defined in the present document takes precedence over the definition of the same term, if any, in either TR 21.905 [100] or TS 32.240 [1].</w:t>
      </w:r>
    </w:p>
    <w:p>
      <w:pPr>
        <w:pStyle w:val="Heading2"/>
        <w:rPr/>
      </w:pPr>
      <w:bookmarkStart w:id="19" w:name="__RefHeading___Toc122692050"/>
      <w:bookmarkEnd w:id="19"/>
      <w:r>
        <w:rPr/>
        <w:t>3.2</w:t>
        <w:tab/>
        <w:t>Symbols</w:t>
      </w:r>
    </w:p>
    <w:p>
      <w:pPr>
        <w:pStyle w:val="Normal"/>
        <w:keepNext w:val="true"/>
        <w:rPr/>
      </w:pPr>
      <w:r>
        <w:rPr/>
        <w:t>For the purposes of the present document, the following symbols apply:</w:t>
      </w:r>
    </w:p>
    <w:p>
      <w:pPr>
        <w:pStyle w:val="EW"/>
        <w:rPr/>
      </w:pPr>
      <w:r>
        <w:rPr/>
        <w:t>Bea</w:t>
        <w:tab/>
        <w:t>Reference point for the CDR file transfer from the Exposure function API CGF to the BD.</w:t>
      </w:r>
    </w:p>
    <w:p>
      <w:pPr>
        <w:pStyle w:val="EW"/>
        <w:rPr/>
      </w:pPr>
      <w:r>
        <w:rPr/>
        <w:t>Ga</w:t>
        <w:tab/>
        <w:t>Reference point for CDR transfer between a CDF and the CGF.</w:t>
      </w:r>
    </w:p>
    <w:p>
      <w:pPr>
        <w:pStyle w:val="EW"/>
        <w:rPr/>
      </w:pPr>
      <w:r>
        <w:rPr/>
        <w:t>Rf</w:t>
        <w:tab/>
        <w:t xml:space="preserve">Offline charging reference point between a </w:t>
      </w:r>
      <w:r>
        <w:rPr>
          <w:lang w:eastAsia="zh-CN"/>
        </w:rPr>
        <w:t>SCEF</w:t>
      </w:r>
      <w:r>
        <w:rPr>
          <w:lang w:eastAsia="zh-CN"/>
        </w:rPr>
        <w:t xml:space="preserve"> </w:t>
      </w:r>
      <w:r>
        <w:rPr/>
        <w:t>and the CDF.</w:t>
      </w:r>
    </w:p>
    <w:p>
      <w:pPr>
        <w:pStyle w:val="EW"/>
        <w:rPr/>
      </w:pPr>
      <w:r>
        <w:rPr/>
        <w:t>Ro</w:t>
        <w:tab/>
        <w:t xml:space="preserve">Online charging reference point between a </w:t>
      </w:r>
      <w:r>
        <w:rPr>
          <w:lang w:eastAsia="zh-CN"/>
        </w:rPr>
        <w:t>SCEF</w:t>
      </w:r>
      <w:r>
        <w:rPr>
          <w:lang w:eastAsia="zh-CN"/>
        </w:rPr>
        <w:t xml:space="preserve"> </w:t>
      </w:r>
      <w:r>
        <w:rPr/>
        <w:t>and the CDF.</w:t>
      </w:r>
    </w:p>
    <w:p>
      <w:pPr>
        <w:pStyle w:val="EX"/>
        <w:rPr/>
      </w:pPr>
      <w:r>
        <w:rPr>
          <w:lang w:eastAsia="zh-CN"/>
        </w:rPr>
        <w:t>T</w:t>
      </w:r>
      <w:r>
        <w:rPr>
          <w:lang w:eastAsia="zh-CN"/>
        </w:rPr>
        <w:t>8</w:t>
      </w:r>
      <w:r>
        <w:rPr>
          <w:lang w:eastAsia="zh-CN"/>
        </w:rPr>
        <w:tab/>
      </w:r>
      <w:r>
        <w:rPr/>
        <w:t>Reference point between the SCEF and SCS/AS</w:t>
      </w:r>
      <w:r>
        <w:rPr>
          <w:lang w:eastAsia="zh-CN"/>
        </w:rPr>
        <w:t>.</w:t>
      </w:r>
    </w:p>
    <w:p>
      <w:pPr>
        <w:pStyle w:val="Heading2"/>
        <w:rPr/>
      </w:pPr>
      <w:bookmarkStart w:id="20" w:name="__RefHeading___Toc122692051"/>
      <w:bookmarkEnd w:id="20"/>
      <w:r>
        <w:rPr/>
        <w:t>3.3</w:t>
        <w:tab/>
        <w:t>Abbreviations</w:t>
      </w:r>
    </w:p>
    <w:p>
      <w:pPr>
        <w:pStyle w:val="Normal"/>
        <w:keepNext w:val="true"/>
        <w:rPr/>
      </w:pPr>
      <w:r>
        <w:rPr/>
        <w:t xml:space="preserve">For the purposes of the present document, the abbreviations given in TR 21.905 [100] and the following apply. An abbreviation defined in the present document takes precedence over the definition of the same abbreviation, if any, in TR 21.905 [100]. </w:t>
      </w:r>
    </w:p>
    <w:p>
      <w:pPr>
        <w:pStyle w:val="EW"/>
        <w:rPr/>
      </w:pPr>
      <w:r>
        <w:rPr/>
        <w:t>AS</w:t>
        <w:tab/>
        <w:t>Application Server</w:t>
      </w:r>
    </w:p>
    <w:p>
      <w:pPr>
        <w:pStyle w:val="EW"/>
        <w:rPr/>
      </w:pPr>
      <w:r>
        <w:rPr/>
        <w:t>BD</w:t>
        <w:tab/>
        <w:t>Billing Domain</w:t>
      </w:r>
    </w:p>
    <w:p>
      <w:pPr>
        <w:pStyle w:val="EW"/>
        <w:rPr/>
      </w:pPr>
      <w:r>
        <w:rPr/>
        <w:t>CDF</w:t>
        <w:tab/>
        <w:t>Charging Data Function</w:t>
      </w:r>
    </w:p>
    <w:p>
      <w:pPr>
        <w:pStyle w:val="EW"/>
        <w:rPr/>
      </w:pPr>
      <w:r>
        <w:rPr/>
        <w:t>CGF</w:t>
        <w:tab/>
        <w:t>Charging Gateway Function</w:t>
      </w:r>
    </w:p>
    <w:p>
      <w:pPr>
        <w:pStyle w:val="EW"/>
        <w:rPr/>
      </w:pPr>
      <w:r>
        <w:rPr/>
        <w:t>CTF</w:t>
        <w:tab/>
        <w:t>Charging Trigger Function</w:t>
      </w:r>
    </w:p>
    <w:p>
      <w:pPr>
        <w:pStyle w:val="EW"/>
        <w:rPr/>
      </w:pPr>
      <w:r>
        <w:rPr/>
        <w:t>ECUR</w:t>
        <w:tab/>
        <w:t>Event Charging with Unit Reservation</w:t>
      </w:r>
    </w:p>
    <w:p>
      <w:pPr>
        <w:pStyle w:val="EW"/>
        <w:rPr/>
      </w:pPr>
      <w:r>
        <w:rPr/>
        <w:t>IE</w:t>
        <w:tab/>
        <w:t>Information Element</w:t>
      </w:r>
    </w:p>
    <w:p>
      <w:pPr>
        <w:pStyle w:val="EW"/>
        <w:rPr/>
      </w:pPr>
      <w:r>
        <w:rPr/>
        <w:t>IEC</w:t>
        <w:tab/>
        <w:t>Immediate Event Charging</w:t>
      </w:r>
    </w:p>
    <w:p>
      <w:pPr>
        <w:pStyle w:val="EW"/>
        <w:rPr/>
      </w:pPr>
      <w:r>
        <w:rPr/>
        <w:t>NEF</w:t>
        <w:tab/>
        <w:t>Network Exposure Function</w:t>
      </w:r>
    </w:p>
    <w:p>
      <w:pPr>
        <w:pStyle w:val="EW"/>
        <w:rPr/>
      </w:pPr>
      <w:r>
        <w:rPr/>
        <w:t>PEC</w:t>
        <w:tab/>
        <w:t>Post Event Charging</w:t>
      </w:r>
    </w:p>
    <w:p>
      <w:pPr>
        <w:pStyle w:val="EW"/>
        <w:rPr/>
      </w:pPr>
      <w:r>
        <w:rPr/>
        <w:t>SCEF</w:t>
        <w:tab/>
        <w:t>Service Capability Exposure Function</w:t>
      </w:r>
    </w:p>
    <w:p>
      <w:pPr>
        <w:pStyle w:val="EW"/>
        <w:rPr/>
      </w:pPr>
      <w:r>
        <w:rPr/>
        <w:t>SCS</w:t>
        <w:tab/>
        <w:t>Services Capability Server</w:t>
      </w:r>
    </w:p>
    <w:p>
      <w:pPr>
        <w:pStyle w:val="EW"/>
        <w:rPr/>
      </w:pPr>
      <w:r>
        <w:rPr/>
        <w:t>S</w:t>
      </w:r>
      <w:r>
        <w:rPr/>
        <w:t>GSN</w:t>
        <w:tab/>
      </w:r>
      <w:r>
        <w:rPr>
          <w:lang w:bidi="ar-IQ"/>
        </w:rPr>
        <w:t>Serving GPRS Support Node</w:t>
      </w:r>
    </w:p>
    <w:p>
      <w:pPr>
        <w:pStyle w:val="EX"/>
        <w:rPr/>
      </w:pPr>
      <w:r>
        <w:rPr/>
        <w:t>R</w:t>
      </w:r>
      <w:r>
        <w:rPr/>
        <w:t>CAF</w:t>
        <w:tab/>
        <w:t>RAN Congestion Awareness Function</w:t>
      </w:r>
    </w:p>
    <w:p>
      <w:pPr>
        <w:pStyle w:val="Heading1"/>
        <w:ind w:left="1134" w:hanging="1134"/>
        <w:rPr/>
      </w:pPr>
      <w:bookmarkStart w:id="21" w:name="__RefHeading___Toc122692052"/>
      <w:bookmarkEnd w:id="21"/>
      <w:r>
        <w:rPr/>
        <w:t>4</w:t>
        <w:tab/>
        <w:t>Architecture considerations</w:t>
      </w:r>
    </w:p>
    <w:p>
      <w:pPr>
        <w:pStyle w:val="Heading2"/>
        <w:rPr/>
      </w:pPr>
      <w:bookmarkStart w:id="22" w:name="__RefHeading___Toc122692053"/>
      <w:bookmarkEnd w:id="22"/>
      <w:r>
        <w:rPr/>
        <w:t>4.1</w:t>
        <w:tab/>
      </w:r>
      <w:r>
        <w:rPr>
          <w:lang w:bidi="ar-IQ"/>
        </w:rPr>
        <w:t>High-level Service Exposure Function architecture</w:t>
      </w:r>
    </w:p>
    <w:p>
      <w:pPr>
        <w:pStyle w:val="Normal"/>
        <w:rPr/>
      </w:pPr>
      <w:r>
        <w:rPr/>
        <w:t>The overall architecture and detailed description for Service Capability Exposure which enables the 3GPP network to securely expose its services and capabilities provided by 3GPP network interfaces to external 3</w:t>
      </w:r>
      <w:r>
        <w:rPr>
          <w:vertAlign w:val="superscript"/>
        </w:rPr>
        <w:t>rd</w:t>
      </w:r>
      <w:r>
        <w:rPr/>
        <w:t xml:space="preserve"> party service provider applications</w:t>
      </w:r>
      <w:r>
        <w:rPr>
          <w:lang w:eastAsia="zh-CN"/>
        </w:rPr>
        <w:t xml:space="preserve"> </w:t>
      </w:r>
      <w:r>
        <w:rPr>
          <w:lang w:eastAsia="zh-CN"/>
        </w:rPr>
        <w:t xml:space="preserve">are </w:t>
      </w:r>
      <w:r>
        <w:rPr/>
        <w:t>defined in TS 23.682 [243], and figure 4.</w:t>
      </w:r>
      <w:r>
        <w:rPr>
          <w:lang w:eastAsia="zh-CN"/>
        </w:rPr>
        <w:t>1.</w:t>
      </w:r>
      <w:r>
        <w:rPr>
          <w:lang w:eastAsia="zh-CN"/>
        </w:rPr>
        <w:t>1</w:t>
      </w:r>
      <w:r>
        <w:rPr/>
        <w:t xml:space="preserve"> is highlighting T8 involved for interworking between SCEF and SCS/AS</w:t>
      </w:r>
      <w:r>
        <w:rPr>
          <w:lang w:eastAsia="zh-CN"/>
        </w:rPr>
        <w:t>.</w:t>
      </w:r>
    </w:p>
    <w:p>
      <w:pPr>
        <w:pStyle w:val="TH"/>
        <w:rPr/>
      </w:pPr>
      <w:r>
        <w:rPr/>
        <w:object w:dxaOrig="6857" w:dyaOrig="414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42.9pt;height:207.45pt" filled="f" o:ole="">
            <v:imagedata r:id="rId9" o:title=""/>
          </v:shape>
          <o:OLEObject Type="Embed" ProgID="" ShapeID="ole_rId8" DrawAspect="Content" ObjectID="_1007452684" r:id="rId8"/>
        </w:object>
      </w:r>
    </w:p>
    <w:p>
      <w:pPr>
        <w:pStyle w:val="TF"/>
        <w:rPr>
          <w:lang w:eastAsia="zh-CN"/>
        </w:rPr>
      </w:pPr>
      <w:r>
        <w:rPr/>
        <w:t>Figure 4.</w:t>
      </w:r>
      <w:r>
        <w:rPr>
          <w:lang w:eastAsia="zh-CN"/>
        </w:rPr>
        <w:t>1.</w:t>
      </w:r>
      <w:r>
        <w:rPr>
          <w:lang w:eastAsia="zh-CN"/>
        </w:rPr>
        <w:t>1</w:t>
      </w:r>
      <w:r>
        <w:rPr/>
        <w:t>: Northbound API of 3GPP Architecture Service Capability Exposure</w:t>
      </w:r>
    </w:p>
    <w:p>
      <w:pPr>
        <w:pStyle w:val="Heading2"/>
        <w:rPr/>
      </w:pPr>
      <w:bookmarkStart w:id="23" w:name="__RefHeading___Toc122692054"/>
      <w:bookmarkEnd w:id="23"/>
      <w:r>
        <w:rPr/>
        <w:t>4.2</w:t>
        <w:tab/>
        <w:t>Northbound API</w:t>
      </w:r>
      <w:r>
        <w:rPr>
          <w:lang w:bidi="ar-IQ"/>
        </w:rPr>
        <w:t xml:space="preserve"> offline charging architecture</w:t>
      </w:r>
    </w:p>
    <w:p>
      <w:pPr>
        <w:pStyle w:val="Normal"/>
        <w:rPr/>
      </w:pPr>
      <w:r>
        <w:rPr>
          <w:iCs/>
          <w:lang w:eastAsia="zh-CN" w:bidi="ar-IQ"/>
        </w:rPr>
        <w:t xml:space="preserve">As described in TS 32.240 [1], the CTF (an integrated component in each charging relevant NE) generates charging events and forwards them to the CDF. The CDF, in turn, generates CDRs which are then transferred to the CGF. </w:t>
        <w:br/>
        <w:t>Finally, the CGF creates CDR files and forwards them to the BD.</w:t>
      </w:r>
    </w:p>
    <w:p>
      <w:pPr>
        <w:pStyle w:val="Normal"/>
        <w:rPr/>
      </w:pPr>
      <w:r>
        <w:rPr>
          <w:lang w:bidi="ar-IQ"/>
        </w:rPr>
        <w:t xml:space="preserve">For offline charging, </w:t>
      </w:r>
      <w:r>
        <w:rPr>
          <w:lang w:eastAsia="zh-CN" w:bidi="ar-IQ"/>
        </w:rPr>
        <w:t>SCEF</w:t>
      </w:r>
      <w:r>
        <w:rPr>
          <w:lang w:bidi="ar-IQ"/>
        </w:rPr>
        <w:t xml:space="preserve"> functioning as the CTF, may generate accounting metrics sets for </w:t>
      </w:r>
      <w:r>
        <w:rPr/>
        <w:t xml:space="preserve">Northbound Application Program Interfaces (APIs) </w:t>
      </w:r>
      <w:r>
        <w:rPr>
          <w:lang w:bidi="ar-IQ"/>
        </w:rPr>
        <w:t>CDRs:</w:t>
      </w:r>
    </w:p>
    <w:p>
      <w:pPr>
        <w:pStyle w:val="B1"/>
        <w:rPr>
          <w:lang w:bidi="ar-IQ"/>
        </w:rPr>
      </w:pPr>
      <w:r>
        <w:rPr/>
        <w:t>-</w:t>
        <w:tab/>
      </w:r>
      <w:r>
        <w:rPr>
          <w:lang w:bidi="ar-IQ"/>
        </w:rPr>
        <w:t xml:space="preserve">the SCEF, to record </w:t>
      </w:r>
      <w:r>
        <w:rPr/>
        <w:t>Application Program Interfaces transaction</w:t>
      </w:r>
      <w:r>
        <w:rPr>
          <w:lang w:bidi="ar-IQ"/>
        </w:rPr>
        <w:t>.</w:t>
      </w:r>
    </w:p>
    <w:p>
      <w:pPr>
        <w:pStyle w:val="Normal"/>
        <w:rPr>
          <w:lang w:eastAsia="zh-CN" w:bidi="ar-IQ"/>
        </w:rPr>
      </w:pPr>
      <w:r>
        <w:rPr>
          <w:lang w:bidi="ar-IQ"/>
        </w:rPr>
        <w:t xml:space="preserve">If the SCEF generating the charging information has an integrated CDF, then the SCEF can produce CDRs. The CGF may also be integrated in the SCEF, or it may exist as a physically separate entity. </w:t>
        <w:br/>
        <w:t xml:space="preserve">If the CGF is external to the SCEF </w:t>
      </w:r>
      <w:r>
        <w:rPr>
          <w:lang w:eastAsia="zh-CN" w:bidi="ar-IQ"/>
        </w:rPr>
        <w:t>/CDF</w:t>
      </w:r>
      <w:r>
        <w:rPr>
          <w:lang w:bidi="ar-IQ"/>
        </w:rPr>
        <w:t xml:space="preserve">, then the SCEF/CDF forwards the CDRs to the CGF across the Ga interface. If the CDF is external to the SCEF, the </w:t>
      </w:r>
      <w:r>
        <w:rPr/>
        <w:t xml:space="preserve">charging events are transferred from the </w:t>
      </w:r>
      <w:r>
        <w:rPr>
          <w:lang w:bidi="ar-IQ"/>
        </w:rPr>
        <w:t xml:space="preserve">SCEF </w:t>
      </w:r>
      <w:r>
        <w:rPr/>
        <w:t>to the CDF via the Rf interface specified in TS 32.299</w:t>
      </w:r>
      <w:r>
        <w:rPr>
          <w:color w:val="000000"/>
          <w:lang w:bidi="ar-IQ"/>
        </w:rPr>
        <w:t xml:space="preserve"> [50]</w:t>
      </w:r>
      <w:r>
        <w:rPr/>
        <w:t>.</w:t>
      </w:r>
    </w:p>
    <w:p>
      <w:pPr>
        <w:pStyle w:val="Normal"/>
        <w:rPr/>
      </w:pPr>
      <w:r>
        <w:rPr>
          <w:lang w:bidi="ar-IQ"/>
        </w:rPr>
        <w:t xml:space="preserve">When an external CGF is used, this CGF may also be used by other. It should be noted that the CGF may also be an integrated component of the BD – in this case, the </w:t>
      </w:r>
      <w:r>
        <w:rPr/>
        <w:t>Bea</w:t>
      </w:r>
      <w:r>
        <w:rPr>
          <w:lang w:bidi="ar-IQ"/>
        </w:rPr>
        <w:t xml:space="preserve"> interface does not exist and is replaced by a proprietary solution internal to the BD.</w:t>
      </w:r>
    </w:p>
    <w:p>
      <w:pPr>
        <w:pStyle w:val="Normal"/>
        <w:rPr/>
      </w:pPr>
      <w:r>
        <w:rPr>
          <w:lang w:bidi="ar-IQ"/>
        </w:rPr>
        <w:t>Figure 4.2.1 depicts the architectural options described above.</w:t>
      </w:r>
    </w:p>
    <w:p>
      <w:pPr>
        <w:pStyle w:val="TH"/>
        <w:rPr/>
      </w:pPr>
      <w:r>
        <w:rPr/>
        <w:object w:dxaOrig="7859" w:dyaOrig="792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2.95pt;height:396.05pt" filled="f" o:ole="">
            <v:imagedata r:id="rId11" o:title=""/>
          </v:shape>
          <o:OLEObject Type="Embed" ProgID="" ShapeID="ole_rId10" DrawAspect="Content" ObjectID="_1958595559" r:id="rId10"/>
        </w:object>
      </w:r>
    </w:p>
    <w:p>
      <w:pPr>
        <w:pStyle w:val="TF"/>
        <w:rPr/>
      </w:pPr>
      <w:r>
        <w:rPr>
          <w:lang w:bidi="ar-IQ"/>
        </w:rPr>
        <w:t xml:space="preserve">Figure 4.2.1: </w:t>
      </w:r>
      <w:r>
        <w:rPr>
          <w:lang w:eastAsia="zh-CN" w:bidi="ar-IQ"/>
        </w:rPr>
        <w:t xml:space="preserve">Northbound API </w:t>
      </w:r>
      <w:r>
        <w:rPr>
          <w:lang w:bidi="ar-IQ"/>
        </w:rPr>
        <w:t>offline charging architecture</w:t>
      </w:r>
    </w:p>
    <w:p>
      <w:pPr>
        <w:pStyle w:val="Normal"/>
        <w:rPr>
          <w:color w:val="000000"/>
          <w:lang w:eastAsia="zh-CN" w:bidi="ar-IQ"/>
        </w:rPr>
      </w:pPr>
      <w:r>
        <w:rPr>
          <w:color w:val="000000"/>
          <w:lang w:bidi="ar-IQ"/>
        </w:rPr>
        <w:t xml:space="preserve">It is mandatory to support at least one of the Rf, Ga or </w:t>
      </w:r>
      <w:r>
        <w:rPr/>
        <w:t>Bea</w:t>
      </w:r>
      <w:r>
        <w:rPr>
          <w:color w:val="000000"/>
          <w:lang w:bidi="ar-IQ"/>
        </w:rPr>
        <w:t xml:space="preserve"> interfaces from the </w:t>
      </w:r>
      <w:r>
        <w:rPr>
          <w:color w:val="000000"/>
          <w:lang w:eastAsia="zh-CN" w:bidi="ar-IQ"/>
        </w:rPr>
        <w:t>SCEF</w:t>
      </w:r>
      <w:r>
        <w:rPr>
          <w:color w:val="000000"/>
          <w:lang w:bidi="ar-IQ"/>
        </w:rPr>
        <w:t xml:space="preserve"> as described in the present document</w:t>
      </w:r>
      <w:r>
        <w:rPr>
          <w:color w:val="000000"/>
          <w:lang w:eastAsia="zh-CN" w:bidi="ar-IQ"/>
        </w:rPr>
        <w:t>.</w:t>
      </w:r>
    </w:p>
    <w:p>
      <w:pPr>
        <w:pStyle w:val="Heading2"/>
        <w:rPr/>
      </w:pPr>
      <w:bookmarkStart w:id="24" w:name="__RefHeading___Toc122692055"/>
      <w:bookmarkEnd w:id="24"/>
      <w:r>
        <w:rPr/>
        <w:t>4.3</w:t>
        <w:tab/>
        <w:t>Northbound API online charging architecture</w:t>
      </w:r>
    </w:p>
    <w:p>
      <w:pPr>
        <w:pStyle w:val="Normal"/>
        <w:rPr/>
      </w:pPr>
      <w:r>
        <w:rPr>
          <w:color w:val="000000"/>
          <w:lang w:bidi="ar-IQ"/>
        </w:rPr>
        <w:t>Northbound API online charging is based on SCEF utilizing Ro interface and application towards the OCS as specified in TS 32.299 [50]. The Ro reference point covers all online charging functionality required for SCEF.</w:t>
      </w:r>
    </w:p>
    <w:p>
      <w:pPr>
        <w:pStyle w:val="TH"/>
        <w:rPr/>
      </w:pPr>
      <w:r>
        <w:rPr/>
        <w:t>.</w:t>
      </w:r>
      <w:r>
        <w:rPr/>
        <w:object w:dxaOrig="9180" w:dyaOrig="31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0.05pt;height:70.8pt" filled="f" o:ole="">
            <v:imagedata r:id="rId13" o:title=""/>
          </v:shape>
          <o:OLEObject Type="Embed" ProgID="" ShapeID="ole_rId12" DrawAspect="Content" ObjectID="_1151788456" r:id="rId12"/>
        </w:object>
      </w:r>
    </w:p>
    <w:p>
      <w:pPr>
        <w:pStyle w:val="TF"/>
        <w:rPr/>
      </w:pPr>
      <w:r>
        <w:rPr>
          <w:lang w:bidi="ar-IQ"/>
        </w:rPr>
        <w:t>Figure 4.3.1: Northbound API online charging architecture</w:t>
      </w:r>
    </w:p>
    <w:p>
      <w:pPr>
        <w:pStyle w:val="Normal"/>
        <w:rPr>
          <w:lang w:bidi="ar-IQ"/>
        </w:rPr>
      </w:pPr>
      <w:r>
        <w:rPr>
          <w:lang w:bidi="ar-IQ"/>
        </w:rPr>
        <w:t xml:space="preserve">Details on the interfaces and functions can be found in TS 32.240 [1] for the general architecture components, </w:t>
        <w:br/>
        <w:t>TS 32.296 [53] for the OCS, and TS 32.299 [50] for the Ro application.</w:t>
      </w:r>
    </w:p>
    <w:p>
      <w:pPr>
        <w:pStyle w:val="Heading2"/>
        <w:rPr/>
      </w:pPr>
      <w:bookmarkStart w:id="25" w:name="__RefHeading___Toc122692056"/>
      <w:bookmarkEnd w:id="25"/>
      <w:r>
        <w:rPr/>
        <w:t>4.</w:t>
      </w:r>
      <w:r>
        <w:rPr>
          <w:color w:val="000000"/>
        </w:rPr>
        <w:t>4</w:t>
      </w:r>
      <w:r>
        <w:rPr/>
        <w:tab/>
        <w:t>Northbound API converged charging architecture</w:t>
      </w:r>
    </w:p>
    <w:p>
      <w:pPr>
        <w:pStyle w:val="Normal"/>
        <w:keepNext w:val="true"/>
        <w:rPr/>
      </w:pPr>
      <w:r>
        <w:rPr/>
        <w:t xml:space="preserve">The </w:t>
      </w:r>
      <w:r>
        <w:rPr>
          <w:lang w:bidi="ar-IQ"/>
        </w:rPr>
        <w:t xml:space="preserve">architectural options for </w:t>
      </w:r>
      <w:r>
        <w:rPr/>
        <w:t>Northbound API converged charging are depicted in figure 4.4.1</w:t>
      </w:r>
    </w:p>
    <w:p>
      <w:pPr>
        <w:pStyle w:val="TH"/>
        <w:rPr/>
      </w:pPr>
      <w:r>
        <w:rPr/>
        <w:object w:dxaOrig="7609" w:dyaOrig="46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7pt;height:254.25pt" filled="f" o:ole="">
            <v:imagedata r:id="rId15" o:title=""/>
          </v:shape>
          <o:OLEObject Type="Embed" ProgID="" ShapeID="ole_rId14" DrawAspect="Content" ObjectID="_1115206273" r:id="rId14"/>
        </w:object>
      </w:r>
    </w:p>
    <w:p>
      <w:pPr>
        <w:pStyle w:val="TF"/>
        <w:rPr/>
      </w:pPr>
      <w:r>
        <w:rPr/>
        <w:t>Figure 4.4.1: Northbound API converged charging architecture</w:t>
      </w:r>
    </w:p>
    <w:p>
      <w:pPr>
        <w:pStyle w:val="Normal"/>
        <w:keepNext w:val="true"/>
        <w:rPr/>
      </w:pPr>
      <w:r>
        <w:rPr>
          <w:lang w:bidi="ar-IQ"/>
        </w:rPr>
        <w:t xml:space="preserve">Details on the interfaces and functions can be found in TS 32.240 [1] for the general architecture components, </w:t>
      </w:r>
      <w:r>
        <w:rPr/>
        <w:t>Ga is described in clause 5.2.4 and Bea in clause 5.2.5 of this document, and Nchf is described in TS 32.290 [57].</w:t>
      </w:r>
    </w:p>
    <w:p>
      <w:pPr>
        <w:pStyle w:val="Heading1"/>
        <w:ind w:left="1134" w:hanging="1134"/>
        <w:rPr/>
      </w:pPr>
      <w:bookmarkStart w:id="26" w:name="__RefHeading___Toc122692057"/>
      <w:bookmarkEnd w:id="26"/>
      <w:r>
        <w:rPr>
          <w:lang w:eastAsia="zh-CN"/>
        </w:rPr>
        <w:t>5</w:t>
        <w:tab/>
      </w:r>
      <w:r>
        <w:rPr/>
        <w:t>Northbound API</w:t>
      </w:r>
      <w:r>
        <w:rPr>
          <w:lang w:bidi="ar-IQ"/>
        </w:rPr>
        <w:t xml:space="preserve"> </w:t>
      </w:r>
      <w:r>
        <w:rPr/>
        <w:t>charging principles and scenarios</w:t>
      </w:r>
    </w:p>
    <w:p>
      <w:pPr>
        <w:pStyle w:val="Heading2"/>
        <w:rPr/>
      </w:pPr>
      <w:bookmarkStart w:id="27" w:name="__RefHeading___Toc122692058"/>
      <w:bookmarkEnd w:id="27"/>
      <w:r>
        <w:rPr>
          <w:lang w:eastAsia="zh-CN"/>
        </w:rPr>
        <w:t>5.1</w:t>
        <w:tab/>
      </w:r>
      <w:r>
        <w:rPr/>
        <w:t>Northbound API</w:t>
      </w:r>
      <w:r>
        <w:rPr>
          <w:lang w:bidi="ar-IQ"/>
        </w:rPr>
        <w:t xml:space="preserve"> </w:t>
      </w:r>
      <w:r>
        <w:rPr/>
        <w:t>charging principles</w:t>
      </w:r>
    </w:p>
    <w:p>
      <w:pPr>
        <w:pStyle w:val="Heading3"/>
        <w:rPr/>
      </w:pPr>
      <w:bookmarkStart w:id="28" w:name="__RefHeading___Toc122692059"/>
      <w:bookmarkEnd w:id="28"/>
      <w:r>
        <w:rPr/>
        <w:t>5.1.0</w:t>
        <w:tab/>
      </w:r>
      <w:r>
        <w:rPr>
          <w:lang w:bidi="ar-IQ"/>
        </w:rPr>
        <w:t>General</w:t>
      </w:r>
    </w:p>
    <w:p>
      <w:pPr>
        <w:pStyle w:val="Normal"/>
        <w:rPr/>
      </w:pPr>
      <w:r>
        <w:rPr/>
        <w:t xml:space="preserve">The following are high level charging requirements for northbound API for Exposure Function which are specified in TS 23.682 [243] and </w:t>
      </w:r>
      <w:r>
        <w:rPr>
          <w:lang w:bidi="ar-IQ"/>
        </w:rPr>
        <w:t>TS 23.501 [200]</w:t>
      </w:r>
      <w:r>
        <w:rPr/>
        <w:t xml:space="preserve">: </w:t>
      </w:r>
    </w:p>
    <w:p>
      <w:pPr>
        <w:pStyle w:val="Normal"/>
        <w:rPr/>
      </w:pPr>
      <w:r>
        <w:rPr/>
        <w:t xml:space="preserve">For northbound API invocation/notification, the SCEF or NEF shall collect the following charging information: </w:t>
      </w:r>
    </w:p>
    <w:p>
      <w:pPr>
        <w:pStyle w:val="B1"/>
        <w:rPr/>
      </w:pPr>
      <w:r>
        <w:rPr/>
        <w:t>-</w:t>
        <w:tab/>
        <w:t>invocations/notifications count of the northbound APIs.</w:t>
      </w:r>
    </w:p>
    <w:p>
      <w:pPr>
        <w:pStyle w:val="B1"/>
        <w:rPr/>
      </w:pPr>
      <w:r>
        <w:rPr/>
        <w:t>-</w:t>
        <w:tab/>
        <w:t xml:space="preserve">identification of the SCS/AS or AF and the associated northbound API invocation/notification. </w:t>
      </w:r>
    </w:p>
    <w:p>
      <w:pPr>
        <w:pStyle w:val="B1"/>
        <w:rPr/>
      </w:pPr>
      <w:r>
        <w:rPr/>
        <w:t>-</w:t>
        <w:tab/>
        <w:t>timestamp of the northbound API invocation/notification.</w:t>
      </w:r>
    </w:p>
    <w:p>
      <w:pPr>
        <w:pStyle w:val="B1"/>
        <w:rPr/>
      </w:pPr>
      <w:r>
        <w:rPr/>
        <w:t>-</w:t>
        <w:tab/>
        <w:t>northbound API related information, e.g. location.</w:t>
      </w:r>
    </w:p>
    <w:p>
      <w:pPr>
        <w:pStyle w:val="Heading3"/>
        <w:rPr/>
      </w:pPr>
      <w:bookmarkStart w:id="29" w:name="__RefHeading___Toc122692060"/>
      <w:r>
        <w:rPr/>
        <w:t>5.1.1</w:t>
        <w:tab/>
        <w:t>Northbound API procedures</w:t>
      </w:r>
      <w:bookmarkEnd w:id="29"/>
      <w:r>
        <w:rPr/>
        <w:t xml:space="preserve"> </w:t>
      </w:r>
    </w:p>
    <w:p>
      <w:pPr>
        <w:pStyle w:val="Normal"/>
        <w:rPr>
          <w:lang w:eastAsia="zh-CN"/>
        </w:rPr>
      </w:pPr>
      <w:r>
        <w:rPr>
          <w:lang w:eastAsia="zh-CN"/>
        </w:rPr>
        <w:t xml:space="preserve">All procedures that operate across the T8 reference point, </w:t>
      </w:r>
      <w:r>
        <w:rPr>
          <w:lang w:eastAsia="zh-CN"/>
        </w:rPr>
        <w:t>as</w:t>
      </w:r>
      <w:r>
        <w:rPr>
          <w:lang w:eastAsia="zh-CN"/>
        </w:rPr>
        <w:t xml:space="preserve"> specified in </w:t>
      </w:r>
      <w:r>
        <w:rPr>
          <w:lang w:eastAsia="zh-CN"/>
        </w:rPr>
        <w:t>TS 23.682 [243] and TS 29.122 [</w:t>
      </w:r>
      <w:r>
        <w:rPr/>
        <w:t>230</w:t>
      </w:r>
      <w:r>
        <w:rPr>
          <w:lang w:eastAsia="zh-CN"/>
        </w:rPr>
        <w:t>], are covered, which are  the following:</w:t>
      </w:r>
    </w:p>
    <w:p>
      <w:pPr>
        <w:pStyle w:val="B1"/>
        <w:rPr/>
      </w:pPr>
      <w:r>
        <w:rPr>
          <w:lang w:eastAsia="zh-CN" w:bidi="ar-IQ"/>
        </w:rPr>
        <w:t>-</w:t>
        <w:tab/>
      </w:r>
      <w:r>
        <w:rPr>
          <w:rFonts w:eastAsia="DengXian;等线"/>
          <w:lang w:eastAsia="zh-CN" w:bidi="ar-IQ"/>
        </w:rPr>
        <w:t>Monitoring</w:t>
      </w:r>
    </w:p>
    <w:p>
      <w:pPr>
        <w:pStyle w:val="B1"/>
        <w:rPr/>
      </w:pPr>
      <w:r>
        <w:rPr>
          <w:lang w:eastAsia="zh-CN" w:bidi="ar-IQ"/>
        </w:rPr>
        <w:t>-</w:t>
        <w:tab/>
      </w:r>
      <w:r>
        <w:rPr>
          <w:rFonts w:eastAsia="DengXian;等线"/>
          <w:lang w:eastAsia="zh-CN" w:bidi="ar-IQ"/>
        </w:rPr>
        <w:t>Resource management of Background Data Transfer</w:t>
        <w:tab/>
      </w:r>
    </w:p>
    <w:p>
      <w:pPr>
        <w:pStyle w:val="B1"/>
        <w:rPr/>
      </w:pPr>
      <w:r>
        <w:rPr>
          <w:lang w:eastAsia="zh-CN" w:bidi="ar-IQ"/>
        </w:rPr>
        <w:t>-</w:t>
        <w:tab/>
      </w:r>
      <w:r>
        <w:rPr>
          <w:rFonts w:eastAsia="DengXian;等线"/>
          <w:lang w:eastAsia="zh-CN" w:bidi="ar-IQ"/>
        </w:rPr>
        <w:t>Changing the chargeable party at session set up or during the session</w:t>
      </w:r>
    </w:p>
    <w:p>
      <w:pPr>
        <w:pStyle w:val="B1"/>
        <w:rPr/>
      </w:pPr>
      <w:r>
        <w:rPr>
          <w:lang w:eastAsia="zh-CN" w:bidi="ar-IQ"/>
        </w:rPr>
        <w:t>-</w:t>
        <w:tab/>
      </w:r>
      <w:r>
        <w:rPr>
          <w:rFonts w:eastAsia="DengXian;等线"/>
          <w:lang w:eastAsia="zh-CN" w:bidi="ar-IQ"/>
        </w:rPr>
        <w:t>Non-IP Data Delivery</w:t>
      </w:r>
    </w:p>
    <w:p>
      <w:pPr>
        <w:pStyle w:val="B1"/>
        <w:rPr/>
      </w:pPr>
      <w:r>
        <w:rPr>
          <w:lang w:eastAsia="zh-CN" w:bidi="ar-IQ"/>
        </w:rPr>
        <w:t>-</w:t>
        <w:tab/>
      </w:r>
      <w:r>
        <w:rPr>
          <w:rFonts w:eastAsia="DengXian;等线"/>
          <w:lang w:eastAsia="zh-CN" w:bidi="ar-IQ"/>
        </w:rPr>
        <w:t>Device Triggering</w:t>
      </w:r>
    </w:p>
    <w:p>
      <w:pPr>
        <w:pStyle w:val="B1"/>
        <w:rPr/>
      </w:pPr>
      <w:r>
        <w:rPr>
          <w:lang w:eastAsia="zh-CN" w:bidi="ar-IQ"/>
        </w:rPr>
        <w:t>-</w:t>
        <w:tab/>
      </w:r>
      <w:r>
        <w:rPr>
          <w:rFonts w:eastAsia="DengXian;等线"/>
          <w:lang w:eastAsia="zh-CN" w:bidi="ar-IQ"/>
        </w:rPr>
        <w:t>Group Message Delivery</w:t>
      </w:r>
    </w:p>
    <w:p>
      <w:pPr>
        <w:pStyle w:val="B1"/>
        <w:rPr/>
      </w:pPr>
      <w:r>
        <w:rPr>
          <w:lang w:eastAsia="zh-CN" w:bidi="ar-IQ"/>
        </w:rPr>
        <w:t>-</w:t>
        <w:tab/>
      </w:r>
      <w:r>
        <w:rPr>
          <w:lang w:bidi="ar-IQ"/>
        </w:rPr>
        <w:t>Reporting of Network Status</w:t>
      </w:r>
    </w:p>
    <w:p>
      <w:pPr>
        <w:pStyle w:val="B1"/>
        <w:rPr/>
      </w:pPr>
      <w:r>
        <w:rPr>
          <w:lang w:eastAsia="zh-CN" w:bidi="ar-IQ"/>
        </w:rPr>
        <w:t>-</w:t>
        <w:tab/>
      </w:r>
      <w:r>
        <w:rPr>
          <w:lang w:bidi="ar-IQ"/>
        </w:rPr>
        <w:t>Communication Pattern Parameters Provisioning</w:t>
      </w:r>
    </w:p>
    <w:p>
      <w:pPr>
        <w:pStyle w:val="B1"/>
        <w:rPr/>
      </w:pPr>
      <w:r>
        <w:rPr>
          <w:lang w:eastAsia="zh-CN" w:bidi="ar-IQ"/>
        </w:rPr>
        <w:t>-</w:t>
        <w:tab/>
      </w:r>
      <w:r>
        <w:rPr>
          <w:lang w:bidi="ar-IQ"/>
        </w:rPr>
        <w:t>PFD Management</w:t>
      </w:r>
    </w:p>
    <w:p>
      <w:pPr>
        <w:pStyle w:val="B1"/>
        <w:rPr/>
      </w:pPr>
      <w:r>
        <w:rPr>
          <w:lang w:eastAsia="zh-CN" w:bidi="ar-IQ"/>
        </w:rPr>
        <w:t>-</w:t>
        <w:tab/>
      </w:r>
      <w:r>
        <w:rPr>
          <w:lang w:bidi="ar-IQ"/>
        </w:rPr>
        <w:t>Enhanced Coverage Restriction Control</w:t>
      </w:r>
    </w:p>
    <w:p>
      <w:pPr>
        <w:pStyle w:val="B1"/>
        <w:rPr/>
      </w:pPr>
      <w:r>
        <w:rPr>
          <w:lang w:eastAsia="zh-CN" w:bidi="ar-IQ"/>
        </w:rPr>
        <w:t>-</w:t>
        <w:tab/>
      </w:r>
      <w:r>
        <w:rPr>
          <w:lang w:bidi="ar-IQ"/>
        </w:rPr>
        <w:t>Network Parameter Configuration</w:t>
      </w:r>
    </w:p>
    <w:p>
      <w:pPr>
        <w:pStyle w:val="B1"/>
        <w:rPr/>
      </w:pPr>
      <w:r>
        <w:rPr>
          <w:lang w:eastAsia="zh-CN" w:bidi="ar-IQ"/>
        </w:rPr>
        <w:t>-</w:t>
        <w:tab/>
      </w:r>
      <w:r>
        <w:rPr>
          <w:lang w:bidi="ar-IQ"/>
        </w:rPr>
        <w:t>Setting up an AS session with required QoS</w:t>
      </w:r>
    </w:p>
    <w:p>
      <w:pPr>
        <w:pStyle w:val="B1"/>
        <w:rPr>
          <w:rFonts w:eastAsia="DengXian;等线"/>
          <w:lang w:eastAsia="zh-CN" w:bidi="ar-IQ"/>
        </w:rPr>
      </w:pPr>
      <w:r>
        <w:rPr>
          <w:lang w:eastAsia="zh-CN" w:bidi="ar-IQ"/>
        </w:rPr>
        <w:t>-</w:t>
        <w:tab/>
      </w:r>
      <w:r>
        <w:rPr>
          <w:lang w:bidi="ar-IQ"/>
        </w:rPr>
        <w:t>MSISDN-less Mobile Originated SMS</w:t>
      </w:r>
    </w:p>
    <w:p>
      <w:pPr>
        <w:pStyle w:val="Normal"/>
        <w:rPr>
          <w:lang w:eastAsia="zh-CN"/>
        </w:rPr>
      </w:pPr>
      <w:r>
        <w:rPr>
          <w:lang w:eastAsia="zh-CN"/>
        </w:rPr>
        <w:t>The following clauses 5.2 and 5.3 describe the trigger conditions and simplified message flows for Event Based Charging(IEC/ECUR), with interfaces specified in TS 32.299 [50].</w:t>
      </w:r>
    </w:p>
    <w:p>
      <w:pPr>
        <w:pStyle w:val="Normal"/>
        <w:rPr/>
      </w:pPr>
      <w:r>
        <w:rPr/>
        <w:t xml:space="preserve">The </w:t>
      </w:r>
      <w:r>
        <w:rPr>
          <w:bCs/>
          <w:lang w:eastAsia="ja-JP"/>
        </w:rPr>
        <w:t>Northbound</w:t>
      </w:r>
      <w:r>
        <w:rPr/>
        <w:t xml:space="preserve"> APIs supported by the NEF via the set of exposed services defined in TS 23.502 [201] are covered for converged charging, with </w:t>
      </w:r>
      <w:r>
        <w:rPr>
          <w:lang w:eastAsia="zh-CN"/>
        </w:rPr>
        <w:t>the trigger conditions and message flows defined in</w:t>
      </w:r>
      <w:r>
        <w:rPr/>
        <w:t xml:space="preserve"> clause 5.4.</w:t>
      </w:r>
    </w:p>
    <w:p>
      <w:pPr>
        <w:pStyle w:val="Normal"/>
        <w:rPr>
          <w:lang w:eastAsia="zh-CN"/>
        </w:rPr>
      </w:pPr>
      <w:r>
        <w:rPr>
          <w:lang w:eastAsia="zh-CN"/>
        </w:rPr>
      </w:r>
    </w:p>
    <w:p>
      <w:pPr>
        <w:pStyle w:val="Heading2"/>
        <w:rPr/>
      </w:pPr>
      <w:bookmarkStart w:id="30" w:name="__RefHeading___Toc122692061"/>
      <w:bookmarkEnd w:id="30"/>
      <w:r>
        <w:rPr>
          <w:lang w:bidi="ar-IQ"/>
        </w:rPr>
        <w:t>5.2</w:t>
        <w:tab/>
      </w:r>
      <w:r>
        <w:rPr/>
        <w:t>Northbound API</w:t>
      </w:r>
      <w:r>
        <w:rPr>
          <w:lang w:bidi="ar-IQ"/>
        </w:rPr>
        <w:t xml:space="preserve"> </w:t>
      </w:r>
      <w:r>
        <w:rPr/>
        <w:t>offline charging scenarios</w:t>
      </w:r>
    </w:p>
    <w:p>
      <w:pPr>
        <w:pStyle w:val="Heading3"/>
        <w:rPr/>
      </w:pPr>
      <w:bookmarkStart w:id="31" w:name="__RefHeading___Toc122692062"/>
      <w:bookmarkEnd w:id="31"/>
      <w:r>
        <w:rPr/>
        <w:t>5.2.1</w:t>
        <w:tab/>
        <w:t>Basic principles</w:t>
      </w:r>
    </w:p>
    <w:p>
      <w:pPr>
        <w:pStyle w:val="Normal"/>
        <w:rPr/>
      </w:pPr>
      <w:r>
        <w:rPr/>
        <w:t xml:space="preserve">If charging is supported by an SCEF, it shall be able to </w:t>
      </w:r>
      <w:r>
        <w:rPr>
          <w:lang w:bidi="ar-IQ"/>
        </w:rPr>
        <w:t>collect charging information per T8 transaction.</w:t>
      </w:r>
      <w:r>
        <w:rPr/>
        <w:t xml:space="preserve"> </w:t>
      </w:r>
    </w:p>
    <w:p>
      <w:pPr>
        <w:pStyle w:val="Normal"/>
        <w:rPr/>
      </w:pPr>
      <w:r>
        <w:rPr/>
        <w:t xml:space="preserve">The SCS/AS is identified by the SCS Identifier, which T8 transaction between SCEF and SCS/AS can be determined by a </w:t>
      </w:r>
      <w:r>
        <w:rPr>
          <w:lang w:eastAsia="zh-CN"/>
        </w:rPr>
        <w:t>T8 Long Term Transaction Reference ID (TLTRI). The Identifiers are stored on both the SCEF and the SCS/AS for the duration of the transaction.</w:t>
      </w:r>
    </w:p>
    <w:p>
      <w:pPr>
        <w:pStyle w:val="Normal"/>
        <w:keepNext w:val="true"/>
        <w:rPr/>
      </w:pPr>
      <w:r>
        <w:rPr>
          <w:lang w:bidi="ar-IQ"/>
        </w:rPr>
        <w:t xml:space="preserve">The following chargeable events are defined for </w:t>
      </w:r>
      <w:r>
        <w:rPr/>
        <w:t>SCEF</w:t>
      </w:r>
      <w:r>
        <w:rPr>
          <w:lang w:bidi="ar-IQ"/>
        </w:rPr>
        <w:t xml:space="preserve"> charging for all Northbound APIs:</w:t>
      </w:r>
    </w:p>
    <w:p>
      <w:pPr>
        <w:pStyle w:val="B1"/>
        <w:rPr>
          <w:lang w:bidi="ar-IQ"/>
        </w:rPr>
      </w:pPr>
      <w:r>
        <w:rPr/>
        <w:t>-</w:t>
        <w:tab/>
      </w:r>
      <w:r>
        <w:rPr>
          <w:lang w:bidi="ar-IQ"/>
        </w:rPr>
        <w:t>Northbound API invocation</w:t>
      </w:r>
      <w:r>
        <w:rPr>
          <w:lang w:eastAsia="zh-CN" w:bidi="ar-IQ"/>
        </w:rPr>
        <w:t>/</w:t>
      </w:r>
      <w:r>
        <w:rPr>
          <w:lang w:eastAsia="zh-CN" w:bidi="ar-IQ"/>
        </w:rPr>
        <w:t xml:space="preserve"> notification</w:t>
      </w:r>
      <w:r>
        <w:rPr>
          <w:lang w:bidi="ar-IQ"/>
        </w:rPr>
        <w:t xml:space="preserve"> per T8 transaction. </w:t>
      </w:r>
    </w:p>
    <w:p>
      <w:pPr>
        <w:pStyle w:val="B1"/>
        <w:rPr/>
      </w:pPr>
      <w:r>
        <w:rPr>
          <w:lang w:bidi="ar-IQ"/>
        </w:rPr>
        <w:t>-</w:t>
        <w:tab/>
        <w:t xml:space="preserve">Expiry of an operator configured time limit per T8 transaction. </w:t>
      </w:r>
    </w:p>
    <w:p>
      <w:pPr>
        <w:pStyle w:val="B1"/>
        <w:rPr/>
      </w:pPr>
      <w:r>
        <w:rPr/>
        <w:t>-</w:t>
        <w:tab/>
        <w:t xml:space="preserve">Expiry of an operator configured Northbound API invocation limit per </w:t>
      </w:r>
      <w:r>
        <w:rPr>
          <w:lang w:bidi="ar-IQ"/>
        </w:rPr>
        <w:t>T8 transaction.</w:t>
      </w:r>
    </w:p>
    <w:p>
      <w:pPr>
        <w:pStyle w:val="Normal"/>
        <w:rPr/>
      </w:pPr>
      <w:r>
        <w:rPr>
          <w:lang w:bidi="ar-IQ"/>
        </w:rPr>
        <w:t>Management intervention may also force trigger a chargeable event.</w:t>
      </w:r>
    </w:p>
    <w:p>
      <w:pPr>
        <w:pStyle w:val="Normal"/>
        <w:rPr>
          <w:lang w:bidi="ar-IQ"/>
        </w:rPr>
      </w:pPr>
      <w:r>
        <w:rPr>
          <w:lang w:bidi="ar-IQ"/>
        </w:rPr>
        <w:t>The subscriber is the API invoker (e.g. SCS, AS) of</w:t>
      </w:r>
      <w:r>
        <w:rPr/>
        <w:t xml:space="preserve"> the Northbound APIs.</w:t>
      </w:r>
    </w:p>
    <w:p>
      <w:pPr>
        <w:pStyle w:val="Heading3"/>
        <w:rPr/>
      </w:pPr>
      <w:bookmarkStart w:id="32" w:name="__RefHeading___Toc122692063"/>
      <w:bookmarkEnd w:id="32"/>
      <w:r>
        <w:rPr>
          <w:lang w:bidi="ar-IQ"/>
        </w:rPr>
        <w:t>5.2.2</w:t>
        <w:tab/>
        <w:t>Rf message flows</w:t>
      </w:r>
    </w:p>
    <w:p>
      <w:pPr>
        <w:pStyle w:val="Heading4"/>
        <w:ind w:left="1418" w:hanging="1418"/>
        <w:rPr>
          <w:lang w:bidi="ar-IQ"/>
        </w:rPr>
      </w:pPr>
      <w:bookmarkStart w:id="33" w:name="__RefHeading___Toc122692064"/>
      <w:bookmarkEnd w:id="33"/>
      <w:r>
        <w:rPr>
          <w:lang w:bidi="ar-IQ"/>
        </w:rPr>
        <w:t>5.2.2.1</w:t>
        <w:tab/>
        <w:t>Triggers for charging events from SCEF</w:t>
      </w:r>
    </w:p>
    <w:p>
      <w:pPr>
        <w:pStyle w:val="Normal"/>
        <w:rPr/>
      </w:pPr>
      <w:r>
        <w:rPr>
          <w:lang w:bidi="ar-IQ"/>
        </w:rPr>
        <w:t xml:space="preserve">When a charging event is reported to the CDF, it includes the details such as SCEF address, charging information with corresponding charging events to the CDF. </w:t>
      </w:r>
    </w:p>
    <w:p>
      <w:pPr>
        <w:pStyle w:val="Normal"/>
        <w:rPr/>
      </w:pPr>
      <w:r>
        <w:rPr>
          <w:lang w:bidi="ar-IQ"/>
        </w:rPr>
        <w:t xml:space="preserve">The trigger conditions specified in Table 5.2.2.1.1 are applicable for charging information </w:t>
      </w:r>
      <w:r>
        <w:rPr>
          <w:lang w:eastAsia="zh-CN" w:bidi="ar-IQ"/>
        </w:rPr>
        <w:t>collection</w:t>
      </w:r>
      <w:r>
        <w:rPr>
          <w:lang w:bidi="ar-IQ"/>
        </w:rPr>
        <w:t>.</w:t>
      </w:r>
    </w:p>
    <w:p>
      <w:pPr>
        <w:pStyle w:val="TH"/>
        <w:rPr/>
      </w:pPr>
      <w:r>
        <w:rPr>
          <w:lang w:bidi="ar-IQ"/>
        </w:rPr>
        <w:t xml:space="preserve">Table 5.2.2.1.1: Triggers for Charging </w:t>
      </w:r>
      <w:r>
        <w:rPr/>
        <w:t>Data Request from SCEF</w:t>
      </w:r>
    </w:p>
    <w:tbl>
      <w:tblPr>
        <w:tblW w:w="9729" w:type="dxa"/>
        <w:jc w:val="center"/>
        <w:tblInd w:w="0" w:type="dxa"/>
        <w:tblLayout w:type="fixed"/>
        <w:tblCellMar>
          <w:top w:w="0" w:type="dxa"/>
          <w:left w:w="28" w:type="dxa"/>
          <w:bottom w:w="0" w:type="dxa"/>
          <w:right w:w="108" w:type="dxa"/>
        </w:tblCellMar>
      </w:tblPr>
      <w:tblGrid>
        <w:gridCol w:w="2589"/>
        <w:gridCol w:w="7140"/>
      </w:tblGrid>
      <w:tr>
        <w:trPr>
          <w:cantSplit w:val="true"/>
        </w:trPr>
        <w:tc>
          <w:tcPr>
            <w:tcW w:w="25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aps/>
                <w:szCs w:val="18"/>
              </w:rPr>
              <w:t>m</w:t>
            </w:r>
            <w:r>
              <w:rPr>
                <w:szCs w:val="18"/>
              </w:rPr>
              <w:t>essage</w:t>
            </w:r>
          </w:p>
        </w:tc>
        <w:tc>
          <w:tcPr>
            <w:tcW w:w="71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szCs w:val="18"/>
              </w:rPr>
              <w:t xml:space="preserve">Triggering </w:t>
            </w:r>
            <w:r>
              <w:rPr>
                <w:szCs w:val="18"/>
                <w:lang w:eastAsia="zh-CN"/>
              </w:rPr>
              <w:t>conditions</w:t>
            </w:r>
          </w:p>
        </w:tc>
      </w:tr>
      <w:tr>
        <w:trPr>
          <w:cantSplit w:val="true"/>
        </w:trPr>
        <w:tc>
          <w:tcPr>
            <w:tcW w:w="2589" w:type="dxa"/>
            <w:vMerge w:val="restart"/>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Charging Data Request</w:t>
            </w:r>
            <w:r>
              <w:rPr>
                <w:szCs w:val="18"/>
              </w:rPr>
              <w:t>[Event]</w:t>
            </w:r>
          </w:p>
        </w:tc>
        <w:tc>
          <w:tcPr>
            <w:tcW w:w="7140"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T8 transaction creation</w:t>
            </w:r>
            <w:r>
              <w:rPr>
                <w:szCs w:val="18"/>
                <w:lang w:eastAsia="zh-CN"/>
              </w:rPr>
              <w:t xml:space="preserve"> via HTTP POST</w:t>
            </w:r>
          </w:p>
        </w:tc>
      </w:tr>
      <w:tr>
        <w:trPr>
          <w:cantSplit w:val="true"/>
        </w:trPr>
        <w:tc>
          <w:tcPr>
            <w:tcW w:w="25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8"/>
                <w:szCs w:val="18"/>
                <w:lang w:eastAsia="zh-CN"/>
              </w:rPr>
            </w:pPr>
            <w:r>
              <w:rPr>
                <w:rFonts w:cs="Arial"/>
                <w:sz w:val="18"/>
                <w:szCs w:val="18"/>
                <w:lang w:eastAsia="zh-CN"/>
              </w:rPr>
            </w:r>
          </w:p>
        </w:tc>
        <w:tc>
          <w:tcPr>
            <w:tcW w:w="7140"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T8 transaction update via </w:t>
            </w:r>
            <w:r>
              <w:rPr>
                <w:szCs w:val="18"/>
                <w:lang w:eastAsia="zh-CN"/>
              </w:rPr>
              <w:t xml:space="preserve">HTTP </w:t>
            </w:r>
            <w:r>
              <w:rPr>
                <w:szCs w:val="18"/>
                <w:lang w:eastAsia="zh-CN"/>
              </w:rPr>
              <w:t>PATCH message, HTTP PUT message</w:t>
            </w:r>
            <w:r>
              <w:rPr>
                <w:szCs w:val="18"/>
                <w:lang w:eastAsia="zh-CN"/>
              </w:rPr>
              <w:t xml:space="preserve"> </w:t>
            </w:r>
            <w:r>
              <w:rPr>
                <w:szCs w:val="18"/>
                <w:lang w:eastAsia="zh-CN"/>
              </w:rPr>
              <w:t>received by SCEF</w:t>
            </w:r>
          </w:p>
        </w:tc>
      </w:tr>
      <w:tr>
        <w:trPr>
          <w:cantSplit w:val="true"/>
        </w:trPr>
        <w:tc>
          <w:tcPr>
            <w:tcW w:w="258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8"/>
                <w:szCs w:val="18"/>
                <w:lang w:eastAsia="zh-CN"/>
              </w:rPr>
            </w:pPr>
            <w:r>
              <w:rPr>
                <w:rFonts w:cs="Arial"/>
                <w:sz w:val="18"/>
                <w:szCs w:val="18"/>
                <w:lang w:eastAsia="zh-CN"/>
              </w:rPr>
            </w:r>
          </w:p>
        </w:tc>
        <w:tc>
          <w:tcPr>
            <w:tcW w:w="7140" w:type="dxa"/>
            <w:tcBorders>
              <w:top w:val="single" w:sz="4" w:space="0" w:color="000000"/>
              <w:left w:val="single" w:sz="4" w:space="0" w:color="000000"/>
              <w:bottom w:val="single" w:sz="4" w:space="0" w:color="000000"/>
              <w:right w:val="single" w:sz="4" w:space="0" w:color="000000"/>
            </w:tcBorders>
          </w:tcPr>
          <w:p>
            <w:pPr>
              <w:pStyle w:val="TAL"/>
              <w:rPr/>
            </w:pPr>
            <w:r>
              <w:rPr>
                <w:szCs w:val="18"/>
                <w:lang w:eastAsia="zh-CN"/>
              </w:rPr>
              <w:t xml:space="preserve">T8 transaction termination </w:t>
            </w:r>
            <w:r>
              <w:rPr>
                <w:szCs w:val="18"/>
                <w:lang w:eastAsia="zh-CN"/>
              </w:rPr>
              <w:t>via HTPP D</w:t>
            </w:r>
            <w:r>
              <w:rPr>
                <w:szCs w:val="18"/>
                <w:lang w:eastAsia="zh-CN"/>
              </w:rPr>
              <w:t>ELETE</w:t>
            </w:r>
          </w:p>
        </w:tc>
      </w:tr>
    </w:tbl>
    <w:p>
      <w:pPr>
        <w:pStyle w:val="EditorsNote"/>
        <w:rPr>
          <w:lang w:eastAsia="zh-CN" w:bidi="ar-IQ"/>
        </w:rPr>
      </w:pPr>
      <w:r>
        <w:rPr>
          <w:lang w:eastAsia="zh-CN" w:bidi="ar-IQ"/>
        </w:rPr>
      </w:r>
    </w:p>
    <w:p>
      <w:pPr>
        <w:pStyle w:val="Heading3"/>
        <w:rPr/>
      </w:pPr>
      <w:bookmarkStart w:id="34" w:name="__RefHeading___Toc122692065"/>
      <w:bookmarkEnd w:id="34"/>
      <w:r>
        <w:rPr/>
        <w:t>5.2.3</w:t>
        <w:tab/>
        <w:t>CDR generation</w:t>
      </w:r>
    </w:p>
    <w:p>
      <w:pPr>
        <w:pStyle w:val="Heading4"/>
        <w:ind w:left="1418" w:hanging="1418"/>
        <w:rPr/>
      </w:pPr>
      <w:bookmarkStart w:id="35" w:name="__RefHeading___Toc122692066"/>
      <w:bookmarkEnd w:id="35"/>
      <w:r>
        <w:rPr/>
        <w:t>5.2.3.1</w:t>
        <w:tab/>
        <w:t>Introduction</w:t>
      </w:r>
    </w:p>
    <w:p>
      <w:pPr>
        <w:pStyle w:val="Normal"/>
        <w:numPr>
          <w:ilvl w:val="0"/>
          <w:numId w:val="0"/>
        </w:numPr>
        <w:ind w:left="0" w:hanging="0"/>
        <w:rPr/>
      </w:pPr>
      <w:r>
        <w:rPr/>
        <w:t xml:space="preserve">For the exposure functions </w:t>
      </w:r>
      <w:r>
        <w:rPr>
          <w:lang w:bidi="ar-IQ"/>
        </w:rPr>
        <w:t>SCEF, an</w:t>
      </w:r>
      <w:r>
        <w:rPr/>
        <w:t xml:space="preserve"> exposure function API CDR is generated for </w:t>
      </w:r>
      <w:r>
        <w:rPr>
          <w:lang w:bidi="ar-IQ"/>
        </w:rPr>
        <w:t xml:space="preserve">subsequent transfer to the Charging Gateway Function (CGF). </w:t>
      </w:r>
    </w:p>
    <w:p>
      <w:pPr>
        <w:pStyle w:val="Normal"/>
        <w:numPr>
          <w:ilvl w:val="0"/>
          <w:numId w:val="0"/>
        </w:numPr>
        <w:ind w:left="0" w:hanging="0"/>
        <w:rPr/>
      </w:pPr>
      <w:r>
        <w:rPr/>
        <w:t xml:space="preserve">The following clauses describe the trigger conditions for these </w:t>
      </w:r>
      <w:r>
        <w:rPr>
          <w:lang w:eastAsia="zh-CN"/>
        </w:rPr>
        <w:t xml:space="preserve">exposure function API </w:t>
      </w:r>
      <w:r>
        <w:rPr/>
        <w:t xml:space="preserve">CDRs creation, </w:t>
      </w:r>
      <w:r>
        <w:rPr>
          <w:lang w:eastAsia="zh-CN"/>
        </w:rPr>
        <w:t>update</w:t>
      </w:r>
      <w:r>
        <w:rPr>
          <w:lang w:eastAsia="zh-CN"/>
        </w:rPr>
        <w:t xml:space="preserve"> </w:t>
      </w:r>
      <w:r>
        <w:rPr/>
        <w:t>and closure.</w:t>
      </w:r>
    </w:p>
    <w:p>
      <w:pPr>
        <w:pStyle w:val="Heading4"/>
        <w:ind w:left="1418" w:hanging="1418"/>
        <w:rPr/>
      </w:pPr>
      <w:bookmarkStart w:id="36" w:name="__RefHeading___Toc122692067"/>
      <w:r>
        <w:rPr/>
        <w:t>5.2.3.2</w:t>
        <w:tab/>
        <w:t xml:space="preserve">Triggers for </w:t>
      </w:r>
      <w:r>
        <w:rPr>
          <w:lang w:eastAsia="zh-CN" w:bidi="ar-IQ"/>
        </w:rPr>
        <w:t>EA</w:t>
      </w:r>
      <w:r>
        <w:rPr>
          <w:lang w:bidi="ar-IQ"/>
        </w:rPr>
        <w:t>-SCE-CDR</w:t>
      </w:r>
      <w:r>
        <w:rPr/>
        <w:t xml:space="preserve"> creation and closure</w:t>
      </w:r>
      <w:bookmarkEnd w:id="36"/>
      <w:r>
        <w:rPr/>
        <w:t xml:space="preserve"> </w:t>
      </w:r>
    </w:p>
    <w:p>
      <w:pPr>
        <w:pStyle w:val="Heading5"/>
        <w:ind w:left="1701" w:hanging="1701"/>
        <w:rPr/>
      </w:pPr>
      <w:bookmarkStart w:id="37" w:name="__RefHeading___Toc122692068"/>
      <w:bookmarkEnd w:id="37"/>
      <w:r>
        <w:rPr/>
        <w:t>5.2.3.2.1</w:t>
        <w:tab/>
        <w:t xml:space="preserve">Triggers for </w:t>
      </w:r>
      <w:r>
        <w:rPr>
          <w:lang w:eastAsia="zh-CN" w:bidi="ar-IQ"/>
        </w:rPr>
        <w:t>EA</w:t>
      </w:r>
      <w:r>
        <w:rPr>
          <w:lang w:bidi="ar-IQ"/>
        </w:rPr>
        <w:t>-SCE-CDR</w:t>
      </w:r>
      <w:r>
        <w:rPr/>
        <w:t xml:space="preserve"> generation</w:t>
      </w:r>
    </w:p>
    <w:p>
      <w:pPr>
        <w:pStyle w:val="Normal"/>
        <w:rPr/>
      </w:pPr>
      <w:r>
        <w:rPr/>
        <w:t xml:space="preserve">A </w:t>
      </w:r>
      <w:r>
        <w:rPr>
          <w:lang w:eastAsia="zh-CN" w:bidi="ar-IQ"/>
        </w:rPr>
        <w:t>EA</w:t>
      </w:r>
      <w:r>
        <w:rPr>
          <w:lang w:bidi="ar-IQ"/>
        </w:rPr>
        <w:t xml:space="preserve">-SCE-CDR </w:t>
      </w:r>
      <w:r>
        <w:rPr/>
        <w:t xml:space="preserve">is used to collect charging information related to </w:t>
      </w:r>
      <w:r>
        <w:rPr>
          <w:lang w:eastAsia="zh-CN"/>
        </w:rPr>
        <w:t>API invocation/notification</w:t>
      </w:r>
      <w:r>
        <w:rPr/>
        <w:t xml:space="preserve"> offline charging from the SCEF.</w:t>
      </w:r>
    </w:p>
    <w:p>
      <w:pPr>
        <w:pStyle w:val="Normal"/>
        <w:rPr/>
      </w:pPr>
      <w:r>
        <w:rPr/>
        <w:t xml:space="preserve">A single </w:t>
      </w:r>
      <w:r>
        <w:rPr>
          <w:lang w:eastAsia="zh-CN" w:bidi="ar-IQ"/>
        </w:rPr>
        <w:t>EA</w:t>
      </w:r>
      <w:r>
        <w:rPr>
          <w:lang w:bidi="ar-IQ"/>
        </w:rPr>
        <w:t>-SCE-CDR</w:t>
      </w:r>
      <w:r>
        <w:rPr/>
        <w:t xml:space="preserve"> </w:t>
      </w:r>
      <w:r>
        <w:rPr>
          <w:lang w:bidi="ar-IQ"/>
        </w:rPr>
        <w:t>shall be</w:t>
      </w:r>
      <w:r>
        <w:rPr/>
        <w:t xml:space="preserve"> generated for each event </w:t>
      </w:r>
      <w:r>
        <w:rPr>
          <w:lang w:bidi="ar-IQ"/>
        </w:rPr>
        <w:t>when the API invocation or notification</w:t>
      </w:r>
      <w:r>
        <w:rPr>
          <w:lang w:eastAsia="zh-CN" w:bidi="ar-IQ"/>
        </w:rPr>
        <w:t xml:space="preserve"> is </w:t>
      </w:r>
      <w:r>
        <w:rPr>
          <w:lang w:eastAsia="zh-CN" w:bidi="ar-IQ"/>
        </w:rPr>
        <w:t>encountered</w:t>
      </w:r>
      <w:r>
        <w:rPr>
          <w:lang w:bidi="ar-IQ"/>
        </w:rPr>
        <w:t>.</w:t>
      </w:r>
    </w:p>
    <w:p>
      <w:pPr>
        <w:pStyle w:val="Heading3"/>
        <w:rPr/>
      </w:pPr>
      <w:bookmarkStart w:id="38" w:name="__RefHeading___Toc122692069"/>
      <w:bookmarkEnd w:id="38"/>
      <w:r>
        <w:rPr/>
        <w:t>5.2.4</w:t>
        <w:tab/>
        <w:t>Ga record transfer flows</w:t>
      </w:r>
    </w:p>
    <w:p>
      <w:pPr>
        <w:pStyle w:val="Normal"/>
        <w:rPr/>
      </w:pPr>
      <w:r>
        <w:rPr/>
        <w:t>Details of the Ga protocol application are specified in TS 32.295 [54].</w:t>
      </w:r>
    </w:p>
    <w:p>
      <w:pPr>
        <w:pStyle w:val="Heading3"/>
        <w:rPr/>
      </w:pPr>
      <w:bookmarkStart w:id="39" w:name="__RefHeading___Toc122692070"/>
      <w:bookmarkEnd w:id="39"/>
      <w:r>
        <w:rPr>
          <w:color w:val="000000"/>
          <w:lang w:bidi="ar-IQ"/>
        </w:rPr>
        <w:t>5.2.5</w:t>
        <w:tab/>
        <w:t>Bea</w:t>
      </w:r>
      <w:r>
        <w:rPr>
          <w:lang w:bidi="ar-IQ"/>
        </w:rPr>
        <w:t xml:space="preserve"> CDR file transfer</w:t>
      </w:r>
    </w:p>
    <w:p>
      <w:pPr>
        <w:pStyle w:val="Normal"/>
        <w:rPr/>
      </w:pPr>
      <w:r>
        <w:rPr>
          <w:lang w:bidi="ar-IQ"/>
        </w:rPr>
        <w:t>Details of the Bea protocol application are specified in TS 32.297 [52].</w:t>
      </w:r>
    </w:p>
    <w:p>
      <w:pPr>
        <w:pStyle w:val="Heading2"/>
        <w:rPr/>
      </w:pPr>
      <w:bookmarkStart w:id="40" w:name="__RefHeading___Toc122692071"/>
      <w:bookmarkEnd w:id="40"/>
      <w:r>
        <w:rPr>
          <w:lang w:bidi="ar-IQ"/>
        </w:rPr>
        <w:t>5.3</w:t>
        <w:tab/>
      </w:r>
      <w:r>
        <w:rPr/>
        <w:t>Northbound API</w:t>
      </w:r>
      <w:r>
        <w:rPr>
          <w:lang w:bidi="ar-IQ"/>
        </w:rPr>
        <w:t xml:space="preserve"> </w:t>
      </w:r>
      <w:r>
        <w:rPr/>
        <w:t>online charging scenarios</w:t>
      </w:r>
    </w:p>
    <w:p>
      <w:pPr>
        <w:pStyle w:val="Heading3"/>
        <w:rPr/>
      </w:pPr>
      <w:bookmarkStart w:id="41" w:name="__RefHeading___Toc122692072"/>
      <w:bookmarkEnd w:id="41"/>
      <w:r>
        <w:rPr/>
        <w:t>5.3.1</w:t>
        <w:tab/>
        <w:t>Basic principles</w:t>
      </w:r>
    </w:p>
    <w:p>
      <w:pPr>
        <w:pStyle w:val="Heading4"/>
        <w:ind w:left="1418" w:hanging="1418"/>
        <w:rPr/>
      </w:pPr>
      <w:bookmarkStart w:id="42" w:name="__RefHeading___Toc122692073"/>
      <w:bookmarkEnd w:id="42"/>
      <w:r>
        <w:rPr>
          <w:lang w:bidi="ar-IQ"/>
        </w:rPr>
        <w:t>5.3.1.1</w:t>
        <w:tab/>
        <w:t>General</w:t>
      </w:r>
    </w:p>
    <w:p>
      <w:pPr>
        <w:pStyle w:val="Normal"/>
        <w:rPr/>
      </w:pPr>
      <w:r>
        <w:rPr>
          <w:lang w:bidi="ar-IQ"/>
        </w:rPr>
        <w:t>Northbound API online charging is performed by the SCEF</w:t>
      </w:r>
      <w:r>
        <w:rPr>
          <w:lang w:eastAsia="zh-CN" w:bidi="ar-IQ"/>
        </w:rPr>
        <w:t xml:space="preserve"> </w:t>
      </w:r>
      <w:r>
        <w:rPr>
          <w:lang w:bidi="ar-IQ"/>
        </w:rPr>
        <w:t>using the common Ro based Credit-Control application specified in TS 32.299 [50]. In order to provide the data required for the management activities outlined in TS 32.240 [1], the SCEF shall be able to perform online charging for the following:</w:t>
      </w:r>
    </w:p>
    <w:p>
      <w:pPr>
        <w:pStyle w:val="B1"/>
        <w:rPr/>
      </w:pPr>
      <w:r>
        <w:rPr>
          <w:lang w:bidi="ar-IQ"/>
        </w:rPr>
        <w:t>-</w:t>
        <w:tab/>
        <w:t>Charging data related to northbound API invocation;</w:t>
      </w:r>
    </w:p>
    <w:p>
      <w:pPr>
        <w:pStyle w:val="B1"/>
        <w:rPr>
          <w:lang w:bidi="ar-IQ"/>
        </w:rPr>
      </w:pPr>
      <w:r>
        <w:rPr>
          <w:lang w:bidi="ar-IQ"/>
        </w:rPr>
        <w:t>-</w:t>
        <w:tab/>
        <w:t>Charging data related to northbound API notification.</w:t>
      </w:r>
    </w:p>
    <w:p>
      <w:pPr>
        <w:pStyle w:val="Normal"/>
        <w:rPr/>
      </w:pPr>
      <w:r>
        <w:rPr/>
        <w:t>Event based online charging IEC and ECUR are applicable scenarios for  the SCEF.</w:t>
      </w:r>
    </w:p>
    <w:p>
      <w:pPr>
        <w:pStyle w:val="Heading3"/>
        <w:rPr/>
      </w:pPr>
      <w:bookmarkStart w:id="43" w:name="__RefHeading___Toc122692074"/>
      <w:bookmarkEnd w:id="43"/>
      <w:r>
        <w:rPr>
          <w:lang w:bidi="ar-IQ"/>
        </w:rPr>
        <w:t>5.3.2</w:t>
        <w:tab/>
        <w:t>Ro message flows</w:t>
      </w:r>
    </w:p>
    <w:p>
      <w:pPr>
        <w:pStyle w:val="Heading4"/>
        <w:ind w:left="1418" w:hanging="1418"/>
        <w:rPr/>
      </w:pPr>
      <w:bookmarkStart w:id="44" w:name="__RefHeading___Toc122692075"/>
      <w:bookmarkEnd w:id="44"/>
      <w:r>
        <w:rPr>
          <w:lang w:eastAsia="zh-CN"/>
        </w:rPr>
        <w:t>5.3.2.1</w:t>
        <w:tab/>
      </w:r>
      <w:r>
        <w:rPr>
          <w:lang w:eastAsia="zh-CN"/>
        </w:rPr>
        <w:t>Event Based Charging</w:t>
      </w:r>
    </w:p>
    <w:p>
      <w:pPr>
        <w:pStyle w:val="Normal"/>
        <w:rPr/>
      </w:pPr>
      <w:r>
        <w:rPr/>
        <w:t xml:space="preserve">This clause contains message flows for the different operation models IEC and ECUR, when the one-time API invocation is </w:t>
      </w:r>
      <w:r>
        <w:rPr>
          <w:lang w:eastAsia="zh-CN" w:bidi="ar-IQ"/>
        </w:rPr>
        <w:t xml:space="preserve">per T8 interaction is activated. e.g. </w:t>
      </w:r>
      <w:r>
        <w:rPr/>
        <w:t>Enhanced Coverage Restriction Control API, MSISDN-less Mobile Originated SMS API.</w:t>
      </w:r>
    </w:p>
    <w:p>
      <w:pPr>
        <w:pStyle w:val="TH"/>
        <w:rPr/>
      </w:pPr>
      <w:r>
        <w:rPr/>
        <w:object w:dxaOrig="7308" w:dyaOrig="3656">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65.4pt;height:182.8pt" filled="f" o:ole="">
            <v:imagedata r:id="rId17" o:title=""/>
          </v:shape>
          <o:OLEObject Type="Embed" ProgID="" ShapeID="ole_rId16" DrawAspect="Content" ObjectID="_357246835" r:id="rId16"/>
        </w:object>
      </w:r>
    </w:p>
    <w:p>
      <w:pPr>
        <w:pStyle w:val="TF"/>
        <w:rPr/>
      </w:pPr>
      <w:r>
        <w:rPr/>
        <w:t>Figure 5.3.2.1.1: Online charging in API Invocation for IEC</w:t>
      </w:r>
    </w:p>
    <w:p>
      <w:pPr>
        <w:pStyle w:val="B1"/>
        <w:rPr/>
      </w:pPr>
      <w:r>
        <w:rPr/>
        <w:t>1)</w:t>
        <w:tab/>
        <w:t>SCEF receives an API invocation Request.</w:t>
      </w:r>
    </w:p>
    <w:p>
      <w:pPr>
        <w:pStyle w:val="B1"/>
        <w:rPr/>
      </w:pPr>
      <w:r>
        <w:rPr/>
        <w:t>2)</w:t>
        <w:tab/>
        <w:t>The SCEF triggers a Debit Units Request message to the OCS.</w:t>
      </w:r>
    </w:p>
    <w:p>
      <w:pPr>
        <w:pStyle w:val="B1"/>
        <w:rPr/>
      </w:pPr>
      <w:r>
        <w:rPr/>
        <w:t>3)</w:t>
        <w:tab/>
        <w:t xml:space="preserve">The OCS performs the appropriate credit processing based on the received request. </w:t>
      </w:r>
    </w:p>
    <w:p>
      <w:pPr>
        <w:pStyle w:val="B1"/>
        <w:rPr/>
      </w:pPr>
      <w:r>
        <w:rPr/>
        <w:t>4)</w:t>
        <w:tab/>
        <w:t>The OCS responds with a Debit Units Response message to the SCEF.</w:t>
      </w:r>
    </w:p>
    <w:p>
      <w:pPr>
        <w:pStyle w:val="B1"/>
        <w:rPr/>
      </w:pPr>
      <w:r>
        <w:rPr/>
        <w:t>5)</w:t>
        <w:tab/>
        <w:t xml:space="preserve">If authorized, the SCEF continues the API invocation processing and send out </w:t>
      </w:r>
      <w:r>
        <w:rPr>
          <w:lang w:eastAsia="zh-CN"/>
        </w:rPr>
        <w:t>the</w:t>
      </w:r>
      <w:r>
        <w:rPr>
          <w:lang w:eastAsia="zh-CN"/>
        </w:rPr>
        <w:t xml:space="preserve"> API Invocation Response</w:t>
      </w:r>
      <w:r>
        <w:rPr/>
        <w:t>.</w:t>
      </w:r>
    </w:p>
    <w:p>
      <w:pPr>
        <w:pStyle w:val="TH"/>
        <w:rPr/>
      </w:pPr>
      <w:r>
        <w:rPr/>
        <w:object w:dxaOrig="7308" w:dyaOrig="479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65.4pt;height:239.55pt" filled="f" o:ole="">
            <v:imagedata r:id="rId19" o:title=""/>
          </v:shape>
          <o:OLEObject Type="Embed" ProgID="" ShapeID="ole_rId18" DrawAspect="Content" ObjectID="_1903397780" r:id="rId18"/>
        </w:object>
      </w:r>
    </w:p>
    <w:p>
      <w:pPr>
        <w:pStyle w:val="TF"/>
        <w:rPr/>
      </w:pPr>
      <w:r>
        <w:rPr/>
        <w:t>Figure 5.3.2.1.2: Online charging in API Notification for IEC</w:t>
      </w:r>
    </w:p>
    <w:p>
      <w:pPr>
        <w:pStyle w:val="B1"/>
        <w:rPr/>
      </w:pPr>
      <w:r>
        <w:rPr/>
        <w:t>1)</w:t>
        <w:tab/>
        <w:t>SCEF receives a notification from 3GPP network element.</w:t>
      </w:r>
    </w:p>
    <w:p>
      <w:pPr>
        <w:pStyle w:val="B1"/>
        <w:rPr/>
      </w:pPr>
      <w:r>
        <w:rPr/>
        <w:t>2)</w:t>
        <w:tab/>
        <w:t>The SCEF triggers a Debit Units Request message to the OCS.</w:t>
      </w:r>
    </w:p>
    <w:p>
      <w:pPr>
        <w:pStyle w:val="B1"/>
        <w:rPr/>
      </w:pPr>
      <w:r>
        <w:rPr/>
        <w:t>3)</w:t>
        <w:tab/>
        <w:t xml:space="preserve">The OCS performs the appropriate credit processing based on the received request. </w:t>
      </w:r>
    </w:p>
    <w:p>
      <w:pPr>
        <w:pStyle w:val="B1"/>
        <w:rPr/>
      </w:pPr>
      <w:r>
        <w:rPr/>
        <w:t>4)</w:t>
        <w:tab/>
        <w:t>The OCS responds with a Debit Units Response message to the SCEF.</w:t>
      </w:r>
    </w:p>
    <w:p>
      <w:pPr>
        <w:pStyle w:val="B1"/>
        <w:rPr/>
      </w:pPr>
      <w:r>
        <w:rPr/>
        <w:t>5)</w:t>
        <w:tab/>
        <w:t>SCEF sends the notification to SCS/AS.</w:t>
      </w:r>
    </w:p>
    <w:p>
      <w:pPr>
        <w:pStyle w:val="B1"/>
        <w:rPr>
          <w:lang w:eastAsia="zh-CN"/>
        </w:rPr>
      </w:pPr>
      <w:r>
        <w:rPr/>
        <w:t>6)</w:t>
        <w:tab/>
        <w:t>SCEF receives acknowledgement for the notification.</w:t>
      </w:r>
    </w:p>
    <w:p>
      <w:pPr>
        <w:pStyle w:val="TH"/>
        <w:rPr/>
      </w:pPr>
      <w:r>
        <w:rPr/>
        <w:object w:dxaOrig="7215" w:dyaOrig="579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60.75pt;height:289.9pt" filled="f" o:ole="">
            <v:imagedata r:id="rId21" o:title=""/>
          </v:shape>
          <o:OLEObject Type="Embed" ProgID="" ShapeID="ole_rId20" DrawAspect="Content" ObjectID="_258416831" r:id="rId20"/>
        </w:object>
      </w:r>
    </w:p>
    <w:p>
      <w:pPr>
        <w:pStyle w:val="TF"/>
        <w:rPr/>
      </w:pPr>
      <w:r>
        <w:rPr/>
        <w:t>Figure 5.3.2.</w:t>
      </w:r>
      <w:r>
        <w:rPr/>
        <w:t>1</w:t>
      </w:r>
      <w:r>
        <w:rPr/>
        <w:t>.3: Online charging in API Invocation for ECUR</w:t>
      </w:r>
    </w:p>
    <w:p>
      <w:pPr>
        <w:pStyle w:val="B1"/>
        <w:rPr/>
      </w:pPr>
      <w:r>
        <w:rPr/>
        <w:t>1)</w:t>
        <w:tab/>
        <w:t>SCEF receives an API invocation Request.2)</w:t>
        <w:tab/>
        <w:t>The SCEF triggers a Reserve Units Request [Initial] message to the OCS.</w:t>
      </w:r>
    </w:p>
    <w:p>
      <w:pPr>
        <w:pStyle w:val="B1"/>
        <w:rPr/>
      </w:pPr>
      <w:r>
        <w:rPr/>
        <w:t>3)</w:t>
        <w:tab/>
        <w:t xml:space="preserve">The OCS performs the appropriate credit processing based on the received request. </w:t>
      </w:r>
    </w:p>
    <w:p>
      <w:pPr>
        <w:pStyle w:val="B1"/>
        <w:rPr/>
      </w:pPr>
      <w:r>
        <w:rPr/>
        <w:t>4)</w:t>
        <w:tab/>
        <w:t>The OCS responds with a Reserve Units Response message to the SCEF.</w:t>
      </w:r>
    </w:p>
    <w:p>
      <w:pPr>
        <w:pStyle w:val="B1"/>
        <w:rPr/>
      </w:pPr>
      <w:r>
        <w:rPr/>
        <w:t>5)</w:t>
        <w:tab/>
        <w:t xml:space="preserve">If authorized, the SCEF continues the API invocation processing and send out </w:t>
      </w:r>
      <w:r>
        <w:rPr>
          <w:lang w:eastAsia="zh-CN"/>
        </w:rPr>
        <w:t>the</w:t>
      </w:r>
      <w:r>
        <w:rPr>
          <w:lang w:eastAsia="zh-CN"/>
        </w:rPr>
        <w:t xml:space="preserve"> API Invocation Response</w:t>
      </w:r>
      <w:r>
        <w:rPr/>
        <w:t>.</w:t>
      </w:r>
    </w:p>
    <w:p>
      <w:pPr>
        <w:pStyle w:val="B1"/>
        <w:rPr/>
      </w:pPr>
      <w:r>
        <w:rPr/>
        <w:t>6)</w:t>
        <w:tab/>
        <w:t>The SCEF triggers a Debit Units Request [Terminate] message to the OCS reporting the successful event transaction.</w:t>
      </w:r>
    </w:p>
    <w:p>
      <w:pPr>
        <w:pStyle w:val="B1"/>
        <w:rPr/>
      </w:pPr>
      <w:r>
        <w:rPr/>
        <w:t>7)</w:t>
        <w:tab/>
        <w:t xml:space="preserve">The OCS performs the appropriate credit processing based on the received request. </w:t>
      </w:r>
    </w:p>
    <w:p>
      <w:pPr>
        <w:pStyle w:val="B1"/>
        <w:rPr/>
      </w:pPr>
      <w:r>
        <w:rPr/>
        <w:t>8)</w:t>
        <w:tab/>
        <w:t>The OCS responds with a Debit Units Response message to the SCEF.</w:t>
      </w:r>
    </w:p>
    <w:p>
      <w:pPr>
        <w:pStyle w:val="TH"/>
        <w:rPr/>
      </w:pPr>
      <w:r>
        <w:rPr/>
        <w:object w:dxaOrig="7215" w:dyaOrig="59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60.75pt;height:297pt" filled="f" o:ole="">
            <v:imagedata r:id="rId23" o:title=""/>
          </v:shape>
          <o:OLEObject Type="Embed" ProgID="" ShapeID="ole_rId22" DrawAspect="Content" ObjectID="_103418189" r:id="rId22"/>
        </w:object>
      </w:r>
    </w:p>
    <w:p>
      <w:pPr>
        <w:pStyle w:val="TF"/>
        <w:rPr/>
      </w:pPr>
      <w:r>
        <w:rPr/>
        <w:t>Figure 5.3.2.</w:t>
      </w:r>
      <w:r>
        <w:rPr/>
        <w:t>1</w:t>
      </w:r>
      <w:r>
        <w:rPr/>
        <w:t>.4: Online charging in API Notification for ECUR</w:t>
      </w:r>
    </w:p>
    <w:p>
      <w:pPr>
        <w:pStyle w:val="B1"/>
        <w:rPr/>
      </w:pPr>
      <w:r>
        <w:rPr/>
        <w:t>1)</w:t>
        <w:tab/>
        <w:t>SCEF receives a notification from 3GPP network entities.</w:t>
      </w:r>
    </w:p>
    <w:p>
      <w:pPr>
        <w:pStyle w:val="B1"/>
        <w:rPr/>
      </w:pPr>
      <w:r>
        <w:rPr/>
        <w:t>2)</w:t>
        <w:tab/>
        <w:t>The SCEF triggers a Reserve Units Request [Initial] message to the OCS.</w:t>
      </w:r>
    </w:p>
    <w:p>
      <w:pPr>
        <w:pStyle w:val="B1"/>
        <w:rPr/>
      </w:pPr>
      <w:r>
        <w:rPr/>
        <w:t>3)</w:t>
        <w:tab/>
        <w:t xml:space="preserve">The OCS performs the appropriate credit processing based on the received request. </w:t>
      </w:r>
    </w:p>
    <w:p>
      <w:pPr>
        <w:pStyle w:val="B1"/>
        <w:rPr/>
      </w:pPr>
      <w:r>
        <w:rPr/>
        <w:t>4)</w:t>
        <w:tab/>
        <w:t>The OCS responds with a Reserve Units Response message to the SCEF.</w:t>
      </w:r>
    </w:p>
    <w:p>
      <w:pPr>
        <w:pStyle w:val="B1"/>
        <w:rPr/>
      </w:pPr>
      <w:r>
        <w:rPr/>
        <w:t>5)</w:t>
        <w:tab/>
        <w:t>SCEF sends the notification to SCS/AS.</w:t>
      </w:r>
    </w:p>
    <w:p>
      <w:pPr>
        <w:pStyle w:val="B1"/>
        <w:rPr/>
      </w:pPr>
      <w:r>
        <w:rPr/>
        <w:t>6)</w:t>
        <w:tab/>
        <w:t>SCEF receives acknowledgement for the notification.</w:t>
      </w:r>
    </w:p>
    <w:p>
      <w:pPr>
        <w:pStyle w:val="B1"/>
        <w:rPr/>
      </w:pPr>
      <w:r>
        <w:rPr/>
        <w:t>7)</w:t>
        <w:tab/>
        <w:t>The SCEF triggers a Debit Units Request [Terminate] message to the OCS reporting the successful event transaction.</w:t>
      </w:r>
    </w:p>
    <w:p>
      <w:pPr>
        <w:pStyle w:val="B1"/>
        <w:rPr/>
      </w:pPr>
      <w:r>
        <w:rPr/>
        <w:t>8)</w:t>
        <w:tab/>
        <w:t xml:space="preserve">The OCS performs the appropriate credit processing based on the received request. </w:t>
      </w:r>
    </w:p>
    <w:p>
      <w:pPr>
        <w:pStyle w:val="B1"/>
        <w:rPr/>
      </w:pPr>
      <w:r>
        <w:rPr/>
        <w:t>9)</w:t>
        <w:tab/>
        <w:t>The OCS responds with a Debit Units Response message to the SCEF.</w:t>
      </w:r>
    </w:p>
    <w:p>
      <w:pPr>
        <w:pStyle w:val="Heading2"/>
        <w:rPr/>
      </w:pPr>
      <w:bookmarkStart w:id="45" w:name="__RefHeading___Toc122692076"/>
      <w:bookmarkEnd w:id="45"/>
      <w:r>
        <w:rPr/>
        <w:t>5.4</w:t>
        <w:tab/>
      </w:r>
      <w:r>
        <w:rPr>
          <w:color w:val="000000"/>
        </w:rPr>
        <w:t>Northbound API converged</w:t>
      </w:r>
      <w:r>
        <w:rPr/>
        <w:t xml:space="preserve"> online and offline charging scenarios</w:t>
      </w:r>
    </w:p>
    <w:p>
      <w:pPr>
        <w:pStyle w:val="Heading3"/>
        <w:rPr/>
      </w:pPr>
      <w:bookmarkStart w:id="46" w:name="__RefHeading___Toc122692077"/>
      <w:bookmarkEnd w:id="46"/>
      <w:r>
        <w:rPr/>
        <w:t>5.4.1</w:t>
        <w:tab/>
        <w:t>Basic principles</w:t>
      </w:r>
    </w:p>
    <w:p>
      <w:pPr>
        <w:pStyle w:val="Heading4"/>
        <w:ind w:left="1418" w:hanging="1418"/>
        <w:rPr/>
      </w:pPr>
      <w:bookmarkStart w:id="47" w:name="__RefHeading___Toc122692078"/>
      <w:bookmarkEnd w:id="47"/>
      <w:r>
        <w:rPr>
          <w:rFonts w:eastAsia="SimSun;宋体"/>
          <w:lang w:bidi="ar-IQ"/>
        </w:rPr>
        <w:t>5.4.1.1</w:t>
        <w:tab/>
        <w:t>General</w:t>
      </w:r>
    </w:p>
    <w:p>
      <w:pPr>
        <w:pStyle w:val="Normal"/>
        <w:rPr/>
      </w:pPr>
      <w:r>
        <w:rPr>
          <w:lang w:bidi="ar-IQ"/>
        </w:rPr>
        <w:t xml:space="preserve">Converged charging may be performed by the NEF </w:t>
      </w:r>
      <w:r>
        <w:rPr/>
        <w:t>interacting with CHF</w:t>
      </w:r>
      <w:r>
        <w:rPr>
          <w:lang w:bidi="ar-IQ"/>
        </w:rPr>
        <w:t xml:space="preserve"> using Nchf specified in TS 32.290 [57] and TS 32.291 [58]. In order to provide the data required for the management activities outlined in TS 32.240 [1] (Credit-Control, accounting, billing, statistics etc.), the NEF shall be able to perform converged charging for the northbound API access.</w:t>
      </w:r>
    </w:p>
    <w:p>
      <w:pPr>
        <w:pStyle w:val="Normal"/>
        <w:rPr/>
      </w:pPr>
      <w:r>
        <w:rPr/>
        <w:t xml:space="preserve">The NEF shall be able </w:t>
      </w:r>
      <w:r>
        <w:rPr>
          <w:lang w:bidi="ar-IQ"/>
        </w:rPr>
        <w:t xml:space="preserve">to perform convergent charging </w:t>
      </w:r>
      <w:r>
        <w:rPr/>
        <w:t xml:space="preserve">by interacting with CHF, for charging data related to Northbound API access. </w:t>
      </w:r>
      <w:r>
        <w:rPr>
          <w:lang w:eastAsia="zh-CN"/>
        </w:rPr>
        <w:t>The</w:t>
      </w:r>
      <w:r>
        <w:rPr/>
        <w:t xml:space="preserve"> Charging Data Request and Charging Data Response are exchanged between the NEF and the CHF, based on PEC, either IEC or ECUR scenarios specified in TS 32.290 [57]. The Charging Data Request is issued by the NEF towards the CHF when certain conditions (chargeable events) are met.</w:t>
      </w:r>
    </w:p>
    <w:p>
      <w:pPr>
        <w:pStyle w:val="Normal"/>
        <w:rPr/>
      </w:pPr>
      <w:r>
        <w:rPr/>
        <w:t xml:space="preserve">Converged charging uses centralized or </w:t>
      </w:r>
      <w:r>
        <w:rPr>
          <w:lang w:eastAsia="zh-CN" w:bidi="ar-IQ"/>
        </w:rPr>
        <w:t>decentralized</w:t>
      </w:r>
      <w:r>
        <w:rPr/>
        <w:t xml:space="preserve"> unit determination and centralized rating scenarios for event based convergent charging specified in TS 32.290 [57].</w:t>
      </w:r>
    </w:p>
    <w:p>
      <w:pPr>
        <w:pStyle w:val="Normal"/>
        <w:rPr/>
      </w:pPr>
      <w:r>
        <w:rPr/>
        <w:t xml:space="preserve">The contents and purpose of each charging event </w:t>
      </w:r>
      <w:r>
        <w:rPr>
          <w:lang w:bidi="ar-IQ"/>
        </w:rPr>
        <w:t>that triggers interaction with CHF,</w:t>
      </w:r>
      <w:r>
        <w:rPr/>
        <w:t xml:space="preserve"> as well as the chargeable events that trigger them, are described in the following clauses.</w:t>
      </w:r>
    </w:p>
    <w:p>
      <w:pPr>
        <w:pStyle w:val="Normal"/>
        <w:rPr/>
      </w:pPr>
      <w:r>
        <w:rPr/>
        <w:t>A detailed formal description of the converged charging parameters defined in the present document is to be found in TS 32.291 [58].</w:t>
      </w:r>
    </w:p>
    <w:p>
      <w:pPr>
        <w:pStyle w:val="Normal"/>
        <w:rPr/>
      </w:pPr>
      <w:r>
        <w:rPr>
          <w:lang w:bidi="ar-IQ"/>
        </w:rPr>
        <w:t>A detailed formal description of the CDR parameters defined in the present document is to be found in TS 32.298 [51].</w:t>
      </w:r>
    </w:p>
    <w:p>
      <w:pPr>
        <w:pStyle w:val="Normal"/>
        <w:rPr/>
      </w:pPr>
      <w:r>
        <w:rPr/>
        <w:t>The selection of the CHF can be configured in the NEF but may also rely on NRF.</w:t>
      </w:r>
    </w:p>
    <w:p>
      <w:pPr>
        <w:pStyle w:val="Heading3"/>
        <w:rPr/>
      </w:pPr>
      <w:bookmarkStart w:id="48" w:name="__RefHeading___Toc122692079"/>
      <w:bookmarkEnd w:id="48"/>
      <w:r>
        <w:rPr/>
        <w:t>5.4.2</w:t>
        <w:tab/>
        <w:t>Message flows</w:t>
      </w:r>
    </w:p>
    <w:p>
      <w:pPr>
        <w:pStyle w:val="Heading4"/>
        <w:ind w:left="1418" w:hanging="1418"/>
        <w:rPr/>
      </w:pPr>
      <w:bookmarkStart w:id="49" w:name="__RefHeading___Toc122692080"/>
      <w:bookmarkEnd w:id="49"/>
      <w:r>
        <w:rPr/>
        <w:t>5.4.2.1</w:t>
        <w:tab/>
        <w:t>Introduction</w:t>
      </w:r>
    </w:p>
    <w:p>
      <w:pPr>
        <w:pStyle w:val="Normal"/>
        <w:rPr/>
      </w:pPr>
      <w:r>
        <w:rPr/>
        <w:t>The different scenarios below focus on the different messages from/to the NEF and corresponding interaction with the CHF, based on scenarios specified in</w:t>
      </w:r>
      <w:r>
        <w:rPr>
          <w:lang w:bidi="ar-IQ"/>
        </w:rPr>
        <w:t xml:space="preserve"> TS 23.222 [202]</w:t>
      </w:r>
      <w:r>
        <w:rPr/>
        <w:t>.</w:t>
      </w:r>
    </w:p>
    <w:p>
      <w:pPr>
        <w:pStyle w:val="Heading4"/>
        <w:ind w:left="1418" w:hanging="1418"/>
        <w:rPr/>
      </w:pPr>
      <w:bookmarkStart w:id="50" w:name="__RefHeading___Toc122692081"/>
      <w:bookmarkEnd w:id="50"/>
      <w:r>
        <w:rPr/>
        <w:t>5.4.2.2</w:t>
        <w:tab/>
        <w:t>API Invocation - IEC</w:t>
      </w:r>
    </w:p>
    <w:p>
      <w:pPr>
        <w:pStyle w:val="Normal"/>
        <w:rPr/>
      </w:pPr>
      <w:r>
        <w:rPr/>
        <w:t xml:space="preserve">Figure 5.4.2.2.1 describes the scenario where there is an API invocation request at the NEF for IEC mode </w:t>
      </w:r>
    </w:p>
    <w:p>
      <w:pPr>
        <w:pStyle w:val="TH"/>
        <w:rPr>
          <w:rFonts w:ascii="Times New Roman" w:hAnsi="Times New Roman" w:cs="Times New Roman"/>
        </w:rPr>
      </w:pPr>
      <w:r>
        <w:rPr>
          <w:rFonts w:cs="Times New Roman" w:ascii="Times New Roman" w:hAnsi="Times New Roman"/>
        </w:rPr>
        <w:object w:dxaOrig="6679" w:dyaOrig="494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65.25pt;height:272.25pt" filled="f" o:ole="">
            <v:imagedata r:id="rId25" o:title=""/>
          </v:shape>
          <o:OLEObject Type="Embed" ProgID="" ShapeID="ole_rId24" DrawAspect="Content" ObjectID="_215502533" r:id="rId24"/>
        </w:object>
      </w:r>
    </w:p>
    <w:p>
      <w:pPr>
        <w:pStyle w:val="TF"/>
        <w:rPr/>
      </w:pPr>
      <w:r>
        <w:rPr/>
        <w:t>Figure 5.4.2.2.1: API Invocation Request to NEF using IEC</w:t>
      </w:r>
    </w:p>
    <w:p>
      <w:pPr>
        <w:pStyle w:val="B1"/>
        <w:ind w:left="284" w:hanging="0"/>
        <w:rPr/>
      </w:pPr>
      <w:r>
        <w:rPr/>
        <w:t>1.</w:t>
        <w:tab/>
        <w:t>NEF receives an API invocation Request from an AF.</w:t>
      </w:r>
    </w:p>
    <w:p>
      <w:pPr>
        <w:pStyle w:val="B1"/>
        <w:ind w:left="284" w:hanging="0"/>
        <w:rPr/>
      </w:pPr>
      <w:r>
        <w:rPr/>
        <w:t xml:space="preserve">1ch-a. The NEF sends Charging Data Request </w:t>
      </w:r>
      <w:r>
        <w:rPr>
          <w:lang w:eastAsia="zh-CN"/>
        </w:rPr>
        <w:t>[Event] to CHF</w:t>
      </w:r>
      <w:r>
        <w:rPr/>
        <w:t xml:space="preserve"> for the received API Invocation.</w:t>
      </w:r>
    </w:p>
    <w:p>
      <w:pPr>
        <w:pStyle w:val="B1"/>
        <w:ind w:left="284" w:hanging="0"/>
        <w:rPr/>
      </w:pPr>
      <w:r>
        <w:rPr/>
        <w:t>1ch-b. The CHF creates a CDR for this API Invocation.</w:t>
      </w:r>
    </w:p>
    <w:p>
      <w:pPr>
        <w:pStyle w:val="B1"/>
        <w:ind w:left="284" w:hanging="0"/>
        <w:rPr/>
      </w:pPr>
      <w:r>
        <w:rPr/>
        <w:t xml:space="preserve">1ch-c. The CHF acknowledges and grants authorization by sending Charging Data Response </w:t>
      </w:r>
      <w:r>
        <w:rPr>
          <w:lang w:eastAsia="zh-CN"/>
        </w:rPr>
        <w:t>[Event] to the NEF.</w:t>
      </w:r>
    </w:p>
    <w:p>
      <w:pPr>
        <w:pStyle w:val="B1"/>
        <w:ind w:left="284" w:hanging="0"/>
        <w:rPr/>
      </w:pPr>
      <w:r>
        <w:rPr/>
        <w:t>2.</w:t>
        <w:tab/>
        <w:t>NEF performs the actions needed to fulfil the API invoked.</w:t>
      </w:r>
    </w:p>
    <w:p>
      <w:pPr>
        <w:pStyle w:val="B1"/>
        <w:ind w:left="284" w:hanging="0"/>
        <w:rPr/>
      </w:pPr>
      <w:r>
        <w:rPr/>
        <w:t>3.</w:t>
        <w:tab/>
        <w:t>If authorized, the NEF continues the API invocation processing and sends the API Invocation Response.</w:t>
      </w:r>
    </w:p>
    <w:p>
      <w:pPr>
        <w:pStyle w:val="B1"/>
        <w:ind w:left="284" w:hanging="0"/>
        <w:rPr/>
      </w:pPr>
      <w:r>
        <w:rPr/>
      </w:r>
    </w:p>
    <w:p>
      <w:pPr>
        <w:pStyle w:val="Heading4"/>
        <w:ind w:left="1418" w:hanging="1418"/>
        <w:rPr/>
      </w:pPr>
      <w:bookmarkStart w:id="51" w:name="__RefHeading___Toc122692082"/>
      <w:bookmarkEnd w:id="51"/>
      <w:r>
        <w:rPr/>
        <w:t>5.4.2.3</w:t>
        <w:tab/>
        <w:t>API Invocation - ECUR</w:t>
      </w:r>
    </w:p>
    <w:p>
      <w:pPr>
        <w:pStyle w:val="Normal"/>
        <w:rPr/>
      </w:pPr>
      <w:r>
        <w:rPr/>
        <w:t>Figure 5.4.2.3.1 describes the scenario where there is an API invocation request at the NEF for ECUR mode.</w:t>
      </w:r>
    </w:p>
    <w:p>
      <w:pPr>
        <w:pStyle w:val="TH"/>
        <w:rPr/>
      </w:pPr>
      <w:r>
        <w:rPr/>
        <w:object w:dxaOrig="6779" w:dyaOrig="650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70.4pt;height:354.95pt" filled="f" o:ole="">
            <v:imagedata r:id="rId27" o:title=""/>
          </v:shape>
          <o:OLEObject Type="Embed" ProgID="" ShapeID="ole_rId26" DrawAspect="Content" ObjectID="_456754706" r:id="rId26"/>
        </w:object>
      </w:r>
    </w:p>
    <w:p>
      <w:pPr>
        <w:pStyle w:val="TF"/>
        <w:rPr/>
      </w:pPr>
      <w:r>
        <w:rPr/>
        <w:t>Figure 5.4.2.3.1: API Invocation Request to NEF using ECUR</w:t>
      </w:r>
    </w:p>
    <w:p>
      <w:pPr>
        <w:pStyle w:val="B1"/>
        <w:rPr/>
      </w:pPr>
      <w:r>
        <w:rPr/>
        <w:t>1.</w:t>
        <w:tab/>
        <w:t xml:space="preserve">NEF receives an API invocation Request from an AF. </w:t>
      </w:r>
    </w:p>
    <w:p>
      <w:pPr>
        <w:pStyle w:val="B1"/>
        <w:rPr/>
      </w:pPr>
      <w:r>
        <w:rPr/>
        <w:t>1ch-a.</w:t>
        <w:tab/>
        <w:t xml:space="preserve">The NEF sends Charging Data Request </w:t>
      </w:r>
      <w:r>
        <w:rPr>
          <w:lang w:eastAsia="zh-CN"/>
        </w:rPr>
        <w:t>[Initial] to CHF</w:t>
      </w:r>
      <w:r>
        <w:rPr/>
        <w:t xml:space="preserve"> for the received API Invocation.</w:t>
      </w:r>
    </w:p>
    <w:p>
      <w:pPr>
        <w:pStyle w:val="B1"/>
        <w:rPr/>
      </w:pPr>
      <w:r>
        <w:rPr/>
        <w:t>1ch-b. The CHF opens CDR for this API Invocation.</w:t>
      </w:r>
    </w:p>
    <w:p>
      <w:pPr>
        <w:pStyle w:val="B1"/>
        <w:rPr/>
      </w:pPr>
      <w:r>
        <w:rPr/>
        <w:t xml:space="preserve">1ch-c. The CHF acknowledges by sending Charging Data Response </w:t>
      </w:r>
      <w:r>
        <w:rPr>
          <w:lang w:eastAsia="zh-CN"/>
        </w:rPr>
        <w:t>[Initial] to the NEF.</w:t>
      </w:r>
    </w:p>
    <w:p>
      <w:pPr>
        <w:pStyle w:val="B1"/>
        <w:ind w:left="284" w:hanging="0"/>
        <w:rPr/>
      </w:pPr>
      <w:r>
        <w:rPr/>
        <w:t>2.</w:t>
        <w:tab/>
        <w:t>NEF performs the actions needed to fulfil the API invoked.</w:t>
      </w:r>
    </w:p>
    <w:p>
      <w:pPr>
        <w:pStyle w:val="B1"/>
        <w:rPr/>
      </w:pPr>
      <w:r>
        <w:rPr/>
        <w:t>3.</w:t>
        <w:tab/>
        <w:t xml:space="preserve">If authorized, the NEF continues the API invocation processing and sends the API Invocation Response.  </w:t>
      </w:r>
    </w:p>
    <w:p>
      <w:pPr>
        <w:pStyle w:val="B1"/>
        <w:rPr/>
      </w:pPr>
      <w:r>
        <w:rPr/>
        <w:t>3ch-a. The NEF sends Charging Data Request [Termination] to the CHF for terminating the charging associated with the API Invocation.</w:t>
      </w:r>
    </w:p>
    <w:p>
      <w:pPr>
        <w:pStyle w:val="B1"/>
        <w:rPr/>
      </w:pPr>
      <w:r>
        <w:rPr/>
        <w:t>3ch-b. The CHF closes the CDR for this API Invocation.</w:t>
      </w:r>
    </w:p>
    <w:p>
      <w:pPr>
        <w:pStyle w:val="B1"/>
        <w:rPr/>
      </w:pPr>
      <w:r>
        <w:rPr/>
        <w:t xml:space="preserve">3ch-c. The CHF acknowledges by sending Charging Data Response </w:t>
      </w:r>
      <w:r>
        <w:rPr>
          <w:lang w:eastAsia="zh-CN"/>
        </w:rPr>
        <w:t>[</w:t>
      </w:r>
      <w:r>
        <w:rPr/>
        <w:t>Termination</w:t>
      </w:r>
      <w:r>
        <w:rPr>
          <w:lang w:eastAsia="zh-CN"/>
        </w:rPr>
        <w:t>] to the NEF.</w:t>
      </w:r>
    </w:p>
    <w:p>
      <w:pPr>
        <w:pStyle w:val="Heading4"/>
        <w:ind w:left="1418" w:hanging="1418"/>
        <w:rPr/>
      </w:pPr>
      <w:bookmarkStart w:id="52" w:name="__RefHeading___Toc122692083"/>
      <w:bookmarkEnd w:id="52"/>
      <w:r>
        <w:rPr/>
        <w:t>5.4.2.4</w:t>
        <w:tab/>
        <w:t>API Notification - IEC</w:t>
      </w:r>
    </w:p>
    <w:p>
      <w:pPr>
        <w:pStyle w:val="Normal"/>
        <w:rPr/>
      </w:pPr>
      <w:r>
        <w:rPr/>
        <w:t>Figure 5.4.2.4.1 describes the scenario where an API Notification is delivered from the NEF for IEC mode</w:t>
      </w:r>
    </w:p>
    <w:p>
      <w:pPr>
        <w:pStyle w:val="TH"/>
        <w:rPr>
          <w:rFonts w:ascii="Times New Roman" w:hAnsi="Times New Roman" w:cs="Times New Roman"/>
        </w:rPr>
      </w:pPr>
      <w:r>
        <w:rPr>
          <w:rFonts w:cs="Times New Roman" w:ascii="Times New Roman" w:hAnsi="Times New Roman"/>
        </w:rPr>
        <w:object w:dxaOrig="7044" w:dyaOrig="510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85.5pt;height:282.75pt" filled="f" o:ole="">
            <v:imagedata r:id="rId29" o:title=""/>
          </v:shape>
          <o:OLEObject Type="Embed" ProgID="" ShapeID="ole_rId28" DrawAspect="Content" ObjectID="_1201116754" r:id="rId28"/>
        </w:object>
      </w:r>
    </w:p>
    <w:p>
      <w:pPr>
        <w:pStyle w:val="TF"/>
        <w:rPr/>
      </w:pPr>
      <w:r>
        <w:rPr/>
        <w:t>Figure 5.4.2.4.1 API Notification from NEF using IEC</w:t>
      </w:r>
    </w:p>
    <w:p>
      <w:pPr>
        <w:pStyle w:val="B1"/>
        <w:rPr/>
      </w:pPr>
      <w:r>
        <w:rPr/>
        <w:t>1.</w:t>
        <w:tab/>
        <w:t xml:space="preserve">The NEF receives a notification from an NF. </w:t>
      </w:r>
    </w:p>
    <w:p>
      <w:pPr>
        <w:pStyle w:val="B1"/>
        <w:rPr/>
      </w:pPr>
      <w:r>
        <w:rPr/>
        <w:t xml:space="preserve">1ch-a. The NEF sends Charging Data Request </w:t>
      </w:r>
      <w:r>
        <w:rPr>
          <w:lang w:eastAsia="zh-CN"/>
        </w:rPr>
        <w:t>[Event] to CHF</w:t>
      </w:r>
      <w:r>
        <w:rPr/>
        <w:t xml:space="preserve"> for the Notification.</w:t>
      </w:r>
    </w:p>
    <w:p>
      <w:pPr>
        <w:pStyle w:val="B1"/>
        <w:rPr/>
      </w:pPr>
      <w:r>
        <w:rPr/>
        <w:t>1ch-b. The CHF creates a CDR for this Notification.</w:t>
      </w:r>
    </w:p>
    <w:p>
      <w:pPr>
        <w:pStyle w:val="B1"/>
        <w:rPr/>
      </w:pPr>
      <w:r>
        <w:rPr/>
        <w:t xml:space="preserve">1ch-c. The CHF acknowledges and grant authorization by sending Charging Data Response </w:t>
      </w:r>
      <w:r>
        <w:rPr>
          <w:lang w:eastAsia="zh-CN"/>
        </w:rPr>
        <w:t>[Event] to the NEF.</w:t>
      </w:r>
    </w:p>
    <w:p>
      <w:pPr>
        <w:pStyle w:val="B1"/>
        <w:rPr>
          <w:lang w:eastAsia="zh-CN"/>
        </w:rPr>
      </w:pPr>
      <w:r>
        <w:rPr/>
        <w:t>2.</w:t>
        <w:tab/>
        <w:t>The NEF sends the notification to AF.</w:t>
      </w:r>
    </w:p>
    <w:p>
      <w:pPr>
        <w:pStyle w:val="B1"/>
        <w:rPr/>
      </w:pPr>
      <w:r>
        <w:rPr/>
        <w:t>3.</w:t>
        <w:tab/>
        <w:t>The NEF receives acknowledgement for the notification.</w:t>
      </w:r>
    </w:p>
    <w:p>
      <w:pPr>
        <w:pStyle w:val="Heading4"/>
        <w:ind w:left="1418" w:hanging="1418"/>
        <w:rPr/>
      </w:pPr>
      <w:bookmarkStart w:id="53" w:name="__RefHeading___Toc122692084"/>
      <w:bookmarkEnd w:id="53"/>
      <w:r>
        <w:rPr/>
        <w:t>5.4.2.5</w:t>
        <w:tab/>
        <w:t>API event Notification - ECUR</w:t>
      </w:r>
    </w:p>
    <w:p>
      <w:pPr>
        <w:pStyle w:val="Normal"/>
        <w:rPr/>
      </w:pPr>
      <w:r>
        <w:rPr/>
        <w:t>Figure 5.4.2.5.1 describes the scenario where an API event Notification is delivered from the NEF for ECUR mode.</w:t>
      </w:r>
    </w:p>
    <w:p>
      <w:pPr>
        <w:pStyle w:val="TH"/>
        <w:rPr/>
      </w:pPr>
      <w:r>
        <w:rPr/>
        <w:object w:dxaOrig="7080" w:dyaOrig="749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85.3pt;height:411.65pt" filled="f" o:ole="">
            <v:imagedata r:id="rId31" o:title=""/>
          </v:shape>
          <o:OLEObject Type="Embed" ProgID="" ShapeID="ole_rId30" DrawAspect="Content" ObjectID="_1601792784" r:id="rId30"/>
        </w:object>
      </w:r>
    </w:p>
    <w:p>
      <w:pPr>
        <w:pStyle w:val="TF"/>
        <w:rPr/>
      </w:pPr>
      <w:r>
        <w:rPr/>
        <w:t>Figure 5.4.2.4.1: API Notification from NEF using ECUR</w:t>
      </w:r>
    </w:p>
    <w:p>
      <w:pPr>
        <w:pStyle w:val="B1"/>
        <w:rPr/>
      </w:pPr>
      <w:r>
        <w:rPr/>
        <w:t>1.</w:t>
        <w:tab/>
        <w:t xml:space="preserve">The NEF receives a notification from an NF. </w:t>
      </w:r>
    </w:p>
    <w:p>
      <w:pPr>
        <w:pStyle w:val="B1"/>
        <w:rPr/>
      </w:pPr>
      <w:r>
        <w:rPr/>
        <w:t>1ch-a.</w:t>
        <w:tab/>
        <w:t xml:space="preserve">The NEF sends Charging Data Request </w:t>
      </w:r>
      <w:r>
        <w:rPr>
          <w:lang w:eastAsia="zh-CN"/>
        </w:rPr>
        <w:t>[Initial] to CHF</w:t>
      </w:r>
      <w:r>
        <w:rPr/>
        <w:t xml:space="preserve"> for the Notification.</w:t>
      </w:r>
    </w:p>
    <w:p>
      <w:pPr>
        <w:pStyle w:val="B1"/>
        <w:rPr/>
      </w:pPr>
      <w:r>
        <w:rPr/>
        <w:t>1ch-b. The CHF opens CDR for this API Notification.</w:t>
      </w:r>
    </w:p>
    <w:p>
      <w:pPr>
        <w:pStyle w:val="B1"/>
        <w:rPr/>
      </w:pPr>
      <w:r>
        <w:rPr/>
        <w:t xml:space="preserve">1ch-c. The CHF acknowledges by sending Charging Data Response </w:t>
      </w:r>
      <w:r>
        <w:rPr>
          <w:lang w:eastAsia="zh-CN"/>
        </w:rPr>
        <w:t>[Initial] to the NEF.</w:t>
      </w:r>
    </w:p>
    <w:p>
      <w:pPr>
        <w:pStyle w:val="B1"/>
        <w:rPr/>
      </w:pPr>
      <w:r>
        <w:rPr/>
        <w:t>2.</w:t>
        <w:tab/>
        <w:t xml:space="preserve">The NEF sends the notification to AF.  </w:t>
      </w:r>
    </w:p>
    <w:p>
      <w:pPr>
        <w:pStyle w:val="B1"/>
        <w:rPr/>
      </w:pPr>
      <w:r>
        <w:rPr/>
        <w:t>3.</w:t>
        <w:tab/>
        <w:t xml:space="preserve">The NEF receives acknowledgement for the notification. </w:t>
      </w:r>
    </w:p>
    <w:p>
      <w:pPr>
        <w:pStyle w:val="B1"/>
        <w:rPr/>
      </w:pPr>
      <w:r>
        <w:rPr/>
        <w:t>3ch-a. The NEF sends Charging Data Request [Termination] to the CHF for terminating the charging associated with the API event Notification.</w:t>
      </w:r>
    </w:p>
    <w:p>
      <w:pPr>
        <w:pStyle w:val="B1"/>
        <w:rPr/>
      </w:pPr>
      <w:r>
        <w:rPr/>
        <w:t>3ch-b. The CHF closes the CDR for this API Notification.</w:t>
      </w:r>
    </w:p>
    <w:p>
      <w:pPr>
        <w:pStyle w:val="B1"/>
        <w:rPr>
          <w:lang w:eastAsia="zh-CN"/>
        </w:rPr>
      </w:pPr>
      <w:r>
        <w:rPr/>
        <w:t xml:space="preserve">3ch-c. The CHF acknowledges by sending Charging Data Response </w:t>
      </w:r>
      <w:r>
        <w:rPr>
          <w:lang w:eastAsia="zh-CN"/>
        </w:rPr>
        <w:t>[</w:t>
      </w:r>
      <w:r>
        <w:rPr/>
        <w:t>Termination</w:t>
      </w:r>
      <w:r>
        <w:rPr>
          <w:lang w:eastAsia="zh-CN"/>
        </w:rPr>
        <w:t>] to the NEF.</w:t>
      </w:r>
    </w:p>
    <w:p>
      <w:pPr>
        <w:pStyle w:val="Heading4"/>
        <w:ind w:left="1418" w:hanging="1418"/>
        <w:rPr/>
      </w:pPr>
      <w:bookmarkStart w:id="54" w:name="__RefHeading___Toc122692085"/>
      <w:bookmarkEnd w:id="54"/>
      <w:r>
        <w:rPr/>
        <w:t>5.4.2.6</w:t>
        <w:tab/>
        <w:t>API Invocation - PEC</w:t>
      </w:r>
    </w:p>
    <w:p>
      <w:pPr>
        <w:pStyle w:val="Normal"/>
        <w:rPr/>
      </w:pPr>
      <w:r>
        <w:rPr/>
        <w:t xml:space="preserve">Figure 5.4.2.6.1 describes the scenario where there is an API invocation request at the NEF for PEC mode </w:t>
      </w:r>
    </w:p>
    <w:p>
      <w:pPr>
        <w:pStyle w:val="TH"/>
        <w:rPr/>
      </w:pPr>
      <w:r>
        <w:rPr/>
        <w:object w:dxaOrig="6679" w:dyaOrig="496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65.25pt;height:272.25pt" filled="f" o:ole="">
            <v:imagedata r:id="rId33" o:title=""/>
          </v:shape>
          <o:OLEObject Type="Embed" ProgID="" ShapeID="ole_rId32" DrawAspect="Content" ObjectID="_696060097" r:id="rId32"/>
        </w:object>
      </w:r>
    </w:p>
    <w:p>
      <w:pPr>
        <w:pStyle w:val="TF"/>
        <w:rPr/>
      </w:pPr>
      <w:r>
        <w:rPr/>
        <w:t>Figure 5.4.2.6.1: API Invocation Request to NEF using PEC</w:t>
      </w:r>
    </w:p>
    <w:p>
      <w:pPr>
        <w:pStyle w:val="B1"/>
        <w:ind w:left="284" w:hanging="0"/>
        <w:rPr/>
      </w:pPr>
      <w:r>
        <w:rPr/>
        <w:t>1.</w:t>
        <w:tab/>
        <w:t>NEF receives an API invocation Request from an AF.</w:t>
      </w:r>
    </w:p>
    <w:p>
      <w:pPr>
        <w:pStyle w:val="B1"/>
        <w:ind w:left="284" w:hanging="0"/>
        <w:rPr/>
      </w:pPr>
      <w:r>
        <w:rPr/>
        <w:t>2.</w:t>
        <w:tab/>
        <w:t>NEF performs the actions needed to fulfil the API invoked.</w:t>
      </w:r>
    </w:p>
    <w:p>
      <w:pPr>
        <w:pStyle w:val="B1"/>
        <w:ind w:left="284" w:hanging="0"/>
        <w:rPr/>
      </w:pPr>
      <w:r>
        <w:rPr/>
        <w:t>3.</w:t>
        <w:tab/>
        <w:t>If authorized, the NEF continues the API invocation processing and sends the API Invocation Response.</w:t>
      </w:r>
    </w:p>
    <w:p>
      <w:pPr>
        <w:pStyle w:val="B1"/>
        <w:ind w:left="284" w:hanging="0"/>
        <w:rPr/>
      </w:pPr>
      <w:r>
        <w:rPr/>
        <w:t xml:space="preserve">3ch-a. The NEF sends Charging Data Request </w:t>
      </w:r>
      <w:r>
        <w:rPr>
          <w:lang w:eastAsia="zh-CN"/>
        </w:rPr>
        <w:t>[Event] to CHF</w:t>
      </w:r>
      <w:r>
        <w:rPr/>
        <w:t xml:space="preserve"> for the received API Invocation.</w:t>
      </w:r>
    </w:p>
    <w:p>
      <w:pPr>
        <w:pStyle w:val="B1"/>
        <w:ind w:left="284" w:hanging="0"/>
        <w:rPr/>
      </w:pPr>
      <w:r>
        <w:rPr/>
        <w:t>3ch-b. The CHF creates a CDR for this API Invocation.</w:t>
      </w:r>
    </w:p>
    <w:p>
      <w:pPr>
        <w:pStyle w:val="B1"/>
        <w:ind w:left="284" w:hanging="0"/>
        <w:rPr>
          <w:lang w:eastAsia="zh-CN"/>
        </w:rPr>
      </w:pPr>
      <w:r>
        <w:rPr/>
        <w:t xml:space="preserve">3ch-c. The CHF acknowledges by sending Charging Data Response </w:t>
      </w:r>
      <w:r>
        <w:rPr>
          <w:lang w:eastAsia="zh-CN"/>
        </w:rPr>
        <w:t>[Event] to the NEF.</w:t>
      </w:r>
    </w:p>
    <w:p>
      <w:pPr>
        <w:pStyle w:val="Heading4"/>
        <w:ind w:left="1418" w:hanging="1418"/>
        <w:rPr/>
      </w:pPr>
      <w:bookmarkStart w:id="55" w:name="__RefHeading___Toc122692086"/>
      <w:bookmarkEnd w:id="55"/>
      <w:r>
        <w:rPr/>
        <w:t>5.4.2.7</w:t>
        <w:tab/>
        <w:t>API Notification - PEC</w:t>
      </w:r>
    </w:p>
    <w:p>
      <w:pPr>
        <w:pStyle w:val="Normal"/>
        <w:rPr/>
      </w:pPr>
      <w:r>
        <w:rPr/>
        <w:t>Figure 5.4.2.7.1 describes the scenario where an API Notification is delivered from the NEF for PEC mode</w:t>
      </w:r>
    </w:p>
    <w:p>
      <w:pPr>
        <w:pStyle w:val="TH"/>
        <w:rPr/>
      </w:pPr>
      <w:r>
        <w:rPr/>
        <w:object w:dxaOrig="7044" w:dyaOrig="5133">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85.5pt;height:282.75pt" filled="f" o:ole="">
            <v:imagedata r:id="rId35" o:title=""/>
          </v:shape>
          <o:OLEObject Type="Embed" ProgID="" ShapeID="ole_rId34" DrawAspect="Content" ObjectID="_961629224" r:id="rId34"/>
        </w:object>
      </w:r>
    </w:p>
    <w:p>
      <w:pPr>
        <w:pStyle w:val="TF"/>
        <w:rPr/>
      </w:pPr>
      <w:r>
        <w:rPr/>
        <w:t>Figure 5.4.2.7.1 API Notification from NEF using PEC</w:t>
      </w:r>
    </w:p>
    <w:p>
      <w:pPr>
        <w:pStyle w:val="B1"/>
        <w:rPr/>
      </w:pPr>
      <w:r>
        <w:rPr/>
        <w:t>1.</w:t>
        <w:tab/>
        <w:t xml:space="preserve">The NEF receives a notification from an NF. </w:t>
      </w:r>
    </w:p>
    <w:p>
      <w:pPr>
        <w:pStyle w:val="B1"/>
        <w:rPr>
          <w:lang w:eastAsia="zh-CN"/>
        </w:rPr>
      </w:pPr>
      <w:r>
        <w:rPr/>
        <w:t>2.</w:t>
        <w:tab/>
        <w:t>The NEF sends the notification to AF.</w:t>
      </w:r>
    </w:p>
    <w:p>
      <w:pPr>
        <w:pStyle w:val="B1"/>
        <w:rPr/>
      </w:pPr>
      <w:r>
        <w:rPr/>
        <w:t xml:space="preserve">2ch-a. The NEF sends Charging Data Request </w:t>
      </w:r>
      <w:r>
        <w:rPr>
          <w:lang w:eastAsia="zh-CN"/>
        </w:rPr>
        <w:t>[Event] to CHF</w:t>
      </w:r>
      <w:r>
        <w:rPr/>
        <w:t xml:space="preserve"> for the Notification.</w:t>
      </w:r>
    </w:p>
    <w:p>
      <w:pPr>
        <w:pStyle w:val="B1"/>
        <w:rPr/>
      </w:pPr>
      <w:r>
        <w:rPr/>
        <w:t>2ch-b. The CHF creates a CDR for this Notification.</w:t>
      </w:r>
    </w:p>
    <w:p>
      <w:pPr>
        <w:pStyle w:val="B1"/>
        <w:rPr>
          <w:lang w:eastAsia="zh-CN"/>
        </w:rPr>
      </w:pPr>
      <w:r>
        <w:rPr/>
        <w:t xml:space="preserve">2ch-c. The CHF acknowledges by sending Charging Data Response </w:t>
      </w:r>
      <w:r>
        <w:rPr>
          <w:lang w:eastAsia="zh-CN"/>
        </w:rPr>
        <w:t>[Event] to the NEF.</w:t>
      </w:r>
    </w:p>
    <w:p>
      <w:pPr>
        <w:pStyle w:val="B1"/>
        <w:rPr/>
      </w:pPr>
      <w:r>
        <w:rPr/>
        <w:t>3.</w:t>
        <w:tab/>
        <w:t>The NEF receives acknowledgement for the notification.</w:t>
      </w:r>
    </w:p>
    <w:p>
      <w:pPr>
        <w:pStyle w:val="B1"/>
        <w:ind w:left="284" w:hanging="0"/>
        <w:rPr/>
      </w:pPr>
      <w:r>
        <w:rPr/>
      </w:r>
    </w:p>
    <w:p>
      <w:pPr>
        <w:pStyle w:val="Heading3"/>
        <w:rPr/>
      </w:pPr>
      <w:bookmarkStart w:id="56" w:name="__RefHeading___Toc122692087"/>
      <w:bookmarkEnd w:id="56"/>
      <w:r>
        <w:rPr/>
        <w:t>5.4.3</w:t>
        <w:tab/>
        <w:t>CDR generation</w:t>
      </w:r>
    </w:p>
    <w:p>
      <w:pPr>
        <w:pStyle w:val="Heading4"/>
        <w:ind w:left="1418" w:hanging="1418"/>
        <w:rPr/>
      </w:pPr>
      <w:bookmarkStart w:id="57" w:name="__RefHeading___Toc122692088"/>
      <w:bookmarkEnd w:id="57"/>
      <w:r>
        <w:rPr>
          <w:rFonts w:eastAsia="SimSun;宋体"/>
          <w:lang w:bidi="ar-IQ"/>
        </w:rPr>
        <w:t>5.4.3.1</w:t>
        <w:tab/>
        <w:t>Introduction</w:t>
      </w:r>
    </w:p>
    <w:p>
      <w:pPr>
        <w:pStyle w:val="Normal"/>
        <w:numPr>
          <w:ilvl w:val="0"/>
          <w:numId w:val="0"/>
        </w:numPr>
        <w:ind w:left="0" w:hanging="0"/>
        <w:rPr/>
      </w:pPr>
      <w:r>
        <w:rPr>
          <w:lang w:bidi="ar-IQ"/>
        </w:rPr>
        <w:t>The CHF CDRs for NEF charging are generated by the CHF to collect charging information that they subsequently transfer to the Charging Gateway Function (CGF).</w:t>
      </w:r>
    </w:p>
    <w:p>
      <w:pPr>
        <w:pStyle w:val="Normal"/>
        <w:numPr>
          <w:ilvl w:val="0"/>
          <w:numId w:val="0"/>
        </w:numPr>
        <w:ind w:left="0" w:hanging="0"/>
        <w:rPr/>
      </w:pPr>
      <w:r>
        <w:rPr>
          <w:lang w:bidi="ar-IQ"/>
        </w:rPr>
        <w:t>The following clauses describe in details the conditions for generating, opening and closing the CHF CDR, which shall be supported by the CHF.</w:t>
      </w:r>
    </w:p>
    <w:p>
      <w:pPr>
        <w:pStyle w:val="Heading4"/>
        <w:spacing w:before="60" w:after="120"/>
        <w:ind w:left="1418" w:hanging="1418"/>
        <w:rPr/>
      </w:pPr>
      <w:bookmarkStart w:id="58" w:name="__RefHeading___Toc122692089"/>
      <w:r>
        <w:rPr>
          <w:rFonts w:eastAsia="SimSun;宋体"/>
          <w:lang w:bidi="ar-IQ"/>
        </w:rPr>
        <w:t>5.4.3.2</w:t>
        <w:tab/>
        <w:t>Triggers for CHF CDR</w:t>
      </w:r>
      <w:bookmarkEnd w:id="58"/>
      <w:r>
        <w:rPr>
          <w:rFonts w:eastAsia="SimSun;宋体"/>
          <w:lang w:bidi="ar-IQ"/>
        </w:rPr>
        <w:t xml:space="preserve"> </w:t>
      </w:r>
    </w:p>
    <w:p>
      <w:pPr>
        <w:pStyle w:val="Heading5"/>
        <w:ind w:left="1701" w:hanging="1701"/>
        <w:rPr/>
      </w:pPr>
      <w:bookmarkStart w:id="59" w:name="__RefHeading___Toc122692090"/>
      <w:bookmarkEnd w:id="59"/>
      <w:r>
        <w:rPr/>
        <w:t>5.4.3.2.1</w:t>
        <w:tab/>
        <w:t>General</w:t>
      </w:r>
    </w:p>
    <w:p>
      <w:pPr>
        <w:pStyle w:val="Normal"/>
        <w:rPr/>
      </w:pPr>
      <w:r>
        <w:rPr>
          <w:lang w:bidi="ar-IQ"/>
        </w:rPr>
        <w:t>A Northbound API charging CHF CDR is used to collect charging information related to northbound API invocation and notifications chargeable events for PEC, IEC and ECUR</w:t>
      </w:r>
      <w:r>
        <w:rPr/>
        <w:t>.</w:t>
      </w:r>
      <w:r>
        <w:rPr>
          <w:lang w:eastAsia="zh-CN" w:bidi="ar-IQ"/>
        </w:rPr>
        <w:t xml:space="preserve"> </w:t>
      </w:r>
    </w:p>
    <w:p>
      <w:pPr>
        <w:pStyle w:val="Heading5"/>
        <w:ind w:left="1701" w:hanging="1701"/>
        <w:rPr>
          <w:rFonts w:eastAsia="SimSun;宋体"/>
          <w:lang w:bidi="ar-IQ"/>
        </w:rPr>
      </w:pPr>
      <w:bookmarkStart w:id="60" w:name="__RefHeading___Toc122692091"/>
      <w:bookmarkEnd w:id="60"/>
      <w:r>
        <w:rPr>
          <w:rFonts w:eastAsia="SimSun;宋体"/>
          <w:lang w:bidi="ar-IQ"/>
        </w:rPr>
        <w:t>5.4.3.2.2</w:t>
        <w:tab/>
        <w:t xml:space="preserve">Triggers for CHF CDR </w:t>
      </w:r>
      <w:r>
        <w:rPr>
          <w:lang w:bidi="ar-IQ"/>
        </w:rPr>
        <w:t>generation</w:t>
      </w:r>
    </w:p>
    <w:p>
      <w:pPr>
        <w:pStyle w:val="Normal"/>
        <w:rPr/>
      </w:pPr>
      <w:r>
        <w:rPr>
          <w:lang w:bidi="ar-IQ"/>
        </w:rPr>
        <w:t xml:space="preserve">A CHF CDR </w:t>
      </w:r>
      <w:r>
        <w:rPr>
          <w:rFonts w:eastAsia="SimSun;宋体"/>
        </w:rPr>
        <w:t xml:space="preserve">is generated by the </w:t>
      </w:r>
      <w:r>
        <w:rPr>
          <w:lang w:bidi="ar-IQ"/>
        </w:rPr>
        <w:t xml:space="preserve">CHF for each </w:t>
      </w:r>
      <w:r>
        <w:rPr>
          <w:rStyle w:val="Shorttext"/>
        </w:rPr>
        <w:t xml:space="preserve">received </w:t>
      </w:r>
      <w:r>
        <w:rPr/>
        <w:t>Charging Data Request[</w:t>
      </w:r>
      <w:r>
        <w:rPr>
          <w:lang w:eastAsia="zh-CN" w:bidi="ar-IQ"/>
        </w:rPr>
        <w:t>Event</w:t>
      </w:r>
      <w:r>
        <w:rPr/>
        <w:t>]</w:t>
      </w:r>
      <w:r>
        <w:rPr>
          <w:lang w:bidi="ar-IQ"/>
        </w:rPr>
        <w:t>.</w:t>
      </w:r>
    </w:p>
    <w:p>
      <w:pPr>
        <w:pStyle w:val="Heading5"/>
        <w:ind w:left="1701" w:hanging="1701"/>
        <w:rPr>
          <w:rFonts w:eastAsia="SimSun;宋体"/>
          <w:lang w:bidi="ar-IQ"/>
        </w:rPr>
      </w:pPr>
      <w:bookmarkStart w:id="61" w:name="__RefHeading___Toc122692092"/>
      <w:bookmarkEnd w:id="61"/>
      <w:r>
        <w:rPr>
          <w:rFonts w:eastAsia="SimSun;宋体"/>
          <w:lang w:bidi="ar-IQ"/>
        </w:rPr>
        <w:t>5.4.3.2.3</w:t>
        <w:tab/>
        <w:t xml:space="preserve">Triggers for CHF CDR </w:t>
      </w:r>
      <w:r>
        <w:rPr>
          <w:lang w:bidi="ar-IQ"/>
        </w:rPr>
        <w:t>opening</w:t>
      </w:r>
    </w:p>
    <w:p>
      <w:pPr>
        <w:pStyle w:val="Normal"/>
        <w:rPr/>
      </w:pPr>
      <w:r>
        <w:rPr>
          <w:lang w:bidi="ar-IQ"/>
        </w:rPr>
        <w:t xml:space="preserve">A CHF CDR shall be opened when the CHF </w:t>
      </w:r>
      <w:r>
        <w:rPr>
          <w:rStyle w:val="Shorttext"/>
        </w:rPr>
        <w:t xml:space="preserve">receives </w:t>
      </w:r>
      <w:r>
        <w:rPr/>
        <w:t>Charging Data Request[</w:t>
      </w:r>
      <w:r>
        <w:rPr>
          <w:lang w:eastAsia="zh-CN" w:bidi="ar-IQ"/>
        </w:rPr>
        <w:t>Initial</w:t>
      </w:r>
      <w:r>
        <w:rPr/>
        <w:t>]</w:t>
      </w:r>
      <w:r>
        <w:rPr>
          <w:lang w:bidi="ar-IQ"/>
        </w:rPr>
        <w:t>.</w:t>
      </w:r>
    </w:p>
    <w:p>
      <w:pPr>
        <w:pStyle w:val="Heading5"/>
        <w:ind w:left="1701" w:hanging="1701"/>
        <w:rPr>
          <w:rFonts w:eastAsia="SimSun;宋体"/>
          <w:lang w:bidi="ar-IQ"/>
        </w:rPr>
      </w:pPr>
      <w:bookmarkStart w:id="62" w:name="__RefHeading___Toc122692093"/>
      <w:bookmarkEnd w:id="62"/>
      <w:r>
        <w:rPr>
          <w:rFonts w:eastAsia="SimSun;宋体"/>
          <w:lang w:bidi="ar-IQ"/>
        </w:rPr>
        <w:t>5.4.3.2.4</w:t>
        <w:tab/>
        <w:t xml:space="preserve">Triggers for CHF CDR </w:t>
      </w:r>
      <w:r>
        <w:rPr>
          <w:lang w:bidi="ar-IQ"/>
        </w:rPr>
        <w:t>closure</w:t>
      </w:r>
    </w:p>
    <w:p>
      <w:pPr>
        <w:pStyle w:val="Normal"/>
        <w:rPr/>
      </w:pPr>
      <w:r>
        <w:rPr>
          <w:lang w:bidi="ar-IQ"/>
        </w:rPr>
        <w:t>The CHF CDR shall be closed when the CHF receives Charging Data Request[Termination].</w:t>
      </w:r>
    </w:p>
    <w:p>
      <w:pPr>
        <w:pStyle w:val="Heading3"/>
        <w:rPr/>
      </w:pPr>
      <w:bookmarkStart w:id="63" w:name="__RefHeading___Toc122692094"/>
      <w:bookmarkEnd w:id="63"/>
      <w:r>
        <w:rPr/>
        <w:t>5.4.4</w:t>
        <w:tab/>
        <w:t>Ga record transfer flows</w:t>
      </w:r>
    </w:p>
    <w:p>
      <w:pPr>
        <w:pStyle w:val="Normal"/>
        <w:rPr/>
      </w:pPr>
      <w:r>
        <w:rPr>
          <w:rFonts w:eastAsia="SimSun;宋体"/>
        </w:rPr>
        <w:t>Details of the Ga protocol application are specified in TS 32.295 [6].</w:t>
      </w:r>
    </w:p>
    <w:p>
      <w:pPr>
        <w:pStyle w:val="Heading3"/>
        <w:rPr/>
      </w:pPr>
      <w:bookmarkStart w:id="64" w:name="__RefHeading___Toc122692095"/>
      <w:bookmarkEnd w:id="64"/>
      <w:r>
        <w:rPr/>
        <w:t>5.4.5</w:t>
        <w:tab/>
        <w:t>Bea CDR file transfer</w:t>
      </w:r>
    </w:p>
    <w:p>
      <w:pPr>
        <w:pStyle w:val="Normal"/>
        <w:rPr>
          <w:rFonts w:eastAsia="SimSun;宋体"/>
        </w:rPr>
      </w:pPr>
      <w:r>
        <w:rPr>
          <w:rFonts w:eastAsia="SimSun;宋体"/>
        </w:rPr>
        <w:t>Details of the Bea protocol application are specified in TS 32.297 [5].</w:t>
      </w:r>
    </w:p>
    <w:p>
      <w:pPr>
        <w:pStyle w:val="Heading4"/>
        <w:ind w:left="1418" w:hanging="1418"/>
        <w:rPr>
          <w:rFonts w:eastAsia="SimSun;宋体"/>
          <w:lang w:bidi="ar-IQ"/>
        </w:rPr>
      </w:pPr>
      <w:bookmarkStart w:id="65" w:name="__RefHeading___Toc122692096"/>
      <w:bookmarkEnd w:id="65"/>
      <w:r>
        <w:rPr>
          <w:rFonts w:eastAsia="SimSun;宋体"/>
          <w:lang w:bidi="ar-IQ"/>
        </w:rPr>
        <w:t>5.4.1.6</w:t>
        <w:tab/>
      </w:r>
      <w:r>
        <w:rPr/>
        <w:t>Applicable Triggers in the NEF</w:t>
      </w:r>
    </w:p>
    <w:p>
      <w:pPr>
        <w:pStyle w:val="Heading5"/>
        <w:ind w:left="1701" w:hanging="1701"/>
        <w:rPr/>
      </w:pPr>
      <w:bookmarkStart w:id="66" w:name="__RefHeading___Toc122692097"/>
      <w:bookmarkEnd w:id="66"/>
      <w:r>
        <w:rPr/>
        <w:t>5.4.1.6.1</w:t>
        <w:tab/>
        <w:t>General</w:t>
      </w:r>
    </w:p>
    <w:p>
      <w:pPr>
        <w:pStyle w:val="Normal"/>
        <w:rPr>
          <w:lang w:bidi="ar-IQ"/>
        </w:rPr>
      </w:pPr>
      <w:r>
        <w:rPr>
          <w:lang w:bidi="ar-IQ"/>
        </w:rPr>
        <w:t>When a charging event is issued towards the CHF, it includes details such as Subscriber identifier (e.g. identifier of the AF).</w:t>
      </w:r>
    </w:p>
    <w:p>
      <w:pPr>
        <w:pStyle w:val="Normal"/>
        <w:rPr/>
      </w:pPr>
      <w:r>
        <w:rPr>
          <w:lang w:bidi="ar-IQ"/>
        </w:rPr>
        <w:t xml:space="preserve">Each trigger condition (i.e. chargeable event) defined for </w:t>
      </w:r>
      <w:r>
        <w:rPr/>
        <w:t xml:space="preserve">the NEF converged charging functionality, is specified with the associated behaviour when they are met. </w:t>
      </w:r>
    </w:p>
    <w:p>
      <w:pPr>
        <w:pStyle w:val="Normal"/>
        <w:rPr>
          <w:lang w:bidi="ar-IQ"/>
        </w:rPr>
      </w:pPr>
      <w:r>
        <w:rPr>
          <w:lang w:bidi="ar-IQ"/>
        </w:rPr>
        <w:t xml:space="preserve">Table 5.4.1.6.1.1 summarizes the set of default trigger conditions and their category which shall be supported by the NEF when charging is active for the corresponding NEF functionality. For "immediate report" category, the table also provides the corresponding </w:t>
      </w:r>
      <w:r>
        <w:rPr>
          <w:lang w:eastAsia="zh-CN" w:bidi="ar-IQ"/>
        </w:rPr>
        <w:t>Charging Data</w:t>
      </w:r>
      <w:r>
        <w:rPr>
          <w:lang w:bidi="ar-IQ"/>
        </w:rPr>
        <w:t xml:space="preserve"> </w:t>
      </w:r>
      <w:r>
        <w:rPr>
          <w:lang w:eastAsia="zh-CN" w:bidi="ar-IQ"/>
        </w:rPr>
        <w:t>R</w:t>
      </w:r>
      <w:r>
        <w:rPr>
          <w:lang w:bidi="ar-IQ"/>
        </w:rPr>
        <w:t>equest message sent from NEF towards the CHF.</w:t>
      </w:r>
    </w:p>
    <w:p>
      <w:pPr>
        <w:pStyle w:val="TH"/>
        <w:rPr/>
      </w:pPr>
      <w:r>
        <w:rPr/>
        <w:t xml:space="preserve">Table 5.4.1.6.1.1: Default </w:t>
      </w:r>
      <w:r>
        <w:rPr>
          <w:lang w:bidi="ar-IQ"/>
        </w:rPr>
        <w:t xml:space="preserve">Trigger conditions </w:t>
      </w:r>
      <w:r>
        <w:rPr/>
        <w:t>in NEF</w:t>
      </w:r>
    </w:p>
    <w:tbl>
      <w:tblPr>
        <w:tblW w:w="9857" w:type="dxa"/>
        <w:jc w:val="left"/>
        <w:tblInd w:w="-113" w:type="dxa"/>
        <w:tblLayout w:type="fixed"/>
        <w:tblCellMar>
          <w:top w:w="0" w:type="dxa"/>
          <w:left w:w="108" w:type="dxa"/>
          <w:bottom w:w="0" w:type="dxa"/>
          <w:right w:w="108" w:type="dxa"/>
        </w:tblCellMar>
      </w:tblPr>
      <w:tblGrid>
        <w:gridCol w:w="2189"/>
        <w:gridCol w:w="1147"/>
        <w:gridCol w:w="1757"/>
        <w:gridCol w:w="1047"/>
        <w:gridCol w:w="1185"/>
        <w:gridCol w:w="2532"/>
      </w:tblGrid>
      <w:tr>
        <w:trPr>
          <w:tblHeader w:val="true"/>
          <w:trHeight w:val="1201" w:hRule="atLeast"/>
        </w:trPr>
        <w:tc>
          <w:tcPr>
            <w:tcW w:w="2189"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Trigger Conditions</w:t>
            </w:r>
          </w:p>
        </w:tc>
        <w:tc>
          <w:tcPr>
            <w:tcW w:w="114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Trigger level</w:t>
            </w:r>
          </w:p>
        </w:tc>
        <w:tc>
          <w:tcPr>
            <w:tcW w:w="175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Default category</w:t>
            </w:r>
          </w:p>
          <w:p>
            <w:pPr>
              <w:pStyle w:val="TAH"/>
              <w:rPr>
                <w:rFonts w:eastAsia="DengXian;等线"/>
                <w:lang w:bidi="ar-IQ"/>
              </w:rPr>
            </w:pPr>
            <w:r>
              <w:rPr>
                <w:rFonts w:eastAsia="DengXian;等线"/>
                <w:lang w:bidi="ar-IQ"/>
              </w:rPr>
            </w:r>
          </w:p>
        </w:tc>
        <w:tc>
          <w:tcPr>
            <w:tcW w:w="1047"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CHF allowed to change category</w:t>
            </w:r>
          </w:p>
        </w:tc>
        <w:tc>
          <w:tcPr>
            <w:tcW w:w="1185"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CHF allowed to enable and disable</w:t>
            </w:r>
          </w:p>
        </w:tc>
        <w:tc>
          <w:tcPr>
            <w:tcW w:w="2532" w:type="dxa"/>
            <w:tcBorders>
              <w:top w:val="single" w:sz="4" w:space="0" w:color="000000"/>
              <w:left w:val="single" w:sz="4" w:space="0" w:color="000000"/>
              <w:bottom w:val="single" w:sz="4" w:space="0" w:color="000000"/>
              <w:right w:val="single" w:sz="4" w:space="0" w:color="000000"/>
            </w:tcBorders>
            <w:shd w:fill="D0CECE" w:val="clear"/>
          </w:tcPr>
          <w:p>
            <w:pPr>
              <w:pStyle w:val="TAH"/>
              <w:rPr>
                <w:rFonts w:eastAsia="DengXian;等线"/>
                <w:lang w:bidi="ar-IQ"/>
              </w:rPr>
            </w:pPr>
            <w:r>
              <w:rPr>
                <w:rFonts w:eastAsia="DengXian;等线"/>
                <w:lang w:bidi="ar-IQ"/>
              </w:rPr>
              <w:t>Message when "immediate reporting" category</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API Invocation Request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IEC: Charging Data Request [Event]</w:t>
            </w:r>
          </w:p>
          <w:p>
            <w:pPr>
              <w:pStyle w:val="TAL"/>
              <w:rPr>
                <w:rFonts w:eastAsia="DengXian;等线"/>
                <w:lang w:bidi="ar-IQ"/>
              </w:rPr>
            </w:pPr>
            <w:r>
              <w:rPr>
                <w:rFonts w:eastAsia="DengXian;等线"/>
                <w:lang w:bidi="ar-IQ"/>
              </w:rPr>
              <w:t>ECUR: Charging Data Request [Initial]</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eastAsia="zh-CN" w:bidi="ar-IQ"/>
              </w:rPr>
            </w:pPr>
            <w:r>
              <w:rPr/>
              <w:t>API Invocation R</w:t>
            </w:r>
            <w:r>
              <w:rPr>
                <w:lang w:eastAsia="zh-CN"/>
              </w:rPr>
              <w:t>e</w:t>
            </w:r>
            <w:r>
              <w:rPr/>
              <w:t>sponse</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PEC: Charging Data Request [Event]</w:t>
            </w:r>
          </w:p>
          <w:p>
            <w:pPr>
              <w:pStyle w:val="TAL"/>
              <w:rPr>
                <w:rFonts w:eastAsia="DengXian;等线"/>
                <w:lang w:bidi="ar-IQ"/>
              </w:rPr>
            </w:pPr>
            <w:r>
              <w:rPr>
                <w:rFonts w:eastAsia="DengXian;等线"/>
                <w:lang w:bidi="ar-IQ"/>
              </w:rPr>
              <w:t>ECUR: Charging Data Request [Termination]</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API Notification from NF</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IEC: Charging Data Request [Event]</w:t>
            </w:r>
          </w:p>
          <w:p>
            <w:pPr>
              <w:pStyle w:val="TAL"/>
              <w:rPr>
                <w:rFonts w:eastAsia="DengXian;等线"/>
                <w:lang w:bidi="ar-IQ"/>
              </w:rPr>
            </w:pPr>
            <w:r>
              <w:rPr>
                <w:rFonts w:eastAsia="DengXian;等线"/>
                <w:lang w:bidi="ar-IQ"/>
              </w:rPr>
              <w:t>ECUR: Charging Data Request [Initial]</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API Notification to NF</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PEC: Charging Data Request [Event]</w:t>
            </w:r>
          </w:p>
        </w:tc>
      </w:tr>
      <w:tr>
        <w:trPr/>
        <w:tc>
          <w:tcPr>
            <w:tcW w:w="2189"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API Notification acknowledgement</w:t>
            </w:r>
          </w:p>
        </w:tc>
        <w:tc>
          <w:tcPr>
            <w:tcW w:w="11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eastAsia="zh-CN" w:bidi="ar-IQ"/>
              </w:rPr>
            </w:pPr>
            <w:r>
              <w:rPr>
                <w:rFonts w:eastAsia="Arial"/>
                <w:lang w:eastAsia="zh-CN" w:bidi="ar-IQ"/>
              </w:rPr>
              <w:t xml:space="preserve"> </w:t>
            </w:r>
            <w:r>
              <w:rPr>
                <w:rFonts w:eastAsia="DengXian;等线"/>
                <w:lang w:bidi="ar-IQ"/>
              </w:rPr>
              <w:t>-</w:t>
            </w:r>
          </w:p>
        </w:tc>
        <w:tc>
          <w:tcPr>
            <w:tcW w:w="175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Immediate</w:t>
            </w:r>
          </w:p>
        </w:tc>
        <w:tc>
          <w:tcPr>
            <w:tcW w:w="1047"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1185" w:type="dxa"/>
            <w:tcBorders>
              <w:top w:val="single" w:sz="4" w:space="0" w:color="000000"/>
              <w:left w:val="single" w:sz="4" w:space="0" w:color="000000"/>
              <w:bottom w:val="single" w:sz="4" w:space="0" w:color="000000"/>
              <w:right w:val="single" w:sz="4" w:space="0" w:color="000000"/>
            </w:tcBorders>
          </w:tcPr>
          <w:p>
            <w:pPr>
              <w:pStyle w:val="TAL"/>
              <w:jc w:val="center"/>
              <w:rPr>
                <w:rFonts w:eastAsia="DengXian;等线"/>
                <w:lang w:bidi="ar-IQ"/>
              </w:rPr>
            </w:pPr>
            <w:r>
              <w:rPr>
                <w:rFonts w:eastAsia="DengXian;等线"/>
                <w:lang w:bidi="ar-IQ"/>
              </w:rPr>
              <w:t>Not Applicable</w:t>
            </w:r>
          </w:p>
        </w:tc>
        <w:tc>
          <w:tcPr>
            <w:tcW w:w="2532" w:type="dxa"/>
            <w:tcBorders>
              <w:top w:val="single" w:sz="4" w:space="0" w:color="000000"/>
              <w:left w:val="single" w:sz="4" w:space="0" w:color="000000"/>
              <w:bottom w:val="single" w:sz="4" w:space="0" w:color="000000"/>
              <w:right w:val="single" w:sz="4" w:space="0" w:color="000000"/>
            </w:tcBorders>
          </w:tcPr>
          <w:p>
            <w:pPr>
              <w:pStyle w:val="TAL"/>
              <w:rPr>
                <w:rFonts w:eastAsia="DengXian;等线"/>
                <w:lang w:bidi="ar-IQ"/>
              </w:rPr>
            </w:pPr>
            <w:r>
              <w:rPr>
                <w:rFonts w:eastAsia="DengXian;等线"/>
                <w:lang w:bidi="ar-IQ"/>
              </w:rPr>
              <w:t>ECUR: Charging Data Request [Termination]</w:t>
            </w:r>
          </w:p>
        </w:tc>
      </w:tr>
    </w:tbl>
    <w:p>
      <w:pPr>
        <w:pStyle w:val="Normal"/>
        <w:rPr/>
      </w:pPr>
      <w:r>
        <w:rPr/>
      </w:r>
    </w:p>
    <w:p>
      <w:pPr>
        <w:pStyle w:val="Heading1"/>
        <w:ind w:left="1134" w:hanging="1134"/>
        <w:rPr/>
      </w:pPr>
      <w:bookmarkStart w:id="67" w:name="__RefHeading___Toc122692098"/>
      <w:bookmarkEnd w:id="67"/>
      <w:r>
        <w:rPr/>
        <w:t>6.</w:t>
        <w:tab/>
        <w:t>Definition of charging information</w:t>
      </w:r>
    </w:p>
    <w:p>
      <w:pPr>
        <w:pStyle w:val="Heading2"/>
        <w:rPr/>
      </w:pPr>
      <w:bookmarkStart w:id="68" w:name="__RefHeading___Toc122692099"/>
      <w:bookmarkEnd w:id="68"/>
      <w:r>
        <w:rPr/>
        <w:t>6.1</w:t>
        <w:tab/>
        <w:t>Data description for Northbound API</w:t>
      </w:r>
      <w:r>
        <w:rPr>
          <w:lang w:bidi="ar-IQ"/>
        </w:rPr>
        <w:t xml:space="preserve"> </w:t>
      </w:r>
      <w:r>
        <w:rPr/>
        <w:t>offline charging</w:t>
      </w:r>
    </w:p>
    <w:p>
      <w:pPr>
        <w:pStyle w:val="Heading3"/>
        <w:rPr/>
      </w:pPr>
      <w:bookmarkStart w:id="69" w:name="__RefHeading___Toc122692100"/>
      <w:bookmarkEnd w:id="69"/>
      <w:r>
        <w:rPr/>
        <w:t>6.1.1</w:t>
        <w:tab/>
        <w:t>Rf message contents</w:t>
      </w:r>
    </w:p>
    <w:p>
      <w:pPr>
        <w:pStyle w:val="Heading4"/>
        <w:ind w:left="1418" w:hanging="1418"/>
        <w:rPr/>
      </w:pPr>
      <w:bookmarkStart w:id="70" w:name="__RefHeading___Toc122692101"/>
      <w:bookmarkEnd w:id="70"/>
      <w:r>
        <w:rPr/>
        <w:t>6.1.1</w:t>
      </w:r>
      <w:r>
        <w:rPr>
          <w:lang w:eastAsia="zh-CN"/>
        </w:rPr>
        <w:t>.1</w:t>
        <w:tab/>
        <w:t>General</w:t>
      </w:r>
    </w:p>
    <w:p>
      <w:pPr>
        <w:pStyle w:val="Normal"/>
        <w:rPr/>
      </w:pPr>
      <w:r>
        <w:rPr>
          <w:lang w:bidi="ar-IQ"/>
        </w:rPr>
        <w:t>The Exposure Function API</w:t>
      </w:r>
      <w:r>
        <w:rPr/>
        <w:t xml:space="preserve"> offline charging</w:t>
      </w:r>
      <w:r>
        <w:rPr>
          <w:lang w:bidi="ar-IQ"/>
        </w:rPr>
        <w:t xml:space="preserve"> uses the </w:t>
      </w:r>
      <w:r>
        <w:rPr>
          <w:color w:val="000000"/>
        </w:rPr>
        <w:t>Charging Data Transfer</w:t>
      </w:r>
      <w:r>
        <w:rPr/>
        <w:t xml:space="preserve"> messages</w:t>
      </w:r>
      <w:r>
        <w:rPr>
          <w:lang w:bidi="ar-IQ"/>
        </w:rPr>
        <w:t xml:space="preserve"> Charging Data Request</w:t>
      </w:r>
      <w:r>
        <w:rPr/>
        <w:t xml:space="preserve"> and Charging Data Response </w:t>
      </w:r>
      <w:r>
        <w:rPr>
          <w:lang w:bidi="ar-IQ"/>
        </w:rPr>
        <w:t>defined in TS 32.299 [50].</w:t>
      </w:r>
    </w:p>
    <w:p>
      <w:pPr>
        <w:pStyle w:val="Normal"/>
        <w:rPr/>
      </w:pPr>
      <w:r>
        <w:rPr/>
        <w:t xml:space="preserve">The </w:t>
      </w:r>
      <w:r>
        <w:rPr>
          <w:lang w:bidi="ar-IQ"/>
        </w:rPr>
        <w:t>Charging Data Request</w:t>
      </w:r>
      <w:r>
        <w:rPr/>
        <w:t xml:space="preserve"> can be of type event and includes all charging information. The Charging Data Response is an acknowledgement of the </w:t>
      </w:r>
      <w:r>
        <w:rPr>
          <w:lang w:bidi="ar-IQ"/>
        </w:rPr>
        <w:t>Charging Data Request</w:t>
      </w:r>
      <w:r>
        <w:rPr/>
        <w:t>.</w:t>
      </w:r>
    </w:p>
    <w:p>
      <w:pPr>
        <w:pStyle w:val="Normal"/>
        <w:rPr/>
      </w:pPr>
      <w:r>
        <w:rPr>
          <w:lang w:bidi="ar-IQ"/>
        </w:rPr>
        <w:t>Table 6.1.1.1.1 describes the use of these messages for offline charging.</w:t>
      </w:r>
    </w:p>
    <w:p>
      <w:pPr>
        <w:pStyle w:val="TH"/>
        <w:rPr>
          <w:lang w:bidi="ar-IQ"/>
        </w:rPr>
      </w:pPr>
      <w:r>
        <w:rPr>
          <w:lang w:bidi="ar-IQ"/>
        </w:rPr>
        <w:t xml:space="preserve">Table 6.1.1.1.1: Offline charging messages reference table </w:t>
      </w:r>
    </w:p>
    <w:tbl>
      <w:tblPr>
        <w:tblW w:w="5657" w:type="dxa"/>
        <w:jc w:val="center"/>
        <w:tblInd w:w="0" w:type="dxa"/>
        <w:tblLayout w:type="fixed"/>
        <w:tblCellMar>
          <w:top w:w="0" w:type="dxa"/>
          <w:left w:w="28" w:type="dxa"/>
          <w:bottom w:w="0" w:type="dxa"/>
          <w:right w:w="28" w:type="dxa"/>
        </w:tblCellMar>
      </w:tblPr>
      <w:tblGrid>
        <w:gridCol w:w="2545"/>
        <w:gridCol w:w="1560"/>
        <w:gridCol w:w="1552"/>
      </w:tblGrid>
      <w:tr>
        <w:trPr/>
        <w:tc>
          <w:tcPr>
            <w:tcW w:w="254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MS Mincho" w:cs="Arial"/>
                <w:b/>
                <w:b/>
                <w:sz w:val="18"/>
                <w:lang w:bidi="ar-IQ"/>
              </w:rPr>
            </w:pPr>
            <w:r>
              <w:rPr>
                <w:rFonts w:eastAsia="MS Mincho;MS Mincho" w:cs="Arial" w:ascii="Arial" w:hAnsi="Arial"/>
                <w:b/>
                <w:sz w:val="18"/>
                <w:lang w:bidi="ar-IQ"/>
              </w:rPr>
              <w:t>Message</w:t>
            </w:r>
          </w:p>
        </w:tc>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eastAsia="MS Mincho;MS Mincho" w:cs="Arial" w:ascii="Arial" w:hAnsi="Arial"/>
                <w:b/>
                <w:sz w:val="18"/>
                <w:lang w:bidi="ar-IQ"/>
              </w:rPr>
              <w:t>Source</w:t>
            </w:r>
          </w:p>
        </w:tc>
        <w:tc>
          <w:tcPr>
            <w:tcW w:w="1552"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eastAsia="MS Mincho;MS Mincho" w:cs="Arial"/>
                <w:b/>
                <w:b/>
                <w:sz w:val="18"/>
                <w:lang w:bidi="ar-IQ"/>
              </w:rPr>
            </w:pPr>
            <w:r>
              <w:rPr>
                <w:rFonts w:eastAsia="MS Mincho;MS Mincho" w:cs="Arial" w:ascii="Arial" w:hAnsi="Arial"/>
                <w:b/>
                <w:sz w:val="18"/>
                <w:lang w:bidi="ar-IQ"/>
              </w:rPr>
              <w:t>Destination</w:t>
            </w:r>
          </w:p>
        </w:tc>
      </w:tr>
      <w:tr>
        <w:trPr>
          <w:trHeight w:val="64" w:hRule="atLeast"/>
        </w:trPr>
        <w:tc>
          <w:tcPr>
            <w:tcW w:w="2545"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Charging Data Request</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eastAsia="zh-CN" w:bidi="ar-IQ"/>
              </w:rPr>
              <w:t>SCEF</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bidi="ar-IQ"/>
              </w:rPr>
              <w:t>CDF</w:t>
            </w:r>
          </w:p>
        </w:tc>
      </w:tr>
      <w:tr>
        <w:trPr/>
        <w:tc>
          <w:tcPr>
            <w:tcW w:w="2545" w:type="dxa"/>
            <w:tcBorders>
              <w:top w:val="single" w:sz="4" w:space="0" w:color="000000"/>
              <w:left w:val="single" w:sz="4" w:space="0" w:color="000000"/>
              <w:bottom w:val="single" w:sz="4" w:space="0" w:color="000000"/>
              <w:right w:val="single" w:sz="4" w:space="0" w:color="000000"/>
            </w:tcBorders>
          </w:tcPr>
          <w:p>
            <w:pPr>
              <w:pStyle w:val="TAL"/>
              <w:rPr>
                <w:lang w:bidi="ar-IQ"/>
              </w:rPr>
            </w:pPr>
            <w:r>
              <w:rPr/>
              <w:t>Charging Data Response</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bidi="ar-IQ"/>
              </w:rPr>
              <w:t>CDF</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bidi="ar-IQ"/>
              </w:rPr>
            </w:pPr>
            <w:r>
              <w:rPr>
                <w:lang w:eastAsia="zh-CN" w:bidi="ar-IQ"/>
              </w:rPr>
              <w:t>SCEF</w:t>
            </w:r>
          </w:p>
        </w:tc>
      </w:tr>
    </w:tbl>
    <w:p>
      <w:pPr>
        <w:pStyle w:val="Normal"/>
        <w:rPr/>
      </w:pPr>
      <w:r>
        <w:rPr/>
      </w:r>
    </w:p>
    <w:p>
      <w:pPr>
        <w:pStyle w:val="Normal"/>
        <w:rPr>
          <w:lang w:eastAsia="zh-CN"/>
        </w:rPr>
      </w:pPr>
      <w:r>
        <w:rPr/>
        <w:t>The following clauses describe the different fields used in the Charging Data messages and t</w:t>
      </w:r>
      <w:r>
        <w:rPr>
          <w:lang w:bidi="ar-IQ"/>
        </w:rPr>
        <w:t>he c</w:t>
      </w:r>
      <w:r>
        <w:rPr/>
        <w:t>ategory in the tables is used according to the charging data configuration defined in clause 5.4 of TS 32.240 [1].</w:t>
      </w:r>
    </w:p>
    <w:p>
      <w:pPr>
        <w:pStyle w:val="Heading4"/>
        <w:ind w:left="1418" w:hanging="1418"/>
        <w:rPr/>
      </w:pPr>
      <w:bookmarkStart w:id="71" w:name="__RefHeading___Toc122692102"/>
      <w:bookmarkEnd w:id="71"/>
      <w:r>
        <w:rPr>
          <w:lang w:bidi="ar-IQ"/>
        </w:rPr>
        <w:t>6.1.</w:t>
      </w:r>
      <w:r>
        <w:rPr>
          <w:lang w:eastAsia="zh-CN" w:bidi="ar-IQ"/>
        </w:rPr>
        <w:t>1</w:t>
      </w:r>
      <w:r>
        <w:rPr>
          <w:lang w:bidi="ar-IQ"/>
        </w:rPr>
        <w:t>.2</w:t>
        <w:tab/>
        <w:t>Charging data request message</w:t>
      </w:r>
    </w:p>
    <w:p>
      <w:pPr>
        <w:pStyle w:val="Normal"/>
        <w:keepNext w:val="true"/>
        <w:rPr/>
      </w:pPr>
      <w:r>
        <w:rPr>
          <w:lang w:bidi="ar-IQ"/>
        </w:rPr>
        <w:t>Table 6.1.</w:t>
      </w:r>
      <w:r>
        <w:rPr>
          <w:lang w:eastAsia="zh-CN" w:bidi="ar-IQ"/>
        </w:rPr>
        <w:t>1.2</w:t>
      </w:r>
      <w:r>
        <w:rPr>
          <w:lang w:bidi="ar-IQ"/>
        </w:rPr>
        <w:t xml:space="preserve">.1 illustrates the basic structure of a Charging Data Request message from the </w:t>
      </w:r>
      <w:r>
        <w:rPr>
          <w:lang w:eastAsia="zh-CN" w:bidi="ar-IQ"/>
        </w:rPr>
        <w:t xml:space="preserve">SCEF </w:t>
      </w:r>
      <w:r>
        <w:rPr>
          <w:lang w:bidi="ar-IQ"/>
        </w:rPr>
        <w:t>as used for Exposure Function API offline charging.</w:t>
      </w:r>
    </w:p>
    <w:p>
      <w:pPr>
        <w:pStyle w:val="TH"/>
        <w:rPr>
          <w:lang w:bidi="ar-IQ"/>
        </w:rPr>
      </w:pPr>
      <w:r>
        <w:rPr>
          <w:lang w:bidi="ar-IQ"/>
        </w:rPr>
        <w:t>Table 6.1.</w:t>
      </w:r>
      <w:r>
        <w:rPr>
          <w:lang w:eastAsia="zh-CN" w:bidi="ar-IQ"/>
        </w:rPr>
        <w:t>1</w:t>
      </w:r>
      <w:r>
        <w:rPr>
          <w:lang w:bidi="ar-IQ"/>
        </w:rPr>
        <w:t>.2</w:t>
      </w:r>
      <w:r>
        <w:rPr>
          <w:lang w:eastAsia="zh-CN" w:bidi="ar-IQ"/>
        </w:rPr>
        <w:t>.1</w:t>
      </w:r>
      <w:r>
        <w:rPr>
          <w:lang w:bidi="ar-IQ"/>
        </w:rPr>
        <w:t>: Charging Data Request</w:t>
      </w:r>
      <w:r>
        <w:rPr>
          <w:rFonts w:eastAsia="MS Mincho;MS Mincho"/>
          <w:lang w:bidi="ar-IQ"/>
        </w:rPr>
        <w:t xml:space="preserve"> message contents</w:t>
      </w:r>
    </w:p>
    <w:tbl>
      <w:tblPr>
        <w:tblW w:w="9394" w:type="dxa"/>
        <w:jc w:val="center"/>
        <w:tblInd w:w="0" w:type="dxa"/>
        <w:tblLayout w:type="fixed"/>
        <w:tblCellMar>
          <w:top w:w="0" w:type="dxa"/>
          <w:left w:w="28" w:type="dxa"/>
          <w:bottom w:w="0" w:type="dxa"/>
          <w:right w:w="107" w:type="dxa"/>
        </w:tblCellMar>
      </w:tblPr>
      <w:tblGrid>
        <w:gridCol w:w="2430"/>
        <w:gridCol w:w="1000"/>
        <w:gridCol w:w="5964"/>
      </w:tblGrid>
      <w:tr>
        <w:trPr>
          <w:tblHeader w:val="true"/>
          <w:cantSplit w:val="true"/>
        </w:trPr>
        <w:tc>
          <w:tcPr>
            <w:tcW w:w="2430"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rFonts w:ascii="Arial" w:hAnsi="Arial" w:cs="Arial"/>
                <w:b/>
                <w:b/>
                <w:sz w:val="18"/>
                <w:lang w:eastAsia="zh-CN" w:bidi="ar-IQ"/>
              </w:rPr>
            </w:pPr>
            <w:r>
              <w:rPr>
                <w:rFonts w:cs="Arial" w:ascii="Arial" w:hAnsi="Arial"/>
                <w:b/>
                <w:sz w:val="18"/>
                <w:lang w:eastAsia="zh-CN" w:bidi="ar-IQ"/>
              </w:rPr>
              <w:t>Information Element</w:t>
            </w:r>
          </w:p>
        </w:tc>
        <w:tc>
          <w:tcPr>
            <w:tcW w:w="1000"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rFonts w:ascii="Arial" w:hAnsi="Arial" w:cs="Arial"/>
                <w:b/>
                <w:b/>
                <w:sz w:val="18"/>
                <w:lang w:bidi="ar-IQ"/>
              </w:rPr>
            </w:pPr>
            <w:r>
              <w:rPr>
                <w:rFonts w:cs="Arial" w:ascii="Arial" w:hAnsi="Arial"/>
                <w:b/>
                <w:sz w:val="18"/>
                <w:lang w:bidi="ar-IQ"/>
              </w:rPr>
              <w:t>Category</w:t>
            </w:r>
          </w:p>
        </w:tc>
        <w:tc>
          <w:tcPr>
            <w:tcW w:w="5964" w:type="dxa"/>
            <w:tcBorders>
              <w:top w:val="single" w:sz="4" w:space="0" w:color="000000"/>
              <w:left w:val="single" w:sz="4" w:space="0" w:color="000000"/>
              <w:bottom w:val="single" w:sz="4" w:space="0" w:color="000000"/>
              <w:right w:val="single" w:sz="4" w:space="0" w:color="000000"/>
            </w:tcBorders>
            <w:shd w:fill="CCCCCC" w:val="clear"/>
          </w:tcPr>
          <w:p>
            <w:pPr>
              <w:pStyle w:val="Normal"/>
              <w:keepNext w:val="true"/>
              <w:spacing w:before="0" w:after="0"/>
              <w:jc w:val="center"/>
              <w:rPr/>
            </w:pPr>
            <w:r>
              <w:rPr>
                <w:rFonts w:cs="Arial" w:ascii="Arial" w:hAnsi="Arial"/>
                <w:b/>
                <w:sz w:val="18"/>
                <w:lang w:bidi="ar-IQ"/>
              </w:rPr>
              <w:t>Description</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Session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Originator Host</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trHeight w:val="42" w:hRule="atLeast"/>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Originator Domain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Destination Domain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lang w:bidi="ar-IQ"/>
              </w:rPr>
            </w:pPr>
            <w:r>
              <w:rPr>
                <w:rFonts w:eastAsia="MS Mincho;MS Mincho"/>
              </w:rPr>
              <w:t>Operation Type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rPr>
              <w:t>Operation Number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rPr>
              <w:t>Operation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User Name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lang w:bidi="ar-IQ"/>
              </w:rPr>
            </w:pPr>
            <w:r>
              <w:rPr>
                <w:rFonts w:eastAsia="MS Mincho;MS Mincho"/>
              </w:rPr>
              <w:t>Destination Host</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rPr>
              <w:t>Operation Interval</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Origination State</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Origination Timestamp</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rPr>
              <w:t>Proxy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Route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lang w:bidi="ar-IQ"/>
              </w:rPr>
            </w:pPr>
            <w:r>
              <w:rPr>
                <w:rFonts w:eastAsia="MS Mincho;MS Mincho"/>
              </w:rPr>
              <w:t>Operation Token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rFonts w:ascii="Courier New" w:hAnsi="Courier New" w:cs="Courier New"/>
                <w:sz w:val="16"/>
                <w:lang w:bidi="ar-IQ"/>
              </w:rPr>
            </w:pPr>
            <w:r>
              <w:rPr/>
              <w:t>This field identifies the Exposure Function API domain service.</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t>Service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rPr>
                <w:lang w:eastAsia="zh-CN" w:bidi="ar-IQ"/>
              </w:rPr>
            </w:pPr>
            <w:r>
              <w:rPr/>
              <w:t>This field holds the Exposure Function API specific information described in clause 6.3</w:t>
            </w:r>
            <w:r>
              <w:rPr>
                <w:lang w:eastAsia="zh-CN"/>
              </w:rPr>
              <w:t>.</w:t>
            </w:r>
          </w:p>
        </w:tc>
      </w:tr>
    </w:tbl>
    <w:p>
      <w:pPr>
        <w:pStyle w:val="Normal"/>
        <w:rPr/>
      </w:pPr>
      <w:r>
        <w:rPr/>
      </w:r>
    </w:p>
    <w:p>
      <w:pPr>
        <w:pStyle w:val="NO"/>
        <w:rPr>
          <w:lang w:bidi="ar-IQ"/>
        </w:rPr>
      </w:pPr>
      <w:r>
        <w:rPr/>
        <w:t>NOTE:</w:t>
        <w:tab/>
        <w:t>Detailed descriptions of the information elements are provided in TS 32.299 [50].</w:t>
      </w:r>
    </w:p>
    <w:p>
      <w:pPr>
        <w:pStyle w:val="Heading4"/>
        <w:ind w:left="1418" w:hanging="1418"/>
        <w:rPr/>
      </w:pPr>
      <w:bookmarkStart w:id="72" w:name="__RefHeading___Toc122692103"/>
      <w:bookmarkEnd w:id="72"/>
      <w:r>
        <w:rPr>
          <w:lang w:bidi="ar-IQ"/>
        </w:rPr>
        <w:t>6.1.</w:t>
      </w:r>
      <w:r>
        <w:rPr>
          <w:lang w:eastAsia="zh-CN" w:bidi="ar-IQ"/>
        </w:rPr>
        <w:t>1</w:t>
      </w:r>
      <w:r>
        <w:rPr>
          <w:lang w:bidi="ar-IQ"/>
        </w:rPr>
        <w:t>.3</w:t>
        <w:tab/>
      </w:r>
      <w:r>
        <w:rPr/>
        <w:t>Charging data response</w:t>
      </w:r>
      <w:r>
        <w:rPr>
          <w:lang w:bidi="ar-IQ"/>
        </w:rPr>
        <w:t xml:space="preserve"> message</w:t>
      </w:r>
    </w:p>
    <w:p>
      <w:pPr>
        <w:pStyle w:val="Normal"/>
        <w:keepNext w:val="true"/>
        <w:rPr/>
      </w:pPr>
      <w:r>
        <w:rPr>
          <w:lang w:bidi="ar-IQ"/>
        </w:rPr>
        <w:t>Table 6.1.</w:t>
      </w:r>
      <w:r>
        <w:rPr>
          <w:lang w:eastAsia="zh-CN" w:bidi="ar-IQ"/>
        </w:rPr>
        <w:t>1</w:t>
      </w:r>
      <w:r>
        <w:rPr>
          <w:lang w:bidi="ar-IQ"/>
        </w:rPr>
        <w:t>.3</w:t>
      </w:r>
      <w:r>
        <w:rPr>
          <w:lang w:eastAsia="zh-CN" w:bidi="ar-IQ"/>
        </w:rPr>
        <w:t>.1</w:t>
      </w:r>
      <w:r>
        <w:rPr>
          <w:lang w:bidi="ar-IQ"/>
        </w:rPr>
        <w:t xml:space="preserve"> illustrates the basic structure of a </w:t>
      </w:r>
      <w:r>
        <w:rPr/>
        <w:t>Charging Data Response</w:t>
      </w:r>
      <w:r>
        <w:rPr>
          <w:lang w:bidi="ar-IQ"/>
        </w:rPr>
        <w:t xml:space="preserve"> message as used for Exposure Function API offline charging. </w:t>
      </w:r>
    </w:p>
    <w:p>
      <w:pPr>
        <w:pStyle w:val="TH"/>
        <w:rPr/>
      </w:pPr>
      <w:r>
        <w:rPr>
          <w:rFonts w:eastAsia="MS Mincho;MS Mincho"/>
          <w:lang w:bidi="ar-IQ"/>
        </w:rPr>
        <w:t>Table 6.1.</w:t>
      </w:r>
      <w:r>
        <w:rPr>
          <w:rFonts w:eastAsia="MS Mincho;MS Mincho"/>
          <w:lang w:eastAsia="zh-CN" w:bidi="ar-IQ"/>
        </w:rPr>
        <w:t>1</w:t>
      </w:r>
      <w:r>
        <w:rPr>
          <w:rFonts w:eastAsia="MS Mincho;MS Mincho"/>
          <w:lang w:bidi="ar-IQ"/>
        </w:rPr>
        <w:t>.3</w:t>
      </w:r>
      <w:r>
        <w:rPr>
          <w:rFonts w:eastAsia="MS Mincho;MS Mincho"/>
          <w:lang w:eastAsia="zh-CN" w:bidi="ar-IQ"/>
        </w:rPr>
        <w:t>.1</w:t>
      </w:r>
      <w:r>
        <w:rPr>
          <w:rFonts w:eastAsia="MS Mincho;MS Mincho"/>
          <w:lang w:bidi="ar-IQ"/>
        </w:rPr>
        <w:t>: Charging Data Response message co</w:t>
      </w:r>
      <w:r>
        <w:rPr/>
        <w:t>ntents</w:t>
      </w:r>
    </w:p>
    <w:tbl>
      <w:tblPr>
        <w:tblW w:w="7564" w:type="dxa"/>
        <w:jc w:val="center"/>
        <w:tblInd w:w="0" w:type="dxa"/>
        <w:tblLayout w:type="fixed"/>
        <w:tblCellMar>
          <w:top w:w="0" w:type="dxa"/>
          <w:left w:w="28" w:type="dxa"/>
          <w:bottom w:w="0" w:type="dxa"/>
          <w:right w:w="107" w:type="dxa"/>
        </w:tblCellMar>
      </w:tblPr>
      <w:tblGrid>
        <w:gridCol w:w="3248"/>
        <w:gridCol w:w="916"/>
        <w:gridCol w:w="3400"/>
      </w:tblGrid>
      <w:tr>
        <w:trPr>
          <w:tblHeader w:val="true"/>
          <w:cantSplit w:val="true"/>
        </w:trPr>
        <w:tc>
          <w:tcPr>
            <w:tcW w:w="3248"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pPr>
            <w:r>
              <w:rPr>
                <w:rFonts w:cs="Arial" w:ascii="Arial" w:hAnsi="Arial"/>
                <w:b/>
                <w:sz w:val="18"/>
                <w:lang w:eastAsia="zh-CN" w:bidi="ar-IQ"/>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rFonts w:ascii="Arial" w:hAnsi="Arial" w:cs="Arial"/>
                <w:b/>
                <w:b/>
                <w:sz w:val="18"/>
                <w:lang w:bidi="ar-IQ"/>
              </w:rPr>
            </w:pPr>
            <w:r>
              <w:rPr>
                <w:rFonts w:cs="Arial" w:ascii="Arial" w:hAnsi="Arial"/>
                <w:b/>
                <w:sz w:val="18"/>
                <w:lang w:bidi="ar-IQ"/>
              </w:rPr>
              <w:t>Category</w:t>
            </w:r>
          </w:p>
        </w:tc>
        <w:tc>
          <w:tcPr>
            <w:tcW w:w="3400" w:type="dxa"/>
            <w:tcBorders>
              <w:top w:val="single" w:sz="4" w:space="0" w:color="000000"/>
              <w:left w:val="single" w:sz="4" w:space="0" w:color="000000"/>
              <w:bottom w:val="single" w:sz="4" w:space="0" w:color="000000"/>
              <w:right w:val="single" w:sz="4" w:space="0" w:color="000000"/>
            </w:tcBorders>
            <w:shd w:fill="CCCCCC" w:val="clear"/>
          </w:tcPr>
          <w:p>
            <w:pPr>
              <w:pStyle w:val="Normal"/>
              <w:spacing w:before="0" w:after="0"/>
              <w:jc w:val="center"/>
              <w:rPr>
                <w:rFonts w:ascii="Arial" w:hAnsi="Arial" w:cs="Arial"/>
                <w:b/>
                <w:b/>
                <w:sz w:val="18"/>
                <w:lang w:bidi="ar-IQ"/>
              </w:rPr>
            </w:pPr>
            <w:r>
              <w:rPr>
                <w:rFonts w:cs="Arial" w:ascii="Arial" w:hAnsi="Arial"/>
                <w:b/>
                <w:sz w:val="18"/>
                <w:lang w:bidi="ar-IQ"/>
              </w:rPr>
              <w:t>Description</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lang w:bidi="ar-IQ"/>
              </w:rPr>
            </w:pPr>
            <w:r>
              <w:rPr>
                <w:rFonts w:eastAsia="MS Mincho;MS Mincho"/>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M</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lang w:bidi="ar-IQ"/>
              </w:rPr>
            </w:pPr>
            <w:r>
              <w:rPr>
                <w:rFonts w:eastAsia="MS Mincho;MS Mincho"/>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Error Reporting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cs="Arial"/>
                <w:szCs w:val="18"/>
                <w:lang w:bidi="ar-IQ"/>
              </w:rPr>
            </w:pPr>
            <w:r>
              <w:rPr>
                <w:rFonts w:eastAsia="MS Mincho;MS Mincho"/>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lang w:bidi="ar-IQ"/>
              </w:rPr>
            </w:pPr>
            <w:r>
              <w:rPr>
                <w:lang w:bidi="ar-IQ"/>
              </w:rPr>
              <w:t>Described in TS 32.299 [50]</w:t>
            </w:r>
          </w:p>
        </w:tc>
      </w:tr>
      <w:tr>
        <w:trPr>
          <w:cantSplit w:val="true"/>
        </w:trPr>
        <w:tc>
          <w:tcPr>
            <w:tcW w:w="3248" w:type="dxa"/>
            <w:tcBorders>
              <w:top w:val="single" w:sz="6" w:space="0" w:color="000000"/>
              <w:left w:val="single" w:sz="6" w:space="0" w:color="000000"/>
              <w:bottom w:val="single" w:sz="6" w:space="0" w:color="000000"/>
              <w:right w:val="single" w:sz="6" w:space="0" w:color="000000"/>
            </w:tcBorders>
          </w:tcPr>
          <w:p>
            <w:pPr>
              <w:pStyle w:val="TAL"/>
              <w:rPr>
                <w:rFonts w:eastAsia="MS Mincho;MS Mincho"/>
              </w:rPr>
            </w:pPr>
            <w:r>
              <w:rPr>
                <w:rFonts w:eastAsia="MS Mincho;MS Mincho"/>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Cs w:val="18"/>
                <w:lang w:bidi="ar-IQ"/>
              </w:rPr>
              <w:t>O</w:t>
            </w:r>
            <w:r>
              <w:rPr>
                <w:szCs w:val="18"/>
                <w:vertAlign w:val="subscript"/>
                <w:lang w:bidi="ar-IQ"/>
              </w:rPr>
              <w:t>C</w:t>
            </w:r>
          </w:p>
        </w:tc>
        <w:tc>
          <w:tcPr>
            <w:tcW w:w="3400" w:type="dxa"/>
            <w:tcBorders>
              <w:top w:val="single" w:sz="6" w:space="0" w:color="000000"/>
              <w:left w:val="single" w:sz="6" w:space="0" w:color="000000"/>
              <w:bottom w:val="single" w:sz="6" w:space="0" w:color="000000"/>
              <w:right w:val="single" w:sz="6" w:space="0" w:color="000000"/>
            </w:tcBorders>
          </w:tcPr>
          <w:p>
            <w:pPr>
              <w:pStyle w:val="TAL"/>
              <w:rPr/>
            </w:pPr>
            <w:r>
              <w:rPr>
                <w:lang w:bidi="ar-IQ"/>
              </w:rPr>
              <w:t>Described in TS 32.299 [50]</w:t>
            </w:r>
          </w:p>
        </w:tc>
      </w:tr>
    </w:tbl>
    <w:p>
      <w:pPr>
        <w:pStyle w:val="Normal"/>
        <w:rPr/>
      </w:pPr>
      <w:r>
        <w:rPr/>
      </w:r>
    </w:p>
    <w:p>
      <w:pPr>
        <w:pStyle w:val="NO"/>
        <w:rPr>
          <w:lang w:bidi="ar-IQ"/>
        </w:rPr>
      </w:pPr>
      <w:r>
        <w:rPr/>
        <w:t>NOTE:</w:t>
        <w:tab/>
        <w:t>Detailed descriptions of the information elements are provided in TS 32.299 [50].</w:t>
      </w:r>
    </w:p>
    <w:p>
      <w:pPr>
        <w:pStyle w:val="Heading3"/>
        <w:rPr/>
      </w:pPr>
      <w:bookmarkStart w:id="73" w:name="__RefHeading___Toc122692104"/>
      <w:bookmarkEnd w:id="73"/>
      <w:r>
        <w:rPr/>
        <w:t>6.1.2</w:t>
        <w:tab/>
        <w:t>Ga message contents</w:t>
      </w:r>
    </w:p>
    <w:p>
      <w:pPr>
        <w:pStyle w:val="Normal"/>
        <w:rPr/>
      </w:pPr>
      <w:r>
        <w:rPr/>
        <w:t>Refer to clause 5.2.4 for further information.</w:t>
      </w:r>
    </w:p>
    <w:p>
      <w:pPr>
        <w:pStyle w:val="Heading3"/>
        <w:rPr/>
      </w:pPr>
      <w:bookmarkStart w:id="74" w:name="__RefHeading___Toc122692105"/>
      <w:bookmarkEnd w:id="74"/>
      <w:r>
        <w:rPr/>
        <w:t>6.1.3</w:t>
        <w:tab/>
        <w:t>CDR description on the Bea interface</w:t>
      </w:r>
    </w:p>
    <w:p>
      <w:pPr>
        <w:pStyle w:val="Heading4"/>
        <w:ind w:left="1418" w:hanging="1418"/>
        <w:rPr>
          <w:lang w:eastAsia="zh-CN"/>
        </w:rPr>
      </w:pPr>
      <w:bookmarkStart w:id="75" w:name="__RefHeading___Toc122692106"/>
      <w:bookmarkEnd w:id="75"/>
      <w:r>
        <w:rPr>
          <w:lang w:eastAsia="zh-CN"/>
        </w:rPr>
        <w:t>6.1.3.1</w:t>
        <w:tab/>
        <w:t>General</w:t>
      </w:r>
    </w:p>
    <w:p>
      <w:pPr>
        <w:pStyle w:val="Normal"/>
        <w:keepNext w:val="true"/>
        <w:keepLines/>
        <w:rPr/>
      </w:pPr>
      <w:r>
        <w:rPr/>
        <w:t>The following standard CDRs content and format are considered:</w:t>
      </w:r>
    </w:p>
    <w:p>
      <w:pPr>
        <w:pStyle w:val="B1"/>
        <w:rPr>
          <w:lang w:eastAsia="zh-CN"/>
        </w:rPr>
      </w:pPr>
      <w:r>
        <w:rPr>
          <w:lang w:eastAsia="zh-CN"/>
        </w:rPr>
        <w:t>-</w:t>
        <w:tab/>
      </w:r>
      <w:r>
        <w:rPr>
          <w:lang w:bidi="ar-IQ"/>
        </w:rPr>
        <w:t>EA-SCE-CDR</w:t>
      </w:r>
      <w:r>
        <w:rPr/>
        <w:t xml:space="preserve"> generated for exposure function API from the </w:t>
      </w:r>
      <w:r>
        <w:rPr>
          <w:lang w:eastAsia="zh-CN"/>
        </w:rPr>
        <w:t>SCEF.</w:t>
      </w:r>
    </w:p>
    <w:p>
      <w:pPr>
        <w:pStyle w:val="Normal"/>
        <w:rPr>
          <w:lang w:eastAsia="zh-CN"/>
        </w:rPr>
      </w:pPr>
      <w:r>
        <w:rPr/>
        <w:t>For each of the CDR types, a parameter table, which gives a short description of the parameters, is provided. The category in the tables is used according to the charging data configuration defined in clause 5.4 of TS 32.240 [1]. Full definitions of the CDR parameters, sorted by the name in alphabetical order, are provided in TS 32.298 [51].</w:t>
      </w:r>
    </w:p>
    <w:p>
      <w:pPr>
        <w:pStyle w:val="Heading4"/>
        <w:ind w:left="1418" w:hanging="1418"/>
        <w:rPr/>
      </w:pPr>
      <w:bookmarkStart w:id="76" w:name="__RefHeading___Toc122692107"/>
      <w:bookmarkEnd w:id="76"/>
      <w:r>
        <w:rPr>
          <w:lang w:eastAsia="zh-CN"/>
        </w:rPr>
        <w:t>6.1.3.2</w:t>
        <w:tab/>
      </w:r>
      <w:r>
        <w:rPr>
          <w:lang w:eastAsia="zh-CN" w:bidi="ar-IQ"/>
        </w:rPr>
        <w:t>Exposure Function API charging data (EA-SCE-CDR)</w:t>
      </w:r>
    </w:p>
    <w:p>
      <w:pPr>
        <w:pStyle w:val="Normal"/>
        <w:rPr/>
      </w:pPr>
      <w:r>
        <w:rPr/>
        <w:t>Exposure function API</w:t>
      </w:r>
      <w:r>
        <w:rPr>
          <w:lang w:eastAsia="zh-CN" w:bidi="ar-IQ"/>
        </w:rPr>
        <w:t xml:space="preserve"> record shall be produced for each API invocation to the SCEF. </w:t>
      </w:r>
      <w:r>
        <w:rPr>
          <w:lang w:bidi="ar-IQ"/>
        </w:rPr>
        <w:t>The fields in the record are specified in table 6.1.3</w:t>
      </w:r>
      <w:r>
        <w:rPr>
          <w:lang w:eastAsia="zh-CN" w:bidi="ar-IQ"/>
        </w:rPr>
        <w:t>.2.1</w:t>
      </w:r>
      <w:r>
        <w:rPr>
          <w:lang w:bidi="ar-IQ"/>
        </w:rPr>
        <w:t>.</w:t>
      </w:r>
    </w:p>
    <w:p>
      <w:pPr>
        <w:pStyle w:val="TH"/>
        <w:rPr/>
      </w:pPr>
      <w:r>
        <w:rPr/>
        <w:t>Table 6.1.3.2.1: Exposure function API from SCEF charging data (EA-SCE-CDR)</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pPr>
            <w:r>
              <w:rPr>
                <w:rFonts w:cs="Arial" w:ascii="Arial" w:hAnsi="Arial"/>
                <w:b/>
                <w:sz w:val="18"/>
                <w:lang w:bidi="ar-IQ"/>
              </w:rPr>
              <w:t>Field</w:t>
            </w:r>
          </w:p>
        </w:tc>
        <w:tc>
          <w:tcPr>
            <w:tcW w:w="851" w:type="dxa"/>
            <w:tcBorders>
              <w:top w:val="single" w:sz="6" w:space="0" w:color="000000"/>
              <w:left w:val="single" w:sz="6" w:space="0" w:color="000000"/>
              <w:right w:val="single" w:sz="6" w:space="0" w:color="000000"/>
            </w:tcBorders>
            <w:shd w:fill="DFDFDF" w:val="clear"/>
          </w:tcPr>
          <w:p>
            <w:pPr>
              <w:pStyle w:val="Normal"/>
              <w:keepNext w:val="true"/>
              <w:keepLines/>
              <w:spacing w:before="0" w:after="0"/>
              <w:jc w:val="center"/>
              <w:rPr>
                <w:rFonts w:ascii="Arial" w:hAnsi="Arial" w:cs="Arial"/>
                <w:b/>
                <w:b/>
                <w:sz w:val="18"/>
                <w:lang w:bidi="ar-IQ"/>
              </w:rPr>
            </w:pPr>
            <w:r>
              <w:rPr>
                <w:rFonts w:cs="Arial" w:ascii="Arial" w:hAnsi="Arial"/>
                <w:b/>
                <w:sz w:val="18"/>
                <w:lang w:bidi="ar-IQ"/>
              </w:rPr>
              <w:t>Category</w:t>
            </w:r>
          </w:p>
        </w:tc>
        <w:tc>
          <w:tcPr>
            <w:tcW w:w="5841" w:type="dxa"/>
            <w:tcBorders>
              <w:top w:val="single" w:sz="6" w:space="0" w:color="000000"/>
              <w:left w:val="single" w:sz="6" w:space="0" w:color="000000"/>
              <w:right w:val="single" w:sz="6" w:space="0" w:color="000000"/>
            </w:tcBorders>
            <w:shd w:fill="DFDFDF" w:val="clear"/>
          </w:tcPr>
          <w:p>
            <w:pPr>
              <w:pStyle w:val="Normal"/>
              <w:keepNext w:val="true"/>
              <w:spacing w:before="0" w:after="0"/>
              <w:jc w:val="center"/>
              <w:rPr>
                <w:rFonts w:ascii="Arial" w:hAnsi="Arial" w:cs="Arial"/>
                <w:b/>
                <w:b/>
                <w:sz w:val="18"/>
                <w:lang w:bidi="ar-IQ"/>
              </w:rPr>
            </w:pPr>
            <w:r>
              <w:rPr>
                <w:rFonts w:cs="Arial" w:ascii="Arial" w:hAnsi="Arial"/>
                <w:b/>
                <w:sz w:val="18"/>
                <w:lang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zh-CN" w:bidi="ar-IQ"/>
              </w:rPr>
            </w:pPr>
            <w:r>
              <w:rPr>
                <w:rFonts w:cs="Arial"/>
                <w:lang w:eastAsia="zh-CN"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bidi="ar-IQ"/>
              </w:rPr>
            </w:pPr>
            <w:r>
              <w:rPr>
                <w:lang w:bidi="ar-IQ"/>
              </w:rPr>
              <w:t>SCEF exposure function API record.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t>Retransmission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bidi="ar-IQ"/>
              </w:rPr>
            </w:pPr>
            <w:r>
              <w:rPr>
                <w:rFonts w:cs="Arial"/>
              </w:rPr>
              <w:t>This parameter, when present, indicates that information from retransmitted Accounting Requests has been used in this CDR.</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eastAsia="zh-CN" w:bidi="ar-IQ"/>
              </w:rPr>
              <w:t>Service Context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bidi="ar-IQ"/>
              </w:rPr>
            </w:pPr>
            <w:r>
              <w:rPr>
                <w:rFonts w:cs="Arial"/>
                <w:lang w:bidi="ar-IQ"/>
              </w:rPr>
              <w:t>O</w:t>
            </w:r>
            <w:r>
              <w:rPr>
                <w:rFonts w:cs="Arial"/>
                <w:position w:val="-6"/>
                <w:sz w:val="14"/>
                <w:szCs w:val="14"/>
                <w:lang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bidi="ar-IQ"/>
              </w:rPr>
            </w:pPr>
            <w:r>
              <w:rPr>
                <w:rFonts w:cs="Arial"/>
                <w:lang w:bidi="ar-IQ"/>
              </w:rPr>
              <w:t>This parameter indicates</w:t>
            </w:r>
            <w:r>
              <w:rPr/>
              <w:t xml:space="preserve"> the CDR is applicable to</w:t>
            </w:r>
            <w:r>
              <w:rPr/>
              <w:t xml:space="preserve"> </w:t>
            </w:r>
            <w:r>
              <w:rPr/>
              <w:t>exposure function API</w:t>
            </w:r>
            <w:r>
              <w:rPr/>
              <w:t xml:space="preserve"> service.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zh-CN" w:bidi="ar-IQ"/>
              </w:rPr>
            </w:pPr>
            <w:r>
              <w:rPr>
                <w:sz w:val="16"/>
                <w:szCs w:val="16"/>
              </w:rPr>
              <w:t>O</w:t>
            </w:r>
            <w:r>
              <w:rPr>
                <w:b/>
                <w:sz w:val="16"/>
                <w:szCs w:val="16"/>
                <w:vertAlign w:val="subscript"/>
              </w:rPr>
              <w:t>M</w:t>
            </w:r>
            <w:r>
              <w:rPr>
                <w:rFonts w:cs="Arial"/>
                <w:sz w:val="14"/>
                <w:szCs w:val="14"/>
                <w:vertAlign w:val="subscript"/>
                <w:lang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bidi="ar-IQ"/>
              </w:rPr>
              <w:t>Name of the recording entity.</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SCEF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bidi="ar-IQ"/>
              </w:rPr>
            </w:pPr>
            <w:r>
              <w:rPr>
                <w:lang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 xml:space="preserve">This parameter holds the </w:t>
            </w:r>
            <w:r>
              <w:rPr/>
              <w:t xml:space="preserve">identity of the SCEF </w:t>
            </w:r>
            <w:r>
              <w:rPr>
                <w:rFonts w:cs="Arial"/>
              </w:rPr>
              <w:t>used for this API invocation.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 xml:space="preserve">SCEF </w:t>
            </w:r>
            <w:r>
              <w:rPr>
                <w:lang w:eastAsia="zh-CN"/>
              </w:rPr>
              <w:t>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lang w:eastAsia="zh-CN"/>
              </w:rPr>
              <w:t xml:space="preserve">This parameter holds the </w:t>
            </w:r>
            <w:r>
              <w:rPr>
                <w:lang w:eastAsia="zh-CN"/>
              </w:rPr>
              <w:t>IP address of SCEF.</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API</w:t>
            </w:r>
            <w:r>
              <w:rPr>
                <w:lang w:eastAsia="zh-CN"/>
              </w:rPr>
              <w:t xml:space="preserve"> </w:t>
            </w:r>
            <w:r>
              <w:rPr/>
              <w:t>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This field holds the identity of</w:t>
            </w:r>
            <w:r>
              <w:rPr>
                <w:rFonts w:cs="Arial"/>
              </w:rPr>
              <w:t xml:space="preserve"> API for each API invocation.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TLTRI</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 xml:space="preserve">This field holds the </w:t>
            </w:r>
            <w:r>
              <w:rPr>
                <w:lang w:eastAsia="zh-CN"/>
              </w:rPr>
              <w:t>T8 Long Term Transaction Reference ID</w:t>
            </w:r>
            <w:r>
              <w:rPr/>
              <w: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 xml:space="preserve">SCS/AS </w:t>
            </w:r>
            <w:r>
              <w:rPr>
                <w:lang w:eastAsia="zh-CN"/>
              </w:rPr>
              <w:t>Address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bidi="ar-IQ"/>
              </w:rPr>
            </w:pPr>
            <w:r>
              <w:rPr>
                <w:lang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 xml:space="preserve">This field holds the </w:t>
            </w:r>
            <w:r>
              <w:rPr>
                <w:rFonts w:cs="Arial"/>
              </w:rPr>
              <w:t xml:space="preserve">IP </w:t>
            </w:r>
            <w:r>
              <w:rPr>
                <w:lang w:eastAsia="zh-CN"/>
              </w:rPr>
              <w:t>address</w:t>
            </w:r>
            <w:r>
              <w:rPr>
                <w:rFonts w:cs="Arial"/>
              </w:rPr>
              <w:t xml:space="preserve"> of SCS/AS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zh-CN"/>
              </w:rPr>
              <w:t>Event</w:t>
            </w:r>
            <w:r>
              <w:rPr>
                <w:rFonts w:cs="Arial"/>
                <w:lang w:eastAsia="zh-CN"/>
              </w:rPr>
              <w:t xml:space="preserve"> Timestamp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eastAsia="zh-CN"/>
              </w:rPr>
            </w:pPr>
            <w:r>
              <w:rPr>
                <w:rFonts w:cs="Arial"/>
                <w:lang w:eastAsia="zh-CN"/>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lang w:eastAsia="zh-CN"/>
              </w:rPr>
              <w:t xml:space="preserve">This </w:t>
            </w:r>
            <w:r>
              <w:rPr>
                <w:rFonts w:cs="Arial"/>
                <w:lang w:eastAsia="zh-CN"/>
              </w:rPr>
              <w:t xml:space="preserve">field </w:t>
            </w:r>
            <w:r>
              <w:rPr>
                <w:rFonts w:cs="Arial"/>
                <w:lang w:eastAsia="zh-CN"/>
              </w:rPr>
              <w:t>holds the time stamp of the event reported.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lang w:eastAsia="zh-CN"/>
              </w:rPr>
              <w:t xml:space="preserve">API </w:t>
            </w:r>
            <w:r>
              <w:rPr/>
              <w:t>Invocation Timestamp</w:t>
            </w:r>
            <w:r>
              <w:rPr>
                <w:rFonts w:cs="Arial"/>
                <w:lang w:eastAsia="zh-CN"/>
              </w:rPr>
              <w:t xml:space="preserv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Cs w:val="18"/>
                <w:lang w:eastAsia="zh-CN" w:bidi="ar-IQ"/>
              </w:rPr>
            </w:pPr>
            <w:r>
              <w:rPr>
                <w:rFonts w:cs="Arial"/>
                <w:szCs w:val="18"/>
                <w:lang w:eastAsia="zh-CN" w:bidi="ar-IQ"/>
              </w:rPr>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szCs w:val="18"/>
                <w:lang w:bidi="ar-IQ"/>
              </w:rPr>
              <w:t xml:space="preserve">This </w:t>
            </w:r>
            <w:r>
              <w:rPr>
                <w:rFonts w:cs="Arial"/>
              </w:rPr>
              <w:t xml:space="preserve">field </w:t>
            </w:r>
            <w:r>
              <w:rPr>
                <w:rFonts w:cs="Arial"/>
                <w:szCs w:val="18"/>
                <w:lang w:bidi="ar-IQ"/>
              </w:rPr>
              <w:t xml:space="preserve">holds </w:t>
            </w:r>
            <w:r>
              <w:rPr>
                <w:rFonts w:cs="Arial"/>
              </w:rPr>
              <w:t>the</w:t>
            </w:r>
            <w:r>
              <w:rPr/>
              <w:t xml:space="preserve"> time stamp </w:t>
            </w:r>
            <w:r>
              <w:rPr>
                <w:rFonts w:cs="Arial"/>
                <w:lang w:eastAsia="zh-CN" w:bidi="ar-IQ"/>
              </w:rPr>
              <w:t xml:space="preserve">when </w:t>
            </w:r>
            <w:r>
              <w:rPr/>
              <w:t>the API invocation request is submitted to the SCEF from SCS/AS.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API Direction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lang w:eastAsia="zh-CN" w:bidi="ar-IQ"/>
              </w:rPr>
              <w:t xml:space="preserve">This field holds the </w:t>
            </w:r>
            <w:r>
              <w:rPr>
                <w:rFonts w:cs="Arial"/>
                <w:szCs w:val="18"/>
                <w:lang w:eastAsia="zh-CN" w:bidi="ar-IQ"/>
              </w:rPr>
              <w:t xml:space="preserve">direction to </w:t>
            </w:r>
            <w:r>
              <w:rPr/>
              <w:t xml:space="preserve">indicate </w:t>
            </w:r>
            <w:r>
              <w:rPr>
                <w:lang w:eastAsia="zh-CN"/>
              </w:rPr>
              <w:t xml:space="preserve">the </w:t>
            </w:r>
            <w:r>
              <w:rPr>
                <w:rFonts w:cs="Arial"/>
                <w:szCs w:val="18"/>
                <w:lang w:eastAsia="zh-CN" w:bidi="ar-IQ"/>
              </w:rPr>
              <w:t>API invocation or API notification.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API Network Service Node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eastAsia="zh-CN" w:bidi="ar-IQ"/>
              </w:rPr>
            </w:pPr>
            <w:r>
              <w:rPr>
                <w:rFonts w:cs="Arial"/>
                <w:szCs w:val="18"/>
                <w:lang w:eastAsia="zh-CN" w:bidi="ar-IQ"/>
              </w:rPr>
              <w:t xml:space="preserve">This field holds the identifier </w:t>
            </w:r>
            <w:r>
              <w:rPr>
                <w:rFonts w:cs="Arial"/>
                <w:szCs w:val="18"/>
                <w:lang w:eastAsia="zh-CN" w:bidi="ar-IQ"/>
              </w:rPr>
              <w:t xml:space="preserve">of the network element (e.g. SGSN, </w:t>
            </w:r>
            <w:r>
              <w:rPr/>
              <w:t>R</w:t>
            </w:r>
            <w:r>
              <w:rPr/>
              <w:t>CAF</w:t>
            </w:r>
            <w:r>
              <w:rPr>
                <w:rFonts w:cs="Arial"/>
                <w:szCs w:val="18"/>
                <w:lang w:eastAsia="zh-CN" w:bidi="ar-IQ"/>
              </w:rPr>
              <w:t>)that</w:t>
            </w:r>
            <w:r>
              <w:rPr>
                <w:rFonts w:cs="Arial"/>
                <w:szCs w:val="18"/>
                <w:lang w:eastAsia="zh-CN" w:bidi="ar-IQ"/>
              </w:rPr>
              <w:t xml:space="preserve"> </w:t>
            </w:r>
            <w:r>
              <w:rPr>
                <w:rFonts w:cs="Arial"/>
                <w:szCs w:val="18"/>
                <w:lang w:eastAsia="zh-CN" w:bidi="ar-IQ"/>
              </w:rPr>
              <w:t>triggers the API notification as defined in TS 23.682 [243].</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lang w:eastAsia="zh-CN"/>
              </w:rPr>
              <w:t xml:space="preserve">API </w:t>
            </w:r>
            <w:r>
              <w:rPr>
                <w:rFonts w:cs="Arial"/>
                <w:lang w:eastAsia="zh-CN"/>
              </w:rPr>
              <w:t>Content</w:t>
            </w:r>
          </w:p>
        </w:tc>
        <w:tc>
          <w:tcPr>
            <w:tcW w:w="851" w:type="dxa"/>
            <w:tcBorders>
              <w:top w:val="single" w:sz="6" w:space="0" w:color="000000"/>
              <w:left w:val="single" w:sz="6" w:space="0" w:color="000000"/>
              <w:bottom w:val="single" w:sz="6" w:space="0" w:color="000000"/>
              <w:right w:val="single" w:sz="6" w:space="0" w:color="000000"/>
            </w:tcBorders>
          </w:tcPr>
          <w:p>
            <w:pPr>
              <w:pStyle w:val="TAL"/>
              <w:jc w:val="center"/>
              <w:rPr>
                <w:szCs w:val="18"/>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 xml:space="preserve">This field holds the </w:t>
            </w:r>
            <w:r>
              <w:rPr>
                <w:lang w:eastAsia="zh-CN"/>
              </w:rPr>
              <w:t xml:space="preserve">API </w:t>
            </w:r>
            <w:r>
              <w:rPr>
                <w:rFonts w:cs="Arial"/>
                <w:lang w:eastAsia="zh-CN"/>
              </w:rPr>
              <w:t>content (e.g. location,</w:t>
            </w:r>
            <w:r>
              <w:rPr>
                <w:lang w:eastAsia="zh-CN"/>
              </w:rPr>
              <w:t xml:space="preserve"> Monitoring Type)</w:t>
            </w:r>
            <w:r>
              <w:rPr>
                <w:rFonts w:cs="Arial"/>
                <w:lang w:eastAsia="zh-CN"/>
              </w:rPr>
              <w:t xml:space="preserve"> used in the T8 transaction for the API invocation request,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lang w:eastAsia="zh-CN"/>
              </w:rPr>
              <w:t>API Size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rPr>
              <w:t xml:space="preserve">This </w:t>
            </w:r>
            <w:r>
              <w:rPr>
                <w:rFonts w:cs="Arial"/>
              </w:rPr>
              <w:t>field</w:t>
            </w:r>
            <w:r>
              <w:rPr>
                <w:rFonts w:cs="Arial"/>
              </w:rPr>
              <w:t xml:space="preserve"> </w:t>
            </w:r>
            <w:r>
              <w:rPr>
                <w:rFonts w:cs="Arial"/>
              </w:rPr>
              <w:t>holds the size of API payload.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API Result Code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rPr>
              <w:t xml:space="preserve">This </w:t>
            </w:r>
            <w:r>
              <w:rPr>
                <w:rFonts w:cs="Arial"/>
              </w:rPr>
              <w:t>field</w:t>
            </w:r>
            <w:r>
              <w:rPr>
                <w:rFonts w:cs="Arial"/>
              </w:rPr>
              <w:t xml:space="preserve"> </w:t>
            </w:r>
            <w:r>
              <w:rPr>
                <w:rFonts w:cs="Arial"/>
              </w:rPr>
              <w:t>holds</w:t>
            </w:r>
            <w:r>
              <w:rPr/>
              <w:t xml:space="preserve"> the result of </w:t>
            </w:r>
            <w:r>
              <w:rPr>
                <w:rFonts w:cs="Arial"/>
                <w:szCs w:val="18"/>
                <w:lang w:bidi="ar-IQ"/>
              </w:rPr>
              <w:t>API Invocation.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lang w:bidi="ar-IQ"/>
              </w:rPr>
            </w:pPr>
            <w:r>
              <w:rPr>
                <w:lang w:bidi="ar-IQ"/>
              </w:rPr>
              <w:t>External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bidi="ar-IQ"/>
              </w:rPr>
              <w:t xml:space="preserve">This field holds the external Identifier </w:t>
            </w:r>
            <w:r>
              <w:rPr/>
              <w:t>identifying the served</w:t>
            </w:r>
            <w:r>
              <w:rPr/>
              <w:t xml:space="preserve"> </w:t>
            </w:r>
            <w:r>
              <w:rPr/>
              <w:t>party associated to the IMSI</w:t>
            </w:r>
            <w:r>
              <w:rPr>
                <w:lang w:bidi="ar-IQ"/>
              </w:rPr>
              <w:t xml:space="preserve"> or </w:t>
            </w:r>
            <w:r>
              <w:rPr>
                <w:lang w:eastAsia="zh-CN"/>
              </w:rPr>
              <w:t>MSISDN</w:t>
            </w:r>
            <w:r>
              <w:rPr>
                <w:lang w:eastAsia="zh-CN"/>
              </w:rPr>
              <w:t xml:space="preserve"> or External Group ID,</w:t>
            </w:r>
            <w:r>
              <w:rPr>
                <w:lang w:bidi="ar-IQ"/>
              </w:rPr>
              <w:t xml:space="preserve"> if available.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bidi="ar-IQ"/>
              </w:rPr>
            </w:pPr>
            <w:r>
              <w:rPr/>
              <w:t>Local</w:t>
            </w:r>
            <w:r>
              <w:rPr>
                <w:lang w:eastAsia="zh-CN"/>
              </w:rPr>
              <w:t xml:space="preserve"> </w:t>
            </w:r>
            <w:r>
              <w:rPr/>
              <w:t>Record</w:t>
            </w:r>
            <w:r>
              <w:rPr>
                <w:lang w:eastAsia="zh-CN"/>
              </w:rPr>
              <w:t xml:space="preserve"> </w:t>
            </w:r>
            <w:r>
              <w:rPr/>
              <w:t>Sequence</w:t>
            </w:r>
            <w:r>
              <w:rPr>
                <w:lang w:eastAsia="zh-CN"/>
              </w:rPr>
              <w:t xml:space="preserve"> </w:t>
            </w:r>
            <w:r>
              <w:rPr/>
              <w:t>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bidi="ar-IQ"/>
              </w:rPr>
            </w:pPr>
            <w:r>
              <w:rPr>
                <w:sz w:val="16"/>
                <w:szCs w:val="16"/>
              </w:rPr>
              <w:t>O</w:t>
            </w:r>
            <w:r>
              <w:rPr>
                <w:b/>
                <w:sz w:val="16"/>
                <w:szCs w:val="16"/>
                <w:vertAlign w:val="subscript"/>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bidi="ar-IQ"/>
              </w:rPr>
            </w:pPr>
            <w:r>
              <w:rPr>
                <w:lang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lang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lang w:bidi="ar-IQ"/>
              </w:rPr>
            </w:pPr>
            <w:r>
              <w:rPr>
                <w:sz w:val="16"/>
                <w:szCs w:val="16"/>
              </w:rPr>
              <w:t>O</w:t>
            </w:r>
            <w:r>
              <w:rPr>
                <w:b/>
                <w:sz w:val="16"/>
                <w:szCs w:val="16"/>
                <w:vertAlign w:val="subscript"/>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lang w:bidi="ar-IQ"/>
              </w:rPr>
              <w:t>A set of network operator/manufacturer specific extensions to the record. Conditioned upon the existence of an extension.</w:t>
            </w:r>
          </w:p>
        </w:tc>
      </w:tr>
    </w:tbl>
    <w:p>
      <w:pPr>
        <w:pStyle w:val="Normal"/>
        <w:rPr/>
      </w:pPr>
      <w:r>
        <w:rPr/>
      </w:r>
    </w:p>
    <w:p>
      <w:pPr>
        <w:pStyle w:val="Heading2"/>
        <w:rPr/>
      </w:pPr>
      <w:bookmarkStart w:id="77" w:name="__RefHeading___Toc122692108"/>
      <w:r>
        <w:rPr>
          <w:lang w:bidi="ar-IQ"/>
        </w:rPr>
        <w:t>6.2</w:t>
        <w:tab/>
        <w:t xml:space="preserve">Data description for </w:t>
      </w:r>
      <w:r>
        <w:rPr/>
        <w:t>Northbound API</w:t>
      </w:r>
      <w:r>
        <w:rPr>
          <w:lang w:bidi="ar-IQ"/>
        </w:rPr>
        <w:t xml:space="preserve"> online charging</w:t>
      </w:r>
      <w:bookmarkEnd w:id="77"/>
      <w:r>
        <w:rPr/>
        <w:t xml:space="preserve"> </w:t>
      </w:r>
    </w:p>
    <w:p>
      <w:pPr>
        <w:pStyle w:val="Heading3"/>
        <w:rPr/>
      </w:pPr>
      <w:bookmarkStart w:id="78" w:name="__RefHeading___Toc122692109"/>
      <w:bookmarkEnd w:id="78"/>
      <w:r>
        <w:rPr/>
        <w:t>6.2.1</w:t>
        <w:tab/>
        <w:t>Ro message contents</w:t>
      </w:r>
    </w:p>
    <w:p>
      <w:pPr>
        <w:pStyle w:val="Heading4"/>
        <w:ind w:left="1418" w:hanging="1418"/>
        <w:rPr/>
      </w:pPr>
      <w:bookmarkStart w:id="79" w:name="__RefHeading___Toc122692110"/>
      <w:bookmarkEnd w:id="79"/>
      <w:r>
        <w:rPr/>
        <w:t>6.2.1.0</w:t>
        <w:tab/>
        <w:t>Introduction</w:t>
      </w:r>
    </w:p>
    <w:p>
      <w:pPr>
        <w:pStyle w:val="Normal"/>
        <w:rPr/>
      </w:pPr>
      <w:r>
        <w:rPr/>
        <w:t xml:space="preserve">The SCEF generates Debit / Reserve Units information that can be transferred from the CTF to the OCF. For this purpose, SCEF online charging utilizes the </w:t>
      </w:r>
      <w:r>
        <w:rPr>
          <w:i/>
        </w:rPr>
        <w:t>Debit Units and Reserve Units</w:t>
      </w:r>
      <w:r>
        <w:rPr/>
        <w:t xml:space="preserve"> procedure that is specified in the 3GPP Debit / Reserve Units operation in TS 32.299 [50].</w:t>
      </w:r>
    </w:p>
    <w:p>
      <w:pPr>
        <w:pStyle w:val="Heading4"/>
        <w:ind w:left="1418" w:hanging="1418"/>
        <w:rPr/>
      </w:pPr>
      <w:bookmarkStart w:id="80" w:name="__RefHeading___Toc122692111"/>
      <w:bookmarkEnd w:id="80"/>
      <w:r>
        <w:rPr/>
        <w:t>6.2.1.1</w:t>
        <w:tab/>
        <w:t>Summary of message formats</w:t>
      </w:r>
    </w:p>
    <w:p>
      <w:pPr>
        <w:pStyle w:val="Normal"/>
        <w:keepNext w:val="true"/>
        <w:rPr/>
      </w:pPr>
      <w:r>
        <w:rPr/>
        <w:t>Table 6.2.1.1.1 describes the use of these messages for SCEF online charging.</w:t>
      </w:r>
    </w:p>
    <w:p>
      <w:pPr>
        <w:pStyle w:val="TH"/>
        <w:rPr/>
      </w:pPr>
      <w:r>
        <w:rPr>
          <w:lang w:bidi="ar-IQ"/>
        </w:rPr>
        <w:t>Table 6.2.1.1.1: SCEF online charging message</w:t>
      </w:r>
      <w:r>
        <w:rPr/>
        <w:t>s contents</w:t>
      </w:r>
    </w:p>
    <w:tbl>
      <w:tblPr>
        <w:tblW w:w="5138" w:type="dxa"/>
        <w:jc w:val="center"/>
        <w:tblInd w:w="0" w:type="dxa"/>
        <w:tblLayout w:type="fixed"/>
        <w:tblCellMar>
          <w:top w:w="0" w:type="dxa"/>
          <w:left w:w="28" w:type="dxa"/>
          <w:bottom w:w="0" w:type="dxa"/>
          <w:right w:w="28" w:type="dxa"/>
        </w:tblCellMar>
      </w:tblPr>
      <w:tblGrid>
        <w:gridCol w:w="3136"/>
        <w:gridCol w:w="965"/>
        <w:gridCol w:w="1037"/>
      </w:tblGrid>
      <w:tr>
        <w:trPr/>
        <w:tc>
          <w:tcPr>
            <w:tcW w:w="313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rPr>
              <w:t>Command-Name</w:t>
            </w:r>
          </w:p>
        </w:tc>
        <w:tc>
          <w:tcPr>
            <w:tcW w:w="9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MS Mincho;MS Mincho"/>
              </w:rPr>
              <w:t>Source</w:t>
            </w:r>
          </w:p>
        </w:tc>
        <w:tc>
          <w:tcPr>
            <w:tcW w:w="103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MS Mincho"/>
              </w:rPr>
            </w:pPr>
            <w:r>
              <w:rPr>
                <w:rFonts w:eastAsia="MS Mincho;MS Mincho"/>
              </w:rPr>
              <w:t>Destination</w:t>
            </w:r>
          </w:p>
        </w:tc>
      </w:tr>
      <w:tr>
        <w:trPr/>
        <w:tc>
          <w:tcPr>
            <w:tcW w:w="3136" w:type="dxa"/>
            <w:tcBorders>
              <w:top w:val="single" w:sz="4" w:space="0" w:color="000000"/>
              <w:left w:val="single" w:sz="4" w:space="0" w:color="000000"/>
              <w:bottom w:val="single" w:sz="4" w:space="0" w:color="000000"/>
              <w:right w:val="single" w:sz="4" w:space="0" w:color="000000"/>
            </w:tcBorders>
          </w:tcPr>
          <w:p>
            <w:pPr>
              <w:pStyle w:val="TAL"/>
              <w:rPr/>
            </w:pPr>
            <w:r>
              <w:rPr/>
              <w:t>Debit / Reserve Units Request</w:t>
            </w:r>
          </w:p>
        </w:tc>
        <w:tc>
          <w:tcPr>
            <w:tcW w:w="96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SCEF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OCF</w:t>
            </w:r>
          </w:p>
        </w:tc>
      </w:tr>
      <w:tr>
        <w:trPr/>
        <w:tc>
          <w:tcPr>
            <w:tcW w:w="3136" w:type="dxa"/>
            <w:tcBorders>
              <w:top w:val="single" w:sz="4" w:space="0" w:color="000000"/>
              <w:left w:val="single" w:sz="4" w:space="0" w:color="000000"/>
              <w:bottom w:val="single" w:sz="4" w:space="0" w:color="000000"/>
              <w:right w:val="single" w:sz="4" w:space="0" w:color="000000"/>
            </w:tcBorders>
          </w:tcPr>
          <w:p>
            <w:pPr>
              <w:pStyle w:val="TAL"/>
              <w:rPr/>
            </w:pPr>
            <w:r>
              <w:rPr/>
              <w:t>Debit / Reserve Units Response</w:t>
            </w:r>
          </w:p>
        </w:tc>
        <w:tc>
          <w:tcPr>
            <w:tcW w:w="965"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OCF</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SCEF</w:t>
            </w:r>
          </w:p>
        </w:tc>
      </w:tr>
    </w:tbl>
    <w:p>
      <w:pPr>
        <w:pStyle w:val="Normal"/>
        <w:rPr/>
      </w:pPr>
      <w:r>
        <w:rPr/>
      </w:r>
    </w:p>
    <w:p>
      <w:pPr>
        <w:pStyle w:val="Normal"/>
        <w:rPr/>
      </w:pPr>
      <w:r>
        <w:rPr/>
        <w:t>This clause describes the different fields used in the Debit / Reserve Units Request and Debit / Reserve Units Reponses messages and t</w:t>
      </w:r>
      <w:r>
        <w:rPr>
          <w:lang w:bidi="ar-IQ"/>
        </w:rPr>
        <w:t>he c</w:t>
      </w:r>
      <w:r>
        <w:rPr/>
        <w:t>ategory in the tables are used according to the charging data configuration defined in clause 5.4 of TS 32.240 [1].</w:t>
      </w:r>
    </w:p>
    <w:p>
      <w:pPr>
        <w:pStyle w:val="Normal"/>
        <w:rPr>
          <w:rFonts w:eastAsia="MS Mincho;MS Mincho"/>
        </w:rPr>
      </w:pPr>
      <w:r>
        <w:rPr/>
        <w:t>Detailed descriptions of the fields are provided in TS 32.299 [50].</w:t>
      </w:r>
    </w:p>
    <w:p>
      <w:pPr>
        <w:pStyle w:val="Heading4"/>
        <w:ind w:left="1418" w:hanging="1418"/>
        <w:rPr/>
      </w:pPr>
      <w:bookmarkStart w:id="81" w:name="__RefHeading___Toc122692112"/>
      <w:bookmarkEnd w:id="81"/>
      <w:r>
        <w:rPr/>
        <w:t>6.2.1.2</w:t>
        <w:tab/>
        <w:t>Structure for the Credit-Control message formats</w:t>
      </w:r>
    </w:p>
    <w:p>
      <w:pPr>
        <w:pStyle w:val="Heading5"/>
        <w:ind w:left="1701" w:hanging="1701"/>
        <w:rPr/>
      </w:pPr>
      <w:bookmarkStart w:id="82" w:name="__RefHeading___Toc122692113"/>
      <w:r>
        <w:rPr/>
        <w:t>6.2.1.2.1</w:t>
        <w:tab/>
        <w:t>Debit/Reserve Units Request message</w:t>
      </w:r>
      <w:bookmarkEnd w:id="82"/>
      <w:r>
        <w:rPr/>
        <w:t xml:space="preserve"> </w:t>
      </w:r>
    </w:p>
    <w:p>
      <w:pPr>
        <w:pStyle w:val="Normal"/>
        <w:keepNext w:val="true"/>
        <w:rPr/>
      </w:pPr>
      <w:r>
        <w:rPr/>
        <w:t xml:space="preserve">Table 6.2.1.2.1.1 illustrates the basic structure of a </w:t>
      </w:r>
      <w:r>
        <w:rPr>
          <w:i/>
          <w:iCs/>
        </w:rPr>
        <w:t>Debit / Reserve Units Request</w:t>
      </w:r>
      <w:r>
        <w:rPr/>
        <w:t xml:space="preserve"> message from SCEF as used for exposure function API online charging.</w:t>
      </w:r>
    </w:p>
    <w:p>
      <w:pPr>
        <w:pStyle w:val="TH"/>
        <w:rPr>
          <w:lang w:bidi="ar-IQ"/>
        </w:rPr>
      </w:pPr>
      <w:r>
        <w:rPr>
          <w:lang w:bidi="ar-IQ"/>
        </w:rPr>
        <w:t>Table 6.2.1.2.1.1: Debit / Reserve Units Request message contents for exposure function API</w:t>
      </w:r>
    </w:p>
    <w:tbl>
      <w:tblPr>
        <w:tblW w:w="9774" w:type="dxa"/>
        <w:jc w:val="center"/>
        <w:tblInd w:w="0" w:type="dxa"/>
        <w:tblLayout w:type="fixed"/>
        <w:tblCellMar>
          <w:top w:w="0" w:type="dxa"/>
          <w:left w:w="28" w:type="dxa"/>
          <w:bottom w:w="0" w:type="dxa"/>
          <w:right w:w="107" w:type="dxa"/>
        </w:tblCellMar>
      </w:tblPr>
      <w:tblGrid>
        <w:gridCol w:w="2604"/>
        <w:gridCol w:w="916"/>
        <w:gridCol w:w="6254"/>
      </w:tblGrid>
      <w:tr>
        <w:trPr>
          <w:tblHeader w:val="true"/>
          <w:cantSplit w:val="true"/>
        </w:trPr>
        <w:tc>
          <w:tcPr>
            <w:tcW w:w="260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Category</w:t>
            </w:r>
          </w:p>
        </w:tc>
        <w:tc>
          <w:tcPr>
            <w:tcW w:w="62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Described in TS 32.299 [50]</w:t>
            </w:r>
          </w:p>
        </w:tc>
      </w:tr>
      <w:tr>
        <w:trPr>
          <w:trHeight w:val="51" w:hRule="atLeast"/>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vertAlign w:val="subscript"/>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This field contains the identification of the subscriber (i.e. SCS/AS Identifier) that uses the requested service.</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vertAlign w:val="subscript"/>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Described in TS 32.299 [50]</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Requested-Action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This field contains the requested action, used for IEC only.</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 w:val="16"/>
                <w:szCs w:val="16"/>
              </w:rPr>
            </w:pPr>
            <w:r>
              <w:rPr>
                <w:rFonts w:eastAsia="MS Mincho;MS Mincho"/>
                <w:sz w:val="16"/>
                <w:szCs w:val="16"/>
              </w:rPr>
              <w:t xml:space="preserve">This field indicate the occurrence of multiple operations. </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 xml:space="preserve">This field contains the parameter for the quota management. </w:t>
            </w:r>
          </w:p>
        </w:tc>
      </w:tr>
      <w:tr>
        <w:trPr>
          <w:trHeight w:val="163" w:hRule="atLeast"/>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This field contains the parameter of the proxy.</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MS Mincho"/>
                <w:sz w:val="16"/>
                <w:szCs w:val="16"/>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C</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This field contains the parameter of the route.</w:t>
            </w:r>
          </w:p>
        </w:tc>
      </w:tr>
      <w:tr>
        <w:trPr>
          <w:cantSplit w:val="true"/>
        </w:trPr>
        <w:tc>
          <w:tcPr>
            <w:tcW w:w="260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Service Information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 w:val="16"/>
                <w:szCs w:val="16"/>
              </w:rPr>
            </w:pPr>
            <w:r>
              <w:rPr>
                <w:sz w:val="16"/>
                <w:szCs w:val="16"/>
              </w:rPr>
              <w:t>O</w:t>
            </w:r>
            <w:r>
              <w:rPr>
                <w:b/>
                <w:sz w:val="16"/>
                <w:szCs w:val="16"/>
                <w:vertAlign w:val="subscript"/>
              </w:rPr>
              <w:t>M</w:t>
            </w:r>
          </w:p>
        </w:tc>
        <w:tc>
          <w:tcPr>
            <w:tcW w:w="625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 w:val="16"/>
                <w:szCs w:val="16"/>
              </w:rPr>
              <w:t>This field holds the SCEF specific parameter and is described in clause 6.3.</w:t>
            </w:r>
          </w:p>
        </w:tc>
      </w:tr>
    </w:tbl>
    <w:p>
      <w:pPr>
        <w:pStyle w:val="Normal"/>
        <w:rPr/>
      </w:pPr>
      <w:r>
        <w:rPr/>
      </w:r>
    </w:p>
    <w:p>
      <w:pPr>
        <w:pStyle w:val="Heading5"/>
        <w:ind w:left="1701" w:hanging="1701"/>
        <w:rPr/>
      </w:pPr>
      <w:bookmarkStart w:id="83" w:name="__RefHeading___Toc122692114"/>
      <w:r>
        <w:rPr/>
        <w:t>6.2.1.2.2</w:t>
        <w:tab/>
        <w:t>Debit / Reserve Units Response message</w:t>
      </w:r>
      <w:bookmarkEnd w:id="83"/>
      <w:r>
        <w:rPr/>
        <w:t xml:space="preserve"> </w:t>
      </w:r>
    </w:p>
    <w:p>
      <w:pPr>
        <w:pStyle w:val="Normal"/>
        <w:keepNext w:val="true"/>
        <w:rPr/>
      </w:pPr>
      <w:r>
        <w:rPr/>
        <w:t xml:space="preserve">Table 6.2.1.2.2.1 illustrates the basic structure of a Debit / Reserve Units Response message as used for SCEF charging. </w:t>
      </w:r>
    </w:p>
    <w:p>
      <w:pPr>
        <w:pStyle w:val="Normal"/>
        <w:keepNext w:val="true"/>
        <w:rPr/>
      </w:pPr>
      <w:r>
        <w:rPr/>
        <w:t>This message is always used by the OCS as specified below, independent of the receiving SCEF and the operation type that is being replied to.</w:t>
      </w:r>
    </w:p>
    <w:p>
      <w:pPr>
        <w:pStyle w:val="TH"/>
        <w:rPr/>
      </w:pPr>
      <w:r>
        <w:rPr>
          <w:lang w:bidi="ar-IQ"/>
        </w:rPr>
        <w:t>Table 6.2.1.2.2.1: Debit / Reserve Units Response message con</w:t>
      </w:r>
      <w:r>
        <w:rPr/>
        <w:t>tents for exposure function API</w:t>
      </w:r>
    </w:p>
    <w:tbl>
      <w:tblPr>
        <w:tblW w:w="5987" w:type="dxa"/>
        <w:jc w:val="center"/>
        <w:tblInd w:w="0" w:type="dxa"/>
        <w:tblLayout w:type="fixed"/>
        <w:tblCellMar>
          <w:top w:w="0" w:type="dxa"/>
          <w:left w:w="28" w:type="dxa"/>
          <w:bottom w:w="0" w:type="dxa"/>
          <w:right w:w="107" w:type="dxa"/>
        </w:tblCellMar>
      </w:tblPr>
      <w:tblGrid>
        <w:gridCol w:w="2605"/>
        <w:gridCol w:w="916"/>
        <w:gridCol w:w="2466"/>
      </w:tblGrid>
      <w:tr>
        <w:trPr>
          <w:tblHeader w:val="true"/>
          <w:cantSplit w:val="true"/>
        </w:trPr>
        <w:tc>
          <w:tcPr>
            <w:tcW w:w="2605"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Category</w:t>
            </w:r>
          </w:p>
        </w:tc>
        <w:tc>
          <w:tcPr>
            <w:tcW w:w="2466" w:type="dxa"/>
            <w:tcBorders>
              <w:top w:val="single" w:sz="4" w:space="0" w:color="000000"/>
              <w:left w:val="single" w:sz="4" w:space="0" w:color="000000"/>
              <w:bottom w:val="single" w:sz="4" w:space="0" w:color="000000"/>
              <w:right w:val="single" w:sz="4" w:space="0" w:color="000000"/>
            </w:tcBorders>
            <w:shd w:fill="CCCCCC" w:val="clear"/>
          </w:tcPr>
          <w:p>
            <w:pPr>
              <w:pStyle w:val="TAH"/>
              <w:keepLines w:val="false"/>
              <w:rPr>
                <w:szCs w:val="18"/>
              </w:rPr>
            </w:pPr>
            <w:r>
              <w:rPr>
                <w:szCs w:val="18"/>
              </w:rPr>
              <w:t>Description</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cs="Arial"/>
                <w:szCs w:val="18"/>
              </w:rPr>
            </w:pPr>
            <w:r>
              <w:rPr>
                <w:rFonts w:eastAsia="MS Mincho;MS Mincho"/>
                <w:szCs w:val="18"/>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2466"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pPr>
            <w:r>
              <w:rPr>
                <w:szCs w:val="18"/>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Operation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b/>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Operation Event Failure Action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Redirection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vertAlign w:val="subscript"/>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Redirection Host Usage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Failed parameter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r>
        <w:trPr>
          <w:cantSplit w:val="true"/>
        </w:trPr>
        <w:tc>
          <w:tcPr>
            <w:tcW w:w="2605" w:type="dxa"/>
            <w:tcBorders>
              <w:top w:val="single" w:sz="6" w:space="0" w:color="000000"/>
              <w:left w:val="single" w:sz="6" w:space="0" w:color="000000"/>
              <w:bottom w:val="single" w:sz="6" w:space="0" w:color="000000"/>
              <w:right w:val="single" w:sz="6" w:space="0" w:color="000000"/>
            </w:tcBorders>
          </w:tcPr>
          <w:p>
            <w:pPr>
              <w:pStyle w:val="TAL"/>
              <w:rPr>
                <w:rFonts w:eastAsia="MS Mincho;MS Mincho"/>
                <w:szCs w:val="18"/>
              </w:rPr>
            </w:pPr>
            <w:r>
              <w:rPr>
                <w:rFonts w:eastAsia="MS Mincho;MS Mincho"/>
                <w:szCs w:val="18"/>
              </w:rPr>
              <w:t>Service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2466"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MS Mincho"/>
                <w:szCs w:val="18"/>
              </w:rPr>
              <w:t>Described in TS 32.299 [50]</w:t>
            </w:r>
          </w:p>
        </w:tc>
      </w:tr>
    </w:tbl>
    <w:p>
      <w:pPr>
        <w:pStyle w:val="Normal"/>
        <w:rPr/>
      </w:pPr>
      <w:r>
        <w:rPr/>
      </w:r>
    </w:p>
    <w:p>
      <w:pPr>
        <w:pStyle w:val="Heading2"/>
        <w:rPr/>
      </w:pPr>
      <w:bookmarkStart w:id="84" w:name="__RefHeading___Toc122692115"/>
      <w:bookmarkEnd w:id="84"/>
      <w:r>
        <w:rPr/>
        <w:t>6.2a</w:t>
        <w:tab/>
        <w:t xml:space="preserve">Data description for </w:t>
      </w:r>
      <w:r>
        <w:rPr>
          <w:color w:val="000000"/>
        </w:rPr>
        <w:t>NEF</w:t>
      </w:r>
      <w:r>
        <w:rPr>
          <w:color w:val="0000FF"/>
        </w:rPr>
        <w:t xml:space="preserve"> </w:t>
      </w:r>
      <w:r>
        <w:rPr/>
        <w:t>converged charging</w:t>
      </w:r>
    </w:p>
    <w:p>
      <w:pPr>
        <w:pStyle w:val="Heading3"/>
        <w:rPr/>
      </w:pPr>
      <w:bookmarkStart w:id="85" w:name="__RefHeading___Toc122692116"/>
      <w:bookmarkEnd w:id="85"/>
      <w:r>
        <w:rPr/>
        <w:t>6.2a.1</w:t>
        <w:tab/>
        <w:t>Message contents</w:t>
      </w:r>
    </w:p>
    <w:p>
      <w:pPr>
        <w:pStyle w:val="Heading4"/>
        <w:ind w:left="1418" w:hanging="1418"/>
        <w:rPr/>
      </w:pPr>
      <w:bookmarkStart w:id="86" w:name="__RefHeading___Toc122692117"/>
      <w:bookmarkEnd w:id="86"/>
      <w:r>
        <w:rPr/>
        <w:t>6.2a.1.1</w:t>
        <w:tab/>
      </w:r>
      <w:r>
        <w:rPr>
          <w:rFonts w:eastAsia="SimSun;宋体"/>
          <w:lang w:eastAsia="zh-CN"/>
        </w:rPr>
        <w:t>General</w:t>
      </w:r>
    </w:p>
    <w:p>
      <w:pPr>
        <w:pStyle w:val="Normal"/>
        <w:rPr/>
      </w:pPr>
      <w:r>
        <w:rPr/>
        <w:t xml:space="preserve">The Charging Data Request and Charging Data Response are specified in TS 32.290 [57] and include charging information. The Charging Data Request can be of type [Event, Initial, Termination]. </w:t>
      </w:r>
    </w:p>
    <w:p>
      <w:pPr>
        <w:pStyle w:val="Normal"/>
        <w:rPr/>
      </w:pPr>
      <w:r>
        <w:rPr>
          <w:lang w:bidi="ar-IQ"/>
        </w:rPr>
        <w:t>Table 6.2a.1.1.1 describes the use of these messages for converged charging.</w:t>
      </w:r>
    </w:p>
    <w:p>
      <w:pPr>
        <w:pStyle w:val="TH"/>
        <w:rPr/>
      </w:pPr>
      <w:r>
        <w:rPr/>
        <w:t>Table 6.2a.1.1.1: Converged charging messages reference table</w:t>
      </w:r>
    </w:p>
    <w:tbl>
      <w:tblPr>
        <w:tblW w:w="4524" w:type="dxa"/>
        <w:jc w:val="center"/>
        <w:tblInd w:w="0" w:type="dxa"/>
        <w:tblLayout w:type="fixed"/>
        <w:tblCellMar>
          <w:top w:w="0" w:type="dxa"/>
          <w:left w:w="108" w:type="dxa"/>
          <w:bottom w:w="0" w:type="dxa"/>
          <w:right w:w="108" w:type="dxa"/>
        </w:tblCellMar>
      </w:tblPr>
      <w:tblGrid>
        <w:gridCol w:w="2500"/>
        <w:gridCol w:w="827"/>
        <w:gridCol w:w="1197"/>
      </w:tblGrid>
      <w:tr>
        <w:trPr/>
        <w:tc>
          <w:tcPr>
            <w:tcW w:w="2500"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keepLines/>
              <w:spacing w:before="0" w:after="0"/>
              <w:jc w:val="center"/>
              <w:rPr>
                <w:rFonts w:ascii="Arial" w:hAnsi="Arial" w:eastAsia="MS Mincho;MS Mincho" w:cs="Arial"/>
                <w:b/>
                <w:b/>
                <w:bCs/>
                <w:sz w:val="18"/>
                <w:lang w:bidi="ar-IQ"/>
              </w:rPr>
            </w:pPr>
            <w:r>
              <w:rPr>
                <w:rFonts w:eastAsia="MS Mincho;MS Mincho" w:cs="Arial" w:ascii="Arial" w:hAnsi="Arial"/>
                <w:b/>
                <w:bCs/>
                <w:sz w:val="18"/>
                <w:lang w:bidi="ar-IQ"/>
              </w:rPr>
              <w:t>Message</w:t>
            </w:r>
          </w:p>
        </w:tc>
        <w:tc>
          <w:tcPr>
            <w:tcW w:w="827"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keepLines/>
              <w:spacing w:before="0" w:after="0"/>
              <w:jc w:val="center"/>
              <w:rPr/>
            </w:pPr>
            <w:r>
              <w:rPr>
                <w:rFonts w:eastAsia="MS Mincho;MS Mincho" w:cs="Arial" w:ascii="Arial" w:hAnsi="Arial"/>
                <w:b/>
                <w:bCs/>
                <w:color w:val="000000"/>
                <w:sz w:val="18"/>
                <w:lang w:bidi="ar-IQ"/>
              </w:rPr>
              <w:t>Source</w:t>
            </w:r>
          </w:p>
        </w:tc>
        <w:tc>
          <w:tcPr>
            <w:tcW w:w="1197"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keepLines/>
              <w:spacing w:before="0" w:after="0"/>
              <w:jc w:val="center"/>
              <w:rPr>
                <w:rFonts w:ascii="Arial" w:hAnsi="Arial" w:eastAsia="MS Mincho;MS Mincho" w:cs="Arial"/>
                <w:b/>
                <w:b/>
                <w:bCs/>
                <w:color w:val="000000"/>
                <w:sz w:val="18"/>
                <w:lang w:bidi="ar-IQ"/>
              </w:rPr>
            </w:pPr>
            <w:r>
              <w:rPr>
                <w:rFonts w:eastAsia="MS Mincho;MS Mincho" w:cs="Arial" w:ascii="Arial" w:hAnsi="Arial"/>
                <w:b/>
                <w:bCs/>
                <w:color w:val="000000"/>
                <w:sz w:val="18"/>
                <w:lang w:bidi="ar-IQ"/>
              </w:rPr>
              <w:t>Destination</w:t>
            </w:r>
          </w:p>
        </w:tc>
      </w:tr>
      <w:tr>
        <w:trPr>
          <w:trHeight w:val="64" w:hRule="atLeast"/>
        </w:trPr>
        <w:tc>
          <w:tcPr>
            <w:tcW w:w="2500" w:type="dxa"/>
            <w:tcBorders>
              <w:top w:val="single" w:sz="4" w:space="0" w:color="666666"/>
              <w:left w:val="single" w:sz="4" w:space="0" w:color="666666"/>
              <w:bottom w:val="single" w:sz="4" w:space="0" w:color="666666"/>
              <w:right w:val="single" w:sz="4" w:space="0" w:color="666666"/>
            </w:tcBorders>
          </w:tcPr>
          <w:p>
            <w:pPr>
              <w:pStyle w:val="TAL"/>
              <w:rPr>
                <w:rFonts w:eastAsia="SimSun;宋体"/>
                <w:b/>
                <w:b/>
                <w:bCs/>
                <w:lang w:bidi="ar-IQ"/>
              </w:rPr>
            </w:pPr>
            <w:r>
              <w:rPr>
                <w:bCs/>
                <w:lang w:bidi="ar-IQ"/>
              </w:rPr>
              <w:t>Charging Data Request</w:t>
            </w:r>
          </w:p>
        </w:tc>
        <w:tc>
          <w:tcPr>
            <w:tcW w:w="827" w:type="dxa"/>
            <w:tcBorders>
              <w:top w:val="single" w:sz="4" w:space="0" w:color="666666"/>
              <w:left w:val="single" w:sz="4" w:space="0" w:color="666666"/>
              <w:bottom w:val="single" w:sz="4" w:space="0" w:color="666666"/>
              <w:right w:val="single" w:sz="4" w:space="0" w:color="666666"/>
            </w:tcBorders>
          </w:tcPr>
          <w:p>
            <w:pPr>
              <w:pStyle w:val="TAL"/>
              <w:jc w:val="center"/>
              <w:rPr>
                <w:lang w:bidi="ar-IQ"/>
              </w:rPr>
            </w:pPr>
            <w:r>
              <w:rPr>
                <w:lang w:eastAsia="zh-CN" w:bidi="ar-IQ"/>
              </w:rPr>
              <w:t>NEF</w:t>
            </w:r>
          </w:p>
        </w:tc>
        <w:tc>
          <w:tcPr>
            <w:tcW w:w="1197" w:type="dxa"/>
            <w:tcBorders>
              <w:top w:val="single" w:sz="4" w:space="0" w:color="666666"/>
              <w:left w:val="single" w:sz="4" w:space="0" w:color="666666"/>
              <w:bottom w:val="single" w:sz="4" w:space="0" w:color="666666"/>
              <w:right w:val="single" w:sz="4" w:space="0" w:color="666666"/>
            </w:tcBorders>
          </w:tcPr>
          <w:p>
            <w:pPr>
              <w:pStyle w:val="TAL"/>
              <w:jc w:val="center"/>
              <w:rPr>
                <w:lang w:bidi="ar-IQ"/>
              </w:rPr>
            </w:pPr>
            <w:r>
              <w:rPr>
                <w:lang w:bidi="ar-IQ"/>
              </w:rPr>
              <w:t>CHF</w:t>
            </w:r>
          </w:p>
        </w:tc>
      </w:tr>
      <w:tr>
        <w:trPr/>
        <w:tc>
          <w:tcPr>
            <w:tcW w:w="2500" w:type="dxa"/>
            <w:tcBorders>
              <w:top w:val="single" w:sz="4" w:space="0" w:color="666666"/>
              <w:left w:val="single" w:sz="4" w:space="0" w:color="666666"/>
              <w:bottom w:val="single" w:sz="4" w:space="0" w:color="666666"/>
              <w:right w:val="single" w:sz="4" w:space="0" w:color="666666"/>
            </w:tcBorders>
          </w:tcPr>
          <w:p>
            <w:pPr>
              <w:pStyle w:val="TAL"/>
              <w:rPr>
                <w:b/>
                <w:b/>
                <w:bCs/>
                <w:lang w:bidi="ar-IQ"/>
              </w:rPr>
            </w:pPr>
            <w:r>
              <w:rPr>
                <w:bCs/>
              </w:rPr>
              <w:t>Charging Data Response</w:t>
            </w:r>
          </w:p>
        </w:tc>
        <w:tc>
          <w:tcPr>
            <w:tcW w:w="827" w:type="dxa"/>
            <w:tcBorders>
              <w:top w:val="single" w:sz="4" w:space="0" w:color="666666"/>
              <w:left w:val="single" w:sz="4" w:space="0" w:color="666666"/>
              <w:bottom w:val="single" w:sz="4" w:space="0" w:color="666666"/>
              <w:right w:val="single" w:sz="4" w:space="0" w:color="666666"/>
            </w:tcBorders>
          </w:tcPr>
          <w:p>
            <w:pPr>
              <w:pStyle w:val="TAL"/>
              <w:jc w:val="center"/>
              <w:rPr>
                <w:lang w:bidi="ar-IQ"/>
              </w:rPr>
            </w:pPr>
            <w:r>
              <w:rPr>
                <w:lang w:bidi="ar-IQ"/>
              </w:rPr>
              <w:t>CHF</w:t>
            </w:r>
          </w:p>
        </w:tc>
        <w:tc>
          <w:tcPr>
            <w:tcW w:w="1197" w:type="dxa"/>
            <w:tcBorders>
              <w:top w:val="single" w:sz="4" w:space="0" w:color="666666"/>
              <w:left w:val="single" w:sz="4" w:space="0" w:color="666666"/>
              <w:bottom w:val="single" w:sz="4" w:space="0" w:color="666666"/>
              <w:right w:val="single" w:sz="4" w:space="0" w:color="666666"/>
            </w:tcBorders>
          </w:tcPr>
          <w:p>
            <w:pPr>
              <w:pStyle w:val="TAL"/>
              <w:jc w:val="center"/>
              <w:rPr>
                <w:lang w:bidi="ar-IQ"/>
              </w:rPr>
            </w:pPr>
            <w:r>
              <w:rPr>
                <w:lang w:eastAsia="zh-CN" w:bidi="ar-IQ"/>
              </w:rPr>
              <w:t>NEF</w:t>
            </w:r>
          </w:p>
        </w:tc>
      </w:tr>
    </w:tbl>
    <w:p>
      <w:pPr>
        <w:pStyle w:val="Normal"/>
        <w:ind w:left="568" w:hanging="568"/>
        <w:rPr/>
      </w:pPr>
      <w:r>
        <w:rPr/>
      </w:r>
    </w:p>
    <w:p>
      <w:pPr>
        <w:pStyle w:val="Normal"/>
        <w:rPr/>
      </w:pPr>
      <w:r>
        <w:rPr/>
        <w:t>The following clauses describe the different fields used in the Charging Data messages and t</w:t>
      </w:r>
      <w:r>
        <w:rPr>
          <w:lang w:bidi="ar-IQ"/>
        </w:rPr>
        <w:t>he c</w:t>
      </w:r>
      <w:r>
        <w:rPr/>
        <w:t>ategory in the tables is used according to the charging data configuration defined in clause 5.4 of TS 32.240 [2].</w:t>
      </w:r>
    </w:p>
    <w:p>
      <w:pPr>
        <w:pStyle w:val="Heading4"/>
        <w:ind w:left="1418" w:hanging="1418"/>
        <w:rPr/>
      </w:pPr>
      <w:bookmarkStart w:id="87" w:name="__RefHeading___Toc122692118"/>
      <w:bookmarkEnd w:id="87"/>
      <w:r>
        <w:rPr/>
        <w:t>6.2a.1.2</w:t>
        <w:tab/>
        <w:t>Structure for the converged charging message formats</w:t>
      </w:r>
    </w:p>
    <w:p>
      <w:pPr>
        <w:pStyle w:val="Heading5"/>
        <w:ind w:left="1701" w:hanging="1701"/>
        <w:rPr/>
      </w:pPr>
      <w:bookmarkStart w:id="88" w:name="__RefHeading___Toc122692119"/>
      <w:bookmarkEnd w:id="88"/>
      <w:r>
        <w:rPr/>
        <w:t>6.2a.1.2.1</w:t>
        <w:tab/>
        <w:t>Charging Data Request message</w:t>
      </w:r>
    </w:p>
    <w:p>
      <w:pPr>
        <w:pStyle w:val="Normal"/>
        <w:keepNext w:val="true"/>
        <w:rPr/>
      </w:pPr>
      <w:r>
        <w:rPr/>
        <w:t xml:space="preserve">Table 6.2a.1.2.1.1 illustrates the basic structure of a </w:t>
      </w:r>
      <w:r>
        <w:rPr>
          <w:iCs/>
        </w:rPr>
        <w:t>Charging Data Request</w:t>
      </w:r>
      <w:r>
        <w:rPr/>
        <w:t xml:space="preserve"> message as used for NEF converged charging.</w:t>
      </w:r>
    </w:p>
    <w:p>
      <w:pPr>
        <w:pStyle w:val="TH"/>
        <w:rPr/>
      </w:pPr>
      <w:r>
        <w:rPr>
          <w:rFonts w:eastAsia="MS Mincho;MS Mincho"/>
        </w:rPr>
        <w:t xml:space="preserve">Table 6.2a.1.2.1.1: Charging Data </w:t>
      </w:r>
      <w:r>
        <w:rPr/>
        <w:t xml:space="preserve">Request message contents </w:t>
      </w:r>
    </w:p>
    <w:tbl>
      <w:tblPr>
        <w:tblW w:w="8896" w:type="dxa"/>
        <w:jc w:val="center"/>
        <w:tblInd w:w="0" w:type="dxa"/>
        <w:tblLayout w:type="fixed"/>
        <w:tblCellMar>
          <w:top w:w="0" w:type="dxa"/>
          <w:left w:w="108" w:type="dxa"/>
          <w:bottom w:w="0" w:type="dxa"/>
          <w:right w:w="108" w:type="dxa"/>
        </w:tblCellMar>
      </w:tblPr>
      <w:tblGrid>
        <w:gridCol w:w="3332"/>
        <w:gridCol w:w="1058"/>
        <w:gridCol w:w="4506"/>
      </w:tblGrid>
      <w:tr>
        <w:trPr/>
        <w:tc>
          <w:tcPr>
            <w:tcW w:w="3332"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Information Element</w:t>
            </w:r>
          </w:p>
        </w:tc>
        <w:tc>
          <w:tcPr>
            <w:tcW w:w="1058"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Category</w:t>
            </w:r>
          </w:p>
        </w:tc>
        <w:tc>
          <w:tcPr>
            <w:tcW w:w="4506"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Description</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Session Identifier</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rPr>
              <w:t>O</w:t>
            </w:r>
            <w:r>
              <w:rPr>
                <w:szCs w:val="18"/>
                <w:vertAlign w:val="subscript"/>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Subscriber Identifier</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rPr>
              <w:t>O</w:t>
            </w:r>
            <w:r>
              <w:rPr>
                <w:szCs w:val="18"/>
                <w:vertAlign w:val="subscript"/>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rPr/>
            </w:pPr>
            <w:r>
              <w:rPr>
                <w:lang w:bidi="ar-IQ"/>
              </w:rPr>
              <w:t>Described in TS 32.290 [57], and holds the identifier of the AF</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NF Consumer Identification</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rFonts w:cs="Arial"/>
                <w:szCs w:val="18"/>
                <w:lang w:eastAsia="zh-CN"/>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lang w:bidi="ar-IQ"/>
              </w:rPr>
              <w:t>Invocation Timestamp</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lang w:eastAsia="zh-CN"/>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Invocation Sequence Number</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szCs w:val="18"/>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sz w:val="16"/>
                <w:szCs w:val="16"/>
              </w:rPr>
            </w:pPr>
            <w:r>
              <w:rPr>
                <w:lang w:bidi="ar-IQ"/>
              </w:rPr>
              <w:t>Described in TS 32.290 [57]</w:t>
            </w:r>
          </w:p>
        </w:tc>
      </w:tr>
      <w:tr>
        <w:trPr>
          <w:trHeight w:val="66" w:hRule="atLeast"/>
        </w:trPr>
        <w:tc>
          <w:tcPr>
            <w:tcW w:w="3332" w:type="dxa"/>
            <w:tcBorders>
              <w:top w:val="single" w:sz="4" w:space="0" w:color="666666"/>
              <w:left w:val="single" w:sz="4" w:space="0" w:color="666666"/>
              <w:bottom w:val="single" w:sz="4" w:space="0" w:color="666666"/>
              <w:right w:val="single" w:sz="4" w:space="0" w:color="666666"/>
            </w:tcBorders>
          </w:tcPr>
          <w:p>
            <w:pPr>
              <w:pStyle w:val="TAL"/>
              <w:rPr>
                <w:bCs/>
              </w:rPr>
            </w:pPr>
            <w:r>
              <w:rPr/>
              <w:t>Retransmission Indicator</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bidi="ar-IQ"/>
              </w:rPr>
              <w:t>-</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lang w:bidi="ar-IQ"/>
              </w:rPr>
            </w:pPr>
            <w:r>
              <w:rPr>
                <w:lang w:eastAsia="zh-CN"/>
              </w:rPr>
              <w:t>This field is not applicable.</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lang w:eastAsia="zh-CN"/>
              </w:rPr>
              <w:t>One-time Event</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bidi="ar-IQ"/>
              </w:rPr>
              <w:t>O</w:t>
            </w:r>
            <w:r>
              <w:rPr>
                <w:vertAlign w:val="subscript"/>
                <w:lang w:bidi="ar-IQ"/>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pPr>
            <w:r>
              <w:rPr>
                <w:rFonts w:cs="Arial"/>
              </w:rPr>
              <w:t>This field indicates, if included, that this is a one-time event and that there will be no update or termination.</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Cs/>
                <w:lang w:eastAsia="zh-CN"/>
              </w:rPr>
            </w:pPr>
            <w:r>
              <w:rPr>
                <w:rFonts w:cs="Arial"/>
              </w:rPr>
              <w:t>O</w:t>
            </w:r>
            <w:r>
              <w:rPr>
                <w:rFonts w:cs="Arial"/>
              </w:rPr>
              <w:t>ne</w:t>
            </w:r>
            <w:r>
              <w:rPr>
                <w:rFonts w:cs="Arial"/>
              </w:rPr>
              <w:t>-time Event Type</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lang w:bidi="ar-IQ"/>
              </w:rPr>
            </w:pPr>
            <w:r>
              <w:rPr>
                <w:lang w:bidi="ar-IQ"/>
              </w:rPr>
              <w:t>O</w:t>
            </w:r>
            <w:r>
              <w:rPr>
                <w:vertAlign w:val="subscript"/>
                <w:lang w:bidi="ar-IQ"/>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lang w:eastAsia="zh-CN"/>
              </w:rPr>
            </w:pPr>
            <w:r>
              <w:rPr>
                <w:bCs/>
                <w:lang w:eastAsia="zh-CN"/>
              </w:rPr>
              <w:t>Notify URI</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vertAlign w:val="subscript"/>
              </w:rPr>
              <w:t>-</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rFonts w:cs="Arial"/>
              </w:rPr>
              <w:t xml:space="preserve">This field </w:t>
            </w:r>
            <w:r>
              <w:rPr>
                <w:rFonts w:cs="Arial"/>
                <w:lang w:eastAsia="zh-CN"/>
              </w:rPr>
              <w:t>is o</w:t>
            </w:r>
            <w:r>
              <w:rPr>
                <w:rFonts w:cs="Arial"/>
                <w:lang w:eastAsia="zh-CN"/>
              </w:rPr>
              <w:t>nl</w:t>
            </w:r>
            <w:r>
              <w:rPr>
                <w:rFonts w:cs="Arial"/>
                <w:lang w:eastAsia="zh-CN"/>
              </w:rPr>
              <w:t>y applicable for the notification of abort charging.</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lang w:eastAsia="zh-CN"/>
              </w:rPr>
            </w:pPr>
            <w:r>
              <w:rPr>
                <w:bCs/>
              </w:rPr>
              <w:t>Triggers</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bidi="ar-IQ"/>
              </w:rPr>
              <w:t>O</w:t>
            </w:r>
            <w:r>
              <w:rPr>
                <w:vertAlign w:val="subscript"/>
                <w:lang w:bidi="ar-IQ"/>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This field is described in TS 32.290 [57] and holds the NEF specific triggers described in clause 5.4.1.2</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 xml:space="preserve">Multiple </w:t>
            </w:r>
            <w:r>
              <w:rPr>
                <w:bCs/>
                <w:lang w:eastAsia="zh-CN"/>
              </w:rPr>
              <w:t>Unit</w:t>
            </w:r>
            <w:r>
              <w:rPr>
                <w:bCs/>
              </w:rPr>
              <w:t xml:space="preserve"> Usage</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rPr>
              <w:t>O</w:t>
            </w:r>
            <w:r>
              <w:rPr>
                <w:szCs w:val="18"/>
                <w:vertAlign w:val="subscript"/>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sz w:val="16"/>
                <w:szCs w:val="16"/>
              </w:rPr>
            </w:pPr>
            <w:r>
              <w:rPr>
                <w:rFonts w:cs="Arial"/>
              </w:rPr>
              <w:t>This field contains the parameters for the quota management request</w:t>
            </w:r>
            <w:r>
              <w:rPr>
                <w:rFonts w:cs="Arial"/>
                <w:lang w:eastAsia="zh-CN"/>
              </w:rPr>
              <w:t xml:space="preserve"> and/or usage reporting</w:t>
            </w:r>
            <w:r>
              <w:rPr>
                <w:rFonts w:cs="Arial"/>
              </w:rPr>
              <w:t>.</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Rating</w:t>
            </w:r>
            <w:r>
              <w:rPr>
                <w:lang w:eastAsia="zh-CN" w:bidi="ar-IQ"/>
              </w:rPr>
              <w:t xml:space="preserve"> Group</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lang w:bidi="ar-IQ"/>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Requested Unit</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lang w:bidi="ar-IQ"/>
              </w:rPr>
              <w:t>O</w:t>
            </w:r>
            <w:r>
              <w:rPr>
                <w:szCs w:val="18"/>
                <w:vertAlign w:val="subscript"/>
                <w:lang w:bidi="ar-IQ"/>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Used Unit Container</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lang w:val="fr-FR" w:bidi="ar-IQ"/>
              </w:rPr>
              <w:t>O</w:t>
            </w:r>
            <w:r>
              <w:rPr>
                <w:szCs w:val="18"/>
                <w:vertAlign w:val="subscript"/>
                <w:lang w:val="fr-FR" w:bidi="ar-IQ"/>
              </w:rPr>
              <w:t>C</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332"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NEF API Charging Information</w:t>
            </w:r>
          </w:p>
        </w:tc>
        <w:tc>
          <w:tcPr>
            <w:tcW w:w="1058"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lang w:bidi="ar-IQ"/>
              </w:rPr>
              <w:t>O</w:t>
            </w:r>
            <w:r>
              <w:rPr>
                <w:szCs w:val="18"/>
                <w:vertAlign w:val="subscript"/>
                <w:lang w:bidi="ar-IQ"/>
              </w:rPr>
              <w:t>M</w:t>
            </w:r>
          </w:p>
        </w:tc>
        <w:tc>
          <w:tcPr>
            <w:tcW w:w="4506"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t xml:space="preserve">This field holds the </w:t>
            </w:r>
            <w:r>
              <w:rPr>
                <w:lang w:bidi="ar-IQ"/>
              </w:rPr>
              <w:t>NEF API specific</w:t>
            </w:r>
            <w:r>
              <w:rPr/>
              <w:t xml:space="preserve"> information described in clause 6.3.1.4</w:t>
            </w:r>
          </w:p>
        </w:tc>
      </w:tr>
    </w:tbl>
    <w:p>
      <w:pPr>
        <w:pStyle w:val="Normal"/>
        <w:rPr/>
      </w:pPr>
      <w:r>
        <w:rPr/>
      </w:r>
    </w:p>
    <w:p>
      <w:pPr>
        <w:pStyle w:val="Normal"/>
        <w:rPr>
          <w:lang w:eastAsia="zh-CN"/>
        </w:rPr>
      </w:pPr>
      <w:r>
        <w:rPr>
          <w:lang w:eastAsia="zh-CN"/>
        </w:rPr>
      </w:r>
    </w:p>
    <w:p>
      <w:pPr>
        <w:pStyle w:val="Heading5"/>
        <w:ind w:left="1701" w:hanging="1701"/>
        <w:rPr/>
      </w:pPr>
      <w:bookmarkStart w:id="89" w:name="__RefHeading___Toc122692120"/>
      <w:bookmarkEnd w:id="89"/>
      <w:r>
        <w:rPr/>
        <w:t>6.2a.1.2.2</w:t>
        <w:tab/>
        <w:t>Charging Data Response message</w:t>
      </w:r>
    </w:p>
    <w:p>
      <w:pPr>
        <w:pStyle w:val="Normal"/>
        <w:keepNext w:val="true"/>
        <w:rPr/>
      </w:pPr>
      <w:r>
        <w:rPr/>
        <w:t xml:space="preserve">Table 6.2a.1.2.2.1 illustrates the basic structure of a </w:t>
      </w:r>
      <w:r>
        <w:rPr>
          <w:iCs/>
        </w:rPr>
        <w:t>Charging Data Response</w:t>
      </w:r>
      <w:r>
        <w:rPr/>
        <w:t xml:space="preserve"> message as used for NEF converged charging. </w:t>
      </w:r>
    </w:p>
    <w:p>
      <w:pPr>
        <w:pStyle w:val="TH"/>
        <w:rPr/>
      </w:pPr>
      <w:r>
        <w:rPr>
          <w:rFonts w:eastAsia="MS Mincho;MS Mincho"/>
        </w:rPr>
        <w:t xml:space="preserve">Table 6.2a.1.2.2.1: Charging Data </w:t>
      </w:r>
      <w:r>
        <w:rPr/>
        <w:t>Response message content</w:t>
      </w:r>
    </w:p>
    <w:tbl>
      <w:tblPr>
        <w:tblW w:w="8862" w:type="dxa"/>
        <w:jc w:val="center"/>
        <w:tblInd w:w="0" w:type="dxa"/>
        <w:tblLayout w:type="fixed"/>
        <w:tblCellMar>
          <w:top w:w="0" w:type="dxa"/>
          <w:left w:w="108" w:type="dxa"/>
          <w:bottom w:w="0" w:type="dxa"/>
          <w:right w:w="108" w:type="dxa"/>
        </w:tblCellMar>
      </w:tblPr>
      <w:tblGrid>
        <w:gridCol w:w="3440"/>
        <w:gridCol w:w="1091"/>
        <w:gridCol w:w="4331"/>
      </w:tblGrid>
      <w:tr>
        <w:trPr/>
        <w:tc>
          <w:tcPr>
            <w:tcW w:w="3440"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Information Element</w:t>
            </w:r>
          </w:p>
        </w:tc>
        <w:tc>
          <w:tcPr>
            <w:tcW w:w="1091"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Category</w:t>
            </w:r>
          </w:p>
        </w:tc>
        <w:tc>
          <w:tcPr>
            <w:tcW w:w="4331"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Description</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Session Identifier</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szCs w:val="18"/>
              </w:rPr>
              <w:t>O</w:t>
            </w:r>
            <w:r>
              <w:rPr>
                <w:szCs w:val="18"/>
                <w:vertAlign w:val="subscript"/>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lang w:bidi="ar-IQ"/>
              </w:rPr>
              <w:t>Invocation Timestamp</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lang w:eastAsia="zh-CN"/>
              </w:rPr>
              <w:t>M</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Invocation Result</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szCs w:val="18"/>
              </w:rPr>
              <w:t>O</w:t>
            </w:r>
            <w:r>
              <w:rPr>
                <w:szCs w:val="18"/>
                <w:vertAlign w:val="subscript"/>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sz w:val="16"/>
                <w:szCs w:val="16"/>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Invocation Sequence Number</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rFonts w:cs="Arial"/>
                <w:szCs w:val="18"/>
              </w:rPr>
            </w:pPr>
            <w:r>
              <w:rPr>
                <w:szCs w:val="18"/>
              </w:rPr>
              <w:t>M</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sz w:val="16"/>
                <w:szCs w:val="16"/>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Session Failover</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rPr>
              <w:t>O</w:t>
            </w:r>
            <w:r>
              <w:rPr>
                <w:szCs w:val="18"/>
                <w:vertAlign w:val="subscript"/>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rPr>
                <w:rFonts w:cs="Ari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lang w:eastAsia="zh-CN" w:bidi="ar-IQ"/>
              </w:rPr>
              <w:t xml:space="preserve">Triggers </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eastAsia="zh-CN"/>
              </w:rPr>
              <w:t>-</w:t>
            </w:r>
          </w:p>
        </w:tc>
        <w:tc>
          <w:tcPr>
            <w:tcW w:w="4331" w:type="dxa"/>
            <w:tcBorders>
              <w:top w:val="single" w:sz="4" w:space="0" w:color="666666"/>
              <w:left w:val="single" w:sz="4" w:space="0" w:color="666666"/>
              <w:bottom w:val="single" w:sz="4" w:space="0" w:color="666666"/>
              <w:right w:val="single" w:sz="4" w:space="0" w:color="666666"/>
            </w:tcBorders>
          </w:tcPr>
          <w:p>
            <w:pPr>
              <w:pStyle w:val="TAL"/>
              <w:rPr>
                <w:rFonts w:cs="Arial"/>
              </w:rPr>
            </w:pPr>
            <w:r>
              <w:rPr>
                <w:szCs w:val="18"/>
              </w:rPr>
              <w:t>This field is not applicable.</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 xml:space="preserve">Multiple </w:t>
            </w:r>
            <w:r>
              <w:rPr>
                <w:bCs/>
                <w:lang w:eastAsia="zh-CN"/>
              </w:rPr>
              <w:t>Unit</w:t>
            </w:r>
            <w:r>
              <w:rPr>
                <w:bCs/>
              </w:rPr>
              <w:t xml:space="preserve"> Information</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szCs w:val="18"/>
              </w:rPr>
              <w:t>O</w:t>
            </w:r>
            <w:r>
              <w:rPr>
                <w:szCs w:val="18"/>
                <w:vertAlign w:val="subscript"/>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sz w:val="16"/>
                <w:szCs w:val="16"/>
              </w:rPr>
            </w:pPr>
            <w:r>
              <w:rPr>
                <w:rFonts w:cs="Arial"/>
              </w:rPr>
              <w:t xml:space="preserve">This field </w:t>
            </w:r>
            <w:r>
              <w:rPr/>
              <w:t>holds</w:t>
            </w:r>
            <w:r>
              <w:rPr>
                <w:rFonts w:cs="Arial"/>
              </w:rPr>
              <w:t xml:space="preserve"> the parameters for the quota management information.</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Result Code</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eastAsia="zh-CN"/>
              </w:rPr>
              <w:t>O</w:t>
            </w:r>
            <w:r>
              <w:rPr>
                <w:vertAlign w:val="subscript"/>
                <w:lang w:eastAsia="zh-CN"/>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Rating Group</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eastAsia="zh-CN"/>
              </w:rPr>
              <w:t>O</w:t>
            </w:r>
            <w:r>
              <w:rPr>
                <w:vertAlign w:val="subscript"/>
                <w:lang w:eastAsia="zh-CN"/>
              </w:rPr>
              <w:t>M</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Granted Unit</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eastAsia="zh-CN"/>
              </w:rPr>
              <w:t>O</w:t>
            </w:r>
            <w:r>
              <w:rPr>
                <w:vertAlign w:val="subscript"/>
                <w:lang w:eastAsia="zh-CN"/>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r>
        <w:trPr/>
        <w:tc>
          <w:tcPr>
            <w:tcW w:w="3440" w:type="dxa"/>
            <w:tcBorders>
              <w:top w:val="single" w:sz="4" w:space="0" w:color="666666"/>
              <w:left w:val="single" w:sz="4" w:space="0" w:color="666666"/>
              <w:bottom w:val="single" w:sz="4" w:space="0" w:color="666666"/>
              <w:right w:val="single" w:sz="4" w:space="0" w:color="666666"/>
            </w:tcBorders>
          </w:tcPr>
          <w:p>
            <w:pPr>
              <w:pStyle w:val="TAL"/>
              <w:overflowPunct w:val="true"/>
              <w:autoSpaceDE w:val="true"/>
              <w:ind w:left="284" w:hanging="0"/>
              <w:textAlignment w:val="auto"/>
              <w:rPr>
                <w:lang w:eastAsia="zh-CN" w:bidi="ar-IQ"/>
              </w:rPr>
            </w:pPr>
            <w:r>
              <w:rPr>
                <w:lang w:eastAsia="zh-CN" w:bidi="ar-IQ"/>
              </w:rPr>
              <w:t>Validity Time</w:t>
            </w:r>
          </w:p>
        </w:tc>
        <w:tc>
          <w:tcPr>
            <w:tcW w:w="109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szCs w:val="18"/>
              </w:rPr>
            </w:pPr>
            <w:r>
              <w:rPr>
                <w:lang w:eastAsia="zh-CN"/>
              </w:rPr>
              <w:t>O</w:t>
            </w:r>
            <w:r>
              <w:rPr>
                <w:vertAlign w:val="subscript"/>
                <w:lang w:eastAsia="zh-CN"/>
              </w:rPr>
              <w:t>C</w:t>
            </w:r>
          </w:p>
        </w:tc>
        <w:tc>
          <w:tcPr>
            <w:tcW w:w="4331" w:type="dxa"/>
            <w:tcBorders>
              <w:top w:val="single" w:sz="4" w:space="0" w:color="666666"/>
              <w:left w:val="single" w:sz="4" w:space="0" w:color="666666"/>
              <w:bottom w:val="single" w:sz="4" w:space="0" w:color="666666"/>
              <w:right w:val="single" w:sz="4" w:space="0" w:color="666666"/>
            </w:tcBorders>
          </w:tcPr>
          <w:p>
            <w:pPr>
              <w:pStyle w:val="TAL"/>
              <w:keepNext w:val="false"/>
              <w:keepLines w:val="false"/>
              <w:rPr>
                <w:rFonts w:cs="Arial"/>
              </w:rPr>
            </w:pPr>
            <w:r>
              <w:rPr>
                <w:lang w:bidi="ar-IQ"/>
              </w:rPr>
              <w:t>Described in TS 32.290 [57]</w:t>
            </w:r>
          </w:p>
        </w:tc>
      </w:tr>
    </w:tbl>
    <w:p>
      <w:pPr>
        <w:pStyle w:val="EditorsNote"/>
        <w:rPr>
          <w:lang w:eastAsia="zh-CN"/>
        </w:rPr>
      </w:pPr>
      <w:r>
        <w:rPr>
          <w:lang w:eastAsia="zh-CN"/>
        </w:rPr>
      </w:r>
    </w:p>
    <w:p>
      <w:pPr>
        <w:pStyle w:val="Heading3"/>
        <w:rPr/>
      </w:pPr>
      <w:bookmarkStart w:id="90" w:name="__RefHeading___Toc122692121"/>
      <w:bookmarkEnd w:id="90"/>
      <w:r>
        <w:rPr/>
        <w:t>6.2a.2</w:t>
        <w:tab/>
        <w:t>G</w:t>
      </w:r>
      <w:r>
        <w:rPr>
          <w:vertAlign w:val="subscript"/>
        </w:rPr>
        <w:t>a</w:t>
      </w:r>
      <w:r>
        <w:rPr/>
        <w:t xml:space="preserve"> message contents</w:t>
      </w:r>
    </w:p>
    <w:p>
      <w:pPr>
        <w:pStyle w:val="Normal"/>
        <w:rPr/>
      </w:pPr>
      <w:r>
        <w:rPr>
          <w:rFonts w:eastAsia="SimSun;宋体"/>
        </w:rPr>
        <w:t>Refer to clause 5.4.4.</w:t>
      </w:r>
    </w:p>
    <w:p>
      <w:pPr>
        <w:pStyle w:val="Heading3"/>
        <w:rPr/>
      </w:pPr>
      <w:bookmarkStart w:id="91" w:name="__RefHeading___Toc122692122"/>
      <w:bookmarkEnd w:id="91"/>
      <w:r>
        <w:rPr/>
        <w:t>6.2a.3</w:t>
        <w:tab/>
        <w:t>CDR description on the B</w:t>
      </w:r>
      <w:r>
        <w:rPr>
          <w:szCs w:val="28"/>
          <w:vertAlign w:val="subscript"/>
        </w:rPr>
        <w:t>ea</w:t>
      </w:r>
      <w:r>
        <w:rPr/>
        <w:t xml:space="preserve"> interface</w:t>
      </w:r>
    </w:p>
    <w:p>
      <w:pPr>
        <w:pStyle w:val="Heading4"/>
        <w:ind w:left="1418" w:hanging="1418"/>
        <w:rPr/>
      </w:pPr>
      <w:bookmarkStart w:id="92" w:name="__RefHeading___Toc122692123"/>
      <w:bookmarkEnd w:id="92"/>
      <w:r>
        <w:rPr/>
        <w:t>6.2a.3.1</w:t>
        <w:tab/>
      </w:r>
      <w:r>
        <w:rPr>
          <w:lang w:bidi="ar-IQ"/>
        </w:rPr>
        <w:t>General</w:t>
      </w:r>
    </w:p>
    <w:p>
      <w:pPr>
        <w:pStyle w:val="Normal"/>
        <w:rPr>
          <w:lang w:bidi="ar-IQ"/>
        </w:rPr>
      </w:pPr>
      <w:r>
        <w:rPr>
          <w:lang w:bidi="ar-IQ"/>
        </w:rPr>
        <w:t xml:space="preserve">This clause describes the CDR </w:t>
      </w:r>
      <w:r>
        <w:rPr/>
        <w:t xml:space="preserve">content and format </w:t>
      </w:r>
      <w:r>
        <w:rPr>
          <w:lang w:bidi="ar-IQ"/>
        </w:rPr>
        <w:t>generated for NEF converged charging</w:t>
      </w:r>
      <w:r>
        <w:rPr/>
        <w:t>.</w:t>
      </w:r>
    </w:p>
    <w:p>
      <w:pPr>
        <w:pStyle w:val="Normal"/>
        <w:rPr/>
      </w:pPr>
      <w:r>
        <w:rPr/>
        <w:t>The following tables provide a brief description of each CDR parameter. The category in the tables is used according to the charging data configuration defined in clause 5.4 of TS 32.240 [2]. Full definitions of the CDR parameters, sorted by the name in alphabetical order, are provided in TS 32.298 [3].</w:t>
      </w:r>
    </w:p>
    <w:p>
      <w:pPr>
        <w:pStyle w:val="Heading4"/>
        <w:ind w:left="1418" w:hanging="1418"/>
        <w:rPr>
          <w:lang w:bidi="ar-IQ"/>
        </w:rPr>
      </w:pPr>
      <w:bookmarkStart w:id="93" w:name="__RefHeading___Toc122692124"/>
      <w:r>
        <w:rPr>
          <w:lang w:bidi="ar-IQ"/>
        </w:rPr>
        <w:t>6.2a.3.2</w:t>
        <w:tab/>
        <w:t>NEF charging CHF CDR data</w:t>
      </w:r>
      <w:bookmarkEnd w:id="93"/>
      <w:r>
        <w:rPr>
          <w:lang w:bidi="ar-IQ"/>
        </w:rPr>
        <w:t xml:space="preserve"> </w:t>
      </w:r>
    </w:p>
    <w:p>
      <w:pPr>
        <w:pStyle w:val="Normal"/>
        <w:rPr/>
      </w:pPr>
      <w:r>
        <w:rPr>
          <w:lang w:bidi="ar-IQ"/>
        </w:rPr>
        <w:t xml:space="preserve">If enabled, CHF CDRs for NEF charging </w:t>
      </w:r>
      <w:r>
        <w:rPr>
          <w:lang w:eastAsia="zh-CN" w:bidi="ar-IQ"/>
        </w:rPr>
        <w:t>shall be produced for NEF chargeable events.</w:t>
      </w:r>
    </w:p>
    <w:p>
      <w:pPr>
        <w:pStyle w:val="Normal"/>
        <w:rPr/>
      </w:pPr>
      <w:r>
        <w:rPr>
          <w:lang w:bidi="ar-IQ"/>
        </w:rPr>
        <w:t>The fields of NEF charging CHF CDR are specified in table 6.2a.3</w:t>
      </w:r>
      <w:r>
        <w:rPr>
          <w:lang w:eastAsia="zh-CN" w:bidi="ar-IQ"/>
        </w:rPr>
        <w:t>.2.1</w:t>
      </w:r>
      <w:r>
        <w:rPr>
          <w:lang w:bidi="ar-IQ"/>
        </w:rPr>
        <w:t>.</w:t>
      </w:r>
    </w:p>
    <w:p>
      <w:pPr>
        <w:pStyle w:val="TH"/>
        <w:rPr>
          <w:rFonts w:eastAsia="MS Mincho;MS Mincho"/>
        </w:rPr>
      </w:pPr>
      <w:r>
        <w:rPr>
          <w:rFonts w:eastAsia="MS Mincho;MS Mincho"/>
        </w:rPr>
        <w:t xml:space="preserve">Table 6.2a.3.2.1: </w:t>
      </w:r>
      <w:r>
        <w:rPr>
          <w:rFonts w:eastAsia="MS Mincho;MS Mincho"/>
          <w:lang w:bidi="ar-IQ"/>
        </w:rPr>
        <w:t>NEF charging CHF record data</w:t>
      </w:r>
    </w:p>
    <w:tbl>
      <w:tblPr>
        <w:tblW w:w="8681" w:type="dxa"/>
        <w:jc w:val="center"/>
        <w:tblInd w:w="0" w:type="dxa"/>
        <w:tblLayout w:type="fixed"/>
        <w:tblCellMar>
          <w:top w:w="0" w:type="dxa"/>
          <w:left w:w="108" w:type="dxa"/>
          <w:bottom w:w="0" w:type="dxa"/>
          <w:right w:w="108" w:type="dxa"/>
        </w:tblCellMar>
      </w:tblPr>
      <w:tblGrid>
        <w:gridCol w:w="3349"/>
        <w:gridCol w:w="1041"/>
        <w:gridCol w:w="4291"/>
      </w:tblGrid>
      <w:tr>
        <w:trPr/>
        <w:tc>
          <w:tcPr>
            <w:tcW w:w="3349"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Field</w:t>
            </w:r>
          </w:p>
        </w:tc>
        <w:tc>
          <w:tcPr>
            <w:tcW w:w="1041"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Category</w:t>
            </w:r>
          </w:p>
        </w:tc>
        <w:tc>
          <w:tcPr>
            <w:tcW w:w="4291" w:type="dxa"/>
            <w:tcBorders>
              <w:top w:val="single" w:sz="4" w:space="0" w:color="000000"/>
              <w:left w:val="single" w:sz="4" w:space="0" w:color="000000"/>
              <w:bottom w:val="single" w:sz="4" w:space="0" w:color="000000"/>
              <w:right w:val="single" w:sz="4" w:space="0" w:color="000000"/>
            </w:tcBorders>
            <w:shd w:fill="A6A6A6" w:val="clear"/>
          </w:tcPr>
          <w:p>
            <w:pPr>
              <w:pStyle w:val="Normal"/>
              <w:keepNext w:val="true"/>
              <w:spacing w:before="0" w:after="0"/>
              <w:jc w:val="center"/>
              <w:rPr>
                <w:rFonts w:ascii="CG Times (WN);Arial" w:hAnsi="CG Times (WN);Arial" w:cs="CG Times (WN);Arial"/>
                <w:b/>
                <w:b/>
                <w:bCs/>
                <w:lang w:eastAsia="zh-CN" w:bidi="ar-IQ"/>
              </w:rPr>
            </w:pPr>
            <w:r>
              <w:rPr>
                <w:rFonts w:cs="Arial" w:ascii="Arial" w:hAnsi="Arial"/>
                <w:b/>
                <w:bCs/>
                <w:color w:val="FFFFFF"/>
                <w:sz w:val="18"/>
                <w:lang w:eastAsia="zh-CN" w:bidi="ar-IQ"/>
              </w:rPr>
              <w:t>Description</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 xml:space="preserve">Record Type </w:t>
            </w:r>
          </w:p>
        </w:tc>
        <w:tc>
          <w:tcPr>
            <w:tcW w:w="104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bCs/>
              </w:rPr>
            </w:pPr>
            <w:r>
              <w:rPr>
                <w:bCs/>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Recording Network Function ID</w:t>
            </w:r>
          </w:p>
        </w:tc>
        <w:tc>
          <w:tcPr>
            <w:tcW w:w="104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bCs/>
              </w:rPr>
            </w:pPr>
            <w:r>
              <w:rPr>
                <w:bCs/>
              </w:rPr>
              <w:t>O</w:t>
            </w:r>
            <w:r>
              <w:rPr>
                <w:bCs/>
                <w:vertAlign w:val="subscript"/>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Subscriber Identifier</w:t>
            </w:r>
          </w:p>
        </w:tc>
        <w:tc>
          <w:tcPr>
            <w:tcW w:w="104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bCs/>
              </w:rPr>
            </w:pPr>
            <w:r>
              <w:rPr>
                <w:bCs/>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t>This field contains the identification of the API user (e.g. SCS Identifier)</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NF Consumer Information</w:t>
            </w:r>
          </w:p>
        </w:tc>
        <w:tc>
          <w:tcPr>
            <w:tcW w:w="1041" w:type="dxa"/>
            <w:tcBorders>
              <w:top w:val="single" w:sz="4" w:space="0" w:color="666666"/>
              <w:left w:val="single" w:sz="4" w:space="0" w:color="666666"/>
              <w:bottom w:val="single" w:sz="4" w:space="0" w:color="666666"/>
              <w:right w:val="single" w:sz="4" w:space="0" w:color="666666"/>
            </w:tcBorders>
          </w:tcPr>
          <w:p>
            <w:pPr>
              <w:pStyle w:val="TAC"/>
              <w:keepNext w:val="false"/>
              <w:keepLines w:val="false"/>
              <w:rPr>
                <w:bCs/>
              </w:rPr>
            </w:pPr>
            <w:r>
              <w:rPr>
                <w:bCs/>
              </w:rPr>
              <w:t>O</w:t>
            </w:r>
            <w:r>
              <w:rPr>
                <w:bCs/>
                <w:vertAlign w:val="subscript"/>
              </w:rPr>
              <w:t>C</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This field holds the information of the NEF that used the charging service</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Triggers</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C</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bCs/>
              </w:rPr>
              <w:t>This field is described in TS 32.298 [3] and holds the NEF specific triggers described in clause 5.4.1.2.</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bookmarkStart w:id="94" w:name="_Hlk5719236"/>
            <w:r>
              <w:rPr>
                <w:bCs/>
              </w:rPr>
              <w:t>List of Multiple Unit Usage</w:t>
            </w:r>
            <w:bookmarkEnd w:id="94"/>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Record Opening Time</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C</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Duration</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Record Sequence Number</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OC</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 xml:space="preserve">Cause for Record Closing </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Local Record Sequence Number</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pPr>
            <w:r>
              <w:rPr>
                <w:bCs/>
              </w:rPr>
              <w:t>Described in TS 32.298 [3]</w:t>
            </w:r>
          </w:p>
        </w:tc>
      </w:tr>
      <w:tr>
        <w:trPr>
          <w:trHeight w:val="180" w:hRule="atLeast"/>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Record Extensions</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C</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bCs/>
              </w:rPr>
              <w:t>Described in TS 32.298 [3]</w:t>
            </w:r>
          </w:p>
        </w:tc>
      </w:tr>
      <w:tr>
        <w:trPr>
          <w:trHeight w:val="180" w:hRule="atLeast"/>
        </w:trPr>
        <w:tc>
          <w:tcPr>
            <w:tcW w:w="3349" w:type="dxa"/>
            <w:tcBorders>
              <w:top w:val="single" w:sz="4" w:space="0" w:color="666666"/>
              <w:left w:val="single" w:sz="4" w:space="0" w:color="666666"/>
              <w:bottom w:val="single" w:sz="4" w:space="0" w:color="666666"/>
              <w:right w:val="single" w:sz="4" w:space="0" w:color="666666"/>
            </w:tcBorders>
          </w:tcPr>
          <w:p>
            <w:pPr>
              <w:pStyle w:val="TAL"/>
              <w:rPr>
                <w:b/>
                <w:b/>
                <w:bCs/>
              </w:rPr>
            </w:pPr>
            <w:r>
              <w:rPr>
                <w:bCs/>
              </w:rPr>
              <w:t>NEF API Charging Information</w:t>
            </w:r>
          </w:p>
        </w:tc>
        <w:tc>
          <w:tcPr>
            <w:tcW w:w="1041" w:type="dxa"/>
            <w:tcBorders>
              <w:top w:val="single" w:sz="4" w:space="0" w:color="666666"/>
              <w:left w:val="single" w:sz="4" w:space="0" w:color="666666"/>
              <w:bottom w:val="single" w:sz="4" w:space="0" w:color="666666"/>
              <w:right w:val="single" w:sz="4" w:space="0" w:color="666666"/>
            </w:tcBorders>
          </w:tcPr>
          <w:p>
            <w:pPr>
              <w:pStyle w:val="TAC"/>
              <w:rPr>
                <w:bCs/>
              </w:rPr>
            </w:pPr>
            <w:r>
              <w:rPr>
                <w:bCs/>
              </w:rPr>
              <w:t>O</w:t>
            </w:r>
            <w:r>
              <w:rPr>
                <w:bCs/>
                <w:vertAlign w:val="subscript"/>
              </w:rPr>
              <w:t>M</w:t>
            </w:r>
          </w:p>
        </w:tc>
        <w:tc>
          <w:tcPr>
            <w:tcW w:w="4291" w:type="dxa"/>
            <w:tcBorders>
              <w:top w:val="single" w:sz="4" w:space="0" w:color="666666"/>
              <w:left w:val="single" w:sz="4" w:space="0" w:color="666666"/>
              <w:bottom w:val="single" w:sz="4" w:space="0" w:color="666666"/>
              <w:right w:val="single" w:sz="4" w:space="0" w:color="666666"/>
            </w:tcBorders>
          </w:tcPr>
          <w:p>
            <w:pPr>
              <w:pStyle w:val="TAL"/>
              <w:rPr>
                <w:bCs/>
              </w:rPr>
            </w:pPr>
            <w:r>
              <w:rPr>
                <w:bCs/>
              </w:rPr>
              <w:t>This field holds the NEF specific information defined in clause 6.3.1.4</w:t>
            </w:r>
          </w:p>
        </w:tc>
      </w:tr>
    </w:tbl>
    <w:p>
      <w:pPr>
        <w:pStyle w:val="EditorsNote"/>
        <w:rPr>
          <w:lang w:eastAsia="zh-CN"/>
        </w:rPr>
      </w:pPr>
      <w:r>
        <w:rPr>
          <w:lang w:eastAsia="zh-CN"/>
        </w:rPr>
      </w:r>
    </w:p>
    <w:p>
      <w:pPr>
        <w:pStyle w:val="Normal"/>
        <w:rPr>
          <w:lang w:val="en-US" w:eastAsia="zh-CN"/>
        </w:rPr>
      </w:pPr>
      <w:r>
        <w:rPr>
          <w:lang w:val="en-US" w:eastAsia="zh-CN"/>
        </w:rPr>
      </w:r>
    </w:p>
    <w:p>
      <w:pPr>
        <w:pStyle w:val="Heading2"/>
        <w:rPr/>
      </w:pPr>
      <w:bookmarkStart w:id="95" w:name="__RefHeading___Toc122692125"/>
      <w:r>
        <w:rPr>
          <w:lang w:bidi="ar-IQ"/>
        </w:rPr>
        <w:t>6.3</w:t>
        <w:tab/>
      </w:r>
      <w:r>
        <w:rPr/>
        <w:t>Northbound API</w:t>
      </w:r>
      <w:r>
        <w:rPr>
          <w:lang w:bidi="ar-IQ"/>
        </w:rPr>
        <w:t xml:space="preserve"> charging specific parameters</w:t>
      </w:r>
      <w:bookmarkEnd w:id="95"/>
      <w:r>
        <w:rPr/>
        <w:t xml:space="preserve"> </w:t>
      </w:r>
    </w:p>
    <w:p>
      <w:pPr>
        <w:pStyle w:val="Heading3"/>
        <w:rPr/>
      </w:pPr>
      <w:bookmarkStart w:id="96" w:name="__RefHeading___Toc122692126"/>
      <w:bookmarkEnd w:id="96"/>
      <w:r>
        <w:rPr/>
        <w:t>6.3.1</w:t>
        <w:tab/>
        <w:t>Definition of Northbound API</w:t>
      </w:r>
      <w:r>
        <w:rPr>
          <w:lang w:bidi="ar-IQ"/>
        </w:rPr>
        <w:t xml:space="preserve"> </w:t>
      </w:r>
      <w:r>
        <w:rPr/>
        <w:t>charging information</w:t>
      </w:r>
    </w:p>
    <w:p>
      <w:pPr>
        <w:pStyle w:val="Heading4"/>
        <w:ind w:left="1418" w:hanging="1418"/>
        <w:rPr/>
      </w:pPr>
      <w:bookmarkStart w:id="97" w:name="__RefHeading___Toc122692127"/>
      <w:bookmarkEnd w:id="97"/>
      <w:r>
        <w:rPr/>
        <w:t>6.3.1.1</w:t>
        <w:tab/>
      </w:r>
      <w:r>
        <w:rPr>
          <w:lang w:bidi="ar-IQ"/>
        </w:rPr>
        <w:t>Exposure Function API</w:t>
      </w:r>
      <w:r>
        <w:rPr/>
        <w:t xml:space="preserve"> charging information assignment for Service Information</w:t>
      </w:r>
    </w:p>
    <w:p>
      <w:pPr>
        <w:pStyle w:val="Normal"/>
        <w:keepNext w:val="true"/>
        <w:rPr/>
      </w:pPr>
      <w:r>
        <w:rPr/>
        <w:t xml:space="preserve">The components in the Service Information that are used for Exposure Function API charging can be found in table 6.3.1.1.1. </w:t>
      </w:r>
    </w:p>
    <w:p>
      <w:pPr>
        <w:pStyle w:val="TH"/>
        <w:rPr/>
      </w:pPr>
      <w:r>
        <w:rPr>
          <w:rFonts w:eastAsia="MS Mincho;MS Mincho"/>
        </w:rPr>
        <w:t>Table 6.3.1.1.1: Service Information used for Exposure Function API</w:t>
      </w:r>
      <w:r>
        <w:rPr/>
        <w:t xml:space="preserve"> charging</w:t>
      </w:r>
    </w:p>
    <w:tbl>
      <w:tblPr>
        <w:tblW w:w="9241" w:type="dxa"/>
        <w:jc w:val="center"/>
        <w:tblInd w:w="0" w:type="dxa"/>
        <w:tblLayout w:type="fixed"/>
        <w:tblCellMar>
          <w:top w:w="0" w:type="dxa"/>
          <w:left w:w="28" w:type="dxa"/>
          <w:bottom w:w="0" w:type="dxa"/>
          <w:right w:w="28" w:type="dxa"/>
        </w:tblCellMar>
      </w:tblPr>
      <w:tblGrid>
        <w:gridCol w:w="3260"/>
        <w:gridCol w:w="837"/>
        <w:gridCol w:w="5144"/>
      </w:tblGrid>
      <w:tr>
        <w:trPr>
          <w:cantSplit w:val="true"/>
        </w:trPr>
        <w:tc>
          <w:tcPr>
            <w:tcW w:w="32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8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szCs w:val="18"/>
              </w:rPr>
              <w:t>Category</w:t>
            </w:r>
          </w:p>
        </w:tc>
        <w:tc>
          <w:tcPr>
            <w:tcW w:w="51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the 3GPP specific parameter as defined in TS 32.299 [50]. </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Subscriber Identifier</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t>This field contains the identification of the user (i.e. SCS Identifier).</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IMS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szCs w:val="18"/>
              </w:rPr>
              <w:t>O</w:t>
            </w:r>
            <w:r>
              <w:rPr>
                <w:szCs w:val="18"/>
                <w:vertAlign w:val="subscript"/>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IMS specific parameters. </w:t>
              <w:br/>
              <w:t>The complete structure is defined in TS 32.260 [20].</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Node Functionality</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zh-CN"/>
              </w:rPr>
            </w:pPr>
            <w:r>
              <w:rPr>
                <w:sz w:val="16"/>
                <w:szCs w:val="16"/>
              </w:rPr>
              <w:t>O</w:t>
            </w:r>
            <w:r>
              <w:rPr>
                <w:b/>
                <w:sz w:val="16"/>
                <w:szCs w:val="16"/>
                <w:vertAlign w:val="subscript"/>
              </w:rPr>
              <w:t>c</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t>This IE Identifies the type of record.</w:t>
            </w:r>
          </w:p>
        </w:tc>
      </w:tr>
      <w:tr>
        <w:trPr>
          <w:cantSplit w:val="true"/>
        </w:trPr>
        <w:tc>
          <w:tcPr>
            <w:tcW w:w="3260" w:type="dxa"/>
            <w:tcBorders>
              <w:top w:val="single" w:sz="4" w:space="0" w:color="000000"/>
              <w:left w:val="single" w:sz="4" w:space="0" w:color="000000"/>
              <w:bottom w:val="single" w:sz="4" w:space="0" w:color="000000"/>
              <w:right w:val="single" w:sz="4" w:space="0" w:color="000000"/>
            </w:tcBorders>
          </w:tcPr>
          <w:p>
            <w:pPr>
              <w:pStyle w:val="TAL"/>
              <w:rPr/>
            </w:pPr>
            <w:r>
              <w:rPr/>
              <w:t>Exposure Function API Information</w:t>
            </w:r>
          </w:p>
        </w:tc>
        <w:tc>
          <w:tcPr>
            <w:tcW w:w="83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r>
              <w:rPr>
                <w:vertAlign w:val="subscript"/>
              </w:rPr>
              <w:t>M</w:t>
            </w:r>
          </w:p>
        </w:tc>
        <w:tc>
          <w:tcPr>
            <w:tcW w:w="5144" w:type="dxa"/>
            <w:tcBorders>
              <w:top w:val="single" w:sz="4" w:space="0" w:color="000000"/>
              <w:left w:val="single" w:sz="4" w:space="0" w:color="000000"/>
              <w:bottom w:val="single" w:sz="4" w:space="0" w:color="000000"/>
              <w:right w:val="single" w:sz="4" w:space="0" w:color="000000"/>
            </w:tcBorders>
          </w:tcPr>
          <w:p>
            <w:pPr>
              <w:pStyle w:val="TAL"/>
              <w:rPr/>
            </w:pPr>
            <w:r>
              <w:rPr/>
              <w:t xml:space="preserve">This is a structured field and holds the Exposure Function API specific parameters. </w:t>
              <w:br/>
              <w:t>The details are defined in clause 6.3.1.2.</w:t>
            </w:r>
          </w:p>
        </w:tc>
      </w:tr>
    </w:tbl>
    <w:p>
      <w:pPr>
        <w:pStyle w:val="Normal"/>
        <w:rPr/>
      </w:pPr>
      <w:r>
        <w:rPr/>
      </w:r>
    </w:p>
    <w:p>
      <w:pPr>
        <w:pStyle w:val="Heading4"/>
        <w:ind w:left="1418" w:hanging="1418"/>
        <w:rPr>
          <w:lang w:bidi="ar-IQ"/>
        </w:rPr>
      </w:pPr>
      <w:bookmarkStart w:id="98" w:name="__RefHeading___Toc122692128"/>
      <w:r>
        <w:rPr>
          <w:lang w:bidi="ar-IQ"/>
        </w:rPr>
        <w:t>6.3.1.2</w:t>
        <w:tab/>
        <w:t>Definition of the Exposure Function API Information</w:t>
      </w:r>
      <w:bookmarkEnd w:id="98"/>
      <w:r>
        <w:rPr>
          <w:lang w:bidi="ar-IQ"/>
        </w:rPr>
        <w:t xml:space="preserve"> </w:t>
      </w:r>
    </w:p>
    <w:p>
      <w:pPr>
        <w:pStyle w:val="Normal"/>
        <w:keepNext w:val="true"/>
        <w:rPr/>
      </w:pPr>
      <w:r>
        <w:rPr/>
        <w:t>Exposure Function API specific charging information is provided within the Exposure Function API Information. The fields of the Exposure Function API Information are indicated with the SCEF from which the information is sent.</w:t>
      </w:r>
    </w:p>
    <w:p>
      <w:pPr>
        <w:pStyle w:val="Normal"/>
        <w:keepNext w:val="true"/>
        <w:rPr/>
      </w:pPr>
      <w:r>
        <w:rPr>
          <w:lang w:bidi="ar-IQ"/>
        </w:rPr>
        <w:t>The detailed structure of the</w:t>
      </w:r>
      <w:r>
        <w:rPr/>
        <w:t xml:space="preserve"> Exposure Function API</w:t>
      </w:r>
      <w:r>
        <w:rPr>
          <w:lang w:bidi="ar-IQ"/>
        </w:rPr>
        <w:t xml:space="preserve"> Information can be found in table 6.3.1.2.1.</w:t>
      </w:r>
    </w:p>
    <w:p>
      <w:pPr>
        <w:pStyle w:val="TH"/>
        <w:rPr/>
      </w:pPr>
      <w:r>
        <w:rPr>
          <w:lang w:bidi="ar-IQ"/>
        </w:rPr>
        <w:t xml:space="preserve">Table 6.3.1.2.1: Structure of the Exposure Function API </w:t>
      </w:r>
      <w:r>
        <w:rPr/>
        <w:t>Information</w:t>
      </w:r>
    </w:p>
    <w:tbl>
      <w:tblPr>
        <w:tblW w:w="9808" w:type="dxa"/>
        <w:jc w:val="center"/>
        <w:tblInd w:w="0" w:type="dxa"/>
        <w:tblLayout w:type="fixed"/>
        <w:tblCellMar>
          <w:top w:w="0" w:type="dxa"/>
          <w:left w:w="28" w:type="dxa"/>
          <w:bottom w:w="0" w:type="dxa"/>
          <w:right w:w="28" w:type="dxa"/>
        </w:tblCellMar>
      </w:tblPr>
      <w:tblGrid>
        <w:gridCol w:w="3486"/>
        <w:gridCol w:w="852"/>
        <w:gridCol w:w="5470"/>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85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szCs w:val="18"/>
              </w:rPr>
              <w:t>Category</w:t>
            </w:r>
          </w:p>
        </w:tc>
        <w:tc>
          <w:tcPr>
            <w:tcW w:w="54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bidi="ar-IQ"/>
              </w:rPr>
              <w:t>Supported Features</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bidi="ar-IQ"/>
              </w:rPr>
            </w:pPr>
            <w:r>
              <w:rPr/>
              <w:t>This field holds the list of features supported by the SCEF, CDF or OCF as defined in clause 6.3.1.3.</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External 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parameter holds the external Identifier </w:t>
            </w:r>
            <w:r>
              <w:rPr>
                <w:lang w:eastAsia="zh-CN"/>
              </w:rPr>
              <w:t>identifying the served</w:t>
            </w:r>
            <w:r>
              <w:rPr>
                <w:lang w:eastAsia="zh-CN"/>
              </w:rPr>
              <w:t xml:space="preserve"> </w:t>
            </w:r>
            <w:r>
              <w:rPr>
                <w:lang w:eastAsia="zh-CN"/>
              </w:rPr>
              <w:t>party associated to the IMSI</w:t>
            </w:r>
            <w:r>
              <w:rPr>
                <w:lang w:bidi="ar-IQ"/>
              </w:rPr>
              <w:t xml:space="preserve"> or </w:t>
            </w:r>
            <w:r>
              <w:rPr>
                <w:lang w:eastAsia="zh-CN"/>
              </w:rPr>
              <w:t>MSISDN</w:t>
            </w:r>
            <w:r>
              <w:rPr>
                <w:lang w:eastAsia="zh-CN"/>
              </w:rPr>
              <w:t xml:space="preserve"> or External Group ID,</w:t>
            </w:r>
            <w:r>
              <w:rPr>
                <w:lang w:bidi="ar-IQ"/>
              </w:rPr>
              <w:t xml:space="preserve"> if available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rFonts w:cs="Arial"/>
              </w:rPr>
              <w:t>SCEF ID</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parameter holds the Diameter</w:t>
            </w:r>
            <w:r>
              <w:rPr/>
              <w:t xml:space="preserve"> identity of the SCEF </w:t>
            </w:r>
            <w:r>
              <w:rPr>
                <w:rFonts w:cs="Arial"/>
              </w:rPr>
              <w:t>used for API invocation.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SCEF Address</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This parameter </w:t>
            </w:r>
            <w:r>
              <w:rPr>
                <w:rFonts w:cs="Arial"/>
                <w:lang w:eastAsia="zh-CN"/>
              </w:rPr>
              <w:t>holds the IP address of SCEF.</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API</w:t>
            </w:r>
            <w:r>
              <w:rPr>
                <w:rFonts w:cs="Arial"/>
                <w:lang w:eastAsia="zh-CN"/>
              </w:rPr>
              <w:t xml:space="preserve"> </w:t>
            </w:r>
            <w:r>
              <w:rPr/>
              <w:t>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b/>
                <w:sz w:val="16"/>
                <w:szCs w:val="16"/>
                <w:vertAlign w:val="subscript"/>
              </w:rPr>
              <w:t>M</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This parameter holds the</w:t>
            </w:r>
            <w:r>
              <w:rPr>
                <w:rFonts w:cs="Arial"/>
              </w:rPr>
              <w:t xml:space="preserve"> identity of</w:t>
            </w:r>
            <w:r>
              <w:rPr>
                <w:rFonts w:cs="Arial"/>
              </w:rPr>
              <w:t xml:space="preserve"> </w:t>
            </w:r>
            <w:r>
              <w:rPr>
                <w:rFonts w:cs="Arial"/>
              </w:rPr>
              <w:t xml:space="preserve">API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t>SCS/AS Address</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b/>
                <w:sz w:val="16"/>
                <w:szCs w:val="16"/>
                <w:vertAlign w:val="subscript"/>
              </w:rPr>
              <w:t>M</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rPr>
              <w:t xml:space="preserve">This parameter holds the IP address of SCS/AS which invoke the API via T8 interface </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lang w:eastAsia="zh-CN"/>
              </w:rPr>
              <w:t>TLTRI</w:t>
            </w:r>
          </w:p>
        </w:tc>
        <w:tc>
          <w:tcPr>
            <w:tcW w:w="852" w:type="dxa"/>
            <w:tcBorders>
              <w:top w:val="single" w:sz="4" w:space="0" w:color="000000"/>
              <w:left w:val="single" w:sz="4" w:space="0" w:color="000000"/>
              <w:bottom w:val="single" w:sz="4" w:space="0" w:color="000000"/>
              <w:right w:val="single" w:sz="4" w:space="0" w:color="000000"/>
            </w:tcBorders>
          </w:tcPr>
          <w:p>
            <w:pPr>
              <w:pStyle w:val="TAC"/>
              <w:rPr>
                <w:lang w:bidi="ar-IQ"/>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This</w:t>
            </w:r>
            <w:r>
              <w:rPr>
                <w:rFonts w:cs="Arial"/>
              </w:rPr>
              <w:t xml:space="preserve"> parameter holds</w:t>
            </w:r>
            <w:r>
              <w:rPr>
                <w:lang w:eastAsia="zh-CN"/>
              </w:rPr>
              <w:t xml:space="preserve"> T8 Long Term Transaction Reference ID is which refers to long term transaction (e.g. NIDD Configuration, Group Message Request, Monitoring Event configuration) between the SCEF and the SCS/AS when using T8 interface.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zh-CN"/>
              </w:rPr>
              <w:t>Event</w:t>
            </w:r>
            <w:r>
              <w:rPr>
                <w:rFonts w:cs="Arial"/>
                <w:lang w:eastAsia="zh-CN"/>
              </w:rPr>
              <w:t xml:space="preserve"> Timestamp</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rFonts w:cs="Arial"/>
                <w:lang w:eastAsia="zh-CN"/>
              </w:rPr>
              <w:t>M</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 xml:space="preserve">This </w:t>
            </w:r>
            <w:r>
              <w:rPr>
                <w:rFonts w:cs="Arial"/>
                <w:lang w:eastAsia="zh-CN"/>
              </w:rPr>
              <w:t xml:space="preserve">field </w:t>
            </w:r>
            <w:r>
              <w:rPr>
                <w:rFonts w:cs="Arial"/>
                <w:lang w:eastAsia="zh-CN"/>
              </w:rPr>
              <w:t>holds the time stamp of the event reported.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t>API Invocation Timestamp</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 xml:space="preserve">This parameter holds </w:t>
            </w:r>
            <w:r>
              <w:rPr>
                <w:rFonts w:cs="Arial"/>
              </w:rPr>
              <w:t>the</w:t>
            </w:r>
            <w:r>
              <w:rPr/>
              <w:t xml:space="preserve"> time stamp </w:t>
            </w:r>
            <w:r>
              <w:rPr>
                <w:rFonts w:cs="Arial"/>
                <w:lang w:eastAsia="zh-CN" w:bidi="ar-IQ"/>
              </w:rPr>
              <w:t xml:space="preserve">when </w:t>
            </w:r>
            <w:r>
              <w:rPr>
                <w:rFonts w:cs="Arial"/>
                <w:szCs w:val="18"/>
                <w:lang w:bidi="ar-IQ"/>
              </w:rPr>
              <w:t>API Invocation</w:t>
            </w:r>
            <w:r>
              <w:rPr/>
              <w:t xml:space="preserve"> request was submitted to the SCEF from SCS/AS.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Direction</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eastAsia="zh-CN" w:bidi="ar-IQ"/>
              </w:rPr>
              <w:t xml:space="preserve">This field holds the </w:t>
            </w:r>
            <w:r>
              <w:rPr>
                <w:rFonts w:cs="Arial"/>
                <w:szCs w:val="18"/>
                <w:lang w:eastAsia="zh-CN" w:bidi="ar-IQ"/>
              </w:rPr>
              <w:t xml:space="preserve">direction to </w:t>
            </w:r>
            <w:r>
              <w:rPr/>
              <w:t xml:space="preserve">indicate </w:t>
            </w:r>
            <w:r>
              <w:rPr>
                <w:lang w:eastAsia="zh-CN"/>
              </w:rPr>
              <w:t xml:space="preserve">the </w:t>
            </w:r>
            <w:r>
              <w:rPr>
                <w:rFonts w:cs="Arial"/>
                <w:szCs w:val="18"/>
                <w:lang w:eastAsia="zh-CN" w:bidi="ar-IQ"/>
              </w:rPr>
              <w:t>API invocation or API notification.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Network Service Node</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eastAsia="zh-CN" w:bidi="ar-IQ"/>
              </w:rPr>
              <w:t xml:space="preserve">This field holds the identifier </w:t>
            </w:r>
            <w:r>
              <w:rPr>
                <w:rFonts w:cs="Arial"/>
                <w:szCs w:val="18"/>
                <w:lang w:eastAsia="zh-CN" w:bidi="ar-IQ"/>
              </w:rPr>
              <w:t xml:space="preserve">the network element </w:t>
            </w:r>
            <w:r>
              <w:rPr>
                <w:rFonts w:cs="Arial"/>
                <w:szCs w:val="18"/>
                <w:lang w:eastAsia="zh-CN" w:bidi="ar-IQ"/>
              </w:rPr>
              <w:t>(</w:t>
            </w:r>
            <w:r>
              <w:rPr>
                <w:rFonts w:cs="Arial"/>
                <w:szCs w:val="18"/>
                <w:lang w:eastAsia="zh-CN" w:bidi="ar-IQ"/>
              </w:rPr>
              <w:t xml:space="preserve">e.g. SGSN, </w:t>
            </w:r>
            <w:r>
              <w:rPr/>
              <w:t>R</w:t>
            </w:r>
            <w:r>
              <w:rPr/>
              <w:t>CAF</w:t>
            </w:r>
            <w:r>
              <w:rPr>
                <w:rFonts w:cs="Arial"/>
                <w:szCs w:val="18"/>
                <w:lang w:eastAsia="zh-CN" w:bidi="ar-IQ"/>
              </w:rPr>
              <w:t>)</w:t>
            </w:r>
            <w:r>
              <w:rPr>
                <w:rFonts w:cs="Arial"/>
                <w:szCs w:val="18"/>
                <w:lang w:eastAsia="zh-CN" w:bidi="ar-IQ"/>
              </w:rPr>
              <w:t xml:space="preserve"> that</w:t>
            </w:r>
            <w:r>
              <w:rPr>
                <w:rFonts w:cs="Arial"/>
                <w:szCs w:val="18"/>
                <w:lang w:eastAsia="zh-CN" w:bidi="ar-IQ"/>
              </w:rPr>
              <w:t xml:space="preserve"> </w:t>
            </w:r>
            <w:r>
              <w:rPr>
                <w:rFonts w:cs="Arial"/>
                <w:szCs w:val="18"/>
                <w:lang w:eastAsia="zh-CN" w:bidi="ar-IQ"/>
              </w:rPr>
              <w:t>triggers the API notification, as defined in 23.682 [243].</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Content</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bidi="ar-IQ"/>
              </w:rPr>
              <w:t xml:space="preserve">This parameter holds the </w:t>
            </w:r>
            <w:r>
              <w:rPr>
                <w:lang w:eastAsia="zh-CN"/>
              </w:rPr>
              <w:t xml:space="preserve">API </w:t>
            </w:r>
            <w:r>
              <w:rPr>
                <w:rFonts w:cs="Arial"/>
                <w:szCs w:val="18"/>
                <w:lang w:bidi="ar-IQ"/>
              </w:rPr>
              <w:t xml:space="preserve">content (e.g. Location, </w:t>
            </w:r>
            <w:r>
              <w:rPr>
                <w:lang w:eastAsia="zh-CN"/>
              </w:rPr>
              <w:t>Monitoring Type</w:t>
            </w:r>
            <w:r>
              <w:rPr>
                <w:rFonts w:cs="Arial"/>
                <w:szCs w:val="18"/>
                <w:lang w:bidi="ar-IQ"/>
              </w:rPr>
              <w:t xml:space="preserve">) used in the T8 </w:t>
            </w:r>
            <w:r>
              <w:rPr>
                <w:rFonts w:cs="Arial"/>
                <w:lang w:eastAsia="zh-CN"/>
              </w:rPr>
              <w:t xml:space="preserve">transaction </w:t>
            </w:r>
            <w:r>
              <w:rPr>
                <w:rFonts w:cs="Arial"/>
                <w:szCs w:val="18"/>
                <w:lang w:bidi="ar-IQ"/>
              </w:rPr>
              <w:t xml:space="preserve">for the API invocation </w:t>
            </w:r>
            <w:r>
              <w:rPr>
                <w:rFonts w:cs="Arial"/>
                <w:lang w:eastAsia="zh-CN"/>
              </w:rPr>
              <w:t>request,</w:t>
            </w:r>
            <w:r>
              <w:rPr>
                <w:rFonts w:cs="Arial"/>
                <w:szCs w:val="18"/>
                <w:lang w:bidi="ar-IQ"/>
              </w:rPr>
              <w:t xml:space="preserve"> if available.</w:t>
            </w:r>
          </w:p>
        </w:tc>
      </w:tr>
      <w:tr>
        <w:trPr>
          <w:trHeight w:val="50" w:hRule="atLeast"/>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Size</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 xml:space="preserve">This parameter holds </w:t>
            </w:r>
            <w:r>
              <w:rPr>
                <w:rFonts w:cs="Arial"/>
              </w:rPr>
              <w:t>size of API payload.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API </w:t>
            </w:r>
            <w:r>
              <w:rPr/>
              <w:t>Result Code</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sz w:val="16"/>
                <w:szCs w:val="16"/>
              </w:rPr>
              <w:t>O</w:t>
            </w:r>
            <w:r>
              <w:rPr>
                <w:b/>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bidi="ar-IQ"/>
              </w:rPr>
              <w:t xml:space="preserve">This parameter holds </w:t>
            </w:r>
            <w:r>
              <w:rPr/>
              <w:t xml:space="preserve">the result of </w:t>
            </w:r>
            <w:r>
              <w:rPr>
                <w:rFonts w:cs="Arial"/>
                <w:szCs w:val="18"/>
                <w:lang w:bidi="ar-IQ"/>
              </w:rPr>
              <w:t>API Invocation.</w:t>
            </w:r>
          </w:p>
        </w:tc>
      </w:tr>
    </w:tbl>
    <w:p>
      <w:pPr>
        <w:pStyle w:val="Normal"/>
        <w:rPr>
          <w:lang w:bidi="ar-IQ"/>
        </w:rPr>
      </w:pPr>
      <w:r>
        <w:rPr>
          <w:lang w:bidi="ar-IQ"/>
        </w:rPr>
      </w:r>
    </w:p>
    <w:p>
      <w:pPr>
        <w:pStyle w:val="Heading4"/>
        <w:ind w:left="1418" w:hanging="1418"/>
        <w:rPr/>
      </w:pPr>
      <w:bookmarkStart w:id="99" w:name="__RefHeading___Toc122692129"/>
      <w:r>
        <w:rPr>
          <w:lang w:bidi="ar-IQ"/>
        </w:rPr>
        <w:t>6.3.1.3</w:t>
        <w:tab/>
        <w:t>Supported features</w:t>
      </w:r>
      <w:bookmarkEnd w:id="99"/>
      <w:r>
        <w:rPr>
          <w:lang w:bidi="ar-IQ"/>
        </w:rPr>
        <w:t xml:space="preserve"> </w:t>
      </w:r>
    </w:p>
    <w:p>
      <w:pPr>
        <w:pStyle w:val="Normal"/>
        <w:keepNext w:val="true"/>
        <w:rPr/>
      </w:pPr>
      <w:r>
        <w:rPr/>
        <w:t xml:space="preserve">The Supported features information that is used for Exposure Function API charging is based on the information defined for the supported features mechanism </w:t>
      </w:r>
      <w:r>
        <w:rPr>
          <w:rFonts w:cs="Arial"/>
        </w:rPr>
        <w:t>specified in clause 6.5.x of TS 32.299 [50]</w:t>
      </w:r>
      <w:r>
        <w:rPr/>
        <w:t>.</w:t>
      </w:r>
    </w:p>
    <w:p>
      <w:pPr>
        <w:pStyle w:val="Normal"/>
        <w:rPr/>
      </w:pPr>
      <w:r>
        <w:rPr/>
        <w:t>The following table defines the features applicable for the feature lists with a Feature-List-ID of 1.</w:t>
      </w:r>
    </w:p>
    <w:p>
      <w:pPr>
        <w:pStyle w:val="TH"/>
        <w:rPr/>
      </w:pPr>
      <w:r>
        <w:rPr/>
        <w:t xml:space="preserve">Table </w:t>
      </w:r>
      <w:r>
        <w:rPr>
          <w:rFonts w:eastAsia="Batang;바탕"/>
          <w:lang w:eastAsia="ko-KR"/>
        </w:rPr>
        <w:t>6.3.1.3.1</w:t>
      </w:r>
      <w:r>
        <w:rPr/>
        <w:t xml:space="preserve">: Features of Feature-List-ID 1 used in Exposure Function API charging </w:t>
      </w:r>
    </w:p>
    <w:tbl>
      <w:tblPr>
        <w:tblW w:w="9498" w:type="dxa"/>
        <w:jc w:val="left"/>
        <w:tblInd w:w="-5" w:type="dxa"/>
        <w:tblLayout w:type="fixed"/>
        <w:tblCellMar>
          <w:top w:w="0" w:type="dxa"/>
          <w:left w:w="108" w:type="dxa"/>
          <w:bottom w:w="0" w:type="dxa"/>
          <w:right w:w="108" w:type="dxa"/>
        </w:tblCellMar>
      </w:tblPr>
      <w:tblGrid>
        <w:gridCol w:w="914"/>
        <w:gridCol w:w="2347"/>
        <w:gridCol w:w="5386"/>
        <w:gridCol w:w="851"/>
      </w:tblGrid>
      <w:tr>
        <w:trPr>
          <w:cantSplit w:val="true"/>
        </w:trPr>
        <w:tc>
          <w:tcPr>
            <w:tcW w:w="91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 bit</w:t>
            </w:r>
          </w:p>
        </w:tc>
        <w:tc>
          <w:tcPr>
            <w:tcW w:w="234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5386" w:type="dxa"/>
            <w:tcBorders>
              <w:top w:val="single" w:sz="4" w:space="0" w:color="000000"/>
              <w:left w:val="single" w:sz="4" w:space="0" w:color="000000"/>
              <w:bottom w:val="single" w:sz="4" w:space="0" w:color="000000"/>
              <w:right w:val="single" w:sz="4" w:space="0" w:color="000000"/>
            </w:tcBorders>
            <w:shd w:fill="E0E0E0" w:val="clear"/>
          </w:tcPr>
          <w:p>
            <w:pPr>
              <w:pStyle w:val="TAH"/>
              <w:rPr>
                <w:rFonts w:eastAsia="Batang;바탕"/>
                <w:lang w:eastAsia="ko-KR"/>
              </w:rPr>
            </w:pPr>
            <w:r>
              <w:rPr/>
              <w:t>Description</w:t>
            </w:r>
          </w:p>
        </w:tc>
        <w:tc>
          <w:tcPr>
            <w:tcW w:w="851"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Online/Offline</w:t>
            </w:r>
          </w:p>
        </w:tc>
      </w:tr>
      <w:tr>
        <w:trPr>
          <w:cantSplit w:val="true"/>
        </w:trPr>
        <w:tc>
          <w:tcPr>
            <w:tcW w:w="91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347" w:type="dxa"/>
            <w:tcBorders>
              <w:top w:val="single" w:sz="4" w:space="0" w:color="000000"/>
              <w:left w:val="single" w:sz="4" w:space="0" w:color="000000"/>
              <w:bottom w:val="single" w:sz="4" w:space="0" w:color="000000"/>
              <w:right w:val="single" w:sz="4" w:space="0" w:color="000000"/>
            </w:tcBorders>
          </w:tcPr>
          <w:p>
            <w:pPr>
              <w:pStyle w:val="TAC"/>
              <w:rPr/>
            </w:pPr>
            <w:r>
              <w:rPr/>
              <w:t>NAPS-CH</w:t>
            </w:r>
          </w:p>
        </w:tc>
        <w:tc>
          <w:tcPr>
            <w:tcW w:w="5386" w:type="dxa"/>
            <w:tcBorders>
              <w:top w:val="single" w:sz="4" w:space="0" w:color="000000"/>
              <w:left w:val="single" w:sz="4" w:space="0" w:color="000000"/>
              <w:bottom w:val="single" w:sz="4" w:space="0" w:color="000000"/>
              <w:right w:val="single" w:sz="4" w:space="0" w:color="000000"/>
            </w:tcBorders>
          </w:tcPr>
          <w:p>
            <w:pPr>
              <w:pStyle w:val="TAL"/>
              <w:rPr/>
            </w:pPr>
            <w:r>
              <w:rPr/>
              <w:t xml:space="preserve">This feature indicates the support Exposure Function API </w:t>
            </w:r>
            <w:r>
              <w:rPr>
                <w:lang w:bidi="ar-IQ"/>
              </w:rPr>
              <w:t>charging</w:t>
            </w:r>
            <w:r>
              <w:rPr/>
              <w:t>.</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Both</w:t>
            </w:r>
          </w:p>
        </w:tc>
      </w:tr>
      <w:tr>
        <w:trPr>
          <w:cantSplit w:val="true"/>
        </w:trPr>
        <w:tc>
          <w:tcPr>
            <w:tcW w:w="9498" w:type="dxa"/>
            <w:gridSpan w:val="4"/>
            <w:tcBorders>
              <w:top w:val="single" w:sz="4" w:space="0" w:color="000000"/>
              <w:left w:val="single" w:sz="4" w:space="0" w:color="000000"/>
              <w:bottom w:val="single" w:sz="4" w:space="0" w:color="000000"/>
              <w:right w:val="single" w:sz="4" w:space="0" w:color="000000"/>
            </w:tcBorders>
          </w:tcPr>
          <w:p>
            <w:pPr>
              <w:pStyle w:val="TAN"/>
              <w:rPr/>
            </w:pPr>
            <w:r>
              <w:rPr/>
              <w:t>Feature bit:</w:t>
              <w:tab/>
              <w:t>The order number of the bit within the Feature-List AVP where the least significant bit is assigned number "0".</w:t>
            </w:r>
          </w:p>
          <w:p>
            <w:pPr>
              <w:pStyle w:val="TAN"/>
              <w:rPr/>
            </w:pPr>
            <w:r>
              <w:rPr/>
              <w:t>Feature:</w:t>
              <w:tab/>
              <w:t>A short name that can be used to refer to the bit and to the feature, e.g. "EPS".</w:t>
            </w:r>
          </w:p>
          <w:p>
            <w:pPr>
              <w:pStyle w:val="TAN"/>
              <w:rPr/>
            </w:pPr>
            <w:r>
              <w:rPr/>
              <w:t xml:space="preserve">Feature in this table is always mandatory since it relates to the charging functionality of a network feature. </w:t>
            </w:r>
          </w:p>
          <w:p>
            <w:pPr>
              <w:pStyle w:val="TAN"/>
              <w:rPr/>
            </w:pPr>
            <w:r>
              <w:rPr/>
              <w:t>Description:</w:t>
              <w:tab/>
              <w:t>A clear textual description of the feature.</w:t>
            </w:r>
          </w:p>
        </w:tc>
      </w:tr>
    </w:tbl>
    <w:p>
      <w:pPr>
        <w:pStyle w:val="Normal"/>
        <w:rPr/>
      </w:pPr>
      <w:r>
        <w:rPr/>
      </w:r>
    </w:p>
    <w:p>
      <w:pPr>
        <w:pStyle w:val="Heading4"/>
        <w:ind w:left="1418" w:hanging="1418"/>
        <w:rPr/>
      </w:pPr>
      <w:bookmarkStart w:id="100" w:name="__RefHeading___Toc122692130"/>
      <w:r>
        <w:rPr>
          <w:lang w:bidi="ar-IQ"/>
        </w:rPr>
        <w:t>6.3.1.4</w:t>
        <w:tab/>
        <w:t>Definition of the NEF API Information</w:t>
      </w:r>
      <w:bookmarkEnd w:id="100"/>
      <w:r>
        <w:rPr>
          <w:lang w:bidi="ar-IQ"/>
        </w:rPr>
        <w:t xml:space="preserve"> </w:t>
      </w:r>
    </w:p>
    <w:p>
      <w:pPr>
        <w:pStyle w:val="Heading5"/>
        <w:ind w:left="1701" w:hanging="1701"/>
        <w:rPr/>
      </w:pPr>
      <w:bookmarkStart w:id="101" w:name="__RefHeading___Toc122692131"/>
      <w:r>
        <w:rPr>
          <w:lang w:bidi="ar-IQ"/>
        </w:rPr>
        <w:t>6.3.1.4.1</w:t>
        <w:tab/>
        <w:t>Definition of the NEF API Charging Information</w:t>
      </w:r>
      <w:bookmarkEnd w:id="101"/>
      <w:r>
        <w:rPr>
          <w:lang w:bidi="ar-IQ"/>
        </w:rPr>
        <w:t xml:space="preserve"> </w:t>
      </w:r>
    </w:p>
    <w:p>
      <w:pPr>
        <w:pStyle w:val="Normal"/>
        <w:keepNext w:val="true"/>
        <w:rPr/>
      </w:pPr>
      <w:r>
        <w:rPr/>
        <w:t xml:space="preserve">Network Exposure Function API specific charging information is provided within the NEF API Charging Information. </w:t>
      </w:r>
      <w:r>
        <w:rPr>
          <w:lang w:bidi="ar-IQ"/>
        </w:rPr>
        <w:t>The detailed structure of the</w:t>
      </w:r>
      <w:r>
        <w:rPr/>
        <w:t xml:space="preserve"> NEF API</w:t>
      </w:r>
      <w:r>
        <w:rPr>
          <w:lang w:bidi="ar-IQ"/>
        </w:rPr>
        <w:t xml:space="preserve"> Charging Information can be found in table 6.3.1.4.1.</w:t>
      </w:r>
    </w:p>
    <w:p>
      <w:pPr>
        <w:pStyle w:val="TH"/>
        <w:rPr>
          <w:lang w:bidi="ar-IQ"/>
        </w:rPr>
      </w:pPr>
      <w:r>
        <w:rPr>
          <w:lang w:bidi="ar-IQ"/>
        </w:rPr>
        <w:t>Table 6.3.1.4.1: Structure of the NEF API Charging Information</w:t>
      </w:r>
    </w:p>
    <w:tbl>
      <w:tblPr>
        <w:tblW w:w="9808" w:type="dxa"/>
        <w:jc w:val="center"/>
        <w:tblInd w:w="0" w:type="dxa"/>
        <w:tblLayout w:type="fixed"/>
        <w:tblCellMar>
          <w:top w:w="0" w:type="dxa"/>
          <w:left w:w="28" w:type="dxa"/>
          <w:bottom w:w="0" w:type="dxa"/>
          <w:right w:w="28" w:type="dxa"/>
        </w:tblCellMar>
      </w:tblPr>
      <w:tblGrid>
        <w:gridCol w:w="3486"/>
        <w:gridCol w:w="852"/>
        <w:gridCol w:w="5470"/>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85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4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bidi="ar-IQ"/>
              </w:rPr>
              <w:t>External Individual 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pPr>
            <w:r>
              <w:rPr>
                <w:sz w:val="16"/>
                <w:szCs w:val="16"/>
              </w:rPr>
              <w:t>O</w:t>
            </w:r>
            <w:r>
              <w:rPr>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lang w:bidi="ar-IQ"/>
              </w:rPr>
              <w:t xml:space="preserve">This parameter holds the external Identifier or the MSISDN </w:t>
            </w:r>
            <w:r>
              <w:rPr>
                <w:lang w:eastAsia="zh-CN"/>
              </w:rPr>
              <w:t>associated to the GPSI of the individual UE,</w:t>
            </w:r>
            <w:r>
              <w:rPr>
                <w:lang w:bidi="ar-IQ"/>
              </w:rPr>
              <w:t xml:space="preserve"> if available.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External Group 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bCs/>
              </w:rPr>
              <w:t>O</w:t>
            </w:r>
            <w:r>
              <w:rPr>
                <w:bCs/>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This parameter holds the external identifier for a </w:t>
            </w:r>
            <w:r>
              <w:rPr>
                <w:lang w:val="en-US" w:eastAsia="en-US"/>
              </w:rPr>
              <w:t>group of individual UE(s)</w:t>
            </w:r>
            <w:r>
              <w:rPr>
                <w:lang w:eastAsia="zh-CN"/>
              </w:rPr>
              <w:t>,</w:t>
            </w:r>
            <w:r>
              <w:rPr>
                <w:lang w:bidi="ar-IQ"/>
              </w:rPr>
              <w:t xml:space="preserve"> if available.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val="fr-FR" w:bidi="ar-IQ"/>
              </w:rPr>
              <w:t>Internal Group Identifier</w:t>
            </w:r>
          </w:p>
        </w:tc>
        <w:tc>
          <w:tcPr>
            <w:tcW w:w="852" w:type="dxa"/>
            <w:tcBorders>
              <w:top w:val="single" w:sz="4" w:space="0" w:color="000000"/>
              <w:left w:val="single" w:sz="4" w:space="0" w:color="000000"/>
              <w:bottom w:val="single" w:sz="4" w:space="0" w:color="000000"/>
              <w:right w:val="single" w:sz="4" w:space="0" w:color="000000"/>
            </w:tcBorders>
          </w:tcPr>
          <w:p>
            <w:pPr>
              <w:pStyle w:val="TAC"/>
              <w:rPr>
                <w:bCs/>
              </w:rPr>
            </w:pPr>
            <w:r>
              <w:rPr>
                <w:bCs/>
                <w:lang w:val="fr-FR"/>
              </w:rPr>
              <w:t>O</w:t>
            </w:r>
            <w:r>
              <w:rPr>
                <w:bCs/>
                <w:vertAlign w:val="subscript"/>
                <w:lang w:val="fr-FR"/>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 xml:space="preserve">The internal Identifier </w:t>
            </w:r>
            <w:r>
              <w:rPr>
                <w:lang w:eastAsia="zh-CN"/>
              </w:rPr>
              <w:t xml:space="preserve">identifying a group of </w:t>
            </w:r>
            <w:r>
              <w:rPr>
                <w:lang w:val="en-US" w:eastAsia="en-US"/>
              </w:rPr>
              <w:t>individual UE(s)</w:t>
            </w:r>
            <w:r>
              <w:rPr>
                <w:lang w:eastAsia="zh-CN"/>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Direction</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M</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eastAsia="zh-CN" w:bidi="ar-IQ"/>
              </w:rPr>
              <w:t xml:space="preserve">This field holds the </w:t>
            </w:r>
            <w:r>
              <w:rPr>
                <w:rFonts w:cs="Arial"/>
                <w:szCs w:val="18"/>
                <w:lang w:eastAsia="zh-CN" w:bidi="ar-IQ"/>
              </w:rPr>
              <w:t xml:space="preserve">direction to </w:t>
            </w:r>
            <w:r>
              <w:rPr/>
              <w:t xml:space="preserve">indicate </w:t>
            </w:r>
            <w:r>
              <w:rPr>
                <w:lang w:eastAsia="zh-CN"/>
              </w:rPr>
              <w:t xml:space="preserve">if it is an </w:t>
            </w:r>
            <w:r>
              <w:rPr>
                <w:rFonts w:cs="Arial"/>
                <w:szCs w:val="18"/>
                <w:lang w:eastAsia="zh-CN" w:bidi="ar-IQ"/>
              </w:rPr>
              <w:t>API invocation from an AF or notification to an AF.</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API </w:t>
            </w:r>
            <w:r>
              <w:rPr>
                <w:lang w:eastAsia="zh-CN"/>
              </w:rPr>
              <w:t xml:space="preserve">Target </w:t>
            </w:r>
            <w:r>
              <w:rPr>
                <w:lang w:eastAsia="zh-CN"/>
              </w:rPr>
              <w:t xml:space="preserve">Network </w:t>
            </w:r>
            <w:r>
              <w:rPr>
                <w:lang w:eastAsia="zh-CN"/>
              </w:rPr>
              <w:t>Function</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rPr>
              <w:t>O</w:t>
            </w:r>
            <w:r>
              <w:rPr>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eastAsia="zh-CN" w:bidi="ar-IQ"/>
              </w:rPr>
              <w:t xml:space="preserve">This field holds the identifier </w:t>
            </w:r>
            <w:r>
              <w:rPr>
                <w:rFonts w:cs="Arial"/>
                <w:szCs w:val="18"/>
                <w:lang w:eastAsia="zh-CN" w:bidi="ar-IQ"/>
              </w:rPr>
              <w:t>of the network function that</w:t>
            </w:r>
            <w:r>
              <w:rPr>
                <w:rFonts w:cs="Arial"/>
                <w:szCs w:val="18"/>
                <w:lang w:eastAsia="zh-CN" w:bidi="ar-IQ"/>
              </w:rPr>
              <w:t xml:space="preserve"> </w:t>
            </w:r>
            <w:r>
              <w:rPr>
                <w:rFonts w:cs="Arial"/>
                <w:szCs w:val="18"/>
                <w:lang w:eastAsia="zh-CN" w:bidi="ar-IQ"/>
              </w:rPr>
              <w:t>either is the destination of the API invocation or triggers the notification.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API </w:t>
            </w:r>
            <w:r>
              <w:rPr/>
              <w:t>Result Code</w:t>
            </w:r>
          </w:p>
        </w:tc>
        <w:tc>
          <w:tcPr>
            <w:tcW w:w="852" w:type="dxa"/>
            <w:tcBorders>
              <w:top w:val="single" w:sz="4" w:space="0" w:color="000000"/>
              <w:left w:val="single" w:sz="4" w:space="0" w:color="000000"/>
              <w:bottom w:val="single" w:sz="4" w:space="0" w:color="000000"/>
              <w:right w:val="single" w:sz="4" w:space="0" w:color="000000"/>
            </w:tcBorders>
          </w:tcPr>
          <w:p>
            <w:pPr>
              <w:pStyle w:val="TAC"/>
              <w:rPr>
                <w:rFonts w:cs="Arial"/>
              </w:rPr>
            </w:pPr>
            <w:r>
              <w:rPr>
                <w:sz w:val="16"/>
                <w:szCs w:val="16"/>
              </w:rPr>
              <w:t>O</w:t>
            </w:r>
            <w:r>
              <w:rPr>
                <w:sz w:val="16"/>
                <w:szCs w:val="16"/>
                <w:vertAlign w:val="subscript"/>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bidi="ar-IQ"/>
              </w:rPr>
              <w:t xml:space="preserve">This parameter holds </w:t>
            </w:r>
            <w:r>
              <w:rPr/>
              <w:t xml:space="preserve">the result of </w:t>
            </w:r>
            <w:r>
              <w:rPr>
                <w:rFonts w:cs="Arial"/>
                <w:szCs w:val="18"/>
                <w:lang w:bidi="ar-IQ"/>
              </w:rPr>
              <w:t>API Invocation.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fr-FR" w:eastAsia="zh-CN"/>
              </w:rPr>
              <w:t>API Name</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lang w:val="fr-FR"/>
              </w:rPr>
              <w:t>M</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This field holds the name of the API invoked.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fr-FR" w:eastAsia="zh-CN"/>
              </w:rPr>
              <w:t>API Reference</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lang w:val="fr-FR"/>
              </w:rPr>
              <w:t>O</w:t>
            </w:r>
            <w:r>
              <w:rPr>
                <w:sz w:val="16"/>
                <w:szCs w:val="16"/>
                <w:vertAlign w:val="subscript"/>
                <w:lang w:val="fr-FR"/>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This field holds the reference to the definition of the format of the API invocation, this can be a URI or refence to the standard where it's specified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fr-FR" w:eastAsia="zh-CN"/>
              </w:rPr>
              <w:t>API Content</w:t>
            </w:r>
          </w:p>
        </w:tc>
        <w:tc>
          <w:tcPr>
            <w:tcW w:w="852" w:type="dxa"/>
            <w:tcBorders>
              <w:top w:val="single" w:sz="4" w:space="0" w:color="000000"/>
              <w:left w:val="single" w:sz="4" w:space="0" w:color="000000"/>
              <w:bottom w:val="single" w:sz="4" w:space="0" w:color="000000"/>
              <w:right w:val="single" w:sz="4" w:space="0" w:color="000000"/>
            </w:tcBorders>
          </w:tcPr>
          <w:p>
            <w:pPr>
              <w:pStyle w:val="TAC"/>
              <w:rPr>
                <w:sz w:val="16"/>
                <w:szCs w:val="16"/>
              </w:rPr>
            </w:pPr>
            <w:r>
              <w:rPr>
                <w:sz w:val="16"/>
                <w:szCs w:val="16"/>
                <w:lang w:val="fr-FR"/>
              </w:rPr>
              <w:t>O</w:t>
            </w:r>
            <w:r>
              <w:rPr>
                <w:sz w:val="16"/>
                <w:szCs w:val="16"/>
                <w:vertAlign w:val="subscript"/>
                <w:lang w:val="fr-FR"/>
              </w:rPr>
              <w:t>C</w:t>
            </w:r>
          </w:p>
        </w:tc>
        <w:tc>
          <w:tcPr>
            <w:tcW w:w="5470" w:type="dxa"/>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rFonts w:cs="Arial"/>
                <w:szCs w:val="18"/>
                <w:lang w:bidi="ar-IQ"/>
              </w:rPr>
              <w:t>This field holds the actual content of the API invocation, in the format described by the API Reference</w:t>
            </w:r>
          </w:p>
        </w:tc>
      </w:tr>
    </w:tbl>
    <w:p>
      <w:pPr>
        <w:pStyle w:val="EditorsNote"/>
        <w:rPr>
          <w:lang w:eastAsia="zh-CN"/>
        </w:rPr>
      </w:pPr>
      <w:r>
        <w:rPr>
          <w:lang w:eastAsia="zh-CN"/>
        </w:rPr>
      </w:r>
    </w:p>
    <w:p>
      <w:pPr>
        <w:pStyle w:val="EditorsNote"/>
        <w:rPr/>
      </w:pPr>
      <w:r>
        <w:rPr>
          <w:lang w:eastAsia="zh-CN"/>
        </w:rPr>
        <w:t>Editor's note:</w:t>
        <w:tab/>
        <w:t>The full list of information elements is FFS.</w:t>
      </w:r>
    </w:p>
    <w:p>
      <w:pPr>
        <w:pStyle w:val="Normal"/>
        <w:rPr>
          <w:lang w:val="en-US" w:eastAsia="zh-CN"/>
        </w:rPr>
      </w:pPr>
      <w:r>
        <w:rPr>
          <w:lang w:val="en-US" w:eastAsia="zh-CN"/>
        </w:rPr>
      </w:r>
    </w:p>
    <w:p>
      <w:pPr>
        <w:pStyle w:val="Heading3"/>
        <w:rPr/>
      </w:pPr>
      <w:bookmarkStart w:id="102" w:name="__RefHeading___Toc122692132"/>
      <w:bookmarkEnd w:id="102"/>
      <w:r>
        <w:rPr/>
        <w:t>6.3.2</w:t>
        <w:tab/>
        <w:t>Detailed message format for offline charging</w:t>
      </w:r>
    </w:p>
    <w:p>
      <w:pPr>
        <w:pStyle w:val="Normal"/>
        <w:tabs>
          <w:tab w:val="clear" w:pos="284"/>
          <w:tab w:val="left" w:pos="4111" w:leader="none"/>
        </w:tabs>
        <w:rPr/>
      </w:pPr>
      <w:r>
        <w:rPr/>
        <w:t xml:space="preserve">The following clause specifies per Operation Type the charging data that are sent by SCEF for Exposure Function API offline charging. </w:t>
      </w:r>
    </w:p>
    <w:p>
      <w:pPr>
        <w:pStyle w:val="Normal"/>
        <w:rPr/>
      </w:pPr>
      <w:r>
        <w:rPr>
          <w:rFonts w:eastAsia="MS Mincho;MS Mincho"/>
        </w:rPr>
        <w:t xml:space="preserve">The Operation Types are listed in the following order: S (Start)/I (Interim)/S (Stop)/E (Event). Therefore, when all Operation Types are possible it is marked as SISE. If only some Operation Types are allowed for a node, only the appropriate letters are used (i.e. SIS or E) as indicated in the table heading. The omission of an Operation Type for a particular field is marked with "-" (i.e. SI-E). Also, when an entire field is not allowed in a node the entire cell is marked as "-". </w:t>
      </w:r>
    </w:p>
    <w:p>
      <w:pPr>
        <w:pStyle w:val="Normal"/>
        <w:keepNext w:val="true"/>
        <w:rPr/>
      </w:pPr>
      <w:r>
        <w:rPr/>
        <w:t>Table 6.3.</w:t>
      </w:r>
      <w:r>
        <w:rPr>
          <w:lang w:eastAsia="zh-CN"/>
        </w:rPr>
        <w:t>2</w:t>
      </w:r>
      <w:r>
        <w:rPr/>
        <w:t xml:space="preserve">.1 illustrates the basic structure of the supported fields in the </w:t>
      </w:r>
      <w:r>
        <w:rPr>
          <w:rFonts w:eastAsia="MS Mincho;MS Mincho"/>
          <w:i/>
          <w:iCs/>
        </w:rPr>
        <w:t>Charging Data</w:t>
      </w:r>
      <w:r>
        <w:rPr/>
        <w:t xml:space="preserve"> Request message for </w:t>
      </w:r>
      <w:r>
        <w:rPr>
          <w:lang w:eastAsia="zh-CN"/>
        </w:rPr>
        <w:t>Exposure Function API</w:t>
      </w:r>
      <w:r>
        <w:rPr/>
        <w:t xml:space="preserve"> offline charging.</w:t>
      </w:r>
      <w:r>
        <w:rPr>
          <w:lang w:eastAsia="zh-CN"/>
        </w:rPr>
        <w:t xml:space="preserve"> </w:t>
      </w:r>
    </w:p>
    <w:p>
      <w:pPr>
        <w:pStyle w:val="TH"/>
        <w:rPr>
          <w:rFonts w:eastAsia="MS Mincho;MS Mincho"/>
        </w:rPr>
      </w:pPr>
      <w:r>
        <w:rPr>
          <w:rFonts w:eastAsia="MS Mincho;MS Mincho"/>
        </w:rPr>
        <w:t>Table 6.3.</w:t>
      </w:r>
      <w:r>
        <w:rPr>
          <w:rFonts w:eastAsia="MS Mincho;MS Mincho"/>
          <w:lang w:eastAsia="zh-CN"/>
        </w:rPr>
        <w:t>2</w:t>
      </w:r>
      <w:r>
        <w:rPr>
          <w:rFonts w:eastAsia="MS Mincho;MS Mincho"/>
        </w:rPr>
        <w:t xml:space="preserve">.1: Supported fields in </w:t>
      </w:r>
      <w:r>
        <w:rPr>
          <w:rFonts w:eastAsia="MS Mincho;MS Mincho"/>
          <w:i/>
          <w:iCs/>
        </w:rPr>
        <w:t xml:space="preserve">Charging Data Request </w:t>
      </w:r>
      <w:r>
        <w:rPr>
          <w:rFonts w:eastAsia="MS Mincho;MS Mincho"/>
          <w:iCs/>
        </w:rPr>
        <w:t>message</w:t>
      </w:r>
    </w:p>
    <w:tbl>
      <w:tblPr>
        <w:tblW w:w="6652" w:type="dxa"/>
        <w:jc w:val="center"/>
        <w:tblInd w:w="0" w:type="dxa"/>
        <w:tblLayout w:type="fixed"/>
        <w:tblCellMar>
          <w:top w:w="0" w:type="dxa"/>
          <w:left w:w="28" w:type="dxa"/>
          <w:bottom w:w="0" w:type="dxa"/>
          <w:right w:w="108" w:type="dxa"/>
        </w:tblCellMar>
      </w:tblPr>
      <w:tblGrid>
        <w:gridCol w:w="3845"/>
        <w:gridCol w:w="1964"/>
        <w:gridCol w:w="843"/>
      </w:tblGrid>
      <w:tr>
        <w:trPr>
          <w:tblHeader w:val="true"/>
          <w:cantSplit w:val="true"/>
        </w:trPr>
        <w:tc>
          <w:tcPr>
            <w:tcW w:w="384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pacing w:before="0" w:after="0"/>
              <w:jc w:val="center"/>
              <w:rPr>
                <w:rFonts w:ascii="Arial" w:hAnsi="Arial" w:cs="Arial"/>
                <w:b/>
                <w:b/>
                <w:sz w:val="18"/>
              </w:rPr>
            </w:pPr>
            <w:r>
              <w:rPr>
                <w:rFonts w:cs="Arial" w:ascii="Arial" w:hAnsi="Arial"/>
                <w:b/>
                <w:sz w:val="18"/>
              </w:rPr>
              <w:t>Information Element</w:t>
            </w:r>
          </w:p>
        </w:tc>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lang w:eastAsia="zh-CN"/>
              </w:rPr>
              <w:t>Node</w:t>
            </w:r>
            <w:r>
              <w:rPr>
                <w:rFonts w:cs="Arial" w:ascii="Arial" w:hAnsi="Arial"/>
                <w:b/>
                <w:sz w:val="18"/>
                <w:lang w:eastAsia="zh-CN"/>
              </w:rPr>
              <w:t xml:space="preserve"> Type</w:t>
            </w:r>
          </w:p>
        </w:tc>
        <w:tc>
          <w:tcPr>
            <w:tcW w:w="84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eastAsia="zh-CN"/>
              </w:rPr>
            </w:pPr>
            <w:r>
              <w:rPr>
                <w:rFonts w:cs="Arial" w:ascii="Arial" w:hAnsi="Arial"/>
                <w:b/>
                <w:sz w:val="18"/>
                <w:lang w:eastAsia="zh-CN"/>
              </w:rPr>
              <w:t>SCEF</w:t>
            </w:r>
          </w:p>
        </w:tc>
      </w:tr>
      <w:tr>
        <w:trPr>
          <w:cantSplit w:val="true"/>
        </w:trPr>
        <w:tc>
          <w:tcPr>
            <w:tcW w:w="384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keepNext w:val="true"/>
              <w:keepLines/>
              <w:snapToGrid w:val="false"/>
              <w:spacing w:before="0" w:after="0"/>
              <w:jc w:val="center"/>
              <w:rPr>
                <w:rFonts w:ascii="Arial" w:hAnsi="Arial" w:cs="Arial"/>
                <w:b/>
                <w:b/>
                <w:sz w:val="18"/>
                <w:lang w:eastAsia="zh-CN"/>
              </w:rPr>
            </w:pPr>
            <w:r>
              <w:rPr>
                <w:rFonts w:cs="Arial" w:ascii="Arial" w:hAnsi="Arial"/>
                <w:b/>
                <w:sz w:val="18"/>
                <w:lang w:eastAsia="zh-CN"/>
              </w:rPr>
            </w:r>
          </w:p>
        </w:tc>
        <w:tc>
          <w:tcPr>
            <w:tcW w:w="1964"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rPr>
              <w:t>Supported Operation Types</w:t>
            </w:r>
          </w:p>
        </w:tc>
        <w:tc>
          <w:tcPr>
            <w:tcW w:w="84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rPr>
            </w:pPr>
            <w:r>
              <w:rPr>
                <w:rFonts w:cs="Arial" w:ascii="Arial" w:hAnsi="Arial"/>
                <w:b/>
                <w:sz w:val="18"/>
              </w:rPr>
              <w:t>S/I/S/E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Session Identifier</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Originator Host</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Originator Domain</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Destination Domain</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Type</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trHeight w:val="53"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Number</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Identifier</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User Name</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Destination Host</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Interval</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Origination State</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Origination Timestamp</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Proxy Information</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Route Information</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rPr>
              <w:t>Operation Token</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rPr>
              <w:t>Subscriber Identifier</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6652"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keepNext w:val="true"/>
              <w:keepLines/>
              <w:spacing w:before="0" w:after="0"/>
              <w:jc w:val="center"/>
              <w:rPr>
                <w:lang w:eastAsia="zh-CN"/>
              </w:rPr>
            </w:pPr>
            <w:r>
              <w:rPr>
                <w:rFonts w:cs="Arial" w:ascii="Arial" w:hAnsi="Arial"/>
                <w:b/>
                <w:sz w:val="18"/>
              </w:rPr>
              <w:t>Service Information with IMS Information and Exposure Function API Information</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Supported Features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t>Node Functionality</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lang w:bidi="ar-IQ"/>
              </w:rPr>
              <w:t>External Identifier</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cs="Arial"/>
              </w:rPr>
              <w:t>SCEF ID</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lang w:eastAsia="zh-CN"/>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rFonts w:cs="Arial"/>
                <w:lang w:eastAsia="zh-CN"/>
              </w:rPr>
              <w:t>SCEF Address</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rFonts w:cs="Arial"/>
                <w:lang w:eastAsia="zh-CN"/>
              </w:rPr>
              <w:t>TLTRI</w:t>
            </w:r>
          </w:p>
        </w:tc>
        <w:tc>
          <w:tcPr>
            <w:tcW w:w="843"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jc w:val="center"/>
              <w:rPr>
                <w:rFonts w:ascii="Arial" w:hAnsi="Arial" w:cs="Arial"/>
                <w:sz w:val="18"/>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A</w:t>
            </w:r>
            <w:r>
              <w:rPr>
                <w:rFonts w:cs="Arial"/>
                <w:lang w:eastAsia="zh-CN"/>
              </w:rPr>
              <w:t>PI</w:t>
            </w:r>
            <w:r>
              <w:rPr>
                <w:rFonts w:cs="Arial"/>
                <w:lang w:eastAsia="zh-CN"/>
              </w:rPr>
              <w:t xml:space="preserve"> </w:t>
            </w:r>
            <w:r>
              <w:rPr>
                <w:rFonts w:cs="Arial"/>
                <w:lang w:eastAsia="zh-CN"/>
              </w:rPr>
              <w:t>Identifier</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lang w:eastAsia="zh-CN"/>
              </w:rPr>
              <w:t>SCS</w:t>
            </w:r>
            <w:r>
              <w:rPr>
                <w:rFonts w:cs="Arial"/>
                <w:lang w:eastAsia="zh-CN"/>
              </w:rPr>
              <w:t>/AS</w:t>
            </w:r>
            <w:r>
              <w:rPr>
                <w:rFonts w:cs="Arial"/>
                <w:lang w:eastAsia="zh-CN"/>
              </w:rPr>
              <w:t xml:space="preserve"> </w:t>
            </w:r>
            <w:r>
              <w:rPr>
                <w:rFonts w:cs="Arial"/>
                <w:lang w:eastAsia="zh-CN"/>
              </w:rPr>
              <w:t>Address</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lang w:eastAsia="zh-CN"/>
              </w:rPr>
              <w:t>---E</w:t>
            </w:r>
          </w:p>
        </w:tc>
      </w:tr>
      <w:tr>
        <w:trPr>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Event</w:t>
            </w:r>
            <w:r>
              <w:rPr>
                <w:rFonts w:cs="Arial"/>
                <w:lang w:eastAsia="zh-CN"/>
              </w:rPr>
              <w:t xml:space="preserve"> Timestamp</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eastAsia="MS Mincho;MS Mincho"/>
              </w:rPr>
            </w:pPr>
            <w:r>
              <w:rPr>
                <w:lang w:eastAsia="zh-CN"/>
              </w:rPr>
              <w:t xml:space="preserve">API </w:t>
            </w:r>
            <w:r>
              <w:rPr/>
              <w:t>Invocation Timestamp</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rFonts w:ascii="Arial" w:hAnsi="Arial" w:cs="Arial"/>
                <w:sz w:val="18"/>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lang w:eastAsia="zh-CN"/>
              </w:rPr>
              <w:t>API Direction</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lang w:eastAsia="zh-CN"/>
              </w:rPr>
              <w:t>API Network Service Node</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bidi="ar-IQ"/>
              </w:rPr>
            </w:pPr>
            <w:r>
              <w:rPr>
                <w:lang w:eastAsia="zh-CN"/>
              </w:rPr>
              <w:t xml:space="preserve">API </w:t>
            </w:r>
            <w:r>
              <w:rPr>
                <w:lang w:eastAsia="zh-CN"/>
              </w:rPr>
              <w:t>Content</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bidi="ar-IQ"/>
              </w:rPr>
            </w:pPr>
            <w:r>
              <w:rPr>
                <w:rFonts w:cs="Arial"/>
                <w:szCs w:val="18"/>
                <w:lang w:eastAsia="zh-CN" w:bidi="ar-IQ"/>
              </w:rPr>
              <w:t>API Size</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lang w:eastAsia="zh-CN"/>
              </w:rPr>
            </w:pPr>
            <w:r>
              <w:rPr>
                <w:lang w:eastAsia="zh-CN"/>
              </w:rPr>
              <w:t>---E</w:t>
            </w:r>
          </w:p>
        </w:tc>
      </w:tr>
      <w:tr>
        <w:trPr>
          <w:trHeight w:val="50" w:hRule="atLeast"/>
          <w:cantSplit w:val="true"/>
        </w:trPr>
        <w:tc>
          <w:tcPr>
            <w:tcW w:w="5809"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bidi="ar-IQ"/>
              </w:rPr>
            </w:pPr>
            <w:r>
              <w:rPr>
                <w:lang w:eastAsia="zh-CN"/>
              </w:rPr>
              <w:t xml:space="preserve">API </w:t>
            </w:r>
            <w:r>
              <w:rPr/>
              <w:t>Result Code</w:t>
            </w:r>
          </w:p>
        </w:tc>
        <w:tc>
          <w:tcPr>
            <w:tcW w:w="84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center" w:pos="353" w:leader="none"/>
              </w:tabs>
              <w:spacing w:before="0" w:after="0"/>
              <w:jc w:val="center"/>
              <w:rPr>
                <w:lang w:eastAsia="zh-CN"/>
              </w:rPr>
            </w:pPr>
            <w:r>
              <w:rPr>
                <w:lang w:eastAsia="zh-CN"/>
              </w:rPr>
              <w:t>---E</w:t>
            </w:r>
          </w:p>
        </w:tc>
      </w:tr>
    </w:tbl>
    <w:p>
      <w:pPr>
        <w:pStyle w:val="Normal"/>
        <w:rPr/>
      </w:pPr>
      <w:r>
        <w:rPr/>
      </w:r>
    </w:p>
    <w:p>
      <w:pPr>
        <w:pStyle w:val="Normal"/>
        <w:keepNext w:val="true"/>
        <w:rPr/>
      </w:pPr>
      <w:r>
        <w:rPr/>
        <w:t>Table 6.3.</w:t>
      </w:r>
      <w:r>
        <w:rPr>
          <w:lang w:eastAsia="zh-CN"/>
        </w:rPr>
        <w:t>2</w:t>
      </w:r>
      <w:r>
        <w:rPr/>
        <w:t xml:space="preserve">.2 illustrates the basic structure of the supported fields in the </w:t>
      </w:r>
      <w:r>
        <w:rPr>
          <w:rFonts w:eastAsia="MS Mincho;MS Mincho"/>
          <w:i/>
          <w:iCs/>
        </w:rPr>
        <w:t>Charging Data</w:t>
      </w:r>
      <w:r>
        <w:rPr/>
        <w:t xml:space="preserve"> Response message for </w:t>
      </w:r>
      <w:r>
        <w:rPr>
          <w:lang w:eastAsia="zh-CN"/>
        </w:rPr>
        <w:t>Exposure function API</w:t>
      </w:r>
      <w:r>
        <w:rPr/>
        <w:t xml:space="preserve"> offline charging.</w:t>
      </w:r>
    </w:p>
    <w:p>
      <w:pPr>
        <w:pStyle w:val="TH"/>
        <w:rPr/>
      </w:pPr>
      <w:r>
        <w:rPr>
          <w:rFonts w:eastAsia="MS Mincho;MS Mincho"/>
        </w:rPr>
        <w:t>Table 6.3.</w:t>
      </w:r>
      <w:r>
        <w:rPr>
          <w:lang w:eastAsia="zh-CN"/>
        </w:rPr>
        <w:t>2.</w:t>
      </w:r>
      <w:r>
        <w:rPr>
          <w:rFonts w:eastAsia="MS Mincho;MS Mincho"/>
        </w:rPr>
        <w:t xml:space="preserve">2: Supported fields in </w:t>
      </w:r>
      <w:r>
        <w:rPr>
          <w:rFonts w:eastAsia="MS Mincho;MS Mincho"/>
          <w:i/>
          <w:iCs/>
        </w:rPr>
        <w:t>Charging Data</w:t>
      </w:r>
      <w:r>
        <w:rPr/>
        <w:t xml:space="preserve"> Response </w:t>
      </w:r>
      <w:r>
        <w:rPr>
          <w:rFonts w:eastAsia="MS Mincho;MS Mincho"/>
        </w:rPr>
        <w:t>message</w:t>
      </w:r>
    </w:p>
    <w:tbl>
      <w:tblPr>
        <w:tblW w:w="6938" w:type="dxa"/>
        <w:jc w:val="center"/>
        <w:tblInd w:w="0" w:type="dxa"/>
        <w:tblLayout w:type="fixed"/>
        <w:tblCellMar>
          <w:top w:w="0" w:type="dxa"/>
          <w:left w:w="28" w:type="dxa"/>
          <w:bottom w:w="0" w:type="dxa"/>
          <w:right w:w="108" w:type="dxa"/>
        </w:tblCellMar>
      </w:tblPr>
      <w:tblGrid>
        <w:gridCol w:w="3734"/>
        <w:gridCol w:w="2507"/>
        <w:gridCol w:w="697"/>
      </w:tblGrid>
      <w:tr>
        <w:trPr>
          <w:tblHeader w:val="true"/>
          <w:cantSplit w:val="true"/>
        </w:trPr>
        <w:tc>
          <w:tcPr>
            <w:tcW w:w="373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Cs/>
                <w:lang w:eastAsia="zh-CN"/>
              </w:rPr>
              <w:t>Node</w:t>
            </w:r>
            <w:r>
              <w:rPr>
                <w:bCs/>
              </w:rPr>
              <w:t xml:space="preserv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SCE</w:t>
            </w:r>
            <w:r>
              <w:rPr>
                <w:lang w:eastAsia="zh-CN"/>
              </w:rPr>
              <w:t>F</w:t>
            </w:r>
          </w:p>
        </w:tc>
      </w:tr>
      <w:tr>
        <w:trPr>
          <w:tblHeader w:val="true"/>
          <w:cantSplit w:val="true"/>
        </w:trPr>
        <w:tc>
          <w:tcPr>
            <w:tcW w:w="373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bCs/>
                <w:lang w:eastAsia="zh-CN"/>
              </w:rPr>
            </w:pPr>
            <w:r>
              <w:rPr>
                <w:bCs/>
                <w:lang w:eastAsia="zh-CN"/>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S/I/S/E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Result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Originator 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Interval</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Error Reporting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State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Timestamp</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Proxy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938" w:type="dxa"/>
            <w:gridSpan w:val="3"/>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t>Service Information with Exposure Function API Information</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lang w:bidi="ar-IQ"/>
              </w:rPr>
              <w:t>Supported Features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bl>
    <w:p>
      <w:pPr>
        <w:pStyle w:val="Normal"/>
        <w:rPr/>
      </w:pPr>
      <w:r>
        <w:rPr/>
      </w:r>
    </w:p>
    <w:p>
      <w:pPr>
        <w:pStyle w:val="Heading3"/>
        <w:rPr/>
      </w:pPr>
      <w:bookmarkStart w:id="103" w:name="__RefHeading___Toc122692133"/>
      <w:bookmarkEnd w:id="103"/>
      <w:r>
        <w:rPr/>
        <w:t>6.3.</w:t>
      </w:r>
      <w:r>
        <w:rPr>
          <w:lang w:eastAsia="zh-CN"/>
        </w:rPr>
        <w:t>3</w:t>
      </w:r>
      <w:r>
        <w:rPr/>
        <w:tab/>
        <w:t>Detailed message format for online charging</w:t>
      </w:r>
    </w:p>
    <w:p>
      <w:pPr>
        <w:pStyle w:val="Normal"/>
        <w:rPr/>
      </w:pPr>
      <w:r>
        <w:rPr>
          <w:rFonts w:eastAsia="MS Mincho;MS Mincho"/>
        </w:rPr>
        <w:t xml:space="preserve">The </w:t>
      </w:r>
      <w:r>
        <w:rPr/>
        <w:t xml:space="preserve">Operation </w:t>
      </w:r>
      <w:r>
        <w:rPr>
          <w:rFonts w:eastAsia="MS Mincho;MS Mincho"/>
        </w:rPr>
        <w:t>types are listed in the following order: I [initial] /U [update]/ T [terminate]/E [event]. Therefore, when all Operation types are possible it is marked as IUTE. If only some Operation types are allowed for a node, only the appropriate letters are used (i.e. IT or E) as indicated in the table heading. The omission of an Operation type for a particular field is marked with "-" (i.e. I-E). Also, when an entire field is not allowed in a node the entire cell is marked as "-".</w:t>
      </w:r>
    </w:p>
    <w:p>
      <w:pPr>
        <w:pStyle w:val="Normal"/>
        <w:keepNext w:val="true"/>
        <w:rPr/>
      </w:pPr>
      <w:r>
        <w:rPr/>
        <w:t>Table 6.3.3.1 illustrates the basic structure of the supported fields in the Debit / Reserve Units Request for exposure function API online charging.</w:t>
      </w:r>
      <w:r>
        <w:rPr>
          <w:lang w:eastAsia="zh-CN"/>
        </w:rPr>
        <w:t xml:space="preserve"> </w:t>
      </w:r>
    </w:p>
    <w:p>
      <w:pPr>
        <w:pStyle w:val="TH"/>
        <w:rPr/>
      </w:pPr>
      <w:r>
        <w:rPr>
          <w:lang w:bidi="ar-IQ"/>
        </w:rPr>
        <w:t>Table 6.3.3.1: Supported fields in Debit / Reserve Units Request message</w:t>
      </w:r>
      <w:r>
        <w:rPr/>
        <w:t xml:space="preserve"> </w:t>
      </w:r>
    </w:p>
    <w:tbl>
      <w:tblPr>
        <w:tblW w:w="5585" w:type="dxa"/>
        <w:jc w:val="center"/>
        <w:tblInd w:w="0" w:type="dxa"/>
        <w:tblLayout w:type="fixed"/>
        <w:tblCellMar>
          <w:top w:w="0" w:type="dxa"/>
          <w:left w:w="28" w:type="dxa"/>
          <w:bottom w:w="0" w:type="dxa"/>
          <w:right w:w="108" w:type="dxa"/>
        </w:tblCellMar>
      </w:tblPr>
      <w:tblGrid>
        <w:gridCol w:w="2053"/>
        <w:gridCol w:w="2508"/>
        <w:gridCol w:w="1024"/>
      </w:tblGrid>
      <w:tr>
        <w:trPr>
          <w:tblHeader w:val="true"/>
          <w:cantSplit w:val="true"/>
        </w:trPr>
        <w:tc>
          <w:tcPr>
            <w:tcW w:w="2053"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textAlignment w:val="auto"/>
              <w:rPr/>
            </w:pPr>
            <w:r>
              <w:rPr>
                <w:bCs/>
              </w:rPr>
              <w:t>Information Element</w:t>
            </w:r>
          </w:p>
        </w:tc>
        <w:tc>
          <w:tcPr>
            <w:tcW w:w="2508"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textAlignment w:val="auto"/>
              <w:rPr>
                <w:bCs/>
              </w:rPr>
            </w:pPr>
            <w:r>
              <w:rPr>
                <w:bCs/>
              </w:rPr>
              <w:t>Service Type</w:t>
            </w:r>
          </w:p>
        </w:tc>
        <w:tc>
          <w:tcPr>
            <w:tcW w:w="1024"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textAlignment w:val="auto"/>
              <w:rPr>
                <w:bCs/>
              </w:rPr>
            </w:pPr>
            <w:r>
              <w:rPr>
                <w:bCs/>
              </w:rPr>
              <w:t>SCEF</w:t>
            </w:r>
          </w:p>
        </w:tc>
      </w:tr>
      <w:tr>
        <w:trPr>
          <w:cantSplit w:val="true"/>
        </w:trPr>
        <w:tc>
          <w:tcPr>
            <w:tcW w:w="2053"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snapToGrid w:val="false"/>
              <w:textAlignment w:val="auto"/>
              <w:rPr>
                <w:bCs/>
              </w:rPr>
            </w:pPr>
            <w:r>
              <w:rPr>
                <w:bCs/>
              </w:rPr>
            </w:r>
          </w:p>
        </w:tc>
        <w:tc>
          <w:tcPr>
            <w:tcW w:w="2508"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textAlignment w:val="auto"/>
              <w:rPr>
                <w:bCs/>
              </w:rPr>
            </w:pPr>
            <w:r>
              <w:rPr>
                <w:bCs/>
              </w:rPr>
              <w:t>Supported Operation Types</w:t>
            </w:r>
          </w:p>
        </w:tc>
        <w:tc>
          <w:tcPr>
            <w:tcW w:w="1024" w:type="dxa"/>
            <w:tcBorders>
              <w:top w:val="single" w:sz="4" w:space="0" w:color="000000"/>
              <w:left w:val="single" w:sz="4" w:space="0" w:color="000000"/>
              <w:bottom w:val="single" w:sz="4" w:space="0" w:color="000000"/>
              <w:right w:val="single" w:sz="4" w:space="0" w:color="000000"/>
            </w:tcBorders>
            <w:shd w:fill="D9D9D9" w:val="clear"/>
          </w:tcPr>
          <w:p>
            <w:pPr>
              <w:pStyle w:val="TAH"/>
              <w:overflowPunct w:val="true"/>
              <w:autoSpaceDE w:val="true"/>
              <w:textAlignment w:val="auto"/>
              <w:rPr>
                <w:bCs/>
              </w:rPr>
            </w:pPr>
            <w:r>
              <w:rPr>
                <w:bCs/>
              </w:rPr>
              <w:t>I/U/T/E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Session Identifier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Originator Host</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Originator Domain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Destination Domain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Identifier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Token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Type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Operation Number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Destination Host</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User Name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Origination State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Origination Timestamp</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rPr>
              <w:t>Subscriber Identifier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Cs w:val="18"/>
                <w:lang w:bidi="ar-IQ"/>
              </w:rPr>
            </w:pPr>
            <w:r>
              <w:rPr>
                <w:rFonts w:eastAsia="MS Mincho;MS Mincho"/>
              </w:rPr>
              <w:t>Termination Cause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Requested Action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Multiple Operation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Multiple Unit Operation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Proxy Information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Route Information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Service Information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5585" w:type="dxa"/>
            <w:gridSpan w:val="3"/>
            <w:tcBorders>
              <w:top w:val="single" w:sz="4" w:space="0" w:color="000000"/>
              <w:left w:val="single" w:sz="4" w:space="0" w:color="000000"/>
              <w:bottom w:val="single" w:sz="4" w:space="0" w:color="000000"/>
              <w:right w:val="single" w:sz="4" w:space="0" w:color="000000"/>
            </w:tcBorders>
            <w:shd w:fill="BFBFBF" w:val="clear"/>
          </w:tcPr>
          <w:p>
            <w:pPr>
              <w:pStyle w:val="TAL"/>
              <w:jc w:val="center"/>
              <w:rPr/>
            </w:pPr>
            <w:r>
              <w:rPr>
                <w:b/>
              </w:rPr>
              <w:t>Service Information with IMS and Exposure Function API Information</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Supported Features</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t>Node Functionality</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SCEF Node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SCEF Address</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SCS/AS Address</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API</w:t>
            </w:r>
            <w:r>
              <w:rPr>
                <w:lang w:eastAsia="zh-CN"/>
              </w:rPr>
              <w:t xml:space="preserve"> Identifier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TLTRI</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zh-CN"/>
              </w:rPr>
              <w:t>Event</w:t>
            </w:r>
            <w:r>
              <w:rPr>
                <w:rFonts w:cs="Arial"/>
                <w:lang w:eastAsia="zh-CN"/>
              </w:rPr>
              <w:t xml:space="preserve"> Timestamp</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API </w:t>
            </w:r>
            <w:r>
              <w:rPr/>
              <w:t>Invocation Timestamp</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Direction</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Network Service Node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API </w:t>
            </w:r>
            <w:r>
              <w:rPr>
                <w:lang w:eastAsia="zh-CN"/>
              </w:rPr>
              <w:t>Content</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Size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API </w:t>
            </w:r>
            <w:r>
              <w:rPr/>
              <w:t>Result Code</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eastAsia="zh-CN"/>
              </w:rPr>
              <w:t>---E</w:t>
            </w:r>
          </w:p>
        </w:tc>
      </w:tr>
      <w:tr>
        <w:trPr>
          <w:cantSplit w:val="true"/>
        </w:trPr>
        <w:tc>
          <w:tcPr>
            <w:tcW w:w="4561" w:type="dxa"/>
            <w:gridSpan w:val="2"/>
            <w:tcBorders>
              <w:top w:val="single" w:sz="4" w:space="0" w:color="000000"/>
              <w:left w:val="single" w:sz="4" w:space="0" w:color="000000"/>
              <w:bottom w:val="single" w:sz="4" w:space="0" w:color="000000"/>
              <w:right w:val="single" w:sz="4" w:space="0" w:color="000000"/>
            </w:tcBorders>
          </w:tcPr>
          <w:p>
            <w:pPr>
              <w:pStyle w:val="TAL"/>
              <w:rPr/>
            </w:pPr>
            <w:r>
              <w:rPr/>
              <w:t>External Identifier</w:t>
            </w:r>
          </w:p>
        </w:tc>
        <w:tc>
          <w:tcPr>
            <w:tcW w:w="1024"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bl>
    <w:p>
      <w:pPr>
        <w:pStyle w:val="Normal"/>
        <w:keepNext w:val="true"/>
        <w:rPr/>
      </w:pPr>
      <w:r>
        <w:rPr/>
      </w:r>
    </w:p>
    <w:p>
      <w:pPr>
        <w:pStyle w:val="Normal"/>
        <w:keepNext w:val="true"/>
        <w:rPr/>
      </w:pPr>
      <w:r>
        <w:rPr/>
        <w:t>Table 6.3.3.2 illustrates the basic structure of the supported fields in the Debit / Reserve Units Response for exposure function API online charging.</w:t>
      </w:r>
    </w:p>
    <w:p>
      <w:pPr>
        <w:pStyle w:val="TH"/>
        <w:rPr>
          <w:rFonts w:eastAsia="MS Mincho;MS Mincho"/>
        </w:rPr>
      </w:pPr>
      <w:r>
        <w:rPr>
          <w:rFonts w:eastAsia="MS Mincho;MS Mincho"/>
        </w:rPr>
        <w:t xml:space="preserve">Table 6.3.3.2: Supported fields in </w:t>
      </w:r>
      <w:r>
        <w:rPr>
          <w:rFonts w:eastAsia="MS Mincho;MS Mincho"/>
          <w:i/>
          <w:iCs/>
        </w:rPr>
        <w:t xml:space="preserve">Debit / Reserve Units Response </w:t>
      </w:r>
      <w:r>
        <w:rPr>
          <w:rFonts w:eastAsia="MS Mincho;MS Mincho"/>
        </w:rPr>
        <w:t>Message</w:t>
      </w:r>
    </w:p>
    <w:tbl>
      <w:tblPr>
        <w:tblW w:w="7373" w:type="dxa"/>
        <w:jc w:val="center"/>
        <w:tblInd w:w="0" w:type="dxa"/>
        <w:tblLayout w:type="fixed"/>
        <w:tblCellMar>
          <w:top w:w="0" w:type="dxa"/>
          <w:left w:w="28" w:type="dxa"/>
          <w:bottom w:w="0" w:type="dxa"/>
          <w:right w:w="108" w:type="dxa"/>
        </w:tblCellMar>
      </w:tblPr>
      <w:tblGrid>
        <w:gridCol w:w="4169"/>
        <w:gridCol w:w="2507"/>
        <w:gridCol w:w="697"/>
      </w:tblGrid>
      <w:tr>
        <w:trPr>
          <w:tblHeader w:val="true"/>
          <w:cantSplit w:val="true"/>
        </w:trPr>
        <w:tc>
          <w:tcPr>
            <w:tcW w:w="41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C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bCs/>
              </w:rPr>
            </w:pPr>
            <w:r>
              <w:rPr>
                <w:bCs/>
              </w:rPr>
              <w:t>SCEF</w:t>
            </w:r>
          </w:p>
        </w:tc>
      </w:tr>
      <w:tr>
        <w:trPr>
          <w:tblHeader w:val="true"/>
          <w:cantSplit w:val="true"/>
        </w:trPr>
        <w:tc>
          <w:tcPr>
            <w:tcW w:w="41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rFonts w:ascii="Arial" w:hAnsi="Arial" w:cs="Arial"/>
                <w:b/>
                <w:b/>
                <w:bCs/>
                <w:sz w:val="18"/>
              </w:rPr>
            </w:pPr>
            <w:r>
              <w:rPr>
                <w:rFonts w:cs="Arial"/>
                <w:b/>
                <w:bCs/>
                <w:sz w:val="18"/>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I/U/T/E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Cs w:val="18"/>
                <w:lang w:bidi="ar-IQ"/>
              </w:rPr>
            </w:pPr>
            <w:r>
              <w:rPr>
                <w:rFonts w:eastAsia="MS Mincho;MS Mincho"/>
                <w:color w:val="000000"/>
              </w:rPr>
              <w:t>Operation Result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color w:val="000000"/>
              </w:rPr>
            </w:pPr>
            <w:r>
              <w:rPr>
                <w:rFonts w:eastAsia="MS Mincho;MS Mincho"/>
                <w:color w:val="000000"/>
              </w:rPr>
              <w:t>Originator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Originator Domain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color w:val="000000"/>
              </w:rPr>
              <w:t>Operation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Type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Failover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Multiple Unit Operation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Operation Failure Action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Redirection Host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Redirection Host Usage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MS Mincho"/>
              </w:rPr>
              <w:t>Redirection Cache Time</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Route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color w:val="000000"/>
              </w:rPr>
              <w:t>Failed parameter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rFonts w:eastAsia="MS Mincho;MS Mincho"/>
              </w:rPr>
              <w:t>Service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B3B3B3" w:val="clear"/>
          </w:tcPr>
          <w:p>
            <w:pPr>
              <w:pStyle w:val="TAH"/>
              <w:rPr/>
            </w:pPr>
            <w:r>
              <w:rPr>
                <w:bCs/>
              </w:rPr>
              <w:t>Service Information with Exposure Function API Information</w:t>
            </w:r>
          </w:p>
        </w:tc>
        <w:tc>
          <w:tcPr>
            <w:tcW w:w="697" w:type="dxa"/>
            <w:tcBorders>
              <w:top w:val="single" w:sz="4" w:space="0" w:color="000000"/>
              <w:left w:val="single" w:sz="4" w:space="0" w:color="000000"/>
              <w:bottom w:val="single" w:sz="4" w:space="0" w:color="000000"/>
              <w:right w:val="single" w:sz="4" w:space="0" w:color="000000"/>
            </w:tcBorders>
            <w:shd w:fill="B3B3B3" w:val="clear"/>
          </w:tcPr>
          <w:p>
            <w:pPr>
              <w:pStyle w:val="TAH"/>
              <w:snapToGrid w:val="false"/>
              <w:rPr>
                <w:bCs/>
              </w:rPr>
            </w:pPr>
            <w:r>
              <w:rPr>
                <w:bCs/>
              </w:rPr>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Supported Features</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rFonts w:cs="Arial"/>
              </w:rPr>
              <w:t>I---</w:t>
            </w:r>
          </w:p>
        </w:tc>
      </w:tr>
    </w:tbl>
    <w:p>
      <w:pPr>
        <w:pStyle w:val="Normal"/>
        <w:rPr/>
      </w:pPr>
      <w:r>
        <w:rPr/>
      </w:r>
    </w:p>
    <w:p>
      <w:pPr>
        <w:pStyle w:val="Heading3"/>
        <w:rPr/>
      </w:pPr>
      <w:bookmarkStart w:id="104" w:name="__RefHeading___Toc122692134"/>
      <w:bookmarkEnd w:id="104"/>
      <w:r>
        <w:rPr/>
        <w:t>6.3.</w:t>
      </w:r>
      <w:r>
        <w:rPr>
          <w:lang w:eastAsia="zh-CN"/>
        </w:rPr>
        <w:t>4</w:t>
      </w:r>
      <w:r>
        <w:rPr/>
        <w:tab/>
        <w:t>Detailed message format for converged charging</w:t>
      </w:r>
    </w:p>
    <w:p>
      <w:pPr>
        <w:pStyle w:val="Normal"/>
        <w:rPr>
          <w:rFonts w:eastAsia="MS Mincho;MS Mincho"/>
        </w:rPr>
      </w:pPr>
      <w:r>
        <w:rPr>
          <w:rFonts w:eastAsia="MS Mincho;MS Mincho"/>
        </w:rPr>
        <w:t xml:space="preserve">The </w:t>
      </w:r>
      <w:r>
        <w:rPr/>
        <w:t xml:space="preserve">Operation </w:t>
      </w:r>
      <w:r>
        <w:rPr>
          <w:rFonts w:eastAsia="MS Mincho;MS Mincho"/>
        </w:rPr>
        <w:t>types are listed in the following order: I [Initial] / U (Update)/T [Termination]/E [event]. Therefore, when all Operation types are possible it is marked as IUTE. If only some Operation types are allowed for a node, only the appropriate letters are used (e.g. IUT or E) as indicated in the table heading. The omission of an Operation type for a particular field is marked with "-" (e.g. I-E). Also, when an entire field is not allowed in a node the entire cell is marked as "-".</w:t>
      </w:r>
    </w:p>
    <w:p>
      <w:pPr>
        <w:pStyle w:val="Normal"/>
        <w:keepNext w:val="true"/>
        <w:rPr/>
      </w:pPr>
      <w:r>
        <w:rPr/>
        <w:t>Table 6.3.4.1 illustrates the basic structure of the supported fields in the Charging Data Request for exposure function API online charging.</w:t>
      </w:r>
      <w:r>
        <w:rPr>
          <w:lang w:eastAsia="zh-CN"/>
        </w:rPr>
        <w:t xml:space="preserve"> </w:t>
      </w:r>
    </w:p>
    <w:p>
      <w:pPr>
        <w:pStyle w:val="TH"/>
        <w:rPr>
          <w:lang w:bidi="ar-IQ"/>
        </w:rPr>
      </w:pPr>
      <w:r>
        <w:rPr>
          <w:lang w:bidi="ar-IQ"/>
        </w:rPr>
        <w:t xml:space="preserve">Table 6.3.4.1: Supported fields in Charging Data Request message </w:t>
      </w:r>
    </w:p>
    <w:tbl>
      <w:tblPr>
        <w:tblW w:w="5665" w:type="dxa"/>
        <w:jc w:val="center"/>
        <w:tblInd w:w="0" w:type="dxa"/>
        <w:tblLayout w:type="fixed"/>
        <w:tblCellMar>
          <w:top w:w="0" w:type="dxa"/>
          <w:left w:w="28" w:type="dxa"/>
          <w:bottom w:w="0" w:type="dxa"/>
          <w:right w:w="28" w:type="dxa"/>
        </w:tblCellMar>
      </w:tblPr>
      <w:tblGrid>
        <w:gridCol w:w="2122"/>
        <w:gridCol w:w="2618"/>
        <w:gridCol w:w="925"/>
      </w:tblGrid>
      <w:tr>
        <w:trPr>
          <w:tblHeader w:val="true"/>
        </w:trPr>
        <w:tc>
          <w:tcPr>
            <w:tcW w:w="2122" w:type="dxa"/>
            <w:vMerge w:val="restart"/>
            <w:tcBorders>
              <w:top w:val="single" w:sz="4" w:space="0" w:color="000000"/>
              <w:left w:val="single" w:sz="4" w:space="0" w:color="000000"/>
              <w:bottom w:val="single" w:sz="4" w:space="0" w:color="000000"/>
              <w:right w:val="single" w:sz="4" w:space="0" w:color="000000"/>
            </w:tcBorders>
            <w:shd w:fill="D9D9D9" w:val="clear"/>
          </w:tcPr>
          <w:p>
            <w:pPr>
              <w:pStyle w:val="TAH"/>
              <w:rPr/>
            </w:pPr>
            <w:r>
              <w:rPr/>
              <w:t>Information Element</w:t>
            </w:r>
          </w:p>
        </w:tc>
        <w:tc>
          <w:tcPr>
            <w:tcW w:w="2618" w:type="dxa"/>
            <w:tcBorders>
              <w:top w:val="single" w:sz="4" w:space="0" w:color="000000"/>
              <w:left w:val="single" w:sz="4" w:space="0" w:color="000000"/>
              <w:bottom w:val="single" w:sz="4" w:space="0" w:color="000000"/>
              <w:right w:val="single" w:sz="4" w:space="0" w:color="000000"/>
            </w:tcBorders>
            <w:shd w:fill="D9D9D9" w:val="clear"/>
          </w:tcPr>
          <w:p>
            <w:pPr>
              <w:pStyle w:val="TAH"/>
              <w:rPr>
                <w:bCs/>
              </w:rPr>
            </w:pPr>
            <w:r>
              <w:rPr>
                <w:bCs/>
              </w:rPr>
              <w:t>Node Type</w:t>
            </w:r>
          </w:p>
        </w:tc>
        <w:tc>
          <w:tcPr>
            <w:tcW w:w="9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Cs/>
              </w:rPr>
              <w:t>NEF</w:t>
            </w:r>
          </w:p>
        </w:tc>
      </w:tr>
      <w:tr>
        <w:trPr>
          <w:tblHeader w:val="true"/>
        </w:trPr>
        <w:tc>
          <w:tcPr>
            <w:tcW w:w="2122" w:type="dxa"/>
            <w:vMerge w:val="continue"/>
            <w:tcBorders>
              <w:top w:val="single" w:sz="4" w:space="0" w:color="000000"/>
              <w:left w:val="single" w:sz="4" w:space="0" w:color="000000"/>
              <w:bottom w:val="single" w:sz="4" w:space="0" w:color="000000"/>
              <w:right w:val="single" w:sz="4" w:space="0" w:color="000000"/>
            </w:tcBorders>
            <w:shd w:fill="D9D9D9" w:val="clear"/>
          </w:tcPr>
          <w:p>
            <w:pPr>
              <w:pStyle w:val="TAH"/>
              <w:snapToGrid w:val="false"/>
              <w:rPr/>
            </w:pPr>
            <w:r>
              <w:rPr/>
            </w:r>
          </w:p>
        </w:tc>
        <w:tc>
          <w:tcPr>
            <w:tcW w:w="26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Operation Types</w:t>
            </w:r>
          </w:p>
        </w:tc>
        <w:tc>
          <w:tcPr>
            <w:tcW w:w="92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I/T/U/E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bCs/>
              </w:rPr>
              <w:t>Session Identifier</w:t>
            </w:r>
          </w:p>
        </w:tc>
        <w:tc>
          <w:tcPr>
            <w:tcW w:w="92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bCs/>
              </w:rPr>
              <w:t>Subscriber Identifier</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bCs/>
              </w:rPr>
              <w:t>NF Consumer Identification</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bCs/>
                <w:lang w:bidi="ar-IQ"/>
              </w:rPr>
            </w:pPr>
            <w:r>
              <w:rPr>
                <w:bCs/>
                <w:lang w:bidi="ar-IQ"/>
              </w:rPr>
              <w:t>Invocation Timestamp</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bCs/>
              </w:rPr>
              <w:t>Invocation Sequence Number</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t>Retransmission Indicator</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bCs/>
                <w:lang w:eastAsia="zh-CN"/>
              </w:rPr>
              <w:t>One-time Event</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bCs/>
                <w:lang w:eastAsia="zh-CN"/>
              </w:rPr>
            </w:pPr>
            <w:r>
              <w:rPr>
                <w:rFonts w:cs="Arial"/>
              </w:rPr>
              <w:t>O</w:t>
            </w:r>
            <w:r>
              <w:rPr>
                <w:rFonts w:cs="Arial"/>
              </w:rPr>
              <w:t>ne</w:t>
            </w:r>
            <w:r>
              <w:rPr>
                <w:rFonts w:cs="Arial"/>
              </w:rPr>
              <w:t>-time Event Type</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bCs/>
                <w:lang w:eastAsia="zh-CN"/>
              </w:rPr>
              <w:t>Notify URI</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I--</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bCs/>
              </w:rPr>
            </w:pPr>
            <w:r>
              <w:rPr>
                <w:bCs/>
              </w:rPr>
              <w:t>Triggers</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bCs/>
              </w:rPr>
              <w:t xml:space="preserve">Multiple </w:t>
            </w:r>
            <w:r>
              <w:rPr>
                <w:bCs/>
                <w:lang w:eastAsia="zh-CN"/>
              </w:rPr>
              <w:t>Unit</w:t>
            </w:r>
            <w:r>
              <w:rPr>
                <w:bCs/>
              </w:rPr>
              <w:t xml:space="preserve"> Usage</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ITE</w:t>
            </w:r>
          </w:p>
        </w:tc>
      </w:tr>
      <w:tr>
        <w:trPr/>
        <w:tc>
          <w:tcPr>
            <w:tcW w:w="5665" w:type="dxa"/>
            <w:gridSpan w:val="3"/>
            <w:tcBorders>
              <w:top w:val="single" w:sz="4" w:space="0" w:color="000000"/>
              <w:left w:val="single" w:sz="4" w:space="0" w:color="000000"/>
              <w:bottom w:val="single" w:sz="4" w:space="0" w:color="000000"/>
              <w:right w:val="single" w:sz="4" w:space="0" w:color="000000"/>
            </w:tcBorders>
            <w:shd w:fill="D9D9D9" w:val="clear"/>
          </w:tcPr>
          <w:p>
            <w:pPr>
              <w:pStyle w:val="TAL"/>
              <w:rPr>
                <w:lang w:eastAsia="zh-CN" w:bidi="ar-IQ"/>
              </w:rPr>
            </w:pPr>
            <w:r>
              <w:rPr>
                <w:bCs/>
              </w:rPr>
              <w:t>NEF API Charging Information</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lang w:bidi="ar-IQ"/>
              </w:rPr>
              <w:t>External Individual Identifier</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bidi="ar-IQ"/>
              </w:rPr>
            </w:pPr>
            <w:r>
              <w:rPr>
                <w:lang w:bidi="ar-IQ"/>
              </w:rPr>
              <w:t>External Group Identifier</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bidi="ar-IQ"/>
              </w:rPr>
            </w:pPr>
            <w:r>
              <w:rPr>
                <w:lang w:val="fr-FR" w:bidi="ar-IQ"/>
              </w:rPr>
              <w:t>Internal Group Identifier</w:t>
            </w:r>
          </w:p>
        </w:tc>
        <w:tc>
          <w:tcPr>
            <w:tcW w:w="925"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API Direction</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API </w:t>
            </w:r>
            <w:r>
              <w:rPr>
                <w:lang w:eastAsia="zh-CN"/>
              </w:rPr>
              <w:t xml:space="preserve">Target </w:t>
            </w:r>
            <w:r>
              <w:rPr>
                <w:lang w:eastAsia="zh-CN"/>
              </w:rPr>
              <w:t xml:space="preserve">Network </w:t>
            </w:r>
            <w:r>
              <w:rPr>
                <w:lang w:eastAsia="zh-CN"/>
              </w:rPr>
              <w:t>Function</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API </w:t>
            </w:r>
            <w:r>
              <w:rPr/>
              <w:t>Result Code</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fr-FR" w:eastAsia="zh-CN"/>
              </w:rPr>
              <w:t>API Name</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API Reference</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r>
        <w:trPr/>
        <w:tc>
          <w:tcPr>
            <w:tcW w:w="4740" w:type="dxa"/>
            <w:gridSpan w:val="2"/>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zh-CN"/>
              </w:rPr>
              <w:t>API Content</w:t>
            </w:r>
          </w:p>
        </w:tc>
        <w:tc>
          <w:tcPr>
            <w:tcW w:w="925" w:type="dxa"/>
            <w:tcBorders>
              <w:top w:val="single" w:sz="4" w:space="0" w:color="000000"/>
              <w:left w:val="single" w:sz="4" w:space="0" w:color="000000"/>
              <w:bottom w:val="single" w:sz="4" w:space="0" w:color="000000"/>
              <w:right w:val="single" w:sz="4" w:space="0" w:color="000000"/>
            </w:tcBorders>
          </w:tcPr>
          <w:p>
            <w:pPr>
              <w:pStyle w:val="TAC"/>
              <w:rPr/>
            </w:pPr>
            <w:r>
              <w:rPr/>
              <w:t>ITE</w:t>
            </w:r>
          </w:p>
        </w:tc>
      </w:tr>
    </w:tbl>
    <w:p>
      <w:pPr>
        <w:pStyle w:val="Normal"/>
        <w:keepNext w:val="true"/>
        <w:rPr/>
      </w:pPr>
      <w:r>
        <w:rPr/>
      </w:r>
    </w:p>
    <w:p>
      <w:pPr>
        <w:pStyle w:val="Normal"/>
        <w:keepNext w:val="true"/>
        <w:rPr/>
      </w:pPr>
      <w:r>
        <w:rPr/>
        <w:t>Table 6.3.4.2 illustrates the basic structure of the supported fields in the Charging Data Response for exposure function API converged charging.</w:t>
      </w:r>
    </w:p>
    <w:p>
      <w:pPr>
        <w:pStyle w:val="TH"/>
        <w:rPr>
          <w:rFonts w:eastAsia="MS Mincho;MS Mincho"/>
        </w:rPr>
      </w:pPr>
      <w:r>
        <w:rPr>
          <w:rFonts w:eastAsia="MS Mincho;MS Mincho"/>
        </w:rPr>
        <w:t xml:space="preserve">Table 6.3.4.2: Supported fields in </w:t>
      </w:r>
      <w:r>
        <w:rPr>
          <w:rFonts w:eastAsia="MS Mincho;MS Mincho"/>
          <w:i/>
          <w:iCs/>
        </w:rPr>
        <w:t xml:space="preserve">Charging Data Response </w:t>
      </w:r>
      <w:r>
        <w:rPr>
          <w:rFonts w:eastAsia="MS Mincho;MS Mincho"/>
        </w:rPr>
        <w:t>Message</w:t>
      </w:r>
    </w:p>
    <w:tbl>
      <w:tblPr>
        <w:tblW w:w="7373" w:type="dxa"/>
        <w:jc w:val="center"/>
        <w:tblInd w:w="0" w:type="dxa"/>
        <w:tblLayout w:type="fixed"/>
        <w:tblCellMar>
          <w:top w:w="0" w:type="dxa"/>
          <w:left w:w="28" w:type="dxa"/>
          <w:bottom w:w="0" w:type="dxa"/>
          <w:right w:w="108" w:type="dxa"/>
        </w:tblCellMar>
      </w:tblPr>
      <w:tblGrid>
        <w:gridCol w:w="4169"/>
        <w:gridCol w:w="2507"/>
        <w:gridCol w:w="697"/>
      </w:tblGrid>
      <w:tr>
        <w:trPr>
          <w:tblHeader w:val="true"/>
          <w:cantSplit w:val="true"/>
        </w:trPr>
        <w:tc>
          <w:tcPr>
            <w:tcW w:w="41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bCs/>
              </w:rPr>
            </w:pPr>
            <w:r>
              <w:rPr>
                <w:bCs/>
              </w:rPr>
              <w:t>Node Type</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Cs/>
              </w:rPr>
              <w:t>NEF</w:t>
            </w:r>
          </w:p>
        </w:tc>
      </w:tr>
      <w:tr>
        <w:trPr>
          <w:tblHeader w:val="true"/>
          <w:cantSplit w:val="true"/>
        </w:trPr>
        <w:tc>
          <w:tcPr>
            <w:tcW w:w="41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pPr>
            <w:r>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Supported Operation Types</w:t>
            </w:r>
          </w:p>
        </w:tc>
        <w:tc>
          <w:tcPr>
            <w:tcW w:w="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I/U/T/E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Session Identifier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ITE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szCs w:val="18"/>
                <w:lang w:bidi="ar-IQ"/>
              </w:rPr>
            </w:pPr>
            <w:r>
              <w:rPr>
                <w:bCs/>
                <w:lang w:bidi="ar-IQ"/>
              </w:rPr>
              <w:t>Invocation Timestamp</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ITE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bCs/>
              </w:rPr>
            </w:pPr>
            <w:r>
              <w:rPr>
                <w:bCs/>
              </w:rPr>
              <w:t>Invocation Result</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ITE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pPr>
            <w:r>
              <w:rPr>
                <w:bCs/>
              </w:rPr>
              <w:t>Invocation Sequence Number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ITE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bCs/>
              </w:rPr>
              <w:t>Session Failover</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ITE</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bCs/>
                <w:lang w:eastAsia="zh-CN" w:bidi="ar-IQ"/>
              </w:rPr>
              <w:t xml:space="preserve">Triggers </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w:t>
            </w:r>
          </w:p>
        </w:tc>
      </w:tr>
      <w:tr>
        <w:trPr>
          <w:cantSplit w:val="true"/>
        </w:trPr>
        <w:tc>
          <w:tcPr>
            <w:tcW w:w="6676"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MS Mincho"/>
              </w:rPr>
            </w:pPr>
            <w:r>
              <w:rPr>
                <w:bCs/>
              </w:rPr>
              <w:t xml:space="preserve">Multiple </w:t>
            </w:r>
            <w:r>
              <w:rPr>
                <w:bCs/>
                <w:lang w:eastAsia="zh-CN"/>
              </w:rPr>
              <w:t>Unit</w:t>
            </w:r>
            <w:r>
              <w:rPr>
                <w:bCs/>
              </w:rPr>
              <w:t xml:space="preserve"> Information</w:t>
            </w:r>
          </w:p>
        </w:tc>
        <w:tc>
          <w:tcPr>
            <w:tcW w:w="69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rFonts w:cs="Arial"/>
              </w:rPr>
            </w:pPr>
            <w:r>
              <w:rPr>
                <w:lang w:eastAsia="zh-CN"/>
              </w:rPr>
              <w:t>I-E</w:t>
            </w:r>
          </w:p>
        </w:tc>
      </w:tr>
    </w:tbl>
    <w:p>
      <w:pPr>
        <w:pStyle w:val="Normal"/>
        <w:rPr/>
      </w:pPr>
      <w:r>
        <w:rPr/>
      </w:r>
    </w:p>
    <w:p>
      <w:pPr>
        <w:pStyle w:val="EditorsNote"/>
        <w:rPr>
          <w:lang w:eastAsia="zh-CN"/>
        </w:rPr>
      </w:pPr>
      <w:r>
        <w:rPr>
          <w:lang w:eastAsia="zh-CN"/>
        </w:rPr>
      </w:r>
    </w:p>
    <w:p>
      <w:pPr>
        <w:pStyle w:val="Normal"/>
        <w:rPr>
          <w:lang w:val="en-US" w:eastAsia="zh-CN"/>
        </w:rPr>
      </w:pPr>
      <w:r>
        <w:rPr>
          <w:lang w:val="en-US" w:eastAsia="zh-CN"/>
        </w:rPr>
      </w:r>
    </w:p>
    <w:p>
      <w:pPr>
        <w:pStyle w:val="Heading2"/>
        <w:rPr/>
      </w:pPr>
      <w:bookmarkStart w:id="105" w:name="__RefHeading___Toc122692135"/>
      <w:r>
        <w:rPr/>
        <w:t>6.4</w:t>
        <w:tab/>
        <w:t>Bindings for Northbound API</w:t>
      </w:r>
      <w:r>
        <w:rPr>
          <w:lang w:bidi="ar-IQ"/>
        </w:rPr>
        <w:t xml:space="preserve"> </w:t>
      </w:r>
      <w:r>
        <w:rPr/>
        <w:t>offline charging</w:t>
      </w:r>
      <w:bookmarkEnd w:id="105"/>
      <w:r>
        <w:rPr/>
        <w:t xml:space="preserve"> </w:t>
      </w:r>
    </w:p>
    <w:p>
      <w:pPr>
        <w:pStyle w:val="Normal"/>
        <w:rPr/>
      </w:pPr>
      <w:r>
        <w:rPr/>
        <w:t>This clause aims to describe the mapping between the Service Information fields, AVPs, Ies and CDR parameters for exposure function API online and offline charging.</w:t>
      </w:r>
    </w:p>
    <w:p>
      <w:pPr>
        <w:pStyle w:val="Normal"/>
        <w:rPr/>
      </w:pPr>
      <w:r>
        <w:rPr>
          <w:color w:val="000000"/>
        </w:rPr>
        <w:t xml:space="preserve">Table 6.4.1 describes the mapping of the Diameter Accounting AVP, </w:t>
      </w:r>
      <w:r>
        <w:rPr/>
        <w:t>Ies and CDR</w:t>
      </w:r>
      <w:r>
        <w:rPr>
          <w:color w:val="000000"/>
        </w:rPr>
        <w:t xml:space="preserve"> to the CDR parameters of EA-SCE-CDR. </w:t>
      </w:r>
    </w:p>
    <w:p>
      <w:pPr>
        <w:pStyle w:val="TH"/>
        <w:rPr>
          <w:color w:val="000000"/>
        </w:rPr>
      </w:pPr>
      <w:r>
        <w:rPr>
          <w:rFonts w:eastAsia="MS Mincho;MS Mincho"/>
          <w:color w:val="000000"/>
        </w:rPr>
        <w:t xml:space="preserve">Table 6.4.1: </w:t>
      </w:r>
      <w:r>
        <w:rPr>
          <w:color w:val="000000"/>
        </w:rPr>
        <w:t>Bindings of CDR Parameters, Information Elements and AVPs</w:t>
      </w:r>
    </w:p>
    <w:tbl>
      <w:tblPr>
        <w:tblW w:w="8387" w:type="dxa"/>
        <w:jc w:val="center"/>
        <w:tblInd w:w="0" w:type="dxa"/>
        <w:tblLayout w:type="fixed"/>
        <w:tblCellMar>
          <w:top w:w="0" w:type="dxa"/>
          <w:left w:w="28" w:type="dxa"/>
          <w:bottom w:w="0" w:type="dxa"/>
          <w:right w:w="108" w:type="dxa"/>
        </w:tblCellMar>
      </w:tblPr>
      <w:tblGrid>
        <w:gridCol w:w="2576"/>
        <w:gridCol w:w="2810"/>
        <w:gridCol w:w="3001"/>
      </w:tblGrid>
      <w:tr>
        <w:trPr>
          <w:tblHeader w:val="true"/>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rPr>
              <w:t>CDR Parameter</w:t>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pPr>
            <w:r>
              <w:rPr>
                <w:rFonts w:cs="Arial" w:ascii="Arial" w:hAnsi="Arial"/>
                <w:b/>
                <w:sz w:val="18"/>
              </w:rPr>
              <w:t>Information Element</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rPr>
            </w:pPr>
            <w:r>
              <w:rPr>
                <w:rFonts w:cs="Arial" w:ascii="Arial" w:hAnsi="Arial"/>
                <w:b/>
                <w:sz w:val="18"/>
              </w:rPr>
              <w:t>AVP</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zh-CN" w:bidi="ar-IQ"/>
              </w:rPr>
              <w:t>Service Context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8"/>
                <w:lang w:eastAsia="zh-CN" w:bidi="ar-IQ"/>
              </w:rPr>
            </w:pPr>
            <w:r>
              <w:rPr>
                <w:rFonts w:cs="Arial" w:ascii="Arial" w:hAnsi="Arial"/>
                <w:sz w:val="18"/>
                <w:lang w:eastAsia="zh-CN" w:bidi="ar-IQ"/>
              </w:rPr>
              <w:t>Service Context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pPr>
            <w:r>
              <w:rPr>
                <w:rFonts w:cs="Arial" w:ascii="Arial" w:hAnsi="Arial"/>
                <w:sz w:val="18"/>
                <w:lang w:eastAsia="zh-CN" w:bidi="ar-IQ"/>
              </w:rPr>
              <w:t>Service-Context-Id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jc w:val="center"/>
              <w:rPr>
                <w:rFonts w:ascii="Arial" w:hAnsi="Arial" w:cs="Arial"/>
                <w:b/>
                <w:b/>
                <w:sz w:val="16"/>
                <w:szCs w:val="16"/>
                <w:lang w:eastAsia="zh-CN" w:bidi="ar-IQ"/>
              </w:rPr>
            </w:pPr>
            <w:r>
              <w:rPr>
                <w:rFonts w:cs="Arial" w:ascii="Arial" w:hAnsi="Arial"/>
                <w:b/>
                <w:sz w:val="16"/>
                <w:szCs w:val="16"/>
                <w:lang w:eastAsia="zh-CN" w:bidi="ar-IQ"/>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pPr>
            <w:r>
              <w:rPr>
                <w:rFonts w:cs="Arial" w:ascii="Arial" w:hAnsi="Arial"/>
                <w:b/>
                <w:sz w:val="18"/>
              </w:rPr>
              <w:t>Service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Service-Information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ind w:left="200" w:hanging="0"/>
              <w:jc w:val="center"/>
              <w:rPr>
                <w:rFonts w:ascii="Arial" w:hAnsi="Arial" w:cs="Arial"/>
                <w:b/>
                <w:b/>
                <w:sz w:val="16"/>
                <w:szCs w:val="16"/>
              </w:rPr>
            </w:pPr>
            <w:r>
              <w:rPr>
                <w:rFonts w:cs="Arial" w:ascii="Arial" w:hAnsi="Arial"/>
                <w:b/>
                <w:sz w:val="16"/>
                <w:szCs w:val="16"/>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IMS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rFonts w:ascii="Arial" w:hAnsi="Arial" w:cs="Arial"/>
                <w:b/>
                <w:b/>
                <w:sz w:val="18"/>
              </w:rPr>
            </w:pPr>
            <w:r>
              <w:rPr>
                <w:rFonts w:cs="Arial" w:ascii="Arial" w:hAnsi="Arial"/>
                <w:b/>
                <w:sz w:val="18"/>
              </w:rPr>
              <w:t>IMS-Information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Record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8"/>
              </w:rPr>
              <w:t>Node Functionality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Normal"/>
              <w:keepNext w:val="true"/>
              <w:keepLines/>
              <w:spacing w:before="0" w:after="0"/>
              <w:rPr>
                <w:rFonts w:ascii="Arial" w:hAnsi="Arial" w:cs="Arial"/>
                <w:sz w:val="16"/>
                <w:szCs w:val="16"/>
              </w:rPr>
            </w:pPr>
            <w:r>
              <w:rPr>
                <w:rFonts w:cs="Arial" w:ascii="Arial" w:hAnsi="Arial"/>
                <w:sz w:val="18"/>
              </w:rPr>
              <w:t>Node-Functionality</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napToGrid w:val="false"/>
              <w:spacing w:before="0" w:after="0"/>
              <w:rPr>
                <w:rFonts w:ascii="Arial" w:hAnsi="Arial" w:cs="Arial"/>
                <w:b/>
                <w:b/>
                <w:sz w:val="16"/>
                <w:szCs w:val="16"/>
              </w:rPr>
            </w:pPr>
            <w:r>
              <w:rPr>
                <w:rFonts w:cs="Arial" w:ascii="Arial" w:hAnsi="Arial"/>
                <w:b/>
                <w:sz w:val="16"/>
                <w:szCs w:val="16"/>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pPr>
            <w:r>
              <w:rPr>
                <w:rFonts w:cs="Arial" w:ascii="Arial" w:hAnsi="Arial"/>
                <w:b/>
                <w:sz w:val="18"/>
              </w:rPr>
              <w:t>API invocation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rPr/>
            </w:pPr>
            <w:r>
              <w:rPr>
                <w:rFonts w:cs="Arial" w:ascii="Arial" w:hAnsi="Arial"/>
                <w:b/>
                <w:sz w:val="18"/>
              </w:rPr>
              <w:t>API-invocation-Information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t>-</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Supported Features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bidi="ar-IQ"/>
              </w:rPr>
              <w:t>Supported-Features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External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lang w:bidi="ar-IQ"/>
              </w:rPr>
              <w:t>External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lang w:bidi="ar-IQ"/>
              </w:rPr>
              <w:t>External-Identifier</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rPr>
              <w:t>SCEF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SCEF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SCEF-ID</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zh-CN"/>
              </w:rPr>
              <w:t>SCEF Address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rFonts w:cs="Arial"/>
                <w:lang w:eastAsia="zh-CN"/>
              </w:rPr>
              <w:t>SCEF Address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zh-CN"/>
              </w:rPr>
              <w:t>SCEF</w:t>
            </w:r>
            <w:r>
              <w:rPr>
                <w:rFonts w:cs="Arial"/>
                <w:lang w:eastAsia="zh-CN"/>
              </w:rPr>
              <w:t>-</w:t>
            </w:r>
            <w:r>
              <w:rPr>
                <w:rFonts w:cs="Arial"/>
                <w:lang w:eastAsia="zh-CN"/>
              </w:rPr>
              <w:t>Address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rPr>
            </w:pPr>
            <w:r>
              <w:rPr>
                <w:rFonts w:cs="Arial"/>
              </w:rPr>
              <w:t>SCS</w:t>
            </w:r>
            <w:r>
              <w:rPr>
                <w:rFonts w:cs="Arial"/>
              </w:rPr>
              <w:t xml:space="preserve">/AS </w:t>
            </w:r>
            <w:r>
              <w:rPr>
                <w:lang w:eastAsia="zh-CN"/>
              </w:rPr>
              <w:t>Address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rPr>
            </w:pPr>
            <w:r>
              <w:rPr>
                <w:rFonts w:cs="Arial"/>
              </w:rPr>
              <w:t>SCS/</w:t>
            </w:r>
            <w:r>
              <w:rPr>
                <w:rFonts w:cs="Arial"/>
              </w:rPr>
              <w:t xml:space="preserve">AS </w:t>
            </w:r>
            <w:r>
              <w:rPr>
                <w:lang w:eastAsia="zh-CN"/>
              </w:rPr>
              <w:t>Address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rPr>
            </w:pPr>
            <w:r>
              <w:rPr>
                <w:rFonts w:cs="Arial"/>
              </w:rPr>
              <w:t>SCS/</w:t>
            </w:r>
            <w:r>
              <w:rPr>
                <w:rFonts w:cs="Arial"/>
              </w:rPr>
              <w:t>AS-</w:t>
            </w:r>
            <w:r>
              <w:rPr>
                <w:lang w:eastAsia="zh-CN"/>
              </w:rPr>
              <w:t xml:space="preserve"> Address</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rPr>
            </w:pPr>
            <w:r>
              <w:rPr>
                <w:rFonts w:cs="Arial"/>
              </w:rPr>
              <w:t>API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API-Identifier</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lang w:eastAsia="zh-CN"/>
              </w:rPr>
              <w:t>TLTRI</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lang w:eastAsia="zh-CN"/>
              </w:rPr>
              <w:t>TLTRI</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rPr>
            </w:pPr>
            <w:r>
              <w:rPr>
                <w:lang w:eastAsia="zh-CN"/>
              </w:rPr>
              <w:t>TLTRI</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Event Time</w:t>
            </w:r>
            <w:r>
              <w:rPr>
                <w:lang w:eastAsia="zh-CN"/>
              </w:rPr>
              <w:t>s</w:t>
            </w:r>
            <w:r>
              <w:rPr>
                <w:lang w:eastAsia="zh-CN"/>
              </w:rPr>
              <w:t>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Event Time</w:t>
            </w:r>
            <w:r>
              <w:rPr>
                <w:lang w:eastAsia="zh-CN"/>
              </w:rPr>
              <w:t>s</w:t>
            </w:r>
            <w:r>
              <w:rPr>
                <w:lang w:eastAsia="zh-CN"/>
              </w:rPr>
              <w:t>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Event</w:t>
            </w:r>
            <w:r>
              <w:rPr>
                <w:lang w:eastAsia="zh-CN"/>
              </w:rPr>
              <w:t>-</w:t>
            </w:r>
            <w:r>
              <w:rPr>
                <w:lang w:eastAsia="zh-CN"/>
              </w:rPr>
              <w:t>Time</w:t>
            </w:r>
            <w:r>
              <w:rPr>
                <w:lang w:eastAsia="zh-CN"/>
              </w:rPr>
              <w:t>s</w:t>
            </w:r>
            <w:r>
              <w:rPr>
                <w:lang w:eastAsia="zh-CN"/>
              </w:rPr>
              <w:t>tamp</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bidi="ar-IQ"/>
              </w:rPr>
              <w:t xml:space="preserve"> Invocation Timestamp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bidi="ar-IQ"/>
              </w:rPr>
              <w:t xml:space="preserve"> Invocation Timestamp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w:t>
            </w:r>
            <w:r>
              <w:rPr>
                <w:lang w:bidi="ar-IQ"/>
              </w:rPr>
              <w:t>Invocation-Timestamp</w:t>
            </w:r>
          </w:p>
        </w:tc>
      </w:tr>
      <w:tr>
        <w:trPr>
          <w:trHeight w:val="56" w:hRule="atLeast"/>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Direction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Direction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w:t>
            </w:r>
            <w:r>
              <w:rPr>
                <w:lang w:eastAsia="zh-CN"/>
              </w:rPr>
              <w:t>-</w:t>
            </w:r>
            <w:r>
              <w:rPr>
                <w:lang w:eastAsia="zh-CN"/>
              </w:rPr>
              <w:t>Direction</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Network Service Node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Network Service Node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API-Network-Service-Node</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 xml:space="preserve"> </w:t>
            </w:r>
            <w:r>
              <w:rPr>
                <w:lang w:eastAsia="zh-CN"/>
              </w:rPr>
              <w:t>Content</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 xml:space="preserve"> </w:t>
            </w:r>
            <w:r>
              <w:rPr>
                <w:lang w:eastAsia="zh-CN"/>
              </w:rPr>
              <w:t>Content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 xml:space="preserve"> </w:t>
            </w:r>
            <w:r>
              <w:rPr>
                <w:lang w:eastAsia="zh-CN"/>
              </w:rPr>
              <w:t>-Content</w:t>
            </w:r>
          </w:p>
        </w:tc>
      </w:tr>
      <w:tr>
        <w:trPr>
          <w:trHeight w:val="56" w:hRule="atLeast"/>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Size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lang w:eastAsia="zh-CN"/>
              </w:rPr>
              <w:t>API Size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zh-CN"/>
              </w:rPr>
              <w:t>API</w:t>
            </w:r>
            <w:r>
              <w:rPr>
                <w:lang w:eastAsia="zh-CN"/>
              </w:rPr>
              <w:t>-</w:t>
            </w:r>
            <w:r>
              <w:rPr>
                <w:lang w:eastAsia="zh-CN"/>
              </w:rPr>
              <w:t>Size</w:t>
            </w:r>
          </w:p>
        </w:tc>
      </w:tr>
      <w:tr>
        <w:trPr>
          <w:cantSplit w:val="true"/>
        </w:trPr>
        <w:tc>
          <w:tcPr>
            <w:tcW w:w="257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 xml:space="preserve"> Result Code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lang w:bidi="ar-IQ"/>
              </w:rPr>
            </w:pPr>
            <w:r>
              <w:rPr>
                <w:rFonts w:cs="Arial"/>
              </w:rPr>
              <w:t>API</w:t>
            </w:r>
            <w:r>
              <w:rPr/>
              <w:t xml:space="preserve"> Result Code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rPr>
              <w:t>API</w:t>
            </w:r>
            <w:r>
              <w:rPr>
                <w:lang w:eastAsia="zh-CN"/>
              </w:rPr>
              <w:t>-</w:t>
            </w:r>
            <w:r>
              <w:rPr/>
              <w:t>Result-Code</w:t>
            </w:r>
          </w:p>
        </w:tc>
      </w:tr>
    </w:tbl>
    <w:p>
      <w:pPr>
        <w:pStyle w:val="Normal"/>
        <w:rPr>
          <w:lang w:bidi="ar-IQ"/>
        </w:rPr>
      </w:pPr>
      <w:r>
        <w:rPr>
          <w:lang w:bidi="ar-IQ"/>
        </w:rPr>
      </w:r>
    </w:p>
    <w:p>
      <w:pPr>
        <w:pStyle w:val="Heading2"/>
        <w:rPr/>
      </w:pPr>
      <w:bookmarkStart w:id="106" w:name="__RefHeading___Toc122692136"/>
      <w:bookmarkEnd w:id="106"/>
      <w:r>
        <w:rPr>
          <w:lang w:bidi="ar-IQ"/>
        </w:rPr>
        <w:t>6.5</w:t>
        <w:tab/>
      </w:r>
      <w:r>
        <w:rPr/>
        <w:t>Bindings for NEF Northbound API</w:t>
      </w:r>
      <w:r>
        <w:rPr>
          <w:lang w:bidi="ar-IQ"/>
        </w:rPr>
        <w:t xml:space="preserve"> </w:t>
      </w:r>
      <w:r>
        <w:rPr/>
        <w:t>converged charging</w:t>
      </w:r>
    </w:p>
    <w:p>
      <w:pPr>
        <w:pStyle w:val="Normal"/>
        <w:rPr>
          <w:lang w:bidi="ar-IQ"/>
        </w:rPr>
      </w:pPr>
      <w:r>
        <w:rPr/>
        <w:t>This mapping between the Information Elements, resource attributes and CHF CDR parameters for NEF Northbound API</w:t>
      </w:r>
      <w:r>
        <w:rPr>
          <w:lang w:bidi="ar-IQ"/>
        </w:rPr>
        <w:t xml:space="preserve"> </w:t>
      </w:r>
      <w:r>
        <w:rPr/>
        <w:t>converged charging is described in clause 7 of TS 32.291 [58].</w:t>
      </w:r>
      <w:r>
        <w:br w:type="page"/>
      </w:r>
    </w:p>
    <w:p>
      <w:pPr>
        <w:pStyle w:val="Heading8"/>
        <w:ind w:left="0" w:hanging="0"/>
        <w:rPr/>
      </w:pPr>
      <w:bookmarkStart w:id="107" w:name="__RefHeading___Toc122692137"/>
      <w:bookmarkEnd w:id="107"/>
      <w:r>
        <w:rPr/>
        <w:t>Annex A (normative):</w:t>
        <w:br/>
        <w:t>Charging characteristics</w:t>
      </w:r>
    </w:p>
    <w:p>
      <w:pPr>
        <w:pStyle w:val="Heading1"/>
        <w:ind w:left="1134" w:hanging="1134"/>
        <w:rPr/>
      </w:pPr>
      <w:bookmarkStart w:id="108" w:name="__RefHeading___Toc122692138"/>
      <w:bookmarkEnd w:id="108"/>
      <w:r>
        <w:rPr>
          <w:lang w:bidi="ar-IQ"/>
        </w:rPr>
        <w:t>A.1</w:t>
        <w:tab/>
        <w:t>General</w:t>
      </w:r>
    </w:p>
    <w:p>
      <w:pPr>
        <w:pStyle w:val="Normal"/>
        <w:rPr>
          <w:lang w:eastAsia="zh-CN" w:bidi="ar-IQ"/>
        </w:rPr>
      </w:pPr>
      <w:r>
        <w:rPr>
          <w:lang w:bidi="ar-IQ"/>
        </w:rPr>
        <w:t xml:space="preserve">A subscriber (The API Invoker) may have Charging Characteristics assigned to his subscription. Default charging characteristics may be pre-provisioned on the SCEF. The charging information content is </w:t>
      </w:r>
      <w:r>
        <w:rPr>
          <w:lang w:eastAsia="zh-CN" w:bidi="ar-IQ"/>
        </w:rPr>
        <w:t xml:space="preserve">configured for each API, including charging method (online and offline charging), Event based charging, whether report the message content or not. </w:t>
      </w:r>
    </w:p>
    <w:p>
      <w:pPr>
        <w:pStyle w:val="Normal"/>
        <w:rPr>
          <w:lang w:bidi="ar-IQ"/>
        </w:rPr>
      </w:pPr>
      <w:r>
        <w:rPr>
          <w:lang w:bidi="ar-IQ"/>
        </w:rPr>
        <w:t xml:space="preserve">The Charging Characteristics parameter format is specified TS 32.298 [51]. Each bit of the string of 16 bits corresponds to a specific charging behaviour which is defined on a per operator basis, configured within the SCEF and pointed when bit is set to "1" value. </w:t>
      </w:r>
    </w:p>
    <w:p>
      <w:pPr>
        <w:pStyle w:val="Normal"/>
        <w:rPr/>
      </w:pPr>
      <w:r>
        <w:rPr>
          <w:lang w:bidi="ar-IQ"/>
        </w:rPr>
        <w:t xml:space="preserve">One way to define a charging behaviour could be to associate it to a specific usage, which may consist of a set of </w:t>
      </w:r>
      <w:r>
        <w:rPr>
          <w:rFonts w:eastAsia="MS Mincho;MS Mincho"/>
          <w:color w:val="000000"/>
          <w:lang w:eastAsia="ja-JP"/>
        </w:rPr>
        <w:t xml:space="preserve">trigger profiles associated to CDR types </w:t>
      </w:r>
      <w:r>
        <w:rPr>
          <w:lang w:bidi="ar-IQ"/>
        </w:rPr>
        <w:t>e.g.:</w:t>
      </w:r>
    </w:p>
    <w:p>
      <w:pPr>
        <w:pStyle w:val="B1"/>
        <w:rPr>
          <w:lang w:bidi="ar-IQ"/>
        </w:rPr>
      </w:pPr>
      <w:r>
        <w:rPr>
          <w:b/>
          <w:lang w:bidi="ar-IQ"/>
        </w:rPr>
        <w:t>-</w:t>
        <w:tab/>
        <w:t>EA-SCE-CDR:</w:t>
      </w:r>
      <w:r>
        <w:rPr>
          <w:lang w:bidi="ar-IQ"/>
        </w:rPr>
        <w:t xml:space="preserve"> activate/deactivate CDRs, time limit, data volume limit, maximum number of API invocation.</w:t>
      </w:r>
    </w:p>
    <w:p>
      <w:pPr>
        <w:pStyle w:val="Normal"/>
        <w:keepLines/>
        <w:rPr>
          <w:lang w:bidi="ar-IQ"/>
        </w:rPr>
      </w:pPr>
      <w:r>
        <w:rPr>
          <w:lang w:bidi="ar-IQ"/>
        </w:rPr>
        <w:t>In addition to these trigger sets, a CDF/CGF address may also be included.</w:t>
      </w:r>
      <w:r>
        <w:br w:type="page"/>
      </w:r>
    </w:p>
    <w:p>
      <w:pPr>
        <w:pStyle w:val="Heading8"/>
        <w:ind w:left="0" w:hanging="0"/>
        <w:rPr/>
      </w:pPr>
      <w:bookmarkStart w:id="109" w:name="__RefHeading___Toc122692139"/>
      <w:bookmarkStart w:id="110" w:name="historyclause"/>
      <w:bookmarkEnd w:id="109"/>
      <w:r>
        <w:rPr/>
        <w:t>Annex B (informative):</w:t>
        <w:br/>
        <w:t>Change history</w:t>
      </w:r>
      <w:bookmarkEnd w:id="110"/>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567"/>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Cs w:val="18"/>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Cs w:val="18"/>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Cs w:val="18"/>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lang w:eastAsia="zh-CN"/>
              </w:rPr>
            </w:pPr>
            <w:r>
              <w:rPr>
                <w:szCs w:val="18"/>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Cs w:val="18"/>
              </w:rPr>
            </w:pPr>
            <w:r>
              <w:rPr>
                <w:szCs w:val="18"/>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2018-12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SP-181041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Correction on the TTRL and TLTRL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fldChar w:fldCharType="begin"/>
            </w:r>
            <w:r>
              <w:rPr/>
              <w:instrText xml:space="preserve"> DOCPROPERTY "CrTitle"</w:instrText>
            </w:r>
            <w:r>
              <w:rPr/>
              <w:fldChar w:fldCharType="separate"/>
            </w:r>
            <w:r>
              <w:rPr/>
              <w:t>Add convergent charging architecture</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pPr>
            <w:r>
              <w:rPr>
                <w:szCs w:val="18"/>
                <w:lang w:eastAsia="zh-CN"/>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basic principles for convergent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message flows for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SP-190114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rPr>
            </w:pPr>
            <w:r>
              <w:rPr>
                <w:szCs w:val="18"/>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Adding CDR generation and handling for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Cs w:val="18"/>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SP-190380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NEF charging data for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SP-190380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Adding NEF API Information for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SP-190756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fldChar w:fldCharType="begin"/>
            </w:r>
            <w:r>
              <w:rPr/>
              <w:instrText xml:space="preserve"> DOCPROPERTY "CrTitle"</w:instrText>
            </w:r>
            <w:r>
              <w:rPr/>
              <w:fldChar w:fldCharType="separate"/>
            </w:r>
            <w:r>
              <w:rPr/>
              <w:t>Update of NEF API Charging Information</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2019-09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SP-190756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Addition of detailed message format for converged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Add the Retransmission Indicator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SP-200484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 the message content for NEF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applicable scenarios and flows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different identities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Correction on Multiple Unit Usage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SP-210159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Correction on binding description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2022-06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SP-220565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the NEF API Charging information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SP-221192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the Triggers for the NEF</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Cs w:val="18"/>
                <w:lang w:eastAsia="zh-CN"/>
              </w:rPr>
            </w:pPr>
            <w:r>
              <w:rPr>
                <w:szCs w:val="18"/>
                <w:lang w:eastAsia="zh-CN"/>
              </w:rPr>
              <w:t>2022-12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eastAsia="zh-CN"/>
              </w:rPr>
            </w:pPr>
            <w:r>
              <w:rPr>
                <w:szCs w:val="18"/>
                <w:lang w:eastAsia="zh-CN"/>
              </w:rPr>
              <w:t>SA#98e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SP-221192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the notifyURI for NEF Charging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Cs w:val="18"/>
                <w:lang w:eastAsia="zh-CN"/>
              </w:rPr>
            </w:pPr>
            <w:r>
              <w:rPr>
                <w:szCs w:val="18"/>
                <w:lang w:eastAsia="zh-CN"/>
              </w:rPr>
              <w:t>16.6.0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w:charset w:val="00"/>
    <w:family w:val="swiss"/>
    <w:pitch w:val="variable"/>
  </w:font>
  <w:font w:name="Calibri Light">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32.254 V16.6.0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32.254 V16.6.0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Times New Roman"/>
    </w:rPr>
  </w:style>
  <w:style w:type="character" w:styleId="WW8Num14z2">
    <w:name w:val="WW8Num14z2"/>
    <w:qFormat/>
    <w:rPr>
      <w:rFonts w:cs="Times New Roman"/>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eastAsia="Times New Roman" w:cs="Arial"/>
      <w:sz w:val="18"/>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Segoe UI" w:hAnsi="Segoe UI" w:cs="Segoe UI"/>
      <w:sz w:val="18"/>
      <w:szCs w:val="18"/>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B1Char">
    <w:name w:val="B1 Char"/>
    <w:qFormat/>
    <w:rPr>
      <w:rFonts w:eastAsia="Times New Roman"/>
    </w:rPr>
  </w:style>
  <w:style w:type="character" w:styleId="EXCar">
    <w:name w:val="EX Car"/>
    <w:qFormat/>
    <w:rPr>
      <w:rFonts w:eastAsia="Times New Roman"/>
    </w:rPr>
  </w:style>
  <w:style w:type="character" w:styleId="TFChar">
    <w:name w:val="TF Char"/>
    <w:qFormat/>
    <w:rPr>
      <w:rFonts w:ascii="Arial" w:hAnsi="Arial" w:eastAsia="Times New Roman" w:cs="Arial"/>
      <w:b/>
    </w:rPr>
  </w:style>
  <w:style w:type="character" w:styleId="THChar">
    <w:name w:val="TH Char"/>
    <w:qFormat/>
    <w:rPr>
      <w:rFonts w:ascii="Arial" w:hAnsi="Arial" w:eastAsia="Times New Roman" w:cs="Arial"/>
      <w:b/>
    </w:rPr>
  </w:style>
  <w:style w:type="character" w:styleId="EditorsNoteChar">
    <w:name w:val="Editor's Note Char"/>
    <w:qFormat/>
    <w:rPr>
      <w:rFonts w:eastAsia="Times New Roman"/>
      <w:color w:val="FF0000"/>
    </w:rPr>
  </w:style>
  <w:style w:type="character" w:styleId="TALChar1">
    <w:name w:val="TAL Char1"/>
    <w:qFormat/>
    <w:rPr>
      <w:rFonts w:ascii="Arial" w:hAnsi="Arial" w:cs="Arial"/>
      <w:sz w:val="18"/>
      <w:lang w:val="en-GB"/>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ListParagraphChar">
    <w:name w:val="List Paragraph Char"/>
    <w:qFormat/>
    <w:rPr>
      <w:rFonts w:ascii="Calibri" w:hAnsi="Calibri" w:eastAsia="Calibri" w:cs="Calibri"/>
      <w:sz w:val="22"/>
      <w:szCs w:val="22"/>
    </w:rPr>
  </w:style>
  <w:style w:type="character" w:styleId="B1Car">
    <w:name w:val="B1+ Car"/>
    <w:qFormat/>
    <w:rPr>
      <w:rFonts w:eastAsia="Times New Roman"/>
    </w:rPr>
  </w:style>
  <w:style w:type="character" w:styleId="TAHChar">
    <w:name w:val="TAH Char"/>
    <w:qFormat/>
    <w:rPr>
      <w:rFonts w:ascii="Arial" w:hAnsi="Arial" w:eastAsia="Times New Roman" w:cs="Arial"/>
      <w:b/>
      <w:sz w:val="18"/>
    </w:rPr>
  </w:style>
  <w:style w:type="character" w:styleId="TACChar">
    <w:name w:val="TAC Char"/>
    <w:qFormat/>
    <w:rPr>
      <w:rFonts w:ascii="Arial" w:hAnsi="Arial" w:eastAsia="Times New Roman" w:cs="Arial"/>
      <w:sz w:val="18"/>
    </w:rPr>
  </w:style>
  <w:style w:type="character" w:styleId="TANChar">
    <w:name w:val="TAN Char"/>
    <w:qFormat/>
    <w:rPr>
      <w:rFonts w:ascii="Arial" w:hAnsi="Arial" w:eastAsia="Times New Roman" w:cs="Arial"/>
      <w:sz w:val="18"/>
    </w:rPr>
  </w:style>
  <w:style w:type="character" w:styleId="Shorttext">
    <w:name w:val="short_text"/>
    <w:qFormat/>
    <w:rPr/>
  </w:style>
  <w:style w:type="character" w:styleId="TAHCar">
    <w:name w:val="TAH Car"/>
    <w:qFormat/>
    <w:rPr>
      <w:rFonts w:ascii="Arial" w:hAnsi="Arial" w:cs="Arial"/>
      <w:b/>
      <w:sz w:val="18"/>
      <w:lang w:val="en-GB"/>
    </w:rPr>
  </w:style>
  <w:style w:type="character" w:styleId="EWChar">
    <w:name w:val="EW Char"/>
    <w:qFormat/>
    <w:rPr>
      <w:rFonts w:eastAsia="Times New Roman"/>
    </w:rPr>
  </w:style>
  <w:style w:type="character" w:styleId="BodyTextChar">
    <w:name w:val="Body Text Char"/>
    <w:qFormat/>
    <w:rPr>
      <w:rFonts w:eastAsia="Times New Roman"/>
    </w:rPr>
  </w:style>
  <w:style w:type="character" w:styleId="BodyText2Char">
    <w:name w:val="Body Text 2 Char"/>
    <w:qFormat/>
    <w:rPr>
      <w:rFonts w:eastAsia="Times New Roman"/>
    </w:rPr>
  </w:style>
  <w:style w:type="character" w:styleId="BodyText3Char">
    <w:name w:val="Body Text 3 Char"/>
    <w:qFormat/>
    <w:rPr>
      <w:rFonts w:eastAsia="Times New Roman"/>
      <w:sz w:val="16"/>
      <w:szCs w:val="16"/>
    </w:rPr>
  </w:style>
  <w:style w:type="character" w:styleId="BodyTextFirstIndentChar">
    <w:name w:val="Body Text First Indent Char"/>
    <w:basedOn w:val="BodyTextChar"/>
    <w:qFormat/>
    <w:rPr/>
  </w:style>
  <w:style w:type="character" w:styleId="BodyTextIndentChar">
    <w:name w:val="Body Text Indent Char"/>
    <w:qFormat/>
    <w:rPr>
      <w:rFonts w:eastAsia="Times New Roman"/>
    </w:rPr>
  </w:style>
  <w:style w:type="character" w:styleId="BodyTextFirstIndent2Char">
    <w:name w:val="Body Text First Indent 2 Char"/>
    <w:basedOn w:val="BodyTextIndentChar"/>
    <w:qFormat/>
    <w:rPr/>
  </w:style>
  <w:style w:type="character" w:styleId="BodyTextIndent2Char">
    <w:name w:val="Body Text Indent 2 Char"/>
    <w:qFormat/>
    <w:rPr>
      <w:rFonts w:eastAsia="Times New Roman"/>
    </w:rPr>
  </w:style>
  <w:style w:type="character" w:styleId="BodyTextIndent3Char">
    <w:name w:val="Body Text Indent 3 Char"/>
    <w:qFormat/>
    <w:rPr>
      <w:rFonts w:eastAsia="Times New Roman"/>
      <w:sz w:val="16"/>
      <w:szCs w:val="16"/>
    </w:rPr>
  </w:style>
  <w:style w:type="character" w:styleId="ClosingChar">
    <w:name w:val="Closing Char"/>
    <w:qFormat/>
    <w:rPr>
      <w:rFonts w:eastAsia="Times New Roman"/>
    </w:rPr>
  </w:style>
  <w:style w:type="character" w:styleId="DateChar">
    <w:name w:val="Date Char"/>
    <w:qFormat/>
    <w:rPr>
      <w:rFonts w:eastAsia="Times New Roman"/>
    </w:rPr>
  </w:style>
  <w:style w:type="character" w:styleId="DocumentMapChar">
    <w:name w:val="Document Map Char"/>
    <w:qFormat/>
    <w:rPr>
      <w:rFonts w:ascii="Segoe UI" w:hAnsi="Segoe UI" w:eastAsia="Times New Roman" w:cs="Segoe UI"/>
      <w:sz w:val="16"/>
      <w:szCs w:val="16"/>
    </w:rPr>
  </w:style>
  <w:style w:type="character" w:styleId="EmailSignatureChar">
    <w:name w:val="E-mail Signature Char"/>
    <w:qFormat/>
    <w:rPr>
      <w:rFonts w:eastAsia="Times New Roman"/>
    </w:rPr>
  </w:style>
  <w:style w:type="character" w:styleId="EndnoteTextChar">
    <w:name w:val="Endnote Text Char"/>
    <w:qFormat/>
    <w:rPr>
      <w:rFonts w:eastAsia="Times New Roman"/>
    </w:rPr>
  </w:style>
  <w:style w:type="character" w:styleId="HTMLAddressChar">
    <w:name w:val="HTML Address Char"/>
    <w:qFormat/>
    <w:rPr>
      <w:rFonts w:eastAsia="Times New Roman"/>
      <w:i/>
      <w:iCs/>
    </w:rPr>
  </w:style>
  <w:style w:type="character" w:styleId="HTMLPreformattedChar">
    <w:name w:val="HTML Preformatted Char"/>
    <w:qFormat/>
    <w:rPr>
      <w:rFonts w:ascii="Courier New" w:hAnsi="Courier New" w:eastAsia="Times New Roman" w:cs="Courier New"/>
    </w:rPr>
  </w:style>
  <w:style w:type="character" w:styleId="IntenseQuoteChar">
    <w:name w:val="Intense Quote Char"/>
    <w:qFormat/>
    <w:rPr>
      <w:rFonts w:eastAsia="Times New Roman"/>
      <w:i/>
      <w:iCs/>
      <w:color w:val="4472C4"/>
    </w:rPr>
  </w:style>
  <w:style w:type="character" w:styleId="MacroTextChar">
    <w:name w:val="Macro Text Char"/>
    <w:qFormat/>
    <w:rPr>
      <w:rFonts w:ascii="Courier New" w:hAnsi="Courier New" w:eastAsia="Times New Roman" w:cs="Courier New"/>
    </w:rPr>
  </w:style>
  <w:style w:type="character" w:styleId="MessageHeaderChar">
    <w:name w:val="Message Header Char"/>
    <w:qFormat/>
    <w:rPr>
      <w:rFonts w:ascii="Calibri Light" w:hAnsi="Calibri Light" w:eastAsia="Times New Roman" w:cs="Calibri Light"/>
      <w:sz w:val="24"/>
      <w:szCs w:val="24"/>
      <w:shd w:fill="CCCCCC" w:val="clear"/>
    </w:rPr>
  </w:style>
  <w:style w:type="character" w:styleId="NoteHeadingChar">
    <w:name w:val="Note Heading Char"/>
    <w:qFormat/>
    <w:rPr>
      <w:rFonts w:eastAsia="Times New Roman"/>
    </w:rPr>
  </w:style>
  <w:style w:type="character" w:styleId="PlainTextChar">
    <w:name w:val="Plain Text Char"/>
    <w:qFormat/>
    <w:rPr>
      <w:rFonts w:ascii="Courier New" w:hAnsi="Courier New" w:eastAsia="Times New Roman" w:cs="Courier New"/>
    </w:rPr>
  </w:style>
  <w:style w:type="character" w:styleId="QuoteChar">
    <w:name w:val="Quote Char"/>
    <w:qFormat/>
    <w:rPr>
      <w:rFonts w:eastAsia="Times New Roman"/>
      <w:i/>
      <w:iCs/>
      <w:color w:val="404040"/>
    </w:rPr>
  </w:style>
  <w:style w:type="character" w:styleId="SalutationChar">
    <w:name w:val="Salutation Char"/>
    <w:qFormat/>
    <w:rPr>
      <w:rFonts w:eastAsia="Times New Roman"/>
    </w:rPr>
  </w:style>
  <w:style w:type="character" w:styleId="SignatureChar">
    <w:name w:val="Signature Char"/>
    <w:qFormat/>
    <w:rPr>
      <w:rFonts w:eastAsia="Times New Roman"/>
    </w:rPr>
  </w:style>
  <w:style w:type="character" w:styleId="SubtitleChar">
    <w:name w:val="Subtitle Char"/>
    <w:qFormat/>
    <w:rPr>
      <w:rFonts w:ascii="Calibri Light" w:hAnsi="Calibri Light" w:eastAsia="Times New Roman" w:cs="Calibri Light"/>
      <w:sz w:val="24"/>
      <w:szCs w:val="24"/>
    </w:rPr>
  </w:style>
  <w:style w:type="character" w:styleId="TitleChar">
    <w:name w:val="Title Char"/>
    <w:qFormat/>
    <w:rPr>
      <w:rFonts w:ascii="Calibri Light" w:hAnsi="Calibri Light" w:eastAsia="Times New Roman" w:cs="Calibri Light"/>
      <w:b/>
      <w:bCs/>
      <w:kern w:val="2"/>
      <w:sz w:val="32"/>
      <w:szCs w:val="32"/>
    </w:rPr>
  </w:style>
  <w:style w:type="character" w:styleId="Heading5Char">
    <w:name w:val="Heading 5 Char"/>
    <w:qFormat/>
    <w:rPr>
      <w:rFonts w:ascii="Arial" w:hAnsi="Arial" w:eastAsia="Times New Roman" w:cs="Arial"/>
      <w:sz w:val="2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bidi="ar-SA" w:eastAsia="zh-CN"/>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CommentText">
    <w:name w:val="Comment Text"/>
    <w:basedOn w:val="Normal"/>
    <w:qFormat/>
    <w:pPr/>
    <w:rPr>
      <w:rFonts w:eastAsia="SimSun;宋体"/>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Segoe UI" w:hAnsi="Segoe UI" w:eastAsia="SimSun;宋体" w:cs="Segoe UI"/>
      <w:sz w:val="18"/>
      <w:szCs w:val="18"/>
    </w:rPr>
  </w:style>
  <w:style w:type="paragraph" w:styleId="Footnote">
    <w:name w:val="Footnote Text"/>
    <w:basedOn w:val="Normal"/>
    <w:pPr>
      <w:keepLines/>
      <w:ind w:left="454" w:hanging="454"/>
    </w:pPr>
    <w:rPr>
      <w:sz w:val="16"/>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B1"/>
    <w:qFormat/>
    <w:pPr>
      <w:tabs>
        <w:tab w:val="clear" w:pos="284"/>
        <w:tab w:val="left" w:pos="737" w:leader="none"/>
      </w:tabs>
      <w:ind w:left="737" w:hanging="453"/>
    </w:pPr>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cs="Calibri Light"/>
      <w:sz w:val="24"/>
      <w:szCs w:val="24"/>
    </w:rPr>
  </w:style>
  <w:style w:type="paragraph" w:styleId="Sender">
    <w:name w:val="Envelope Return"/>
    <w:basedOn w:val="Normal"/>
    <w:pPr/>
    <w:rPr>
      <w:rFonts w:ascii="Calibri Light" w:hAnsi="Calibri Light" w:cs="Calibri Light"/>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cs="Calibri Light"/>
      <w:sz w:val="24"/>
      <w:szCs w:val="24"/>
    </w:rPr>
  </w:style>
  <w:style w:type="paragraph" w:styleId="NoSpacing">
    <w:name w:val="No Spacing"/>
    <w:qFormat/>
    <w:pPr>
      <w:widowControl/>
      <w:overflowPunct w:val="false"/>
      <w:autoSpaceDE w:val="false"/>
      <w:bidi w:val="0"/>
      <w:textAlignment w:val="baseline"/>
    </w:pPr>
    <w:rPr>
      <w:rFonts w:ascii="Times New Roman" w:hAnsi="Times New Roman" w:eastAsia="Times New Roman"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oleObject" Target="embeddings/oleObject12.bin"/><Relationship Id="rId31" Type="http://schemas.openxmlformats.org/officeDocument/2006/relationships/image" Target="media/image14.wmf"/><Relationship Id="rId32" Type="http://schemas.openxmlformats.org/officeDocument/2006/relationships/oleObject" Target="embeddings/oleObject13.bin"/><Relationship Id="rId33" Type="http://schemas.openxmlformats.org/officeDocument/2006/relationships/image" Target="media/image15.wmf"/><Relationship Id="rId34" Type="http://schemas.openxmlformats.org/officeDocument/2006/relationships/oleObject" Target="embeddings/oleObject14.bin"/><Relationship Id="rId35" Type="http://schemas.openxmlformats.org/officeDocument/2006/relationships/image" Target="media/image16.wmf"/><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2023-01-06T15:35:00Z</dcterms:created>
  <dc:creator>MCC Support</dc:creator>
  <dc:description/>
  <cp:keywords>&lt;keyword[ keyword ]&gt;</cp:keywords>
  <dc:language>en-US</dc:language>
  <cp:lastModifiedBy>32.423_CR0139_(Rel-17)_TEI17</cp:lastModifiedBy>
  <dcterms:modified xsi:type="dcterms:W3CDTF">2023-01-06T16:14:00Z</dcterms:modified>
  <cp:revision>4</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6%0014%32.254%Rel-16%0015%32.254%Rel-16%0016%32.254%Rel-16%0021%32.254%Rel-16%0025%</vt:lpwstr>
  </property>
  <property fmtid="{D5CDD505-2E9C-101B-9397-08002B2CF9AE}" pid="3" name="MCCCRsImpl1">
    <vt:lpwstr>6%0014%32.254%Rel-16%0027%</vt:lpwstr>
  </property>
  <property fmtid="{D5CDD505-2E9C-101B-9397-08002B2CF9AE}" pid="4" name="_2015_ms_pID_725343">
    <vt:lpwstr>(3)HNHx/Y74+2a58nfFSytazI1Ixn7ZUrM/BmpOpaQ2q3iwUGalLHb4/TdyuJR+y9mJZUVeRjq0
1oHxsuZ271/Rhtz1egeNOaVwCs3z5RSO2k/ETvTJ0eGWXkbYTYv07OMrg4G4f94RAp8Tu8rh
3kvWVklQoYRrU9GeFQOezXrFtjRUX0OQsNngjcRZR6/zINYHeJCd1HwDEuxFYA4UXUZONIbf
CP5uXdGaIS9/9246kr</vt:lpwstr>
  </property>
  <property fmtid="{D5CDD505-2E9C-101B-9397-08002B2CF9AE}" pid="5" name="_2015_ms_pID_7253431">
    <vt:lpwstr>J955zYaNFQsrtpUO12hqRI9sJnj20jcrA//q+YV2Wf10LIA4z5lG2F
44PUt/5CS+/hwovdav7KCfVuft369CrtJUnAMK58woH0JMbUXHbshm135qz/kvZOlCRCUXI5
PLt6duLyYoBxWRV24fbaH4QK33ud58tYWWvFlZWNA57etbFJ3G7vXFRuayijowQvr0AGe5qe
qYTbgtkFhK5U5YjmwYKrFH90yLbv4s/xkRdW</vt:lpwstr>
  </property>
  <property fmtid="{D5CDD505-2E9C-101B-9397-08002B2CF9AE}" pid="6" name="_2015_ms_pID_7253432">
    <vt:lpwstr>Zw==</vt:lpwstr>
  </property>
  <property fmtid="{D5CDD505-2E9C-101B-9397-08002B2CF9AE}" pid="7" name="_change">
    <vt:lpwstr/>
  </property>
  <property fmtid="{D5CDD505-2E9C-101B-9397-08002B2CF9AE}" pid="8" name="_full-control">
    <vt:lpwstr/>
  </property>
  <property fmtid="{D5CDD505-2E9C-101B-9397-08002B2CF9AE}" pid="9" name="_readonly">
    <vt:lpwstr/>
  </property>
  <property fmtid="{D5CDD505-2E9C-101B-9397-08002B2CF9AE}" pid="10" name="sflag">
    <vt:lpwstr>1527823114</vt:lpwstr>
  </property>
</Properties>
</file>