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3.wmf" ContentType="image/x-wmf"/>
  <Override PartName="/word/media/image12.wmf" ContentType="image/x-wmf"/>
  <Override PartName="/word/media/image15.wmf" ContentType="image/x-wmf"/>
  <Override PartName="/word/media/image1.jpeg" ContentType="image/jpeg"/>
  <Override PartName="/word/media/image27.wmf" ContentType="image/x-wmf"/>
  <Override PartName="/word/media/image11.wmf" ContentType="image/x-wmf"/>
  <Override PartName="/word/media/image7.wmf" ContentType="image/x-wmf"/>
  <Override PartName="/word/media/image37.wmf" ContentType="image/x-wmf"/>
  <Override PartName="/word/media/image8.wmf" ContentType="image/x-wmf"/>
  <Override PartName="/word/media/image38.wmf" ContentType="image/x-wmf"/>
  <Override PartName="/word/media/image40.wmf" ContentType="image/x-wmf"/>
  <Override PartName="/word/media/image9.wmf" ContentType="image/x-wmf"/>
  <Override PartName="/word/media/image39.wmf" ContentType="image/x-wmf"/>
  <Override PartName="/word/media/image41.wmf" ContentType="image/x-wmf"/>
  <Override PartName="/word/media/image28.wmf" ContentType="image/x-wmf"/>
  <Override PartName="/word/media/image30.wmf" ContentType="image/x-wmf"/>
  <Override PartName="/word/media/image29.wmf" ContentType="image/x-wmf"/>
  <Override PartName="/word/media/image36.wmf" ContentType="image/x-wmf"/>
  <Override PartName="/word/media/image6.wmf" ContentType="image/x-wmf"/>
  <Override PartName="/word/media/image10.wmf" ContentType="image/x-wmf"/>
  <Override PartName="/word/media/image2.png" ContentType="image/png"/>
  <Override PartName="/word/media/image5.wmf" ContentType="image/x-wmf"/>
  <Override PartName="/word/media/image35.wmf" ContentType="image/x-wmf"/>
  <Override PartName="/word/media/image33.wmf" ContentType="image/x-wmf"/>
  <Override PartName="/word/media/image3.wmf" ContentType="image/x-wmf"/>
  <Override PartName="/word/media/image26.wmf" ContentType="image/x-wmf"/>
  <Override PartName="/word/media/image32.wmf" ContentType="image/x-wmf"/>
  <Override PartName="/word/media/image2.wmf" ContentType="image/x-wmf"/>
  <Override PartName="/word/media/image25.wmf" ContentType="image/x-wmf"/>
  <Override PartName="/word/media/image31.wmf" ContentType="image/x-wmf"/>
  <Override PartName="/word/media/image1.wmf" ContentType="image/x-wmf"/>
  <Override PartName="/word/media/image24.wmf" ContentType="image/x-wmf"/>
  <Override PartName="/word/media/image34.wmf" ContentType="image/x-wmf"/>
  <Override PartName="/word/media/image4.wmf" ContentType="image/x-wmf"/>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1.docx" ContentType="application/vnd.openxmlformats-officedocument.wordprocessingml.document"/>
  <Override PartName="/word/embeddings/oleObject22.bin" ContentType="application/vnd.openxmlformats-officedocument.oleObject"/>
  <Override PartName="/word/embeddings/oleObject15.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36.bin" ContentType="application/vnd.openxmlformats-officedocument.oleObject"/>
  <Override PartName="/word/embeddings/oleObject13.bin" ContentType="application/vnd.openxmlformats-officedocument.oleObject"/>
  <Override PartName="/word/embeddings/oleObject32.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35.bin" ContentType="application/vnd.openxmlformats-officedocument.oleObject"/>
  <Override PartName="/word/embeddings/oleObject11.bin" ContentType="application/vnd.openxmlformats-officedocument.oleObject"/>
  <Override PartName="/word/embeddings/oleObject8.bin" ContentType="application/vnd.openxmlformats-officedocument.oleObject"/>
  <Override PartName="/word/embeddings/oleObject40.bin" ContentType="application/vnd.openxmlformats-officedocument.oleObject"/>
  <Override PartName="/word/embeddings/oleObject14.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29.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embeddings/oleObject7.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TS 32.274 </w:t>
                            </w:r>
                            <w:r>
                              <w:rPr/>
                              <w:t xml:space="preserve">V16.4.0 </w:t>
                            </w:r>
                            <w:r>
                              <w:rPr>
                                <w:sz w:val="32"/>
                              </w:rPr>
                              <w:t>(2022-06)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TS 32.274 </w:t>
                      </w:r>
                      <w:r>
                        <w:rPr/>
                        <w:t xml:space="preserve">V16.4.0 </w:t>
                      </w:r>
                      <w:r>
                        <w:rPr>
                          <w:sz w:val="32"/>
                        </w:rPr>
                        <w:t>(2022-06)</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Specification</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489710"/>
                <wp:effectExtent l="0" t="0" r="0" b="0"/>
                <wp:wrapTopAndBottom/>
                <wp:docPr id="3" name="Frame3"/>
                <a:graphic xmlns:a="http://schemas.openxmlformats.org/drawingml/2006/main">
                  <a:graphicData uri="http://schemas.microsoft.com/office/word/2010/wordprocessingShape">
                    <wps:wsp>
                      <wps:cNvSpPr txBox="1"/>
                      <wps:spPr>
                        <a:xfrm>
                          <a:off x="0" y="0"/>
                          <a:ext cx="6479540" cy="1489710"/>
                        </a:xfrm>
                        <a:prstGeom prst="rect"/>
                        <a:solidFill>
                          <a:srgbClr val="FFFFFF">
                            <a:alpha val="0"/>
                          </a:srgbClr>
                        </a:solidFill>
                      </wps:spPr>
                      <wps:txbx>
                        <w:txbxContent>
                          <w:p>
                            <w:pPr>
                              <w:pStyle w:val="ZT"/>
                              <w:rPr/>
                            </w:pPr>
                            <w:r>
                              <w:rPr/>
                              <w:t>3rd Generation Partnership Project;</w:t>
                            </w:r>
                          </w:p>
                          <w:p>
                            <w:pPr>
                              <w:pStyle w:val="ZT"/>
                              <w:rPr/>
                            </w:pPr>
                            <w:r>
                              <w:rPr/>
                              <w:t>Technical Specification Group Services and System Aspects;</w:t>
                            </w:r>
                          </w:p>
                          <w:p>
                            <w:pPr>
                              <w:pStyle w:val="ZT"/>
                              <w:rPr/>
                            </w:pPr>
                            <w:r>
                              <w:rPr/>
                              <w:t>Telecommunication management;</w:t>
                            </w:r>
                          </w:p>
                          <w:p>
                            <w:pPr>
                              <w:pStyle w:val="ZT"/>
                              <w:rPr/>
                            </w:pPr>
                            <w:r>
                              <w:rPr/>
                              <w:t>Charging management;</w:t>
                            </w:r>
                          </w:p>
                          <w:p>
                            <w:pPr>
                              <w:pStyle w:val="ZT"/>
                              <w:rPr>
                                <w:color w:val="000000"/>
                              </w:rPr>
                            </w:pPr>
                            <w:r>
                              <w:rPr>
                                <w:color w:val="000000"/>
                              </w:rPr>
                              <w:t>Short Message Service (SMS) charging</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117.3pt;mso-wrap-distance-left:0pt;mso-wrap-distance-right:0pt;mso-wrap-distance-top:0pt;mso-wrap-distance-bottom:0pt;margin-top:36.2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Services and System Aspects;</w:t>
                      </w:r>
                    </w:p>
                    <w:p>
                      <w:pPr>
                        <w:pStyle w:val="ZT"/>
                        <w:rPr/>
                      </w:pPr>
                      <w:r>
                        <w:rPr/>
                        <w:t>Telecommunication management;</w:t>
                      </w:r>
                    </w:p>
                    <w:p>
                      <w:pPr>
                        <w:pStyle w:val="ZT"/>
                        <w:rPr/>
                      </w:pPr>
                      <w:r>
                        <w:rPr/>
                        <w:t>Charging management;</w:t>
                      </w:r>
                    </w:p>
                    <w:p>
                      <w:pPr>
                        <w:pStyle w:val="ZT"/>
                        <w:rPr>
                          <w:color w:val="000000"/>
                        </w:rPr>
                      </w:pPr>
                      <w:r>
                        <w:rPr>
                          <w:color w:val="000000"/>
                        </w:rPr>
                        <w:t>Short Message Service (SMS) charging</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1014730"/>
                <wp:effectExtent l="0" t="0" r="0" b="0"/>
                <wp:wrapTopAndBottom/>
                <wp:docPr id="4" name="Frame4"/>
                <a:graphic xmlns:a="http://schemas.openxmlformats.org/drawingml/2006/main">
                  <a:graphicData uri="http://schemas.microsoft.com/office/word/2010/wordprocessingShape">
                    <wps:wsp>
                      <wps:cNvSpPr txBox="1"/>
                      <wps:spPr>
                        <a:xfrm>
                          <a:off x="0" y="0"/>
                          <a:ext cx="6480810" cy="1014730"/>
                        </a:xfrm>
                        <a:prstGeom prst="rect"/>
                        <a:solidFill>
                          <a:srgbClr val="FFFFFF">
                            <a:alpha val="0"/>
                          </a:srgbClr>
                        </a:solidFill>
                      </wps:spPr>
                      <wps:txbx>
                        <w:txbxContent>
                          <w:p>
                            <w:pPr>
                              <w:pStyle w:val="ZU"/>
                              <w:tabs>
                                <w:tab w:val="clear" w:pos="284"/>
                                <w:tab w:val="right" w:pos="10205" w:leader="none"/>
                              </w:tabs>
                              <w:jc w:val="left"/>
                              <w:rPr>
                                <w:i/>
                                <w:i/>
                              </w:rPr>
                            </w:pPr>
                            <w:r>
                              <w:rPr>
                                <w:i/>
                              </w:rPr>
                              <w:drawing>
                                <wp:inline distT="0" distB="0" distL="0" distR="0">
                                  <wp:extent cx="1213485" cy="837565"/>
                                  <wp:effectExtent l="0" t="0" r="0" b="0"/>
                                  <wp:docPr id="5"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G-logo_175px" descr=""/>
                                          <pic:cNvPicPr>
                                            <a:picLocks noChangeAspect="1" noChangeArrowheads="1"/>
                                          </pic:cNvPicPr>
                                        </pic:nvPicPr>
                                        <pic:blipFill>
                                          <a:blip r:embed="rId2"/>
                                          <a:srcRect l="-22" t="-31" r="-22" b="-31"/>
                                          <a:stretch>
                                            <a:fillRect/>
                                          </a:stretch>
                                        </pic:blipFill>
                                        <pic:spPr bwMode="auto">
                                          <a:xfrm>
                                            <a:off x="0" y="0"/>
                                            <a:ext cx="1213485" cy="837565"/>
                                          </a:xfrm>
                                          <a:prstGeom prst="rect">
                                            <a:avLst/>
                                          </a:prstGeom>
                                        </pic:spPr>
                                      </pic:pic>
                                    </a:graphicData>
                                  </a:graphic>
                                </wp:inline>
                              </w:drawing>
                            </w:r>
                            <w:r>
                              <w:rPr>
                                <w:i/>
                              </w:rPr>
                              <w:tab/>
                            </w:r>
                            <w:r>
                              <w:rPr>
                                <w:i/>
                              </w:rPr>
                              <w:drawing>
                                <wp:inline distT="0" distB="0" distL="0" distR="0">
                                  <wp:extent cx="1622425" cy="951230"/>
                                  <wp:effectExtent l="0" t="0" r="0" b="0"/>
                                  <wp:docPr id="6"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GPP-logo_web" descr=""/>
                                          <pic:cNvPicPr>
                                            <a:picLocks noChangeAspect="1" noChangeArrowheads="1"/>
                                          </pic:cNvPicPr>
                                        </pic:nvPicPr>
                                        <pic:blipFill>
                                          <a:blip r:embed="rId3"/>
                                          <a:srcRect l="-13" t="-23" r="-13" b="-23"/>
                                          <a:stretch>
                                            <a:fillRect/>
                                          </a:stretch>
                                        </pic:blipFill>
                                        <pic:spPr bwMode="auto">
                                          <a:xfrm>
                                            <a:off x="0" y="0"/>
                                            <a:ext cx="1622425" cy="95123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79.9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5" w:leader="none"/>
                        </w:tabs>
                        <w:jc w:val="left"/>
                        <w:rPr>
                          <w:i/>
                          <w:i/>
                        </w:rPr>
                      </w:pPr>
                      <w:r>
                        <w:rPr>
                          <w:i/>
                        </w:rPr>
                        <w:drawing>
                          <wp:inline distT="0" distB="0" distL="0" distR="0">
                            <wp:extent cx="1213485" cy="837565"/>
                            <wp:effectExtent l="0" t="0" r="0" b="0"/>
                            <wp:docPr id="7" name="5G-logo_175px"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G-logo_175px" descr=""/>
                                    <pic:cNvPicPr>
                                      <a:picLocks noChangeAspect="1" noChangeArrowheads="1"/>
                                    </pic:cNvPicPr>
                                  </pic:nvPicPr>
                                  <pic:blipFill>
                                    <a:blip r:embed="rId4"/>
                                    <a:srcRect l="-22" t="-31" r="-22" b="-31"/>
                                    <a:stretch>
                                      <a:fillRect/>
                                    </a:stretch>
                                  </pic:blipFill>
                                  <pic:spPr bwMode="auto">
                                    <a:xfrm>
                                      <a:off x="0" y="0"/>
                                      <a:ext cx="1213485" cy="837565"/>
                                    </a:xfrm>
                                    <a:prstGeom prst="rect">
                                      <a:avLst/>
                                    </a:prstGeom>
                                  </pic:spPr>
                                </pic:pic>
                              </a:graphicData>
                            </a:graphic>
                          </wp:inline>
                        </w:drawing>
                      </w:r>
                      <w:r>
                        <w:rPr>
                          <w:i/>
                        </w:rPr>
                        <w:tab/>
                      </w:r>
                      <w:r>
                        <w:rPr>
                          <w:i/>
                        </w:rPr>
                        <w:drawing>
                          <wp:inline distT="0" distB="0" distL="0" distR="0">
                            <wp:extent cx="1622425" cy="951230"/>
                            <wp:effectExtent l="0" t="0" r="0" b="0"/>
                            <wp:docPr id="8" name="3GPP-logo_web"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GPP-logo_web" descr=""/>
                                    <pic:cNvPicPr>
                                      <a:picLocks noChangeAspect="1" noChangeArrowheads="1"/>
                                    </pic:cNvPicPr>
                                  </pic:nvPicPr>
                                  <pic:blipFill>
                                    <a:blip r:embed="rId5"/>
                                    <a:srcRect l="-13" t="-23" r="-13" b="-23"/>
                                    <a:stretch>
                                      <a:fillRect/>
                                    </a:stretch>
                                  </pic:blipFill>
                                  <pic:spPr bwMode="auto">
                                    <a:xfrm>
                                      <a:off x="0" y="0"/>
                                      <a:ext cx="1622425" cy="95123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17615" cy="1038860"/>
                <wp:effectExtent l="0" t="0" r="0" b="0"/>
                <wp:wrapTopAndBottom/>
                <wp:docPr id="9" name="Frame5"/>
                <a:graphic xmlns:a="http://schemas.openxmlformats.org/drawingml/2006/main">
                  <a:graphicData uri="http://schemas.microsoft.com/office/word/2010/wordprocessingShape">
                    <wps:wsp>
                      <wps:cNvSpPr txBox="1"/>
                      <wps:spPr>
                        <a:xfrm>
                          <a:off x="0" y="0"/>
                          <a:ext cx="6317615" cy="1038860"/>
                        </a:xfrm>
                        <a:prstGeom prst="rect"/>
                        <a:solidFill>
                          <a:srgbClr val="FFFFFF">
                            <a:alpha val="0"/>
                          </a:srgbClr>
                        </a:solidFill>
                      </wps:spPr>
                      <wps:txbx>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497.45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spacing w:before="0" w:after="180"/>
                        <w:jc w:val="both"/>
                        <w:rPr/>
                      </w:pPr>
                      <w:r>
                        <w:rPr>
                          <w:sz w:val="16"/>
                        </w:rPr>
                        <w:t>The present document has been developed within the 3</w:t>
                      </w:r>
                      <w:r>
                        <w:rPr>
                          <w:sz w:val="16"/>
                          <w:vertAlign w:val="superscript"/>
                        </w:rPr>
                        <w:t>rd</w:t>
                      </w:r>
                      <w:r>
                        <w:rPr>
                          <w:sz w:val="16"/>
                        </w:rPr>
                        <w:t xml:space="preserve">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tab/>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pPr>
                            <w:r>
                              <w:rPr>
                                <w:rFonts w:cs="Arial" w:ascii="Arial" w:hAnsi="Arial"/>
                                <w:sz w:val="18"/>
                                <w:szCs w:val="18"/>
                              </w:rPr>
                              <w:t>GSM, UMTS, LTE, charging, management, SMS</w:t>
                            </w:r>
                            <w:r>
                              <w:rPr>
                                <w:rFonts w:cs="Arial" w:ascii="Arial" w:hAnsi="Arial"/>
                                <w:sz w:val="18"/>
                              </w:rPr>
                              <w:t xml:space="preserve"> </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pPr>
                      <w:r>
                        <w:rPr>
                          <w:rFonts w:cs="Arial" w:ascii="Arial" w:hAnsi="Arial"/>
                          <w:sz w:val="18"/>
                          <w:szCs w:val="18"/>
                        </w:rPr>
                        <w:t>GSM, UMTS, LTE, charging, management, SMS</w:t>
                      </w:r>
                      <w:r>
                        <w:rPr>
                          <w:rFonts w:cs="Arial" w:ascii="Arial" w:hAnsi="Arial"/>
                          <w:sz w:val="18"/>
                        </w:rPr>
                        <w:t xml:space="preserve"> </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en-US"/>
                              </w:rPr>
                            </w:pPr>
                            <w:r>
                              <w:rPr>
                                <w:lang w:val="en-US"/>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en-US"/>
                        </w:rPr>
                      </w:pPr>
                      <w:r>
                        <w:rPr>
                          <w:lang w:val="en-US"/>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margin">
                  <wp:align>bottom</wp:align>
                </wp:positionV>
                <wp:extent cx="6121400" cy="1680845"/>
                <wp:effectExtent l="0" t="0" r="0" b="0"/>
                <wp:wrapTopAndBottom/>
                <wp:docPr id="13" name="Frame9"/>
                <a:graphic xmlns:a="http://schemas.openxmlformats.org/drawingml/2006/main">
                  <a:graphicData uri="http://schemas.microsoft.com/office/word/2010/wordprocessingShape">
                    <wps:wsp>
                      <wps:cNvSpPr txBox="1"/>
                      <wps:spPr>
                        <a:xfrm>
                          <a:off x="0" y="0"/>
                          <a:ext cx="6121400" cy="168084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2022,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32.35pt;mso-wrap-distance-left:0pt;mso-wrap-distance-right:0pt;mso-wrap-distance-top:0pt;mso-wrap-distance-bottom:0pt;margin-top:582.1pt;mso-position-vertical:bottom;mso-position-vertical-relative:margin;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2022,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outlineLvl w:val="0"/>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cs="Calibri"/>
              <w:szCs w:val="22"/>
              <w:lang w:eastAsia="en-GB"/>
            </w:rPr>
          </w:pPr>
          <w:r>
            <w:fldChar w:fldCharType="begin"/>
          </w:r>
          <w:r>
            <w:rPr>
              <w:sz w:val="22"/>
              <w:szCs w:val="20"/>
              <w:rFonts w:eastAsia="Times New Roman" w:cs="Times New Roman"/>
              <w:color w:val="auto"/>
              <w:lang w:val="en-GB" w:bidi="ar-SA"/>
            </w:rPr>
            <w:instrText xml:space="preserve"> TOC \o "1-9" </w:instrText>
          </w:r>
          <w:r>
            <w:rPr>
              <w:sz w:val="22"/>
              <w:szCs w:val="20"/>
              <w:rFonts w:eastAsia="Times New Roman" w:cs="Times New Roman"/>
              <w:color w:val="auto"/>
              <w:lang w:val="en-GB" w:bidi="ar-SA"/>
            </w:rPr>
            <w:fldChar w:fldCharType="separate"/>
          </w:r>
          <w:r>
            <w:rPr>
              <w:rFonts w:eastAsia="Times New Roman" w:cs="Times New Roman"/>
              <w:color w:val="auto"/>
              <w:sz w:val="22"/>
              <w:szCs w:val="20"/>
              <w:lang w:val="en-GB" w:bidi="ar-SA"/>
            </w:rPr>
            <w:t>Foreword</w:t>
            <w:tab/>
          </w:r>
          <w:hyperlink w:anchor="__RefHeading___Toc58832228">
            <w:r>
              <w:rPr>
                <w:rStyle w:val="IndexLink"/>
                <w:rFonts w:eastAsia="Times New Roman" w:cs="Times New Roman"/>
                <w:color w:val="auto"/>
                <w:sz w:val="22"/>
                <w:szCs w:val="20"/>
                <w:lang w:val="en-GB" w:bidi="ar-SA"/>
              </w:rPr>
              <w:t>6</w:t>
            </w:r>
          </w:hyperlink>
        </w:p>
        <w:p>
          <w:pPr>
            <w:pStyle w:val="Contents1"/>
            <w:rPr>
              <w:rFonts w:ascii="Calibri" w:hAnsi="Calibri" w:cs="Calibri"/>
              <w:szCs w:val="22"/>
              <w:lang w:eastAsia="en-GB"/>
            </w:rPr>
          </w:pPr>
          <w:r>
            <w:rPr/>
            <w:t>1</w:t>
          </w:r>
          <w:r>
            <w:rPr>
              <w:rFonts w:cs="Calibri" w:ascii="Calibri" w:hAnsi="Calibri"/>
              <w:szCs w:val="22"/>
              <w:lang w:eastAsia="en-GB"/>
            </w:rPr>
            <w:tab/>
          </w:r>
          <w:r>
            <w:rPr/>
            <w:t>Scope</w:t>
            <w:tab/>
          </w:r>
          <w:hyperlink w:anchor="__RefHeading___Toc58832229">
            <w:r>
              <w:rPr>
                <w:rStyle w:val="IndexLink"/>
              </w:rPr>
              <w:t>7</w:t>
            </w:r>
          </w:hyperlink>
        </w:p>
        <w:p>
          <w:pPr>
            <w:pStyle w:val="Contents1"/>
            <w:rPr>
              <w:rFonts w:ascii="Calibri" w:hAnsi="Calibri" w:cs="Calibri"/>
              <w:szCs w:val="22"/>
              <w:lang w:eastAsia="en-GB"/>
            </w:rPr>
          </w:pPr>
          <w:r>
            <w:rPr/>
            <w:t>2</w:t>
          </w:r>
          <w:r>
            <w:rPr>
              <w:rFonts w:cs="Calibri" w:ascii="Calibri" w:hAnsi="Calibri"/>
              <w:szCs w:val="22"/>
              <w:lang w:eastAsia="en-GB"/>
            </w:rPr>
            <w:tab/>
          </w:r>
          <w:r>
            <w:rPr/>
            <w:t>References</w:t>
            <w:tab/>
          </w:r>
          <w:hyperlink w:anchor="__RefHeading___Toc58832230">
            <w:r>
              <w:rPr>
                <w:rStyle w:val="IndexLink"/>
              </w:rPr>
              <w:t>8</w:t>
            </w:r>
          </w:hyperlink>
        </w:p>
        <w:p>
          <w:pPr>
            <w:pStyle w:val="Contents1"/>
            <w:rPr>
              <w:rFonts w:ascii="Calibri" w:hAnsi="Calibri" w:cs="Calibri"/>
              <w:szCs w:val="22"/>
              <w:lang w:eastAsia="en-GB"/>
            </w:rPr>
          </w:pPr>
          <w:r>
            <w:rPr/>
            <w:t>3</w:t>
          </w:r>
          <w:r>
            <w:rPr>
              <w:rFonts w:cs="Calibri" w:ascii="Calibri" w:hAnsi="Calibri"/>
              <w:szCs w:val="22"/>
              <w:lang w:eastAsia="en-GB"/>
            </w:rPr>
            <w:tab/>
          </w:r>
          <w:r>
            <w:rPr/>
            <w:t>Definitions and abbreviations</w:t>
            <w:tab/>
          </w:r>
          <w:hyperlink w:anchor="__RefHeading___Toc58832231">
            <w:r>
              <w:rPr>
                <w:rStyle w:val="IndexLink"/>
              </w:rPr>
              <w:t>9</w:t>
            </w:r>
          </w:hyperlink>
        </w:p>
        <w:p>
          <w:pPr>
            <w:pStyle w:val="Contents2"/>
            <w:rPr>
              <w:rFonts w:ascii="Calibri" w:hAnsi="Calibri" w:cs="Calibri"/>
              <w:sz w:val="22"/>
              <w:szCs w:val="22"/>
              <w:lang w:eastAsia="en-GB"/>
            </w:rPr>
          </w:pPr>
          <w:r>
            <w:rPr/>
            <w:t>3.1</w:t>
          </w:r>
          <w:r>
            <w:rPr>
              <w:rFonts w:cs="Calibri" w:ascii="Calibri" w:hAnsi="Calibri"/>
              <w:sz w:val="22"/>
              <w:szCs w:val="22"/>
              <w:lang w:eastAsia="en-GB"/>
            </w:rPr>
            <w:tab/>
          </w:r>
          <w:r>
            <w:rPr/>
            <w:t>Definitions</w:t>
            <w:tab/>
          </w:r>
          <w:hyperlink w:anchor="__RefHeading___Toc58832232">
            <w:r>
              <w:rPr>
                <w:rStyle w:val="IndexLink"/>
              </w:rPr>
              <w:t>9</w:t>
            </w:r>
          </w:hyperlink>
        </w:p>
        <w:p>
          <w:pPr>
            <w:pStyle w:val="Contents2"/>
            <w:rPr>
              <w:rFonts w:ascii="Calibri" w:hAnsi="Calibri" w:cs="Calibri"/>
              <w:sz w:val="22"/>
              <w:szCs w:val="22"/>
              <w:lang w:eastAsia="en-GB"/>
            </w:rPr>
          </w:pPr>
          <w:r>
            <w:rPr/>
            <w:t>3.2</w:t>
          </w:r>
          <w:r>
            <w:rPr>
              <w:rFonts w:cs="Calibri" w:ascii="Calibri" w:hAnsi="Calibri"/>
              <w:sz w:val="22"/>
              <w:szCs w:val="22"/>
              <w:lang w:eastAsia="en-GB"/>
            </w:rPr>
            <w:tab/>
          </w:r>
          <w:r>
            <w:rPr/>
            <w:t>Symbols</w:t>
            <w:tab/>
          </w:r>
          <w:hyperlink w:anchor="__RefHeading___Toc58832233">
            <w:r>
              <w:rPr>
                <w:rStyle w:val="IndexLink"/>
              </w:rPr>
              <w:t>9</w:t>
            </w:r>
          </w:hyperlink>
        </w:p>
        <w:p>
          <w:pPr>
            <w:pStyle w:val="Contents2"/>
            <w:rPr>
              <w:rFonts w:ascii="Calibri" w:hAnsi="Calibri" w:cs="Calibri"/>
              <w:sz w:val="22"/>
              <w:szCs w:val="22"/>
              <w:lang w:eastAsia="en-GB"/>
            </w:rPr>
          </w:pPr>
          <w:r>
            <w:rPr/>
            <w:t>3.3</w:t>
          </w:r>
          <w:r>
            <w:rPr>
              <w:rFonts w:cs="Calibri" w:ascii="Calibri" w:hAnsi="Calibri"/>
              <w:sz w:val="22"/>
              <w:szCs w:val="22"/>
              <w:lang w:eastAsia="en-GB"/>
            </w:rPr>
            <w:tab/>
          </w:r>
          <w:r>
            <w:rPr/>
            <w:t>Abbreviations</w:t>
            <w:tab/>
          </w:r>
          <w:hyperlink w:anchor="__RefHeading___Toc58832234">
            <w:r>
              <w:rPr>
                <w:rStyle w:val="IndexLink"/>
              </w:rPr>
              <w:t>9</w:t>
            </w:r>
          </w:hyperlink>
        </w:p>
        <w:p>
          <w:pPr>
            <w:pStyle w:val="Contents1"/>
            <w:rPr>
              <w:rFonts w:ascii="Calibri" w:hAnsi="Calibri" w:cs="Calibri"/>
              <w:szCs w:val="22"/>
              <w:lang w:eastAsia="en-GB"/>
            </w:rPr>
          </w:pPr>
          <w:r>
            <w:rPr/>
            <w:t>4</w:t>
          </w:r>
          <w:r>
            <w:rPr>
              <w:rFonts w:cs="Calibri" w:ascii="Calibri" w:hAnsi="Calibri"/>
              <w:szCs w:val="22"/>
              <w:lang w:eastAsia="en-GB"/>
            </w:rPr>
            <w:tab/>
          </w:r>
          <w:r>
            <w:rPr/>
            <w:t>Architecture considerations</w:t>
            <w:tab/>
          </w:r>
          <w:hyperlink w:anchor="__RefHeading___Toc58832235">
            <w:r>
              <w:rPr>
                <w:rStyle w:val="IndexLink"/>
              </w:rPr>
              <w:t>10</w:t>
            </w:r>
          </w:hyperlink>
        </w:p>
        <w:p>
          <w:pPr>
            <w:pStyle w:val="Contents2"/>
            <w:rPr>
              <w:rFonts w:ascii="Calibri" w:hAnsi="Calibri" w:cs="Calibri"/>
              <w:sz w:val="22"/>
              <w:szCs w:val="22"/>
              <w:lang w:eastAsia="en-GB"/>
            </w:rPr>
          </w:pPr>
          <w:r>
            <w:rPr>
              <w:color w:val="000000"/>
            </w:rPr>
            <w:t>4.1</w:t>
          </w:r>
          <w:r>
            <w:rPr>
              <w:rFonts w:cs="Calibri" w:ascii="Calibri" w:hAnsi="Calibri"/>
              <w:sz w:val="22"/>
              <w:szCs w:val="22"/>
              <w:lang w:eastAsia="en-GB"/>
            </w:rPr>
            <w:tab/>
          </w:r>
          <w:r>
            <w:rPr>
              <w:color w:val="000000"/>
            </w:rPr>
            <w:t>High level SMS architecture</w:t>
          </w:r>
          <w:r>
            <w:rPr/>
            <w:tab/>
          </w:r>
          <w:hyperlink w:anchor="__RefHeading___Toc58832236">
            <w:r>
              <w:rPr>
                <w:rStyle w:val="IndexLink"/>
              </w:rPr>
              <w:t>10</w:t>
            </w:r>
          </w:hyperlink>
        </w:p>
        <w:p>
          <w:pPr>
            <w:pStyle w:val="Contents2"/>
            <w:rPr>
              <w:rFonts w:ascii="Calibri" w:hAnsi="Calibri" w:cs="Calibri"/>
              <w:sz w:val="22"/>
              <w:szCs w:val="22"/>
              <w:lang w:eastAsia="en-GB"/>
            </w:rPr>
          </w:pPr>
          <w:r>
            <w:rPr/>
            <w:t>4.</w:t>
          </w:r>
          <w:r>
            <w:rPr>
              <w:color w:val="000000"/>
            </w:rPr>
            <w:t>2</w:t>
          </w:r>
          <w:r>
            <w:rPr>
              <w:rFonts w:cs="Calibri" w:ascii="Calibri" w:hAnsi="Calibri"/>
              <w:sz w:val="22"/>
              <w:szCs w:val="22"/>
              <w:lang w:eastAsia="en-GB"/>
            </w:rPr>
            <w:tab/>
          </w:r>
          <w:r>
            <w:rPr>
              <w:color w:val="000000"/>
            </w:rPr>
            <w:t xml:space="preserve">SMS </w:t>
          </w:r>
          <w:r>
            <w:rPr/>
            <w:t>offline charging architecture</w:t>
            <w:tab/>
          </w:r>
          <w:hyperlink w:anchor="__RefHeading___Toc58832237">
            <w:r>
              <w:rPr>
                <w:rStyle w:val="IndexLink"/>
              </w:rPr>
              <w:t>10</w:t>
            </w:r>
          </w:hyperlink>
        </w:p>
        <w:p>
          <w:pPr>
            <w:pStyle w:val="Contents2"/>
            <w:rPr>
              <w:rFonts w:ascii="Calibri" w:hAnsi="Calibri" w:cs="Calibri"/>
              <w:sz w:val="22"/>
              <w:szCs w:val="22"/>
              <w:lang w:eastAsia="en-GB"/>
            </w:rPr>
          </w:pPr>
          <w:r>
            <w:rPr/>
            <w:t>4.</w:t>
          </w:r>
          <w:r>
            <w:rPr>
              <w:color w:val="000000"/>
            </w:rPr>
            <w:t>3</w:t>
          </w:r>
          <w:r>
            <w:rPr>
              <w:rFonts w:cs="Calibri" w:ascii="Calibri" w:hAnsi="Calibri"/>
              <w:sz w:val="22"/>
              <w:szCs w:val="22"/>
              <w:lang w:eastAsia="en-GB"/>
            </w:rPr>
            <w:tab/>
          </w:r>
          <w:r>
            <w:rPr>
              <w:color w:val="000000"/>
            </w:rPr>
            <w:t xml:space="preserve">SMS </w:t>
          </w:r>
          <w:r>
            <w:rPr/>
            <w:t>online charging architecture</w:t>
            <w:tab/>
          </w:r>
          <w:hyperlink w:anchor="__RefHeading___Toc58832238">
            <w:r>
              <w:rPr>
                <w:rStyle w:val="IndexLink"/>
              </w:rPr>
              <w:t>10</w:t>
            </w:r>
          </w:hyperlink>
        </w:p>
        <w:p>
          <w:pPr>
            <w:pStyle w:val="Contents2"/>
            <w:rPr>
              <w:rFonts w:ascii="Calibri" w:hAnsi="Calibri" w:cs="Calibri"/>
              <w:sz w:val="22"/>
              <w:szCs w:val="22"/>
              <w:lang w:eastAsia="en-GB"/>
            </w:rPr>
          </w:pPr>
          <w:r>
            <w:rPr/>
            <w:t>4.</w:t>
          </w:r>
          <w:r>
            <w:rPr>
              <w:color w:val="000000"/>
            </w:rPr>
            <w:t>4</w:t>
          </w:r>
          <w:r>
            <w:rPr>
              <w:rFonts w:cs="Calibri" w:ascii="Calibri" w:hAnsi="Calibri"/>
              <w:sz w:val="22"/>
              <w:szCs w:val="22"/>
              <w:lang w:eastAsia="en-GB"/>
            </w:rPr>
            <w:tab/>
          </w:r>
          <w:r>
            <w:rPr>
              <w:color w:val="000000"/>
            </w:rPr>
            <w:t xml:space="preserve">SMS </w:t>
          </w:r>
          <w:r>
            <w:rPr/>
            <w:t>converged charging architecture</w:t>
            <w:tab/>
          </w:r>
          <w:hyperlink w:anchor="__RefHeading___Toc58832239">
            <w:r>
              <w:rPr>
                <w:rStyle w:val="IndexLink"/>
              </w:rPr>
              <w:t>11</w:t>
            </w:r>
          </w:hyperlink>
        </w:p>
        <w:p>
          <w:pPr>
            <w:pStyle w:val="Contents1"/>
            <w:rPr>
              <w:rFonts w:ascii="Calibri" w:hAnsi="Calibri" w:cs="Calibri"/>
              <w:szCs w:val="22"/>
              <w:lang w:eastAsia="en-GB"/>
            </w:rPr>
          </w:pPr>
          <w:r>
            <w:rPr/>
            <w:t>5</w:t>
          </w:r>
          <w:r>
            <w:rPr>
              <w:rFonts w:cs="Calibri" w:ascii="Calibri" w:hAnsi="Calibri"/>
              <w:szCs w:val="22"/>
              <w:lang w:eastAsia="en-GB"/>
            </w:rPr>
            <w:tab/>
          </w:r>
          <w:r>
            <w:rPr>
              <w:color w:val="000000"/>
            </w:rPr>
            <w:t xml:space="preserve">SMS </w:t>
          </w:r>
          <w:r>
            <w:rPr/>
            <w:t>charging principles and scenarios</w:t>
            <w:tab/>
          </w:r>
          <w:hyperlink w:anchor="__RefHeading___Toc58832240">
            <w:r>
              <w:rPr>
                <w:rStyle w:val="IndexLink"/>
              </w:rPr>
              <w:t>12</w:t>
            </w:r>
          </w:hyperlink>
        </w:p>
        <w:p>
          <w:pPr>
            <w:pStyle w:val="Contents2"/>
            <w:rPr>
              <w:rFonts w:ascii="Calibri" w:hAnsi="Calibri" w:cs="Calibri"/>
              <w:sz w:val="22"/>
              <w:szCs w:val="22"/>
              <w:lang w:eastAsia="en-GB"/>
            </w:rPr>
          </w:pPr>
          <w:r>
            <w:rPr/>
            <w:t>5.1</w:t>
          </w:r>
          <w:r>
            <w:rPr>
              <w:rFonts w:cs="Calibri" w:ascii="Calibri" w:hAnsi="Calibri"/>
              <w:sz w:val="22"/>
              <w:szCs w:val="22"/>
              <w:lang w:eastAsia="en-GB"/>
            </w:rPr>
            <w:tab/>
          </w:r>
          <w:r>
            <w:rPr>
              <w:color w:val="000000"/>
            </w:rPr>
            <w:t>SMS chargin</w:t>
          </w:r>
          <w:r>
            <w:rPr/>
            <w:t>g principles</w:t>
            <w:tab/>
          </w:r>
          <w:hyperlink w:anchor="__RefHeading___Toc58832241">
            <w:r>
              <w:rPr>
                <w:rStyle w:val="IndexLink"/>
              </w:rPr>
              <w:t>12</w:t>
            </w:r>
          </w:hyperlink>
        </w:p>
        <w:p>
          <w:pPr>
            <w:pStyle w:val="Contents3"/>
            <w:rPr>
              <w:rFonts w:ascii="Calibri" w:hAnsi="Calibri" w:cs="Calibri"/>
              <w:sz w:val="22"/>
              <w:szCs w:val="22"/>
              <w:lang w:eastAsia="en-GB"/>
            </w:rPr>
          </w:pPr>
          <w:r>
            <w:rPr/>
            <w:t>5.1.1</w:t>
          </w:r>
          <w:r>
            <w:rPr>
              <w:rFonts w:cs="Calibri" w:ascii="Calibri" w:hAnsi="Calibri"/>
              <w:sz w:val="22"/>
              <w:szCs w:val="22"/>
              <w:lang w:eastAsia="en-GB"/>
            </w:rPr>
            <w:tab/>
          </w:r>
          <w:r>
            <w:rPr/>
            <w:t>General principles</w:t>
            <w:tab/>
          </w:r>
          <w:hyperlink w:anchor="__RefHeading___Toc58832242">
            <w:r>
              <w:rPr>
                <w:rStyle w:val="IndexLink"/>
              </w:rPr>
              <w:t>12</w:t>
            </w:r>
          </w:hyperlink>
        </w:p>
        <w:p>
          <w:pPr>
            <w:pStyle w:val="Contents3"/>
            <w:rPr>
              <w:rFonts w:ascii="Calibri" w:hAnsi="Calibri" w:cs="Calibri"/>
              <w:sz w:val="22"/>
              <w:szCs w:val="22"/>
              <w:lang w:eastAsia="en-GB"/>
            </w:rPr>
          </w:pPr>
          <w:r>
            <w:rPr/>
            <w:t>5.1.2</w:t>
          </w:r>
          <w:r>
            <w:rPr>
              <w:rFonts w:cs="Calibri" w:ascii="Calibri" w:hAnsi="Calibri"/>
              <w:sz w:val="22"/>
              <w:szCs w:val="22"/>
              <w:lang w:eastAsia="en-GB"/>
            </w:rPr>
            <w:tab/>
          </w:r>
          <w:r>
            <w:rPr/>
            <w:t>Segmentation and concatenation</w:t>
            <w:tab/>
          </w:r>
          <w:hyperlink w:anchor="__RefHeading___Toc58832243">
            <w:r>
              <w:rPr>
                <w:rStyle w:val="IndexLink"/>
              </w:rPr>
              <w:t>12</w:t>
            </w:r>
          </w:hyperlink>
        </w:p>
        <w:p>
          <w:pPr>
            <w:pStyle w:val="Contents3"/>
            <w:rPr>
              <w:rFonts w:ascii="Calibri" w:hAnsi="Calibri" w:cs="Calibri"/>
              <w:sz w:val="22"/>
              <w:szCs w:val="22"/>
              <w:lang w:eastAsia="en-GB"/>
            </w:rPr>
          </w:pPr>
          <w:r>
            <w:rPr/>
            <w:t>5.1.3</w:t>
          </w:r>
          <w:r>
            <w:rPr>
              <w:rFonts w:cs="Calibri" w:ascii="Calibri" w:hAnsi="Calibri"/>
              <w:sz w:val="22"/>
              <w:szCs w:val="22"/>
              <w:lang w:eastAsia="en-GB"/>
            </w:rPr>
            <w:tab/>
          </w:r>
          <w:r>
            <w:rPr/>
            <w:t>Triggers for generation of charging information</w:t>
            <w:tab/>
          </w:r>
          <w:hyperlink w:anchor="__RefHeading___Toc58832244">
            <w:r>
              <w:rPr>
                <w:rStyle w:val="IndexLink"/>
              </w:rPr>
              <w:t>12</w:t>
            </w:r>
          </w:hyperlink>
        </w:p>
        <w:p>
          <w:pPr>
            <w:pStyle w:val="Contents3"/>
            <w:rPr>
              <w:rFonts w:ascii="Calibri" w:hAnsi="Calibri" w:cs="Calibri"/>
              <w:sz w:val="22"/>
              <w:szCs w:val="22"/>
              <w:lang w:eastAsia="en-GB"/>
            </w:rPr>
          </w:pPr>
          <w:r>
            <w:rPr/>
            <w:t>5.1.4</w:t>
          </w:r>
          <w:r>
            <w:rPr>
              <w:rFonts w:cs="Calibri" w:ascii="Calibri" w:hAnsi="Calibri"/>
              <w:sz w:val="22"/>
              <w:szCs w:val="22"/>
              <w:lang w:eastAsia="en-GB"/>
            </w:rPr>
            <w:tab/>
          </w:r>
          <w:r>
            <w:rPr/>
            <w:t>SMS via T4</w:t>
            <w:tab/>
          </w:r>
          <w:hyperlink w:anchor="__RefHeading___Toc58832245">
            <w:r>
              <w:rPr>
                <w:rStyle w:val="IndexLink"/>
              </w:rPr>
              <w:t>13</w:t>
            </w:r>
          </w:hyperlink>
        </w:p>
        <w:p>
          <w:pPr>
            <w:pStyle w:val="Contents2"/>
            <w:rPr>
              <w:rFonts w:ascii="Calibri" w:hAnsi="Calibri" w:cs="Calibri"/>
              <w:sz w:val="22"/>
              <w:szCs w:val="22"/>
              <w:lang w:eastAsia="en-GB"/>
            </w:rPr>
          </w:pPr>
          <w:r>
            <w:rPr/>
            <w:t>5.2</w:t>
          </w:r>
          <w:r>
            <w:rPr>
              <w:rFonts w:cs="Calibri" w:ascii="Calibri" w:hAnsi="Calibri"/>
              <w:sz w:val="22"/>
              <w:szCs w:val="22"/>
              <w:lang w:eastAsia="en-GB"/>
            </w:rPr>
            <w:tab/>
          </w:r>
          <w:r>
            <w:rPr>
              <w:color w:val="000000"/>
            </w:rPr>
            <w:t>SMS o</w:t>
          </w:r>
          <w:r>
            <w:rPr/>
            <w:t>ffline charging scenarios</w:t>
            <w:tab/>
          </w:r>
          <w:hyperlink w:anchor="__RefHeading___Toc58832246">
            <w:r>
              <w:rPr>
                <w:rStyle w:val="IndexLink"/>
              </w:rPr>
              <w:t>14</w:t>
            </w:r>
          </w:hyperlink>
        </w:p>
        <w:p>
          <w:pPr>
            <w:pStyle w:val="Contents3"/>
            <w:rPr>
              <w:rFonts w:ascii="Calibri" w:hAnsi="Calibri" w:cs="Calibri"/>
              <w:sz w:val="22"/>
              <w:szCs w:val="22"/>
              <w:lang w:eastAsia="en-GB"/>
            </w:rPr>
          </w:pPr>
          <w:r>
            <w:rPr/>
            <w:t>5.2.1</w:t>
          </w:r>
          <w:r>
            <w:rPr>
              <w:rFonts w:cs="Calibri" w:ascii="Calibri" w:hAnsi="Calibri"/>
              <w:sz w:val="22"/>
              <w:szCs w:val="22"/>
              <w:lang w:eastAsia="en-GB"/>
            </w:rPr>
            <w:tab/>
          </w:r>
          <w:r>
            <w:rPr/>
            <w:t>Basic principles</w:t>
            <w:tab/>
          </w:r>
          <w:hyperlink w:anchor="__RefHeading___Toc58832247">
            <w:r>
              <w:rPr>
                <w:rStyle w:val="IndexLink"/>
              </w:rPr>
              <w:t>14</w:t>
            </w:r>
          </w:hyperlink>
        </w:p>
        <w:p>
          <w:pPr>
            <w:pStyle w:val="Contents3"/>
            <w:rPr>
              <w:rFonts w:ascii="Calibri" w:hAnsi="Calibri" w:cs="Calibri"/>
              <w:sz w:val="22"/>
              <w:szCs w:val="22"/>
              <w:lang w:eastAsia="en-GB"/>
            </w:rPr>
          </w:pPr>
          <w:r>
            <w:rPr/>
            <w:t>5.2.2</w:t>
          </w:r>
          <w:r>
            <w:rPr>
              <w:rFonts w:cs="Calibri" w:ascii="Calibri" w:hAnsi="Calibri"/>
              <w:sz w:val="22"/>
              <w:szCs w:val="22"/>
              <w:lang w:eastAsia="en-GB"/>
            </w:rPr>
            <w:tab/>
          </w:r>
          <w:r>
            <w:rPr/>
            <w:t>Rf message flows</w:t>
            <w:tab/>
          </w:r>
          <w:hyperlink w:anchor="__RefHeading___Toc58832248">
            <w:r>
              <w:rPr>
                <w:rStyle w:val="IndexLink"/>
              </w:rPr>
              <w:t>15</w:t>
            </w:r>
          </w:hyperlink>
        </w:p>
        <w:p>
          <w:pPr>
            <w:pStyle w:val="Contents4"/>
            <w:rPr>
              <w:rFonts w:ascii="Calibri" w:hAnsi="Calibri" w:cs="Calibri"/>
              <w:sz w:val="22"/>
              <w:szCs w:val="22"/>
              <w:lang w:eastAsia="en-GB"/>
            </w:rPr>
          </w:pPr>
          <w:r>
            <w:rPr/>
            <w:t>5.2.2.0</w:t>
          </w:r>
          <w:r>
            <w:rPr>
              <w:rFonts w:cs="Calibri" w:ascii="Calibri" w:hAnsi="Calibri"/>
              <w:sz w:val="22"/>
              <w:szCs w:val="22"/>
              <w:lang w:eastAsia="en-GB"/>
            </w:rPr>
            <w:tab/>
          </w:r>
          <w:r>
            <w:rPr/>
            <w:t>Introduction</w:t>
            <w:tab/>
          </w:r>
          <w:hyperlink w:anchor="__RefHeading___Toc58832249">
            <w:r>
              <w:rPr>
                <w:rStyle w:val="IndexLink"/>
              </w:rPr>
              <w:t>15</w:t>
            </w:r>
          </w:hyperlink>
        </w:p>
        <w:p>
          <w:pPr>
            <w:pStyle w:val="Contents4"/>
            <w:rPr>
              <w:rFonts w:ascii="Calibri" w:hAnsi="Calibri" w:cs="Calibri"/>
              <w:sz w:val="22"/>
              <w:szCs w:val="22"/>
              <w:lang w:eastAsia="en-GB"/>
            </w:rPr>
          </w:pPr>
          <w:r>
            <w:rPr/>
            <w:t>5.2.2.1</w:t>
          </w:r>
          <w:r>
            <w:rPr>
              <w:rFonts w:cs="Calibri" w:ascii="Calibri" w:hAnsi="Calibri"/>
              <w:sz w:val="22"/>
              <w:szCs w:val="22"/>
              <w:lang w:eastAsia="en-GB"/>
            </w:rPr>
            <w:tab/>
          </w:r>
          <w:r>
            <w:rPr/>
            <w:t>SMS Submission</w:t>
            <w:tab/>
          </w:r>
          <w:hyperlink w:anchor="__RefHeading___Toc58832250">
            <w:r>
              <w:rPr>
                <w:rStyle w:val="IndexLink"/>
              </w:rPr>
              <w:t>15</w:t>
            </w:r>
          </w:hyperlink>
        </w:p>
        <w:p>
          <w:pPr>
            <w:pStyle w:val="Contents4"/>
            <w:rPr>
              <w:rFonts w:ascii="Calibri" w:hAnsi="Calibri" w:cs="Calibri"/>
              <w:sz w:val="22"/>
              <w:szCs w:val="22"/>
              <w:lang w:eastAsia="en-GB"/>
            </w:rPr>
          </w:pPr>
          <w:r>
            <w:rPr/>
            <w:t>5.2.2.2</w:t>
          </w:r>
          <w:r>
            <w:rPr>
              <w:rFonts w:cs="Calibri" w:ascii="Calibri" w:hAnsi="Calibri"/>
              <w:sz w:val="22"/>
              <w:szCs w:val="22"/>
              <w:lang w:eastAsia="en-GB"/>
            </w:rPr>
            <w:tab/>
          </w:r>
          <w:r>
            <w:rPr/>
            <w:t>SMS Delivery</w:t>
            <w:tab/>
          </w:r>
          <w:hyperlink w:anchor="__RefHeading___Toc58832251">
            <w:r>
              <w:rPr>
                <w:rStyle w:val="IndexLink"/>
              </w:rPr>
              <w:t>17</w:t>
            </w:r>
          </w:hyperlink>
        </w:p>
        <w:p>
          <w:pPr>
            <w:pStyle w:val="Contents4"/>
            <w:rPr>
              <w:rFonts w:ascii="Calibri" w:hAnsi="Calibri" w:cs="Calibri"/>
              <w:sz w:val="22"/>
              <w:szCs w:val="22"/>
              <w:lang w:eastAsia="en-GB"/>
            </w:rPr>
          </w:pPr>
          <w:r>
            <w:rPr/>
            <w:t>5.2.2.3</w:t>
          </w:r>
          <w:r>
            <w:rPr>
              <w:rFonts w:cs="Calibri" w:ascii="Calibri" w:hAnsi="Calibri"/>
              <w:sz w:val="22"/>
              <w:szCs w:val="22"/>
              <w:lang w:eastAsia="en-GB"/>
            </w:rPr>
            <w:tab/>
          </w:r>
          <w:r>
            <w:rPr/>
            <w:t>Delivery Report</w:t>
            <w:tab/>
          </w:r>
          <w:hyperlink w:anchor="__RefHeading___Toc58832252">
            <w:r>
              <w:rPr>
                <w:rStyle w:val="IndexLink"/>
              </w:rPr>
              <w:t>18</w:t>
            </w:r>
          </w:hyperlink>
        </w:p>
        <w:p>
          <w:pPr>
            <w:pStyle w:val="Contents4"/>
            <w:rPr>
              <w:rFonts w:ascii="Calibri" w:hAnsi="Calibri" w:cs="Calibri"/>
              <w:sz w:val="22"/>
              <w:szCs w:val="22"/>
              <w:lang w:eastAsia="en-GB"/>
            </w:rPr>
          </w:pPr>
          <w:r>
            <w:rPr/>
            <w:t>5.2.2.4</w:t>
          </w:r>
          <w:r>
            <w:rPr>
              <w:rFonts w:cs="Calibri" w:ascii="Calibri" w:hAnsi="Calibri"/>
              <w:sz w:val="22"/>
              <w:szCs w:val="22"/>
              <w:lang w:eastAsia="en-GB"/>
            </w:rPr>
            <w:tab/>
          </w:r>
          <w:r>
            <w:rPr/>
            <w:t>Device Triggering using T4</w:t>
            <w:tab/>
          </w:r>
          <w:hyperlink w:anchor="__RefHeading___Toc58832253">
            <w:r>
              <w:rPr>
                <w:rStyle w:val="IndexLink"/>
              </w:rPr>
              <w:t>19</w:t>
            </w:r>
          </w:hyperlink>
        </w:p>
        <w:p>
          <w:pPr>
            <w:pStyle w:val="Contents5"/>
            <w:rPr>
              <w:rFonts w:ascii="Calibri" w:hAnsi="Calibri" w:cs="Calibri"/>
              <w:sz w:val="22"/>
              <w:szCs w:val="22"/>
              <w:lang w:eastAsia="en-GB"/>
            </w:rPr>
          </w:pPr>
          <w:r>
            <w:rPr/>
            <w:t>5.2.2.4.1</w:t>
          </w:r>
          <w:r>
            <w:rPr>
              <w:rFonts w:cs="Calibri" w:ascii="Calibri" w:hAnsi="Calibri"/>
              <w:sz w:val="22"/>
              <w:szCs w:val="22"/>
              <w:lang w:eastAsia="en-GB"/>
            </w:rPr>
            <w:tab/>
          </w:r>
          <w:r>
            <w:rPr/>
            <w:t>SMS submission to SMS-SC for Device Triggering</w:t>
            <w:tab/>
          </w:r>
          <w:hyperlink w:anchor="__RefHeading___Toc58832254">
            <w:r>
              <w:rPr>
                <w:rStyle w:val="IndexLink"/>
              </w:rPr>
              <w:t>19</w:t>
            </w:r>
          </w:hyperlink>
        </w:p>
        <w:p>
          <w:pPr>
            <w:pStyle w:val="Contents5"/>
            <w:rPr>
              <w:rFonts w:ascii="Calibri" w:hAnsi="Calibri" w:cs="Calibri"/>
              <w:sz w:val="22"/>
              <w:szCs w:val="22"/>
              <w:lang w:eastAsia="en-GB"/>
            </w:rPr>
          </w:pPr>
          <w:r>
            <w:rPr/>
            <w:t>5.2.2.4.2</w:t>
          </w:r>
          <w:r>
            <w:rPr>
              <w:rFonts w:cs="Calibri" w:ascii="Calibri" w:hAnsi="Calibri"/>
              <w:sz w:val="22"/>
              <w:szCs w:val="22"/>
              <w:lang w:eastAsia="en-GB"/>
            </w:rPr>
            <w:tab/>
          </w:r>
          <w:r>
            <w:rPr/>
            <w:t>SMS Delivery from SMS-SC for Device Triggering</w:t>
            <w:tab/>
          </w:r>
          <w:hyperlink w:anchor="__RefHeading___Toc58832255">
            <w:r>
              <w:rPr>
                <w:rStyle w:val="IndexLink"/>
              </w:rPr>
              <w:t>19</w:t>
            </w:r>
          </w:hyperlink>
        </w:p>
        <w:p>
          <w:pPr>
            <w:pStyle w:val="Contents5"/>
            <w:rPr>
              <w:rFonts w:ascii="Calibri" w:hAnsi="Calibri" w:cs="Calibri"/>
              <w:sz w:val="22"/>
              <w:szCs w:val="22"/>
              <w:lang w:eastAsia="en-GB"/>
            </w:rPr>
          </w:pPr>
          <w:r>
            <w:rPr/>
            <w:t>5.2.2.4.3</w:t>
          </w:r>
          <w:r>
            <w:rPr>
              <w:rFonts w:cs="Calibri" w:ascii="Calibri" w:hAnsi="Calibri"/>
              <w:sz w:val="22"/>
              <w:szCs w:val="22"/>
              <w:lang w:eastAsia="en-GB"/>
            </w:rPr>
            <w:tab/>
          </w:r>
          <w:r>
            <w:rPr/>
            <w:t>SMS Device Triggering Delivery Report</w:t>
            <w:tab/>
          </w:r>
          <w:hyperlink w:anchor="__RefHeading___Toc58832256">
            <w:r>
              <w:rPr>
                <w:rStyle w:val="IndexLink"/>
              </w:rPr>
              <w:t>21</w:t>
            </w:r>
          </w:hyperlink>
        </w:p>
        <w:p>
          <w:pPr>
            <w:pStyle w:val="Contents5"/>
            <w:rPr>
              <w:rFonts w:ascii="Calibri" w:hAnsi="Calibri" w:cs="Calibri"/>
              <w:sz w:val="22"/>
              <w:szCs w:val="22"/>
              <w:lang w:eastAsia="en-GB"/>
            </w:rPr>
          </w:pPr>
          <w:r>
            <w:rPr/>
            <w:t>5.2.2.4.4</w:t>
          </w:r>
          <w:r>
            <w:rPr>
              <w:rFonts w:cs="Calibri" w:ascii="Calibri" w:hAnsi="Calibri"/>
              <w:sz w:val="22"/>
              <w:szCs w:val="22"/>
              <w:lang w:eastAsia="en-GB"/>
            </w:rPr>
            <w:tab/>
          </w:r>
          <w:r>
            <w:rPr/>
            <w:t>SMS submission to SMS-SC for Device Triggering - Replace procedure</w:t>
            <w:tab/>
          </w:r>
          <w:hyperlink w:anchor="__RefHeading___Toc58832257">
            <w:r>
              <w:rPr>
                <w:rStyle w:val="IndexLink"/>
              </w:rPr>
              <w:t>21</w:t>
            </w:r>
          </w:hyperlink>
        </w:p>
        <w:p>
          <w:pPr>
            <w:pStyle w:val="Contents5"/>
            <w:rPr>
              <w:rFonts w:ascii="Calibri" w:hAnsi="Calibri" w:cs="Calibri"/>
              <w:sz w:val="22"/>
              <w:szCs w:val="22"/>
              <w:lang w:eastAsia="en-GB"/>
            </w:rPr>
          </w:pPr>
          <w:r>
            <w:rPr/>
            <w:t>5.2.2.4.5</w:t>
          </w:r>
          <w:r>
            <w:rPr>
              <w:rFonts w:cs="Calibri" w:ascii="Calibri" w:hAnsi="Calibri"/>
              <w:sz w:val="22"/>
              <w:szCs w:val="22"/>
              <w:lang w:eastAsia="en-GB"/>
            </w:rPr>
            <w:tab/>
          </w:r>
          <w:r>
            <w:rPr/>
            <w:t>SMS submission to SMS-SC for Device Triggering - Recall procedure</w:t>
            <w:tab/>
          </w:r>
          <w:hyperlink w:anchor="__RefHeading___Toc58832258">
            <w:r>
              <w:rPr>
                <w:rStyle w:val="IndexLink"/>
              </w:rPr>
              <w:t>21</w:t>
            </w:r>
          </w:hyperlink>
        </w:p>
        <w:p>
          <w:pPr>
            <w:pStyle w:val="Contents4"/>
            <w:rPr>
              <w:rFonts w:ascii="Calibri" w:hAnsi="Calibri" w:cs="Calibri"/>
              <w:sz w:val="22"/>
              <w:szCs w:val="22"/>
              <w:lang w:eastAsia="en-GB"/>
            </w:rPr>
          </w:pPr>
          <w:r>
            <w:rPr/>
            <w:t>5.2.2.5</w:t>
          </w:r>
          <w:r>
            <w:rPr>
              <w:rFonts w:cs="Calibri" w:ascii="Calibri" w:hAnsi="Calibri"/>
              <w:sz w:val="22"/>
              <w:szCs w:val="22"/>
              <w:lang w:eastAsia="en-GB"/>
            </w:rPr>
            <w:tab/>
          </w:r>
          <w:r>
            <w:rPr/>
            <w:t>Offline charging error cases - Diameter procedures</w:t>
            <w:tab/>
          </w:r>
          <w:hyperlink w:anchor="__RefHeading___Toc58832259">
            <w:r>
              <w:rPr>
                <w:rStyle w:val="IndexLink"/>
              </w:rPr>
              <w:t>22</w:t>
            </w:r>
          </w:hyperlink>
        </w:p>
        <w:p>
          <w:pPr>
            <w:pStyle w:val="Contents4"/>
            <w:rPr>
              <w:rFonts w:ascii="Calibri" w:hAnsi="Calibri" w:cs="Calibri"/>
              <w:sz w:val="22"/>
              <w:szCs w:val="22"/>
              <w:lang w:eastAsia="en-GB"/>
            </w:rPr>
          </w:pPr>
          <w:r>
            <w:rPr/>
            <w:t>5.2.2.6</w:t>
          </w:r>
          <w:r>
            <w:rPr>
              <w:rFonts w:cs="Calibri" w:ascii="Calibri" w:hAnsi="Calibri"/>
              <w:sz w:val="22"/>
              <w:szCs w:val="22"/>
              <w:lang w:eastAsia="en-GB"/>
            </w:rPr>
            <w:tab/>
          </w:r>
          <w:r>
            <w:rPr/>
            <w:t>MSISDN-less SMS MO via T4</w:t>
            <w:tab/>
          </w:r>
          <w:hyperlink w:anchor="__RefHeading___Toc58832260">
            <w:r>
              <w:rPr>
                <w:rStyle w:val="IndexLink"/>
              </w:rPr>
              <w:t>22</w:t>
            </w:r>
          </w:hyperlink>
        </w:p>
        <w:p>
          <w:pPr>
            <w:pStyle w:val="Contents5"/>
            <w:rPr>
              <w:rFonts w:ascii="Calibri" w:hAnsi="Calibri" w:cs="Calibri"/>
              <w:sz w:val="22"/>
              <w:szCs w:val="22"/>
              <w:lang w:eastAsia="en-GB"/>
            </w:rPr>
          </w:pPr>
          <w:r>
            <w:rPr/>
            <w:t>5.2.2.6.1</w:t>
          </w:r>
          <w:r>
            <w:rPr>
              <w:rFonts w:cs="Calibri" w:ascii="Calibri" w:hAnsi="Calibri"/>
              <w:sz w:val="22"/>
              <w:szCs w:val="22"/>
              <w:lang w:eastAsia="en-GB"/>
            </w:rPr>
            <w:tab/>
          </w:r>
          <w:r>
            <w:rPr/>
            <w:t>Introduction</w:t>
            <w:tab/>
          </w:r>
          <w:hyperlink w:anchor="__RefHeading___Toc58832261">
            <w:r>
              <w:rPr>
                <w:rStyle w:val="IndexLink"/>
              </w:rPr>
              <w:t>22</w:t>
            </w:r>
          </w:hyperlink>
        </w:p>
        <w:p>
          <w:pPr>
            <w:pStyle w:val="Contents5"/>
            <w:rPr>
              <w:rFonts w:ascii="Calibri" w:hAnsi="Calibri" w:cs="Calibri"/>
              <w:sz w:val="22"/>
              <w:szCs w:val="22"/>
              <w:lang w:eastAsia="en-GB"/>
            </w:rPr>
          </w:pPr>
          <w:r>
            <w:rPr/>
            <w:t>5.2.2.6.2</w:t>
          </w:r>
          <w:r>
            <w:rPr>
              <w:rFonts w:cs="Calibri" w:ascii="Calibri" w:hAnsi="Calibri"/>
              <w:sz w:val="22"/>
              <w:szCs w:val="22"/>
              <w:lang w:eastAsia="en-GB"/>
            </w:rPr>
            <w:tab/>
          </w:r>
          <w:r>
            <w:rPr/>
            <w:t>MSISDN-less SMS MO via T4 - successful case</w:t>
            <w:tab/>
          </w:r>
          <w:hyperlink w:anchor="__RefHeading___Toc58832262">
            <w:r>
              <w:rPr>
                <w:rStyle w:val="IndexLink"/>
              </w:rPr>
              <w:t>22</w:t>
            </w:r>
          </w:hyperlink>
        </w:p>
        <w:p>
          <w:pPr>
            <w:pStyle w:val="Contents5"/>
            <w:rPr>
              <w:rFonts w:ascii="Calibri" w:hAnsi="Calibri" w:cs="Calibri"/>
              <w:sz w:val="22"/>
              <w:szCs w:val="22"/>
              <w:lang w:eastAsia="en-GB"/>
            </w:rPr>
          </w:pPr>
          <w:r>
            <w:rPr/>
            <w:t>5.2.2.6.3</w:t>
          </w:r>
          <w:r>
            <w:rPr>
              <w:rFonts w:cs="Calibri" w:ascii="Calibri" w:hAnsi="Calibri"/>
              <w:sz w:val="22"/>
              <w:szCs w:val="22"/>
              <w:lang w:eastAsia="en-GB"/>
            </w:rPr>
            <w:tab/>
          </w:r>
          <w:r>
            <w:rPr/>
            <w:t>MSISDN-less SMS MO via T4 - error cases</w:t>
            <w:tab/>
          </w:r>
          <w:hyperlink w:anchor="__RefHeading___Toc58832263">
            <w:r>
              <w:rPr>
                <w:rStyle w:val="IndexLink"/>
              </w:rPr>
              <w:t>23</w:t>
            </w:r>
          </w:hyperlink>
        </w:p>
        <w:p>
          <w:pPr>
            <w:pStyle w:val="Contents6"/>
            <w:rPr>
              <w:rFonts w:ascii="Calibri" w:hAnsi="Calibri" w:cs="Calibri"/>
              <w:sz w:val="22"/>
              <w:szCs w:val="22"/>
              <w:lang w:eastAsia="en-GB"/>
            </w:rPr>
          </w:pPr>
          <w:r>
            <w:rPr/>
            <w:t>5.2.2.6.3.1</w:t>
          </w:r>
          <w:r>
            <w:rPr>
              <w:rFonts w:cs="Calibri" w:ascii="Calibri" w:hAnsi="Calibri"/>
              <w:sz w:val="22"/>
              <w:szCs w:val="22"/>
              <w:lang w:eastAsia="en-GB"/>
            </w:rPr>
            <w:tab/>
          </w:r>
          <w:r>
            <w:rPr/>
            <w:t>MSISDN-less SMS MO via T4 - failure at submission to SMS-SC</w:t>
            <w:tab/>
          </w:r>
          <w:hyperlink w:anchor="__RefHeading___Toc58832264">
            <w:r>
              <w:rPr>
                <w:rStyle w:val="IndexLink"/>
              </w:rPr>
              <w:t>23</w:t>
            </w:r>
          </w:hyperlink>
        </w:p>
        <w:p>
          <w:pPr>
            <w:pStyle w:val="Contents6"/>
            <w:rPr>
              <w:rFonts w:ascii="Calibri" w:hAnsi="Calibri" w:cs="Calibri"/>
              <w:sz w:val="22"/>
              <w:szCs w:val="22"/>
              <w:lang w:eastAsia="en-GB"/>
            </w:rPr>
          </w:pPr>
          <w:r>
            <w:rPr/>
            <w:t>5.2.2.6.3.2</w:t>
          </w:r>
          <w:r>
            <w:rPr>
              <w:rFonts w:cs="Calibri" w:ascii="Calibri" w:hAnsi="Calibri"/>
              <w:sz w:val="22"/>
              <w:szCs w:val="22"/>
              <w:lang w:eastAsia="en-GB"/>
            </w:rPr>
            <w:tab/>
          </w:r>
          <w:r>
            <w:rPr/>
            <w:t>MSISDN-less SMS MO via T4 - failure at the MTC-IWF</w:t>
            <w:tab/>
          </w:r>
          <w:hyperlink w:anchor="__RefHeading___Toc58832265">
            <w:r>
              <w:rPr>
                <w:rStyle w:val="IndexLink"/>
              </w:rPr>
              <w:t>24</w:t>
            </w:r>
          </w:hyperlink>
        </w:p>
        <w:p>
          <w:pPr>
            <w:pStyle w:val="Contents3"/>
            <w:rPr>
              <w:rFonts w:ascii="Calibri" w:hAnsi="Calibri" w:cs="Calibri"/>
              <w:sz w:val="22"/>
              <w:szCs w:val="22"/>
              <w:lang w:eastAsia="en-GB"/>
            </w:rPr>
          </w:pPr>
          <w:r>
            <w:rPr/>
            <w:t>5.2.3</w:t>
          </w:r>
          <w:r>
            <w:rPr>
              <w:rFonts w:cs="Calibri" w:ascii="Calibri" w:hAnsi="Calibri"/>
              <w:sz w:val="22"/>
              <w:szCs w:val="22"/>
              <w:lang w:eastAsia="en-GB"/>
            </w:rPr>
            <w:tab/>
          </w:r>
          <w:r>
            <w:rPr/>
            <w:t>CDR generation</w:t>
            <w:tab/>
          </w:r>
          <w:hyperlink w:anchor="__RefHeading___Toc58832266">
            <w:r>
              <w:rPr>
                <w:rStyle w:val="IndexLink"/>
              </w:rPr>
              <w:t>26</w:t>
            </w:r>
          </w:hyperlink>
        </w:p>
        <w:p>
          <w:pPr>
            <w:pStyle w:val="Contents4"/>
            <w:rPr>
              <w:rFonts w:ascii="Calibri" w:hAnsi="Calibri" w:cs="Calibri"/>
              <w:sz w:val="22"/>
              <w:szCs w:val="22"/>
              <w:lang w:eastAsia="en-GB"/>
            </w:rPr>
          </w:pPr>
          <w:r>
            <w:rPr>
              <w:lang w:bidi="ar-IQ"/>
            </w:rPr>
            <w:t>5.2.3.0</w:t>
          </w:r>
          <w:r>
            <w:rPr>
              <w:rFonts w:cs="Calibri" w:ascii="Calibri" w:hAnsi="Calibri"/>
              <w:sz w:val="22"/>
              <w:szCs w:val="22"/>
              <w:lang w:eastAsia="en-GB"/>
            </w:rPr>
            <w:tab/>
          </w:r>
          <w:r>
            <w:rPr>
              <w:lang w:bidi="ar-IQ"/>
            </w:rPr>
            <w:t>Triggers for SMS CDR generation</w:t>
          </w:r>
          <w:r>
            <w:rPr/>
            <w:tab/>
          </w:r>
          <w:hyperlink w:anchor="__RefHeading___Toc58832267">
            <w:r>
              <w:rPr>
                <w:rStyle w:val="IndexLink"/>
              </w:rPr>
              <w:t>26</w:t>
            </w:r>
          </w:hyperlink>
        </w:p>
        <w:p>
          <w:pPr>
            <w:pStyle w:val="Contents4"/>
            <w:rPr>
              <w:rFonts w:ascii="Calibri" w:hAnsi="Calibri" w:cs="Calibri"/>
              <w:sz w:val="22"/>
              <w:szCs w:val="22"/>
              <w:lang w:eastAsia="en-GB"/>
            </w:rPr>
          </w:pPr>
          <w:r>
            <w:rPr>
              <w:lang w:bidi="ar-IQ"/>
            </w:rPr>
            <w:t>5.2.3.1</w:t>
          </w:r>
          <w:r>
            <w:rPr>
              <w:rFonts w:cs="Calibri" w:ascii="Calibri" w:hAnsi="Calibri"/>
              <w:sz w:val="22"/>
              <w:szCs w:val="22"/>
              <w:lang w:eastAsia="en-GB"/>
            </w:rPr>
            <w:tab/>
          </w:r>
          <w:r>
            <w:rPr>
              <w:lang w:bidi="ar-IQ"/>
            </w:rPr>
            <w:t>Triggers for  SMS CDR charging information collection</w:t>
          </w:r>
          <w:r>
            <w:rPr/>
            <w:tab/>
          </w:r>
          <w:hyperlink w:anchor="__RefHeading___Toc58832268">
            <w:r>
              <w:rPr>
                <w:rStyle w:val="IndexLink"/>
              </w:rPr>
              <w:t>26</w:t>
            </w:r>
          </w:hyperlink>
        </w:p>
        <w:p>
          <w:pPr>
            <w:pStyle w:val="Contents4"/>
            <w:rPr>
              <w:rFonts w:ascii="Calibri" w:hAnsi="Calibri" w:cs="Calibri"/>
              <w:sz w:val="22"/>
              <w:szCs w:val="22"/>
              <w:lang w:eastAsia="en-GB"/>
            </w:rPr>
          </w:pPr>
          <w:r>
            <w:rPr>
              <w:lang w:bidi="ar-IQ"/>
            </w:rPr>
            <w:t>5.2.3.2</w:t>
          </w:r>
          <w:r>
            <w:rPr>
              <w:rFonts w:cs="Calibri" w:ascii="Calibri" w:hAnsi="Calibri"/>
              <w:sz w:val="22"/>
              <w:szCs w:val="22"/>
              <w:lang w:eastAsia="en-GB"/>
            </w:rPr>
            <w:tab/>
          </w:r>
          <w:r>
            <w:rPr>
              <w:lang w:bidi="ar-IQ"/>
            </w:rPr>
            <w:t>Triggers for SMS CDR charging information addition</w:t>
          </w:r>
          <w:r>
            <w:rPr/>
            <w:tab/>
          </w:r>
          <w:hyperlink w:anchor="__RefHeading___Toc58832269">
            <w:r>
              <w:rPr>
                <w:rStyle w:val="IndexLink"/>
              </w:rPr>
              <w:t>26</w:t>
            </w:r>
          </w:hyperlink>
        </w:p>
        <w:p>
          <w:pPr>
            <w:pStyle w:val="Contents4"/>
            <w:rPr>
              <w:rFonts w:ascii="Calibri" w:hAnsi="Calibri" w:cs="Calibri"/>
              <w:sz w:val="22"/>
              <w:szCs w:val="22"/>
              <w:lang w:eastAsia="en-GB"/>
            </w:rPr>
          </w:pPr>
          <w:r>
            <w:rPr>
              <w:lang w:bidi="ar-IQ"/>
            </w:rPr>
            <w:t>5.2.3.3</w:t>
          </w:r>
          <w:r>
            <w:rPr>
              <w:rFonts w:cs="Calibri" w:ascii="Calibri" w:hAnsi="Calibri"/>
              <w:sz w:val="22"/>
              <w:szCs w:val="22"/>
              <w:lang w:eastAsia="en-GB"/>
            </w:rPr>
            <w:tab/>
          </w:r>
          <w:r>
            <w:rPr>
              <w:lang w:bidi="ar-IQ"/>
            </w:rPr>
            <w:t>Triggers for  SMS CDR closure</w:t>
          </w:r>
          <w:r>
            <w:rPr/>
            <w:tab/>
          </w:r>
          <w:hyperlink w:anchor="__RefHeading___Toc58832270">
            <w:r>
              <w:rPr>
                <w:rStyle w:val="IndexLink"/>
              </w:rPr>
              <w:t>26</w:t>
            </w:r>
          </w:hyperlink>
        </w:p>
        <w:p>
          <w:pPr>
            <w:pStyle w:val="Contents3"/>
            <w:rPr>
              <w:rFonts w:ascii="Calibri" w:hAnsi="Calibri" w:cs="Calibri"/>
              <w:sz w:val="22"/>
              <w:szCs w:val="22"/>
              <w:lang w:eastAsia="en-GB"/>
            </w:rPr>
          </w:pPr>
          <w:r>
            <w:rPr/>
            <w:t>5.2.4</w:t>
          </w:r>
          <w:r>
            <w:rPr>
              <w:rFonts w:cs="Calibri" w:ascii="Calibri" w:hAnsi="Calibri"/>
              <w:sz w:val="22"/>
              <w:szCs w:val="22"/>
              <w:lang w:eastAsia="en-GB"/>
            </w:rPr>
            <w:tab/>
          </w:r>
          <w:r>
            <w:rPr/>
            <w:t>Ga record transfer flows</w:t>
            <w:tab/>
          </w:r>
          <w:hyperlink w:anchor="__RefHeading___Toc58832271">
            <w:r>
              <w:rPr>
                <w:rStyle w:val="IndexLink"/>
              </w:rPr>
              <w:t>26</w:t>
            </w:r>
          </w:hyperlink>
        </w:p>
        <w:p>
          <w:pPr>
            <w:pStyle w:val="Contents3"/>
            <w:rPr>
              <w:rFonts w:ascii="Calibri" w:hAnsi="Calibri" w:cs="Calibri"/>
              <w:sz w:val="22"/>
              <w:szCs w:val="22"/>
              <w:lang w:eastAsia="en-GB"/>
            </w:rPr>
          </w:pPr>
          <w:r>
            <w:rPr/>
            <w:t>5.2.5</w:t>
          </w:r>
          <w:r>
            <w:rPr>
              <w:rFonts w:cs="Calibri" w:ascii="Calibri" w:hAnsi="Calibri"/>
              <w:sz w:val="22"/>
              <w:szCs w:val="22"/>
              <w:lang w:eastAsia="en-GB"/>
            </w:rPr>
            <w:tab/>
          </w:r>
          <w:r>
            <w:rPr/>
            <w:t>B</w:t>
          </w:r>
          <w:r>
            <w:rPr>
              <w:vertAlign w:val="subscript"/>
            </w:rPr>
            <w:t>sm</w:t>
          </w:r>
          <w:r>
            <w:rPr/>
            <w:t xml:space="preserve"> CDR file transfer</w:t>
            <w:tab/>
          </w:r>
          <w:hyperlink w:anchor="__RefHeading___Toc58832272">
            <w:r>
              <w:rPr>
                <w:rStyle w:val="IndexLink"/>
              </w:rPr>
              <w:t>26</w:t>
            </w:r>
          </w:hyperlink>
        </w:p>
        <w:p>
          <w:pPr>
            <w:pStyle w:val="Contents2"/>
            <w:rPr>
              <w:rFonts w:ascii="Calibri" w:hAnsi="Calibri" w:cs="Calibri"/>
              <w:sz w:val="22"/>
              <w:szCs w:val="22"/>
              <w:lang w:eastAsia="en-GB"/>
            </w:rPr>
          </w:pPr>
          <w:r>
            <w:rPr/>
            <w:t>5.3</w:t>
          </w:r>
          <w:r>
            <w:rPr>
              <w:rFonts w:cs="Calibri" w:ascii="Calibri" w:hAnsi="Calibri"/>
              <w:sz w:val="22"/>
              <w:szCs w:val="22"/>
              <w:lang w:eastAsia="en-GB"/>
            </w:rPr>
            <w:tab/>
          </w:r>
          <w:r>
            <w:rPr>
              <w:color w:val="000000"/>
            </w:rPr>
            <w:t>SMS online</w:t>
          </w:r>
          <w:r>
            <w:rPr/>
            <w:t xml:space="preserve"> charging scenarios</w:t>
            <w:tab/>
          </w:r>
          <w:hyperlink w:anchor="__RefHeading___Toc58832273">
            <w:r>
              <w:rPr>
                <w:rStyle w:val="IndexLink"/>
              </w:rPr>
              <w:t>27</w:t>
            </w:r>
          </w:hyperlink>
        </w:p>
        <w:p>
          <w:pPr>
            <w:pStyle w:val="Contents3"/>
            <w:rPr>
              <w:rFonts w:ascii="Calibri" w:hAnsi="Calibri" w:cs="Calibri"/>
              <w:sz w:val="22"/>
              <w:szCs w:val="22"/>
              <w:lang w:eastAsia="en-GB"/>
            </w:rPr>
          </w:pPr>
          <w:r>
            <w:rPr/>
            <w:t>5.3.1</w:t>
          </w:r>
          <w:r>
            <w:rPr>
              <w:rFonts w:cs="Calibri" w:ascii="Calibri" w:hAnsi="Calibri"/>
              <w:sz w:val="22"/>
              <w:szCs w:val="22"/>
              <w:lang w:eastAsia="en-GB"/>
            </w:rPr>
            <w:tab/>
          </w:r>
          <w:r>
            <w:rPr/>
            <w:t>Basic principles</w:t>
            <w:tab/>
          </w:r>
          <w:hyperlink w:anchor="__RefHeading___Toc58832274">
            <w:r>
              <w:rPr>
                <w:rStyle w:val="IndexLink"/>
              </w:rPr>
              <w:t>27</w:t>
            </w:r>
          </w:hyperlink>
        </w:p>
        <w:p>
          <w:pPr>
            <w:pStyle w:val="Contents3"/>
            <w:rPr>
              <w:rFonts w:ascii="Calibri" w:hAnsi="Calibri" w:cs="Calibri"/>
              <w:sz w:val="22"/>
              <w:szCs w:val="22"/>
              <w:lang w:eastAsia="en-GB"/>
            </w:rPr>
          </w:pPr>
          <w:r>
            <w:rPr/>
            <w:t>5.3.2</w:t>
          </w:r>
          <w:r>
            <w:rPr>
              <w:rFonts w:cs="Calibri" w:ascii="Calibri" w:hAnsi="Calibri"/>
              <w:sz w:val="22"/>
              <w:szCs w:val="22"/>
              <w:lang w:eastAsia="en-GB"/>
            </w:rPr>
            <w:tab/>
          </w:r>
          <w:r>
            <w:rPr/>
            <w:t>R</w:t>
          </w:r>
          <w:r>
            <w:rPr>
              <w:vertAlign w:val="subscript"/>
            </w:rPr>
            <w:t>o</w:t>
          </w:r>
          <w:r>
            <w:rPr/>
            <w:t xml:space="preserve"> message flows</w:t>
            <w:tab/>
          </w:r>
          <w:hyperlink w:anchor="__RefHeading___Toc58832275">
            <w:r>
              <w:rPr>
                <w:rStyle w:val="IndexLink"/>
              </w:rPr>
              <w:t>28</w:t>
            </w:r>
          </w:hyperlink>
        </w:p>
        <w:p>
          <w:pPr>
            <w:pStyle w:val="Contents4"/>
            <w:rPr>
              <w:rFonts w:ascii="Calibri" w:hAnsi="Calibri" w:cs="Calibri"/>
              <w:sz w:val="22"/>
              <w:szCs w:val="22"/>
              <w:lang w:eastAsia="en-GB"/>
            </w:rPr>
          </w:pPr>
          <w:r>
            <w:rPr/>
            <w:t>5.3.2.1</w:t>
          </w:r>
          <w:r>
            <w:rPr>
              <w:rFonts w:cs="Calibri" w:ascii="Calibri" w:hAnsi="Calibri"/>
              <w:sz w:val="22"/>
              <w:szCs w:val="22"/>
              <w:lang w:eastAsia="en-GB"/>
            </w:rPr>
            <w:tab/>
          </w:r>
          <w:r>
            <w:rPr/>
            <w:t>Simple submission</w:t>
            <w:tab/>
          </w:r>
          <w:hyperlink w:anchor="__RefHeading___Toc58832276">
            <w:r>
              <w:rPr>
                <w:rStyle w:val="IndexLink"/>
              </w:rPr>
              <w:t>28</w:t>
            </w:r>
          </w:hyperlink>
        </w:p>
        <w:p>
          <w:pPr>
            <w:pStyle w:val="Contents4"/>
            <w:rPr>
              <w:rFonts w:ascii="Calibri" w:hAnsi="Calibri" w:cs="Calibri"/>
              <w:sz w:val="22"/>
              <w:szCs w:val="22"/>
              <w:lang w:eastAsia="en-GB"/>
            </w:rPr>
          </w:pPr>
          <w:r>
            <w:rPr/>
            <w:t>5.3.2.2</w:t>
          </w:r>
          <w:r>
            <w:rPr>
              <w:rFonts w:cs="Calibri" w:ascii="Calibri" w:hAnsi="Calibri"/>
              <w:sz w:val="22"/>
              <w:szCs w:val="22"/>
              <w:lang w:eastAsia="en-GB"/>
            </w:rPr>
            <w:tab/>
          </w:r>
          <w:r>
            <w:rPr/>
            <w:t>Enhanced submission</w:t>
            <w:tab/>
          </w:r>
          <w:hyperlink w:anchor="__RefHeading___Toc58832277">
            <w:r>
              <w:rPr>
                <w:rStyle w:val="IndexLink"/>
              </w:rPr>
              <w:t>29</w:t>
            </w:r>
          </w:hyperlink>
        </w:p>
        <w:p>
          <w:pPr>
            <w:pStyle w:val="Contents4"/>
            <w:rPr>
              <w:rFonts w:ascii="Calibri" w:hAnsi="Calibri" w:cs="Calibri"/>
              <w:sz w:val="22"/>
              <w:szCs w:val="22"/>
              <w:lang w:eastAsia="en-GB"/>
            </w:rPr>
          </w:pPr>
          <w:r>
            <w:rPr/>
            <w:t>5.3.2.3</w:t>
          </w:r>
          <w:r>
            <w:rPr>
              <w:rFonts w:cs="Calibri" w:ascii="Calibri" w:hAnsi="Calibri"/>
              <w:sz w:val="22"/>
              <w:szCs w:val="22"/>
              <w:lang w:eastAsia="en-GB"/>
            </w:rPr>
            <w:tab/>
          </w:r>
          <w:r>
            <w:rPr/>
            <w:t>Delivery report</w:t>
            <w:tab/>
          </w:r>
          <w:hyperlink w:anchor="__RefHeading___Toc58832278">
            <w:r>
              <w:rPr>
                <w:rStyle w:val="IndexLink"/>
              </w:rPr>
              <w:t>29</w:t>
            </w:r>
          </w:hyperlink>
        </w:p>
        <w:p>
          <w:pPr>
            <w:pStyle w:val="Contents4"/>
            <w:rPr>
              <w:rFonts w:ascii="Calibri" w:hAnsi="Calibri" w:cs="Calibri"/>
              <w:sz w:val="22"/>
              <w:szCs w:val="22"/>
              <w:lang w:eastAsia="en-GB"/>
            </w:rPr>
          </w:pPr>
          <w:r>
            <w:rPr/>
            <w:t>5.3.2.4</w:t>
          </w:r>
          <w:r>
            <w:rPr>
              <w:rFonts w:cs="Calibri" w:ascii="Calibri" w:hAnsi="Calibri"/>
              <w:sz w:val="22"/>
              <w:szCs w:val="22"/>
              <w:lang w:eastAsia="en-GB"/>
            </w:rPr>
            <w:tab/>
          </w:r>
          <w:r>
            <w:rPr/>
            <w:t>Origination retry</w:t>
            <w:tab/>
          </w:r>
          <w:hyperlink w:anchor="__RefHeading___Toc58832279">
            <w:r>
              <w:rPr>
                <w:rStyle w:val="IndexLink"/>
              </w:rPr>
              <w:t>30</w:t>
            </w:r>
          </w:hyperlink>
        </w:p>
        <w:p>
          <w:pPr>
            <w:pStyle w:val="Contents4"/>
            <w:rPr>
              <w:rFonts w:ascii="Calibri" w:hAnsi="Calibri" w:cs="Calibri"/>
              <w:sz w:val="22"/>
              <w:szCs w:val="22"/>
              <w:lang w:eastAsia="en-GB"/>
            </w:rPr>
          </w:pPr>
          <w:r>
            <w:rPr/>
            <w:t>5.3.2.5</w:t>
          </w:r>
          <w:r>
            <w:rPr>
              <w:rFonts w:cs="Calibri" w:ascii="Calibri" w:hAnsi="Calibri"/>
              <w:sz w:val="22"/>
              <w:szCs w:val="22"/>
              <w:lang w:eastAsia="en-GB"/>
            </w:rPr>
            <w:tab/>
          </w:r>
          <w:r>
            <w:rPr/>
            <w:t>Termination charge</w:t>
            <w:tab/>
          </w:r>
          <w:hyperlink w:anchor="__RefHeading___Toc58832280">
            <w:r>
              <w:rPr>
                <w:rStyle w:val="IndexLink"/>
              </w:rPr>
              <w:t>32</w:t>
            </w:r>
          </w:hyperlink>
        </w:p>
        <w:p>
          <w:pPr>
            <w:pStyle w:val="Contents4"/>
            <w:rPr>
              <w:rFonts w:ascii="Calibri" w:hAnsi="Calibri" w:cs="Calibri"/>
              <w:sz w:val="22"/>
              <w:szCs w:val="22"/>
              <w:lang w:eastAsia="en-GB"/>
            </w:rPr>
          </w:pPr>
          <w:r>
            <w:rPr/>
            <w:t>5.3.2.6</w:t>
          </w:r>
          <w:r>
            <w:rPr>
              <w:rFonts w:cs="Calibri" w:ascii="Calibri" w:hAnsi="Calibri"/>
              <w:sz w:val="22"/>
              <w:szCs w:val="22"/>
              <w:lang w:eastAsia="en-GB"/>
            </w:rPr>
            <w:tab/>
          </w:r>
          <w:r>
            <w:rPr/>
            <w:t>Termination charge retry</w:t>
            <w:tab/>
          </w:r>
          <w:hyperlink w:anchor="__RefHeading___Toc58832281">
            <w:r>
              <w:rPr>
                <w:rStyle w:val="IndexLink"/>
              </w:rPr>
              <w:t>34</w:t>
            </w:r>
          </w:hyperlink>
        </w:p>
        <w:p>
          <w:pPr>
            <w:pStyle w:val="Contents4"/>
            <w:rPr>
              <w:rFonts w:ascii="Calibri" w:hAnsi="Calibri" w:cs="Calibri"/>
              <w:sz w:val="22"/>
              <w:szCs w:val="22"/>
              <w:lang w:eastAsia="en-GB"/>
            </w:rPr>
          </w:pPr>
          <w:r>
            <w:rPr/>
            <w:t>5.3.2.7</w:t>
          </w:r>
          <w:r>
            <w:rPr>
              <w:rFonts w:cs="Calibri" w:ascii="Calibri" w:hAnsi="Calibri"/>
              <w:sz w:val="22"/>
              <w:szCs w:val="22"/>
              <w:lang w:eastAsia="en-GB"/>
            </w:rPr>
            <w:tab/>
          </w:r>
          <w:r>
            <w:rPr/>
            <w:t>Unsuccessful transaction</w:t>
            <w:tab/>
          </w:r>
          <w:hyperlink w:anchor="__RefHeading___Toc58832282">
            <w:r>
              <w:rPr>
                <w:rStyle w:val="IndexLink"/>
              </w:rPr>
              <w:t>36</w:t>
            </w:r>
          </w:hyperlink>
        </w:p>
        <w:p>
          <w:pPr>
            <w:pStyle w:val="Contents4"/>
            <w:rPr>
              <w:rFonts w:ascii="Calibri" w:hAnsi="Calibri" w:cs="Calibri"/>
              <w:sz w:val="22"/>
              <w:szCs w:val="22"/>
              <w:lang w:eastAsia="en-GB"/>
            </w:rPr>
          </w:pPr>
          <w:r>
            <w:rPr/>
            <w:t>5.3.2.</w:t>
          </w:r>
          <w:r>
            <w:rPr>
              <w:lang w:eastAsia="zh-CN"/>
            </w:rPr>
            <w:t>8</w:t>
          </w:r>
          <w:r>
            <w:rPr>
              <w:rFonts w:cs="Calibri" w:ascii="Calibri" w:hAnsi="Calibri"/>
              <w:sz w:val="22"/>
              <w:szCs w:val="22"/>
              <w:lang w:eastAsia="en-GB"/>
            </w:rPr>
            <w:tab/>
          </w:r>
          <w:r>
            <w:rPr>
              <w:lang w:eastAsia="zh-CN"/>
            </w:rPr>
            <w:t>IMS/SMS Interworking M</w:t>
          </w:r>
          <w:r>
            <w:rPr/>
            <w:t>essages</w:t>
          </w:r>
          <w:r>
            <w:rPr>
              <w:lang w:eastAsia="zh-CN"/>
            </w:rPr>
            <w:t xml:space="preserve"> Charging</w:t>
          </w:r>
          <w:r>
            <w:rPr/>
            <w:tab/>
          </w:r>
          <w:hyperlink w:anchor="__RefHeading___Toc58832283">
            <w:r>
              <w:rPr>
                <w:rStyle w:val="IndexLink"/>
              </w:rPr>
              <w:t>38</w:t>
            </w:r>
          </w:hyperlink>
        </w:p>
        <w:p>
          <w:pPr>
            <w:pStyle w:val="Contents4"/>
            <w:rPr>
              <w:rFonts w:ascii="Calibri" w:hAnsi="Calibri" w:cs="Calibri"/>
              <w:sz w:val="22"/>
              <w:szCs w:val="22"/>
              <w:lang w:eastAsia="en-GB"/>
            </w:rPr>
          </w:pPr>
          <w:r>
            <w:rPr/>
            <w:t>5.3.2.9</w:t>
          </w:r>
          <w:r>
            <w:rPr>
              <w:rFonts w:cs="Calibri" w:ascii="Calibri" w:hAnsi="Calibri"/>
              <w:sz w:val="22"/>
              <w:szCs w:val="22"/>
              <w:lang w:eastAsia="en-GB"/>
            </w:rPr>
            <w:tab/>
          </w:r>
          <w:r>
            <w:rPr/>
            <w:t>Simple Submission with SM service request</w:t>
            <w:tab/>
          </w:r>
          <w:hyperlink w:anchor="__RefHeading___Toc58832284">
            <w:r>
              <w:rPr>
                <w:rStyle w:val="IndexLink"/>
              </w:rPr>
              <w:t>41</w:t>
            </w:r>
          </w:hyperlink>
        </w:p>
        <w:p>
          <w:pPr>
            <w:pStyle w:val="Contents4"/>
            <w:rPr>
              <w:rFonts w:ascii="Calibri" w:hAnsi="Calibri" w:cs="Calibri"/>
              <w:sz w:val="22"/>
              <w:szCs w:val="22"/>
              <w:lang w:eastAsia="en-GB"/>
            </w:rPr>
          </w:pPr>
          <w:r>
            <w:rPr/>
            <w:t>5.3.2.10</w:t>
          </w:r>
          <w:r>
            <w:rPr>
              <w:rFonts w:cs="Calibri" w:ascii="Calibri" w:hAnsi="Calibri"/>
              <w:sz w:val="22"/>
              <w:szCs w:val="22"/>
              <w:lang w:eastAsia="en-GB"/>
            </w:rPr>
            <w:tab/>
          </w:r>
          <w:r>
            <w:rPr/>
            <w:t>Void</w:t>
            <w:tab/>
          </w:r>
          <w:hyperlink w:anchor="__RefHeading___Toc58832285">
            <w:r>
              <w:rPr>
                <w:rStyle w:val="IndexLink"/>
              </w:rPr>
              <w:t>42</w:t>
            </w:r>
          </w:hyperlink>
        </w:p>
        <w:p>
          <w:pPr>
            <w:pStyle w:val="Contents4"/>
            <w:rPr>
              <w:rFonts w:ascii="Calibri" w:hAnsi="Calibri" w:cs="Calibri"/>
              <w:sz w:val="22"/>
              <w:szCs w:val="22"/>
              <w:lang w:eastAsia="en-GB"/>
            </w:rPr>
          </w:pPr>
          <w:r>
            <w:rPr/>
            <w:t>5.3.2.11</w:t>
          </w:r>
          <w:r>
            <w:rPr>
              <w:rFonts w:cs="Calibri" w:ascii="Calibri" w:hAnsi="Calibri"/>
              <w:sz w:val="22"/>
              <w:szCs w:val="22"/>
              <w:lang w:eastAsia="en-GB"/>
            </w:rPr>
            <w:tab/>
          </w:r>
          <w:r>
            <w:rPr/>
            <w:t>Device Triggering using T4</w:t>
            <w:tab/>
          </w:r>
          <w:hyperlink w:anchor="__RefHeading___Toc58832286">
            <w:r>
              <w:rPr>
                <w:rStyle w:val="IndexLink"/>
              </w:rPr>
              <w:t>42</w:t>
            </w:r>
          </w:hyperlink>
        </w:p>
        <w:p>
          <w:pPr>
            <w:pStyle w:val="Contents5"/>
            <w:rPr>
              <w:rFonts w:ascii="Calibri" w:hAnsi="Calibri" w:cs="Calibri"/>
              <w:sz w:val="22"/>
              <w:szCs w:val="22"/>
              <w:lang w:eastAsia="en-GB"/>
            </w:rPr>
          </w:pPr>
          <w:r>
            <w:rPr/>
            <w:t>5.3.2.11.1</w:t>
          </w:r>
          <w:r>
            <w:rPr>
              <w:rFonts w:cs="Calibri" w:ascii="Calibri" w:hAnsi="Calibri"/>
              <w:sz w:val="22"/>
              <w:szCs w:val="22"/>
              <w:lang w:eastAsia="en-GB"/>
            </w:rPr>
            <w:tab/>
          </w:r>
          <w:r>
            <w:rPr/>
            <w:t>SMS submission to SMS-SC for Device Triggering</w:t>
            <w:tab/>
          </w:r>
          <w:hyperlink w:anchor="__RefHeading___Toc58832287">
            <w:r>
              <w:rPr>
                <w:rStyle w:val="IndexLink"/>
              </w:rPr>
              <w:t>42</w:t>
            </w:r>
          </w:hyperlink>
        </w:p>
        <w:p>
          <w:pPr>
            <w:pStyle w:val="Contents5"/>
            <w:rPr>
              <w:rFonts w:ascii="Calibri" w:hAnsi="Calibri" w:cs="Calibri"/>
              <w:sz w:val="22"/>
              <w:szCs w:val="22"/>
              <w:lang w:eastAsia="en-GB"/>
            </w:rPr>
          </w:pPr>
          <w:r>
            <w:rPr/>
            <w:t>5.3.2.11.2</w:t>
          </w:r>
          <w:r>
            <w:rPr>
              <w:rFonts w:cs="Calibri" w:ascii="Calibri" w:hAnsi="Calibri"/>
              <w:sz w:val="22"/>
              <w:szCs w:val="22"/>
              <w:lang w:eastAsia="en-GB"/>
            </w:rPr>
            <w:tab/>
          </w:r>
          <w:r>
            <w:rPr/>
            <w:t>SMS Delivery from SMS-SC for Device Triggering</w:t>
            <w:tab/>
          </w:r>
          <w:hyperlink w:anchor="__RefHeading___Toc58832288">
            <w:r>
              <w:rPr>
                <w:rStyle w:val="IndexLink"/>
              </w:rPr>
              <w:t>42</w:t>
            </w:r>
          </w:hyperlink>
        </w:p>
        <w:p>
          <w:pPr>
            <w:pStyle w:val="Contents5"/>
            <w:rPr>
              <w:rFonts w:ascii="Calibri" w:hAnsi="Calibri" w:cs="Calibri"/>
              <w:sz w:val="22"/>
              <w:szCs w:val="22"/>
              <w:lang w:eastAsia="en-GB"/>
            </w:rPr>
          </w:pPr>
          <w:r>
            <w:rPr/>
            <w:t>5.3.2.11.3</w:t>
          </w:r>
          <w:r>
            <w:rPr>
              <w:rFonts w:cs="Calibri" w:ascii="Calibri" w:hAnsi="Calibri"/>
              <w:sz w:val="22"/>
              <w:szCs w:val="22"/>
              <w:lang w:eastAsia="en-GB"/>
            </w:rPr>
            <w:tab/>
          </w:r>
          <w:r>
            <w:rPr/>
            <w:t>Unsuccessful SMS Delivery from SMS-SC for Device Triggering</w:t>
            <w:tab/>
          </w:r>
          <w:hyperlink w:anchor="__RefHeading___Toc58832289">
            <w:r>
              <w:rPr>
                <w:rStyle w:val="IndexLink"/>
              </w:rPr>
              <w:t>45</w:t>
            </w:r>
          </w:hyperlink>
        </w:p>
        <w:p>
          <w:pPr>
            <w:pStyle w:val="Contents5"/>
            <w:rPr>
              <w:rFonts w:ascii="Calibri" w:hAnsi="Calibri" w:cs="Calibri"/>
              <w:sz w:val="22"/>
              <w:szCs w:val="22"/>
              <w:lang w:eastAsia="en-GB"/>
            </w:rPr>
          </w:pPr>
          <w:r>
            <w:rPr/>
            <w:t>5.3.2.11.4</w:t>
          </w:r>
          <w:r>
            <w:rPr>
              <w:rFonts w:cs="Calibri" w:ascii="Calibri" w:hAnsi="Calibri"/>
              <w:sz w:val="22"/>
              <w:szCs w:val="22"/>
              <w:lang w:eastAsia="en-GB"/>
            </w:rPr>
            <w:tab/>
          </w:r>
          <w:r>
            <w:rPr/>
            <w:t>SMS submission to SMS-SC for Device Triggering - Replace procedure</w:t>
            <w:tab/>
          </w:r>
          <w:hyperlink w:anchor="__RefHeading___Toc58832290">
            <w:r>
              <w:rPr>
                <w:rStyle w:val="IndexLink"/>
              </w:rPr>
              <w:t>47</w:t>
            </w:r>
          </w:hyperlink>
        </w:p>
        <w:p>
          <w:pPr>
            <w:pStyle w:val="Contents5"/>
            <w:rPr>
              <w:rFonts w:ascii="Calibri" w:hAnsi="Calibri" w:cs="Calibri"/>
              <w:sz w:val="22"/>
              <w:szCs w:val="22"/>
              <w:lang w:eastAsia="en-GB"/>
            </w:rPr>
          </w:pPr>
          <w:r>
            <w:rPr/>
            <w:t>5.3.2.11.5</w:t>
          </w:r>
          <w:r>
            <w:rPr>
              <w:rFonts w:cs="Calibri" w:ascii="Calibri" w:hAnsi="Calibri"/>
              <w:sz w:val="22"/>
              <w:szCs w:val="22"/>
              <w:lang w:eastAsia="en-GB"/>
            </w:rPr>
            <w:tab/>
          </w:r>
          <w:r>
            <w:rPr/>
            <w:t>SMS submission to SMS-SC for Device Triggering - Recall procedure</w:t>
            <w:tab/>
          </w:r>
          <w:hyperlink w:anchor="__RefHeading___Toc58832291">
            <w:r>
              <w:rPr>
                <w:rStyle w:val="IndexLink"/>
              </w:rPr>
              <w:t>47</w:t>
            </w:r>
          </w:hyperlink>
        </w:p>
        <w:p>
          <w:pPr>
            <w:pStyle w:val="Contents4"/>
            <w:rPr>
              <w:rFonts w:ascii="Calibri" w:hAnsi="Calibri" w:cs="Calibri"/>
              <w:sz w:val="22"/>
              <w:szCs w:val="22"/>
              <w:lang w:eastAsia="en-GB"/>
            </w:rPr>
          </w:pPr>
          <w:r>
            <w:rPr/>
            <w:t>5.3.2.12</w:t>
          </w:r>
          <w:r>
            <w:rPr>
              <w:rFonts w:cs="Calibri" w:ascii="Calibri" w:hAnsi="Calibri"/>
              <w:sz w:val="22"/>
              <w:szCs w:val="22"/>
              <w:lang w:eastAsia="en-GB"/>
            </w:rPr>
            <w:tab/>
          </w:r>
          <w:r>
            <w:rPr/>
            <w:t>MSISDN-less SMS MO via T4</w:t>
            <w:tab/>
          </w:r>
          <w:hyperlink w:anchor="__RefHeading___Toc58832292">
            <w:r>
              <w:rPr>
                <w:rStyle w:val="IndexLink"/>
              </w:rPr>
              <w:t>48</w:t>
            </w:r>
          </w:hyperlink>
        </w:p>
        <w:p>
          <w:pPr>
            <w:pStyle w:val="Contents5"/>
            <w:rPr>
              <w:rFonts w:ascii="Calibri" w:hAnsi="Calibri" w:cs="Calibri"/>
              <w:sz w:val="22"/>
              <w:szCs w:val="22"/>
              <w:lang w:eastAsia="en-GB"/>
            </w:rPr>
          </w:pPr>
          <w:r>
            <w:rPr/>
            <w:t>5.3.2.12.1</w:t>
          </w:r>
          <w:r>
            <w:rPr>
              <w:rFonts w:cs="Calibri" w:ascii="Calibri" w:hAnsi="Calibri"/>
              <w:sz w:val="22"/>
              <w:szCs w:val="22"/>
              <w:lang w:eastAsia="en-GB"/>
            </w:rPr>
            <w:tab/>
          </w:r>
          <w:r>
            <w:rPr/>
            <w:t>Introduction</w:t>
            <w:tab/>
          </w:r>
          <w:hyperlink w:anchor="__RefHeading___Toc58832293">
            <w:r>
              <w:rPr>
                <w:rStyle w:val="IndexLink"/>
              </w:rPr>
              <w:t>48</w:t>
            </w:r>
          </w:hyperlink>
        </w:p>
        <w:p>
          <w:pPr>
            <w:pStyle w:val="Contents5"/>
            <w:rPr>
              <w:rFonts w:ascii="Calibri" w:hAnsi="Calibri" w:cs="Calibri"/>
              <w:sz w:val="22"/>
              <w:szCs w:val="22"/>
              <w:lang w:eastAsia="en-GB"/>
            </w:rPr>
          </w:pPr>
          <w:r>
            <w:rPr/>
            <w:t>5.3.2.12.2</w:t>
          </w:r>
          <w:r>
            <w:rPr>
              <w:rFonts w:cs="Calibri" w:ascii="Calibri" w:hAnsi="Calibri"/>
              <w:sz w:val="22"/>
              <w:szCs w:val="22"/>
              <w:lang w:eastAsia="en-GB"/>
            </w:rPr>
            <w:tab/>
          </w:r>
          <w:r>
            <w:rPr/>
            <w:t>MSISDN-less SMS MO via T4 - successful case</w:t>
            <w:tab/>
          </w:r>
          <w:hyperlink w:anchor="__RefHeading___Toc58832294">
            <w:r>
              <w:rPr>
                <w:rStyle w:val="IndexLink"/>
              </w:rPr>
              <w:t>49</w:t>
            </w:r>
          </w:hyperlink>
        </w:p>
        <w:p>
          <w:pPr>
            <w:pStyle w:val="Contents5"/>
            <w:rPr>
              <w:rFonts w:ascii="Calibri" w:hAnsi="Calibri" w:cs="Calibri"/>
              <w:sz w:val="22"/>
              <w:szCs w:val="22"/>
              <w:lang w:eastAsia="en-GB"/>
            </w:rPr>
          </w:pPr>
          <w:r>
            <w:rPr/>
            <w:t>5.3.2.12.3</w:t>
          </w:r>
          <w:r>
            <w:rPr>
              <w:rFonts w:cs="Calibri" w:ascii="Calibri" w:hAnsi="Calibri"/>
              <w:sz w:val="22"/>
              <w:szCs w:val="22"/>
              <w:lang w:eastAsia="en-GB"/>
            </w:rPr>
            <w:tab/>
          </w:r>
          <w:r>
            <w:rPr/>
            <w:t>MSISDN-less SMS MO via T4 - error cases</w:t>
            <w:tab/>
          </w:r>
          <w:hyperlink w:anchor="__RefHeading___Toc58832295">
            <w:r>
              <w:rPr>
                <w:rStyle w:val="IndexLink"/>
              </w:rPr>
              <w:t>50</w:t>
            </w:r>
          </w:hyperlink>
        </w:p>
        <w:p>
          <w:pPr>
            <w:pStyle w:val="Contents6"/>
            <w:rPr>
              <w:rFonts w:ascii="Calibri" w:hAnsi="Calibri" w:cs="Calibri"/>
              <w:sz w:val="22"/>
              <w:szCs w:val="22"/>
              <w:lang w:eastAsia="en-GB"/>
            </w:rPr>
          </w:pPr>
          <w:r>
            <w:rPr/>
            <w:t>5.3.2.12.3.1</w:t>
          </w:r>
          <w:r>
            <w:rPr>
              <w:rFonts w:cs="Calibri" w:ascii="Calibri" w:hAnsi="Calibri"/>
              <w:sz w:val="22"/>
              <w:szCs w:val="22"/>
              <w:lang w:eastAsia="en-GB"/>
            </w:rPr>
            <w:tab/>
          </w:r>
          <w:r>
            <w:rPr/>
            <w:t>MSISDN-less SMS MO via T4 - failure at submission to SMS-SC</w:t>
            <w:tab/>
          </w:r>
          <w:hyperlink w:anchor="__RefHeading___Toc58832296">
            <w:r>
              <w:rPr>
                <w:rStyle w:val="IndexLink"/>
              </w:rPr>
              <w:t>50</w:t>
            </w:r>
          </w:hyperlink>
        </w:p>
        <w:p>
          <w:pPr>
            <w:pStyle w:val="Contents6"/>
            <w:rPr>
              <w:rFonts w:ascii="Calibri" w:hAnsi="Calibri" w:cs="Calibri"/>
              <w:sz w:val="22"/>
              <w:szCs w:val="22"/>
              <w:lang w:eastAsia="en-GB"/>
            </w:rPr>
          </w:pPr>
          <w:r>
            <w:rPr/>
            <w:t>5.3.2.12.3.2</w:t>
          </w:r>
          <w:r>
            <w:rPr>
              <w:rFonts w:cs="Calibri" w:ascii="Calibri" w:hAnsi="Calibri"/>
              <w:sz w:val="22"/>
              <w:szCs w:val="22"/>
              <w:lang w:eastAsia="en-GB"/>
            </w:rPr>
            <w:tab/>
          </w:r>
          <w:r>
            <w:rPr/>
            <w:t>MSISDN-less SMS MO via T4 - failure at the MTC-IWF</w:t>
            <w:tab/>
          </w:r>
          <w:hyperlink w:anchor="__RefHeading___Toc58832297">
            <w:r>
              <w:rPr>
                <w:rStyle w:val="IndexLink"/>
              </w:rPr>
              <w:t>50</w:t>
            </w:r>
          </w:hyperlink>
        </w:p>
        <w:p>
          <w:pPr>
            <w:pStyle w:val="Contents3"/>
            <w:rPr>
              <w:rFonts w:ascii="Calibri" w:hAnsi="Calibri" w:cs="Calibri"/>
              <w:sz w:val="22"/>
              <w:szCs w:val="22"/>
              <w:lang w:eastAsia="en-GB"/>
            </w:rPr>
          </w:pPr>
          <w:r>
            <w:rPr/>
            <w:t>5.3.3</w:t>
          </w:r>
          <w:r>
            <w:rPr>
              <w:rFonts w:cs="Calibri" w:ascii="Calibri" w:hAnsi="Calibri"/>
              <w:sz w:val="22"/>
              <w:szCs w:val="22"/>
              <w:lang w:eastAsia="en-GB"/>
            </w:rPr>
            <w:tab/>
          </w:r>
          <w:r>
            <w:rPr/>
            <w:t>Credit-Control related</w:t>
            <w:tab/>
          </w:r>
          <w:hyperlink w:anchor="__RefHeading___Toc58832298">
            <w:r>
              <w:rPr>
                <w:rStyle w:val="IndexLink"/>
              </w:rPr>
              <w:t>52</w:t>
            </w:r>
          </w:hyperlink>
        </w:p>
        <w:p>
          <w:pPr>
            <w:pStyle w:val="Contents4"/>
            <w:rPr>
              <w:rFonts w:ascii="Calibri" w:hAnsi="Calibri" w:cs="Calibri"/>
              <w:sz w:val="22"/>
              <w:szCs w:val="22"/>
              <w:lang w:eastAsia="en-GB"/>
            </w:rPr>
          </w:pPr>
          <w:r>
            <w:rPr>
              <w:lang w:bidi="ar-IQ"/>
            </w:rPr>
            <w:t>5.3.3.1</w:t>
          </w:r>
          <w:r>
            <w:rPr>
              <w:rFonts w:cs="Calibri" w:ascii="Calibri" w:hAnsi="Calibri"/>
              <w:sz w:val="22"/>
              <w:szCs w:val="22"/>
              <w:lang w:eastAsia="en-GB"/>
            </w:rPr>
            <w:tab/>
          </w:r>
          <w:r>
            <w:rPr>
              <w:lang w:bidi="ar-IQ"/>
            </w:rPr>
            <w:t>Triggers for stopping for an SMS Credit-Control session</w:t>
          </w:r>
          <w:r>
            <w:rPr/>
            <w:tab/>
          </w:r>
          <w:hyperlink w:anchor="__RefHeading___Toc58832299">
            <w:r>
              <w:rPr>
                <w:rStyle w:val="IndexLink"/>
              </w:rPr>
              <w:t>52</w:t>
            </w:r>
          </w:hyperlink>
        </w:p>
        <w:p>
          <w:pPr>
            <w:pStyle w:val="Contents4"/>
            <w:rPr>
              <w:rFonts w:ascii="Calibri" w:hAnsi="Calibri" w:cs="Calibri"/>
              <w:sz w:val="22"/>
              <w:szCs w:val="22"/>
              <w:lang w:eastAsia="en-GB"/>
            </w:rPr>
          </w:pPr>
          <w:r>
            <w:rPr/>
            <w:t>5.3.3.2</w:t>
          </w:r>
          <w:r>
            <w:rPr>
              <w:rFonts w:cs="Calibri" w:ascii="Calibri" w:hAnsi="Calibri"/>
              <w:sz w:val="22"/>
              <w:szCs w:val="22"/>
              <w:lang w:eastAsia="en-GB"/>
            </w:rPr>
            <w:tab/>
          </w:r>
          <w:r>
            <w:rPr/>
            <w:t>Triggers for providing interim information for a SMS Credit-Control session</w:t>
            <w:tab/>
          </w:r>
          <w:hyperlink w:anchor="__RefHeading___Toc58832300">
            <w:r>
              <w:rPr>
                <w:rStyle w:val="IndexLink"/>
              </w:rPr>
              <w:t>52</w:t>
            </w:r>
          </w:hyperlink>
        </w:p>
        <w:p>
          <w:pPr>
            <w:pStyle w:val="Contents2"/>
            <w:rPr>
              <w:rFonts w:ascii="Calibri" w:hAnsi="Calibri" w:cs="Calibri"/>
              <w:sz w:val="22"/>
              <w:szCs w:val="22"/>
              <w:lang w:eastAsia="en-GB"/>
            </w:rPr>
          </w:pPr>
          <w:r>
            <w:rPr/>
            <w:t>5.4</w:t>
          </w:r>
          <w:r>
            <w:rPr>
              <w:rFonts w:cs="Calibri" w:ascii="Calibri" w:hAnsi="Calibri"/>
              <w:sz w:val="22"/>
              <w:szCs w:val="22"/>
              <w:lang w:eastAsia="en-GB"/>
            </w:rPr>
            <w:tab/>
          </w:r>
          <w:r>
            <w:rPr>
              <w:color w:val="000000"/>
            </w:rPr>
            <w:t>SMS converged</w:t>
          </w:r>
          <w:r>
            <w:rPr/>
            <w:t xml:space="preserve"> online and offline charging scenarios</w:t>
            <w:tab/>
          </w:r>
          <w:hyperlink w:anchor="__RefHeading___Toc58832301">
            <w:r>
              <w:rPr>
                <w:rStyle w:val="IndexLink"/>
              </w:rPr>
              <w:t>52</w:t>
            </w:r>
          </w:hyperlink>
        </w:p>
        <w:p>
          <w:pPr>
            <w:pStyle w:val="Contents3"/>
            <w:rPr>
              <w:rFonts w:ascii="Calibri" w:hAnsi="Calibri" w:cs="Calibri"/>
              <w:sz w:val="22"/>
              <w:szCs w:val="22"/>
              <w:lang w:eastAsia="en-GB"/>
            </w:rPr>
          </w:pPr>
          <w:r>
            <w:rPr/>
            <w:t>5.4.1</w:t>
          </w:r>
          <w:r>
            <w:rPr>
              <w:rFonts w:cs="Calibri" w:ascii="Calibri" w:hAnsi="Calibri"/>
              <w:sz w:val="22"/>
              <w:szCs w:val="22"/>
              <w:lang w:eastAsia="en-GB"/>
            </w:rPr>
            <w:tab/>
          </w:r>
          <w:r>
            <w:rPr/>
            <w:t>Basic principles</w:t>
            <w:tab/>
          </w:r>
          <w:hyperlink w:anchor="__RefHeading___Toc58832302">
            <w:r>
              <w:rPr>
                <w:rStyle w:val="IndexLink"/>
              </w:rPr>
              <w:t>52</w:t>
            </w:r>
          </w:hyperlink>
        </w:p>
        <w:p>
          <w:pPr>
            <w:pStyle w:val="Contents4"/>
            <w:rPr>
              <w:rFonts w:ascii="Calibri" w:hAnsi="Calibri" w:cs="Calibri"/>
              <w:sz w:val="22"/>
              <w:szCs w:val="22"/>
              <w:lang w:eastAsia="en-GB"/>
            </w:rPr>
          </w:pPr>
          <w:r>
            <w:rPr>
              <w:rFonts w:eastAsia="SimSun;宋体"/>
              <w:lang w:bidi="ar-IQ"/>
            </w:rPr>
            <w:t>5.4.1.1</w:t>
          </w:r>
          <w:r>
            <w:rPr>
              <w:rFonts w:cs="Calibri" w:ascii="Calibri" w:hAnsi="Calibri"/>
              <w:sz w:val="22"/>
              <w:szCs w:val="22"/>
              <w:lang w:eastAsia="en-GB"/>
            </w:rPr>
            <w:tab/>
          </w:r>
          <w:r>
            <w:rPr>
              <w:rFonts w:eastAsia="SimSun;宋体"/>
              <w:lang w:bidi="ar-IQ"/>
            </w:rPr>
            <w:t>General</w:t>
          </w:r>
          <w:r>
            <w:rPr/>
            <w:tab/>
          </w:r>
          <w:hyperlink w:anchor="__RefHeading___Toc58832303">
            <w:r>
              <w:rPr>
                <w:rStyle w:val="IndexLink"/>
              </w:rPr>
              <w:t>52</w:t>
            </w:r>
          </w:hyperlink>
        </w:p>
        <w:p>
          <w:pPr>
            <w:pStyle w:val="Contents4"/>
            <w:rPr>
              <w:rFonts w:ascii="Calibri" w:hAnsi="Calibri" w:cs="Calibri"/>
              <w:sz w:val="22"/>
              <w:szCs w:val="22"/>
              <w:lang w:eastAsia="en-GB"/>
            </w:rPr>
          </w:pPr>
          <w:r>
            <w:rPr>
              <w:rFonts w:eastAsia="SimSun;宋体"/>
            </w:rPr>
            <w:t>5.4.1.2</w:t>
          </w:r>
          <w:r>
            <w:rPr>
              <w:rFonts w:cs="Calibri" w:ascii="Calibri" w:hAnsi="Calibri"/>
              <w:sz w:val="22"/>
              <w:szCs w:val="22"/>
              <w:lang w:eastAsia="en-GB"/>
            </w:rPr>
            <w:tab/>
          </w:r>
          <w:r>
            <w:rPr>
              <w:rFonts w:eastAsia="SimSun;宋体"/>
            </w:rPr>
            <w:t>Applicable Triggers in the SMSF</w:t>
          </w:r>
          <w:r>
            <w:rPr/>
            <w:tab/>
          </w:r>
          <w:hyperlink w:anchor="__RefHeading___Toc58832304">
            <w:r>
              <w:rPr>
                <w:rStyle w:val="IndexLink"/>
              </w:rPr>
              <w:t>52</w:t>
            </w:r>
          </w:hyperlink>
        </w:p>
        <w:p>
          <w:pPr>
            <w:pStyle w:val="Contents5"/>
            <w:rPr>
              <w:rFonts w:ascii="Calibri" w:hAnsi="Calibri" w:cs="Calibri"/>
              <w:sz w:val="22"/>
              <w:szCs w:val="22"/>
              <w:lang w:eastAsia="en-GB"/>
            </w:rPr>
          </w:pPr>
          <w:r>
            <w:rPr/>
            <w:t>5.4.1.2.1</w:t>
          </w:r>
          <w:r>
            <w:rPr>
              <w:rFonts w:cs="Calibri" w:ascii="Calibri" w:hAnsi="Calibri"/>
              <w:sz w:val="22"/>
              <w:szCs w:val="22"/>
              <w:lang w:eastAsia="en-GB"/>
            </w:rPr>
            <w:tab/>
          </w:r>
          <w:r>
            <w:rPr/>
            <w:t>General</w:t>
            <w:tab/>
          </w:r>
          <w:hyperlink w:anchor="__RefHeading___Toc58832305">
            <w:r>
              <w:rPr>
                <w:rStyle w:val="IndexLink"/>
              </w:rPr>
              <w:t>52</w:t>
            </w:r>
          </w:hyperlink>
        </w:p>
        <w:p>
          <w:pPr>
            <w:pStyle w:val="Contents4"/>
            <w:rPr>
              <w:rFonts w:ascii="Calibri" w:hAnsi="Calibri" w:cs="Calibri"/>
              <w:sz w:val="22"/>
              <w:szCs w:val="22"/>
              <w:lang w:eastAsia="en-GB"/>
            </w:rPr>
          </w:pPr>
          <w:r>
            <w:rPr>
              <w:lang w:bidi="ar-IQ"/>
            </w:rPr>
            <w:t>5.4.1.</w:t>
          </w:r>
          <w:r>
            <w:rPr>
              <w:lang w:val="en-US" w:bidi="ar-IQ"/>
            </w:rPr>
            <w:t>3</w:t>
          </w:r>
          <w:r>
            <w:rPr>
              <w:rFonts w:cs="Calibri" w:ascii="Calibri" w:hAnsi="Calibri"/>
              <w:sz w:val="22"/>
              <w:szCs w:val="22"/>
              <w:lang w:eastAsia="en-GB"/>
            </w:rPr>
            <w:tab/>
          </w:r>
          <w:r>
            <w:rPr>
              <w:lang w:bidi="ar-IQ"/>
            </w:rPr>
            <w:t>CHF selection</w:t>
          </w:r>
          <w:r>
            <w:rPr/>
            <w:tab/>
          </w:r>
          <w:hyperlink w:anchor="__RefHeading___Toc58832306">
            <w:r>
              <w:rPr>
                <w:rStyle w:val="IndexLink"/>
              </w:rPr>
              <w:t>53</w:t>
            </w:r>
          </w:hyperlink>
        </w:p>
        <w:p>
          <w:pPr>
            <w:pStyle w:val="Contents3"/>
            <w:rPr>
              <w:rFonts w:ascii="Calibri" w:hAnsi="Calibri" w:cs="Calibri"/>
              <w:sz w:val="22"/>
              <w:szCs w:val="22"/>
              <w:lang w:eastAsia="en-GB"/>
            </w:rPr>
          </w:pPr>
          <w:r>
            <w:rPr/>
            <w:t>5.4.2</w:t>
          </w:r>
          <w:r>
            <w:rPr>
              <w:rFonts w:cs="Calibri" w:ascii="Calibri" w:hAnsi="Calibri"/>
              <w:sz w:val="22"/>
              <w:szCs w:val="22"/>
              <w:lang w:eastAsia="en-GB"/>
            </w:rPr>
            <w:tab/>
          </w:r>
          <w:r>
            <w:rPr/>
            <w:t>Message flows</w:t>
            <w:tab/>
          </w:r>
          <w:hyperlink w:anchor="__RefHeading___Toc58832307">
            <w:r>
              <w:rPr>
                <w:rStyle w:val="IndexLink"/>
              </w:rPr>
              <w:t>54</w:t>
            </w:r>
          </w:hyperlink>
        </w:p>
        <w:p>
          <w:pPr>
            <w:pStyle w:val="Contents4"/>
            <w:rPr>
              <w:rFonts w:ascii="Calibri" w:hAnsi="Calibri" w:cs="Calibri"/>
              <w:sz w:val="22"/>
              <w:szCs w:val="22"/>
              <w:lang w:eastAsia="en-GB"/>
            </w:rPr>
          </w:pPr>
          <w:r>
            <w:rPr/>
            <w:t>5.4.2.1</w:t>
          </w:r>
          <w:r>
            <w:rPr>
              <w:rFonts w:cs="Calibri" w:ascii="Calibri" w:hAnsi="Calibri"/>
              <w:sz w:val="22"/>
              <w:szCs w:val="22"/>
              <w:lang w:eastAsia="en-GB"/>
            </w:rPr>
            <w:tab/>
          </w:r>
          <w:r>
            <w:rPr/>
            <w:t>Introduction</w:t>
            <w:tab/>
          </w:r>
          <w:hyperlink w:anchor="__RefHeading___Toc58832308">
            <w:r>
              <w:rPr>
                <w:rStyle w:val="IndexLink"/>
              </w:rPr>
              <w:t>54</w:t>
            </w:r>
          </w:hyperlink>
        </w:p>
        <w:p>
          <w:pPr>
            <w:pStyle w:val="Contents4"/>
            <w:rPr>
              <w:rFonts w:ascii="Calibri" w:hAnsi="Calibri" w:cs="Calibri"/>
              <w:sz w:val="22"/>
              <w:szCs w:val="22"/>
              <w:lang w:eastAsia="en-GB"/>
            </w:rPr>
          </w:pPr>
          <w:r>
            <w:rPr/>
            <w:t>5.4.2.2</w:t>
          </w:r>
          <w:r>
            <w:rPr>
              <w:rFonts w:cs="Calibri" w:ascii="Calibri" w:hAnsi="Calibri"/>
              <w:sz w:val="22"/>
              <w:szCs w:val="22"/>
              <w:lang w:eastAsia="en-GB"/>
            </w:rPr>
            <w:tab/>
          </w:r>
          <w:r>
            <w:rPr/>
            <w:t>SMS Submission - IEC</w:t>
            <w:tab/>
          </w:r>
          <w:hyperlink w:anchor="__RefHeading___Toc58832309">
            <w:r>
              <w:rPr>
                <w:rStyle w:val="IndexLink"/>
              </w:rPr>
              <w:t>54</w:t>
            </w:r>
          </w:hyperlink>
        </w:p>
        <w:p>
          <w:pPr>
            <w:pStyle w:val="Contents4"/>
            <w:rPr>
              <w:rFonts w:ascii="Calibri" w:hAnsi="Calibri" w:cs="Calibri"/>
              <w:sz w:val="22"/>
              <w:szCs w:val="22"/>
              <w:lang w:eastAsia="en-GB"/>
            </w:rPr>
          </w:pPr>
          <w:r>
            <w:rPr/>
            <w:t>5.4.2.3</w:t>
          </w:r>
          <w:r>
            <w:rPr>
              <w:rFonts w:cs="Calibri" w:ascii="Calibri" w:hAnsi="Calibri"/>
              <w:sz w:val="22"/>
              <w:szCs w:val="22"/>
              <w:lang w:eastAsia="en-GB"/>
            </w:rPr>
            <w:tab/>
          </w:r>
          <w:r>
            <w:rPr/>
            <w:t>SMS Delivery - IEC</w:t>
            <w:tab/>
          </w:r>
          <w:hyperlink w:anchor="__RefHeading___Toc58832310">
            <w:r>
              <w:rPr>
                <w:rStyle w:val="IndexLink"/>
              </w:rPr>
              <w:t>55</w:t>
            </w:r>
          </w:hyperlink>
        </w:p>
        <w:p>
          <w:pPr>
            <w:pStyle w:val="Contents4"/>
            <w:rPr>
              <w:rFonts w:ascii="Calibri" w:hAnsi="Calibri" w:cs="Calibri"/>
              <w:sz w:val="22"/>
              <w:szCs w:val="22"/>
              <w:lang w:eastAsia="en-GB"/>
            </w:rPr>
          </w:pPr>
          <w:r>
            <w:rPr/>
            <w:t>5.4.2.4</w:t>
          </w:r>
          <w:r>
            <w:rPr>
              <w:rFonts w:cs="Calibri" w:ascii="Calibri" w:hAnsi="Calibri"/>
              <w:sz w:val="22"/>
              <w:szCs w:val="22"/>
              <w:lang w:eastAsia="en-GB"/>
            </w:rPr>
            <w:tab/>
          </w:r>
          <w:r>
            <w:rPr/>
            <w:t>SMS Submission - ECUR</w:t>
            <w:tab/>
          </w:r>
          <w:hyperlink w:anchor="__RefHeading___Toc58832311">
            <w:r>
              <w:rPr>
                <w:rStyle w:val="IndexLink"/>
              </w:rPr>
              <w:t>56</w:t>
            </w:r>
          </w:hyperlink>
        </w:p>
        <w:p>
          <w:pPr>
            <w:pStyle w:val="Contents4"/>
            <w:rPr>
              <w:rFonts w:ascii="Calibri" w:hAnsi="Calibri" w:cs="Calibri"/>
              <w:sz w:val="22"/>
              <w:szCs w:val="22"/>
              <w:lang w:eastAsia="en-GB"/>
            </w:rPr>
          </w:pPr>
          <w:r>
            <w:rPr/>
            <w:t>5.4.2.4a</w:t>
          </w:r>
          <w:r>
            <w:rPr>
              <w:rFonts w:cs="Calibri" w:ascii="Calibri" w:hAnsi="Calibri"/>
              <w:sz w:val="22"/>
              <w:szCs w:val="22"/>
              <w:lang w:eastAsia="en-GB"/>
            </w:rPr>
            <w:tab/>
          </w:r>
          <w:r>
            <w:rPr/>
            <w:t>SMS Delivery - ECUR</w:t>
            <w:tab/>
          </w:r>
          <w:hyperlink w:anchor="__RefHeading___Toc58832312">
            <w:r>
              <w:rPr>
                <w:rStyle w:val="IndexLink"/>
              </w:rPr>
              <w:t>58</w:t>
            </w:r>
          </w:hyperlink>
        </w:p>
        <w:p>
          <w:pPr>
            <w:pStyle w:val="Contents4"/>
            <w:rPr>
              <w:rFonts w:ascii="Calibri" w:hAnsi="Calibri" w:cs="Calibri"/>
              <w:sz w:val="22"/>
              <w:szCs w:val="22"/>
              <w:lang w:eastAsia="en-GB"/>
            </w:rPr>
          </w:pPr>
          <w:r>
            <w:rPr/>
            <w:t>5.4.2.5</w:t>
          </w:r>
          <w:r>
            <w:rPr>
              <w:rFonts w:cs="Calibri" w:ascii="Calibri" w:hAnsi="Calibri"/>
              <w:sz w:val="22"/>
              <w:szCs w:val="22"/>
              <w:lang w:eastAsia="en-GB"/>
            </w:rPr>
            <w:tab/>
          </w:r>
          <w:r>
            <w:rPr/>
            <w:t>SMS Submission - PEC</w:t>
            <w:tab/>
          </w:r>
          <w:hyperlink w:anchor="__RefHeading___Toc58832313">
            <w:r>
              <w:rPr>
                <w:rStyle w:val="IndexLink"/>
              </w:rPr>
              <w:t>60</w:t>
            </w:r>
          </w:hyperlink>
        </w:p>
        <w:p>
          <w:pPr>
            <w:pStyle w:val="Contents4"/>
            <w:rPr>
              <w:rFonts w:ascii="Calibri" w:hAnsi="Calibri" w:cs="Calibri"/>
              <w:sz w:val="22"/>
              <w:szCs w:val="22"/>
              <w:lang w:eastAsia="en-GB"/>
            </w:rPr>
          </w:pPr>
          <w:r>
            <w:rPr/>
            <w:t>5.4.2.6</w:t>
          </w:r>
          <w:r>
            <w:rPr>
              <w:rFonts w:cs="Calibri" w:ascii="Calibri" w:hAnsi="Calibri"/>
              <w:sz w:val="22"/>
              <w:szCs w:val="22"/>
              <w:lang w:eastAsia="en-GB"/>
            </w:rPr>
            <w:tab/>
          </w:r>
          <w:r>
            <w:rPr/>
            <w:t>SMS Delivery - PEC</w:t>
            <w:tab/>
          </w:r>
          <w:hyperlink w:anchor="__RefHeading___Toc58832314">
            <w:r>
              <w:rPr>
                <w:rStyle w:val="IndexLink"/>
              </w:rPr>
              <w:t>61</w:t>
            </w:r>
          </w:hyperlink>
        </w:p>
        <w:p>
          <w:pPr>
            <w:pStyle w:val="Contents3"/>
            <w:rPr>
              <w:rFonts w:ascii="Calibri" w:hAnsi="Calibri" w:cs="Calibri"/>
              <w:sz w:val="22"/>
              <w:szCs w:val="22"/>
              <w:lang w:eastAsia="en-GB"/>
            </w:rPr>
          </w:pPr>
          <w:r>
            <w:rPr/>
            <w:t>5.4.3</w:t>
          </w:r>
          <w:r>
            <w:rPr>
              <w:rFonts w:cs="Calibri" w:ascii="Calibri" w:hAnsi="Calibri"/>
              <w:sz w:val="22"/>
              <w:szCs w:val="22"/>
              <w:lang w:eastAsia="en-GB"/>
            </w:rPr>
            <w:tab/>
          </w:r>
          <w:r>
            <w:rPr/>
            <w:t>CDR generation</w:t>
            <w:tab/>
          </w:r>
          <w:hyperlink w:anchor="__RefHeading___Toc58832315">
            <w:r>
              <w:rPr>
                <w:rStyle w:val="IndexLink"/>
              </w:rPr>
              <w:t>62</w:t>
            </w:r>
          </w:hyperlink>
        </w:p>
        <w:p>
          <w:pPr>
            <w:pStyle w:val="Contents4"/>
            <w:rPr>
              <w:rFonts w:ascii="Calibri" w:hAnsi="Calibri" w:cs="Calibri"/>
              <w:sz w:val="22"/>
              <w:szCs w:val="22"/>
              <w:lang w:eastAsia="en-GB"/>
            </w:rPr>
          </w:pPr>
          <w:r>
            <w:rPr>
              <w:rFonts w:eastAsia="SimSun;宋体"/>
              <w:lang w:bidi="ar-IQ"/>
            </w:rPr>
            <w:t>5.4.3.1</w:t>
          </w:r>
          <w:r>
            <w:rPr>
              <w:rFonts w:cs="Calibri" w:ascii="Calibri" w:hAnsi="Calibri"/>
              <w:sz w:val="22"/>
              <w:szCs w:val="22"/>
              <w:lang w:eastAsia="en-GB"/>
            </w:rPr>
            <w:tab/>
          </w:r>
          <w:r>
            <w:rPr>
              <w:rFonts w:eastAsia="SimSun;宋体"/>
              <w:lang w:bidi="ar-IQ"/>
            </w:rPr>
            <w:t>Introduction</w:t>
          </w:r>
          <w:r>
            <w:rPr/>
            <w:tab/>
          </w:r>
          <w:hyperlink w:anchor="__RefHeading___Toc58832316">
            <w:r>
              <w:rPr>
                <w:rStyle w:val="IndexLink"/>
              </w:rPr>
              <w:t>62</w:t>
            </w:r>
          </w:hyperlink>
        </w:p>
        <w:p>
          <w:pPr>
            <w:pStyle w:val="Contents4"/>
            <w:rPr>
              <w:rFonts w:ascii="Calibri" w:hAnsi="Calibri" w:cs="Calibri"/>
              <w:sz w:val="22"/>
              <w:szCs w:val="22"/>
              <w:lang w:eastAsia="en-GB"/>
            </w:rPr>
          </w:pPr>
          <w:r>
            <w:rPr>
              <w:rFonts w:eastAsia="SimSun;宋体"/>
              <w:lang w:bidi="ar-IQ"/>
            </w:rPr>
            <w:t>5.4.3.2</w:t>
          </w:r>
          <w:r>
            <w:rPr>
              <w:rFonts w:cs="Calibri" w:ascii="Calibri" w:hAnsi="Calibri"/>
              <w:sz w:val="22"/>
              <w:szCs w:val="22"/>
              <w:lang w:eastAsia="en-GB"/>
            </w:rPr>
            <w:tab/>
          </w:r>
          <w:r>
            <w:rPr>
              <w:rFonts w:eastAsia="SimSun;宋体"/>
              <w:lang w:bidi="ar-IQ"/>
            </w:rPr>
            <w:t xml:space="preserve">Triggers for </w:t>
          </w:r>
          <w:r>
            <w:rPr>
              <w:rFonts w:eastAsia="SimSun;宋体"/>
              <w:lang w:val="en-US" w:bidi="ar-IQ"/>
            </w:rPr>
            <w:t xml:space="preserve">CHF </w:t>
          </w:r>
          <w:r>
            <w:rPr>
              <w:rFonts w:eastAsia="SimSun;宋体"/>
              <w:lang w:bidi="ar-IQ"/>
            </w:rPr>
            <w:t>CDR</w:t>
          </w:r>
          <w:r>
            <w:rPr/>
            <w:tab/>
          </w:r>
          <w:hyperlink w:anchor="__RefHeading___Toc58832317">
            <w:r>
              <w:rPr>
                <w:rStyle w:val="IndexLink"/>
              </w:rPr>
              <w:t>62</w:t>
            </w:r>
          </w:hyperlink>
        </w:p>
        <w:p>
          <w:pPr>
            <w:pStyle w:val="Contents5"/>
            <w:rPr>
              <w:rFonts w:ascii="Calibri" w:hAnsi="Calibri" w:cs="Calibri"/>
              <w:sz w:val="22"/>
              <w:szCs w:val="22"/>
              <w:lang w:eastAsia="en-GB"/>
            </w:rPr>
          </w:pPr>
          <w:r>
            <w:rPr/>
            <w:t>5.4.3.2.1</w:t>
          </w:r>
          <w:r>
            <w:rPr>
              <w:rFonts w:cs="Calibri" w:ascii="Calibri" w:hAnsi="Calibri"/>
              <w:sz w:val="22"/>
              <w:szCs w:val="22"/>
              <w:lang w:eastAsia="en-GB"/>
            </w:rPr>
            <w:tab/>
          </w:r>
          <w:r>
            <w:rPr/>
            <w:t>General</w:t>
            <w:tab/>
          </w:r>
          <w:hyperlink w:anchor="__RefHeading___Toc58832318">
            <w:r>
              <w:rPr>
                <w:rStyle w:val="IndexLink"/>
              </w:rPr>
              <w:t>62</w:t>
            </w:r>
          </w:hyperlink>
        </w:p>
        <w:p>
          <w:pPr>
            <w:pStyle w:val="Contents5"/>
            <w:rPr>
              <w:rFonts w:ascii="Calibri" w:hAnsi="Calibri" w:cs="Calibri"/>
              <w:sz w:val="22"/>
              <w:szCs w:val="22"/>
              <w:lang w:eastAsia="en-GB"/>
            </w:rPr>
          </w:pPr>
          <w:r>
            <w:rPr>
              <w:rFonts w:eastAsia="SimSun;宋体"/>
              <w:lang w:bidi="ar-IQ"/>
            </w:rPr>
            <w:t>5.4.3.</w:t>
          </w:r>
          <w:r>
            <w:rPr>
              <w:rFonts w:eastAsia="SimSun;宋体"/>
              <w:lang w:val="en-US" w:bidi="ar-IQ"/>
            </w:rPr>
            <w:t>2.2</w:t>
          </w:r>
          <w:r>
            <w:rPr>
              <w:rFonts w:cs="Calibri" w:ascii="Calibri" w:hAnsi="Calibri"/>
              <w:sz w:val="22"/>
              <w:szCs w:val="22"/>
              <w:lang w:eastAsia="en-GB"/>
            </w:rPr>
            <w:tab/>
          </w:r>
          <w:r>
            <w:rPr>
              <w:rFonts w:eastAsia="SimSun;宋体"/>
              <w:lang w:bidi="ar-IQ"/>
            </w:rPr>
            <w:t xml:space="preserve">Triggers for </w:t>
          </w:r>
          <w:r>
            <w:rPr>
              <w:rFonts w:eastAsia="SimSun;宋体"/>
              <w:lang w:val="en-US" w:bidi="ar-IQ"/>
            </w:rPr>
            <w:t xml:space="preserve">CHF </w:t>
          </w:r>
          <w:r>
            <w:rPr>
              <w:rFonts w:eastAsia="SimSun;宋体"/>
              <w:lang w:bidi="ar-IQ"/>
            </w:rPr>
            <w:t xml:space="preserve">CDR </w:t>
          </w:r>
          <w:r>
            <w:rPr>
              <w:lang w:bidi="ar-IQ"/>
            </w:rPr>
            <w:t>generation</w:t>
          </w:r>
          <w:r>
            <w:rPr/>
            <w:tab/>
          </w:r>
          <w:hyperlink w:anchor="__RefHeading___Toc58832319">
            <w:r>
              <w:rPr>
                <w:rStyle w:val="IndexLink"/>
              </w:rPr>
              <w:t>63</w:t>
            </w:r>
          </w:hyperlink>
        </w:p>
        <w:p>
          <w:pPr>
            <w:pStyle w:val="Contents5"/>
            <w:rPr>
              <w:rFonts w:ascii="Calibri" w:hAnsi="Calibri" w:cs="Calibri"/>
              <w:sz w:val="22"/>
              <w:szCs w:val="22"/>
              <w:lang w:eastAsia="en-GB"/>
            </w:rPr>
          </w:pPr>
          <w:r>
            <w:rPr>
              <w:rFonts w:eastAsia="SimSun;宋体"/>
              <w:lang w:bidi="ar-IQ"/>
            </w:rPr>
            <w:t>5.4.3.</w:t>
          </w:r>
          <w:r>
            <w:rPr>
              <w:rFonts w:eastAsia="SimSun;宋体"/>
              <w:lang w:val="en-US" w:bidi="ar-IQ"/>
            </w:rPr>
            <w:t>2.3</w:t>
          </w:r>
          <w:r>
            <w:rPr>
              <w:rFonts w:cs="Calibri" w:ascii="Calibri" w:hAnsi="Calibri"/>
              <w:sz w:val="22"/>
              <w:szCs w:val="22"/>
              <w:lang w:eastAsia="en-GB"/>
            </w:rPr>
            <w:tab/>
          </w:r>
          <w:r>
            <w:rPr>
              <w:rFonts w:eastAsia="SimSun;宋体"/>
              <w:lang w:bidi="ar-IQ"/>
            </w:rPr>
            <w:t xml:space="preserve">Triggers for </w:t>
          </w:r>
          <w:r>
            <w:rPr>
              <w:rFonts w:eastAsia="SimSun;宋体"/>
              <w:lang w:val="en-US" w:bidi="ar-IQ"/>
            </w:rPr>
            <w:t xml:space="preserve">CHF </w:t>
          </w:r>
          <w:r>
            <w:rPr>
              <w:rFonts w:eastAsia="SimSun;宋体"/>
              <w:lang w:bidi="ar-IQ"/>
            </w:rPr>
            <w:t xml:space="preserve">CDR </w:t>
          </w:r>
          <w:r>
            <w:rPr>
              <w:lang w:bidi="ar-IQ"/>
            </w:rPr>
            <w:t>opening</w:t>
          </w:r>
          <w:r>
            <w:rPr/>
            <w:tab/>
          </w:r>
          <w:hyperlink w:anchor="__RefHeading___Toc58832320">
            <w:r>
              <w:rPr>
                <w:rStyle w:val="IndexLink"/>
              </w:rPr>
              <w:t>63</w:t>
            </w:r>
          </w:hyperlink>
        </w:p>
        <w:p>
          <w:pPr>
            <w:pStyle w:val="Contents5"/>
            <w:rPr>
              <w:rFonts w:ascii="Calibri" w:hAnsi="Calibri" w:cs="Calibri"/>
              <w:sz w:val="22"/>
              <w:szCs w:val="22"/>
              <w:lang w:eastAsia="en-GB"/>
            </w:rPr>
          </w:pPr>
          <w:r>
            <w:rPr>
              <w:rFonts w:eastAsia="SimSun;宋体"/>
              <w:lang w:bidi="ar-IQ"/>
            </w:rPr>
            <w:t>5.4.3.</w:t>
          </w:r>
          <w:r>
            <w:rPr>
              <w:rFonts w:eastAsia="SimSun;宋体"/>
              <w:lang w:val="en-US" w:bidi="ar-IQ"/>
            </w:rPr>
            <w:t>2.4</w:t>
          </w:r>
          <w:r>
            <w:rPr>
              <w:rFonts w:cs="Calibri" w:ascii="Calibri" w:hAnsi="Calibri"/>
              <w:sz w:val="22"/>
              <w:szCs w:val="22"/>
              <w:lang w:eastAsia="en-GB"/>
            </w:rPr>
            <w:tab/>
          </w:r>
          <w:r>
            <w:rPr>
              <w:rFonts w:eastAsia="SimSun;宋体"/>
              <w:lang w:bidi="ar-IQ"/>
            </w:rPr>
            <w:t xml:space="preserve">Triggers for </w:t>
          </w:r>
          <w:r>
            <w:rPr>
              <w:rFonts w:eastAsia="SimSun;宋体"/>
              <w:lang w:val="en-US" w:bidi="ar-IQ"/>
            </w:rPr>
            <w:t xml:space="preserve">CHF </w:t>
          </w:r>
          <w:r>
            <w:rPr>
              <w:rFonts w:eastAsia="SimSun;宋体"/>
              <w:lang w:bidi="ar-IQ"/>
            </w:rPr>
            <w:t xml:space="preserve">CDR </w:t>
          </w:r>
          <w:r>
            <w:rPr>
              <w:lang w:bidi="ar-IQ"/>
            </w:rPr>
            <w:t>closure</w:t>
          </w:r>
          <w:r>
            <w:rPr/>
            <w:tab/>
          </w:r>
          <w:hyperlink w:anchor="__RefHeading___Toc58832321">
            <w:r>
              <w:rPr>
                <w:rStyle w:val="IndexLink"/>
              </w:rPr>
              <w:t>63</w:t>
            </w:r>
          </w:hyperlink>
        </w:p>
        <w:p>
          <w:pPr>
            <w:pStyle w:val="Contents3"/>
            <w:rPr>
              <w:rFonts w:ascii="Calibri" w:hAnsi="Calibri" w:cs="Calibri"/>
              <w:sz w:val="22"/>
              <w:szCs w:val="22"/>
              <w:lang w:eastAsia="en-GB"/>
            </w:rPr>
          </w:pPr>
          <w:r>
            <w:rPr/>
            <w:t>5.4.4</w:t>
          </w:r>
          <w:r>
            <w:rPr>
              <w:rFonts w:cs="Calibri" w:ascii="Calibri" w:hAnsi="Calibri"/>
              <w:sz w:val="22"/>
              <w:szCs w:val="22"/>
              <w:lang w:eastAsia="en-GB"/>
            </w:rPr>
            <w:tab/>
          </w:r>
          <w:r>
            <w:rPr/>
            <w:t>Ga record transfer flows</w:t>
            <w:tab/>
          </w:r>
          <w:hyperlink w:anchor="__RefHeading___Toc58832322">
            <w:r>
              <w:rPr>
                <w:rStyle w:val="IndexLink"/>
              </w:rPr>
              <w:t>63</w:t>
            </w:r>
          </w:hyperlink>
        </w:p>
        <w:p>
          <w:pPr>
            <w:pStyle w:val="Contents3"/>
            <w:rPr>
              <w:rFonts w:ascii="Calibri" w:hAnsi="Calibri" w:cs="Calibri"/>
              <w:sz w:val="22"/>
              <w:szCs w:val="22"/>
              <w:lang w:eastAsia="en-GB"/>
            </w:rPr>
          </w:pPr>
          <w:r>
            <w:rPr/>
            <w:t>5.4.5</w:t>
          </w:r>
          <w:r>
            <w:rPr>
              <w:rFonts w:cs="Calibri" w:ascii="Calibri" w:hAnsi="Calibri"/>
              <w:sz w:val="22"/>
              <w:szCs w:val="22"/>
              <w:lang w:eastAsia="en-GB"/>
            </w:rPr>
            <w:tab/>
          </w:r>
          <w:r>
            <w:rPr/>
            <w:t>B</w:t>
          </w:r>
          <w:r>
            <w:rPr>
              <w:vertAlign w:val="subscript"/>
            </w:rPr>
            <w:t>sm</w:t>
          </w:r>
          <w:r>
            <w:rPr/>
            <w:t xml:space="preserve"> CDR file transfer</w:t>
            <w:tab/>
          </w:r>
          <w:hyperlink w:anchor="__RefHeading___Toc58832323">
            <w:r>
              <w:rPr>
                <w:rStyle w:val="IndexLink"/>
              </w:rPr>
              <w:t>63</w:t>
            </w:r>
          </w:hyperlink>
        </w:p>
        <w:p>
          <w:pPr>
            <w:pStyle w:val="Contents1"/>
            <w:rPr>
              <w:rFonts w:ascii="Calibri" w:hAnsi="Calibri" w:cs="Calibri"/>
              <w:szCs w:val="22"/>
              <w:lang w:eastAsia="en-GB"/>
            </w:rPr>
          </w:pPr>
          <w:r>
            <w:rPr/>
            <w:t>6</w:t>
          </w:r>
          <w:r>
            <w:rPr>
              <w:rFonts w:cs="Calibri" w:ascii="Calibri" w:hAnsi="Calibri"/>
              <w:szCs w:val="22"/>
              <w:lang w:eastAsia="en-GB"/>
            </w:rPr>
            <w:tab/>
          </w:r>
          <w:r>
            <w:rPr/>
            <w:t>Definition of charging information</w:t>
            <w:tab/>
          </w:r>
          <w:hyperlink w:anchor="__RefHeading___Toc58832324">
            <w:r>
              <w:rPr>
                <w:rStyle w:val="IndexLink"/>
              </w:rPr>
              <w:t>64</w:t>
            </w:r>
          </w:hyperlink>
        </w:p>
        <w:p>
          <w:pPr>
            <w:pStyle w:val="Contents2"/>
            <w:rPr>
              <w:rFonts w:ascii="Calibri" w:hAnsi="Calibri" w:cs="Calibri"/>
              <w:sz w:val="22"/>
              <w:szCs w:val="22"/>
              <w:lang w:eastAsia="en-GB"/>
            </w:rPr>
          </w:pPr>
          <w:r>
            <w:rPr/>
            <w:t>6.1</w:t>
          </w:r>
          <w:r>
            <w:rPr>
              <w:rFonts w:cs="Calibri" w:ascii="Calibri" w:hAnsi="Calibri"/>
              <w:sz w:val="22"/>
              <w:szCs w:val="22"/>
              <w:lang w:eastAsia="en-GB"/>
            </w:rPr>
            <w:tab/>
          </w:r>
          <w:r>
            <w:rPr/>
            <w:t xml:space="preserve">Data description for </w:t>
          </w:r>
          <w:r>
            <w:rPr>
              <w:color w:val="000000"/>
            </w:rPr>
            <w:t>SMS</w:t>
          </w:r>
          <w:r>
            <w:rPr>
              <w:color w:val="0000FF"/>
            </w:rPr>
            <w:t xml:space="preserve"> </w:t>
          </w:r>
          <w:r>
            <w:rPr/>
            <w:t>offline charging</w:t>
            <w:tab/>
          </w:r>
          <w:hyperlink w:anchor="__RefHeading___Toc58832325">
            <w:r>
              <w:rPr>
                <w:rStyle w:val="IndexLink"/>
              </w:rPr>
              <w:t>64</w:t>
            </w:r>
          </w:hyperlink>
        </w:p>
        <w:p>
          <w:pPr>
            <w:pStyle w:val="Contents3"/>
            <w:rPr>
              <w:rFonts w:ascii="Calibri" w:hAnsi="Calibri" w:cs="Calibri"/>
              <w:sz w:val="22"/>
              <w:szCs w:val="22"/>
              <w:lang w:eastAsia="en-GB"/>
            </w:rPr>
          </w:pPr>
          <w:r>
            <w:rPr/>
            <w:t>6.1.1</w:t>
          </w:r>
          <w:r>
            <w:rPr>
              <w:rFonts w:cs="Calibri" w:ascii="Calibri" w:hAnsi="Calibri"/>
              <w:sz w:val="22"/>
              <w:szCs w:val="22"/>
              <w:lang w:eastAsia="en-GB"/>
            </w:rPr>
            <w:tab/>
          </w:r>
          <w:r>
            <w:rPr/>
            <w:t>R</w:t>
          </w:r>
          <w:r>
            <w:rPr>
              <w:vertAlign w:val="subscript"/>
            </w:rPr>
            <w:t>f</w:t>
          </w:r>
          <w:r>
            <w:rPr/>
            <w:t xml:space="preserve"> message contents</w:t>
            <w:tab/>
          </w:r>
          <w:hyperlink w:anchor="__RefHeading___Toc58832326">
            <w:r>
              <w:rPr>
                <w:rStyle w:val="IndexLink"/>
              </w:rPr>
              <w:t>64</w:t>
            </w:r>
          </w:hyperlink>
        </w:p>
        <w:p>
          <w:pPr>
            <w:pStyle w:val="Contents4"/>
            <w:rPr>
              <w:rFonts w:ascii="Calibri" w:hAnsi="Calibri" w:cs="Calibri"/>
              <w:sz w:val="22"/>
              <w:szCs w:val="22"/>
              <w:lang w:eastAsia="en-GB"/>
            </w:rPr>
          </w:pPr>
          <w:r>
            <w:rPr/>
            <w:t>6.1.1.1</w:t>
          </w:r>
          <w:r>
            <w:rPr>
              <w:rFonts w:cs="Calibri" w:ascii="Calibri" w:hAnsi="Calibri"/>
              <w:sz w:val="22"/>
              <w:szCs w:val="22"/>
              <w:lang w:eastAsia="en-GB"/>
            </w:rPr>
            <w:tab/>
          </w:r>
          <w:r>
            <w:rPr/>
            <w:t>Summary of offline charging message formats</w:t>
            <w:tab/>
          </w:r>
          <w:hyperlink w:anchor="__RefHeading___Toc58832327">
            <w:r>
              <w:rPr>
                <w:rStyle w:val="IndexLink"/>
              </w:rPr>
              <w:t>64</w:t>
            </w:r>
          </w:hyperlink>
        </w:p>
        <w:p>
          <w:pPr>
            <w:pStyle w:val="Contents4"/>
            <w:rPr>
              <w:rFonts w:ascii="Calibri" w:hAnsi="Calibri" w:cs="Calibri"/>
              <w:sz w:val="22"/>
              <w:szCs w:val="22"/>
              <w:lang w:eastAsia="en-GB"/>
            </w:rPr>
          </w:pPr>
          <w:r>
            <w:rPr/>
            <w:t>6.1.1.2</w:t>
          </w:r>
          <w:r>
            <w:rPr>
              <w:rFonts w:cs="Calibri" w:ascii="Calibri" w:hAnsi="Calibri"/>
              <w:sz w:val="22"/>
              <w:szCs w:val="22"/>
              <w:lang w:eastAsia="en-GB"/>
            </w:rPr>
            <w:tab/>
          </w:r>
          <w:r>
            <w:rPr/>
            <w:t>Structure for the offline charging message formats</w:t>
            <w:tab/>
          </w:r>
          <w:hyperlink w:anchor="__RefHeading___Toc58832328">
            <w:r>
              <w:rPr>
                <w:rStyle w:val="IndexLink"/>
              </w:rPr>
              <w:t>64</w:t>
            </w:r>
          </w:hyperlink>
        </w:p>
        <w:p>
          <w:pPr>
            <w:pStyle w:val="Contents5"/>
            <w:rPr>
              <w:rFonts w:ascii="Calibri" w:hAnsi="Calibri" w:cs="Calibri"/>
              <w:sz w:val="22"/>
              <w:szCs w:val="22"/>
              <w:lang w:eastAsia="en-GB"/>
            </w:rPr>
          </w:pPr>
          <w:r>
            <w:rPr/>
            <w:t>6.1.1.2.1</w:t>
          </w:r>
          <w:r>
            <w:rPr>
              <w:rFonts w:cs="Calibri" w:ascii="Calibri" w:hAnsi="Calibri"/>
              <w:sz w:val="22"/>
              <w:szCs w:val="22"/>
              <w:lang w:eastAsia="en-GB"/>
            </w:rPr>
            <w:tab/>
          </w:r>
          <w:r>
            <w:rPr/>
            <w:t>Charging Data Request message</w:t>
            <w:tab/>
          </w:r>
          <w:hyperlink w:anchor="__RefHeading___Toc58832329">
            <w:r>
              <w:rPr>
                <w:rStyle w:val="IndexLink"/>
              </w:rPr>
              <w:t>64</w:t>
            </w:r>
          </w:hyperlink>
        </w:p>
        <w:p>
          <w:pPr>
            <w:pStyle w:val="Contents5"/>
            <w:rPr>
              <w:rFonts w:ascii="Calibri" w:hAnsi="Calibri" w:cs="Calibri"/>
              <w:sz w:val="22"/>
              <w:szCs w:val="22"/>
              <w:lang w:eastAsia="en-GB"/>
            </w:rPr>
          </w:pPr>
          <w:r>
            <w:rPr/>
            <w:t>6.1.1.2.2</w:t>
          </w:r>
          <w:r>
            <w:rPr>
              <w:rFonts w:cs="Calibri" w:ascii="Calibri" w:hAnsi="Calibri"/>
              <w:sz w:val="22"/>
              <w:szCs w:val="22"/>
              <w:lang w:eastAsia="en-GB"/>
            </w:rPr>
            <w:tab/>
          </w:r>
          <w:r>
            <w:rPr/>
            <w:t>Charging Data Response message</w:t>
            <w:tab/>
          </w:r>
          <w:hyperlink w:anchor="__RefHeading___Toc58832330">
            <w:r>
              <w:rPr>
                <w:rStyle w:val="IndexLink"/>
              </w:rPr>
              <w:t>65</w:t>
            </w:r>
          </w:hyperlink>
        </w:p>
        <w:p>
          <w:pPr>
            <w:pStyle w:val="Contents3"/>
            <w:rPr>
              <w:rFonts w:ascii="Calibri" w:hAnsi="Calibri" w:cs="Calibri"/>
              <w:sz w:val="22"/>
              <w:szCs w:val="22"/>
              <w:lang w:eastAsia="en-GB"/>
            </w:rPr>
          </w:pPr>
          <w:r>
            <w:rPr/>
            <w:t>6.1.2</w:t>
          </w:r>
          <w:r>
            <w:rPr>
              <w:rFonts w:cs="Calibri" w:ascii="Calibri" w:hAnsi="Calibri"/>
              <w:sz w:val="22"/>
              <w:szCs w:val="22"/>
              <w:lang w:eastAsia="en-GB"/>
            </w:rPr>
            <w:tab/>
          </w:r>
          <w:r>
            <w:rPr/>
            <w:t>G</w:t>
          </w:r>
          <w:r>
            <w:rPr>
              <w:vertAlign w:val="subscript"/>
            </w:rPr>
            <w:t>a</w:t>
          </w:r>
          <w:r>
            <w:rPr/>
            <w:t xml:space="preserve"> message contents</w:t>
            <w:tab/>
          </w:r>
          <w:hyperlink w:anchor="__RefHeading___Toc58832331">
            <w:r>
              <w:rPr>
                <w:rStyle w:val="IndexLink"/>
              </w:rPr>
              <w:t>65</w:t>
            </w:r>
          </w:hyperlink>
        </w:p>
        <w:p>
          <w:pPr>
            <w:pStyle w:val="Contents3"/>
            <w:rPr>
              <w:rFonts w:ascii="Calibri" w:hAnsi="Calibri" w:cs="Calibri"/>
              <w:sz w:val="22"/>
              <w:szCs w:val="22"/>
              <w:lang w:eastAsia="en-GB"/>
            </w:rPr>
          </w:pPr>
          <w:r>
            <w:rPr/>
            <w:t>6.1.3</w:t>
          </w:r>
          <w:r>
            <w:rPr>
              <w:rFonts w:cs="Calibri" w:ascii="Calibri" w:hAnsi="Calibri"/>
              <w:sz w:val="22"/>
              <w:szCs w:val="22"/>
              <w:lang w:eastAsia="en-GB"/>
            </w:rPr>
            <w:tab/>
          </w:r>
          <w:r>
            <w:rPr/>
            <w:t>CDR description on the B</w:t>
          </w:r>
          <w:r>
            <w:rPr>
              <w:vertAlign w:val="subscript"/>
            </w:rPr>
            <w:t>sm</w:t>
          </w:r>
          <w:r>
            <w:rPr/>
            <w:t xml:space="preserve"> interface</w:t>
            <w:tab/>
          </w:r>
          <w:hyperlink w:anchor="__RefHeading___Toc58832332">
            <w:r>
              <w:rPr>
                <w:rStyle w:val="IndexLink"/>
              </w:rPr>
              <w:t>65</w:t>
            </w:r>
          </w:hyperlink>
        </w:p>
        <w:p>
          <w:pPr>
            <w:pStyle w:val="Contents4"/>
            <w:rPr>
              <w:rFonts w:ascii="Calibri" w:hAnsi="Calibri" w:cs="Calibri"/>
              <w:sz w:val="22"/>
              <w:szCs w:val="22"/>
              <w:lang w:eastAsia="en-GB"/>
            </w:rPr>
          </w:pPr>
          <w:r>
            <w:rPr/>
            <w:t>6.1.3.1</w:t>
          </w:r>
          <w:r>
            <w:rPr>
              <w:rFonts w:cs="Calibri" w:ascii="Calibri" w:hAnsi="Calibri"/>
              <w:sz w:val="22"/>
              <w:szCs w:val="22"/>
              <w:lang w:eastAsia="en-GB"/>
            </w:rPr>
            <w:tab/>
          </w:r>
          <w:r>
            <w:rPr/>
            <w:t>CDR field types</w:t>
            <w:tab/>
          </w:r>
          <w:hyperlink w:anchor="__RefHeading___Toc58832333">
            <w:r>
              <w:rPr>
                <w:rStyle w:val="IndexLink"/>
              </w:rPr>
              <w:t>65</w:t>
            </w:r>
          </w:hyperlink>
        </w:p>
        <w:p>
          <w:pPr>
            <w:pStyle w:val="Contents4"/>
            <w:rPr>
              <w:rFonts w:ascii="Calibri" w:hAnsi="Calibri" w:cs="Calibri"/>
              <w:sz w:val="22"/>
              <w:szCs w:val="22"/>
              <w:lang w:eastAsia="en-GB"/>
            </w:rPr>
          </w:pPr>
          <w:r>
            <w:rPr/>
            <w:t>6.1.3.2</w:t>
          </w:r>
          <w:r>
            <w:rPr>
              <w:rFonts w:cs="Calibri" w:ascii="Calibri" w:hAnsi="Calibri"/>
              <w:sz w:val="22"/>
              <w:szCs w:val="22"/>
              <w:lang w:eastAsia="en-GB"/>
            </w:rPr>
            <w:tab/>
          </w:r>
          <w:r>
            <w:rPr/>
            <w:t>CDR triggers</w:t>
            <w:tab/>
          </w:r>
          <w:hyperlink w:anchor="__RefHeading___Toc58832334">
            <w:r>
              <w:rPr>
                <w:rStyle w:val="IndexLink"/>
              </w:rPr>
              <w:t>65</w:t>
            </w:r>
          </w:hyperlink>
        </w:p>
        <w:p>
          <w:pPr>
            <w:pStyle w:val="Contents4"/>
            <w:rPr>
              <w:rFonts w:ascii="Calibri" w:hAnsi="Calibri" w:cs="Calibri"/>
              <w:sz w:val="22"/>
              <w:szCs w:val="22"/>
              <w:lang w:eastAsia="en-GB"/>
            </w:rPr>
          </w:pPr>
          <w:r>
            <w:rPr/>
            <w:t>6.1.3.3</w:t>
          </w:r>
          <w:r>
            <w:rPr>
              <w:rFonts w:cs="Calibri" w:ascii="Calibri" w:hAnsi="Calibri"/>
              <w:sz w:val="22"/>
              <w:szCs w:val="22"/>
              <w:lang w:eastAsia="en-GB"/>
            </w:rPr>
            <w:tab/>
          </w:r>
          <w:r>
            <w:rPr/>
            <w:t>SC-SMO CDR content</w:t>
            <w:tab/>
          </w:r>
          <w:hyperlink w:anchor="__RefHeading___Toc58832335">
            <w:r>
              <w:rPr>
                <w:rStyle w:val="IndexLink"/>
              </w:rPr>
              <w:t>67</w:t>
            </w:r>
          </w:hyperlink>
        </w:p>
        <w:p>
          <w:pPr>
            <w:pStyle w:val="Contents4"/>
            <w:rPr>
              <w:rFonts w:ascii="Calibri" w:hAnsi="Calibri" w:cs="Calibri"/>
              <w:sz w:val="22"/>
              <w:szCs w:val="22"/>
              <w:lang w:val="fr-FR" w:eastAsia="en-GB"/>
            </w:rPr>
          </w:pPr>
          <w:r>
            <w:rPr>
              <w:lang w:val="fr-FR"/>
            </w:rPr>
            <w:t>6.1.3.4</w:t>
          </w:r>
          <w:r>
            <w:rPr>
              <w:rFonts w:cs="Calibri" w:ascii="Calibri" w:hAnsi="Calibri"/>
              <w:sz w:val="22"/>
              <w:szCs w:val="22"/>
              <w:lang w:val="fr-FR" w:eastAsia="en-GB"/>
            </w:rPr>
            <w:tab/>
          </w:r>
          <w:r>
            <w:rPr>
              <w:lang w:val="fr-FR"/>
            </w:rPr>
            <w:t>SC-SMT CDR content</w:t>
            <w:tab/>
          </w:r>
          <w:hyperlink w:anchor="__RefHeading___Toc58832336">
            <w:r>
              <w:rPr>
                <w:rStyle w:val="IndexLink"/>
                <w:lang w:val="fr-FR"/>
              </w:rPr>
              <w:t>69</w:t>
            </w:r>
          </w:hyperlink>
        </w:p>
        <w:p>
          <w:pPr>
            <w:pStyle w:val="Contents4"/>
            <w:rPr>
              <w:rFonts w:ascii="Calibri" w:hAnsi="Calibri" w:cs="Calibri"/>
              <w:sz w:val="22"/>
              <w:szCs w:val="22"/>
              <w:lang w:val="fr-FR" w:eastAsia="en-GB"/>
            </w:rPr>
          </w:pPr>
          <w:r>
            <w:rPr>
              <w:lang w:val="fr-FR"/>
            </w:rPr>
            <w:t>6.1.3.5</w:t>
          </w:r>
          <w:r>
            <w:rPr>
              <w:rFonts w:cs="Calibri" w:ascii="Calibri" w:hAnsi="Calibri"/>
              <w:sz w:val="22"/>
              <w:szCs w:val="22"/>
              <w:lang w:val="fr-FR" w:eastAsia="en-GB"/>
            </w:rPr>
            <w:tab/>
          </w:r>
          <w:r>
            <w:rPr>
              <w:lang w:val="fr-FR"/>
            </w:rPr>
            <w:t>SC-DVT-T4 CDR content</w:t>
            <w:tab/>
          </w:r>
          <w:hyperlink w:anchor="__RefHeading___Toc58832337">
            <w:r>
              <w:rPr>
                <w:rStyle w:val="IndexLink"/>
                <w:lang w:val="fr-FR"/>
              </w:rPr>
              <w:t>71</w:t>
            </w:r>
          </w:hyperlink>
        </w:p>
        <w:p>
          <w:pPr>
            <w:pStyle w:val="Contents4"/>
            <w:rPr>
              <w:rFonts w:ascii="Calibri" w:hAnsi="Calibri" w:cs="Calibri"/>
              <w:sz w:val="22"/>
              <w:szCs w:val="22"/>
              <w:lang w:val="fr-FR" w:eastAsia="en-GB"/>
            </w:rPr>
          </w:pPr>
          <w:r>
            <w:rPr>
              <w:lang w:val="fr-FR"/>
            </w:rPr>
            <w:t>6.1.3.6</w:t>
          </w:r>
          <w:r>
            <w:rPr>
              <w:rFonts w:cs="Calibri" w:ascii="Calibri" w:hAnsi="Calibri"/>
              <w:sz w:val="22"/>
              <w:szCs w:val="22"/>
              <w:lang w:val="fr-FR" w:eastAsia="en-GB"/>
            </w:rPr>
            <w:tab/>
          </w:r>
          <w:r>
            <w:rPr>
              <w:lang w:val="fr-FR"/>
            </w:rPr>
            <w:t>SC-SMO-T4 CDR content</w:t>
            <w:tab/>
          </w:r>
          <w:hyperlink w:anchor="__RefHeading___Toc58832338">
            <w:r>
              <w:rPr>
                <w:rStyle w:val="IndexLink"/>
                <w:lang w:val="fr-FR"/>
              </w:rPr>
              <w:t>72</w:t>
            </w:r>
          </w:hyperlink>
        </w:p>
        <w:p>
          <w:pPr>
            <w:pStyle w:val="Contents4"/>
            <w:rPr>
              <w:rFonts w:ascii="Calibri" w:hAnsi="Calibri" w:cs="Calibri"/>
              <w:sz w:val="22"/>
              <w:szCs w:val="22"/>
              <w:lang w:eastAsia="en-GB"/>
            </w:rPr>
          </w:pPr>
          <w:r>
            <w:rPr/>
            <w:t>6.1.3.7</w:t>
          </w:r>
          <w:r>
            <w:rPr>
              <w:rFonts w:cs="Calibri" w:ascii="Calibri" w:hAnsi="Calibri"/>
              <w:sz w:val="22"/>
              <w:szCs w:val="22"/>
              <w:lang w:eastAsia="en-GB"/>
            </w:rPr>
            <w:tab/>
          </w:r>
          <w:r>
            <w:rPr/>
            <w:t>ISM-SMO CDR content</w:t>
            <w:tab/>
          </w:r>
          <w:hyperlink w:anchor="__RefHeading___Toc58832339">
            <w:r>
              <w:rPr>
                <w:rStyle w:val="IndexLink"/>
              </w:rPr>
              <w:t>73</w:t>
            </w:r>
          </w:hyperlink>
        </w:p>
        <w:p>
          <w:pPr>
            <w:pStyle w:val="Contents4"/>
            <w:rPr>
              <w:rFonts w:ascii="Calibri" w:hAnsi="Calibri" w:cs="Calibri"/>
              <w:sz w:val="22"/>
              <w:szCs w:val="22"/>
              <w:lang w:eastAsia="en-GB"/>
            </w:rPr>
          </w:pPr>
          <w:r>
            <w:rPr/>
            <w:t>6.1.3.8</w:t>
          </w:r>
          <w:r>
            <w:rPr>
              <w:rFonts w:cs="Calibri" w:ascii="Calibri" w:hAnsi="Calibri"/>
              <w:sz w:val="22"/>
              <w:szCs w:val="22"/>
              <w:lang w:eastAsia="en-GB"/>
            </w:rPr>
            <w:tab/>
          </w:r>
          <w:r>
            <w:rPr/>
            <w:t>ISM-SMT CDR content</w:t>
            <w:tab/>
          </w:r>
          <w:hyperlink w:anchor="__RefHeading___Toc58832340">
            <w:r>
              <w:rPr>
                <w:rStyle w:val="IndexLink"/>
              </w:rPr>
              <w:t>74</w:t>
            </w:r>
          </w:hyperlink>
        </w:p>
        <w:p>
          <w:pPr>
            <w:pStyle w:val="Contents2"/>
            <w:rPr>
              <w:rFonts w:ascii="Calibri" w:hAnsi="Calibri" w:cs="Calibri"/>
              <w:sz w:val="22"/>
              <w:szCs w:val="22"/>
              <w:lang w:eastAsia="en-GB"/>
            </w:rPr>
          </w:pPr>
          <w:r>
            <w:rPr/>
            <w:t>6.2</w:t>
          </w:r>
          <w:r>
            <w:rPr>
              <w:rFonts w:cs="Calibri" w:ascii="Calibri" w:hAnsi="Calibri"/>
              <w:sz w:val="22"/>
              <w:szCs w:val="22"/>
              <w:lang w:eastAsia="en-GB"/>
            </w:rPr>
            <w:tab/>
          </w:r>
          <w:r>
            <w:rPr/>
            <w:t>Data description for SMS online charging</w:t>
            <w:tab/>
          </w:r>
          <w:hyperlink w:anchor="__RefHeading___Toc58832341">
            <w:r>
              <w:rPr>
                <w:rStyle w:val="IndexLink"/>
              </w:rPr>
              <w:t>75</w:t>
            </w:r>
          </w:hyperlink>
        </w:p>
        <w:p>
          <w:pPr>
            <w:pStyle w:val="Contents3"/>
            <w:rPr>
              <w:rFonts w:ascii="Calibri" w:hAnsi="Calibri" w:cs="Calibri"/>
              <w:sz w:val="22"/>
              <w:szCs w:val="22"/>
              <w:lang w:eastAsia="en-GB"/>
            </w:rPr>
          </w:pPr>
          <w:r>
            <w:rPr/>
            <w:t>6.2.1</w:t>
          </w:r>
          <w:r>
            <w:rPr>
              <w:rFonts w:cs="Calibri" w:ascii="Calibri" w:hAnsi="Calibri"/>
              <w:sz w:val="22"/>
              <w:szCs w:val="22"/>
              <w:lang w:eastAsia="en-GB"/>
            </w:rPr>
            <w:tab/>
          </w:r>
          <w:r>
            <w:rPr/>
            <w:t>R</w:t>
          </w:r>
          <w:r>
            <w:rPr>
              <w:vertAlign w:val="subscript"/>
            </w:rPr>
            <w:t>o</w:t>
          </w:r>
          <w:r>
            <w:rPr/>
            <w:t xml:space="preserve"> message contents</w:t>
            <w:tab/>
          </w:r>
          <w:hyperlink w:anchor="__RefHeading___Toc58832342">
            <w:r>
              <w:rPr>
                <w:rStyle w:val="IndexLink"/>
              </w:rPr>
              <w:t>75</w:t>
            </w:r>
          </w:hyperlink>
        </w:p>
        <w:p>
          <w:pPr>
            <w:pStyle w:val="Contents4"/>
            <w:rPr>
              <w:rFonts w:ascii="Calibri" w:hAnsi="Calibri" w:cs="Calibri"/>
              <w:sz w:val="22"/>
              <w:szCs w:val="22"/>
              <w:lang w:eastAsia="en-GB"/>
            </w:rPr>
          </w:pPr>
          <w:r>
            <w:rPr/>
            <w:t>6.2.1.0</w:t>
          </w:r>
          <w:r>
            <w:rPr>
              <w:rFonts w:cs="Calibri" w:ascii="Calibri" w:hAnsi="Calibri"/>
              <w:sz w:val="22"/>
              <w:szCs w:val="22"/>
              <w:lang w:eastAsia="en-GB"/>
            </w:rPr>
            <w:tab/>
          </w:r>
          <w:r>
            <w:rPr/>
            <w:t>Introduction</w:t>
            <w:tab/>
          </w:r>
          <w:hyperlink w:anchor="__RefHeading___Toc58832343">
            <w:r>
              <w:rPr>
                <w:rStyle w:val="IndexLink"/>
              </w:rPr>
              <w:t>75</w:t>
            </w:r>
          </w:hyperlink>
        </w:p>
        <w:p>
          <w:pPr>
            <w:pStyle w:val="Contents4"/>
            <w:rPr>
              <w:rFonts w:ascii="Calibri" w:hAnsi="Calibri" w:cs="Calibri"/>
              <w:sz w:val="22"/>
              <w:szCs w:val="22"/>
              <w:lang w:eastAsia="en-GB"/>
            </w:rPr>
          </w:pPr>
          <w:r>
            <w:rPr/>
            <w:t>6.2.1.1</w:t>
          </w:r>
          <w:r>
            <w:rPr>
              <w:rFonts w:cs="Calibri" w:ascii="Calibri" w:hAnsi="Calibri"/>
              <w:sz w:val="22"/>
              <w:szCs w:val="22"/>
              <w:lang w:eastAsia="en-GB"/>
            </w:rPr>
            <w:tab/>
          </w:r>
          <w:r>
            <w:rPr/>
            <w:t>Summary of message formats</w:t>
            <w:tab/>
          </w:r>
          <w:hyperlink w:anchor="__RefHeading___Toc58832344">
            <w:r>
              <w:rPr>
                <w:rStyle w:val="IndexLink"/>
              </w:rPr>
              <w:t>76</w:t>
            </w:r>
          </w:hyperlink>
        </w:p>
        <w:p>
          <w:pPr>
            <w:pStyle w:val="Contents4"/>
            <w:rPr>
              <w:rFonts w:ascii="Calibri" w:hAnsi="Calibri" w:cs="Calibri"/>
              <w:sz w:val="22"/>
              <w:szCs w:val="22"/>
              <w:lang w:eastAsia="en-GB"/>
            </w:rPr>
          </w:pPr>
          <w:r>
            <w:rPr/>
            <w:t>6.2.1.2</w:t>
          </w:r>
          <w:r>
            <w:rPr>
              <w:rFonts w:cs="Calibri" w:ascii="Calibri" w:hAnsi="Calibri"/>
              <w:sz w:val="22"/>
              <w:szCs w:val="22"/>
              <w:lang w:eastAsia="en-GB"/>
            </w:rPr>
            <w:tab/>
          </w:r>
          <w:r>
            <w:rPr/>
            <w:t>Structure for the Credit-Control message formats</w:t>
            <w:tab/>
          </w:r>
          <w:hyperlink w:anchor="__RefHeading___Toc58832345">
            <w:r>
              <w:rPr>
                <w:rStyle w:val="IndexLink"/>
              </w:rPr>
              <w:t>76</w:t>
            </w:r>
          </w:hyperlink>
        </w:p>
        <w:p>
          <w:pPr>
            <w:pStyle w:val="Contents5"/>
            <w:rPr>
              <w:rFonts w:ascii="Calibri" w:hAnsi="Calibri" w:cs="Calibri"/>
              <w:sz w:val="22"/>
              <w:szCs w:val="22"/>
              <w:lang w:eastAsia="en-GB"/>
            </w:rPr>
          </w:pPr>
          <w:r>
            <w:rPr/>
            <w:t>6.2.1.2.1</w:t>
          </w:r>
          <w:r>
            <w:rPr>
              <w:rFonts w:cs="Calibri" w:ascii="Calibri" w:hAnsi="Calibri"/>
              <w:sz w:val="22"/>
              <w:szCs w:val="22"/>
              <w:lang w:eastAsia="en-GB"/>
            </w:rPr>
            <w:tab/>
          </w:r>
          <w:r>
            <w:rPr/>
            <w:t>Debit/Reserve Units Request message</w:t>
            <w:tab/>
          </w:r>
          <w:hyperlink w:anchor="__RefHeading___Toc58832346">
            <w:r>
              <w:rPr>
                <w:rStyle w:val="IndexLink"/>
              </w:rPr>
              <w:t>76</w:t>
            </w:r>
          </w:hyperlink>
        </w:p>
        <w:p>
          <w:pPr>
            <w:pStyle w:val="Contents5"/>
            <w:rPr>
              <w:rFonts w:ascii="Calibri" w:hAnsi="Calibri" w:cs="Calibri"/>
              <w:sz w:val="22"/>
              <w:szCs w:val="22"/>
              <w:lang w:eastAsia="en-GB"/>
            </w:rPr>
          </w:pPr>
          <w:r>
            <w:rPr/>
            <w:t>6.2.1.2.2</w:t>
          </w:r>
          <w:r>
            <w:rPr>
              <w:rFonts w:cs="Calibri" w:ascii="Calibri" w:hAnsi="Calibri"/>
              <w:sz w:val="22"/>
              <w:szCs w:val="22"/>
              <w:lang w:eastAsia="en-GB"/>
            </w:rPr>
            <w:tab/>
          </w:r>
          <w:r>
            <w:rPr/>
            <w:t>Debit / Reserve Units Response message</w:t>
            <w:tab/>
          </w:r>
          <w:hyperlink w:anchor="__RefHeading___Toc58832347">
            <w:r>
              <w:rPr>
                <w:rStyle w:val="IndexLink"/>
              </w:rPr>
              <w:t>77</w:t>
            </w:r>
          </w:hyperlink>
        </w:p>
        <w:p>
          <w:pPr>
            <w:pStyle w:val="Contents2"/>
            <w:rPr>
              <w:rFonts w:ascii="Calibri" w:hAnsi="Calibri" w:cs="Calibri"/>
              <w:sz w:val="22"/>
              <w:szCs w:val="22"/>
              <w:lang w:eastAsia="en-GB"/>
            </w:rPr>
          </w:pPr>
          <w:r>
            <w:rPr/>
            <w:t>6.2a</w:t>
          </w:r>
          <w:r>
            <w:rPr>
              <w:rFonts w:cs="Calibri" w:ascii="Calibri" w:hAnsi="Calibri"/>
              <w:sz w:val="22"/>
              <w:szCs w:val="22"/>
              <w:lang w:eastAsia="en-GB"/>
            </w:rPr>
            <w:tab/>
          </w:r>
          <w:r>
            <w:rPr/>
            <w:t xml:space="preserve">Data description for </w:t>
          </w:r>
          <w:r>
            <w:rPr>
              <w:color w:val="000000"/>
            </w:rPr>
            <w:t>SMS</w:t>
          </w:r>
          <w:r>
            <w:rPr>
              <w:color w:val="0000FF"/>
            </w:rPr>
            <w:t xml:space="preserve"> </w:t>
          </w:r>
          <w:r>
            <w:rPr/>
            <w:t>converged charging</w:t>
            <w:tab/>
          </w:r>
          <w:hyperlink w:anchor="__RefHeading___Toc58832348">
            <w:r>
              <w:rPr>
                <w:rStyle w:val="IndexLink"/>
              </w:rPr>
              <w:t>77</w:t>
            </w:r>
          </w:hyperlink>
        </w:p>
        <w:p>
          <w:pPr>
            <w:pStyle w:val="Contents3"/>
            <w:rPr>
              <w:rFonts w:ascii="Calibri" w:hAnsi="Calibri" w:cs="Calibri"/>
              <w:sz w:val="22"/>
              <w:szCs w:val="22"/>
              <w:lang w:eastAsia="en-GB"/>
            </w:rPr>
          </w:pPr>
          <w:r>
            <w:rPr/>
            <w:t>6.2a.1</w:t>
          </w:r>
          <w:r>
            <w:rPr>
              <w:rFonts w:cs="Calibri" w:ascii="Calibri" w:hAnsi="Calibri"/>
              <w:sz w:val="22"/>
              <w:szCs w:val="22"/>
              <w:lang w:eastAsia="en-GB"/>
            </w:rPr>
            <w:tab/>
          </w:r>
          <w:r>
            <w:rPr/>
            <w:t>Message contents</w:t>
            <w:tab/>
          </w:r>
          <w:hyperlink w:anchor="__RefHeading___Toc58832349">
            <w:r>
              <w:rPr>
                <w:rStyle w:val="IndexLink"/>
              </w:rPr>
              <w:t>77</w:t>
            </w:r>
          </w:hyperlink>
        </w:p>
        <w:p>
          <w:pPr>
            <w:pStyle w:val="Contents4"/>
            <w:rPr>
              <w:rFonts w:ascii="Calibri" w:hAnsi="Calibri" w:cs="Calibri"/>
              <w:sz w:val="22"/>
              <w:szCs w:val="22"/>
              <w:lang w:eastAsia="en-GB"/>
            </w:rPr>
          </w:pPr>
          <w:r>
            <w:rPr/>
            <w:t>6.2a.1.1</w:t>
          </w:r>
          <w:r>
            <w:rPr>
              <w:rFonts w:cs="Calibri" w:ascii="Calibri" w:hAnsi="Calibri"/>
              <w:sz w:val="22"/>
              <w:szCs w:val="22"/>
              <w:lang w:eastAsia="en-GB"/>
            </w:rPr>
            <w:tab/>
          </w:r>
          <w:r>
            <w:rPr>
              <w:rFonts w:eastAsia="SimSun;宋体"/>
              <w:lang w:eastAsia="zh-CN"/>
            </w:rPr>
            <w:t>General</w:t>
          </w:r>
          <w:r>
            <w:rPr/>
            <w:tab/>
          </w:r>
          <w:hyperlink w:anchor="__RefHeading___Toc58832350">
            <w:r>
              <w:rPr>
                <w:rStyle w:val="IndexLink"/>
              </w:rPr>
              <w:t>77</w:t>
            </w:r>
          </w:hyperlink>
        </w:p>
        <w:p>
          <w:pPr>
            <w:pStyle w:val="Contents4"/>
            <w:rPr>
              <w:rFonts w:ascii="Calibri" w:hAnsi="Calibri" w:cs="Calibri"/>
              <w:sz w:val="22"/>
              <w:szCs w:val="22"/>
              <w:lang w:eastAsia="en-GB"/>
            </w:rPr>
          </w:pPr>
          <w:r>
            <w:rPr/>
            <w:t>6.2a.1.2</w:t>
          </w:r>
          <w:r>
            <w:rPr>
              <w:rFonts w:cs="Calibri" w:ascii="Calibri" w:hAnsi="Calibri"/>
              <w:sz w:val="22"/>
              <w:szCs w:val="22"/>
              <w:lang w:eastAsia="en-GB"/>
            </w:rPr>
            <w:tab/>
          </w:r>
          <w:r>
            <w:rPr/>
            <w:t>Structure for the converged charging message formats</w:t>
            <w:tab/>
          </w:r>
          <w:hyperlink w:anchor="__RefHeading___Toc58832351">
            <w:r>
              <w:rPr>
                <w:rStyle w:val="IndexLink"/>
              </w:rPr>
              <w:t>78</w:t>
            </w:r>
          </w:hyperlink>
        </w:p>
        <w:p>
          <w:pPr>
            <w:pStyle w:val="Contents5"/>
            <w:rPr>
              <w:rFonts w:ascii="Calibri" w:hAnsi="Calibri" w:cs="Calibri"/>
              <w:sz w:val="22"/>
              <w:szCs w:val="22"/>
              <w:lang w:eastAsia="en-GB"/>
            </w:rPr>
          </w:pPr>
          <w:r>
            <w:rPr/>
            <w:t>6.2a.1.2.1</w:t>
          </w:r>
          <w:r>
            <w:rPr>
              <w:rFonts w:cs="Calibri" w:ascii="Calibri" w:hAnsi="Calibri"/>
              <w:sz w:val="22"/>
              <w:szCs w:val="22"/>
              <w:lang w:eastAsia="en-GB"/>
            </w:rPr>
            <w:tab/>
          </w:r>
          <w:r>
            <w:rPr/>
            <w:t>Charging Data Request message</w:t>
            <w:tab/>
          </w:r>
          <w:hyperlink w:anchor="__RefHeading___Toc58832352">
            <w:r>
              <w:rPr>
                <w:rStyle w:val="IndexLink"/>
              </w:rPr>
              <w:t>78</w:t>
            </w:r>
          </w:hyperlink>
        </w:p>
        <w:p>
          <w:pPr>
            <w:pStyle w:val="Contents5"/>
            <w:rPr>
              <w:rFonts w:ascii="Calibri" w:hAnsi="Calibri" w:cs="Calibri"/>
              <w:sz w:val="22"/>
              <w:szCs w:val="22"/>
              <w:lang w:eastAsia="en-GB"/>
            </w:rPr>
          </w:pPr>
          <w:r>
            <w:rPr/>
            <w:t>6.2a.1.2.2</w:t>
          </w:r>
          <w:r>
            <w:rPr>
              <w:rFonts w:cs="Calibri" w:ascii="Calibri" w:hAnsi="Calibri"/>
              <w:sz w:val="22"/>
              <w:szCs w:val="22"/>
              <w:lang w:eastAsia="en-GB"/>
            </w:rPr>
            <w:tab/>
          </w:r>
          <w:r>
            <w:rPr/>
            <w:t>Charging Data Response message</w:t>
            <w:tab/>
          </w:r>
          <w:hyperlink w:anchor="__RefHeading___Toc58832353">
            <w:r>
              <w:rPr>
                <w:rStyle w:val="IndexLink"/>
              </w:rPr>
              <w:t>78</w:t>
            </w:r>
          </w:hyperlink>
        </w:p>
        <w:p>
          <w:pPr>
            <w:pStyle w:val="Contents3"/>
            <w:rPr>
              <w:rFonts w:ascii="Calibri" w:hAnsi="Calibri" w:cs="Calibri"/>
              <w:sz w:val="22"/>
              <w:szCs w:val="22"/>
              <w:lang w:eastAsia="en-GB"/>
            </w:rPr>
          </w:pPr>
          <w:r>
            <w:rPr/>
            <w:t>6.2a.2</w:t>
          </w:r>
          <w:r>
            <w:rPr>
              <w:rFonts w:cs="Calibri" w:ascii="Calibri" w:hAnsi="Calibri"/>
              <w:sz w:val="22"/>
              <w:szCs w:val="22"/>
              <w:lang w:eastAsia="en-GB"/>
            </w:rPr>
            <w:tab/>
          </w:r>
          <w:r>
            <w:rPr/>
            <w:t>G</w:t>
          </w:r>
          <w:r>
            <w:rPr>
              <w:vertAlign w:val="subscript"/>
            </w:rPr>
            <w:t>a</w:t>
          </w:r>
          <w:r>
            <w:rPr/>
            <w:t xml:space="preserve"> message contents</w:t>
            <w:tab/>
          </w:r>
          <w:hyperlink w:anchor="__RefHeading___Toc58832354">
            <w:r>
              <w:rPr>
                <w:rStyle w:val="IndexLink"/>
              </w:rPr>
              <w:t>79</w:t>
            </w:r>
          </w:hyperlink>
        </w:p>
        <w:p>
          <w:pPr>
            <w:pStyle w:val="Contents3"/>
            <w:rPr>
              <w:rFonts w:ascii="Calibri" w:hAnsi="Calibri" w:cs="Calibri"/>
              <w:sz w:val="22"/>
              <w:szCs w:val="22"/>
              <w:lang w:eastAsia="en-GB"/>
            </w:rPr>
          </w:pPr>
          <w:r>
            <w:rPr/>
            <w:t>6.2a.3</w:t>
          </w:r>
          <w:r>
            <w:rPr>
              <w:rFonts w:cs="Calibri" w:ascii="Calibri" w:hAnsi="Calibri"/>
              <w:sz w:val="22"/>
              <w:szCs w:val="22"/>
              <w:lang w:eastAsia="en-GB"/>
            </w:rPr>
            <w:tab/>
          </w:r>
          <w:r>
            <w:rPr/>
            <w:t>CDR description on the B</w:t>
          </w:r>
          <w:r>
            <w:rPr>
              <w:vertAlign w:val="subscript"/>
            </w:rPr>
            <w:t>sm</w:t>
          </w:r>
          <w:r>
            <w:rPr/>
            <w:t xml:space="preserve"> interface</w:t>
            <w:tab/>
          </w:r>
          <w:hyperlink w:anchor="__RefHeading___Toc58832355">
            <w:r>
              <w:rPr>
                <w:rStyle w:val="IndexLink"/>
              </w:rPr>
              <w:t>79</w:t>
            </w:r>
          </w:hyperlink>
        </w:p>
        <w:p>
          <w:pPr>
            <w:pStyle w:val="Contents4"/>
            <w:rPr>
              <w:rFonts w:ascii="Calibri" w:hAnsi="Calibri" w:cs="Calibri"/>
              <w:sz w:val="22"/>
              <w:szCs w:val="22"/>
              <w:lang w:eastAsia="en-GB"/>
            </w:rPr>
          </w:pPr>
          <w:r>
            <w:rPr/>
            <w:t>6.2a.3.1</w:t>
          </w:r>
          <w:r>
            <w:rPr>
              <w:rFonts w:cs="Calibri" w:ascii="Calibri" w:hAnsi="Calibri"/>
              <w:sz w:val="22"/>
              <w:szCs w:val="22"/>
              <w:lang w:eastAsia="en-GB"/>
            </w:rPr>
            <w:tab/>
          </w:r>
          <w:r>
            <w:rPr>
              <w:lang w:bidi="ar-IQ"/>
            </w:rPr>
            <w:t>General</w:t>
          </w:r>
          <w:r>
            <w:rPr/>
            <w:tab/>
          </w:r>
          <w:hyperlink w:anchor="__RefHeading___Toc58832356">
            <w:r>
              <w:rPr>
                <w:rStyle w:val="IndexLink"/>
              </w:rPr>
              <w:t>79</w:t>
            </w:r>
          </w:hyperlink>
        </w:p>
        <w:p>
          <w:pPr>
            <w:pStyle w:val="Contents4"/>
            <w:rPr>
              <w:rFonts w:ascii="Calibri" w:hAnsi="Calibri" w:cs="Calibri"/>
              <w:sz w:val="22"/>
              <w:szCs w:val="22"/>
              <w:lang w:eastAsia="en-GB"/>
            </w:rPr>
          </w:pPr>
          <w:r>
            <w:rPr>
              <w:lang w:bidi="ar-IQ"/>
            </w:rPr>
            <w:t>6.2a.3.2</w:t>
          </w:r>
          <w:r>
            <w:rPr>
              <w:rFonts w:cs="Calibri" w:ascii="Calibri" w:hAnsi="Calibri"/>
              <w:sz w:val="22"/>
              <w:szCs w:val="22"/>
              <w:lang w:eastAsia="en-GB"/>
            </w:rPr>
            <w:tab/>
          </w:r>
          <w:r>
            <w:rPr>
              <w:lang w:bidi="ar-IQ"/>
            </w:rPr>
            <w:t>SMS charging</w:t>
          </w:r>
          <w:r>
            <w:rPr>
              <w:lang w:val="en-US" w:bidi="ar-IQ"/>
            </w:rPr>
            <w:t xml:space="preserve"> </w:t>
          </w:r>
          <w:r>
            <w:rPr>
              <w:lang w:bidi="ar-IQ"/>
            </w:rPr>
            <w:t>CHF CDR data</w:t>
          </w:r>
          <w:r>
            <w:rPr/>
            <w:tab/>
          </w:r>
          <w:hyperlink w:anchor="__RefHeading___Toc58832357">
            <w:r>
              <w:rPr>
                <w:rStyle w:val="IndexLink"/>
              </w:rPr>
              <w:t>79</w:t>
            </w:r>
          </w:hyperlink>
        </w:p>
        <w:p>
          <w:pPr>
            <w:pStyle w:val="Contents2"/>
            <w:rPr>
              <w:rFonts w:ascii="Calibri" w:hAnsi="Calibri" w:cs="Calibri"/>
              <w:sz w:val="22"/>
              <w:szCs w:val="22"/>
              <w:lang w:eastAsia="en-GB"/>
            </w:rPr>
          </w:pPr>
          <w:r>
            <w:rPr>
              <w:color w:val="000000"/>
            </w:rPr>
            <w:t>6.3</w:t>
          </w:r>
          <w:r>
            <w:rPr>
              <w:rFonts w:cs="Calibri" w:ascii="Calibri" w:hAnsi="Calibri"/>
              <w:sz w:val="22"/>
              <w:szCs w:val="22"/>
              <w:lang w:eastAsia="en-GB"/>
            </w:rPr>
            <w:tab/>
          </w:r>
          <w:r>
            <w:rPr>
              <w:color w:val="000000"/>
            </w:rPr>
            <w:t>SMS charging specific parameters</w:t>
          </w:r>
          <w:r>
            <w:rPr/>
            <w:tab/>
          </w:r>
          <w:hyperlink w:anchor="__RefHeading___Toc58832358">
            <w:r>
              <w:rPr>
                <w:rStyle w:val="IndexLink"/>
              </w:rPr>
              <w:t>80</w:t>
            </w:r>
          </w:hyperlink>
        </w:p>
        <w:p>
          <w:pPr>
            <w:pStyle w:val="Contents3"/>
            <w:rPr>
              <w:rFonts w:ascii="Calibri" w:hAnsi="Calibri" w:cs="Calibri"/>
              <w:sz w:val="22"/>
              <w:szCs w:val="22"/>
              <w:lang w:eastAsia="en-GB"/>
            </w:rPr>
          </w:pPr>
          <w:r>
            <w:rPr/>
            <w:t>6.3.1</w:t>
          </w:r>
          <w:r>
            <w:rPr>
              <w:rFonts w:cs="Calibri" w:ascii="Calibri" w:hAnsi="Calibri"/>
              <w:sz w:val="22"/>
              <w:szCs w:val="22"/>
              <w:lang w:eastAsia="en-GB"/>
            </w:rPr>
            <w:tab/>
          </w:r>
          <w:r>
            <w:rPr/>
            <w:t>Definition of the SMS charging information</w:t>
            <w:tab/>
          </w:r>
          <w:hyperlink w:anchor="__RefHeading___Toc58832359">
            <w:r>
              <w:rPr>
                <w:rStyle w:val="IndexLink"/>
              </w:rPr>
              <w:t>80</w:t>
            </w:r>
          </w:hyperlink>
        </w:p>
        <w:p>
          <w:pPr>
            <w:pStyle w:val="Contents4"/>
            <w:rPr>
              <w:rFonts w:ascii="Calibri" w:hAnsi="Calibri" w:cs="Calibri"/>
              <w:sz w:val="22"/>
              <w:szCs w:val="22"/>
              <w:lang w:eastAsia="en-GB"/>
            </w:rPr>
          </w:pPr>
          <w:r>
            <w:rPr/>
            <w:t>6.3.1.1</w:t>
          </w:r>
          <w:r>
            <w:rPr>
              <w:rFonts w:cs="Calibri" w:ascii="Calibri" w:hAnsi="Calibri"/>
              <w:sz w:val="22"/>
              <w:szCs w:val="22"/>
              <w:lang w:eastAsia="en-GB"/>
            </w:rPr>
            <w:tab/>
          </w:r>
          <w:r>
            <w:rPr/>
            <w:t>SMS charging information assignment for Service Information</w:t>
            <w:tab/>
          </w:r>
          <w:hyperlink w:anchor="__RefHeading___Toc58832360">
            <w:r>
              <w:rPr>
                <w:rStyle w:val="IndexLink"/>
              </w:rPr>
              <w:t>80</w:t>
            </w:r>
          </w:hyperlink>
        </w:p>
        <w:p>
          <w:pPr>
            <w:pStyle w:val="Contents4"/>
            <w:rPr>
              <w:rFonts w:ascii="Calibri" w:hAnsi="Calibri" w:cs="Calibri"/>
              <w:sz w:val="22"/>
              <w:szCs w:val="22"/>
              <w:lang w:eastAsia="en-GB"/>
            </w:rPr>
          </w:pPr>
          <w:r>
            <w:rPr/>
            <w:t>6.3.1.2</w:t>
          </w:r>
          <w:r>
            <w:rPr>
              <w:rFonts w:cs="Calibri" w:ascii="Calibri" w:hAnsi="Calibri"/>
              <w:sz w:val="22"/>
              <w:szCs w:val="22"/>
              <w:lang w:eastAsia="en-GB"/>
            </w:rPr>
            <w:tab/>
          </w:r>
          <w:r>
            <w:rPr/>
            <w:t>Definition of the SMS Information</w:t>
            <w:tab/>
          </w:r>
          <w:hyperlink w:anchor="__RefHeading___Toc58832361">
            <w:r>
              <w:rPr>
                <w:rStyle w:val="IndexLink"/>
              </w:rPr>
              <w:t>82</w:t>
            </w:r>
          </w:hyperlink>
        </w:p>
        <w:p>
          <w:pPr>
            <w:pStyle w:val="Contents3"/>
            <w:rPr>
              <w:rFonts w:ascii="Calibri" w:hAnsi="Calibri" w:cs="Calibri"/>
              <w:sz w:val="22"/>
              <w:szCs w:val="22"/>
              <w:lang w:eastAsia="en-GB"/>
            </w:rPr>
          </w:pPr>
          <w:r>
            <w:rPr/>
            <w:t>6.3.1A</w:t>
          </w:r>
          <w:r>
            <w:rPr>
              <w:rFonts w:cs="Calibri" w:ascii="Calibri" w:hAnsi="Calibri"/>
              <w:sz w:val="22"/>
              <w:szCs w:val="22"/>
              <w:lang w:eastAsia="en-GB"/>
            </w:rPr>
            <w:tab/>
          </w:r>
          <w:r>
            <w:rPr/>
            <w:t>Detailed message format for offline charging</w:t>
            <w:tab/>
          </w:r>
          <w:hyperlink w:anchor="__RefHeading___Toc58832362">
            <w:r>
              <w:rPr>
                <w:rStyle w:val="IndexLink"/>
              </w:rPr>
              <w:t>83</w:t>
            </w:r>
          </w:hyperlink>
        </w:p>
        <w:p>
          <w:pPr>
            <w:pStyle w:val="Contents3"/>
            <w:rPr>
              <w:rFonts w:ascii="Calibri" w:hAnsi="Calibri" w:cs="Calibri"/>
              <w:sz w:val="22"/>
              <w:szCs w:val="22"/>
              <w:lang w:eastAsia="en-GB"/>
            </w:rPr>
          </w:pPr>
          <w:r>
            <w:rPr/>
            <w:t>6.3.2</w:t>
          </w:r>
          <w:r>
            <w:rPr>
              <w:rFonts w:cs="Calibri" w:ascii="Calibri" w:hAnsi="Calibri"/>
              <w:sz w:val="22"/>
              <w:szCs w:val="22"/>
              <w:lang w:eastAsia="en-GB"/>
            </w:rPr>
            <w:tab/>
          </w:r>
          <w:r>
            <w:rPr/>
            <w:t>Formal parameter description</w:t>
            <w:tab/>
          </w:r>
          <w:hyperlink w:anchor="__RefHeading___Toc58832363">
            <w:r>
              <w:rPr>
                <w:rStyle w:val="IndexLink"/>
              </w:rPr>
              <w:t>85</w:t>
            </w:r>
          </w:hyperlink>
        </w:p>
        <w:p>
          <w:pPr>
            <w:pStyle w:val="Contents4"/>
            <w:rPr>
              <w:rFonts w:ascii="Calibri" w:hAnsi="Calibri" w:cs="Calibri"/>
              <w:sz w:val="22"/>
              <w:szCs w:val="22"/>
              <w:lang w:eastAsia="en-GB"/>
            </w:rPr>
          </w:pPr>
          <w:r>
            <w:rPr/>
            <w:t>6.3.2.1</w:t>
          </w:r>
          <w:r>
            <w:rPr>
              <w:rFonts w:cs="Calibri" w:ascii="Calibri" w:hAnsi="Calibri"/>
              <w:sz w:val="22"/>
              <w:szCs w:val="22"/>
              <w:lang w:eastAsia="en-GB"/>
            </w:rPr>
            <w:tab/>
          </w:r>
          <w:r>
            <w:rPr/>
            <w:t>SMS charging information for CDRs</w:t>
            <w:tab/>
          </w:r>
          <w:hyperlink w:anchor="__RefHeading___Toc58832364">
            <w:r>
              <w:rPr>
                <w:rStyle w:val="IndexLink"/>
              </w:rPr>
              <w:t>85</w:t>
            </w:r>
          </w:hyperlink>
        </w:p>
        <w:p>
          <w:pPr>
            <w:pStyle w:val="Contents4"/>
            <w:rPr>
              <w:rFonts w:ascii="Calibri" w:hAnsi="Calibri" w:cs="Calibri"/>
              <w:sz w:val="22"/>
              <w:szCs w:val="22"/>
              <w:lang w:eastAsia="en-GB"/>
            </w:rPr>
          </w:pPr>
          <w:r>
            <w:rPr/>
            <w:t>6.3.2.2</w:t>
          </w:r>
          <w:r>
            <w:rPr>
              <w:rFonts w:cs="Calibri" w:ascii="Calibri" w:hAnsi="Calibri"/>
              <w:sz w:val="22"/>
              <w:szCs w:val="22"/>
              <w:lang w:eastAsia="en-GB"/>
            </w:rPr>
            <w:tab/>
          </w:r>
          <w:r>
            <w:rPr/>
            <w:t>SMS charging information for charging events</w:t>
            <w:tab/>
          </w:r>
          <w:hyperlink w:anchor="__RefHeading___Toc58832365">
            <w:r>
              <w:rPr>
                <w:rStyle w:val="IndexLink"/>
              </w:rPr>
              <w:t>85</w:t>
            </w:r>
          </w:hyperlink>
        </w:p>
        <w:p>
          <w:pPr>
            <w:pStyle w:val="Contents3"/>
            <w:rPr>
              <w:rFonts w:ascii="Calibri" w:hAnsi="Calibri" w:cs="Calibri"/>
              <w:sz w:val="22"/>
              <w:szCs w:val="22"/>
              <w:lang w:eastAsia="en-GB"/>
            </w:rPr>
          </w:pPr>
          <w:r>
            <w:rPr/>
            <w:t>6.3.3</w:t>
          </w:r>
          <w:r>
            <w:rPr>
              <w:rFonts w:cs="Calibri" w:ascii="Calibri" w:hAnsi="Calibri"/>
              <w:sz w:val="22"/>
              <w:szCs w:val="22"/>
              <w:lang w:eastAsia="en-GB"/>
            </w:rPr>
            <w:tab/>
          </w:r>
          <w:r>
            <w:rPr/>
            <w:t>Detailed message format for online charging</w:t>
            <w:tab/>
          </w:r>
          <w:hyperlink w:anchor="__RefHeading___Toc58832366">
            <w:r>
              <w:rPr>
                <w:rStyle w:val="IndexLink"/>
              </w:rPr>
              <w:t>85</w:t>
            </w:r>
          </w:hyperlink>
        </w:p>
        <w:p>
          <w:pPr>
            <w:pStyle w:val="Contents2"/>
            <w:rPr>
              <w:rFonts w:ascii="Calibri" w:hAnsi="Calibri" w:cs="Calibri"/>
              <w:sz w:val="22"/>
              <w:szCs w:val="22"/>
              <w:lang w:eastAsia="en-GB"/>
            </w:rPr>
          </w:pPr>
          <w:r>
            <w:rPr>
              <w:lang w:bidi="ar-IQ"/>
            </w:rPr>
            <w:t>6.4</w:t>
          </w:r>
          <w:r>
            <w:rPr>
              <w:rFonts w:cs="Calibri" w:ascii="Calibri" w:hAnsi="Calibri"/>
              <w:sz w:val="22"/>
              <w:szCs w:val="22"/>
              <w:lang w:eastAsia="en-GB"/>
            </w:rPr>
            <w:tab/>
          </w:r>
          <w:r>
            <w:rPr/>
            <w:t>Bindings for SMS charging</w:t>
            <w:tab/>
          </w:r>
          <w:hyperlink w:anchor="__RefHeading___Toc58832367">
            <w:r>
              <w:rPr>
                <w:rStyle w:val="IndexLink"/>
              </w:rPr>
              <w:t>87</w:t>
            </w:r>
          </w:hyperlink>
        </w:p>
        <w:p>
          <w:pPr>
            <w:pStyle w:val="Contents2"/>
            <w:rPr>
              <w:rFonts w:ascii="Calibri" w:hAnsi="Calibri" w:cs="Calibri"/>
              <w:sz w:val="22"/>
              <w:szCs w:val="22"/>
              <w:lang w:eastAsia="en-GB"/>
            </w:rPr>
          </w:pPr>
          <w:r>
            <w:rPr/>
            <w:t>6.5</w:t>
          </w:r>
          <w:r>
            <w:rPr>
              <w:rFonts w:cs="Calibri" w:ascii="Calibri" w:hAnsi="Calibri"/>
              <w:sz w:val="22"/>
              <w:szCs w:val="22"/>
              <w:lang w:eastAsia="en-GB"/>
            </w:rPr>
            <w:tab/>
          </w:r>
          <w:r>
            <w:rPr/>
            <w:t>Definition of the SMS converged charging information</w:t>
            <w:tab/>
          </w:r>
          <w:hyperlink w:anchor="__RefHeading___Toc58832368">
            <w:r>
              <w:rPr>
                <w:rStyle w:val="IndexLink"/>
              </w:rPr>
              <w:t>89</w:t>
            </w:r>
          </w:hyperlink>
        </w:p>
        <w:p>
          <w:pPr>
            <w:pStyle w:val="Contents3"/>
            <w:rPr>
              <w:rFonts w:ascii="Calibri" w:hAnsi="Calibri" w:cs="Calibri"/>
              <w:sz w:val="22"/>
              <w:szCs w:val="22"/>
              <w:lang w:eastAsia="en-GB"/>
            </w:rPr>
          </w:pPr>
          <w:r>
            <w:rPr/>
            <w:t>6.5.1</w:t>
          </w:r>
          <w:r>
            <w:rPr>
              <w:rFonts w:cs="Calibri" w:ascii="Calibri" w:hAnsi="Calibri"/>
              <w:sz w:val="22"/>
              <w:szCs w:val="22"/>
              <w:lang w:eastAsia="en-GB"/>
            </w:rPr>
            <w:tab/>
          </w:r>
          <w:r>
            <w:rPr/>
            <w:t>General</w:t>
            <w:tab/>
          </w:r>
          <w:hyperlink w:anchor="__RefHeading___Toc58832369">
            <w:r>
              <w:rPr>
                <w:rStyle w:val="IndexLink"/>
              </w:rPr>
              <w:t>89</w:t>
            </w:r>
          </w:hyperlink>
        </w:p>
        <w:p>
          <w:pPr>
            <w:pStyle w:val="Contents3"/>
            <w:rPr>
              <w:rFonts w:ascii="Calibri" w:hAnsi="Calibri" w:cs="Calibri"/>
              <w:sz w:val="22"/>
              <w:szCs w:val="22"/>
              <w:lang w:eastAsia="en-GB"/>
            </w:rPr>
          </w:pPr>
          <w:r>
            <w:rPr>
              <w:lang w:bidi="ar-IQ"/>
            </w:rPr>
            <w:t>6.5.2</w:t>
          </w:r>
          <w:r>
            <w:rPr>
              <w:rFonts w:cs="Calibri" w:ascii="Calibri" w:hAnsi="Calibri"/>
              <w:sz w:val="22"/>
              <w:szCs w:val="22"/>
              <w:lang w:eastAsia="en-GB"/>
            </w:rPr>
            <w:tab/>
          </w:r>
          <w:r>
            <w:rPr>
              <w:lang w:bidi="ar-IQ"/>
            </w:rPr>
            <w:t>Definition of SMS</w:t>
          </w:r>
          <w:r>
            <w:rPr/>
            <w:t xml:space="preserve"> charging</w:t>
          </w:r>
          <w:r>
            <w:rPr>
              <w:lang w:bidi="ar-IQ"/>
            </w:rPr>
            <w:t xml:space="preserve"> information</w:t>
          </w:r>
          <w:r>
            <w:rPr/>
            <w:tab/>
          </w:r>
          <w:hyperlink w:anchor="__RefHeading___Toc58832370">
            <w:r>
              <w:rPr>
                <w:rStyle w:val="IndexLink"/>
              </w:rPr>
              <w:t>90</w:t>
            </w:r>
          </w:hyperlink>
        </w:p>
        <w:p>
          <w:pPr>
            <w:pStyle w:val="Contents3"/>
            <w:rPr>
              <w:rFonts w:ascii="Calibri" w:hAnsi="Calibri" w:cs="Calibri"/>
              <w:sz w:val="22"/>
              <w:szCs w:val="22"/>
              <w:lang w:eastAsia="en-GB"/>
            </w:rPr>
          </w:pPr>
          <w:r>
            <w:rPr/>
            <w:t>6.5.3</w:t>
          </w:r>
          <w:r>
            <w:rPr>
              <w:rFonts w:cs="Calibri" w:ascii="Calibri" w:hAnsi="Calibri"/>
              <w:sz w:val="22"/>
              <w:szCs w:val="22"/>
              <w:lang w:eastAsia="en-GB"/>
            </w:rPr>
            <w:tab/>
          </w:r>
          <w:r>
            <w:rPr/>
            <w:t>Detailed message format for converged charging</w:t>
            <w:tab/>
          </w:r>
          <w:hyperlink w:anchor="__RefHeading___Toc58832371">
            <w:r>
              <w:rPr>
                <w:rStyle w:val="IndexLink"/>
              </w:rPr>
              <w:t>90</w:t>
            </w:r>
          </w:hyperlink>
        </w:p>
        <w:p>
          <w:pPr>
            <w:pStyle w:val="Contents3"/>
            <w:rPr>
              <w:rFonts w:ascii="Calibri" w:hAnsi="Calibri" w:cs="Calibri"/>
              <w:sz w:val="22"/>
              <w:szCs w:val="22"/>
              <w:lang w:eastAsia="en-GB"/>
            </w:rPr>
          </w:pPr>
          <w:r>
            <w:rPr/>
            <w:t>6.5.4</w:t>
          </w:r>
          <w:r>
            <w:rPr>
              <w:rFonts w:cs="Calibri" w:ascii="Calibri" w:hAnsi="Calibri"/>
              <w:sz w:val="22"/>
              <w:szCs w:val="22"/>
              <w:lang w:eastAsia="en-GB"/>
            </w:rPr>
            <w:tab/>
          </w:r>
          <w:r>
            <w:rPr/>
            <w:t>Formal SMS converged charging parameter description</w:t>
            <w:tab/>
          </w:r>
          <w:hyperlink w:anchor="__RefHeading___Toc58832372">
            <w:r>
              <w:rPr>
                <w:rStyle w:val="IndexLink"/>
              </w:rPr>
              <w:t>93</w:t>
            </w:r>
          </w:hyperlink>
        </w:p>
        <w:p>
          <w:pPr>
            <w:pStyle w:val="Contents4"/>
            <w:rPr>
              <w:rFonts w:ascii="Calibri" w:hAnsi="Calibri" w:cs="Calibri"/>
              <w:sz w:val="22"/>
              <w:szCs w:val="22"/>
              <w:lang w:eastAsia="en-GB"/>
            </w:rPr>
          </w:pPr>
          <w:r>
            <w:rPr/>
            <w:t>6.5.4.1</w:t>
          </w:r>
          <w:r>
            <w:rPr>
              <w:rFonts w:cs="Calibri" w:ascii="Calibri" w:hAnsi="Calibri"/>
              <w:sz w:val="22"/>
              <w:szCs w:val="22"/>
              <w:lang w:eastAsia="en-GB"/>
            </w:rPr>
            <w:tab/>
          </w:r>
          <w:r>
            <w:rPr/>
            <w:t>SMS charging CHF CDR parameters</w:t>
            <w:tab/>
          </w:r>
          <w:hyperlink w:anchor="__RefHeading___Toc58832373">
            <w:r>
              <w:rPr>
                <w:rStyle w:val="IndexLink"/>
              </w:rPr>
              <w:t>93</w:t>
            </w:r>
          </w:hyperlink>
        </w:p>
        <w:p>
          <w:pPr>
            <w:pStyle w:val="Contents4"/>
            <w:rPr>
              <w:rFonts w:ascii="Calibri" w:hAnsi="Calibri" w:cs="Calibri"/>
              <w:sz w:val="22"/>
              <w:szCs w:val="22"/>
              <w:lang w:eastAsia="en-GB"/>
            </w:rPr>
          </w:pPr>
          <w:r>
            <w:rPr/>
            <w:t>6.5.4.2</w:t>
          </w:r>
          <w:r>
            <w:rPr>
              <w:rFonts w:cs="Calibri" w:ascii="Calibri" w:hAnsi="Calibri"/>
              <w:sz w:val="22"/>
              <w:szCs w:val="22"/>
              <w:lang w:eastAsia="en-GB"/>
            </w:rPr>
            <w:tab/>
          </w:r>
          <w:r>
            <w:rPr/>
            <w:t>SMS charging resources attributes</w:t>
            <w:tab/>
          </w:r>
          <w:hyperlink w:anchor="__RefHeading___Toc58832374">
            <w:r>
              <w:rPr>
                <w:rStyle w:val="IndexLink"/>
              </w:rPr>
              <w:t>93</w:t>
            </w:r>
          </w:hyperlink>
        </w:p>
        <w:p>
          <w:pPr>
            <w:pStyle w:val="Contents2"/>
            <w:rPr>
              <w:rFonts w:ascii="Calibri" w:hAnsi="Calibri" w:cs="Calibri"/>
              <w:sz w:val="22"/>
              <w:szCs w:val="22"/>
              <w:lang w:eastAsia="en-GB"/>
            </w:rPr>
          </w:pPr>
          <w:r>
            <w:rPr>
              <w:lang w:bidi="ar-IQ"/>
            </w:rPr>
            <w:t>6.6</w:t>
          </w:r>
          <w:r>
            <w:rPr>
              <w:rFonts w:cs="Calibri" w:ascii="Calibri" w:hAnsi="Calibri"/>
              <w:sz w:val="22"/>
              <w:szCs w:val="22"/>
              <w:lang w:eastAsia="en-GB"/>
            </w:rPr>
            <w:tab/>
          </w:r>
          <w:r>
            <w:rPr/>
            <w:t>Bindings for SMS converged charging</w:t>
            <w:tab/>
          </w:r>
          <w:hyperlink w:anchor="__RefHeading___Toc58832375">
            <w:r>
              <w:rPr>
                <w:rStyle w:val="IndexLink"/>
              </w:rPr>
              <w:t>93</w:t>
            </w:r>
          </w:hyperlink>
        </w:p>
        <w:p>
          <w:pPr>
            <w:pStyle w:val="Contents8"/>
            <w:rPr>
              <w:rFonts w:ascii="Calibri" w:hAnsi="Calibri" w:cs="Calibri"/>
              <w:b w:val="false"/>
              <w:b w:val="false"/>
              <w:szCs w:val="22"/>
              <w:lang w:eastAsia="en-GB"/>
            </w:rPr>
          </w:pPr>
          <w:r>
            <w:rPr/>
            <w:t>Annex A (informative): Bibliography</w:t>
            <w:tab/>
          </w:r>
          <w:hyperlink w:anchor="__RefHeading___Toc58832376">
            <w:r>
              <w:rPr>
                <w:rStyle w:val="IndexLink"/>
              </w:rPr>
              <w:t>94</w:t>
            </w:r>
          </w:hyperlink>
        </w:p>
        <w:p>
          <w:pPr>
            <w:pStyle w:val="Contents8"/>
            <w:rPr>
              <w:rFonts w:ascii="Calibri" w:hAnsi="Calibri" w:cs="Calibri"/>
              <w:szCs w:val="22"/>
              <w:lang w:eastAsia="en-GB"/>
            </w:rPr>
          </w:pPr>
          <w:r>
            <w:rPr>
              <w:b w:val="false"/>
            </w:rPr>
            <w:t>Annex B (informative): Change history</w:t>
            <w:tab/>
          </w:r>
          <w:hyperlink w:anchor="__RefHeading___Toc58832377">
            <w:r>
              <w:rPr>
                <w:rStyle w:val="IndexLink"/>
                <w:b w:val="false"/>
              </w:rPr>
              <w:t>95</w:t>
            </w:r>
          </w:hyperlink>
          <w:r>
            <w:rPr>
              <w:rStyle w:val="IndexLink"/>
              <w:b w:val="false"/>
            </w:rPr>
            <w:fldChar w:fldCharType="end"/>
          </w:r>
        </w:p>
      </w:sdtContent>
    </w:sdt>
    <w:p>
      <w:pPr>
        <w:pStyle w:val="Normal"/>
        <w:rPr>
          <w:rFonts w:ascii="Calibri" w:hAnsi="Calibri" w:cs="Calibri"/>
          <w:b/>
          <w:b/>
          <w:sz w:val="22"/>
          <w:szCs w:val="22"/>
          <w:lang w:val="en-US" w:eastAsia="en-US"/>
        </w:rPr>
      </w:pPr>
      <w:r>
        <w:rPr>
          <w:rFonts w:cs="Calibri" w:ascii="Calibri" w:hAnsi="Calibri"/>
          <w:b/>
          <w:sz w:val="22"/>
          <w:szCs w:val="22"/>
          <w:lang w:val="en-US" w:eastAsia="en-US"/>
        </w:rPr>
      </w:r>
      <w:r>
        <w:br w:type="page"/>
      </w:r>
    </w:p>
    <w:p>
      <w:pPr>
        <w:pStyle w:val="Heading1"/>
        <w:ind w:left="1134" w:hanging="1134"/>
        <w:rPr/>
      </w:pPr>
      <w:bookmarkStart w:id="7" w:name="__RefHeading___Toc58832228"/>
      <w:bookmarkEnd w:id="7"/>
      <w:r>
        <w:rPr/>
        <w:t>Foreword</w:t>
      </w:r>
    </w:p>
    <w:p>
      <w:pPr>
        <w:pStyle w:val="Normal"/>
        <w:rPr/>
      </w:pPr>
      <w:r>
        <w:rPr/>
        <w:t>This Technical Specification has been produced by the 3</w:t>
      </w:r>
      <w:r>
        <w:rPr>
          <w:vertAlign w:val="superscript"/>
        </w:rPr>
        <w:t>rd</w:t>
      </w:r>
      <w:r>
        <w:rPr/>
        <w:t xml:space="preserve">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58832229"/>
      <w:bookmarkEnd w:id="8"/>
      <w:r>
        <w:rPr/>
        <w:t>1</w:t>
        <w:tab/>
        <w:t>Scope</w:t>
      </w:r>
    </w:p>
    <w:p>
      <w:pPr>
        <w:pStyle w:val="Normal"/>
        <w:rPr/>
      </w:pPr>
      <w:r>
        <w:rPr>
          <w:color w:val="000000"/>
        </w:rPr>
        <w:t xml:space="preserve">The present document is part of a series of </w:t>
      </w:r>
      <w:r>
        <w:rPr/>
        <w:t>Technical Specifications (TSs)</w:t>
      </w:r>
      <w:r>
        <w:rPr>
          <w:color w:val="000000"/>
        </w:rPr>
        <w:t xml:space="preserve"> that specify charging functionality and charging management in 3GPP</w:t>
      </w:r>
      <w:r>
        <w:rPr/>
        <w:t xml:space="preserve"> </w:t>
      </w:r>
      <w:r>
        <w:rPr>
          <w:color w:val="000000"/>
        </w:rPr>
        <w:t>networks. The 3GPP core network charging architecture and principles are specified in TS 32.240 [2], which provides an umbrella for other charging management TSs that specify:</w:t>
      </w:r>
    </w:p>
    <w:p>
      <w:pPr>
        <w:pStyle w:val="B1"/>
        <w:rPr/>
      </w:pPr>
      <w:r>
        <w:rPr/>
        <w:t xml:space="preserve"> </w:t>
      </w:r>
      <w:r>
        <w:rPr/>
        <w:t>-</w:t>
        <w:tab/>
        <w:t>the content of the CDRs per domain / subsystem / service (offline charging);</w:t>
      </w:r>
    </w:p>
    <w:p>
      <w:pPr>
        <w:pStyle w:val="B1"/>
        <w:rPr/>
      </w:pPr>
      <w:r>
        <w:rPr/>
        <w:t>-</w:t>
        <w:tab/>
        <w:t>the content of real-time charging messages per domain / subsystem / service (online charging);</w:t>
      </w:r>
    </w:p>
    <w:p>
      <w:pPr>
        <w:pStyle w:val="B1"/>
        <w:rPr/>
      </w:pPr>
      <w:r>
        <w:rPr/>
        <w:t>-</w:t>
        <w:tab/>
        <w:t>the functionality of online and offline charging for those domains / subsystems / services;</w:t>
      </w:r>
    </w:p>
    <w:p>
      <w:pPr>
        <w:pStyle w:val="B1"/>
        <w:rPr/>
      </w:pPr>
      <w:r>
        <w:rPr/>
        <w:t>-</w:t>
        <w:tab/>
        <w:t>the interfaces that are used in the charging framework to transfer the charging information (i.e. CDRs or charging events).</w:t>
      </w:r>
    </w:p>
    <w:p>
      <w:pPr>
        <w:pStyle w:val="Normal"/>
        <w:rPr/>
      </w:pPr>
      <w:r>
        <w:rPr>
          <w:color w:val="000000"/>
        </w:rPr>
        <w:t>The complete document structure for these TSs is defined in TS 32.240 [2].</w:t>
      </w:r>
    </w:p>
    <w:p>
      <w:pPr>
        <w:pStyle w:val="Normal"/>
        <w:rPr/>
      </w:pPr>
      <w:r>
        <w:rPr>
          <w:color w:val="000000"/>
        </w:rPr>
        <w:t xml:space="preserve">The present document specifies the Offline and Online Charging description for the Short Message Service (SMS), based on the functional description in TS 23.040 [7],  TS 23.204 [8] for SMS over IP, and </w:t>
      </w:r>
      <w:r>
        <w:rPr/>
        <w:t xml:space="preserve">TS 23.682 [17] for </w:t>
      </w:r>
      <w:r>
        <w:rPr>
          <w:lang w:val="en-US"/>
        </w:rPr>
        <w:t>SMS procedures using T4</w:t>
      </w:r>
      <w:r>
        <w:rPr>
          <w:color w:val="000000"/>
        </w:rPr>
        <w:t xml:space="preserve">. The present document does not replace existing offline SMS charging functionality defined for Circuit </w:t>
      </w:r>
      <w:r>
        <w:rPr/>
        <w:t>Switched</w:t>
      </w:r>
      <w:r>
        <w:rPr>
          <w:color w:val="000000"/>
        </w:rPr>
        <w:t xml:space="preserve"> in TS 32.250 [9] and for </w:t>
      </w:r>
      <w:r>
        <w:rPr/>
        <w:t>Packet Switched in</w:t>
      </w:r>
      <w:r>
        <w:rPr>
          <w:color w:val="000000"/>
        </w:rPr>
        <w:t xml:space="preserve"> TS 32.251 [10], and therefore is in addition to those specifications. This charging description includes the offline and online charging architecture and scenarios specific to SMS, as well as the mapping of the common 3GPP charging architecture specified in TS 32.240 [2] onto SMS. It further specifies the structure and content of the CDRs for offline charging, and the charging events for online charging. The present document is related to other 3GPP charging TSs as follows:</w:t>
      </w:r>
    </w:p>
    <w:p>
      <w:pPr>
        <w:pStyle w:val="B1"/>
        <w:rPr/>
      </w:pPr>
      <w:r>
        <w:rPr/>
        <w:t xml:space="preserve"> </w:t>
      </w:r>
      <w:r>
        <w:rPr/>
        <w:t>-</w:t>
        <w:tab/>
        <w:t>The common 3GPP charging architecture is specified in TS 32.240 [2];</w:t>
      </w:r>
    </w:p>
    <w:p>
      <w:pPr>
        <w:pStyle w:val="B1"/>
        <w:rPr/>
      </w:pPr>
      <w:r>
        <w:rPr/>
        <w:t>-</w:t>
        <w:tab/>
        <w:t>The parameters, abstract syntax and encoding rules for the CDRs are specified in TS 32.298 [3];</w:t>
      </w:r>
    </w:p>
    <w:p>
      <w:pPr>
        <w:pStyle w:val="B1"/>
        <w:rPr/>
      </w:pPr>
      <w:r>
        <w:rPr/>
        <w:t>-</w:t>
        <w:tab/>
        <w:t>A transaction based mechanism for the transfer of CDRs within the network is specified in TS 32.295 [6];</w:t>
      </w:r>
    </w:p>
    <w:p>
      <w:pPr>
        <w:pStyle w:val="B1"/>
        <w:rPr/>
      </w:pPr>
      <w:r>
        <w:rPr/>
        <w:t>-</w:t>
        <w:tab/>
        <w:t>The file based mechanism used to transfer the CDRs from the network to the operator’s billing domain (e.g. the billing system or a mediation device) is specified in TS 32.297 [5];</w:t>
      </w:r>
    </w:p>
    <w:p>
      <w:pPr>
        <w:pStyle w:val="B1"/>
        <w:rPr/>
      </w:pPr>
      <w:r>
        <w:rPr/>
        <w:t>-</w:t>
        <w:tab/>
        <w:t>The 3GPP Diameter application that is used for SMS offline and online charging is specified in TS 32.299 [4].</w:t>
      </w:r>
    </w:p>
    <w:p>
      <w:pPr>
        <w:pStyle w:val="B1"/>
        <w:rPr/>
      </w:pPr>
      <w:r>
        <w:rPr/>
        <w:t>-</w:t>
        <w:tab/>
        <w:t>The services, operations and procedures of charging, using Service Based Interface are specified in TS 32.290 [19].</w:t>
      </w:r>
    </w:p>
    <w:p>
      <w:pPr>
        <w:pStyle w:val="B1"/>
        <w:rPr/>
      </w:pPr>
      <w:r>
        <w:rPr/>
        <w:t>-</w:t>
        <w:tab/>
        <w:t xml:space="preserve">The charging service of 5G system is specified in TS 32.291 [20]. </w:t>
      </w:r>
    </w:p>
    <w:p>
      <w:pPr>
        <w:pStyle w:val="Normal"/>
        <w:rPr/>
      </w:pPr>
      <w:r>
        <w:rPr/>
        <w:t>Furthermore, requirements that govern the charging work are specified in TS 22.115 [102].</w:t>
      </w:r>
      <w:r>
        <w:br w:type="page"/>
      </w:r>
    </w:p>
    <w:p>
      <w:pPr>
        <w:pStyle w:val="Heading1"/>
        <w:ind w:left="1134" w:hanging="1134"/>
        <w:rPr/>
      </w:pPr>
      <w:bookmarkStart w:id="9" w:name="__RefHeading___Toc58832230"/>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 xml:space="preserve"> </w:t>
      </w: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t xml:space="preserve">3GPP TS 32.240: "Telecommunication management; Charging management; Charging </w:t>
        <w:tab/>
        <w:t>architecture and principles".</w:t>
      </w:r>
    </w:p>
    <w:p>
      <w:pPr>
        <w:pStyle w:val="EX"/>
        <w:rPr/>
      </w:pPr>
      <w:r>
        <w:rPr>
          <w:color w:val="000000"/>
        </w:rPr>
        <w:t>[3]</w:t>
        <w:tab/>
        <w:t>3GPP TS 32.298: "Telecommunication management; Charging management; Charging Data Record (CDR) parameter description".</w:t>
      </w:r>
    </w:p>
    <w:p>
      <w:pPr>
        <w:pStyle w:val="EX"/>
        <w:rPr/>
      </w:pPr>
      <w:r>
        <w:rPr>
          <w:color w:val="000000"/>
        </w:rPr>
        <w:t>[4]</w:t>
        <w:tab/>
        <w:t>3GPP TS 32.299: "Telecommunication management; Charging management; Diameter charging application".</w:t>
      </w:r>
    </w:p>
    <w:p>
      <w:pPr>
        <w:pStyle w:val="EX"/>
        <w:rPr/>
      </w:pPr>
      <w:r>
        <w:rPr>
          <w:color w:val="000000"/>
        </w:rPr>
        <w:t>[5]</w:t>
        <w:tab/>
        <w:t>3GPP TS 32.297: "Telecommunication management; Charging management; Charging Data Record (CDR) file format and transfer".</w:t>
      </w:r>
    </w:p>
    <w:p>
      <w:pPr>
        <w:pStyle w:val="EX"/>
        <w:rPr/>
      </w:pPr>
      <w:r>
        <w:rPr>
          <w:color w:val="000000"/>
        </w:rPr>
        <w:t>[6]</w:t>
        <w:tab/>
        <w:t>3GPP TS 32.295: "Telecommunication management; Charging management; Charging Data Record (CDR) transfer".</w:t>
      </w:r>
    </w:p>
    <w:p>
      <w:pPr>
        <w:pStyle w:val="EX"/>
        <w:rPr>
          <w:color w:val="000000"/>
        </w:rPr>
      </w:pPr>
      <w:r>
        <w:rPr>
          <w:color w:val="000000"/>
        </w:rPr>
        <w:t>[7]</w:t>
        <w:tab/>
        <w:t>3GPP TS 23.040: "Technical realization of Short Message Service (SMS)".</w:t>
      </w:r>
    </w:p>
    <w:p>
      <w:pPr>
        <w:pStyle w:val="EX"/>
        <w:rPr>
          <w:color w:val="000000"/>
        </w:rPr>
      </w:pPr>
      <w:r>
        <w:rPr>
          <w:lang w:eastAsia="de-DE"/>
        </w:rPr>
        <w:t>[8]</w:t>
        <w:tab/>
        <w:t>3GPP TS 23.204: "</w:t>
      </w:r>
      <w:r>
        <w:rPr>
          <w:color w:val="000000"/>
        </w:rPr>
        <w:t>Support of Short Message Service (SMS) over generic 3GPP Internet Protocol (IP) access; Stage 2".</w:t>
      </w:r>
    </w:p>
    <w:p>
      <w:pPr>
        <w:pStyle w:val="EX"/>
        <w:rPr/>
      </w:pPr>
      <w:r>
        <w:rPr>
          <w:lang w:eastAsia="de-DE"/>
        </w:rPr>
        <w:t>[9]</w:t>
        <w:tab/>
        <w:t>3GPP TS 32.250: "Telecommunication management; Charging management; Circuit Switched (CS) domain charging".</w:t>
      </w:r>
    </w:p>
    <w:p>
      <w:pPr>
        <w:pStyle w:val="EX"/>
        <w:rPr/>
      </w:pPr>
      <w:r>
        <w:rPr>
          <w:lang w:eastAsia="de-DE"/>
        </w:rPr>
        <w:t>[10]</w:t>
        <w:tab/>
        <w:t>3GPP TS 32.251: "Telecommunication management; Charging management; Packet Switched (PS) domain charging".</w:t>
      </w:r>
    </w:p>
    <w:p>
      <w:pPr>
        <w:pStyle w:val="EX"/>
        <w:rPr/>
      </w:pPr>
      <w:r>
        <w:rPr>
          <w:color w:val="000000"/>
        </w:rPr>
        <w:t>[11]</w:t>
        <w:tab/>
        <w:t>3GPP TS 32.296: "Telecommunication management; Charging management; Online Charging System (OCS) applications and interfaces".</w:t>
      </w:r>
    </w:p>
    <w:p>
      <w:pPr>
        <w:pStyle w:val="EX"/>
        <w:rPr>
          <w:color w:val="000000"/>
        </w:rPr>
      </w:pPr>
      <w:r>
        <w:rPr>
          <w:color w:val="000000"/>
        </w:rPr>
        <w:t>[12]</w:t>
        <w:tab/>
        <w:t>IETF RFC 4006: "Diameter Credit-Control Application".</w:t>
      </w:r>
    </w:p>
    <w:p>
      <w:pPr>
        <w:pStyle w:val="EX"/>
        <w:rPr/>
      </w:pPr>
      <w:r>
        <w:rPr/>
        <w:t>[13]</w:t>
        <w:tab/>
        <w:t>3GPP TS 32.270: "Telecommunication management; Charging management; Multimedia Messaging Service (MMS) charging".</w:t>
      </w:r>
    </w:p>
    <w:p>
      <w:pPr>
        <w:pStyle w:val="EX"/>
        <w:rPr/>
      </w:pPr>
      <w:r>
        <w:rPr/>
        <w:t>[14]</w:t>
        <w:tab/>
        <w:t>3GPP TS 23.038: "Alphabets and language-specific information".</w:t>
      </w:r>
    </w:p>
    <w:p>
      <w:pPr>
        <w:pStyle w:val="EX"/>
        <w:rPr/>
      </w:pPr>
      <w:r>
        <w:rPr/>
        <w:t>[15]</w:t>
        <w:tab/>
        <w:t xml:space="preserve">3GPP TS 32.260:  </w:t>
      </w:r>
      <w:r>
        <w:rPr>
          <w:lang w:eastAsia="de-DE"/>
        </w:rPr>
        <w:t>"Telecommunication management; Charging management; IP Multimedia Services (IMS) charging".</w:t>
      </w:r>
    </w:p>
    <w:p>
      <w:pPr>
        <w:pStyle w:val="EX"/>
        <w:rPr>
          <w:lang w:eastAsia="de-DE"/>
        </w:rPr>
      </w:pPr>
      <w:r>
        <w:rPr>
          <w:lang w:eastAsia="de-DE"/>
        </w:rPr>
        <w:t>[16]</w:t>
        <w:tab/>
        <w:t>3GPP TS 22.142: "</w:t>
      </w:r>
      <w:r>
        <w:rPr>
          <w:lang w:eastAsia="zh-CN"/>
        </w:rPr>
        <w:t>V</w:t>
      </w:r>
      <w:r>
        <w:rPr/>
        <w:t xml:space="preserve">alue </w:t>
      </w:r>
      <w:r>
        <w:rPr>
          <w:lang w:eastAsia="zh-CN"/>
        </w:rPr>
        <w:t>A</w:t>
      </w:r>
      <w:r>
        <w:rPr/>
        <w:t xml:space="preserve">dded </w:t>
      </w:r>
      <w:r>
        <w:rPr>
          <w:lang w:eastAsia="zh-CN"/>
        </w:rPr>
        <w:t>S</w:t>
      </w:r>
      <w:r>
        <w:rPr/>
        <w:t>ervices (VAS) for Short Message Service (SMS)</w:t>
      </w:r>
      <w:r>
        <w:rPr>
          <w:lang w:eastAsia="zh-CN"/>
        </w:rPr>
        <w:t xml:space="preserve"> requirements</w:t>
      </w:r>
      <w:r>
        <w:rPr>
          <w:lang w:eastAsia="de-DE"/>
        </w:rPr>
        <w:t>".</w:t>
      </w:r>
    </w:p>
    <w:p>
      <w:pPr>
        <w:pStyle w:val="EX"/>
        <w:rPr>
          <w:lang w:eastAsia="de-DE"/>
        </w:rPr>
      </w:pPr>
      <w:r>
        <w:rPr>
          <w:lang w:eastAsia="de-DE"/>
        </w:rPr>
        <w:t>[17]</w:t>
        <w:tab/>
        <w:t>3GPP TS 23.682: "</w:t>
      </w:r>
      <w:r>
        <w:rPr>
          <w:lang w:eastAsia="zh-CN"/>
        </w:rPr>
        <w:t>Architecture enhancements to facilitate communications with packet data networks and applications</w:t>
      </w:r>
      <w:r>
        <w:rPr>
          <w:lang w:eastAsia="de-DE"/>
        </w:rPr>
        <w:t>".</w:t>
      </w:r>
    </w:p>
    <w:p>
      <w:pPr>
        <w:pStyle w:val="EX"/>
        <w:rPr/>
      </w:pPr>
      <w:r>
        <w:rPr>
          <w:lang w:bidi="ar-IQ"/>
        </w:rPr>
        <w:t>[18]</w:t>
        <w:tab/>
      </w:r>
      <w:r>
        <w:rPr/>
        <w:t>3GPP TS 29.337: "</w:t>
      </w:r>
      <w:r>
        <w:rPr>
          <w:lang w:val="en-US" w:eastAsia="en-US"/>
        </w:rPr>
        <w:t>Diameter-based T4 interface for communications with packet data networks and applications</w:t>
      </w:r>
      <w:r>
        <w:rPr/>
        <w:t>".</w:t>
      </w:r>
    </w:p>
    <w:p>
      <w:pPr>
        <w:pStyle w:val="EX"/>
        <w:rPr/>
      </w:pPr>
      <w:r>
        <w:rPr/>
        <w:t>[19]</w:t>
        <w:tab/>
        <w:t>3GPP TS 32.290: "Telecommunication management; Charging management; 5G system; Services, operations and procedures of charging using Service Based Interface (SBI)".</w:t>
      </w:r>
    </w:p>
    <w:p>
      <w:pPr>
        <w:pStyle w:val="EX"/>
        <w:rPr/>
      </w:pPr>
      <w:r>
        <w:rPr/>
        <w:t>[20]</w:t>
        <w:tab/>
        <w:t>3GPP TS 32.291: " Telecommunication management; Charging management 5G system; Charging service, stage 3".</w:t>
      </w:r>
    </w:p>
    <w:p>
      <w:pPr>
        <w:pStyle w:val="EX"/>
        <w:keepLines w:val="false"/>
        <w:widowControl w:val="false"/>
        <w:rPr/>
      </w:pPr>
      <w:r>
        <w:rPr>
          <w:lang w:eastAsia="de-DE"/>
        </w:rPr>
        <w:t>[21</w:t>
      </w:r>
      <w:r>
        <w:rPr/>
        <w:t>]-[</w:t>
      </w:r>
      <w:r>
        <w:rPr>
          <w:lang w:eastAsia="de-DE"/>
        </w:rPr>
        <w:t>99]</w:t>
        <w:tab/>
        <w:t>Void.</w:t>
      </w:r>
    </w:p>
    <w:p>
      <w:pPr>
        <w:pStyle w:val="EX"/>
        <w:keepLines w:val="false"/>
        <w:widowControl w:val="false"/>
        <w:rPr>
          <w:lang w:eastAsia="de-DE"/>
        </w:rPr>
      </w:pPr>
      <w:r>
        <w:rPr>
          <w:lang w:eastAsia="de-DE"/>
        </w:rPr>
        <w:t>[100</w:t>
      </w:r>
      <w:r>
        <w:rPr/>
        <w:t>]-[</w:t>
      </w:r>
      <w:r>
        <w:rPr>
          <w:lang w:eastAsia="de-DE"/>
        </w:rPr>
        <w:t>199]</w:t>
        <w:tab/>
        <w:t xml:space="preserve">Void. </w:t>
      </w:r>
    </w:p>
    <w:p>
      <w:pPr>
        <w:pStyle w:val="EX"/>
        <w:keepLines w:val="false"/>
        <w:widowControl w:val="false"/>
        <w:rPr/>
      </w:pPr>
      <w:r>
        <w:rPr>
          <w:lang w:bidi="ar-IQ"/>
        </w:rPr>
        <w:t>[200]</w:t>
        <w:tab/>
      </w:r>
      <w:r>
        <w:rPr/>
        <w:t>3GPP TS 29.338: "</w:t>
      </w:r>
      <w:r>
        <w:rPr>
          <w:lang w:val="en-US" w:eastAsia="en-US"/>
        </w:rPr>
        <w:t>Diameter based protocols to support Short Message Service (SMS) capable Mobile Management Entities (MMEs)</w:t>
      </w:r>
      <w:r>
        <w:rPr/>
        <w:t>".</w:t>
      </w:r>
    </w:p>
    <w:p>
      <w:pPr>
        <w:pStyle w:val="EX"/>
        <w:rPr/>
      </w:pPr>
      <w:r>
        <w:rPr/>
        <w:t>[201]</w:t>
        <w:tab/>
        <w:t>3GPP TS 23.501:"System Architecture for the 5G System".</w:t>
      </w:r>
    </w:p>
    <w:p>
      <w:pPr>
        <w:pStyle w:val="EX"/>
        <w:rPr/>
      </w:pPr>
      <w:r>
        <w:rPr/>
        <w:t>[202]</w:t>
        <w:tab/>
        <w:t>3GPP TS 23.502:"Procedures for the 5G System".</w:t>
      </w:r>
    </w:p>
    <w:p>
      <w:pPr>
        <w:pStyle w:val="EX"/>
        <w:rPr/>
      </w:pPr>
      <w:r>
        <w:rPr>
          <w:lang w:bidi="ar-IQ"/>
        </w:rPr>
        <w:t>[203]</w:t>
        <w:tab/>
        <w:t>3GPP TS 29.061: "Interworking between the Public Land Mobile Network (PLMN) supporting packet based services and Packet Data Networks (PDN)".</w:t>
      </w:r>
    </w:p>
    <w:p>
      <w:pPr>
        <w:pStyle w:val="EX"/>
        <w:keepLines w:val="false"/>
        <w:widowControl w:val="false"/>
        <w:rPr/>
      </w:pPr>
      <w:r>
        <w:rPr/>
      </w:r>
    </w:p>
    <w:p>
      <w:pPr>
        <w:pStyle w:val="Heading1"/>
        <w:ind w:left="1134" w:hanging="1134"/>
        <w:rPr/>
      </w:pPr>
      <w:bookmarkStart w:id="10" w:name="__RefHeading___Toc58832231"/>
      <w:bookmarkEnd w:id="10"/>
      <w:r>
        <w:rPr/>
        <w:t>3</w:t>
        <w:tab/>
        <w:t>Definitions and abbreviations</w:t>
      </w:r>
    </w:p>
    <w:p>
      <w:pPr>
        <w:pStyle w:val="Heading2"/>
        <w:rPr/>
      </w:pPr>
      <w:bookmarkStart w:id="11" w:name="__RefHeading___Toc58832232"/>
      <w:bookmarkEnd w:id="11"/>
      <w:r>
        <w:rPr/>
        <w:t>3.1</w:t>
        <w:tab/>
        <w:t>Definitions</w:t>
      </w:r>
    </w:p>
    <w:p>
      <w:pPr>
        <w:pStyle w:val="Normal"/>
        <w:rPr/>
      </w:pPr>
      <w:r>
        <w:rPr/>
        <w:t>For the purposes of the present document, the terms and definitions given in TR 21.905 [1], TS 32.240 [2] and the following apply. A term defined in the present document takes precedence over the definition of the same term, if any, in TR 21.905 [1] or TS 32.240 [2].</w:t>
      </w:r>
    </w:p>
    <w:p>
      <w:pPr>
        <w:pStyle w:val="Normal"/>
        <w:rPr/>
      </w:pPr>
      <w:r>
        <w:rPr>
          <w:b/>
        </w:rPr>
        <w:t>SMS node</w:t>
      </w:r>
      <w:r>
        <w:rPr/>
        <w:t>: An SMS node, in the present document, refers to either an SMS router, IP-SM-GW, SMS-SC, SMSF or a combination of these nodes.</w:t>
      </w:r>
    </w:p>
    <w:p>
      <w:pPr>
        <w:pStyle w:val="Heading2"/>
        <w:rPr/>
      </w:pPr>
      <w:bookmarkStart w:id="12" w:name="__RefHeading___Toc58832233"/>
      <w:bookmarkEnd w:id="12"/>
      <w:r>
        <w:rPr/>
        <w:t>3.2</w:t>
        <w:tab/>
        <w:t>Symbols</w:t>
      </w:r>
    </w:p>
    <w:p>
      <w:pPr>
        <w:pStyle w:val="Normal"/>
        <w:keepNext w:val="true"/>
        <w:rPr/>
      </w:pPr>
      <w:r>
        <w:rPr/>
        <w:t>For the purposes of the present document, the following symbols apply:</w:t>
      </w:r>
    </w:p>
    <w:p>
      <w:pPr>
        <w:pStyle w:val="EW"/>
        <w:rPr/>
      </w:pPr>
      <w:r>
        <w:rPr/>
        <w:t>Bsm</w:t>
        <w:tab/>
        <w:t xml:space="preserve">Reference point for the CDR file transfer from SMS CGF to the BD,  </w:t>
      </w:r>
    </w:p>
    <w:p>
      <w:pPr>
        <w:pStyle w:val="EW"/>
        <w:rPr/>
      </w:pPr>
      <w:r>
        <w:rPr/>
        <w:t>Ga</w:t>
        <w:tab/>
        <w:t>Reference point for CDR transfer between a CDF and the CGF.</w:t>
      </w:r>
    </w:p>
    <w:p>
      <w:pPr>
        <w:pStyle w:val="EW"/>
        <w:rPr/>
      </w:pPr>
      <w:r>
        <w:rPr/>
        <w:t>Rf</w:t>
        <w:tab/>
        <w:t>Offline charging reference point between a 3G network element and the CDF.</w:t>
      </w:r>
    </w:p>
    <w:p>
      <w:pPr>
        <w:pStyle w:val="EW"/>
        <w:rPr/>
      </w:pPr>
      <w:r>
        <w:rPr/>
        <w:t>Ro</w:t>
        <w:tab/>
        <w:t>Online charging reference point between a 3G network element and the OCS.T4</w:t>
        <w:tab/>
        <w:t>Reference point used between MTC-IWF and the SMS-SC in the HPLMN.</w:t>
      </w:r>
    </w:p>
    <w:p>
      <w:pPr>
        <w:pStyle w:val="Heading2"/>
        <w:rPr/>
      </w:pPr>
      <w:bookmarkStart w:id="13" w:name="__RefHeading___Toc58832234"/>
      <w:bookmarkEnd w:id="13"/>
      <w:r>
        <w:rPr/>
        <w:t>3.3</w:t>
        <w:tab/>
        <w:t>Abbreviations</w:t>
      </w:r>
    </w:p>
    <w:p>
      <w:pPr>
        <w:pStyle w:val="Normal"/>
        <w:keepNext w:val="true"/>
        <w:rPr/>
      </w:pPr>
      <w:r>
        <w:rPr/>
        <w:t xml:space="preserve">For the purposes of the present document, the abbreviations given in TR 21.905 [1], TS 32.240 [2] and the following apply: </w:t>
      </w:r>
    </w:p>
    <w:p>
      <w:pPr>
        <w:pStyle w:val="EW"/>
        <w:rPr/>
      </w:pPr>
      <w:r>
        <w:rPr/>
        <w:t>5GS</w:t>
        <w:tab/>
        <w:t>5G System</w:t>
      </w:r>
    </w:p>
    <w:p>
      <w:pPr>
        <w:pStyle w:val="EW"/>
        <w:rPr/>
      </w:pPr>
      <w:r>
        <w:rPr/>
        <w:t>ECUR</w:t>
        <w:tab/>
        <w:t>Event Charging with Unit Reservation</w:t>
      </w:r>
    </w:p>
    <w:p>
      <w:pPr>
        <w:pStyle w:val="EW"/>
        <w:rPr>
          <w:lang w:val="en-US" w:eastAsia="en-US"/>
        </w:rPr>
      </w:pPr>
      <w:r>
        <w:rPr>
          <w:lang w:val="en-US" w:eastAsia="en-US"/>
        </w:rPr>
        <w:t>IEC</w:t>
        <w:tab/>
        <w:t>Immediate Event Charging</w:t>
      </w:r>
    </w:p>
    <w:p>
      <w:pPr>
        <w:pStyle w:val="EW"/>
        <w:rPr>
          <w:lang w:eastAsia="zh-CN"/>
        </w:rPr>
      </w:pPr>
      <w:r>
        <w:rPr>
          <w:lang w:val="en-US" w:eastAsia="en-US"/>
        </w:rPr>
        <w:t>PEC</w:t>
        <w:tab/>
      </w:r>
      <w:r>
        <w:rPr/>
        <w:t>Post Event Charging</w:t>
      </w:r>
    </w:p>
    <w:p>
      <w:pPr>
        <w:pStyle w:val="EW"/>
        <w:rPr/>
      </w:pPr>
      <w:r>
        <w:rPr>
          <w:lang w:eastAsia="zh-CN"/>
        </w:rPr>
        <w:t>NCGI</w:t>
        <w:tab/>
        <w:t>NR Cell Global Identity</w:t>
      </w:r>
    </w:p>
    <w:p>
      <w:pPr>
        <w:pStyle w:val="Normal"/>
        <w:keepNext w:val="true"/>
        <w:rPr>
          <w:lang w:eastAsia="zh-CN"/>
        </w:rPr>
      </w:pPr>
      <w:r>
        <w:rPr>
          <w:lang w:eastAsia="zh-CN"/>
        </w:rPr>
      </w:r>
      <w:r>
        <w:br w:type="page"/>
      </w:r>
    </w:p>
    <w:p>
      <w:pPr>
        <w:pStyle w:val="Heading1"/>
        <w:ind w:left="1134" w:hanging="1134"/>
        <w:rPr/>
      </w:pPr>
      <w:bookmarkStart w:id="14" w:name="__RefHeading___Toc58832235"/>
      <w:bookmarkEnd w:id="14"/>
      <w:r>
        <w:rPr/>
        <w:t>4</w:t>
        <w:tab/>
        <w:t>Architecture considerations</w:t>
      </w:r>
    </w:p>
    <w:p>
      <w:pPr>
        <w:pStyle w:val="Heading2"/>
        <w:rPr>
          <w:color w:val="000000"/>
        </w:rPr>
      </w:pPr>
      <w:bookmarkStart w:id="15" w:name="__RefHeading___Toc58832236"/>
      <w:bookmarkEnd w:id="15"/>
      <w:r>
        <w:rPr>
          <w:color w:val="000000"/>
        </w:rPr>
        <w:t>4.1</w:t>
        <w:tab/>
        <w:t>High level SMS architecture</w:t>
      </w:r>
    </w:p>
    <w:p>
      <w:pPr>
        <w:pStyle w:val="Normal"/>
        <w:rPr/>
      </w:pPr>
      <w:r>
        <w:rPr/>
        <w:t xml:space="preserve">The high level SMS architecture is as defined in TS 23.040 [7]. </w:t>
        <w:br/>
        <w:t xml:space="preserve">Only the SMS Router, SMS-SC, IP-SM-GW and the SMSF are within the scope of the present document. </w:t>
        <w:br/>
        <w:t xml:space="preserve">The details for the other nodes in the SMS architecture are defined in TS 32.250 [9] and TS 32.251 [10]. </w:t>
      </w:r>
    </w:p>
    <w:p>
      <w:pPr>
        <w:pStyle w:val="Heading2"/>
        <w:rPr/>
      </w:pPr>
      <w:bookmarkStart w:id="16" w:name="__RefHeading___Toc58832237"/>
      <w:bookmarkEnd w:id="16"/>
      <w:r>
        <w:rPr/>
        <w:t>4.</w:t>
      </w:r>
      <w:r>
        <w:rPr>
          <w:color w:val="000000"/>
        </w:rPr>
        <w:t>2</w:t>
      </w:r>
      <w:r>
        <w:rPr/>
        <w:tab/>
      </w:r>
      <w:r>
        <w:rPr>
          <w:color w:val="000000"/>
        </w:rPr>
        <w:t xml:space="preserve">SMS </w:t>
      </w:r>
      <w:r>
        <w:rPr/>
        <w:t>offline charging architecture</w:t>
      </w:r>
    </w:p>
    <w:p>
      <w:pPr>
        <w:pStyle w:val="Normal"/>
        <w:keepNext w:val="true"/>
        <w:rPr/>
      </w:pPr>
      <w:r>
        <w:rPr/>
        <w:t xml:space="preserve">The architecture for SMS offline charging is described in figure 4.2.1  </w:t>
      </w:r>
    </w:p>
    <w:p>
      <w:pPr>
        <w:pStyle w:val="TH"/>
        <w:rPr/>
      </w:pPr>
      <w:bookmarkStart w:id="17" w:name="_1601477620"/>
      <w:bookmarkEnd w:id="17"/>
      <w:r>
        <w:rPr/>
        <w:object w:dxaOrig="9182" w:dyaOrig="2115">
          <v:shapetype id="_x0000_tole_rId6" coordsize="21600,21600" o:spt="ole_rId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 type="_x0000_tole_rId6" style="width:459.1pt;height:105.6pt" filled="f" o:ole="">
            <v:imagedata r:id="rId7" o:title=""/>
          </v:shape>
          <o:OLEObject Type="Embed" ProgID="Word.Document.12" ShapeID="ole_rId6" DrawAspect="Content" ObjectID="_737959687" r:id="rId6"/>
        </w:object>
      </w:r>
    </w:p>
    <w:p>
      <w:pPr>
        <w:pStyle w:val="TF"/>
        <w:keepNext w:val="true"/>
        <w:numPr>
          <w:ilvl w:val="0"/>
          <w:numId w:val="0"/>
        </w:numPr>
        <w:outlineLvl w:val="0"/>
        <w:rPr/>
      </w:pPr>
      <w:r>
        <w:rPr/>
        <w:t>Figure 4.2.1: SMS offline charging architecture</w:t>
      </w:r>
    </w:p>
    <w:p>
      <w:pPr>
        <w:pStyle w:val="Normal"/>
        <w:keepNext w:val="true"/>
        <w:rPr/>
      </w:pPr>
      <w:r>
        <w:rPr>
          <w:lang w:bidi="ar-IQ"/>
        </w:rPr>
        <w:t>The SMS Nodes for which this architecture applies are the SMS-SC and IP-SM-GW.</w:t>
      </w:r>
    </w:p>
    <w:p>
      <w:pPr>
        <w:pStyle w:val="Normal"/>
        <w:keepNext w:val="true"/>
        <w:rPr/>
      </w:pPr>
      <w:r>
        <w:rPr/>
        <w:t xml:space="preserve">Details on the interfaces and functions can be found in TS 32.240 [2] for the general architecture components. </w:t>
        <w:br/>
        <w:t>The Rf interface is described in clause 6.1.1, Ga in clause 6.1.2, and Bsm in clause 6.1.3 of this document.</w:t>
      </w:r>
    </w:p>
    <w:p>
      <w:pPr>
        <w:pStyle w:val="Heading2"/>
        <w:rPr/>
      </w:pPr>
      <w:bookmarkStart w:id="18" w:name="__RefHeading___Toc58832238"/>
      <w:bookmarkEnd w:id="18"/>
      <w:r>
        <w:rPr/>
        <w:t>4.</w:t>
      </w:r>
      <w:r>
        <w:rPr>
          <w:color w:val="000000"/>
        </w:rPr>
        <w:t>3</w:t>
      </w:r>
      <w:r>
        <w:rPr/>
        <w:tab/>
      </w:r>
      <w:r>
        <w:rPr>
          <w:color w:val="000000"/>
        </w:rPr>
        <w:t xml:space="preserve">SMS </w:t>
      </w:r>
      <w:r>
        <w:rPr/>
        <w:t>online charging architecture</w:t>
      </w:r>
    </w:p>
    <w:p>
      <w:pPr>
        <w:pStyle w:val="Normal"/>
        <w:keepNext w:val="true"/>
        <w:rPr/>
      </w:pPr>
      <w:r>
        <w:rPr/>
        <w:t xml:space="preserve">For online charging, the relevant SMS nodes utilise the Ro interface and application towards the OCS as specified in TS 32.299 [4]. </w:t>
      </w:r>
      <w:r>
        <w:rPr>
          <w:color w:val="000000"/>
        </w:rPr>
        <w:t>The Ro reference point covers all online charging functionality required for SMS.</w:t>
      </w:r>
    </w:p>
    <w:p>
      <w:pPr>
        <w:pStyle w:val="Normal"/>
        <w:keepNext w:val="true"/>
        <w:rPr/>
      </w:pPr>
      <w:r>
        <w:rPr/>
        <w:t>The SMS online charging architecture is depicted in figure 4.3.1</w:t>
      </w:r>
    </w:p>
    <w:p>
      <w:pPr>
        <w:pStyle w:val="TH"/>
        <w:rPr/>
      </w:pPr>
      <w:bookmarkStart w:id="19" w:name="_1277021154"/>
      <w:bookmarkEnd w:id="19"/>
      <w:r>
        <w:rPr/>
        <w:object w:dxaOrig="6285" w:dyaOrig="2085">
          <v:shapetype id="_x0000_tole_rId8" coordsize="21600,21600" o:spt="ole_rId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 type="_x0000_tole_rId8" style="width:314.25pt;height:104.25pt" filled="f" o:ole="">
            <v:imagedata r:id="rId9" o:title=""/>
          </v:shape>
          <o:OLEObject Type="Embed" ProgID="" ShapeID="ole_rId8" DrawAspect="Content" ObjectID="_98659022" r:id="rId8"/>
        </w:object>
      </w:r>
    </w:p>
    <w:p>
      <w:pPr>
        <w:pStyle w:val="TF"/>
        <w:keepNext w:val="true"/>
        <w:numPr>
          <w:ilvl w:val="0"/>
          <w:numId w:val="0"/>
        </w:numPr>
        <w:outlineLvl w:val="0"/>
        <w:rPr/>
      </w:pPr>
      <w:r>
        <w:rPr/>
        <w:t>Figure 4.3.1: SMS online charging architecture</w:t>
      </w:r>
    </w:p>
    <w:p>
      <w:pPr>
        <w:pStyle w:val="Normal"/>
        <w:rPr/>
      </w:pPr>
      <w:r>
        <w:rPr/>
        <w:t xml:space="preserve">Details on the interfaces and functions can be found in TS 32.240 [2] for the general architecture components, </w:t>
        <w:br/>
        <w:t xml:space="preserve">TS 32.296 [11] for the OCS, and TS 32.299 [4] for the Ro application. </w:t>
      </w:r>
    </w:p>
    <w:p>
      <w:pPr>
        <w:pStyle w:val="Heading2"/>
        <w:rPr/>
      </w:pPr>
      <w:bookmarkStart w:id="20" w:name="__RefHeading___Toc58832239"/>
      <w:bookmarkEnd w:id="20"/>
      <w:r>
        <w:rPr/>
        <w:t>4.</w:t>
      </w:r>
      <w:r>
        <w:rPr>
          <w:color w:val="000000"/>
        </w:rPr>
        <w:t>4</w:t>
      </w:r>
      <w:r>
        <w:rPr/>
        <w:tab/>
      </w:r>
      <w:r>
        <w:rPr>
          <w:color w:val="000000"/>
        </w:rPr>
        <w:t xml:space="preserve">SMS </w:t>
      </w:r>
      <w:r>
        <w:rPr/>
        <w:t>converged charging architecture</w:t>
      </w:r>
    </w:p>
    <w:p>
      <w:pPr>
        <w:pStyle w:val="Normal"/>
        <w:keepNext w:val="true"/>
        <w:rPr/>
      </w:pPr>
      <w:r>
        <w:rPr/>
        <w:t xml:space="preserve">The </w:t>
      </w:r>
      <w:r>
        <w:rPr>
          <w:lang w:bidi="ar-IQ"/>
        </w:rPr>
        <w:t xml:space="preserve">architectural options for </w:t>
      </w:r>
      <w:r>
        <w:rPr/>
        <w:t>SMS converged charging are depicted in figure 4.4.1</w:t>
      </w:r>
    </w:p>
    <w:p>
      <w:pPr>
        <w:pStyle w:val="TH"/>
        <w:rPr/>
      </w:pPr>
      <w:r>
        <w:rPr/>
        <w:object w:dxaOrig="8354" w:dyaOrig="5099">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417.7pt;height:255pt" filled="f" o:ole="">
            <v:imagedata r:id="rId11" o:title=""/>
          </v:shape>
          <o:OLEObject Type="Embed" ProgID="" ShapeID="ole_rId10" DrawAspect="Content" ObjectID="_223737106" r:id="rId10"/>
        </w:object>
      </w:r>
    </w:p>
    <w:p>
      <w:pPr>
        <w:pStyle w:val="TF"/>
        <w:rPr/>
      </w:pPr>
      <w:r>
        <w:rPr/>
        <w:t>Figure 4.4.1: SMS converged charging architecture</w:t>
      </w:r>
    </w:p>
    <w:p>
      <w:pPr>
        <w:pStyle w:val="Normal"/>
        <w:keepNext w:val="true"/>
        <w:rPr/>
      </w:pPr>
      <w:r>
        <w:rPr>
          <w:lang w:bidi="ar-IQ"/>
        </w:rPr>
        <w:t>The SMS Node for which this architecture applies is the SMSF</w:t>
      </w:r>
      <w:r>
        <w:rPr/>
        <w:t>.</w:t>
      </w:r>
    </w:p>
    <w:p>
      <w:pPr>
        <w:pStyle w:val="Normal"/>
        <w:keepNext w:val="true"/>
        <w:rPr/>
      </w:pPr>
      <w:r>
        <w:rPr/>
        <w:t xml:space="preserve">The general architecture components can be found in TS 32.240 [2]. </w:t>
      </w:r>
    </w:p>
    <w:p>
      <w:pPr>
        <w:pStyle w:val="Normal"/>
        <w:keepNext w:val="true"/>
        <w:rPr/>
      </w:pPr>
      <w:r>
        <w:rPr/>
        <w:t>Ga is described in clause 5.2.4 and Bsm in clause 5.2.5 of this document, and Nchf is described in TS 32.290 [19].</w:t>
      </w:r>
    </w:p>
    <w:p>
      <w:pPr>
        <w:pStyle w:val="Normal"/>
        <w:rPr/>
      </w:pPr>
      <w:r>
        <w:rPr/>
      </w:r>
      <w:r>
        <w:br w:type="page"/>
      </w:r>
    </w:p>
    <w:p>
      <w:pPr>
        <w:pStyle w:val="Heading1"/>
        <w:ind w:left="1134" w:hanging="1134"/>
        <w:rPr/>
      </w:pPr>
      <w:bookmarkStart w:id="21" w:name="__RefHeading___Toc58832240"/>
      <w:bookmarkEnd w:id="21"/>
      <w:r>
        <w:rPr/>
        <w:t>5</w:t>
        <w:tab/>
      </w:r>
      <w:r>
        <w:rPr>
          <w:color w:val="000000"/>
        </w:rPr>
        <w:t xml:space="preserve">SMS </w:t>
      </w:r>
      <w:r>
        <w:rPr/>
        <w:t>charging principles and scenarios</w:t>
      </w:r>
    </w:p>
    <w:p>
      <w:pPr>
        <w:pStyle w:val="Heading2"/>
        <w:rPr/>
      </w:pPr>
      <w:bookmarkStart w:id="22" w:name="__RefHeading___Toc58832241"/>
      <w:bookmarkEnd w:id="22"/>
      <w:r>
        <w:rPr/>
        <w:t>5.1</w:t>
        <w:tab/>
      </w:r>
      <w:r>
        <w:rPr>
          <w:color w:val="000000"/>
        </w:rPr>
        <w:t>SMS chargin</w:t>
      </w:r>
      <w:r>
        <w:rPr/>
        <w:t>g principles</w:t>
      </w:r>
    </w:p>
    <w:p>
      <w:pPr>
        <w:pStyle w:val="Heading3"/>
        <w:rPr/>
      </w:pPr>
      <w:bookmarkStart w:id="23" w:name="__RefHeading___Toc58832242"/>
      <w:bookmarkEnd w:id="23"/>
      <w:r>
        <w:rPr/>
        <w:t>5.1.1</w:t>
        <w:tab/>
        <w:t>General principles</w:t>
      </w:r>
    </w:p>
    <w:p>
      <w:pPr>
        <w:pStyle w:val="Normal"/>
        <w:rPr/>
      </w:pPr>
      <w:r>
        <w:rPr/>
        <w:t>The Short Message Service (SMS) comprises 5 main operational scenarios:</w:t>
      </w:r>
    </w:p>
    <w:p>
      <w:pPr>
        <w:pStyle w:val="B1"/>
        <w:rPr/>
      </w:pPr>
      <w:r>
        <w:rPr/>
        <w:t>-</w:t>
        <w:tab/>
      </w:r>
      <w:r>
        <w:rPr>
          <w:b/>
        </w:rPr>
        <w:t>Person to Person:</w:t>
      </w:r>
      <w:r>
        <w:rPr/>
        <w:t xml:space="preserve"> The message is sent by a UE as originator and received by a UE as destination.</w:t>
      </w:r>
    </w:p>
    <w:p>
      <w:pPr>
        <w:pStyle w:val="B1"/>
        <w:rPr/>
      </w:pPr>
      <w:r>
        <w:rPr/>
        <w:t>-</w:t>
        <w:tab/>
      </w:r>
      <w:r>
        <w:rPr>
          <w:b/>
        </w:rPr>
        <w:t>Person to Application:</w:t>
      </w:r>
      <w:r>
        <w:rPr/>
        <w:t xml:space="preserve"> The message is sent by a UE as originator and received by a third party application as destination.</w:t>
      </w:r>
    </w:p>
    <w:p>
      <w:pPr>
        <w:pStyle w:val="B1"/>
        <w:rPr/>
      </w:pPr>
      <w:r>
        <w:rPr/>
        <w:t>-</w:t>
        <w:tab/>
      </w:r>
      <w:r>
        <w:rPr>
          <w:b/>
        </w:rPr>
        <w:t>Application to Person:</w:t>
      </w:r>
      <w:r>
        <w:rPr/>
        <w:t xml:space="preserve"> The message is sent by a third party application as originator and received by a UE as destination.</w:t>
      </w:r>
    </w:p>
    <w:p>
      <w:pPr>
        <w:pStyle w:val="B1"/>
        <w:rPr/>
      </w:pPr>
      <w:r>
        <w:rPr/>
        <w:t>-</w:t>
        <w:tab/>
      </w:r>
      <w:r>
        <w:rPr>
          <w:b/>
        </w:rPr>
        <w:t>Application to Application:</w:t>
      </w:r>
      <w:r>
        <w:rPr/>
        <w:t xml:space="preserve"> The message is sent by a third party application as originator and received by another third party application as destination.</w:t>
      </w:r>
    </w:p>
    <w:p>
      <w:pPr>
        <w:pStyle w:val="B1"/>
        <w:rPr/>
      </w:pPr>
      <w:r>
        <w:rPr/>
        <w:t>-</w:t>
        <w:tab/>
      </w:r>
      <w:r>
        <w:rPr>
          <w:b/>
        </w:rPr>
        <w:t>Device Triggering</w:t>
      </w:r>
      <w:r>
        <w:rPr/>
        <w:t xml:space="preserve">: the message is sent on behalf of an application as originator and received by a device as destination. </w:t>
      </w:r>
    </w:p>
    <w:p>
      <w:pPr>
        <w:pStyle w:val="B1"/>
        <w:rPr/>
      </w:pPr>
      <w:r>
        <w:rPr/>
        <w:t>-</w:t>
        <w:tab/>
      </w:r>
      <w:r>
        <w:rPr>
          <w:b/>
        </w:rPr>
        <w:t>MSISDN-less UE to Application via T4</w:t>
      </w:r>
      <w:r>
        <w:rPr/>
        <w:t xml:space="preserve">: the message is sent by a MSISDN-less UE as originator and received by a third party application as destination (e.g. SCS/AS) in </w:t>
      </w:r>
      <w:r>
        <w:rPr>
          <w:lang w:val="en-US"/>
        </w:rPr>
        <w:t>MSISDN-less MO-SMS via T4 scenario</w:t>
      </w:r>
      <w:r>
        <w:rPr/>
        <w:t>.</w:t>
      </w:r>
    </w:p>
    <w:p>
      <w:pPr>
        <w:pStyle w:val="Normal"/>
        <w:rPr/>
      </w:pPr>
      <w:r>
        <w:rPr/>
        <w:t>In addition SMS nodes may apply services such as Value Added Services (VAS) specified in TS 22.142 [16], services defined in industry standard protocols for SM submission from applications in a fixed network (protocols such as SMPP, UCP/EMI, OIS, CIMD, etc.) or vendor specific services as endorsed by TS 23.040 [7]. As such, the SMS node collects charging information such as:</w:t>
      </w:r>
    </w:p>
    <w:p>
      <w:pPr>
        <w:pStyle w:val="B1"/>
        <w:rPr/>
      </w:pPr>
      <w:r>
        <w:rPr/>
        <w:t>-</w:t>
        <w:tab/>
        <w:t>the destination and source addresses applied for an SM;</w:t>
      </w:r>
    </w:p>
    <w:p>
      <w:pPr>
        <w:pStyle w:val="B1"/>
        <w:rPr/>
      </w:pPr>
      <w:r>
        <w:rPr/>
        <w:t>-</w:t>
        <w:tab/>
        <w:t>an indication of origination or termination handling;</w:t>
      </w:r>
    </w:p>
    <w:p>
      <w:pPr>
        <w:pStyle w:val="B1"/>
        <w:rPr/>
      </w:pPr>
      <w:r>
        <w:rPr/>
        <w:t>-</w:t>
        <w:tab/>
        <w:t>identification of the node(s) and connection(s) involved in the SM transaction;</w:t>
      </w:r>
    </w:p>
    <w:p>
      <w:pPr>
        <w:pStyle w:val="B1"/>
        <w:rPr/>
      </w:pPr>
      <w:r>
        <w:rPr/>
        <w:t>-</w:t>
        <w:tab/>
        <w:t>SM validity period;</w:t>
      </w:r>
    </w:p>
    <w:p>
      <w:pPr>
        <w:pStyle w:val="B1"/>
        <w:rPr/>
      </w:pPr>
      <w:r>
        <w:rPr/>
        <w:t>-</w:t>
        <w:tab/>
        <w:t>in scenarios involving an application / VASP, the charging information describes the identification of the application / VASP;</w:t>
      </w:r>
    </w:p>
    <w:p>
      <w:pPr>
        <w:pStyle w:val="B1"/>
        <w:rPr/>
      </w:pPr>
      <w:r>
        <w:rPr/>
        <w:t>-</w:t>
        <w:tab/>
        <w:t>requested SM service type.</w:t>
      </w:r>
    </w:p>
    <w:p>
      <w:pPr>
        <w:pStyle w:val="Heading3"/>
        <w:rPr/>
      </w:pPr>
      <w:bookmarkStart w:id="24" w:name="__RefHeading___Toc58832243"/>
      <w:bookmarkEnd w:id="24"/>
      <w:r>
        <w:rPr/>
        <w:t>5.1.2</w:t>
        <w:tab/>
        <w:t>Segmentation and concatenation</w:t>
      </w:r>
    </w:p>
    <w:p>
      <w:pPr>
        <w:pStyle w:val="Normal"/>
        <w:rPr/>
      </w:pPr>
      <w:r>
        <w:rPr/>
        <w:t>Information about concatenated messages should be sent to the charging systems in order to apply the appropriate charging models. The charging system may be required to be stateful to process information about segmented messages.</w:t>
      </w:r>
    </w:p>
    <w:p>
      <w:pPr>
        <w:pStyle w:val="Heading3"/>
        <w:rPr/>
      </w:pPr>
      <w:bookmarkStart w:id="25" w:name="__RefHeading___Toc58832244"/>
      <w:r>
        <w:rPr/>
        <w:t>5.1.3</w:t>
        <w:tab/>
        <w:t>Triggers for generation of charging information</w:t>
      </w:r>
      <w:bookmarkEnd w:id="25"/>
      <w:r>
        <w:rPr/>
        <w:t xml:space="preserve"> </w:t>
      </w:r>
    </w:p>
    <w:p>
      <w:pPr>
        <w:pStyle w:val="B1"/>
        <w:ind w:left="0" w:hanging="0"/>
        <w:rPr/>
      </w:pPr>
      <w:r>
        <w:rPr/>
        <w:t>The following service level events shall, based on operator configuration, trigger the generation of charging information:</w:t>
      </w:r>
    </w:p>
    <w:p>
      <w:pPr>
        <w:pStyle w:val="B1"/>
        <w:rPr/>
      </w:pPr>
      <w:r>
        <w:rPr/>
        <w:t>-</w:t>
        <w:tab/>
        <w:t>Simple submission, except for device triggering – based on reception at the SMS node.</w:t>
      </w:r>
    </w:p>
    <w:p>
      <w:pPr>
        <w:pStyle w:val="B1"/>
        <w:rPr/>
      </w:pPr>
      <w:r>
        <w:rPr/>
        <w:t>-</w:t>
        <w:tab/>
        <w:t>Enhanced submission – based on completion of the transaction handling at the SMS node.</w:t>
      </w:r>
    </w:p>
    <w:p>
      <w:pPr>
        <w:pStyle w:val="B1"/>
        <w:rPr/>
      </w:pPr>
      <w:r>
        <w:rPr/>
        <w:t>-</w:t>
        <w:tab/>
        <w:t xml:space="preserve">Origination retry – based on the enhanced submission where the initial handling fails and a redelivery attempt is initiated. </w:t>
      </w:r>
    </w:p>
    <w:p>
      <w:pPr>
        <w:pStyle w:val="B1"/>
        <w:rPr/>
      </w:pPr>
      <w:r>
        <w:rPr/>
        <w:t>-</w:t>
        <w:tab/>
        <w:t>Delivery, except for device triggering – based on delivery from the SMS node.</w:t>
      </w:r>
    </w:p>
    <w:p>
      <w:pPr>
        <w:pStyle w:val="B1"/>
        <w:rPr/>
      </w:pPr>
      <w:r>
        <w:rPr/>
        <w:t>-</w:t>
        <w:tab/>
        <w:t>Delivery report – reports based on the delivery to Person.</w:t>
      </w:r>
    </w:p>
    <w:p>
      <w:pPr>
        <w:pStyle w:val="B1"/>
        <w:rPr/>
      </w:pPr>
      <w:r>
        <w:rPr/>
        <w:t>-</w:t>
        <w:tab/>
        <w:t>Termination – Application to Person scenario only.</w:t>
      </w:r>
    </w:p>
    <w:p>
      <w:pPr>
        <w:pStyle w:val="B1"/>
        <w:rPr/>
      </w:pPr>
      <w:r>
        <w:rPr/>
        <w:t>-</w:t>
        <w:tab/>
        <w:t>Termination retry – Application to Person scenario only – reattempt delivery of an SM to a terminating entity;</w:t>
      </w:r>
    </w:p>
    <w:p>
      <w:pPr>
        <w:pStyle w:val="B1"/>
        <w:rPr/>
      </w:pPr>
      <w:r>
        <w:rPr/>
        <w:t>-</w:t>
        <w:tab/>
        <w:t xml:space="preserve">SM Service request. </w:t>
      </w:r>
    </w:p>
    <w:p>
      <w:pPr>
        <w:pStyle w:val="B1"/>
        <w:rPr/>
      </w:pPr>
      <w:r>
        <w:rPr/>
        <w:t>-</w:t>
        <w:tab/>
        <w:t>SMS via T4 related events specified in clause 5.1.4.</w:t>
      </w:r>
    </w:p>
    <w:p>
      <w:pPr>
        <w:pStyle w:val="Normal"/>
        <w:rPr/>
      </w:pPr>
      <w:r>
        <w:rPr/>
        <w:t>Depending on the charging model applied, a "refund" may be necessary for unsuccessful delivery in online charging.</w:t>
      </w:r>
    </w:p>
    <w:p>
      <w:pPr>
        <w:pStyle w:val="Normal"/>
        <w:spacing w:before="0" w:after="0"/>
        <w:rPr/>
      </w:pPr>
      <w:r>
        <w:rPr/>
        <w:t>See clause 5.2 and 5.3 for detailed procedures associated with the triggers above for offline charging and online charging respectively.</w:t>
      </w:r>
    </w:p>
    <w:p>
      <w:pPr>
        <w:pStyle w:val="Heading3"/>
        <w:rPr/>
      </w:pPr>
      <w:bookmarkStart w:id="26" w:name="__RefHeading___Toc58832245"/>
      <w:bookmarkEnd w:id="26"/>
      <w:r>
        <w:rPr/>
        <w:t>5.1.4</w:t>
        <w:tab/>
        <w:t>SMS via T4</w:t>
      </w:r>
    </w:p>
    <w:p>
      <w:pPr>
        <w:pStyle w:val="Normal"/>
        <w:rPr/>
      </w:pPr>
      <w:r>
        <w:rPr/>
        <w:t xml:space="preserve">For the following </w:t>
      </w:r>
      <w:r>
        <w:rPr>
          <w:lang w:eastAsia="zh-CN"/>
        </w:rPr>
        <w:t xml:space="preserve">TS 23.682 [17] </w:t>
      </w:r>
      <w:r>
        <w:rPr/>
        <w:t>procedures using T4 interface and relying on SMS capability, online and offline charging functionalities are based on SMS-SC reporting chargeable events associated with the corresponding functionalities</w:t>
      </w:r>
      <w:r>
        <w:rPr>
          <w:lang w:eastAsia="zh-CN"/>
        </w:rPr>
        <w:t xml:space="preserve">: </w:t>
      </w:r>
      <w:r>
        <w:rPr/>
        <w:t xml:space="preserve">  </w:t>
      </w:r>
    </w:p>
    <w:p>
      <w:pPr>
        <w:pStyle w:val="B1"/>
        <w:rPr/>
      </w:pPr>
      <w:r>
        <w:rPr>
          <w:lang w:val="en-US"/>
        </w:rPr>
        <w:t>-</w:t>
        <w:tab/>
      </w:r>
      <w:r>
        <w:rPr/>
        <w:t>Device</w:t>
      </w:r>
      <w:r>
        <w:rPr>
          <w:lang w:val="en-US"/>
        </w:rPr>
        <w:t xml:space="preserve"> Triggering Function;</w:t>
      </w:r>
    </w:p>
    <w:p>
      <w:pPr>
        <w:pStyle w:val="B1"/>
        <w:rPr>
          <w:lang w:eastAsia="zh-CN"/>
        </w:rPr>
      </w:pPr>
      <w:r>
        <w:rPr>
          <w:lang w:val="en-US"/>
        </w:rPr>
        <w:t>-</w:t>
        <w:tab/>
        <w:t>MSISDN-less MO-SMS via T4.</w:t>
      </w:r>
    </w:p>
    <w:p>
      <w:pPr>
        <w:pStyle w:val="Normal"/>
        <w:rPr/>
      </w:pPr>
      <w:r>
        <w:rPr/>
        <w:t>For Device</w:t>
      </w:r>
      <w:r>
        <w:rPr>
          <w:lang w:val="en-US"/>
        </w:rPr>
        <w:t xml:space="preserve"> Triggering functionality, following chargeable events are considered:</w:t>
      </w:r>
      <w:r>
        <w:rPr/>
        <w:t xml:space="preserve">   </w:t>
      </w:r>
    </w:p>
    <w:p>
      <w:pPr>
        <w:pStyle w:val="B1"/>
        <w:rPr/>
      </w:pPr>
      <w:r>
        <w:rPr/>
        <w:t>-</w:t>
        <w:tab/>
        <w:t>Device Trigger submitted to the SMS-SC from MTC-IWF, for request, replace and recall;</w:t>
      </w:r>
    </w:p>
    <w:p>
      <w:pPr>
        <w:pStyle w:val="B1"/>
        <w:rPr/>
      </w:pPr>
      <w:r>
        <w:rPr/>
        <w:t>-</w:t>
        <w:tab/>
        <w:t xml:space="preserve">SMS Delivery from the SMS-SC for Device Triggering towards the UE - based on delivery from the SMS node; </w:t>
      </w:r>
    </w:p>
    <w:p>
      <w:pPr>
        <w:pStyle w:val="B1"/>
        <w:rPr/>
      </w:pPr>
      <w:r>
        <w:rPr/>
        <w:t>-</w:t>
        <w:tab/>
        <w:t>SMS Delivery from the SMS-SC for Device Triggering towards the UE - based on completion of the transaction handling at the SMS node;</w:t>
      </w:r>
    </w:p>
    <w:p>
      <w:pPr>
        <w:pStyle w:val="Normal"/>
        <w:rPr/>
      </w:pPr>
      <w:r>
        <w:rPr/>
        <w:t>The protocol description for Device</w:t>
      </w:r>
      <w:r>
        <w:rPr>
          <w:lang w:val="en-US"/>
        </w:rPr>
        <w:t xml:space="preserve"> Triggering functionality is detailed in TS 29.337 [18].</w:t>
      </w:r>
    </w:p>
    <w:p>
      <w:pPr>
        <w:pStyle w:val="Normal"/>
        <w:rPr>
          <w:lang w:val="en-US"/>
        </w:rPr>
      </w:pPr>
      <w:r>
        <w:rPr>
          <w:lang w:val="en-US"/>
        </w:rPr>
        <w:t xml:space="preserve">For MSISDN-less MO-SMS via T4 functionality, allowing MSISDN-less UE to send small data to an SCS/AS (i.e. destination SME) using SMS-MO, the completion of the transaction at the SMS-SC is considered, since SMS-SC store and forward capability for MO-SMS is not used. Instead, the SMS-MO received by the SMS-SC through </w:t>
      </w:r>
      <w:r>
        <w:rPr/>
        <w:t xml:space="preserve">MO submission </w:t>
      </w:r>
      <w:r>
        <w:rPr>
          <w:lang w:val="en-US"/>
        </w:rPr>
        <w:t xml:space="preserve">TS 23.040 [12]) </w:t>
      </w:r>
      <w:r>
        <w:rPr/>
        <w:t xml:space="preserve">procedures, is directly forwarded to the </w:t>
      </w:r>
      <w:r>
        <w:rPr>
          <w:lang w:val="en-US"/>
        </w:rPr>
        <w:t>MTC-IWF</w:t>
      </w:r>
      <w:r>
        <w:rPr/>
        <w:t xml:space="preserve"> through appropriate protocol for further </w:t>
      </w:r>
      <w:r>
        <w:rPr>
          <w:lang w:val="en-US"/>
        </w:rPr>
        <w:t xml:space="preserve">transfer to the recipient SCS/AS. Also, the SMS-MO delivery answer status from MTC-IWF received by the SMS-SC is directly conveyed back to the UE.  </w:t>
      </w:r>
    </w:p>
    <w:p>
      <w:pPr>
        <w:pStyle w:val="Normal"/>
        <w:rPr/>
      </w:pPr>
      <w:r>
        <w:rPr/>
        <w:t xml:space="preserve">For </w:t>
      </w:r>
      <w:r>
        <w:rPr>
          <w:lang w:val="en-US"/>
        </w:rPr>
        <w:t>MSISDN-less MO-SMS via T4 functionality, the chargeable event considered is:</w:t>
      </w:r>
      <w:r>
        <w:rPr/>
        <w:t xml:space="preserve">   </w:t>
      </w:r>
    </w:p>
    <w:p>
      <w:pPr>
        <w:pStyle w:val="B1"/>
        <w:rPr>
          <w:lang w:val="en-US"/>
        </w:rPr>
      </w:pPr>
      <w:r>
        <w:rPr>
          <w:lang w:val="en-US"/>
        </w:rPr>
        <w:t>-</w:t>
        <w:tab/>
        <w:t>MO-SMS via T4 s</w:t>
      </w:r>
      <w:r>
        <w:rPr/>
        <w:t>ubmission - based on Delivery response from the MTC-IWF.</w:t>
      </w:r>
    </w:p>
    <w:p>
      <w:pPr>
        <w:pStyle w:val="Normal"/>
        <w:rPr/>
      </w:pPr>
      <w:r>
        <w:rPr/>
        <w:t xml:space="preserve">The protocol description for </w:t>
      </w:r>
      <w:r>
        <w:rPr>
          <w:lang w:val="en-US"/>
        </w:rPr>
        <w:t>MSISDN-less MO-SMS via T4 functionality is detailed in TS 29.338 [200].</w:t>
      </w:r>
      <w:r>
        <w:rPr/>
        <w:t xml:space="preserve"> </w:t>
      </w:r>
      <w:r>
        <w:rPr>
          <w:lang w:val="en-US"/>
        </w:rPr>
        <w:t xml:space="preserve">  </w:t>
      </w:r>
    </w:p>
    <w:p>
      <w:pPr>
        <w:pStyle w:val="Normal"/>
        <w:spacing w:before="0" w:after="0"/>
        <w:rPr/>
      </w:pPr>
      <w:r>
        <w:rPr/>
      </w:r>
      <w:r>
        <w:br w:type="page"/>
      </w:r>
    </w:p>
    <w:p>
      <w:pPr>
        <w:pStyle w:val="Heading2"/>
        <w:rPr/>
      </w:pPr>
      <w:bookmarkStart w:id="27" w:name="__RefHeading___Toc58832246"/>
      <w:bookmarkEnd w:id="27"/>
      <w:r>
        <w:rPr/>
        <w:t>5.2</w:t>
        <w:tab/>
      </w:r>
      <w:r>
        <w:rPr>
          <w:color w:val="000000"/>
        </w:rPr>
        <w:t>SMS o</w:t>
      </w:r>
      <w:r>
        <w:rPr/>
        <w:t>ffline charging scenarios</w:t>
      </w:r>
    </w:p>
    <w:p>
      <w:pPr>
        <w:pStyle w:val="Heading3"/>
        <w:rPr/>
      </w:pPr>
      <w:bookmarkStart w:id="28" w:name="__RefHeading___Toc58832247"/>
      <w:bookmarkEnd w:id="28"/>
      <w:r>
        <w:rPr/>
        <w:t>5.2.1</w:t>
        <w:tab/>
        <w:t>Basic principles</w:t>
      </w:r>
    </w:p>
    <w:p>
      <w:pPr>
        <w:pStyle w:val="Normal"/>
        <w:rPr/>
      </w:pPr>
      <w:r>
        <w:rPr/>
        <w:t xml:space="preserve">SMS offline charging functionality is based on SMS Nodes reporting chargeable events associated with SM transactions. </w:t>
      </w:r>
    </w:p>
    <w:p>
      <w:pPr>
        <w:pStyle w:val="Normal"/>
        <w:rPr/>
      </w:pPr>
      <w:r>
        <w:rPr/>
        <w:t>The SMS offline charging applies to the SMS-SC and IP-SM-GW.</w:t>
      </w:r>
    </w:p>
    <w:p>
      <w:pPr>
        <w:pStyle w:val="Normal"/>
        <w:rPr/>
      </w:pPr>
      <w:r>
        <w:rPr/>
        <w:t xml:space="preserve">SMS offline charging uses the Diameter Offline Charging as specified in TS 32.299 [4]. </w:t>
        <w:br/>
        <w:t xml:space="preserve">Event based charging applies, with reporting achieved by sending </w:t>
      </w:r>
      <w:r>
        <w:rPr>
          <w:i/>
        </w:rPr>
        <w:t xml:space="preserve">Charging Data Request </w:t>
      </w:r>
      <w:r>
        <w:rPr/>
        <w:t>[</w:t>
      </w:r>
      <w:r>
        <w:rPr>
          <w:caps/>
        </w:rPr>
        <w:t>e</w:t>
      </w:r>
      <w:r>
        <w:rPr/>
        <w:t>vent] to the CDF.</w:t>
      </w:r>
    </w:p>
    <w:p>
      <w:pPr>
        <w:pStyle w:val="Normal"/>
        <w:rPr/>
      </w:pPr>
      <w:r>
        <w:rPr/>
        <w:t>SMS transactions are collected independently by the SMS Node , or on completion handling at SMS Node  (enhanced submission) .</w:t>
      </w:r>
    </w:p>
    <w:p>
      <w:pPr>
        <w:pStyle w:val="Normal"/>
        <w:rPr/>
      </w:pPr>
      <w:r>
        <w:rPr/>
      </w:r>
      <w:r>
        <w:br w:type="page"/>
      </w:r>
    </w:p>
    <w:p>
      <w:pPr>
        <w:pStyle w:val="Heading3"/>
        <w:rPr/>
      </w:pPr>
      <w:bookmarkStart w:id="29" w:name="__RefHeading___Toc58832248"/>
      <w:bookmarkEnd w:id="29"/>
      <w:r>
        <w:rPr/>
        <w:t>5.2.2</w:t>
        <w:tab/>
        <w:t>Rf message flows</w:t>
      </w:r>
    </w:p>
    <w:p>
      <w:pPr>
        <w:pStyle w:val="Heading4"/>
        <w:ind w:left="1418" w:hanging="1418"/>
        <w:rPr/>
      </w:pPr>
      <w:bookmarkStart w:id="30" w:name="__RefHeading___Toc58832249"/>
      <w:bookmarkEnd w:id="30"/>
      <w:r>
        <w:rPr/>
        <w:t>5.2.2.0</w:t>
        <w:tab/>
        <w:t>Introduction</w:t>
      </w:r>
    </w:p>
    <w:p>
      <w:pPr>
        <w:pStyle w:val="Normal"/>
        <w:rPr/>
      </w:pPr>
      <w:r>
        <w:rPr/>
        <w:t>The different scenarios below focus on the different message exchanges from/to the SMS Node  and the corresponding message flows between the SMS Node  and the CDF.</w:t>
      </w:r>
    </w:p>
    <w:p>
      <w:pPr>
        <w:pStyle w:val="Normal"/>
        <w:rPr/>
      </w:pPr>
      <w:r>
        <w:rPr/>
        <w:t xml:space="preserve">The sequence of messages exchanged between the SMS Node and the other nodes are described with generic names </w:t>
        <w:br/>
        <w:t xml:space="preserve">(i.e SMS submit, SMS deliver), to reflect SMS reception or sending by/from the SMS Node, independently from the protocol conveying the SMS.  </w:t>
      </w:r>
    </w:p>
    <w:p>
      <w:pPr>
        <w:pStyle w:val="Normal"/>
        <w:rPr/>
      </w:pPr>
      <w:r>
        <w:rPr/>
        <w:t xml:space="preserve">Each message flow is applicable to different Network scenario, which are referred-to by relevant TSs.     </w:t>
      </w:r>
    </w:p>
    <w:p>
      <w:pPr>
        <w:pStyle w:val="Normal"/>
        <w:rPr/>
      </w:pPr>
      <w:r>
        <w:rPr>
          <w:lang w:bidi="ar-IQ"/>
        </w:rPr>
        <w:t>The SMS Nodes for which these message flows apply are the SMS-SC and IP-SM-GW.</w:t>
      </w:r>
    </w:p>
    <w:p>
      <w:pPr>
        <w:pStyle w:val="Heading4"/>
        <w:ind w:left="1418" w:hanging="1418"/>
        <w:rPr/>
      </w:pPr>
      <w:bookmarkStart w:id="31" w:name="__RefHeading___Toc58832250"/>
      <w:r>
        <w:rPr/>
        <w:t>5.2.2.1</w:t>
        <w:tab/>
        <w:t>SMS Submission</w:t>
      </w:r>
      <w:bookmarkEnd w:id="31"/>
      <w:r>
        <w:rPr/>
        <w:t xml:space="preserve"> </w:t>
      </w:r>
    </w:p>
    <w:p>
      <w:pPr>
        <w:pStyle w:val="Normal"/>
        <w:rPr/>
      </w:pPr>
      <w:r>
        <w:rPr/>
        <w:t xml:space="preserve">Figure 5.2.2.1.1 describes the scenario where UE or a third party application originates SMS-MO destined to a recipient UE:  </w:t>
      </w:r>
    </w:p>
    <w:p>
      <w:pPr>
        <w:pStyle w:val="TH"/>
        <w:rPr/>
      </w:pPr>
      <w:r>
        <w:rPr/>
        <w:object w:dxaOrig="7155" w:dyaOrig="5940">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357.75pt;height:297pt" filled="f" o:ole="">
            <v:imagedata r:id="rId13" o:title=""/>
          </v:shape>
          <o:OLEObject Type="Embed" ProgID="" ShapeID="ole_rId12" DrawAspect="Content" ObjectID="_677224393" r:id="rId12"/>
        </w:object>
      </w:r>
    </w:p>
    <w:p>
      <w:pPr>
        <w:pStyle w:val="TF"/>
        <w:numPr>
          <w:ilvl w:val="0"/>
          <w:numId w:val="0"/>
        </w:numPr>
        <w:outlineLvl w:val="0"/>
        <w:rPr/>
      </w:pPr>
      <w:r>
        <w:rPr/>
        <w:t xml:space="preserve">Figure 5.2.2.1.1: Offline charging - SMS submission to SMS Node </w:t>
      </w:r>
    </w:p>
    <w:p>
      <w:pPr>
        <w:pStyle w:val="B1"/>
        <w:rPr>
          <w:lang w:val="en-US"/>
        </w:rPr>
      </w:pPr>
      <w:r>
        <w:rPr/>
        <w:t>0)</w:t>
        <w:tab/>
        <w:t xml:space="preserve">Initial procedures: see applicable Network scenario. </w:t>
      </w:r>
    </w:p>
    <w:p>
      <w:pPr>
        <w:pStyle w:val="B1"/>
        <w:rPr/>
      </w:pPr>
      <w:r>
        <w:rPr/>
        <w:t>1)</w:t>
        <w:tab/>
        <w:t>The SMS Node receives a "SMS Submit" incoming message originated by a UE or a third party application.</w:t>
      </w:r>
    </w:p>
    <w:p>
      <w:pPr>
        <w:pStyle w:val="B1"/>
        <w:rPr/>
      </w:pPr>
      <w:r>
        <w:rPr/>
        <w:t>2)</w:t>
        <w:tab/>
        <w:t>The SMS Node returns "SMS Submit Answer" with appropriate result associated to the reception of the SM: successfully received by SMS-SC or failed due to error at SMS Node.</w:t>
      </w:r>
    </w:p>
    <w:p>
      <w:pPr>
        <w:pStyle w:val="B1"/>
        <w:rPr/>
      </w:pPr>
      <w:r>
        <w:rPr/>
        <w:t>3)</w:t>
        <w:tab/>
        <w:t>The SMS Node triggers a</w:t>
      </w:r>
      <w:r>
        <w:rPr>
          <w:i/>
        </w:rPr>
        <w:t xml:space="preserve"> Charging Data Charging Data Request</w:t>
      </w:r>
      <w:r>
        <w:rPr/>
        <w:t xml:space="preserve"> with </w:t>
      </w:r>
      <w:r>
        <w:rPr>
          <w:i/>
        </w:rPr>
        <w:t xml:space="preserve">Operation Type </w:t>
      </w:r>
      <w:r>
        <w:rPr/>
        <w:t xml:space="preserve">indicating EVENT_RECORD to record successful or unsuccessful reception of the SM, with originator identified as UE or as a third party application, depending on the scenario. </w:t>
      </w:r>
    </w:p>
    <w:p>
      <w:pPr>
        <w:pStyle w:val="NO"/>
        <w:rPr/>
      </w:pPr>
      <w:r>
        <w:rPr/>
        <w:t xml:space="preserve">NOTE: </w:t>
        <w:tab/>
        <w:t xml:space="preserve">In the scenario where a third party application is originator, sending application identification to the CDF allows to apply accurate charging model of Termination scenario, i.e. recipient UE to be charged for the delivered SM, instead of originator or both parties. </w:t>
      </w:r>
    </w:p>
    <w:p>
      <w:pPr>
        <w:pStyle w:val="B1"/>
        <w:spacing w:before="0" w:after="0"/>
        <w:rPr/>
      </w:pPr>
      <w:r>
        <w:rPr/>
        <w:t>4)</w:t>
        <w:tab/>
        <w:t>The CDF creates a SMO CDR and acknowledges the reception of the data.</w:t>
      </w:r>
    </w:p>
    <w:p>
      <w:pPr>
        <w:pStyle w:val="B1"/>
        <w:rPr/>
      </w:pPr>
      <w:r>
        <w:rPr/>
        <w:t>5)</w:t>
        <w:tab/>
        <w:t>Forward SMS per applicable Network scenario.</w:t>
      </w:r>
    </w:p>
    <w:p>
      <w:pPr>
        <w:pStyle w:val="Normal"/>
        <w:rPr/>
      </w:pPr>
      <w:r>
        <w:rPr/>
      </w:r>
    </w:p>
    <w:p>
      <w:pPr>
        <w:pStyle w:val="Normal"/>
        <w:rPr/>
      </w:pPr>
      <w:r>
        <w:rPr/>
        <w:t xml:space="preserve">The table 5.2.2.1.1 describes the correspondence between the message in this scenario, and the message in the different Network scenario for which it is applicable.   </w:t>
      </w:r>
    </w:p>
    <w:p>
      <w:pPr>
        <w:pStyle w:val="TH"/>
        <w:numPr>
          <w:ilvl w:val="0"/>
          <w:numId w:val="0"/>
        </w:numPr>
        <w:outlineLvl w:val="0"/>
        <w:rPr/>
      </w:pPr>
      <w:r>
        <w:rPr/>
        <w:t>Table 5.2.2.1.1: Messages mapping</w:t>
      </w:r>
    </w:p>
    <w:tbl>
      <w:tblPr>
        <w:tblW w:w="9951" w:type="dxa"/>
        <w:jc w:val="center"/>
        <w:tblInd w:w="0" w:type="dxa"/>
        <w:tblLayout w:type="fixed"/>
        <w:tblCellMar>
          <w:top w:w="0" w:type="dxa"/>
          <w:left w:w="28" w:type="dxa"/>
          <w:bottom w:w="0" w:type="dxa"/>
          <w:right w:w="28" w:type="dxa"/>
        </w:tblCellMar>
      </w:tblPr>
      <w:tblGrid>
        <w:gridCol w:w="2424"/>
        <w:gridCol w:w="4369"/>
        <w:gridCol w:w="3158"/>
      </w:tblGrid>
      <w:tr>
        <w:trPr>
          <w:tblHeader w:val="true"/>
        </w:trPr>
        <w:tc>
          <w:tcPr>
            <w:tcW w:w="2424"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ＭＳ 明朝"/>
              </w:rPr>
            </w:pPr>
            <w:r>
              <w:rPr>
                <w:rFonts w:eastAsia="MS Mincho;ＭＳ 明朝"/>
              </w:rPr>
              <w:t>Message</w:t>
            </w:r>
          </w:p>
        </w:tc>
        <w:tc>
          <w:tcPr>
            <w:tcW w:w="436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ＭＳ 明朝"/>
              </w:rPr>
            </w:pPr>
            <w:r>
              <w:rPr>
                <w:rFonts w:eastAsia="MS Mincho;ＭＳ 明朝"/>
              </w:rPr>
              <w:t>Message in Network scenario</w:t>
            </w:r>
          </w:p>
        </w:tc>
        <w:tc>
          <w:tcPr>
            <w:tcW w:w="3158"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ＭＳ 明朝"/>
              </w:rPr>
            </w:pPr>
            <w:r>
              <w:rPr>
                <w:rFonts w:eastAsia="MS Mincho;ＭＳ 明朝"/>
              </w:rPr>
              <w:t xml:space="preserve">Reference </w:t>
            </w:r>
          </w:p>
        </w:tc>
      </w:tr>
      <w:tr>
        <w:trPr/>
        <w:tc>
          <w:tcPr>
            <w:tcW w:w="2424" w:type="dxa"/>
            <w:vMerge w:val="restart"/>
            <w:tcBorders>
              <w:top w:val="single" w:sz="4" w:space="0" w:color="000000"/>
              <w:left w:val="single" w:sz="4" w:space="0" w:color="000000"/>
              <w:bottom w:val="single" w:sz="4" w:space="0" w:color="000000"/>
              <w:right w:val="single" w:sz="4" w:space="0" w:color="000000"/>
            </w:tcBorders>
          </w:tcPr>
          <w:p>
            <w:pPr>
              <w:pStyle w:val="TAC"/>
              <w:jc w:val="left"/>
              <w:rPr/>
            </w:pPr>
            <w:r>
              <w:rPr>
                <w:iCs/>
              </w:rPr>
              <w:t>1. SMS submit</w:t>
            </w:r>
          </w:p>
        </w:tc>
        <w:tc>
          <w:tcPr>
            <w:tcW w:w="4369"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t xml:space="preserve">10a. Message Transfer </w:t>
            </w:r>
          </w:p>
        </w:tc>
        <w:tc>
          <w:tcPr>
            <w:tcW w:w="315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TS 23.040[7]</w:t>
            </w:r>
          </w:p>
          <w:p>
            <w:pPr>
              <w:pStyle w:val="TAC"/>
              <w:rPr/>
            </w:pPr>
            <w:r>
              <w:rPr/>
              <w:t>Figure 18a): Successful short message transfer attempt</w:t>
            </w:r>
          </w:p>
        </w:tc>
      </w:tr>
      <w:tr>
        <w:trPr/>
        <w:tc>
          <w:tcPr>
            <w:tcW w:w="242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jc w:val="left"/>
              <w:rPr>
                <w:iCs/>
              </w:rPr>
            </w:pPr>
            <w:r>
              <w:rPr>
                <w:iCs/>
              </w:rPr>
            </w:r>
          </w:p>
        </w:tc>
        <w:tc>
          <w:tcPr>
            <w:tcW w:w="4369"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t xml:space="preserve">3. Message </w:t>
            </w:r>
          </w:p>
        </w:tc>
        <w:tc>
          <w:tcPr>
            <w:tcW w:w="3158"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 xml:space="preserve">TS 23.204[8] </w:t>
            </w:r>
          </w:p>
          <w:p>
            <w:pPr>
              <w:pStyle w:val="TAC"/>
              <w:rPr/>
            </w:pPr>
            <w:r>
              <w:rPr/>
              <w:t>Figure 6.3: Successful encapsulated Short Message origination procedure</w:t>
            </w:r>
          </w:p>
        </w:tc>
      </w:tr>
      <w:tr>
        <w:trPr/>
        <w:tc>
          <w:tcPr>
            <w:tcW w:w="242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jc w:val="left"/>
              <w:rPr>
                <w:iCs/>
              </w:rPr>
            </w:pPr>
            <w:r>
              <w:rPr>
                <w:iCs/>
              </w:rPr>
            </w:r>
          </w:p>
        </w:tc>
        <w:tc>
          <w:tcPr>
            <w:tcW w:w="4369"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t>3. Delivery report</w:t>
            </w:r>
          </w:p>
        </w:tc>
        <w:tc>
          <w:tcPr>
            <w:tcW w:w="3158"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TS 23.204[8]</w:t>
            </w:r>
          </w:p>
          <w:p>
            <w:pPr>
              <w:pStyle w:val="TAC"/>
              <w:rPr/>
            </w:pPr>
            <w:r>
              <w:rPr/>
              <w:t>Figure 6.5: Delivery report procedure</w:t>
            </w:r>
          </w:p>
        </w:tc>
      </w:tr>
      <w:tr>
        <w:trPr/>
        <w:tc>
          <w:tcPr>
            <w:tcW w:w="2424" w:type="dxa"/>
            <w:vMerge w:val="restart"/>
            <w:tcBorders>
              <w:top w:val="single" w:sz="4" w:space="0" w:color="000000"/>
              <w:left w:val="single" w:sz="4" w:space="0" w:color="000000"/>
              <w:bottom w:val="single" w:sz="4" w:space="0" w:color="000000"/>
              <w:right w:val="single" w:sz="4" w:space="0" w:color="000000"/>
            </w:tcBorders>
          </w:tcPr>
          <w:p>
            <w:pPr>
              <w:pStyle w:val="TAC"/>
              <w:jc w:val="left"/>
              <w:rPr>
                <w:iCs/>
              </w:rPr>
            </w:pPr>
            <w:r>
              <w:rPr>
                <w:iCs/>
              </w:rPr>
              <w:t>2. SMS submit answer</w:t>
            </w:r>
          </w:p>
        </w:tc>
        <w:tc>
          <w:tcPr>
            <w:tcW w:w="4369"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t>10b. Delivery report</w:t>
            </w:r>
          </w:p>
        </w:tc>
        <w:tc>
          <w:tcPr>
            <w:tcW w:w="3158"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TS 23.040[7]</w:t>
            </w:r>
          </w:p>
          <w:p>
            <w:pPr>
              <w:pStyle w:val="TAC"/>
              <w:rPr/>
            </w:pPr>
            <w:r>
              <w:rPr/>
              <w:t>Figure 18a): Successful short message transfer attempt</w:t>
            </w:r>
          </w:p>
        </w:tc>
      </w:tr>
      <w:tr>
        <w:trPr/>
        <w:tc>
          <w:tcPr>
            <w:tcW w:w="242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jc w:val="left"/>
              <w:rPr>
                <w:iCs/>
              </w:rPr>
            </w:pPr>
            <w:r>
              <w:rPr>
                <w:iCs/>
              </w:rPr>
            </w:r>
          </w:p>
        </w:tc>
        <w:tc>
          <w:tcPr>
            <w:tcW w:w="4369"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lang w:eastAsia="zh-CN"/>
              </w:rPr>
            </w:pPr>
            <w:r>
              <w:rPr/>
              <w:t>4. Accepted</w:t>
            </w:r>
          </w:p>
        </w:tc>
        <w:tc>
          <w:tcPr>
            <w:tcW w:w="3158"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 xml:space="preserve">TS 23.204[8] </w:t>
            </w:r>
          </w:p>
          <w:p>
            <w:pPr>
              <w:pStyle w:val="TAC"/>
              <w:rPr/>
            </w:pPr>
            <w:r>
              <w:rPr/>
              <w:t>Figure 6.3: Successful encapsulated Short Message origination procedure</w:t>
            </w:r>
          </w:p>
        </w:tc>
      </w:tr>
      <w:tr>
        <w:trPr/>
        <w:tc>
          <w:tcPr>
            <w:tcW w:w="242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jc w:val="left"/>
              <w:rPr>
                <w:iCs/>
              </w:rPr>
            </w:pPr>
            <w:r>
              <w:rPr>
                <w:iCs/>
              </w:rPr>
            </w:r>
          </w:p>
        </w:tc>
        <w:tc>
          <w:tcPr>
            <w:tcW w:w="4369"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t>4. Accepted</w:t>
            </w:r>
          </w:p>
        </w:tc>
        <w:tc>
          <w:tcPr>
            <w:tcW w:w="3158"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 xml:space="preserve">TS 23.204[8] </w:t>
            </w:r>
          </w:p>
          <w:p>
            <w:pPr>
              <w:pStyle w:val="TAC"/>
              <w:rPr/>
            </w:pPr>
            <w:r>
              <w:rPr/>
              <w:t>Figure 6.5: Delivery report procedure</w:t>
            </w:r>
          </w:p>
        </w:tc>
      </w:tr>
      <w:tr>
        <w:trPr/>
        <w:tc>
          <w:tcPr>
            <w:tcW w:w="2424" w:type="dxa"/>
            <w:vMerge w:val="restart"/>
            <w:tcBorders>
              <w:top w:val="single" w:sz="4" w:space="0" w:color="000000"/>
              <w:left w:val="single" w:sz="4" w:space="0" w:color="000000"/>
              <w:bottom w:val="single" w:sz="4" w:space="0" w:color="000000"/>
              <w:right w:val="single" w:sz="4" w:space="0" w:color="000000"/>
            </w:tcBorders>
          </w:tcPr>
          <w:p>
            <w:pPr>
              <w:pStyle w:val="TAC"/>
              <w:jc w:val="left"/>
              <w:rPr>
                <w:iCs/>
                <w:highlight w:val="yellow"/>
              </w:rPr>
            </w:pPr>
            <w:r>
              <w:rPr>
                <w:iCs/>
              </w:rPr>
              <w:t>5. Forward SMS</w:t>
            </w:r>
          </w:p>
        </w:tc>
        <w:tc>
          <w:tcPr>
            <w:tcW w:w="4369" w:type="dxa"/>
            <w:tcBorders>
              <w:top w:val="single" w:sz="4" w:space="0" w:color="000000"/>
              <w:left w:val="single" w:sz="4" w:space="0" w:color="000000"/>
              <w:bottom w:val="single" w:sz="4" w:space="0" w:color="000000"/>
              <w:right w:val="single" w:sz="4" w:space="0" w:color="000000"/>
            </w:tcBorders>
          </w:tcPr>
          <w:p>
            <w:pPr>
              <w:pStyle w:val="TAC"/>
              <w:jc w:val="left"/>
              <w:rPr>
                <w:highlight w:val="yellow"/>
                <w:lang w:eastAsia="zh-CN"/>
              </w:rPr>
            </w:pPr>
            <w:r>
              <w:rPr>
                <w:lang w:eastAsia="zh-CN"/>
              </w:rPr>
              <w:t>Not applicable</w:t>
            </w:r>
          </w:p>
        </w:tc>
        <w:tc>
          <w:tcPr>
            <w:tcW w:w="3158" w:type="dxa"/>
            <w:tcBorders>
              <w:top w:val="single" w:sz="4" w:space="0" w:color="000000"/>
              <w:left w:val="single" w:sz="4" w:space="0" w:color="000000"/>
              <w:bottom w:val="single" w:sz="4" w:space="0" w:color="000000"/>
              <w:right w:val="single" w:sz="4" w:space="0" w:color="000000"/>
            </w:tcBorders>
          </w:tcPr>
          <w:p>
            <w:pPr>
              <w:pStyle w:val="TAC"/>
              <w:rPr/>
            </w:pPr>
            <w:r>
              <w:rPr/>
              <w:t>TS 23.040[7]</w:t>
            </w:r>
          </w:p>
          <w:p>
            <w:pPr>
              <w:pStyle w:val="TAC"/>
              <w:rPr>
                <w:highlight w:val="yellow"/>
              </w:rPr>
            </w:pPr>
            <w:r>
              <w:rPr/>
              <w:t>Figure 18a): Successful short message transfer attempt</w:t>
            </w:r>
          </w:p>
        </w:tc>
      </w:tr>
      <w:tr>
        <w:trPr/>
        <w:tc>
          <w:tcPr>
            <w:tcW w:w="242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jc w:val="left"/>
              <w:rPr>
                <w:iCs/>
                <w:highlight w:val="yellow"/>
              </w:rPr>
            </w:pPr>
            <w:r>
              <w:rPr>
                <w:iCs/>
                <w:highlight w:val="yellow"/>
              </w:rPr>
            </w:r>
          </w:p>
        </w:tc>
        <w:tc>
          <w:tcPr>
            <w:tcW w:w="4369"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highlight w:val="yellow"/>
                <w:lang w:eastAsia="zh-CN"/>
              </w:rPr>
            </w:pPr>
            <w:r>
              <w:rPr>
                <w:lang w:eastAsia="zh-CN"/>
              </w:rPr>
              <w:t>6. Forward short message</w:t>
            </w:r>
          </w:p>
        </w:tc>
        <w:tc>
          <w:tcPr>
            <w:tcW w:w="3158"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 xml:space="preserve">TS 23.204[8] </w:t>
            </w:r>
          </w:p>
          <w:p>
            <w:pPr>
              <w:pStyle w:val="TAC"/>
              <w:rPr>
                <w:highlight w:val="yellow"/>
              </w:rPr>
            </w:pPr>
            <w:r>
              <w:rPr/>
              <w:t>Figure 6.3: Successful encapsulated Short Message origination procedure</w:t>
            </w:r>
          </w:p>
        </w:tc>
      </w:tr>
      <w:tr>
        <w:trPr/>
        <w:tc>
          <w:tcPr>
            <w:tcW w:w="242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jc w:val="left"/>
              <w:rPr>
                <w:iCs/>
                <w:highlight w:val="yellow"/>
              </w:rPr>
            </w:pPr>
            <w:r>
              <w:rPr>
                <w:iCs/>
                <w:highlight w:val="yellow"/>
              </w:rPr>
            </w:r>
          </w:p>
        </w:tc>
        <w:tc>
          <w:tcPr>
            <w:tcW w:w="4369"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lang w:eastAsia="zh-CN"/>
              </w:rPr>
            </w:pPr>
            <w:r>
              <w:rPr>
                <w:lang w:eastAsia="zh-CN"/>
              </w:rPr>
              <w:t>6. Delivery report</w:t>
            </w:r>
          </w:p>
        </w:tc>
        <w:tc>
          <w:tcPr>
            <w:tcW w:w="3158"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TS 23.204[8]</w:t>
            </w:r>
          </w:p>
          <w:p>
            <w:pPr>
              <w:pStyle w:val="TAC"/>
              <w:rPr/>
            </w:pPr>
            <w:r>
              <w:rPr/>
              <w:t>Figure 6.5: Delivery report procedure</w:t>
            </w:r>
          </w:p>
        </w:tc>
      </w:tr>
    </w:tbl>
    <w:p>
      <w:pPr>
        <w:pStyle w:val="B1"/>
        <w:spacing w:before="0" w:after="0"/>
        <w:rPr/>
      </w:pPr>
      <w:r>
        <w:rPr/>
      </w:r>
      <w:r>
        <w:br w:type="page"/>
      </w:r>
    </w:p>
    <w:p>
      <w:pPr>
        <w:pStyle w:val="Heading4"/>
        <w:ind w:left="1418" w:hanging="1418"/>
        <w:rPr/>
      </w:pPr>
      <w:bookmarkStart w:id="32" w:name="__RefHeading___Toc58832251"/>
      <w:r>
        <w:rPr/>
        <w:t>5.2.2.2</w:t>
        <w:tab/>
        <w:t>SMS Delivery</w:t>
      </w:r>
      <w:bookmarkEnd w:id="32"/>
      <w:r>
        <w:rPr/>
        <w:t xml:space="preserve"> </w:t>
      </w:r>
    </w:p>
    <w:p>
      <w:pPr>
        <w:pStyle w:val="Normal"/>
        <w:rPr/>
      </w:pPr>
      <w:r>
        <w:rPr/>
        <w:t xml:space="preserve">Figure 5.2.2.2.1 describes the scenario where SMS Node originates SM transfer towards the receiving party.  </w:t>
      </w:r>
    </w:p>
    <w:p>
      <w:pPr>
        <w:pStyle w:val="TH"/>
        <w:rPr/>
      </w:pPr>
      <w:r>
        <w:rPr/>
      </w:r>
    </w:p>
    <w:p>
      <w:pPr>
        <w:pStyle w:val="TH"/>
        <w:rPr/>
      </w:pPr>
      <w:r>
        <w:rPr/>
        <w:object w:dxaOrig="7425" w:dyaOrig="5895">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371.25pt;height:294.45pt" filled="f" o:ole="">
            <v:imagedata r:id="rId15" o:title=""/>
          </v:shape>
          <o:OLEObject Type="Embed" ProgID="" ShapeID="ole_rId14" DrawAspect="Content" ObjectID="_203990593" r:id="rId14"/>
        </w:object>
      </w:r>
    </w:p>
    <w:p>
      <w:pPr>
        <w:pStyle w:val="TF"/>
        <w:numPr>
          <w:ilvl w:val="0"/>
          <w:numId w:val="0"/>
        </w:numPr>
        <w:outlineLvl w:val="0"/>
        <w:rPr/>
      </w:pPr>
      <w:r>
        <w:rPr/>
        <w:t>Figure 5.2.2.2.1: Offline charging SMS Transfer from SMS Node</w:t>
      </w:r>
    </w:p>
    <w:p>
      <w:pPr>
        <w:pStyle w:val="B1"/>
        <w:rPr/>
      </w:pPr>
      <w:r>
        <w:rPr/>
        <w:t>0) "SMS to deliver" optionally received by SMS Node in order to deliver a MT SMS towards the UE: see applicable Network scenario.</w:t>
      </w:r>
    </w:p>
    <w:p>
      <w:pPr>
        <w:pStyle w:val="B1"/>
        <w:rPr/>
      </w:pPr>
      <w:r>
        <w:rPr/>
        <w:t>1)</w:t>
        <w:tab/>
        <w:t xml:space="preserve">The SMS Node decides to forward "SMS Deliver" message towards the receiving party, as a first attempt (based on step 0) or due to internal trigger for a retry delivery of a previously failed and stored SM. </w:t>
      </w:r>
    </w:p>
    <w:p>
      <w:pPr>
        <w:pStyle w:val="B1"/>
        <w:rPr/>
      </w:pPr>
      <w:r>
        <w:rPr/>
        <w:t>2)</w:t>
        <w:tab/>
        <w:t>The SMS Node forwards the "SMS Deliver" message towards the receiving party.</w:t>
      </w:r>
    </w:p>
    <w:p>
      <w:pPr>
        <w:pStyle w:val="B1"/>
        <w:rPr/>
      </w:pPr>
      <w:r>
        <w:rPr/>
        <w:t>3)</w:t>
        <w:tab/>
        <w:t>The SMS Node receives "SMS Deliver Answer" message as the delivery success or failure of the SM transfer attempt.</w:t>
      </w:r>
    </w:p>
    <w:p>
      <w:pPr>
        <w:pStyle w:val="B1"/>
        <w:rPr/>
      </w:pPr>
      <w:r>
        <w:rPr/>
        <w:t>4)</w:t>
        <w:tab/>
        <w:t>The SMS Node triggers a Charging Data Request[Event] to record successful or unsuccessful result of SM delivery.</w:t>
      </w:r>
    </w:p>
    <w:p>
      <w:pPr>
        <w:pStyle w:val="B1"/>
        <w:rPr/>
      </w:pPr>
      <w:r>
        <w:rPr/>
        <w:t>5)</w:t>
        <w:tab/>
        <w:t>The CDF creates a SMT CDR and acknowledges the reception of the data.</w:t>
      </w:r>
    </w:p>
    <w:p>
      <w:pPr>
        <w:pStyle w:val="Normal"/>
        <w:rPr/>
      </w:pPr>
      <w:r>
        <w:rPr/>
        <w:t xml:space="preserve">The table 5.2.2.2.1 describes the correspondence between the message in this scenario, and the message in the different Network scenario for which it is applicable.   </w:t>
      </w:r>
    </w:p>
    <w:p>
      <w:pPr>
        <w:pStyle w:val="TH"/>
        <w:numPr>
          <w:ilvl w:val="0"/>
          <w:numId w:val="0"/>
        </w:numPr>
        <w:outlineLvl w:val="0"/>
        <w:rPr/>
      </w:pPr>
      <w:r>
        <w:rPr/>
        <w:t>Table 5.2.2.2.1: Messages mapping</w:t>
      </w:r>
    </w:p>
    <w:tbl>
      <w:tblPr>
        <w:tblW w:w="9951" w:type="dxa"/>
        <w:jc w:val="center"/>
        <w:tblInd w:w="0" w:type="dxa"/>
        <w:tblLayout w:type="fixed"/>
        <w:tblCellMar>
          <w:top w:w="0" w:type="dxa"/>
          <w:left w:w="28" w:type="dxa"/>
          <w:bottom w:w="0" w:type="dxa"/>
          <w:right w:w="28" w:type="dxa"/>
        </w:tblCellMar>
      </w:tblPr>
      <w:tblGrid>
        <w:gridCol w:w="2424"/>
        <w:gridCol w:w="4395"/>
        <w:gridCol w:w="3132"/>
      </w:tblGrid>
      <w:tr>
        <w:trPr>
          <w:tblHeader w:val="true"/>
        </w:trPr>
        <w:tc>
          <w:tcPr>
            <w:tcW w:w="2424"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ＭＳ 明朝"/>
              </w:rPr>
            </w:pPr>
            <w:r>
              <w:rPr>
                <w:rFonts w:eastAsia="MS Mincho;ＭＳ 明朝"/>
              </w:rPr>
              <w:t>Message</w:t>
            </w:r>
          </w:p>
        </w:tc>
        <w:tc>
          <w:tcPr>
            <w:tcW w:w="439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ＭＳ 明朝"/>
              </w:rPr>
            </w:pPr>
            <w:r>
              <w:rPr>
                <w:rFonts w:eastAsia="MS Mincho;ＭＳ 明朝"/>
              </w:rPr>
              <w:t>Message in Network scenario</w:t>
            </w:r>
          </w:p>
        </w:tc>
        <w:tc>
          <w:tcPr>
            <w:tcW w:w="3132"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ＭＳ 明朝"/>
              </w:rPr>
            </w:pPr>
            <w:r>
              <w:rPr>
                <w:rFonts w:eastAsia="MS Mincho;ＭＳ 明朝"/>
              </w:rPr>
              <w:t xml:space="preserve">Reference </w:t>
            </w:r>
          </w:p>
        </w:tc>
      </w:tr>
      <w:tr>
        <w:trPr/>
        <w:tc>
          <w:tcPr>
            <w:tcW w:w="2424" w:type="dxa"/>
            <w:vMerge w:val="restart"/>
            <w:tcBorders>
              <w:top w:val="single" w:sz="4" w:space="0" w:color="000000"/>
              <w:left w:val="single" w:sz="4" w:space="0" w:color="000000"/>
              <w:bottom w:val="single" w:sz="4" w:space="0" w:color="000000"/>
              <w:right w:val="single" w:sz="4" w:space="0" w:color="000000"/>
            </w:tcBorders>
          </w:tcPr>
          <w:p>
            <w:pPr>
              <w:pStyle w:val="TAC"/>
              <w:jc w:val="left"/>
              <w:rPr>
                <w:iCs/>
              </w:rPr>
            </w:pPr>
            <w:r>
              <w:rPr>
                <w:iCs/>
              </w:rPr>
              <w:t>1. SMS to deliver</w:t>
            </w:r>
          </w:p>
        </w:tc>
        <w:tc>
          <w:tcPr>
            <w:tcW w:w="4395"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t>Not applicable</w:t>
            </w:r>
          </w:p>
        </w:tc>
        <w:tc>
          <w:tcPr>
            <w:tcW w:w="3132"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TS 23.040[7]</w:t>
            </w:r>
          </w:p>
          <w:p>
            <w:pPr>
              <w:pStyle w:val="TAC"/>
              <w:rPr/>
            </w:pPr>
            <w:r>
              <w:rPr/>
              <w:t>Figure 15a): Successful short message transfer attempt via the MSC or the SGSN</w:t>
            </w:r>
          </w:p>
        </w:tc>
      </w:tr>
      <w:tr>
        <w:trPr/>
        <w:tc>
          <w:tcPr>
            <w:tcW w:w="242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jc w:val="left"/>
              <w:rPr>
                <w:iCs/>
              </w:rPr>
            </w:pPr>
            <w:r>
              <w:rPr>
                <w:iCs/>
              </w:rPr>
            </w:r>
          </w:p>
        </w:tc>
        <w:tc>
          <w:tcPr>
            <w:tcW w:w="4395"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highlight w:val="yellow"/>
              </w:rPr>
            </w:pPr>
            <w:r>
              <w:rPr/>
              <w:t>4. Forward short message</w:t>
            </w:r>
          </w:p>
        </w:tc>
        <w:tc>
          <w:tcPr>
            <w:tcW w:w="3132"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TS 23.204 [8]</w:t>
            </w:r>
          </w:p>
          <w:p>
            <w:pPr>
              <w:pStyle w:val="TAC"/>
              <w:rPr>
                <w:highlight w:val="yellow"/>
              </w:rPr>
            </w:pPr>
            <w:r>
              <w:rPr/>
              <w:t>Figure 6.4: Successful encapsulated Short Message termination procedure</w:t>
            </w:r>
          </w:p>
        </w:tc>
      </w:tr>
      <w:tr>
        <w:trPr/>
        <w:tc>
          <w:tcPr>
            <w:tcW w:w="242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jc w:val="left"/>
              <w:rPr>
                <w:iCs/>
                <w:highlight w:val="yellow"/>
              </w:rPr>
            </w:pPr>
            <w:r>
              <w:rPr>
                <w:iCs/>
                <w:highlight w:val="yellow"/>
              </w:rPr>
            </w:r>
          </w:p>
        </w:tc>
        <w:tc>
          <w:tcPr>
            <w:tcW w:w="4395"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t>9. Submit report</w:t>
            </w:r>
          </w:p>
        </w:tc>
        <w:tc>
          <w:tcPr>
            <w:tcW w:w="3132"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TS 23.204[8]</w:t>
            </w:r>
          </w:p>
          <w:p>
            <w:pPr>
              <w:pStyle w:val="TAC"/>
              <w:rPr/>
            </w:pPr>
            <w:r>
              <w:rPr/>
              <w:t>Figure 6.3: Successful encapsulated Short Message origination procedure</w:t>
            </w:r>
          </w:p>
        </w:tc>
      </w:tr>
      <w:tr>
        <w:trPr/>
        <w:tc>
          <w:tcPr>
            <w:tcW w:w="2424" w:type="dxa"/>
            <w:vMerge w:val="restart"/>
            <w:tcBorders>
              <w:top w:val="single" w:sz="4" w:space="0" w:color="000000"/>
              <w:left w:val="single" w:sz="4" w:space="0" w:color="000000"/>
              <w:bottom w:val="single" w:sz="4" w:space="0" w:color="000000"/>
              <w:right w:val="single" w:sz="4" w:space="0" w:color="000000"/>
            </w:tcBorders>
          </w:tcPr>
          <w:p>
            <w:pPr>
              <w:pStyle w:val="TAC"/>
              <w:jc w:val="left"/>
              <w:rPr>
                <w:iCs/>
              </w:rPr>
            </w:pPr>
            <w:r>
              <w:rPr>
                <w:iCs/>
              </w:rPr>
              <w:t>3. SMS deliver</w:t>
            </w:r>
          </w:p>
        </w:tc>
        <w:tc>
          <w:tcPr>
            <w:tcW w:w="4395"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t>1a. Message transfer</w:t>
            </w:r>
          </w:p>
        </w:tc>
        <w:tc>
          <w:tcPr>
            <w:tcW w:w="3132"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TS 23.040[7]</w:t>
            </w:r>
          </w:p>
          <w:p>
            <w:pPr>
              <w:pStyle w:val="TAC"/>
              <w:rPr/>
            </w:pPr>
            <w:r>
              <w:rPr/>
              <w:t>Figure 15a): Successful short message transfer attempt via the MSC or the SGSN</w:t>
            </w:r>
          </w:p>
        </w:tc>
      </w:tr>
      <w:tr>
        <w:trPr/>
        <w:tc>
          <w:tcPr>
            <w:tcW w:w="242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jc w:val="left"/>
              <w:rPr>
                <w:iCs/>
              </w:rPr>
            </w:pPr>
            <w:r>
              <w:rPr>
                <w:iCs/>
              </w:rPr>
            </w:r>
          </w:p>
        </w:tc>
        <w:tc>
          <w:tcPr>
            <w:tcW w:w="4395"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t>6. Message</w:t>
            </w:r>
          </w:p>
        </w:tc>
        <w:tc>
          <w:tcPr>
            <w:tcW w:w="3132"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TS 23.204[8]</w:t>
            </w:r>
          </w:p>
          <w:p>
            <w:pPr>
              <w:pStyle w:val="TAC"/>
              <w:rPr/>
            </w:pPr>
            <w:r>
              <w:rPr/>
              <w:t>Figure 6.4: Successful encapsulated Short Message termination procedure</w:t>
            </w:r>
          </w:p>
        </w:tc>
      </w:tr>
      <w:tr>
        <w:trPr/>
        <w:tc>
          <w:tcPr>
            <w:tcW w:w="242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jc w:val="left"/>
              <w:rPr>
                <w:iCs/>
              </w:rPr>
            </w:pPr>
            <w:r>
              <w:rPr>
                <w:iCs/>
              </w:rPr>
            </w:r>
          </w:p>
        </w:tc>
        <w:tc>
          <w:tcPr>
            <w:tcW w:w="4395"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t>10. Submit report</w:t>
            </w:r>
          </w:p>
        </w:tc>
        <w:tc>
          <w:tcPr>
            <w:tcW w:w="3132"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TS 23.204[8]</w:t>
            </w:r>
          </w:p>
          <w:p>
            <w:pPr>
              <w:pStyle w:val="TAC"/>
              <w:rPr/>
            </w:pPr>
            <w:r>
              <w:rPr/>
              <w:t>Figure 6.3: Successful encapsulated Short Message origination procedure</w:t>
            </w:r>
          </w:p>
        </w:tc>
      </w:tr>
      <w:tr>
        <w:trPr/>
        <w:tc>
          <w:tcPr>
            <w:tcW w:w="2424" w:type="dxa"/>
            <w:vMerge w:val="restart"/>
            <w:tcBorders>
              <w:top w:val="single" w:sz="4" w:space="0" w:color="000000"/>
              <w:left w:val="single" w:sz="4" w:space="0" w:color="000000"/>
              <w:bottom w:val="single" w:sz="4" w:space="0" w:color="000000"/>
              <w:right w:val="single" w:sz="4" w:space="0" w:color="000000"/>
            </w:tcBorders>
          </w:tcPr>
          <w:p>
            <w:pPr>
              <w:pStyle w:val="TAC"/>
              <w:jc w:val="left"/>
              <w:rPr>
                <w:iCs/>
              </w:rPr>
            </w:pPr>
            <w:r>
              <w:rPr>
                <w:iCs/>
              </w:rPr>
              <w:t>4. SMS deliver answer</w:t>
            </w:r>
          </w:p>
        </w:tc>
        <w:tc>
          <w:tcPr>
            <w:tcW w:w="4395"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t>Not shown</w:t>
            </w:r>
          </w:p>
        </w:tc>
        <w:tc>
          <w:tcPr>
            <w:tcW w:w="3132"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TS 23.040[7]</w:t>
            </w:r>
          </w:p>
          <w:p>
            <w:pPr>
              <w:pStyle w:val="TAC"/>
              <w:rPr/>
            </w:pPr>
            <w:r>
              <w:rPr/>
              <w:t>Figure 15a): Successful short message transfer attempt via the MSC or the SGSN</w:t>
            </w:r>
          </w:p>
        </w:tc>
      </w:tr>
      <w:tr>
        <w:trPr/>
        <w:tc>
          <w:tcPr>
            <w:tcW w:w="242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jc w:val="left"/>
              <w:rPr>
                <w:iCs/>
              </w:rPr>
            </w:pPr>
            <w:r>
              <w:rPr>
                <w:iCs/>
              </w:rPr>
            </w:r>
          </w:p>
        </w:tc>
        <w:tc>
          <w:tcPr>
            <w:tcW w:w="4395"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t>9. OK</w:t>
            </w:r>
          </w:p>
        </w:tc>
        <w:tc>
          <w:tcPr>
            <w:tcW w:w="3132"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TS 23.204 [8]</w:t>
            </w:r>
          </w:p>
          <w:p>
            <w:pPr>
              <w:pStyle w:val="TAC"/>
              <w:rPr/>
            </w:pPr>
            <w:r>
              <w:rPr/>
              <w:t>Figure 6.4: Successful encapsulated Short Message termination procedure</w:t>
            </w:r>
          </w:p>
        </w:tc>
      </w:tr>
      <w:tr>
        <w:trPr/>
        <w:tc>
          <w:tcPr>
            <w:tcW w:w="2424" w:type="dxa"/>
            <w:vMerge w:val="continue"/>
            <w:tcBorders>
              <w:top w:val="single" w:sz="4" w:space="0" w:color="000000"/>
              <w:left w:val="single" w:sz="4" w:space="0" w:color="000000"/>
              <w:bottom w:val="single" w:sz="4" w:space="0" w:color="000000"/>
              <w:right w:val="single" w:sz="4" w:space="0" w:color="000000"/>
            </w:tcBorders>
          </w:tcPr>
          <w:p>
            <w:pPr>
              <w:pStyle w:val="TAC"/>
              <w:snapToGrid w:val="false"/>
              <w:jc w:val="left"/>
              <w:rPr>
                <w:iCs/>
              </w:rPr>
            </w:pPr>
            <w:r>
              <w:rPr>
                <w:iCs/>
              </w:rPr>
            </w:r>
          </w:p>
        </w:tc>
        <w:tc>
          <w:tcPr>
            <w:tcW w:w="4395"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t>13. OK</w:t>
            </w:r>
          </w:p>
        </w:tc>
        <w:tc>
          <w:tcPr>
            <w:tcW w:w="3132"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TS 23.204[8]</w:t>
            </w:r>
          </w:p>
          <w:p>
            <w:pPr>
              <w:pStyle w:val="TAC"/>
              <w:rPr>
                <w:b/>
                <w:b/>
              </w:rPr>
            </w:pPr>
            <w:r>
              <w:rPr/>
              <w:t>Figure 6.3: Successful encapsulated Short Message origination procedure</w:t>
            </w:r>
          </w:p>
        </w:tc>
      </w:tr>
    </w:tbl>
    <w:p>
      <w:pPr>
        <w:pStyle w:val="B1"/>
        <w:rPr/>
      </w:pPr>
      <w:r>
        <w:rPr/>
      </w:r>
    </w:p>
    <w:p>
      <w:pPr>
        <w:pStyle w:val="Normal"/>
        <w:rPr/>
      </w:pPr>
      <w:r>
        <w:rPr/>
      </w:r>
    </w:p>
    <w:p>
      <w:pPr>
        <w:pStyle w:val="Heading4"/>
        <w:ind w:left="1418" w:hanging="1418"/>
        <w:rPr/>
      </w:pPr>
      <w:bookmarkStart w:id="33" w:name="__RefHeading___Toc58832252"/>
      <w:bookmarkEnd w:id="33"/>
      <w:r>
        <w:rPr/>
        <w:t>5.2.2.3</w:t>
        <w:tab/>
        <w:t>Delivery Report</w:t>
      </w:r>
    </w:p>
    <w:p>
      <w:pPr>
        <w:pStyle w:val="Normal"/>
        <w:rPr/>
      </w:pPr>
      <w:r>
        <w:rPr/>
        <w:t>Delivery Report or Status Report (SC informing the originating UE of the delivery outcome of a previously submitted short message) issued by the SMS Node uses the same procedures as the "SMS Delivery from the SMS Node" described within clause 5.2.2.2, as it is contained within a new SM.</w:t>
      </w:r>
      <w:r>
        <w:br w:type="page"/>
      </w:r>
    </w:p>
    <w:p>
      <w:pPr>
        <w:pStyle w:val="Heading4"/>
        <w:ind w:left="1418" w:hanging="1418"/>
        <w:rPr/>
      </w:pPr>
      <w:bookmarkStart w:id="34" w:name="__RefHeading___Toc58832253"/>
      <w:bookmarkEnd w:id="34"/>
      <w:r>
        <w:rPr/>
        <w:t>5.2.2.4</w:t>
        <w:tab/>
        <w:t>Device Triggering using T4</w:t>
      </w:r>
    </w:p>
    <w:p>
      <w:pPr>
        <w:pStyle w:val="Heading5"/>
        <w:ind w:left="1701" w:hanging="1701"/>
        <w:rPr/>
      </w:pPr>
      <w:bookmarkStart w:id="35" w:name="__RefHeading___Toc58832254"/>
      <w:r>
        <w:rPr/>
        <w:t>5.2.2.4.1</w:t>
        <w:tab/>
        <w:t>SMS submission to SMS-SC for Device Triggering</w:t>
      </w:r>
      <w:bookmarkEnd w:id="35"/>
      <w:r>
        <w:rPr/>
        <w:t xml:space="preserve"> </w:t>
      </w:r>
    </w:p>
    <w:p>
      <w:pPr>
        <w:pStyle w:val="Normal"/>
        <w:rPr/>
      </w:pPr>
      <w:r>
        <w:rPr/>
        <w:t xml:space="preserve">Figure 5.2.2.4.1.1 describes the scenario where the </w:t>
      </w:r>
      <w:r>
        <w:rPr>
          <w:lang w:eastAsia="zh-CN"/>
        </w:rPr>
        <w:t>MTC-IWF submits a request to SMS-SC for SM transfer towards the UE for Device Triggering purpose</w:t>
      </w:r>
      <w:r>
        <w:rPr/>
        <w:t xml:space="preserve">. </w:t>
      </w:r>
    </w:p>
    <w:p>
      <w:pPr>
        <w:pStyle w:val="TH"/>
        <w:rPr/>
      </w:pPr>
      <w:r>
        <w:rPr/>
        <w:object w:dxaOrig="6381" w:dyaOrig="4730">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319.1pt;height:236.5pt" filled="f" o:ole="">
            <v:imagedata r:id="rId17" o:title=""/>
          </v:shape>
          <o:OLEObject Type="Embed" ProgID="" ShapeID="ole_rId16" DrawAspect="Content" ObjectID="_293218767" r:id="rId16"/>
        </w:object>
      </w:r>
    </w:p>
    <w:p>
      <w:pPr>
        <w:pStyle w:val="TF"/>
        <w:numPr>
          <w:ilvl w:val="0"/>
          <w:numId w:val="0"/>
        </w:numPr>
        <w:outlineLvl w:val="0"/>
        <w:rPr/>
      </w:pPr>
      <w:r>
        <w:rPr/>
        <w:t xml:space="preserve">Figure 5.2.2.4.1.1: Offline charging - SMS submission to SMS-SC for Device Triggering </w:t>
      </w:r>
    </w:p>
    <w:p>
      <w:pPr>
        <w:pStyle w:val="B1"/>
        <w:rPr/>
      </w:pPr>
      <w:r>
        <w:rPr/>
        <w:t>1)</w:t>
        <w:tab/>
        <w:t>The SMS-SC receives an incoming "Device Trigger Request" from an MTC-IWF over T</w:t>
      </w:r>
      <w:r>
        <w:rPr>
          <w:vertAlign w:val="subscript"/>
        </w:rPr>
        <w:t>4</w:t>
      </w:r>
      <w:r>
        <w:rPr/>
        <w:t>, destined to a UE recipient.</w:t>
      </w:r>
    </w:p>
    <w:p>
      <w:pPr>
        <w:pStyle w:val="B1"/>
        <w:rPr/>
      </w:pPr>
      <w:r>
        <w:rPr/>
        <w:t>2)</w:t>
        <w:tab/>
        <w:t>The SMS-SC returns "Device Trigger Answer" with appropriate result associated to the reception of the trigger request: successfully received by SMS-SC or failed due to error at SMS-SC.</w:t>
      </w:r>
    </w:p>
    <w:p>
      <w:pPr>
        <w:pStyle w:val="B1"/>
        <w:rPr/>
      </w:pPr>
      <w:r>
        <w:rPr/>
        <w:t>3)</w:t>
        <w:tab/>
        <w:t>The SMS-SC triggers a</w:t>
      </w:r>
      <w:r>
        <w:rPr>
          <w:i/>
        </w:rPr>
        <w:t xml:space="preserve"> Charging Data Request</w:t>
      </w:r>
      <w:r>
        <w:rPr/>
        <w:t xml:space="preserve"> with</w:t>
      </w:r>
      <w:r>
        <w:rPr>
          <w:i/>
        </w:rPr>
        <w:t xml:space="preserve"> Operation Type </w:t>
      </w:r>
      <w:r>
        <w:rPr/>
        <w:t>indicating EVENT_RECORD to record successful or unsuccessful reception of the SM from the MTC-IWF, with originator identified as SCS Identity.</w:t>
      </w:r>
    </w:p>
    <w:p>
      <w:pPr>
        <w:pStyle w:val="B1"/>
        <w:rPr/>
      </w:pPr>
      <w:r>
        <w:rPr/>
        <w:t>4)</w:t>
        <w:tab/>
        <w:t>The CDF creates a SC- DVT-T4 CDR and acknowledges the reception of the data.</w:t>
      </w:r>
    </w:p>
    <w:p>
      <w:pPr>
        <w:pStyle w:val="B1"/>
        <w:rPr/>
      </w:pPr>
      <w:r>
        <w:rPr/>
      </w:r>
    </w:p>
    <w:p>
      <w:pPr>
        <w:pStyle w:val="Normal"/>
        <w:rPr/>
      </w:pPr>
      <w:r>
        <w:rPr/>
      </w:r>
    </w:p>
    <w:p>
      <w:pPr>
        <w:pStyle w:val="Heading5"/>
        <w:ind w:left="1701" w:hanging="1701"/>
        <w:rPr/>
      </w:pPr>
      <w:bookmarkStart w:id="36" w:name="__RefHeading___Toc58832255"/>
      <w:bookmarkEnd w:id="36"/>
      <w:r>
        <w:rPr/>
        <w:t>5.2.2.4.2</w:t>
        <w:tab/>
        <w:t>SMS Delivery from SMS-SC for Device Triggering</w:t>
      </w:r>
    </w:p>
    <w:p>
      <w:pPr>
        <w:pStyle w:val="Normal"/>
        <w:rPr/>
      </w:pPr>
      <w:r>
        <w:rPr/>
        <w:t xml:space="preserve">Figure 5.2.2.4.2.1 describes the scenario where SMS-SC originates the SMS Device Triggering transfer towards the UE. </w:t>
      </w:r>
    </w:p>
    <w:p>
      <w:pPr>
        <w:pStyle w:val="Normal"/>
        <w:rPr>
          <w:highlight w:val="lightGray"/>
        </w:rPr>
      </w:pPr>
      <w:r>
        <w:rPr>
          <w:highlight w:val="lightGray"/>
        </w:rPr>
      </w:r>
    </w:p>
    <w:p>
      <w:pPr>
        <w:pStyle w:val="Normal"/>
        <w:rPr>
          <w:highlight w:val="lightGray"/>
        </w:rPr>
      </w:pPr>
      <w:r>
        <w:rPr>
          <w:highlight w:val="lightGray"/>
        </w:rPr>
      </w:r>
    </w:p>
    <w:p>
      <w:pPr>
        <w:pStyle w:val="TH"/>
        <w:rPr>
          <w:lang w:val="en-US"/>
        </w:rPr>
      </w:pPr>
      <w:r>
        <w:rPr>
          <w:lang w:val="en-US"/>
        </w:rPr>
        <w:object w:dxaOrig="7322" w:dyaOrig="5186">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360.6pt;height:244.8pt" filled="f" o:ole="">
            <v:imagedata r:id="rId19" o:title=""/>
          </v:shape>
          <o:OLEObject Type="Embed" ProgID="" ShapeID="ole_rId18" DrawAspect="Content" ObjectID="_104667395" r:id="rId18"/>
        </w:object>
      </w:r>
    </w:p>
    <w:p>
      <w:pPr>
        <w:pStyle w:val="TF"/>
        <w:rPr/>
      </w:pPr>
      <w:r>
        <w:rPr/>
        <w:t>Figure 5.2.2.4.2.1: Offline charging - SMS delivery for Device Triggering</w:t>
      </w:r>
    </w:p>
    <w:p>
      <w:pPr>
        <w:pStyle w:val="B1"/>
        <w:rPr/>
      </w:pPr>
      <w:r>
        <w:rPr/>
        <w:t>1)</w:t>
        <w:tab/>
        <w:t>The SMS-SC decides to forward "SMS Deliver" message towards the receiving party, as a first attempt upon device trigger request received from MTC-IWF, or due to internal trigger for a retry delivery of a previously failed and stored SM for Device Triggering, or internal trigger for a first attempt of a previously stored SM.</w:t>
      </w:r>
    </w:p>
    <w:p>
      <w:pPr>
        <w:pStyle w:val="B1"/>
        <w:rPr/>
      </w:pPr>
      <w:r>
        <w:rPr/>
        <w:t>2)</w:t>
        <w:tab/>
        <w:t>The SMS-SC forwards the "SMS Deliver" message towards the receiving party.</w:t>
      </w:r>
    </w:p>
    <w:p>
      <w:pPr>
        <w:pStyle w:val="B1"/>
        <w:rPr/>
      </w:pPr>
      <w:r>
        <w:rPr/>
        <w:t>3)</w:t>
        <w:tab/>
        <w:t>The SMS-SC receives "SMS Deliver Answer" message as the delivery success or failure of the SM transfer attempt.</w:t>
      </w:r>
    </w:p>
    <w:p>
      <w:pPr>
        <w:pStyle w:val="B1"/>
        <w:rPr/>
      </w:pPr>
      <w:r>
        <w:rPr/>
        <w:t>4)</w:t>
        <w:tab/>
        <w:t>The SMS-SC triggers a Charging Data Request[Event] to record successful or unsuccessful result of SM delivery, including a value for "Device Triggering indication".</w:t>
      </w:r>
    </w:p>
    <w:p>
      <w:pPr>
        <w:pStyle w:val="B1"/>
        <w:rPr/>
      </w:pPr>
      <w:r>
        <w:rPr/>
        <w:t>5)</w:t>
        <w:tab/>
        <w:t xml:space="preserve">The CDF creates a SC-SMT CDR and acknowledges the reception of the data. </w:t>
      </w:r>
    </w:p>
    <w:p>
      <w:pPr>
        <w:pStyle w:val="B1"/>
        <w:rPr/>
      </w:pPr>
      <w:r>
        <w:rPr/>
        <w:t>6)</w:t>
        <w:tab/>
        <w:t>The SMS-SC sends "Delivery Report Request" to MTC-IWF with appropriate result associated to the successful delivery of the device trigger to the UE.</w:t>
      </w:r>
    </w:p>
    <w:p>
      <w:pPr>
        <w:pStyle w:val="B1"/>
        <w:rPr/>
      </w:pPr>
      <w:r>
        <w:rPr/>
        <w:t>7)</w:t>
        <w:tab/>
        <w:t>The MTC-IWF acknowledges by sending "Delivery Report Answer".</w:t>
      </w:r>
    </w:p>
    <w:p>
      <w:pPr>
        <w:pStyle w:val="Normal"/>
        <w:rPr/>
      </w:pPr>
      <w:r>
        <w:rPr/>
      </w:r>
      <w:r>
        <w:br w:type="page"/>
      </w:r>
    </w:p>
    <w:p>
      <w:pPr>
        <w:pStyle w:val="Heading5"/>
        <w:ind w:left="1701" w:hanging="1701"/>
        <w:rPr/>
      </w:pPr>
      <w:bookmarkStart w:id="37" w:name="__RefHeading___Toc58832256"/>
      <w:bookmarkEnd w:id="37"/>
      <w:r>
        <w:rPr/>
        <w:t>5.2.2.4.3</w:t>
        <w:tab/>
        <w:t>SMS Device Triggering Delivery Report</w:t>
      </w:r>
    </w:p>
    <w:p>
      <w:pPr>
        <w:pStyle w:val="Normal"/>
        <w:rPr/>
      </w:pPr>
      <w:r>
        <w:rPr/>
        <w:t xml:space="preserve">The SMS Device Triggering Delivery Report </w:t>
      </w:r>
      <w:r>
        <w:rPr>
          <w:lang w:eastAsia="zh-CN"/>
        </w:rPr>
        <w:t>corresponds to</w:t>
      </w:r>
      <w:r>
        <w:rPr/>
        <w:t xml:space="preserve"> the SMS-SC reporting the </w:t>
      </w:r>
      <w:r>
        <w:rPr>
          <w:lang w:eastAsia="zh-CN"/>
        </w:rPr>
        <w:t>Delivery Report of Device Trigger to the MTC-IWF in the scenario</w:t>
      </w:r>
      <w:r>
        <w:rPr/>
        <w:t xml:space="preserve"> described in clause </w:t>
      </w:r>
      <w:r>
        <w:rPr>
          <w:lang w:eastAsia="zh-CN"/>
        </w:rPr>
        <w:t>5.2.2.4.2. The Delivery Report itself is not a trigger for a charging event.</w:t>
      </w:r>
    </w:p>
    <w:p>
      <w:pPr>
        <w:pStyle w:val="TH"/>
        <w:rPr/>
      </w:pPr>
      <w:r>
        <w:rPr/>
      </w:r>
    </w:p>
    <w:p>
      <w:pPr>
        <w:pStyle w:val="B1"/>
        <w:rPr/>
      </w:pPr>
      <w:r>
        <w:rPr/>
      </w:r>
    </w:p>
    <w:p>
      <w:pPr>
        <w:pStyle w:val="Heading5"/>
        <w:ind w:left="1701" w:hanging="1701"/>
        <w:rPr>
          <w:lang w:val="en-US" w:eastAsia="en-US"/>
        </w:rPr>
      </w:pPr>
      <w:bookmarkStart w:id="38" w:name="__RefHeading___Toc58832257"/>
      <w:bookmarkEnd w:id="38"/>
      <w:r>
        <w:rPr/>
        <w:t>5.2.2.4.4</w:t>
        <w:tab/>
        <w:t>SMS submission to SMS-SC for Device Triggering - Replace procedure</w:t>
      </w:r>
    </w:p>
    <w:p>
      <w:pPr>
        <w:pStyle w:val="Normal"/>
        <w:rPr/>
      </w:pPr>
      <w:r>
        <w:rPr/>
        <w:t xml:space="preserve">Figure 5.2.2.4.4.1 describes the scenario where the </w:t>
      </w:r>
      <w:r>
        <w:rPr>
          <w:lang w:eastAsia="zh-CN"/>
        </w:rPr>
        <w:t>MTC-IWF submits a request to SMS-SC for a r</w:t>
      </w:r>
      <w:r>
        <w:rPr/>
        <w:t xml:space="preserve">eplace procedure of Device Triggering:   </w:t>
      </w:r>
    </w:p>
    <w:p>
      <w:pPr>
        <w:pStyle w:val="TH"/>
        <w:rPr>
          <w:lang w:val="en-US"/>
        </w:rPr>
      </w:pPr>
      <w:r>
        <w:rPr>
          <w:lang w:val="en-US"/>
        </w:rPr>
        <w:object w:dxaOrig="6489" w:dyaOrig="5630">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319.6pt;height:265.7pt" filled="f" o:ole="">
            <v:imagedata r:id="rId21" o:title=""/>
          </v:shape>
          <o:OLEObject Type="Embed" ProgID="" ShapeID="ole_rId20" DrawAspect="Content" ObjectID="_1029574236" r:id="rId20"/>
        </w:object>
      </w:r>
    </w:p>
    <w:p>
      <w:pPr>
        <w:pStyle w:val="TF"/>
        <w:rPr/>
      </w:pPr>
      <w:r>
        <w:rPr/>
        <w:t xml:space="preserve">Figure 5.2.2.4.4.1: Offline charging - SMS submission to SMS-SC for replace Device Triggering </w:t>
      </w:r>
    </w:p>
    <w:p>
      <w:pPr>
        <w:pStyle w:val="B1"/>
        <w:rPr/>
      </w:pPr>
      <w:r>
        <w:rPr/>
        <w:t>1)</w:t>
        <w:tab/>
        <w:t>The SMS-SC receives an incoming "Device Trigger Request" indicating "Replace" from an MTC-IWF over T</w:t>
      </w:r>
      <w:r>
        <w:rPr>
          <w:vertAlign w:val="subscript"/>
        </w:rPr>
        <w:t>4</w:t>
      </w:r>
      <w:r>
        <w:rPr/>
        <w:t>.</w:t>
      </w:r>
    </w:p>
    <w:p>
      <w:pPr>
        <w:pStyle w:val="B1"/>
        <w:rPr/>
      </w:pPr>
      <w:r>
        <w:rPr/>
        <w:t xml:space="preserve">2)  If the SMS-SC determines the trigger message identified by the External Identifier or MSISDN, SCS Identifier, and old trigger reference number in the received Device Trigger Replace message, is pending at SMS-SC, the new trigger message replaces the previous one. If no trigger message is pending this corresponds to a failed replace procedure. </w:t>
      </w:r>
    </w:p>
    <w:p>
      <w:pPr>
        <w:pStyle w:val="B1"/>
        <w:rPr/>
      </w:pPr>
      <w:r>
        <w:rPr/>
        <w:t>3)</w:t>
        <w:tab/>
        <w:t xml:space="preserve">The SMS-SC returns "Device Trigger Answer" with appropriate result of the successful or unsuccessful replace procedure. </w:t>
      </w:r>
    </w:p>
    <w:p>
      <w:pPr>
        <w:pStyle w:val="B1"/>
        <w:rPr/>
      </w:pPr>
      <w:r>
        <w:rPr/>
        <w:t>4)</w:t>
        <w:tab/>
        <w:t>The SMS-SC triggers a Charging Data Request[Event] to record successful or unsuccessful result of the replace procedure.</w:t>
      </w:r>
    </w:p>
    <w:p>
      <w:pPr>
        <w:pStyle w:val="B1"/>
        <w:rPr/>
      </w:pPr>
      <w:r>
        <w:rPr/>
        <w:t>5)</w:t>
        <w:tab/>
        <w:t>The CDF creates a SC-DVT-T4 CDR and acknowledges the reception of the data.</w:t>
      </w:r>
    </w:p>
    <w:p>
      <w:pPr>
        <w:pStyle w:val="B1"/>
        <w:rPr/>
      </w:pPr>
      <w:r>
        <w:rPr/>
        <w:t>6)</w:t>
        <w:tab/>
        <w:t xml:space="preserve">In case of successful replace, the new SM to be delivered uses the same procedure as per clause 5.2.2.4.2.1.  </w:t>
      </w:r>
    </w:p>
    <w:p>
      <w:pPr>
        <w:pStyle w:val="Heading5"/>
        <w:ind w:left="1701" w:hanging="1701"/>
        <w:rPr>
          <w:lang w:val="en-US" w:eastAsia="en-US"/>
        </w:rPr>
      </w:pPr>
      <w:bookmarkStart w:id="39" w:name="__RefHeading___Toc58832258"/>
      <w:bookmarkEnd w:id="39"/>
      <w:r>
        <w:rPr/>
        <w:t>5.2.2.4.5</w:t>
        <w:tab/>
        <w:t>SMS submission to SMS-SC for Device Triggering - Recall procedure</w:t>
      </w:r>
    </w:p>
    <w:p>
      <w:pPr>
        <w:pStyle w:val="Normal"/>
        <w:rPr/>
      </w:pPr>
      <w:r>
        <w:rPr/>
        <w:t xml:space="preserve">Figure 5.2.2.4.5.1 describes the scenario where the </w:t>
      </w:r>
      <w:r>
        <w:rPr>
          <w:lang w:eastAsia="zh-CN"/>
        </w:rPr>
        <w:t>MTC-IWF submits a request to SMS-SC for a recall</w:t>
      </w:r>
      <w:r>
        <w:rPr/>
        <w:t xml:space="preserve"> procedure for Device Triggering:</w:t>
      </w:r>
    </w:p>
    <w:p>
      <w:pPr>
        <w:pStyle w:val="TH"/>
        <w:rPr>
          <w:lang w:val="en-US"/>
        </w:rPr>
      </w:pPr>
      <w:r>
        <w:rPr>
          <w:lang w:val="en-US"/>
        </w:rPr>
        <w:object w:dxaOrig="7322" w:dyaOrig="5186">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360.6pt;height:244.8pt" filled="f" o:ole="">
            <v:imagedata r:id="rId23" o:title=""/>
          </v:shape>
          <o:OLEObject Type="Embed" ProgID="" ShapeID="ole_rId22" DrawAspect="Content" ObjectID="_83261549" r:id="rId22"/>
        </w:object>
      </w:r>
    </w:p>
    <w:p>
      <w:pPr>
        <w:pStyle w:val="TF"/>
        <w:rPr>
          <w:lang w:val="en-US" w:eastAsia="en-US"/>
        </w:rPr>
      </w:pPr>
      <w:r>
        <w:rPr/>
        <w:t>Figure 5.2.2.4.5.1: Offline charging - SMS submission to SMS-SC for recall Device Triggering</w:t>
      </w:r>
    </w:p>
    <w:p>
      <w:pPr>
        <w:pStyle w:val="B1"/>
        <w:rPr/>
      </w:pPr>
      <w:r>
        <w:rPr/>
        <w:t>1)</w:t>
        <w:tab/>
        <w:t>The SMS-SC receives an incoming "Device Trigger Request" indicating "Recall" from an MTC-IWF over T</w:t>
      </w:r>
      <w:r>
        <w:rPr>
          <w:vertAlign w:val="subscript"/>
        </w:rPr>
        <w:t>4</w:t>
      </w:r>
      <w:r>
        <w:rPr/>
        <w:t>.</w:t>
      </w:r>
    </w:p>
    <w:p>
      <w:pPr>
        <w:pStyle w:val="B1"/>
        <w:rPr/>
      </w:pPr>
      <w:r>
        <w:rPr/>
        <w:t xml:space="preserve">2) The SMS-SC determines the trigger message identified by the External Identifier or MSISDN, SCS Identifier, and old trigger reference number in the received Device Trigger Recall message, is pending at SMS-SC. The stored trigger message is deleted. </w:t>
      </w:r>
    </w:p>
    <w:p>
      <w:pPr>
        <w:pStyle w:val="B1"/>
        <w:rPr/>
      </w:pPr>
      <w:r>
        <w:rPr/>
        <w:t>3)</w:t>
        <w:tab/>
        <w:t>The SMS-SC returns "Device Trigger Answer" with appropriate result of the recall procedure.</w:t>
      </w:r>
    </w:p>
    <w:p>
      <w:pPr>
        <w:pStyle w:val="B1"/>
        <w:rPr/>
      </w:pPr>
      <w:r>
        <w:rPr/>
        <w:t>4)</w:t>
        <w:tab/>
        <w:t>The SMS-SC triggers a Charging Data Request[Event] to record successful or unsuccessful result of the recall procedure.</w:t>
      </w:r>
    </w:p>
    <w:p>
      <w:pPr>
        <w:pStyle w:val="B1"/>
        <w:rPr/>
      </w:pPr>
      <w:r>
        <w:rPr/>
        <w:t>5)</w:t>
        <w:tab/>
        <w:t>The CDF creates a SC-DVT-T4 CDR and acknowledges the reception of the data.</w:t>
      </w:r>
    </w:p>
    <w:p>
      <w:pPr>
        <w:pStyle w:val="Normal"/>
        <w:rPr/>
      </w:pPr>
      <w:r>
        <w:rPr/>
      </w:r>
    </w:p>
    <w:p>
      <w:pPr>
        <w:pStyle w:val="Heading4"/>
        <w:ind w:left="1418" w:hanging="1418"/>
        <w:rPr/>
      </w:pPr>
      <w:bookmarkStart w:id="40" w:name="__RefHeading___Toc58832259"/>
      <w:bookmarkEnd w:id="40"/>
      <w:r>
        <w:rPr/>
        <w:t>5.2.2.5</w:t>
        <w:tab/>
      </w:r>
      <w:r>
        <w:rPr>
          <w:lang w:val="en-US" w:eastAsia="en-US"/>
        </w:rPr>
        <w:t>Offline charging error cases - Diameter procedures</w:t>
      </w:r>
    </w:p>
    <w:p>
      <w:pPr>
        <w:pStyle w:val="Normal"/>
        <w:rPr/>
      </w:pPr>
      <w:r>
        <w:rPr/>
        <w:t xml:space="preserve">The Offline Charging error cases in Diameter (Accounting) </w:t>
      </w:r>
      <w:r>
        <w:rPr>
          <w:caps/>
        </w:rPr>
        <w:t>r</w:t>
      </w:r>
      <w:r>
        <w:rPr/>
        <w:t xml:space="preserve">elated </w:t>
      </w:r>
      <w:r>
        <w:rPr>
          <w:caps/>
        </w:rPr>
        <w:t>p</w:t>
      </w:r>
      <w:r>
        <w:rPr/>
        <w:t xml:space="preserve">rocedures associated to </w:t>
      </w:r>
      <w:r>
        <w:rPr>
          <w:i/>
        </w:rPr>
        <w:t xml:space="preserve">Charging Data Request /Response, </w:t>
      </w:r>
      <w:r>
        <w:rPr/>
        <w:t>from SMS node as network element are specified in TS 32.299 [4] clause 6.1.3.</w:t>
      </w:r>
    </w:p>
    <w:p>
      <w:pPr>
        <w:pStyle w:val="Heading4"/>
        <w:ind w:left="1418" w:hanging="1418"/>
        <w:rPr/>
      </w:pPr>
      <w:bookmarkStart w:id="41" w:name="__RefHeading___Toc58832260"/>
      <w:bookmarkEnd w:id="41"/>
      <w:r>
        <w:rPr/>
        <w:t>5.2.2.6</w:t>
        <w:tab/>
        <w:t>MSISDN-less SMS MO via T4</w:t>
      </w:r>
    </w:p>
    <w:p>
      <w:pPr>
        <w:pStyle w:val="Heading5"/>
        <w:ind w:left="1701" w:hanging="1701"/>
        <w:rPr/>
      </w:pPr>
      <w:bookmarkStart w:id="42" w:name="__RefHeading___Toc58832261"/>
      <w:bookmarkEnd w:id="42"/>
      <w:r>
        <w:rPr/>
        <w:t>5.2.2.6.1</w:t>
        <w:tab/>
        <w:t>Introduction</w:t>
      </w:r>
    </w:p>
    <w:p>
      <w:pPr>
        <w:pStyle w:val="Normal"/>
        <w:rPr>
          <w:lang w:val="en-US"/>
        </w:rPr>
      </w:pPr>
      <w:r>
        <w:rPr/>
        <w:t xml:space="preserve">The message flows associated to </w:t>
      </w:r>
      <w:r>
        <w:rPr>
          <w:lang w:val="en-US"/>
        </w:rPr>
        <w:t xml:space="preserve">the </w:t>
      </w:r>
      <w:r>
        <w:rPr/>
        <w:t xml:space="preserve">MSISDN-less SMS MO via T4, </w:t>
      </w:r>
      <w:r>
        <w:rPr>
          <w:lang w:val="en-US"/>
        </w:rPr>
        <w:t xml:space="preserve">illustrate the triggers occurring in the SMS-SC Node. As specified in TS 23.682 [17], the SMS </w:t>
      </w:r>
      <w:r>
        <w:rPr/>
        <w:t xml:space="preserve">delivery procedures to SMS-SC and </w:t>
      </w:r>
      <w:r>
        <w:rPr>
          <w:lang w:val="en-US"/>
        </w:rPr>
        <w:t>SMS delivery report from SMS-SC are per TS 23.040 [12]</w:t>
      </w:r>
      <w:r>
        <w:rPr/>
        <w:t xml:space="preserve">, therefore involving SMS-GMSC/SMS-IWMSC depending on the scenario. However, per this </w:t>
      </w:r>
      <w:r>
        <w:rPr>
          <w:lang w:val="en-US"/>
        </w:rPr>
        <w:t>TS 23.040 [12]</w:t>
      </w:r>
      <w:r>
        <w:rPr/>
        <w:t xml:space="preserve">, the interface between the SMS-GMSC/SMS-IWMSC and the SMS-SC is out of scope of 3GPP, therefore SMS-GMSC/SMS-IWMSC are assumed as internal to SMS-SC for the charging flows with triggers description. </w:t>
      </w:r>
    </w:p>
    <w:p>
      <w:pPr>
        <w:pStyle w:val="Heading5"/>
        <w:ind w:left="1701" w:hanging="1701"/>
        <w:rPr/>
      </w:pPr>
      <w:bookmarkStart w:id="43" w:name="__RefHeading___Toc58832262"/>
      <w:bookmarkEnd w:id="43"/>
      <w:r>
        <w:rPr/>
        <w:t>5.2.2.6.2</w:t>
        <w:tab/>
        <w:t>MSISDN-less SMS MO via T4 - successful case</w:t>
      </w:r>
    </w:p>
    <w:p>
      <w:pPr>
        <w:pStyle w:val="Normal"/>
        <w:rPr/>
      </w:pPr>
      <w:r>
        <w:rPr/>
        <w:t>Figure 5.2.2.6.2.1 describes the scenario where MSISDN-less UE originates SMS-MO destined to a recipient SCS/AS using MSISDN-less SMS MO via T4 procedure:</w:t>
      </w:r>
    </w:p>
    <w:p>
      <w:pPr>
        <w:pStyle w:val="Normal"/>
        <w:rPr/>
      </w:pPr>
      <w:r>
        <w:rPr/>
      </w:r>
    </w:p>
    <w:p>
      <w:pPr>
        <w:pStyle w:val="TH"/>
        <w:rPr>
          <w:lang w:val="en-US"/>
        </w:rPr>
      </w:pPr>
      <w:r>
        <w:rPr>
          <w:lang w:val="en-US"/>
        </w:rPr>
        <w:object w:dxaOrig="10199" w:dyaOrig="671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445.2pt;height:292.85pt" filled="f" o:ole="">
            <v:imagedata r:id="rId25" o:title=""/>
          </v:shape>
          <o:OLEObject Type="Embed" ProgID="" ShapeID="ole_rId24" DrawAspect="Content" ObjectID="_1423269060" r:id="rId24"/>
        </w:object>
      </w:r>
    </w:p>
    <w:p>
      <w:pPr>
        <w:pStyle w:val="TF"/>
        <w:rPr/>
      </w:pPr>
      <w:r>
        <w:rPr/>
        <w:t xml:space="preserve">Figure 5.2.2.6.2.1: Offline charging MSISDN-less SMS MO via T4 – successful case   </w:t>
      </w:r>
    </w:p>
    <w:p>
      <w:pPr>
        <w:pStyle w:val="Normal"/>
        <w:rPr/>
      </w:pPr>
      <w:r>
        <w:rPr/>
      </w:r>
    </w:p>
    <w:p>
      <w:pPr>
        <w:pStyle w:val="B1"/>
        <w:rPr/>
      </w:pPr>
      <w:r>
        <w:rPr/>
        <w:t>1)</w:t>
        <w:tab/>
        <w:t>The SMS-SC receives a "SMS Submit" incoming message originated by a MSISDN-less UE to deliver small data to SCS/AS.</w:t>
      </w:r>
    </w:p>
    <w:p>
      <w:pPr>
        <w:pStyle w:val="B1"/>
        <w:rPr/>
      </w:pPr>
      <w:r>
        <w:rPr/>
        <w:t>2)</w:t>
        <w:tab/>
        <w:t>The SMS-SC sends the "</w:t>
      </w:r>
      <w:r>
        <w:rPr>
          <w:lang w:val="en-AU"/>
        </w:rPr>
        <w:t xml:space="preserve">MO payload delivery Request" message </w:t>
      </w:r>
      <w:r>
        <w:rPr/>
        <w:t xml:space="preserve">to the MTC-IWF address (as pre-configured in the SMS-SC for this SCS/AS), with the SMS payload and the destination SME address (long/short code of the SCS/AS).  </w:t>
      </w:r>
    </w:p>
    <w:p>
      <w:pPr>
        <w:pStyle w:val="B1"/>
        <w:rPr/>
      </w:pPr>
      <w:r>
        <w:rPr/>
        <w:t>3)</w:t>
        <w:tab/>
        <w:t xml:space="preserve">The MTC-IWF retrieves the external ID from the HSS (based on the IMSI of the UE and application port ID).  </w:t>
      </w:r>
    </w:p>
    <w:p>
      <w:pPr>
        <w:pStyle w:val="B1"/>
        <w:rPr/>
      </w:pPr>
      <w:r>
        <w:rPr/>
        <w:t>4-5)</w:t>
        <w:tab/>
        <w:t xml:space="preserve">The MTC-IWF forwards the SMS to the SCS/AS (received destination SME), and receives the successful or failure answer. </w:t>
      </w:r>
    </w:p>
    <w:p>
      <w:pPr>
        <w:pStyle w:val="B1"/>
        <w:rPr/>
      </w:pPr>
      <w:r>
        <w:rPr/>
        <w:t>6)</w:t>
        <w:tab/>
        <w:t xml:space="preserve">The MTC-IWF returns a success or failure delivery indication to SMS-SC, along with the external identifier associated to this transaction. </w:t>
      </w:r>
    </w:p>
    <w:p>
      <w:pPr>
        <w:pStyle w:val="B1"/>
        <w:rPr/>
      </w:pPr>
      <w:r>
        <w:rPr/>
        <w:t>7)</w:t>
        <w:tab/>
        <w:t>The SMS-SC triggers a</w:t>
      </w:r>
      <w:r>
        <w:rPr>
          <w:i/>
        </w:rPr>
        <w:t xml:space="preserve"> Charging Data Charging Data Request</w:t>
      </w:r>
      <w:r>
        <w:rPr/>
        <w:t xml:space="preserve"> with </w:t>
      </w:r>
      <w:r>
        <w:rPr>
          <w:i/>
        </w:rPr>
        <w:t xml:space="preserve">Operation Type </w:t>
      </w:r>
      <w:r>
        <w:rPr/>
        <w:t xml:space="preserve">indicating EVENT_RECORD to record successful or unsuccessful delivery of the SM. </w:t>
      </w:r>
    </w:p>
    <w:p>
      <w:pPr>
        <w:pStyle w:val="B1"/>
        <w:rPr/>
      </w:pPr>
      <w:r>
        <w:rPr/>
        <w:t>8)</w:t>
        <w:tab/>
        <w:t>The CDF creates a SC-SMO-T4 CDR and acknowledges the reception of the data.</w:t>
      </w:r>
    </w:p>
    <w:p>
      <w:pPr>
        <w:pStyle w:val="B1"/>
        <w:rPr/>
      </w:pPr>
      <w:r>
        <w:rPr/>
        <w:t>9)</w:t>
        <w:tab/>
        <w:t>The SMS-SC indicates success/failure back to UE.</w:t>
      </w:r>
    </w:p>
    <w:p>
      <w:pPr>
        <w:pStyle w:val="B1"/>
        <w:rPr/>
      </w:pPr>
      <w:r>
        <w:rPr/>
      </w:r>
    </w:p>
    <w:p>
      <w:pPr>
        <w:pStyle w:val="Heading5"/>
        <w:ind w:left="1701" w:hanging="1701"/>
        <w:rPr/>
      </w:pPr>
      <w:bookmarkStart w:id="44" w:name="__RefHeading___Toc58832263"/>
      <w:bookmarkEnd w:id="44"/>
      <w:r>
        <w:rPr/>
        <w:t>5.2.2.6.3</w:t>
        <w:tab/>
        <w:t>MSISDN-less SMS MO via T4 - error cases</w:t>
      </w:r>
    </w:p>
    <w:p>
      <w:pPr>
        <w:pStyle w:val="Heading6"/>
        <w:rPr/>
      </w:pPr>
      <w:bookmarkStart w:id="45" w:name="__RefHeading___Toc58832264"/>
      <w:r>
        <w:rPr/>
        <w:t>5.2.2.6.3.1</w:t>
        <w:tab/>
        <w:t>MSISDN-less SMS MO via T4 - failure at submission to SMS-SC</w:t>
      </w:r>
      <w:bookmarkEnd w:id="45"/>
      <w:r>
        <w:rPr/>
        <w:t xml:space="preserve"> </w:t>
      </w:r>
    </w:p>
    <w:p>
      <w:pPr>
        <w:pStyle w:val="Normal"/>
        <w:rPr/>
      </w:pPr>
      <w:r>
        <w:rPr/>
        <w:t>Figure 5.2.2.6.3.1.1 describes the scenario where MSISDN-less UE originates SMS-MO destined to a recipient SCS/AS using MSISDN-less SMS MO via T4 procedure, and failure at submission to SMS-SC:</w:t>
      </w:r>
    </w:p>
    <w:p>
      <w:pPr>
        <w:pStyle w:val="Normal"/>
        <w:rPr/>
      </w:pPr>
      <w:r>
        <w:rPr/>
      </w:r>
    </w:p>
    <w:p>
      <w:pPr>
        <w:pStyle w:val="TH"/>
        <w:rPr>
          <w:lang w:val="en-US"/>
        </w:rPr>
      </w:pPr>
      <w:r>
        <w:rPr>
          <w:lang w:val="en-US"/>
        </w:rPr>
        <w:object w:dxaOrig="8499" w:dyaOrig="455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371pt;height:198.6pt" filled="f" o:ole="">
            <v:imagedata r:id="rId27" o:title=""/>
          </v:shape>
          <o:OLEObject Type="Embed" ProgID="" ShapeID="ole_rId26" DrawAspect="Content" ObjectID="_61384480" r:id="rId26"/>
        </w:object>
      </w:r>
    </w:p>
    <w:p>
      <w:pPr>
        <w:pStyle w:val="TF"/>
        <w:rPr/>
      </w:pPr>
      <w:r>
        <w:rPr/>
        <w:t xml:space="preserve">Figure 5.2.2.6.3.1.1: Offline charging MSISDN-less SMS MO via T4 – failure at submission   </w:t>
      </w:r>
    </w:p>
    <w:p>
      <w:pPr>
        <w:pStyle w:val="B1"/>
        <w:rPr/>
      </w:pPr>
      <w:r>
        <w:rPr/>
        <w:t>1)</w:t>
        <w:tab/>
        <w:t>The SMS-SC receives a "SMS Submit" incoming message originated by a MSISDN-less UE to deliver small data to SCS/AS.</w:t>
      </w:r>
    </w:p>
    <w:p>
      <w:pPr>
        <w:pStyle w:val="B1"/>
        <w:rPr/>
      </w:pPr>
      <w:r>
        <w:rPr/>
        <w:t>2)</w:t>
        <w:tab/>
        <w:t xml:space="preserve">Failure in handling the submitted SMS-MO in the SMS-SC.  </w:t>
      </w:r>
    </w:p>
    <w:p>
      <w:pPr>
        <w:pStyle w:val="B1"/>
        <w:rPr/>
      </w:pPr>
      <w:r>
        <w:rPr/>
        <w:t>3)</w:t>
        <w:tab/>
        <w:t>The SMS-SC triggers a</w:t>
      </w:r>
      <w:r>
        <w:rPr>
          <w:i/>
        </w:rPr>
        <w:t xml:space="preserve"> Charging Data Charging Data Request</w:t>
      </w:r>
      <w:r>
        <w:rPr/>
        <w:t xml:space="preserve"> with </w:t>
      </w:r>
      <w:r>
        <w:rPr>
          <w:i/>
        </w:rPr>
        <w:t xml:space="preserve">Operation Type </w:t>
      </w:r>
      <w:r>
        <w:rPr/>
        <w:t xml:space="preserve">indicating EVENT_RECORD to record the unsuccessful delivery of the SM. </w:t>
      </w:r>
    </w:p>
    <w:p>
      <w:pPr>
        <w:pStyle w:val="B1"/>
        <w:rPr/>
      </w:pPr>
      <w:r>
        <w:rPr/>
        <w:t>4)</w:t>
        <w:tab/>
        <w:t>The CDF creates a SC-SMO-T4 CDR and acknowledges the reception of the data.</w:t>
      </w:r>
    </w:p>
    <w:p>
      <w:pPr>
        <w:pStyle w:val="B1"/>
        <w:rPr/>
      </w:pPr>
      <w:r>
        <w:rPr/>
        <w:t>5)</w:t>
        <w:tab/>
        <w:t>The SMS-SC indicates the failure back to UE.</w:t>
      </w:r>
    </w:p>
    <w:p>
      <w:pPr>
        <w:pStyle w:val="B1"/>
        <w:spacing w:before="0" w:after="0"/>
        <w:rPr/>
      </w:pPr>
      <w:r>
        <w:rPr/>
      </w:r>
    </w:p>
    <w:p>
      <w:pPr>
        <w:pStyle w:val="Heading6"/>
        <w:rPr/>
      </w:pPr>
      <w:bookmarkStart w:id="46" w:name="__RefHeading___Toc58832265"/>
      <w:bookmarkEnd w:id="46"/>
      <w:r>
        <w:rPr/>
        <w:t>5.2.2.6.3.2</w:t>
        <w:tab/>
        <w:t>MSISDN-less SMS MO via T4 - failure at the MTC-IWF</w:t>
      </w:r>
    </w:p>
    <w:p>
      <w:pPr>
        <w:pStyle w:val="Normal"/>
        <w:rPr/>
      </w:pPr>
      <w:r>
        <w:rPr/>
        <w:t>Figure 5.2.2.6.3.2.1 describes the scenario where MSISDN-less UE originates SMS-MO destined to a recipient SCS/AS using MSISDN-less SMS MO via T4 procedure, and failure at the MTC-IWF:</w:t>
      </w:r>
    </w:p>
    <w:p>
      <w:pPr>
        <w:pStyle w:val="TH"/>
        <w:rPr>
          <w:lang w:val="en-US"/>
        </w:rPr>
      </w:pPr>
      <w:r>
        <w:rPr>
          <w:lang w:val="en-US"/>
        </w:rPr>
        <w:object w:dxaOrig="10199" w:dyaOrig="671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445.15pt;height:292.85pt" filled="f" o:ole="">
            <v:imagedata r:id="rId29" o:title=""/>
          </v:shape>
          <o:OLEObject Type="Embed" ProgID="" ShapeID="ole_rId28" DrawAspect="Content" ObjectID="_169186174" r:id="rId28"/>
        </w:object>
      </w:r>
    </w:p>
    <w:p>
      <w:pPr>
        <w:pStyle w:val="TF"/>
        <w:rPr/>
      </w:pPr>
      <w:r>
        <w:rPr/>
        <w:t xml:space="preserve">Figure 5.2.2.6.3.2.1; Offline charging MSISDN-less SMS MO via T4 - failure at the MTC-IWF      </w:t>
      </w:r>
    </w:p>
    <w:p>
      <w:pPr>
        <w:pStyle w:val="B1"/>
        <w:rPr/>
      </w:pPr>
      <w:r>
        <w:rPr/>
        <w:t>1)</w:t>
        <w:tab/>
        <w:t>The SMS-SC receives a "SMS Submit" incoming message originated by a MSISDN-less UE to deliver small data to SCS/AS.</w:t>
      </w:r>
    </w:p>
    <w:p>
      <w:pPr>
        <w:pStyle w:val="B1"/>
        <w:rPr/>
      </w:pPr>
      <w:r>
        <w:rPr/>
        <w:t>2)</w:t>
        <w:tab/>
        <w:t>The SMS-SC sends the "</w:t>
      </w:r>
      <w:r>
        <w:rPr>
          <w:lang w:val="en-AU"/>
        </w:rPr>
        <w:t xml:space="preserve">MO payload delivery Request" message </w:t>
      </w:r>
      <w:r>
        <w:rPr/>
        <w:t xml:space="preserve">to the MTC-IWF address (as pre-configured in the SMS-SC for this SCS/AS), with the SMS payload and the destination SME address (long/short code of the SCS/AS).  </w:t>
      </w:r>
    </w:p>
    <w:p>
      <w:pPr>
        <w:pStyle w:val="B1"/>
        <w:rPr/>
      </w:pPr>
      <w:r>
        <w:rPr/>
        <w:t>3)</w:t>
        <w:tab/>
        <w:t xml:space="preserve">Failure in handling the submitted SMS-MO in the MTC-IWF.  </w:t>
      </w:r>
    </w:p>
    <w:p>
      <w:pPr>
        <w:pStyle w:val="B1"/>
        <w:rPr/>
      </w:pPr>
      <w:r>
        <w:rPr/>
        <w:t>4)</w:t>
        <w:tab/>
        <w:t>The MTC-IWF returns the failure delivery indication to SMS-SC.</w:t>
      </w:r>
    </w:p>
    <w:p>
      <w:pPr>
        <w:pStyle w:val="B1"/>
        <w:rPr/>
      </w:pPr>
      <w:r>
        <w:rPr/>
        <w:t>5)</w:t>
        <w:tab/>
        <w:t>The SMS-SC triggers a</w:t>
      </w:r>
      <w:r>
        <w:rPr>
          <w:i/>
        </w:rPr>
        <w:t xml:space="preserve"> Charging Data Charging Data Request</w:t>
      </w:r>
      <w:r>
        <w:rPr/>
        <w:t xml:space="preserve"> with </w:t>
      </w:r>
      <w:r>
        <w:rPr>
          <w:i/>
        </w:rPr>
        <w:t xml:space="preserve">Operation Type </w:t>
      </w:r>
      <w:r>
        <w:rPr/>
        <w:t xml:space="preserve">indicating EVENT_RECORD to record the unsuccessful delivery of the SM. </w:t>
      </w:r>
    </w:p>
    <w:p>
      <w:pPr>
        <w:pStyle w:val="B1"/>
        <w:rPr/>
      </w:pPr>
      <w:r>
        <w:rPr/>
        <w:t>6)</w:t>
        <w:tab/>
        <w:t>The CDF creates a SC-SMO-T4 CDR and acknowledges the reception of the data.</w:t>
      </w:r>
    </w:p>
    <w:p>
      <w:pPr>
        <w:pStyle w:val="B1"/>
        <w:rPr/>
      </w:pPr>
      <w:r>
        <w:rPr/>
        <w:t>7)</w:t>
        <w:tab/>
        <w:t>The SMS-SC indicates the failure back to UE.</w:t>
      </w:r>
    </w:p>
    <w:p>
      <w:pPr>
        <w:pStyle w:val="Normal"/>
        <w:rPr/>
      </w:pPr>
      <w:r>
        <w:rPr/>
      </w:r>
      <w:r>
        <w:br w:type="page"/>
      </w:r>
    </w:p>
    <w:p>
      <w:pPr>
        <w:pStyle w:val="Heading3"/>
        <w:rPr/>
      </w:pPr>
      <w:bookmarkStart w:id="47" w:name="__RefHeading___Toc58832266"/>
      <w:bookmarkEnd w:id="47"/>
      <w:r>
        <w:rPr/>
        <w:t>5.2.3</w:t>
        <w:tab/>
        <w:t>CDR generation</w:t>
      </w:r>
    </w:p>
    <w:p>
      <w:pPr>
        <w:pStyle w:val="Heading4"/>
        <w:ind w:left="1418" w:hanging="1418"/>
        <w:rPr/>
      </w:pPr>
      <w:bookmarkStart w:id="48" w:name="__RefHeading___Toc58832267"/>
      <w:r>
        <w:rPr>
          <w:lang w:bidi="ar-IQ"/>
        </w:rPr>
        <w:t>5.2.3.0</w:t>
        <w:tab/>
        <w:t>Triggers for SMS CDR generation</w:t>
      </w:r>
      <w:bookmarkEnd w:id="48"/>
      <w:r>
        <w:rPr>
          <w:lang w:bidi="ar-IQ"/>
        </w:rPr>
        <w:t xml:space="preserve"> </w:t>
      </w:r>
    </w:p>
    <w:p>
      <w:pPr>
        <w:pStyle w:val="Normal"/>
        <w:rPr/>
      </w:pPr>
      <w:r>
        <w:rPr/>
        <w:t xml:space="preserve">SMS related CDRs (i.e. SC-SMO, SC-SMT, ISM-SMO, ISM-SMT, SC-SMO-T4 and SC-DVT-T4 CDRs) are used to </w:t>
      </w:r>
      <w:r>
        <w:rPr>
          <w:lang w:bidi="ar-IQ"/>
        </w:rPr>
        <w:t xml:space="preserve">collect charging information related to individual </w:t>
      </w:r>
      <w:r>
        <w:rPr/>
        <w:t>Charging Data Request [</w:t>
      </w:r>
      <w:r>
        <w:rPr>
          <w:caps/>
        </w:rPr>
        <w:t>e</w:t>
      </w:r>
      <w:r>
        <w:rPr/>
        <w:t xml:space="preserve">vent]. A single </w:t>
      </w:r>
      <w:r>
        <w:rPr>
          <w:rFonts w:eastAsia="SimSun;宋体"/>
        </w:rPr>
        <w:t>CDR is generated by the CDF for each event, and</w:t>
      </w:r>
      <w:r>
        <w:rPr>
          <w:lang w:bidi="ar-IQ"/>
        </w:rPr>
        <w:t xml:space="preserve"> subsequently transfered to the Charging Gateway Function (CGF).  </w:t>
      </w:r>
      <w:r>
        <w:rPr/>
        <w:t xml:space="preserve"> </w:t>
      </w:r>
    </w:p>
    <w:p>
      <w:pPr>
        <w:pStyle w:val="Heading4"/>
        <w:ind w:left="1418" w:hanging="1418"/>
        <w:rPr/>
      </w:pPr>
      <w:bookmarkStart w:id="49" w:name="__RefHeading___Toc58832268"/>
      <w:bookmarkEnd w:id="49"/>
      <w:r>
        <w:rPr>
          <w:lang w:bidi="ar-IQ"/>
        </w:rPr>
        <w:t>5.2.3.1</w:t>
        <w:tab/>
        <w:t>Triggers for  SMS CDR charging information collection</w:t>
      </w:r>
    </w:p>
    <w:p>
      <w:pPr>
        <w:pStyle w:val="Normal"/>
        <w:rPr/>
      </w:pPr>
      <w:r>
        <w:rPr/>
        <w:t>The triggers for CDR creation are described in clause 5.2.3.0.</w:t>
      </w:r>
    </w:p>
    <w:p>
      <w:pPr>
        <w:pStyle w:val="Heading4"/>
        <w:ind w:left="1418" w:hanging="1418"/>
        <w:rPr/>
      </w:pPr>
      <w:bookmarkStart w:id="50" w:name="__RefHeading___Toc58832269"/>
      <w:bookmarkEnd w:id="50"/>
      <w:r>
        <w:rPr>
          <w:lang w:bidi="ar-IQ"/>
        </w:rPr>
        <w:t>5.2.3.2</w:t>
        <w:tab/>
        <w:t>Triggers for SMS CDR charging information addition</w:t>
      </w:r>
    </w:p>
    <w:p>
      <w:pPr>
        <w:pStyle w:val="Normal"/>
        <w:rPr/>
      </w:pPr>
      <w:r>
        <w:rPr/>
        <w:t>The triggers for CDR creation are described in clause 5.2.3.0.</w:t>
      </w:r>
    </w:p>
    <w:p>
      <w:pPr>
        <w:pStyle w:val="Heading4"/>
        <w:ind w:left="1418" w:hanging="1418"/>
        <w:rPr/>
      </w:pPr>
      <w:bookmarkStart w:id="51" w:name="__RefHeading___Toc58832270"/>
      <w:bookmarkEnd w:id="51"/>
      <w:r>
        <w:rPr>
          <w:lang w:bidi="ar-IQ"/>
        </w:rPr>
        <w:t>5.2.3.3</w:t>
        <w:tab/>
        <w:t>Triggers for  SMS CDR closure</w:t>
      </w:r>
    </w:p>
    <w:p>
      <w:pPr>
        <w:pStyle w:val="Normal"/>
        <w:rPr/>
      </w:pPr>
      <w:r>
        <w:rPr/>
        <w:t xml:space="preserve"> </w:t>
      </w:r>
      <w:r>
        <w:rPr/>
        <w:t>The triggers for CDR creation are described in clause 5.2.3.0.</w:t>
      </w:r>
    </w:p>
    <w:p>
      <w:pPr>
        <w:pStyle w:val="Normal"/>
        <w:rPr/>
      </w:pPr>
      <w:r>
        <w:rPr/>
      </w:r>
    </w:p>
    <w:p>
      <w:pPr>
        <w:pStyle w:val="Heading3"/>
        <w:rPr/>
      </w:pPr>
      <w:bookmarkStart w:id="52" w:name="__RefHeading___Toc58832271"/>
      <w:bookmarkEnd w:id="52"/>
      <w:r>
        <w:rPr/>
        <w:t>5.2.4</w:t>
        <w:tab/>
        <w:t>Ga record transfer flows</w:t>
      </w:r>
    </w:p>
    <w:p>
      <w:pPr>
        <w:pStyle w:val="Normal"/>
        <w:overflowPunct w:val="false"/>
        <w:autoSpaceDE w:val="false"/>
        <w:textAlignment w:val="baseline"/>
        <w:rPr/>
      </w:pPr>
      <w:r>
        <w:rPr>
          <w:rFonts w:eastAsia="Times New Roman"/>
        </w:rPr>
        <w:t xml:space="preserve"> </w:t>
      </w:r>
      <w:r>
        <w:rPr>
          <w:rFonts w:eastAsia="SimSun;宋体"/>
        </w:rPr>
        <w:t>Details of the Ga protocol application are specified in TS 32.295 [6].</w:t>
      </w:r>
    </w:p>
    <w:p>
      <w:pPr>
        <w:pStyle w:val="Heading3"/>
        <w:rPr/>
      </w:pPr>
      <w:bookmarkStart w:id="53" w:name="__RefHeading___Toc58832272"/>
      <w:bookmarkEnd w:id="53"/>
      <w:r>
        <w:rPr/>
        <w:t>5.2.5</w:t>
        <w:tab/>
        <w:t>B</w:t>
      </w:r>
      <w:r>
        <w:rPr>
          <w:szCs w:val="28"/>
          <w:vertAlign w:val="subscript"/>
        </w:rPr>
        <w:t>sm</w:t>
      </w:r>
      <w:r>
        <w:rPr/>
        <w:t xml:space="preserve"> CDR file transfer</w:t>
      </w:r>
    </w:p>
    <w:p>
      <w:pPr>
        <w:pStyle w:val="Normal"/>
        <w:rPr/>
      </w:pPr>
      <w:r>
        <w:rPr>
          <w:rFonts w:eastAsia="Times New Roman"/>
        </w:rPr>
        <w:t xml:space="preserve"> </w:t>
      </w:r>
      <w:r>
        <w:rPr>
          <w:rFonts w:eastAsia="SimSun;宋体"/>
        </w:rPr>
        <w:t>Details of the Bsm protocol application are specified in TS 32.297 [5].</w:t>
      </w:r>
    </w:p>
    <w:p>
      <w:pPr>
        <w:pStyle w:val="Normal"/>
        <w:rPr/>
      </w:pPr>
      <w:r>
        <w:rPr/>
      </w:r>
      <w:r>
        <w:br w:type="page"/>
      </w:r>
    </w:p>
    <w:p>
      <w:pPr>
        <w:pStyle w:val="Heading2"/>
        <w:rPr/>
      </w:pPr>
      <w:bookmarkStart w:id="54" w:name="__RefHeading___Toc58832273"/>
      <w:bookmarkEnd w:id="54"/>
      <w:r>
        <w:rPr/>
        <w:t>5.3</w:t>
        <w:tab/>
      </w:r>
      <w:r>
        <w:rPr>
          <w:color w:val="000000"/>
        </w:rPr>
        <w:t>SMS online</w:t>
      </w:r>
      <w:r>
        <w:rPr/>
        <w:t xml:space="preserve"> charging scenarios</w:t>
      </w:r>
    </w:p>
    <w:p>
      <w:pPr>
        <w:pStyle w:val="Heading3"/>
        <w:rPr/>
      </w:pPr>
      <w:bookmarkStart w:id="55" w:name="__RefHeading___Toc58832274"/>
      <w:bookmarkEnd w:id="55"/>
      <w:r>
        <w:rPr/>
        <w:t>5.3.1</w:t>
        <w:tab/>
        <w:t>Basic principles</w:t>
      </w:r>
    </w:p>
    <w:p>
      <w:pPr>
        <w:pStyle w:val="Normal"/>
        <w:rPr/>
      </w:pPr>
      <w:r>
        <w:rPr/>
        <w:t xml:space="preserve">SMS online charging uses the Credit-Control application as specified in TS 32.299 [4]. </w:t>
      </w:r>
    </w:p>
    <w:p>
      <w:pPr>
        <w:pStyle w:val="Normal"/>
        <w:rPr/>
      </w:pPr>
      <w:r>
        <w:rPr/>
        <w:t xml:space="preserve">SMS charging may use the Immediate Event Charging (IEC) principle or the Event Charging with Unit Reservation (ECUR) principle as specified in TS 32.299 [4]. The chargeable events for subscriber charging are associated with SM transactions. </w:t>
      </w:r>
    </w:p>
    <w:p>
      <w:pPr>
        <w:pStyle w:val="Normal"/>
        <w:rPr/>
      </w:pPr>
      <w:r>
        <w:rPr/>
        <w:t>An implementation may use either IEC or ECUR for charging events based on operator configuration.</w:t>
      </w:r>
    </w:p>
    <w:p>
      <w:pPr>
        <w:pStyle w:val="Normal"/>
        <w:rPr/>
      </w:pPr>
      <w:r>
        <w:rPr/>
        <w:t xml:space="preserve">The units used for quota shall be service specific and based on an SM. </w:t>
      </w:r>
    </w:p>
    <w:p>
      <w:pPr>
        <w:pStyle w:val="Normal"/>
        <w:rPr/>
      </w:pPr>
      <w:r>
        <w:rPr/>
        <w:t>The selection of the OCS is implementation specific as there is no guaranteed means of providing the OCS address to the CTF.</w:t>
      </w:r>
    </w:p>
    <w:p>
      <w:pPr>
        <w:pStyle w:val="Normal"/>
        <w:rPr/>
      </w:pPr>
      <w:r>
        <w:rPr/>
        <w:t>In addition, SMS charging may use the Refund Account principle when the operation has not been successfully completed after an IIEC.</w:t>
      </w:r>
    </w:p>
    <w:p>
      <w:pPr>
        <w:pStyle w:val="NO"/>
        <w:rPr/>
      </w:pPr>
      <w:r>
        <w:rPr/>
        <w:t>NOTE:</w:t>
        <w:tab/>
        <w:t>For SMSIP, the IP-SM-GW may receive information relevant for online charging through signalling in IMS.</w:t>
      </w:r>
      <w:r>
        <w:br w:type="page"/>
      </w:r>
    </w:p>
    <w:p>
      <w:pPr>
        <w:pStyle w:val="Heading3"/>
        <w:rPr/>
      </w:pPr>
      <w:bookmarkStart w:id="56" w:name="__RefHeading___Toc58832275"/>
      <w:bookmarkEnd w:id="56"/>
      <w:r>
        <w:rPr/>
        <w:t>5.3.2</w:t>
        <w:tab/>
        <w:t>R</w:t>
      </w:r>
      <w:r>
        <w:rPr>
          <w:vertAlign w:val="subscript"/>
        </w:rPr>
        <w:t>o</w:t>
      </w:r>
      <w:r>
        <w:rPr/>
        <w:t xml:space="preserve"> message flows</w:t>
      </w:r>
    </w:p>
    <w:p>
      <w:pPr>
        <w:pStyle w:val="Heading4"/>
        <w:ind w:left="1418" w:hanging="1418"/>
        <w:rPr/>
      </w:pPr>
      <w:bookmarkStart w:id="57" w:name="__RefHeading___Toc58832276"/>
      <w:bookmarkEnd w:id="57"/>
      <w:r>
        <w:rPr/>
        <w:t>5.3.2.1</w:t>
        <w:tab/>
        <w:t>Simple submission</w:t>
      </w:r>
    </w:p>
    <w:p>
      <w:pPr>
        <w:pStyle w:val="Normal"/>
        <w:rPr/>
      </w:pPr>
      <w:r>
        <w:rPr/>
        <w:t>This clause contains message flows for the different operation models IEC (figure 5.3.2.1.1) and ECUR (figure 5.3.2.1.2).</w:t>
      </w:r>
    </w:p>
    <w:p>
      <w:pPr>
        <w:pStyle w:val="TH"/>
        <w:rPr/>
      </w:pPr>
      <w:r>
        <w:rPr/>
        <w:object w:dxaOrig="6450" w:dyaOrig="3585">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322.5pt;height:179.25pt" filled="f" o:ole="">
            <v:imagedata r:id="rId31" o:title=""/>
          </v:shape>
          <o:OLEObject Type="Embed" ProgID="" ShapeID="ole_rId30" DrawAspect="Content" ObjectID="_1315666167" r:id="rId30"/>
        </w:object>
      </w:r>
    </w:p>
    <w:p>
      <w:pPr>
        <w:pStyle w:val="TF"/>
        <w:numPr>
          <w:ilvl w:val="0"/>
          <w:numId w:val="0"/>
        </w:numPr>
        <w:outlineLvl w:val="0"/>
        <w:rPr/>
      </w:pPr>
      <w:r>
        <w:rPr/>
        <w:t>Figure 5.3.2.1.1: Online charging in simple submission for IEC</w:t>
      </w:r>
    </w:p>
    <w:p>
      <w:pPr>
        <w:pStyle w:val="B1"/>
        <w:rPr/>
      </w:pPr>
      <w:r>
        <w:rPr/>
        <w:t>1)</w:t>
        <w:tab/>
        <w:t>Depending on which SMS mechanism (i.e. SMS or SMSIP) is in operation, the SMS node receives an incoming SM-Submit or a MAP-Forward-SM.</w:t>
      </w:r>
    </w:p>
    <w:p>
      <w:pPr>
        <w:pStyle w:val="B1"/>
        <w:rPr/>
      </w:pPr>
      <w:r>
        <w:rPr/>
        <w:t>2)</w:t>
        <w:tab/>
        <w:t>The SMS node triggers a Debit Units Request message to the OCS.</w:t>
      </w:r>
    </w:p>
    <w:p>
      <w:pPr>
        <w:pStyle w:val="B1"/>
        <w:rPr/>
      </w:pPr>
      <w:r>
        <w:rPr/>
        <w:t>3)</w:t>
        <w:tab/>
        <w:t xml:space="preserve">The OCS performs the appropriate credit processing based on the received request. </w:t>
      </w:r>
    </w:p>
    <w:p>
      <w:pPr>
        <w:pStyle w:val="B1"/>
        <w:rPr/>
      </w:pPr>
      <w:r>
        <w:rPr/>
        <w:t>4)</w:t>
        <w:tab/>
        <w:t>The OCS responds with a Debit Units Response message to the SMS node.</w:t>
      </w:r>
    </w:p>
    <w:p>
      <w:pPr>
        <w:pStyle w:val="B1"/>
        <w:rPr/>
      </w:pPr>
      <w:r>
        <w:rPr/>
        <w:t>5)</w:t>
        <w:tab/>
        <w:t>If authorized, the SMS node continues the SM processing as appropriate for the origination procedures.</w:t>
      </w:r>
    </w:p>
    <w:p>
      <w:pPr>
        <w:pStyle w:val="B1"/>
        <w:rPr/>
      </w:pPr>
      <w:r>
        <w:rPr/>
      </w:r>
    </w:p>
    <w:p>
      <w:pPr>
        <w:pStyle w:val="Normal"/>
        <w:rPr/>
      </w:pPr>
      <w:r>
        <w:rPr/>
      </w:r>
    </w:p>
    <w:p>
      <w:pPr>
        <w:pStyle w:val="TH"/>
        <w:rPr/>
      </w:pPr>
      <w:bookmarkStart w:id="58" w:name="_1552307972"/>
      <w:bookmarkEnd w:id="58"/>
      <w:r>
        <w:rPr/>
        <w:object w:dxaOrig="7215" w:dyaOrig="5445">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360.75pt;height:272.25pt" filled="f" o:ole="">
            <v:imagedata r:id="rId33" o:title=""/>
          </v:shape>
          <o:OLEObject Type="Embed" ProgID="" ShapeID="ole_rId32" DrawAspect="Content" ObjectID="_546244207" r:id="rId32"/>
        </w:object>
      </w:r>
    </w:p>
    <w:p>
      <w:pPr>
        <w:pStyle w:val="TF"/>
        <w:numPr>
          <w:ilvl w:val="0"/>
          <w:numId w:val="0"/>
        </w:numPr>
        <w:outlineLvl w:val="0"/>
        <w:rPr/>
      </w:pPr>
      <w:r>
        <w:rPr/>
        <w:t>Figure 5.3.2.1.2: Online charging in simple submission for ECUR</w:t>
      </w:r>
    </w:p>
    <w:p>
      <w:pPr>
        <w:pStyle w:val="B1"/>
        <w:rPr/>
      </w:pPr>
      <w:r>
        <w:rPr/>
        <w:t>1)</w:t>
        <w:tab/>
        <w:t>Depending on which SMS mechanism (i.e. SMS or SMSIP) is in operation, the SMS node receives an incoming SM-Submit or a MAP-Forward-SM.</w:t>
      </w:r>
    </w:p>
    <w:p>
      <w:pPr>
        <w:pStyle w:val="B1"/>
        <w:rPr/>
      </w:pPr>
      <w:r>
        <w:rPr/>
        <w:t>2)</w:t>
        <w:tab/>
        <w:t>The SMS node triggers a Reserve Units Request [Initial] message to the OCS.</w:t>
      </w:r>
    </w:p>
    <w:p>
      <w:pPr>
        <w:pStyle w:val="B1"/>
        <w:rPr/>
      </w:pPr>
      <w:r>
        <w:rPr/>
        <w:t>3)</w:t>
        <w:tab/>
        <w:t xml:space="preserve">The OCS performs the appropriate credit processing based on the received request. </w:t>
      </w:r>
    </w:p>
    <w:p>
      <w:pPr>
        <w:pStyle w:val="B1"/>
        <w:rPr/>
      </w:pPr>
      <w:r>
        <w:rPr/>
        <w:t>4)</w:t>
        <w:tab/>
        <w:t>The OCS responds with a Reserve Units Response message to the SMS node.</w:t>
      </w:r>
    </w:p>
    <w:p>
      <w:pPr>
        <w:pStyle w:val="B1"/>
        <w:rPr/>
      </w:pPr>
      <w:r>
        <w:rPr/>
        <w:t>5)</w:t>
        <w:tab/>
        <w:t>If authorized, the SMS node continues the SM processing as appropriate for the origination procedures.</w:t>
      </w:r>
    </w:p>
    <w:p>
      <w:pPr>
        <w:pStyle w:val="B1"/>
        <w:rPr/>
      </w:pPr>
      <w:r>
        <w:rPr/>
        <w:t>6)</w:t>
        <w:tab/>
        <w:t>The SM transaction is successfully acknowledged.</w:t>
      </w:r>
    </w:p>
    <w:p>
      <w:pPr>
        <w:pStyle w:val="B1"/>
        <w:rPr/>
      </w:pPr>
      <w:r>
        <w:rPr/>
        <w:t>7)</w:t>
        <w:tab/>
        <w:t>The SMS node triggers a Reserve Units Request [Terminate] message to the OCS reporting the successful event transaction.</w:t>
      </w:r>
    </w:p>
    <w:p>
      <w:pPr>
        <w:pStyle w:val="B1"/>
        <w:rPr/>
      </w:pPr>
      <w:r>
        <w:rPr/>
        <w:t>8)</w:t>
        <w:tab/>
        <w:t xml:space="preserve">The OCS performs the appropriate credit processing based on the received request. </w:t>
      </w:r>
    </w:p>
    <w:p>
      <w:pPr>
        <w:pStyle w:val="B1"/>
        <w:rPr/>
      </w:pPr>
      <w:r>
        <w:rPr/>
        <w:t>9)</w:t>
        <w:tab/>
        <w:t>The OCS responds with a Reserve Units Response message to the SMS node.</w:t>
      </w:r>
    </w:p>
    <w:p>
      <w:pPr>
        <w:pStyle w:val="B1"/>
        <w:rPr/>
      </w:pPr>
      <w:r>
        <w:rPr/>
      </w:r>
    </w:p>
    <w:p>
      <w:pPr>
        <w:pStyle w:val="Heading4"/>
        <w:ind w:left="1418" w:hanging="1418"/>
        <w:rPr/>
      </w:pPr>
      <w:bookmarkStart w:id="59" w:name="__RefHeading___Toc58832277"/>
      <w:bookmarkEnd w:id="59"/>
      <w:r>
        <w:rPr/>
        <w:t>5.3.2.2</w:t>
        <w:tab/>
        <w:t>Enhanced submission</w:t>
      </w:r>
    </w:p>
    <w:p>
      <w:pPr>
        <w:pStyle w:val="Normal"/>
        <w:rPr/>
      </w:pPr>
      <w:r>
        <w:rPr/>
        <w:t>The enhanced submission procedures are similar to the simple submission procedures using ECUR. However, the trigger for Reserve Units Request (Terminate) may be based on unsuccessful handling, e.g. negative acknowledgement and with or without successful storage of the message for future redelivery attempts. See failure scenarios defined in clause 5.3.2.7.</w:t>
      </w:r>
    </w:p>
    <w:p>
      <w:pPr>
        <w:pStyle w:val="Heading4"/>
        <w:ind w:left="1418" w:hanging="1418"/>
        <w:rPr/>
      </w:pPr>
      <w:bookmarkStart w:id="60" w:name="__RefHeading___Toc58832278"/>
      <w:bookmarkEnd w:id="60"/>
      <w:r>
        <w:rPr/>
        <w:t>5.3.2.3</w:t>
        <w:tab/>
        <w:t>Delivery report</w:t>
      </w:r>
    </w:p>
    <w:p>
      <w:pPr>
        <w:pStyle w:val="Normal"/>
        <w:rPr/>
      </w:pPr>
      <w:r>
        <w:rPr/>
        <w:t>The origination of delivery reports use the same procedures as the simple submission procedures as described within clause 5.3.2.1. The delivery report itself is contained within a new SM.</w:t>
      </w:r>
    </w:p>
    <w:p>
      <w:pPr>
        <w:pStyle w:val="Heading4"/>
        <w:ind w:left="1418" w:hanging="1418"/>
        <w:rPr/>
      </w:pPr>
      <w:bookmarkStart w:id="61" w:name="__RefHeading___Toc58832279"/>
      <w:bookmarkEnd w:id="61"/>
      <w:r>
        <w:rPr/>
        <w:t>5.3.2.4</w:t>
        <w:tab/>
        <w:t>Origination retry</w:t>
      </w:r>
    </w:p>
    <w:p>
      <w:pPr>
        <w:pStyle w:val="Normal"/>
        <w:rPr/>
      </w:pPr>
      <w:r>
        <w:rPr/>
        <w:t>This clause contains message flows for the different operation models IEC (figure 5.3.2.4.1) and ECUR (figure 5.3.2.4.2) for redelivery attempts in the origination direction.</w:t>
      </w:r>
    </w:p>
    <w:p>
      <w:pPr>
        <w:pStyle w:val="TH"/>
        <w:rPr/>
      </w:pPr>
      <w:bookmarkStart w:id="62" w:name="_1552308252"/>
      <w:bookmarkEnd w:id="62"/>
      <w:r>
        <w:rPr/>
        <w:object w:dxaOrig="4875" w:dyaOrig="363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243.75pt;height:181.5pt" filled="f" o:ole="">
            <v:imagedata r:id="rId35" o:title=""/>
          </v:shape>
          <o:OLEObject Type="Embed" ProgID="" ShapeID="ole_rId34" DrawAspect="Content" ObjectID="_820180689" r:id="rId34"/>
        </w:object>
      </w:r>
    </w:p>
    <w:p>
      <w:pPr>
        <w:pStyle w:val="TF"/>
        <w:numPr>
          <w:ilvl w:val="0"/>
          <w:numId w:val="0"/>
        </w:numPr>
        <w:outlineLvl w:val="0"/>
        <w:rPr/>
      </w:pPr>
      <w:r>
        <w:rPr/>
        <w:t>Figure 5.3.2.4.1: Online charging in origination redelivery attempt for IEC</w:t>
      </w:r>
    </w:p>
    <w:p>
      <w:pPr>
        <w:pStyle w:val="B1"/>
        <w:rPr/>
      </w:pPr>
      <w:r>
        <w:rPr/>
        <w:t>1)</w:t>
        <w:tab/>
        <w:t>An SMS node internal trigger occurs to attempt a redelivery of a previously failed and stored SM.</w:t>
      </w:r>
    </w:p>
    <w:p>
      <w:pPr>
        <w:pStyle w:val="B1"/>
        <w:rPr/>
      </w:pPr>
      <w:r>
        <w:rPr/>
        <w:t>2)</w:t>
        <w:tab/>
        <w:t>The SMS node triggers a Debit Units Request message to the OCS.</w:t>
      </w:r>
    </w:p>
    <w:p>
      <w:pPr>
        <w:pStyle w:val="B1"/>
        <w:rPr/>
      </w:pPr>
      <w:r>
        <w:rPr/>
        <w:t>3)</w:t>
        <w:tab/>
        <w:t xml:space="preserve">The OCS performs the appropriate credit processing based on the received request. </w:t>
      </w:r>
    </w:p>
    <w:p>
      <w:pPr>
        <w:pStyle w:val="B1"/>
        <w:rPr/>
      </w:pPr>
      <w:r>
        <w:rPr/>
        <w:t>4)</w:t>
        <w:tab/>
        <w:t>The OCS responds with a Debit Units Response message to the SMS node.</w:t>
      </w:r>
    </w:p>
    <w:p>
      <w:pPr>
        <w:pStyle w:val="B1"/>
        <w:rPr/>
      </w:pPr>
      <w:r>
        <w:rPr/>
        <w:t>5)</w:t>
        <w:tab/>
        <w:t>If authorized, the SMS node continues the SM processing as appropriate for the origination procedures.</w:t>
      </w:r>
    </w:p>
    <w:p>
      <w:pPr>
        <w:pStyle w:val="NF"/>
        <w:rPr/>
      </w:pPr>
      <w:r>
        <w:rPr/>
      </w:r>
      <w:r>
        <w:br w:type="page"/>
      </w:r>
    </w:p>
    <w:p>
      <w:pPr>
        <w:pStyle w:val="Normal"/>
        <w:rPr/>
      </w:pPr>
      <w:r>
        <w:rPr/>
      </w:r>
    </w:p>
    <w:p>
      <w:pPr>
        <w:pStyle w:val="TH"/>
        <w:rPr/>
      </w:pPr>
      <w:bookmarkStart w:id="63" w:name="_1552308305"/>
      <w:bookmarkEnd w:id="63"/>
      <w:r>
        <w:rPr/>
        <w:object w:dxaOrig="5085" w:dyaOrig="5475">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254.25pt;height:273.75pt" filled="f" o:ole="">
            <v:imagedata r:id="rId37" o:title=""/>
          </v:shape>
          <o:OLEObject Type="Embed" ProgID="" ShapeID="ole_rId36" DrawAspect="Content" ObjectID="_841191010" r:id="rId36"/>
        </w:object>
      </w:r>
    </w:p>
    <w:p>
      <w:pPr>
        <w:pStyle w:val="TF"/>
        <w:keepNext w:val="true"/>
        <w:numPr>
          <w:ilvl w:val="0"/>
          <w:numId w:val="0"/>
        </w:numPr>
        <w:outlineLvl w:val="0"/>
        <w:rPr/>
      </w:pPr>
      <w:r>
        <w:rPr/>
        <w:t>Figure 5.3.2.4.2: Online charging in origination redelivery attempt for ECUR</w:t>
      </w:r>
    </w:p>
    <w:p>
      <w:pPr>
        <w:pStyle w:val="B1"/>
        <w:rPr/>
      </w:pPr>
      <w:r>
        <w:rPr/>
        <w:t>1)</w:t>
        <w:tab/>
        <w:t>An SMS node internal trigger occurs to attempt a redelivery of a previously failed and stored SM.</w:t>
      </w:r>
    </w:p>
    <w:p>
      <w:pPr>
        <w:pStyle w:val="B1"/>
        <w:rPr/>
      </w:pPr>
      <w:r>
        <w:rPr/>
        <w:t>2)</w:t>
        <w:tab/>
        <w:t>The SMS node triggers a Reserve Units Request[Initial] message to the OCS.</w:t>
      </w:r>
    </w:p>
    <w:p>
      <w:pPr>
        <w:pStyle w:val="B1"/>
        <w:rPr/>
      </w:pPr>
      <w:r>
        <w:rPr/>
        <w:t>3)</w:t>
        <w:tab/>
        <w:t xml:space="preserve">The OCS performs the appropriate credit processing based on the received request. </w:t>
      </w:r>
    </w:p>
    <w:p>
      <w:pPr>
        <w:pStyle w:val="B1"/>
        <w:rPr/>
      </w:pPr>
      <w:r>
        <w:rPr/>
        <w:t>4)</w:t>
        <w:tab/>
        <w:t>The OCS responds with a Reserve Units Response message to the SMS node.</w:t>
      </w:r>
    </w:p>
    <w:p>
      <w:pPr>
        <w:pStyle w:val="B1"/>
        <w:rPr/>
      </w:pPr>
      <w:r>
        <w:rPr/>
        <w:t>5)</w:t>
        <w:tab/>
        <w:t>If authorized, the SMS node continues the SM processing as appropriate for the origination or termination procedures.</w:t>
      </w:r>
    </w:p>
    <w:p>
      <w:pPr>
        <w:pStyle w:val="B1"/>
        <w:rPr/>
      </w:pPr>
      <w:r>
        <w:rPr/>
        <w:t>6)</w:t>
        <w:tab/>
        <w:t>The SM transaction is successfully acknowledged.</w:t>
      </w:r>
    </w:p>
    <w:p>
      <w:pPr>
        <w:pStyle w:val="B1"/>
        <w:rPr/>
      </w:pPr>
      <w:r>
        <w:rPr/>
        <w:t>7)</w:t>
        <w:tab/>
        <w:t>The SMS node triggers a Reserve Units Request[Terminate] message to the OCS reporting the successful event transaction.</w:t>
      </w:r>
    </w:p>
    <w:p>
      <w:pPr>
        <w:pStyle w:val="B1"/>
        <w:rPr/>
      </w:pPr>
      <w:r>
        <w:rPr/>
        <w:t>8)</w:t>
        <w:tab/>
        <w:t xml:space="preserve">The OCS performs the appropriate credit processing based on the received request. </w:t>
      </w:r>
    </w:p>
    <w:p>
      <w:pPr>
        <w:pStyle w:val="B1"/>
        <w:rPr/>
      </w:pPr>
      <w:r>
        <w:rPr/>
        <w:t>9)</w:t>
        <w:tab/>
        <w:t>The OCS responds with a Reserve Units Response message to the SMS node.</w:t>
      </w:r>
    </w:p>
    <w:p>
      <w:pPr>
        <w:pStyle w:val="B1"/>
        <w:rPr/>
      </w:pPr>
      <w:r>
        <w:rPr/>
      </w:r>
    </w:p>
    <w:p>
      <w:pPr>
        <w:pStyle w:val="Normal"/>
        <w:rPr/>
      </w:pPr>
      <w:r>
        <w:rPr/>
      </w:r>
      <w:r>
        <w:br w:type="page"/>
      </w:r>
    </w:p>
    <w:p>
      <w:pPr>
        <w:pStyle w:val="Heading4"/>
        <w:ind w:left="1418" w:hanging="1418"/>
        <w:rPr/>
      </w:pPr>
      <w:bookmarkStart w:id="64" w:name="__RefHeading___Toc58832280"/>
      <w:r>
        <w:rPr/>
        <w:t>5.3.2.5</w:t>
        <w:tab/>
        <w:t>Termination charge</w:t>
      </w:r>
      <w:bookmarkEnd w:id="64"/>
      <w:r>
        <w:rPr/>
        <w:t xml:space="preserve"> </w:t>
      </w:r>
    </w:p>
    <w:p>
      <w:pPr>
        <w:pStyle w:val="TH"/>
        <w:rPr/>
      </w:pPr>
      <w:bookmarkStart w:id="65" w:name="_1259506213"/>
      <w:bookmarkStart w:id="66" w:name="_1259506210"/>
      <w:bookmarkStart w:id="67" w:name="_1259506133"/>
      <w:bookmarkStart w:id="68" w:name="_1259506121"/>
      <w:bookmarkStart w:id="69" w:name="_1259506106"/>
      <w:bookmarkStart w:id="70" w:name="_1259506104"/>
      <w:bookmarkStart w:id="71" w:name="_1259506095"/>
      <w:bookmarkStart w:id="72" w:name="_1259506093"/>
      <w:bookmarkStart w:id="73" w:name="_1259506080"/>
      <w:bookmarkStart w:id="74" w:name="_1259505961"/>
      <w:bookmarkEnd w:id="65"/>
      <w:bookmarkEnd w:id="66"/>
      <w:bookmarkEnd w:id="67"/>
      <w:bookmarkEnd w:id="68"/>
      <w:bookmarkEnd w:id="69"/>
      <w:bookmarkEnd w:id="70"/>
      <w:bookmarkEnd w:id="71"/>
      <w:bookmarkEnd w:id="72"/>
      <w:bookmarkEnd w:id="73"/>
      <w:bookmarkEnd w:id="74"/>
      <w:r>
        <w:rPr/>
        <w:object w:dxaOrig="6405" w:dyaOrig="3509">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320.25pt;height:175.45pt" filled="f" o:ole="">
            <v:imagedata r:id="rId39" o:title=""/>
          </v:shape>
          <o:OLEObject Type="Embed" ProgID="" ShapeID="ole_rId38" DrawAspect="Content" ObjectID="_1603746734" r:id="rId38"/>
        </w:object>
      </w:r>
    </w:p>
    <w:p>
      <w:pPr>
        <w:pStyle w:val="TF"/>
        <w:numPr>
          <w:ilvl w:val="0"/>
          <w:numId w:val="0"/>
        </w:numPr>
        <w:outlineLvl w:val="0"/>
        <w:rPr/>
      </w:pPr>
      <w:r>
        <w:rPr/>
        <w:t>Figure 5.3.2.5.1: Online charging in termination for IEC</w:t>
      </w:r>
    </w:p>
    <w:p>
      <w:pPr>
        <w:pStyle w:val="B1"/>
        <w:rPr/>
      </w:pPr>
      <w:r>
        <w:rPr/>
        <w:t>1)</w:t>
        <w:tab/>
        <w:t>The SMS node receives an incoming SM-SUBMIT from an application destined for a mobile recipient.</w:t>
      </w:r>
    </w:p>
    <w:p>
      <w:pPr>
        <w:pStyle w:val="NO"/>
        <w:rPr/>
      </w:pPr>
      <w:r>
        <w:rPr/>
        <w:t xml:space="preserve">NOTE: </w:t>
        <w:tab/>
        <w:t>This scenario differs from simple submission charging as described in clause 5.3.2.1 in that typically the mobile recipient (instead of originator or both parties) will be charged for such a short message.</w:t>
      </w:r>
    </w:p>
    <w:p>
      <w:pPr>
        <w:pStyle w:val="B1"/>
        <w:rPr/>
      </w:pPr>
      <w:r>
        <w:rPr/>
        <w:t>2)</w:t>
        <w:tab/>
        <w:t>The SMS node triggers a Debit Units Request message to the OCS.</w:t>
      </w:r>
    </w:p>
    <w:p>
      <w:pPr>
        <w:pStyle w:val="B1"/>
        <w:rPr/>
      </w:pPr>
      <w:r>
        <w:rPr/>
        <w:t>3)</w:t>
        <w:tab/>
        <w:t xml:space="preserve">The OCS performs the appropriate credit processing based on the received request. </w:t>
      </w:r>
    </w:p>
    <w:p>
      <w:pPr>
        <w:pStyle w:val="B1"/>
        <w:rPr/>
      </w:pPr>
      <w:r>
        <w:rPr/>
        <w:t>4)</w:t>
        <w:tab/>
        <w:t>The OCS responds with a Debit Units Response message to the SMS node.</w:t>
      </w:r>
    </w:p>
    <w:p>
      <w:pPr>
        <w:pStyle w:val="B1"/>
        <w:rPr/>
      </w:pPr>
      <w:r>
        <w:rPr/>
        <w:t>5)</w:t>
        <w:tab/>
        <w:t>If authorized, the SMS node continues the SM processing as appropriate for the termination procedures.</w:t>
      </w:r>
    </w:p>
    <w:p>
      <w:pPr>
        <w:pStyle w:val="B1"/>
        <w:rPr/>
      </w:pPr>
      <w:r>
        <w:rPr/>
      </w:r>
    </w:p>
    <w:p>
      <w:pPr>
        <w:pStyle w:val="Normal"/>
        <w:rPr/>
      </w:pPr>
      <w:r>
        <w:rPr/>
      </w:r>
    </w:p>
    <w:p>
      <w:pPr>
        <w:pStyle w:val="TH"/>
        <w:rPr/>
      </w:pPr>
      <w:bookmarkStart w:id="75" w:name="_1259506285"/>
      <w:bookmarkEnd w:id="75"/>
      <w:r>
        <w:rPr/>
        <w:object w:dxaOrig="6750" w:dyaOrig="5475">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337.5pt;height:273.75pt" filled="f" o:ole="">
            <v:imagedata r:id="rId41" o:title=""/>
          </v:shape>
          <o:OLEObject Type="Embed" ProgID="" ShapeID="ole_rId40" DrawAspect="Content" ObjectID="_1393042776" r:id="rId40"/>
        </w:object>
      </w:r>
    </w:p>
    <w:p>
      <w:pPr>
        <w:pStyle w:val="TF"/>
        <w:keepNext w:val="true"/>
        <w:numPr>
          <w:ilvl w:val="0"/>
          <w:numId w:val="0"/>
        </w:numPr>
        <w:outlineLvl w:val="0"/>
        <w:rPr/>
      </w:pPr>
      <w:r>
        <w:rPr/>
        <w:t>Figure 5.3.2.5.2: Online charging in termination for ECUR</w:t>
      </w:r>
    </w:p>
    <w:p>
      <w:pPr>
        <w:pStyle w:val="B1"/>
        <w:rPr/>
      </w:pPr>
      <w:r>
        <w:rPr/>
        <w:t>1)</w:t>
        <w:tab/>
        <w:t xml:space="preserve">The SMS node receives an incoming SM-SUBMIT from an application destined for a mobile recipient. </w:t>
      </w:r>
    </w:p>
    <w:p>
      <w:pPr>
        <w:pStyle w:val="NO"/>
        <w:rPr/>
      </w:pPr>
      <w:r>
        <w:rPr/>
        <w:t xml:space="preserve">NOTE: </w:t>
        <w:tab/>
        <w:t>This scenario differs from simple submission charging as described in clause 5.3.2.1 in that typically the mobile recipient (instead of originator or both parties) will be charged for such a short message.</w:t>
      </w:r>
    </w:p>
    <w:p>
      <w:pPr>
        <w:pStyle w:val="B1"/>
        <w:rPr/>
      </w:pPr>
      <w:r>
        <w:rPr/>
        <w:t>2)</w:t>
        <w:tab/>
        <w:t>The SMS node triggers a Reserve Units Request [Initial] message to the OCS.</w:t>
      </w:r>
    </w:p>
    <w:p>
      <w:pPr>
        <w:pStyle w:val="B1"/>
        <w:rPr/>
      </w:pPr>
      <w:r>
        <w:rPr/>
        <w:t>3)</w:t>
        <w:tab/>
        <w:t xml:space="preserve">The OCS performs the appropriate credit processing based on the received request. </w:t>
      </w:r>
    </w:p>
    <w:p>
      <w:pPr>
        <w:pStyle w:val="B1"/>
        <w:rPr/>
      </w:pPr>
      <w:r>
        <w:rPr/>
        <w:t>4)</w:t>
        <w:tab/>
        <w:t>The OCS responds with a Reserve Units Response message to the SMS node.</w:t>
      </w:r>
    </w:p>
    <w:p>
      <w:pPr>
        <w:pStyle w:val="B1"/>
        <w:rPr/>
      </w:pPr>
      <w:r>
        <w:rPr/>
        <w:t>5)</w:t>
        <w:tab/>
        <w:t>If authorized, the SMS node continues the SM processing as appropriate for the termination procedures.</w:t>
      </w:r>
    </w:p>
    <w:p>
      <w:pPr>
        <w:pStyle w:val="B1"/>
        <w:rPr/>
      </w:pPr>
      <w:r>
        <w:rPr/>
        <w:t>6)</w:t>
        <w:tab/>
        <w:t>The SM transaction is successfully acknowledged.</w:t>
      </w:r>
    </w:p>
    <w:p>
      <w:pPr>
        <w:pStyle w:val="B1"/>
        <w:rPr/>
      </w:pPr>
      <w:r>
        <w:rPr/>
        <w:t>7)</w:t>
        <w:tab/>
        <w:t>The SMS node triggers a Reserve Units Request [Terminate] message to the OCS reporting the successful event transaction.</w:t>
      </w:r>
    </w:p>
    <w:p>
      <w:pPr>
        <w:pStyle w:val="B1"/>
        <w:rPr/>
      </w:pPr>
      <w:r>
        <w:rPr/>
        <w:t>8)</w:t>
        <w:tab/>
        <w:t xml:space="preserve">The OCS performs the appropriate credit processing based on the received request. </w:t>
      </w:r>
    </w:p>
    <w:p>
      <w:pPr>
        <w:pStyle w:val="B1"/>
        <w:rPr/>
      </w:pPr>
      <w:r>
        <w:rPr/>
        <w:t>9)</w:t>
        <w:tab/>
        <w:t>The OCS responds with a Reserve Units Response message to the SMS node.</w:t>
      </w:r>
    </w:p>
    <w:p>
      <w:pPr>
        <w:pStyle w:val="B1"/>
        <w:rPr/>
      </w:pPr>
      <w:r>
        <w:rPr/>
      </w:r>
    </w:p>
    <w:p>
      <w:pPr>
        <w:pStyle w:val="Normal"/>
        <w:rPr/>
      </w:pPr>
      <w:r>
        <w:rPr/>
      </w:r>
      <w:r>
        <w:br w:type="page"/>
      </w:r>
    </w:p>
    <w:p>
      <w:pPr>
        <w:pStyle w:val="Heading4"/>
        <w:ind w:left="1418" w:hanging="1418"/>
        <w:rPr/>
      </w:pPr>
      <w:bookmarkStart w:id="76" w:name="__RefHeading___Toc58832281"/>
      <w:bookmarkEnd w:id="76"/>
      <w:r>
        <w:rPr/>
        <w:t>5.3.2.6</w:t>
        <w:tab/>
        <w:t>Termination charge retry</w:t>
      </w:r>
    </w:p>
    <w:p>
      <w:pPr>
        <w:pStyle w:val="TH"/>
        <w:rPr/>
      </w:pPr>
      <w:bookmarkStart w:id="77" w:name="_1259506639"/>
      <w:bookmarkStart w:id="78" w:name="_1259506505"/>
      <w:bookmarkEnd w:id="77"/>
      <w:bookmarkEnd w:id="78"/>
      <w:r>
        <w:rPr/>
        <w:object w:dxaOrig="4844" w:dyaOrig="3525">
          <v:shapetype id="_x0000_tole_rId42" coordsize="21600,21600" o:spt="ole_rId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 type="_x0000_tole_rId42" style="width:242.2pt;height:176.25pt" filled="f" o:ole="">
            <v:imagedata r:id="rId43" o:title=""/>
          </v:shape>
          <o:OLEObject Type="Embed" ProgID="" ShapeID="ole_rId42" DrawAspect="Content" ObjectID="_2138581988" r:id="rId42"/>
        </w:object>
      </w:r>
    </w:p>
    <w:p>
      <w:pPr>
        <w:pStyle w:val="TF"/>
        <w:numPr>
          <w:ilvl w:val="0"/>
          <w:numId w:val="0"/>
        </w:numPr>
        <w:outlineLvl w:val="0"/>
        <w:rPr/>
      </w:pPr>
      <w:r>
        <w:rPr/>
        <w:t>Figure 5.3.2.6.1: Online charging in termination redelivery attempt for IEC</w:t>
      </w:r>
    </w:p>
    <w:p>
      <w:pPr>
        <w:pStyle w:val="B1"/>
        <w:rPr/>
      </w:pPr>
      <w:r>
        <w:rPr/>
        <w:t>1)</w:t>
        <w:tab/>
        <w:t>An SMS node internal trigger occurs to attempt a redelivery of a previously failed and stored SM.</w:t>
      </w:r>
    </w:p>
    <w:p>
      <w:pPr>
        <w:pStyle w:val="B1"/>
        <w:rPr/>
      </w:pPr>
      <w:r>
        <w:rPr/>
        <w:t>2)</w:t>
        <w:tab/>
        <w:t>The SMS node triggers a Debit Units Request message to the OCS.</w:t>
      </w:r>
    </w:p>
    <w:p>
      <w:pPr>
        <w:pStyle w:val="B1"/>
        <w:rPr/>
      </w:pPr>
      <w:r>
        <w:rPr/>
        <w:t>3)</w:t>
        <w:tab/>
        <w:t xml:space="preserve">The OCS performs the appropriate credit processing based on the received request. </w:t>
      </w:r>
    </w:p>
    <w:p>
      <w:pPr>
        <w:pStyle w:val="B1"/>
        <w:rPr/>
      </w:pPr>
      <w:r>
        <w:rPr/>
        <w:t>4)</w:t>
        <w:tab/>
        <w:t>The OCS responds with a Debit Units Response message to the SMS node.</w:t>
      </w:r>
    </w:p>
    <w:p>
      <w:pPr>
        <w:pStyle w:val="B1"/>
        <w:rPr/>
      </w:pPr>
      <w:r>
        <w:rPr/>
        <w:t>5)</w:t>
        <w:tab/>
        <w:t>If authorized, the SMS node continues the SM processing as appropriate for the termination procedures.</w:t>
      </w:r>
    </w:p>
    <w:p>
      <w:pPr>
        <w:pStyle w:val="B1"/>
        <w:rPr/>
      </w:pPr>
      <w:r>
        <w:rPr/>
      </w:r>
      <w:r>
        <w:br w:type="page"/>
      </w:r>
    </w:p>
    <w:p>
      <w:pPr>
        <w:pStyle w:val="Normal"/>
        <w:rPr/>
      </w:pPr>
      <w:r>
        <w:rPr/>
      </w:r>
    </w:p>
    <w:p>
      <w:pPr>
        <w:pStyle w:val="TH"/>
        <w:rPr/>
      </w:pPr>
      <w:bookmarkStart w:id="79" w:name="_1259506722"/>
      <w:bookmarkEnd w:id="79"/>
      <w:r>
        <w:rPr/>
        <w:object w:dxaOrig="5250" w:dyaOrig="5475">
          <v:shapetype id="_x0000_tole_rId44" coordsize="21600,21600" o:spt="ole_rId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 type="_x0000_tole_rId44" style="width:262.5pt;height:273.75pt" filled="f" o:ole="">
            <v:imagedata r:id="rId45" o:title=""/>
          </v:shape>
          <o:OLEObject Type="Embed" ProgID="" ShapeID="ole_rId44" DrawAspect="Content" ObjectID="_609321358" r:id="rId44"/>
        </w:object>
      </w:r>
    </w:p>
    <w:p>
      <w:pPr>
        <w:pStyle w:val="TF"/>
        <w:keepNext w:val="true"/>
        <w:numPr>
          <w:ilvl w:val="0"/>
          <w:numId w:val="0"/>
        </w:numPr>
        <w:outlineLvl w:val="0"/>
        <w:rPr/>
      </w:pPr>
      <w:r>
        <w:rPr/>
        <w:t>Figure 5.3.2.6.2: Online charging in termination redelivery attempt for ECUR</w:t>
      </w:r>
    </w:p>
    <w:p>
      <w:pPr>
        <w:pStyle w:val="B1"/>
        <w:rPr/>
      </w:pPr>
      <w:r>
        <w:rPr/>
        <w:t>1)</w:t>
        <w:tab/>
        <w:t>An SMS node internal trigger occurs to attempt a redelivery of a previously failed and stored SM.</w:t>
      </w:r>
    </w:p>
    <w:p>
      <w:pPr>
        <w:pStyle w:val="B1"/>
        <w:rPr/>
      </w:pPr>
      <w:r>
        <w:rPr/>
        <w:t>2)</w:t>
        <w:tab/>
        <w:t>The SMS node triggers a Reserve Units Request[Initial] message to the OCS.</w:t>
      </w:r>
    </w:p>
    <w:p>
      <w:pPr>
        <w:pStyle w:val="B1"/>
        <w:rPr/>
      </w:pPr>
      <w:r>
        <w:rPr/>
        <w:t>3)</w:t>
        <w:tab/>
        <w:t xml:space="preserve">The OCS performs the appropriate credit processing based on the received request. </w:t>
      </w:r>
    </w:p>
    <w:p>
      <w:pPr>
        <w:pStyle w:val="B1"/>
        <w:rPr/>
      </w:pPr>
      <w:r>
        <w:rPr/>
        <w:t>4)</w:t>
        <w:tab/>
        <w:t>The OCS responds with a Reserve Units Response message to the SMS node.</w:t>
      </w:r>
    </w:p>
    <w:p>
      <w:pPr>
        <w:pStyle w:val="B1"/>
        <w:rPr/>
      </w:pPr>
      <w:r>
        <w:rPr/>
        <w:t>5)</w:t>
        <w:tab/>
        <w:t>If authorized, the SMS node continues the SM processing as appropriate for the termination procedures.</w:t>
      </w:r>
    </w:p>
    <w:p>
      <w:pPr>
        <w:pStyle w:val="B1"/>
        <w:rPr/>
      </w:pPr>
      <w:r>
        <w:rPr/>
        <w:t>6)</w:t>
        <w:tab/>
        <w:t>The SM transaction is successfully acknowledged.</w:t>
      </w:r>
    </w:p>
    <w:p>
      <w:pPr>
        <w:pStyle w:val="B1"/>
        <w:rPr/>
      </w:pPr>
      <w:r>
        <w:rPr/>
        <w:t>7)</w:t>
        <w:tab/>
        <w:t>The SMS node triggers a Reserve Units Request[Terminate] message to the OCS reporting the successful event transaction.</w:t>
      </w:r>
    </w:p>
    <w:p>
      <w:pPr>
        <w:pStyle w:val="B1"/>
        <w:rPr/>
      </w:pPr>
      <w:r>
        <w:rPr/>
        <w:t>8)</w:t>
        <w:tab/>
        <w:t xml:space="preserve">The OCS performs the appropriate credit processing based on the received request. </w:t>
      </w:r>
    </w:p>
    <w:p>
      <w:pPr>
        <w:pStyle w:val="B1"/>
        <w:rPr/>
      </w:pPr>
      <w:r>
        <w:rPr/>
        <w:t>9)</w:t>
        <w:tab/>
        <w:t>The OCS responds with a Reserve Units Response message to the SMS node.</w:t>
      </w:r>
    </w:p>
    <w:p>
      <w:pPr>
        <w:pStyle w:val="B1"/>
        <w:rPr/>
      </w:pPr>
      <w:r>
        <w:rPr/>
      </w:r>
    </w:p>
    <w:p>
      <w:pPr>
        <w:pStyle w:val="Normal"/>
        <w:rPr/>
      </w:pPr>
      <w:r>
        <w:rPr/>
      </w:r>
      <w:r>
        <w:br w:type="page"/>
      </w:r>
    </w:p>
    <w:p>
      <w:pPr>
        <w:pStyle w:val="Heading4"/>
        <w:ind w:left="1418" w:hanging="1418"/>
        <w:rPr/>
      </w:pPr>
      <w:bookmarkStart w:id="80" w:name="__RefHeading___Toc58832282"/>
      <w:bookmarkEnd w:id="80"/>
      <w:r>
        <w:rPr/>
        <w:t>5.3.2.7</w:t>
        <w:tab/>
        <w:t>Unsuccessful transaction</w:t>
      </w:r>
    </w:p>
    <w:p>
      <w:pPr>
        <w:pStyle w:val="TextBody"/>
        <w:keepNext w:val="true"/>
        <w:numPr>
          <w:ilvl w:val="0"/>
          <w:numId w:val="0"/>
        </w:numPr>
        <w:outlineLvl w:val="0"/>
        <w:rPr>
          <w:b/>
          <w:b/>
        </w:rPr>
      </w:pPr>
      <w:r>
        <w:rPr>
          <w:b/>
        </w:rPr>
        <w:t>Unsuccessful transaction after IEC</w:t>
      </w:r>
    </w:p>
    <w:p>
      <w:pPr>
        <w:pStyle w:val="TextBody"/>
        <w:keepNext w:val="true"/>
        <w:rPr/>
      </w:pPr>
      <w:r>
        <w:rPr/>
        <w:t>Figure 5.3.2.7.1 only applies where a refund action is required for unsuccessful delivery.</w:t>
      </w:r>
    </w:p>
    <w:p>
      <w:pPr>
        <w:pStyle w:val="TH"/>
        <w:rPr/>
      </w:pPr>
      <w:bookmarkStart w:id="81" w:name="_1259506970"/>
      <w:bookmarkEnd w:id="81"/>
      <w:r>
        <w:rPr/>
        <w:object w:dxaOrig="5429" w:dyaOrig="5429">
          <v:shapetype id="_x0000_tole_rId46" coordsize="21600,21600" o:spt="ole_rId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 type="_x0000_tole_rId46" style="width:271.45pt;height:271.45pt" filled="f" o:ole="">
            <v:imagedata r:id="rId47" o:title=""/>
          </v:shape>
          <o:OLEObject Type="Embed" ProgID="" ShapeID="ole_rId46" DrawAspect="Content" ObjectID="_986585742" r:id="rId46"/>
        </w:object>
      </w:r>
    </w:p>
    <w:p>
      <w:pPr>
        <w:pStyle w:val="TF"/>
        <w:keepNext w:val="true"/>
        <w:numPr>
          <w:ilvl w:val="0"/>
          <w:numId w:val="0"/>
        </w:numPr>
        <w:outlineLvl w:val="0"/>
        <w:rPr/>
      </w:pPr>
      <w:r>
        <w:rPr/>
        <w:t>Figure 5.3.2.7.1: Unsuccessful transaction after IEC</w:t>
      </w:r>
    </w:p>
    <w:p>
      <w:pPr>
        <w:pStyle w:val="B1"/>
        <w:rPr/>
      </w:pPr>
      <w:r>
        <w:rPr/>
        <w:t>1)</w:t>
        <w:tab/>
        <w:t>The SMS node receives a trigger to attempt delivery of an SM. This may be for origination, termination or redelivery attempt.</w:t>
      </w:r>
    </w:p>
    <w:p>
      <w:pPr>
        <w:pStyle w:val="B1"/>
        <w:rPr/>
      </w:pPr>
      <w:r>
        <w:rPr/>
        <w:t>2)</w:t>
        <w:tab/>
        <w:t>The SMS node triggers a Debit Units Request message to the OCS.</w:t>
      </w:r>
    </w:p>
    <w:p>
      <w:pPr>
        <w:pStyle w:val="B1"/>
        <w:rPr/>
      </w:pPr>
      <w:r>
        <w:rPr/>
        <w:t>3)</w:t>
        <w:tab/>
        <w:t xml:space="preserve">The OCS performs the appropriate credit processing based on the received request. </w:t>
      </w:r>
    </w:p>
    <w:p>
      <w:pPr>
        <w:pStyle w:val="B1"/>
        <w:rPr/>
      </w:pPr>
      <w:r>
        <w:rPr/>
        <w:t>4)</w:t>
        <w:tab/>
        <w:t xml:space="preserve">The OCS responds with a Debit Units Response message to the SMS node. </w:t>
      </w:r>
    </w:p>
    <w:p>
      <w:pPr>
        <w:pStyle w:val="B1"/>
        <w:rPr/>
      </w:pPr>
      <w:r>
        <w:rPr/>
        <w:t>5)</w:t>
        <w:tab/>
        <w:t>If authorized, the SMS node continues the SM processing as appropriate for origination or termination procedures.</w:t>
      </w:r>
    </w:p>
    <w:p>
      <w:pPr>
        <w:pStyle w:val="B1"/>
        <w:rPr/>
      </w:pPr>
      <w:r>
        <w:rPr/>
        <w:t>6)</w:t>
        <w:tab/>
        <w:t>The SM transaction is acknowledged as an unsuccessful transaction (either via explicit signalling or an internal trigger).</w:t>
      </w:r>
    </w:p>
    <w:p>
      <w:pPr>
        <w:pStyle w:val="B1"/>
        <w:rPr/>
      </w:pPr>
      <w:r>
        <w:rPr/>
        <w:t>7)</w:t>
        <w:tab/>
        <w:t xml:space="preserve">The SMS node triggers a Debit Units Request (Refund Account) message to the OCS. </w:t>
      </w:r>
    </w:p>
    <w:p>
      <w:pPr>
        <w:pStyle w:val="B1"/>
        <w:rPr/>
      </w:pPr>
      <w:r>
        <w:rPr/>
        <w:t>8)</w:t>
        <w:tab/>
        <w:t xml:space="preserve">The OCS performs the appropriate refund processing based on the received request. </w:t>
      </w:r>
    </w:p>
    <w:p>
      <w:pPr>
        <w:pStyle w:val="B1"/>
        <w:rPr/>
      </w:pPr>
      <w:r>
        <w:rPr/>
        <w:t>9)</w:t>
        <w:tab/>
        <w:t>The OCS responds with a Debit Units Response (Refund Account) message to the SMS node.</w:t>
      </w:r>
    </w:p>
    <w:p>
      <w:pPr>
        <w:pStyle w:val="B1"/>
        <w:rPr/>
      </w:pPr>
      <w:r>
        <w:rPr/>
      </w:r>
    </w:p>
    <w:p>
      <w:pPr>
        <w:pStyle w:val="Normal"/>
        <w:rPr/>
      </w:pPr>
      <w:r>
        <w:rPr/>
      </w:r>
      <w:r>
        <w:br w:type="page"/>
      </w:r>
    </w:p>
    <w:p>
      <w:pPr>
        <w:pStyle w:val="Normal"/>
        <w:keepNext w:val="true"/>
        <w:keepLines/>
        <w:numPr>
          <w:ilvl w:val="0"/>
          <w:numId w:val="0"/>
        </w:numPr>
        <w:outlineLvl w:val="0"/>
        <w:rPr>
          <w:b/>
          <w:b/>
        </w:rPr>
      </w:pPr>
      <w:r>
        <w:rPr>
          <w:b/>
        </w:rPr>
        <w:t>Unsuccessful transaction in ECUR</w:t>
      </w:r>
    </w:p>
    <w:p>
      <w:pPr>
        <w:pStyle w:val="TH"/>
        <w:rPr/>
      </w:pPr>
      <w:bookmarkStart w:id="82" w:name="_1259507131"/>
      <w:bookmarkEnd w:id="82"/>
      <w:r>
        <w:rPr/>
        <w:object w:dxaOrig="4890" w:dyaOrig="5490">
          <v:shapetype id="_x0000_tole_rId48" coordsize="21600,21600" o:spt="ole_rId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 type="_x0000_tole_rId48" style="width:244.5pt;height:274.5pt" filled="f" o:ole="">
            <v:imagedata r:id="rId49" o:title=""/>
          </v:shape>
          <o:OLEObject Type="Embed" ProgID="" ShapeID="ole_rId48" DrawAspect="Content" ObjectID="_1517153725" r:id="rId48"/>
        </w:object>
      </w:r>
    </w:p>
    <w:p>
      <w:pPr>
        <w:pStyle w:val="TF"/>
        <w:numPr>
          <w:ilvl w:val="0"/>
          <w:numId w:val="0"/>
        </w:numPr>
        <w:outlineLvl w:val="0"/>
        <w:rPr/>
      </w:pPr>
      <w:r>
        <w:rPr/>
        <w:t>Figure 5.3.2.7.2: Unsuccessful transaction for ECUR</w:t>
      </w:r>
    </w:p>
    <w:p>
      <w:pPr>
        <w:pStyle w:val="B1"/>
        <w:rPr/>
      </w:pPr>
      <w:r>
        <w:rPr/>
        <w:t>1)</w:t>
        <w:tab/>
        <w:t>The SMS node receives a trigger occurs to attempt delivery of an SM. This may be for origination, termination or redelivery attempt.</w:t>
      </w:r>
    </w:p>
    <w:p>
      <w:pPr>
        <w:pStyle w:val="B1"/>
        <w:rPr/>
      </w:pPr>
      <w:r>
        <w:rPr/>
        <w:t>2)</w:t>
        <w:tab/>
        <w:t>The SMS node triggers a Reserve Units Request[Initial] message to the OCS.</w:t>
      </w:r>
    </w:p>
    <w:p>
      <w:pPr>
        <w:pStyle w:val="B1"/>
        <w:rPr/>
      </w:pPr>
      <w:r>
        <w:rPr/>
        <w:t>3)</w:t>
        <w:tab/>
        <w:t xml:space="preserve">The OCS performs the appropriate credit processing based on the received request. </w:t>
      </w:r>
    </w:p>
    <w:p>
      <w:pPr>
        <w:pStyle w:val="B1"/>
        <w:rPr/>
      </w:pPr>
      <w:r>
        <w:rPr/>
        <w:t>4)</w:t>
        <w:tab/>
        <w:t>The OCS responds with a Reserve Units Response message to the SMS node.</w:t>
      </w:r>
    </w:p>
    <w:p>
      <w:pPr>
        <w:pStyle w:val="B1"/>
        <w:rPr/>
      </w:pPr>
      <w:r>
        <w:rPr/>
        <w:t>5)</w:t>
        <w:tab/>
        <w:t>If authorized, the SMS node continues the SM processing as appropriate for the origination or termination procedures.</w:t>
      </w:r>
    </w:p>
    <w:p>
      <w:pPr>
        <w:pStyle w:val="B1"/>
        <w:rPr/>
      </w:pPr>
      <w:r>
        <w:rPr/>
        <w:t>6)</w:t>
        <w:tab/>
        <w:t>The SM transaction is acknowledged as an unsuccessful transaction (either via explicit signalling or an internal trigger).</w:t>
      </w:r>
    </w:p>
    <w:p>
      <w:pPr>
        <w:pStyle w:val="B1"/>
        <w:rPr/>
      </w:pPr>
      <w:r>
        <w:rPr/>
        <w:t>7)</w:t>
        <w:tab/>
        <w:t xml:space="preserve">The SMS node triggers a Reserve Units Request[Terminate] message to the OCS reporting the used unit for the service to zero. This characterizes the unsuccessful event transaction. </w:t>
      </w:r>
    </w:p>
    <w:p>
      <w:pPr>
        <w:pStyle w:val="B1"/>
        <w:rPr/>
      </w:pPr>
      <w:r>
        <w:rPr/>
        <w:t>8)</w:t>
        <w:tab/>
        <w:t xml:space="preserve">The OCS performs the appropriate credit processing based on the received request. </w:t>
      </w:r>
    </w:p>
    <w:p>
      <w:pPr>
        <w:pStyle w:val="B1"/>
        <w:rPr/>
      </w:pPr>
      <w:r>
        <w:rPr/>
        <w:t>9)</w:t>
        <w:tab/>
        <w:t>The OCS responds with a Reserve Units Response message to the SMS node.</w:t>
      </w:r>
    </w:p>
    <w:p>
      <w:pPr>
        <w:pStyle w:val="Normal"/>
        <w:rPr/>
      </w:pPr>
      <w:r>
        <w:rPr/>
      </w:r>
      <w:r>
        <w:br w:type="page"/>
      </w:r>
    </w:p>
    <w:p>
      <w:pPr>
        <w:pStyle w:val="Heading4"/>
        <w:spacing w:before="0" w:after="180"/>
        <w:ind w:left="1418" w:hanging="1418"/>
        <w:rPr/>
      </w:pPr>
      <w:bookmarkStart w:id="83" w:name="__RefHeading___Toc58832283"/>
      <w:bookmarkEnd w:id="83"/>
      <w:r>
        <w:rPr/>
        <w:t>5.3.2.</w:t>
      </w:r>
      <w:r>
        <w:rPr>
          <w:lang w:eastAsia="zh-CN"/>
        </w:rPr>
        <w:t>8</w:t>
      </w:r>
      <w:r>
        <w:rPr/>
        <w:tab/>
      </w:r>
      <w:r>
        <w:rPr>
          <w:lang w:eastAsia="zh-CN"/>
        </w:rPr>
        <w:t>IMS/SMS Interworking M</w:t>
      </w:r>
      <w:r>
        <w:rPr/>
        <w:t>essages</w:t>
      </w:r>
      <w:r>
        <w:rPr>
          <w:lang w:eastAsia="zh-CN"/>
        </w:rPr>
        <w:t xml:space="preserve"> Charging</w:t>
      </w:r>
    </w:p>
    <w:p>
      <w:pPr>
        <w:pStyle w:val="Normal"/>
        <w:keepNext w:val="true"/>
        <w:rPr/>
      </w:pPr>
      <w:r>
        <w:rPr/>
        <w:t>This clause contains message flows for the different operation models IEC (figure 5.3.2.</w:t>
      </w:r>
      <w:r>
        <w:rPr>
          <w:lang w:eastAsia="zh-CN"/>
        </w:rPr>
        <w:t>8</w:t>
      </w:r>
      <w:r>
        <w:rPr/>
        <w:t>.1) and ECUR (figure 5.3.2.</w:t>
      </w:r>
      <w:r>
        <w:rPr>
          <w:lang w:eastAsia="zh-CN"/>
        </w:rPr>
        <w:t>8</w:t>
      </w:r>
      <w:r>
        <w:rPr/>
        <w:t xml:space="preserve">.2) for </w:t>
      </w:r>
      <w:r>
        <w:rPr>
          <w:lang w:eastAsia="zh-CN"/>
        </w:rPr>
        <w:t xml:space="preserve">IMS/SMS Interworking messages </w:t>
      </w:r>
      <w:r>
        <w:rPr/>
        <w:t>in the origination direction.</w:t>
      </w:r>
    </w:p>
    <w:p>
      <w:pPr>
        <w:pStyle w:val="TH"/>
        <w:rPr/>
      </w:pPr>
      <w:bookmarkStart w:id="84" w:name="_1259507588"/>
      <w:bookmarkStart w:id="85" w:name="_1259507536"/>
      <w:bookmarkStart w:id="86" w:name="_1259507514"/>
      <w:bookmarkStart w:id="87" w:name="_1259507320"/>
      <w:bookmarkEnd w:id="84"/>
      <w:bookmarkEnd w:id="85"/>
      <w:bookmarkEnd w:id="86"/>
      <w:bookmarkEnd w:id="87"/>
      <w:r>
        <w:rPr/>
        <w:object w:dxaOrig="5940" w:dyaOrig="5520">
          <v:shapetype id="_x0000_tole_rId50" coordsize="21600,21600" o:spt="ole_rId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 type="_x0000_tole_rId50" style="width:297pt;height:276pt" filled="f" o:ole="">
            <v:imagedata r:id="rId51" o:title=""/>
          </v:shape>
          <o:OLEObject Type="Embed" ProgID="" ShapeID="ole_rId50" DrawAspect="Content" ObjectID="_663175883" r:id="rId50"/>
        </w:object>
      </w:r>
    </w:p>
    <w:p>
      <w:pPr>
        <w:pStyle w:val="TF"/>
        <w:keepNext w:val="true"/>
        <w:numPr>
          <w:ilvl w:val="0"/>
          <w:numId w:val="0"/>
        </w:numPr>
        <w:outlineLvl w:val="0"/>
        <w:rPr/>
      </w:pPr>
      <w:r>
        <w:rPr/>
        <w:t>Figure 5.3.2.</w:t>
      </w:r>
      <w:r>
        <w:rPr>
          <w:lang w:eastAsia="zh-CN"/>
        </w:rPr>
        <w:t>8</w:t>
      </w:r>
      <w:r>
        <w:rPr/>
        <w:t>.1: Online charging in origination</w:t>
      </w:r>
      <w:r>
        <w:rPr>
          <w:lang w:eastAsia="zh-CN"/>
        </w:rPr>
        <w:t xml:space="preserve"> IMS/SMS Interworking M</w:t>
      </w:r>
      <w:r>
        <w:rPr/>
        <w:t>essages for IEC</w:t>
      </w:r>
    </w:p>
    <w:p>
      <w:pPr>
        <w:pStyle w:val="B1"/>
        <w:rPr/>
      </w:pPr>
      <w:r>
        <w:rPr/>
        <w:t>1)</w:t>
        <w:tab/>
      </w:r>
      <w:r>
        <w:rPr>
          <w:lang w:eastAsia="zh-CN"/>
        </w:rPr>
        <w:t>T</w:t>
      </w:r>
      <w:r>
        <w:rPr/>
        <w:t xml:space="preserve">he </w:t>
      </w:r>
      <w:r>
        <w:rPr>
          <w:lang w:eastAsia="zh-CN"/>
        </w:rPr>
        <w:t>IP-SM-GW</w:t>
      </w:r>
      <w:r>
        <w:rPr/>
        <w:t xml:space="preserve"> receives an</w:t>
      </w:r>
      <w:r>
        <w:rPr>
          <w:lang w:eastAsia="zh-CN"/>
        </w:rPr>
        <w:t xml:space="preserve"> </w:t>
      </w:r>
      <w:r>
        <w:rPr/>
        <w:t>incoming S</w:t>
      </w:r>
      <w:r>
        <w:rPr>
          <w:lang w:eastAsia="zh-CN"/>
        </w:rPr>
        <w:t>IP MESSAGE</w:t>
      </w:r>
      <w:r>
        <w:rPr/>
        <w:t>.</w:t>
      </w:r>
    </w:p>
    <w:p>
      <w:pPr>
        <w:pStyle w:val="B1"/>
        <w:rPr>
          <w:lang w:eastAsia="zh-CN"/>
        </w:rPr>
      </w:pPr>
      <w:r>
        <w:rPr>
          <w:lang w:eastAsia="zh-CN"/>
        </w:rPr>
        <w:t>2)</w:t>
      </w:r>
      <w:r>
        <w:rPr/>
        <w:t xml:space="preserve"> </w:t>
        <w:tab/>
        <w:t xml:space="preserve">The </w:t>
      </w:r>
      <w:r>
        <w:rPr>
          <w:lang w:eastAsia="zh-CN"/>
        </w:rPr>
        <w:t>IP-SM-GW parses the</w:t>
      </w:r>
      <w:r>
        <w:rPr/>
        <w:t xml:space="preserve"> S</w:t>
      </w:r>
      <w:r>
        <w:rPr>
          <w:lang w:eastAsia="zh-CN"/>
        </w:rPr>
        <w:t>IP MESSAGE</w:t>
      </w:r>
      <w:r>
        <w:rPr/>
        <w:t>.</w:t>
      </w:r>
    </w:p>
    <w:p>
      <w:pPr>
        <w:pStyle w:val="B1"/>
        <w:rPr>
          <w:lang w:eastAsia="zh-CN"/>
        </w:rPr>
      </w:pPr>
      <w:r>
        <w:rPr>
          <w:lang w:eastAsia="zh-CN"/>
        </w:rPr>
        <w:t>3)</w:t>
      </w:r>
      <w:r>
        <w:rPr/>
        <w:t xml:space="preserve"> </w:t>
        <w:tab/>
        <w:t xml:space="preserve">The </w:t>
      </w:r>
      <w:r>
        <w:rPr>
          <w:lang w:eastAsia="zh-CN"/>
        </w:rPr>
        <w:t>IP-SM-GW</w:t>
      </w:r>
      <w:r>
        <w:rPr/>
        <w:t xml:space="preserve"> triggers a Debit Units Request message to the OCS.</w:t>
      </w:r>
    </w:p>
    <w:p>
      <w:pPr>
        <w:pStyle w:val="B1"/>
        <w:rPr>
          <w:lang w:eastAsia="zh-CN"/>
        </w:rPr>
      </w:pPr>
      <w:r>
        <w:rPr>
          <w:lang w:eastAsia="zh-CN"/>
        </w:rPr>
        <w:t>4</w:t>
      </w:r>
      <w:r>
        <w:rPr/>
        <w:t>)</w:t>
        <w:tab/>
        <w:t>The OCS performs the appropriate credit processing based on the received Debit Units Request.</w:t>
      </w:r>
    </w:p>
    <w:p>
      <w:pPr>
        <w:pStyle w:val="B1"/>
        <w:rPr/>
      </w:pPr>
      <w:r>
        <w:rPr>
          <w:lang w:eastAsia="zh-CN"/>
        </w:rPr>
        <w:t>5</w:t>
      </w:r>
      <w:r>
        <w:rPr/>
        <w:t>)</w:t>
        <w:tab/>
        <w:t xml:space="preserve">The OCS responds with a Debit Units Response message to the </w:t>
      </w:r>
      <w:r>
        <w:rPr>
          <w:lang w:eastAsia="zh-CN"/>
        </w:rPr>
        <w:t>IP-SM-GW</w:t>
      </w:r>
      <w:r>
        <w:rPr/>
        <w:t>.</w:t>
      </w:r>
    </w:p>
    <w:p>
      <w:pPr>
        <w:pStyle w:val="B1"/>
        <w:rPr>
          <w:lang w:eastAsia="zh-CN"/>
        </w:rPr>
      </w:pPr>
      <w:r>
        <w:rPr>
          <w:lang w:eastAsia="zh-CN"/>
        </w:rPr>
        <w:t>6</w:t>
      </w:r>
      <w:r>
        <w:rPr/>
        <w:t>)</w:t>
        <w:tab/>
      </w:r>
      <w:r>
        <w:rPr>
          <w:lang w:eastAsia="zh-CN"/>
        </w:rPr>
        <w:t>IP-SM-GW converts the SIP MESSAGE to 1 or n (n&gt;=1) short messages</w:t>
      </w:r>
      <w:r>
        <w:rPr/>
        <w:t>.</w:t>
      </w:r>
    </w:p>
    <w:p>
      <w:pPr>
        <w:pStyle w:val="B1"/>
        <w:rPr>
          <w:lang w:eastAsia="zh-CN"/>
        </w:rPr>
      </w:pPr>
      <w:r>
        <w:rPr>
          <w:lang w:eastAsia="zh-CN"/>
        </w:rPr>
        <w:t>7)</w:t>
      </w:r>
      <w:r>
        <w:rPr/>
        <w:t xml:space="preserve"> </w:t>
        <w:tab/>
        <w:t xml:space="preserve">If authorized, the </w:t>
      </w:r>
      <w:r>
        <w:rPr>
          <w:lang w:eastAsia="zh-CN"/>
        </w:rPr>
        <w:t>IP-SM-GW</w:t>
      </w:r>
      <w:r>
        <w:rPr/>
        <w:t xml:space="preserve"> </w:t>
      </w:r>
      <w:r>
        <w:rPr>
          <w:lang w:eastAsia="zh-CN"/>
        </w:rPr>
        <w:t>forwards the segmented</w:t>
      </w:r>
      <w:r>
        <w:rPr/>
        <w:t xml:space="preserve"> </w:t>
      </w:r>
      <w:r>
        <w:rPr>
          <w:lang w:eastAsia="zh-CN"/>
        </w:rPr>
        <w:t>short messages</w:t>
      </w:r>
      <w:r>
        <w:rPr/>
        <w:t>.</w:t>
      </w:r>
    </w:p>
    <w:p>
      <w:pPr>
        <w:pStyle w:val="B1"/>
        <w:rPr>
          <w:lang w:eastAsia="zh-CN"/>
        </w:rPr>
      </w:pPr>
      <w:r>
        <w:rPr>
          <w:lang w:eastAsia="zh-CN"/>
        </w:rPr>
      </w:r>
      <w:r>
        <w:br w:type="page"/>
      </w:r>
    </w:p>
    <w:p>
      <w:pPr>
        <w:pStyle w:val="Normal"/>
        <w:rPr>
          <w:lang w:eastAsia="zh-CN"/>
        </w:rPr>
      </w:pPr>
      <w:r>
        <w:rPr>
          <w:lang w:eastAsia="zh-CN"/>
        </w:rPr>
      </w:r>
    </w:p>
    <w:p>
      <w:pPr>
        <w:pStyle w:val="TH"/>
        <w:rPr/>
      </w:pPr>
      <w:bookmarkStart w:id="88" w:name="_1259507565"/>
      <w:bookmarkEnd w:id="88"/>
      <w:r>
        <w:rPr/>
        <w:object w:dxaOrig="7155" w:dyaOrig="9240">
          <v:shapetype id="_x0000_tole_rId52" coordsize="21600,21600" o:spt="ole_rId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 type="_x0000_tole_rId52" style="width:357.75pt;height:462pt" filled="f" o:ole="">
            <v:imagedata r:id="rId53" o:title=""/>
          </v:shape>
          <o:OLEObject Type="Embed" ProgID="" ShapeID="ole_rId52" DrawAspect="Content" ObjectID="_1350499239" r:id="rId52"/>
        </w:object>
      </w:r>
    </w:p>
    <w:p>
      <w:pPr>
        <w:pStyle w:val="TF"/>
        <w:numPr>
          <w:ilvl w:val="0"/>
          <w:numId w:val="0"/>
        </w:numPr>
        <w:outlineLvl w:val="0"/>
        <w:rPr/>
      </w:pPr>
      <w:r>
        <w:rPr/>
        <w:t>Figure 5.3.2.</w:t>
      </w:r>
      <w:r>
        <w:rPr>
          <w:lang w:eastAsia="zh-CN"/>
        </w:rPr>
        <w:t>8</w:t>
      </w:r>
      <w:r>
        <w:rPr/>
        <w:t>.2: Online charging in origination</w:t>
      </w:r>
      <w:r>
        <w:rPr>
          <w:lang w:eastAsia="zh-CN"/>
        </w:rPr>
        <w:t xml:space="preserve"> IMS/SMS Interworking M</w:t>
      </w:r>
      <w:r>
        <w:rPr/>
        <w:t>essages for ECUR</w:t>
      </w:r>
    </w:p>
    <w:p>
      <w:pPr>
        <w:pStyle w:val="B1"/>
        <w:rPr>
          <w:lang w:eastAsia="zh-CN"/>
        </w:rPr>
      </w:pPr>
      <w:r>
        <w:rPr/>
        <w:t>1)</w:t>
        <w:tab/>
      </w:r>
      <w:r>
        <w:rPr>
          <w:lang w:eastAsia="zh-CN"/>
        </w:rPr>
        <w:t>T</w:t>
      </w:r>
      <w:r>
        <w:rPr/>
        <w:t xml:space="preserve">he </w:t>
      </w:r>
      <w:r>
        <w:rPr>
          <w:lang w:eastAsia="zh-CN"/>
        </w:rPr>
        <w:t>IP-SM-GW</w:t>
      </w:r>
      <w:r>
        <w:rPr/>
        <w:t xml:space="preserve"> receives an</w:t>
      </w:r>
      <w:r>
        <w:rPr>
          <w:lang w:eastAsia="zh-CN"/>
        </w:rPr>
        <w:t xml:space="preserve"> </w:t>
      </w:r>
      <w:r>
        <w:rPr/>
        <w:t xml:space="preserve">incoming </w:t>
      </w:r>
      <w:r>
        <w:rPr>
          <w:lang w:eastAsia="zh-CN"/>
        </w:rPr>
        <w:t>SIP MESSAGE</w:t>
      </w:r>
      <w:r>
        <w:rPr/>
        <w:t>.</w:t>
      </w:r>
    </w:p>
    <w:p>
      <w:pPr>
        <w:pStyle w:val="B1"/>
        <w:rPr>
          <w:lang w:eastAsia="zh-CN"/>
        </w:rPr>
      </w:pPr>
      <w:r>
        <w:rPr>
          <w:lang w:eastAsia="zh-CN"/>
        </w:rPr>
        <w:t>2)</w:t>
      </w:r>
      <w:r>
        <w:rPr/>
        <w:t xml:space="preserve"> </w:t>
        <w:tab/>
        <w:t xml:space="preserve">The </w:t>
      </w:r>
      <w:r>
        <w:rPr>
          <w:lang w:eastAsia="zh-CN"/>
        </w:rPr>
        <w:t>IP-SM-GW parses the SIP MESSAGE</w:t>
      </w:r>
      <w:r>
        <w:rPr/>
        <w:t>.</w:t>
      </w:r>
    </w:p>
    <w:p>
      <w:pPr>
        <w:pStyle w:val="B1"/>
        <w:rPr/>
      </w:pPr>
      <w:r>
        <w:rPr>
          <w:lang w:eastAsia="zh-CN"/>
        </w:rPr>
        <w:t>3</w:t>
      </w:r>
      <w:r>
        <w:rPr/>
        <w:t>)</w:t>
        <w:tab/>
        <w:t xml:space="preserve">The </w:t>
      </w:r>
      <w:r>
        <w:rPr>
          <w:lang w:eastAsia="zh-CN"/>
        </w:rPr>
        <w:t>IP-SM-GW</w:t>
      </w:r>
      <w:r>
        <w:rPr/>
        <w:t xml:space="preserve"> triggers a Reserve Units Request[Initial] message to the OCS.</w:t>
      </w:r>
    </w:p>
    <w:p>
      <w:pPr>
        <w:pStyle w:val="B1"/>
        <w:rPr>
          <w:lang w:eastAsia="zh-CN"/>
        </w:rPr>
      </w:pPr>
      <w:r>
        <w:rPr>
          <w:lang w:eastAsia="zh-CN"/>
        </w:rPr>
        <w:t>4</w:t>
      </w:r>
      <w:r>
        <w:rPr/>
        <w:t>)</w:t>
        <w:tab/>
        <w:t>The OCS performs the appropriate credit processing based on the received Reserve Units Request.</w:t>
      </w:r>
    </w:p>
    <w:p>
      <w:pPr>
        <w:pStyle w:val="B1"/>
        <w:rPr>
          <w:lang w:eastAsia="zh-CN"/>
        </w:rPr>
      </w:pPr>
      <w:r>
        <w:rPr>
          <w:lang w:eastAsia="zh-CN"/>
        </w:rPr>
        <w:t>5</w:t>
      </w:r>
      <w:r>
        <w:rPr/>
        <w:t>)</w:t>
        <w:tab/>
        <w:t xml:space="preserve">The OCS responds with a Reserve Units Response message to the </w:t>
      </w:r>
      <w:r>
        <w:rPr>
          <w:lang w:eastAsia="zh-CN"/>
        </w:rPr>
        <w:t>IP-SM-GW</w:t>
      </w:r>
      <w:r>
        <w:rPr/>
        <w:t>.</w:t>
      </w:r>
    </w:p>
    <w:p>
      <w:pPr>
        <w:pStyle w:val="B1"/>
        <w:rPr>
          <w:lang w:eastAsia="zh-CN"/>
        </w:rPr>
      </w:pPr>
      <w:r>
        <w:rPr>
          <w:lang w:eastAsia="zh-CN"/>
        </w:rPr>
        <w:t>6</w:t>
      </w:r>
      <w:r>
        <w:rPr/>
        <w:t>)</w:t>
        <w:tab/>
      </w:r>
      <w:r>
        <w:rPr>
          <w:lang w:eastAsia="zh-CN"/>
        </w:rPr>
        <w:t>IP-SM-GW converts the SIP MESSAGE to 1 or n (n&gt;=1) short messages</w:t>
      </w:r>
      <w:r>
        <w:rPr/>
        <w:t>.</w:t>
      </w:r>
    </w:p>
    <w:p>
      <w:pPr>
        <w:pStyle w:val="B1"/>
        <w:rPr/>
      </w:pPr>
      <w:r>
        <w:rPr>
          <w:lang w:eastAsia="zh-CN"/>
        </w:rPr>
        <w:t>7</w:t>
      </w:r>
      <w:r>
        <w:rPr/>
        <w:t>)</w:t>
        <w:tab/>
        <w:t xml:space="preserve">If authorized, the </w:t>
      </w:r>
      <w:r>
        <w:rPr>
          <w:lang w:eastAsia="zh-CN"/>
        </w:rPr>
        <w:t>IP-SM-GW</w:t>
      </w:r>
      <w:r>
        <w:rPr/>
        <w:t xml:space="preserve"> </w:t>
      </w:r>
      <w:r>
        <w:rPr>
          <w:lang w:eastAsia="zh-CN"/>
        </w:rPr>
        <w:t>forwards segmented</w:t>
      </w:r>
      <w:r>
        <w:rPr/>
        <w:t xml:space="preserve"> </w:t>
      </w:r>
      <w:r>
        <w:rPr>
          <w:lang w:eastAsia="zh-CN"/>
        </w:rPr>
        <w:t>short messages</w:t>
      </w:r>
      <w:r>
        <w:rPr/>
        <w:t>.</w:t>
      </w:r>
    </w:p>
    <w:p>
      <w:pPr>
        <w:pStyle w:val="B1"/>
        <w:rPr/>
      </w:pPr>
      <w:r>
        <w:rPr>
          <w:lang w:eastAsia="zh-CN"/>
        </w:rPr>
        <w:t>8</w:t>
      </w:r>
      <w:r>
        <w:rPr/>
        <w:t>)</w:t>
        <w:tab/>
      </w:r>
      <w:r>
        <w:rPr>
          <w:lang w:eastAsia="zh-CN"/>
        </w:rPr>
        <w:t>All t</w:t>
      </w:r>
      <w:r>
        <w:rPr/>
        <w:t xml:space="preserve">he </w:t>
      </w:r>
      <w:r>
        <w:rPr>
          <w:lang w:eastAsia="zh-CN"/>
        </w:rPr>
        <w:t>short messages</w:t>
      </w:r>
      <w:r>
        <w:rPr/>
        <w:t xml:space="preserve"> transaction</w:t>
      </w:r>
      <w:r>
        <w:rPr>
          <w:lang w:eastAsia="zh-CN"/>
        </w:rPr>
        <w:t>s</w:t>
      </w:r>
      <w:r>
        <w:rPr/>
        <w:t xml:space="preserve"> </w:t>
      </w:r>
      <w:r>
        <w:rPr>
          <w:lang w:eastAsia="zh-CN"/>
        </w:rPr>
        <w:t>are</w:t>
      </w:r>
      <w:r>
        <w:rPr/>
        <w:t xml:space="preserve"> successfully acknowledged.</w:t>
      </w:r>
    </w:p>
    <w:p>
      <w:pPr>
        <w:pStyle w:val="B1"/>
        <w:rPr/>
      </w:pPr>
      <w:r>
        <w:rPr>
          <w:lang w:eastAsia="zh-CN"/>
        </w:rPr>
        <w:t>9</w:t>
      </w:r>
      <w:r>
        <w:rPr/>
        <w:t>)</w:t>
        <w:tab/>
        <w:t xml:space="preserve">The </w:t>
      </w:r>
      <w:r>
        <w:rPr>
          <w:lang w:eastAsia="zh-CN"/>
        </w:rPr>
        <w:t>IP-SM-GW</w:t>
      </w:r>
      <w:r>
        <w:rPr/>
        <w:t xml:space="preserve"> triggers a Reserve Units Request[Terminate] message to the OCS reporting the successful event transaction.</w:t>
      </w:r>
    </w:p>
    <w:p>
      <w:pPr>
        <w:pStyle w:val="B1"/>
        <w:rPr>
          <w:lang w:eastAsia="zh-CN"/>
        </w:rPr>
      </w:pPr>
      <w:r>
        <w:rPr>
          <w:lang w:eastAsia="zh-CN"/>
        </w:rPr>
        <w:t>10</w:t>
      </w:r>
      <w:r>
        <w:rPr/>
        <w:t>)</w:t>
        <w:tab/>
        <w:t>The OCS performs the appropriate credit processing based on the received request.</w:t>
      </w:r>
    </w:p>
    <w:p>
      <w:pPr>
        <w:pStyle w:val="B1"/>
        <w:rPr/>
      </w:pPr>
      <w:r>
        <w:rPr>
          <w:lang w:eastAsia="zh-CN"/>
        </w:rPr>
        <w:t>11</w:t>
      </w:r>
      <w:r>
        <w:rPr/>
        <w:t>)</w:t>
        <w:tab/>
        <w:t xml:space="preserve">The OCS responds with a Reserve Units Response message to the </w:t>
      </w:r>
      <w:r>
        <w:rPr>
          <w:lang w:eastAsia="zh-CN"/>
        </w:rPr>
        <w:t>IP-SM-GW</w:t>
      </w:r>
      <w:r>
        <w:rPr/>
        <w:t>.</w:t>
      </w:r>
      <w:r>
        <w:br w:type="page"/>
      </w:r>
    </w:p>
    <w:p>
      <w:pPr>
        <w:pStyle w:val="Heading4"/>
        <w:ind w:left="1418" w:hanging="1418"/>
        <w:rPr/>
      </w:pPr>
      <w:bookmarkStart w:id="89" w:name="__RefHeading___Toc58832284"/>
      <w:bookmarkEnd w:id="89"/>
      <w:r>
        <w:rPr/>
        <w:t>5.3.2.9</w:t>
        <w:tab/>
        <w:t>Simple Submission with SM service request</w:t>
      </w:r>
    </w:p>
    <w:p>
      <w:pPr>
        <w:pStyle w:val="Normal"/>
        <w:rPr/>
      </w:pPr>
      <w:r>
        <w:rPr/>
        <w:t>This clause contains message flows for operation models IEC (figure 5.3.2.9-1) where application of a SM service is subject to charging independent from the SM submission.</w:t>
      </w:r>
    </w:p>
    <w:p>
      <w:pPr>
        <w:pStyle w:val="EditorsNote"/>
        <w:spacing w:before="0" w:after="0"/>
        <w:rPr/>
      </w:pPr>
      <w:r>
        <w:rPr/>
        <w:t>Editors Note:</w:t>
        <w:tab/>
        <w:t>Simple SM submission with SM service request for operation model ECUR is FFS.</w:t>
      </w:r>
    </w:p>
    <w:p>
      <w:pPr>
        <w:pStyle w:val="TH"/>
        <w:rPr/>
      </w:pPr>
      <w:bookmarkStart w:id="90" w:name="_1288690845"/>
      <w:bookmarkStart w:id="91" w:name="_1288681623"/>
      <w:bookmarkStart w:id="92" w:name="_1287755567"/>
      <w:bookmarkStart w:id="93" w:name="_1287755056"/>
      <w:bookmarkEnd w:id="90"/>
      <w:bookmarkEnd w:id="91"/>
      <w:bookmarkEnd w:id="92"/>
      <w:bookmarkEnd w:id="93"/>
      <w:r>
        <w:rPr/>
        <w:object w:dxaOrig="7559" w:dyaOrig="7049">
          <v:shapetype id="_x0000_tole_rId54" coordsize="21600,21600" o:spt="ole_rId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 type="_x0000_tole_rId54" style="width:377.95pt;height:352.45pt" filled="f" o:ole="">
            <v:imagedata r:id="rId55" o:title=""/>
          </v:shape>
          <o:OLEObject Type="Embed" ProgID="" ShapeID="ole_rId54" DrawAspect="Content" ObjectID="_726725223" r:id="rId54"/>
        </w:object>
      </w:r>
    </w:p>
    <w:p>
      <w:pPr>
        <w:pStyle w:val="TF"/>
        <w:numPr>
          <w:ilvl w:val="0"/>
          <w:numId w:val="0"/>
        </w:numPr>
        <w:outlineLvl w:val="0"/>
        <w:rPr/>
      </w:pPr>
      <w:r>
        <w:rPr/>
        <w:t>Figure 5.3.2.9.1: Online charging in simple submission with SM service request for IEC</w:t>
      </w:r>
    </w:p>
    <w:p>
      <w:pPr>
        <w:pStyle w:val="B1"/>
        <w:rPr/>
      </w:pPr>
      <w:r>
        <w:rPr/>
        <w:t>1)</w:t>
        <w:tab/>
        <w:t>Depending on which SMS mechanism (i.e. SMS or SMSIP) is in operation, the SMS node receives an incoming SM-Submit or a MAP-Forward-SM which includes a SM service request (such as forwarding or SM copy).</w:t>
      </w:r>
    </w:p>
    <w:p>
      <w:pPr>
        <w:pStyle w:val="B1"/>
        <w:rPr/>
      </w:pPr>
      <w:r>
        <w:rPr/>
        <w:t>2)</w:t>
        <w:tab/>
        <w:t>The SMS node triggers a Debit Units Request message to the OCS for the SM submission.</w:t>
      </w:r>
    </w:p>
    <w:p>
      <w:pPr>
        <w:pStyle w:val="B1"/>
        <w:rPr/>
      </w:pPr>
      <w:r>
        <w:rPr/>
        <w:t>3)</w:t>
        <w:tab/>
        <w:t xml:space="preserve">The OCS performs the appropriate credit processing based on the received request. </w:t>
      </w:r>
    </w:p>
    <w:p>
      <w:pPr>
        <w:pStyle w:val="B1"/>
        <w:rPr/>
      </w:pPr>
      <w:r>
        <w:rPr/>
        <w:t>4)</w:t>
        <w:tab/>
        <w:t>The OCS responds with a Debit Units Response message for the SM submission to the SMS node.</w:t>
      </w:r>
    </w:p>
    <w:p>
      <w:pPr>
        <w:pStyle w:val="B1"/>
        <w:rPr/>
      </w:pPr>
      <w:r>
        <w:rPr/>
        <w:t>5)</w:t>
        <w:tab/>
        <w:t>If normal SM processing is authorized in step 4, the SMS Node analyzes the SM and detects that a SM service shall be applied that is subject to charging.</w:t>
      </w:r>
    </w:p>
    <w:p>
      <w:pPr>
        <w:pStyle w:val="B1"/>
        <w:rPr/>
      </w:pPr>
      <w:r>
        <w:rPr/>
        <w:t>6)</w:t>
        <w:tab/>
        <w:t>If a SM service subject to charging is detected in step 5, the SMS node triggers an additional Debit Units Request message to the OCS for the requested SM service.</w:t>
      </w:r>
    </w:p>
    <w:p>
      <w:pPr>
        <w:pStyle w:val="B1"/>
        <w:rPr/>
      </w:pPr>
      <w:r>
        <w:rPr/>
        <w:t>7)</w:t>
        <w:tab/>
        <w:t xml:space="preserve">The OCS performs the appropriate credit processing based on the received request. </w:t>
      </w:r>
    </w:p>
    <w:p>
      <w:pPr>
        <w:pStyle w:val="B1"/>
        <w:rPr/>
      </w:pPr>
      <w:r>
        <w:rPr/>
        <w:t>8)</w:t>
        <w:tab/>
        <w:t>The OCS responds with a Debit Units Response message for the requested SM service to the SMS node.</w:t>
      </w:r>
    </w:p>
    <w:p>
      <w:pPr>
        <w:pStyle w:val="B1"/>
        <w:rPr/>
      </w:pPr>
      <w:r>
        <w:rPr/>
        <w:t>9)</w:t>
        <w:tab/>
        <w:t>If authorized in step 7, the SMS node applies the requested SM service.</w:t>
      </w:r>
    </w:p>
    <w:p>
      <w:pPr>
        <w:pStyle w:val="NO"/>
        <w:rPr/>
      </w:pPr>
      <w:r>
        <w:rPr/>
        <w:t>NOTE 1:</w:t>
        <w:tab/>
        <w:t>Depending on the nature of the requested SM service, "service application" may involve creating additional messages (for example in case of a SM copy service). This is deemed part of step 9 and not otherwise shown in this diagram.</w:t>
      </w:r>
    </w:p>
    <w:p>
      <w:pPr>
        <w:pStyle w:val="B1"/>
        <w:rPr/>
      </w:pPr>
      <w:r>
        <w:rPr/>
        <w:t xml:space="preserve">10) </w:t>
        <w:tab/>
        <w:t xml:space="preserve">If authorized in step 4, the SMS node continues the SM processing as appropriate for the origination procedures. </w:t>
      </w:r>
    </w:p>
    <w:p>
      <w:pPr>
        <w:pStyle w:val="NO"/>
        <w:rPr/>
      </w:pPr>
      <w:r>
        <w:rPr/>
        <w:t>NOTE 2:</w:t>
        <w:tab/>
        <w:t xml:space="preserve">Authorization of SM processing is independent of the authorization for application of a SM service. </w:t>
        <w:br/>
        <w:t>I.e. if authorization is for SM processing is granted in step 4 but authorization for SM service is refused in step 8 SM processing appropriate for the originating service continues without applying the requested SM service.</w:t>
      </w:r>
    </w:p>
    <w:p>
      <w:pPr>
        <w:pStyle w:val="Heading4"/>
        <w:ind w:left="1418" w:hanging="1418"/>
        <w:rPr/>
      </w:pPr>
      <w:bookmarkStart w:id="94" w:name="__RefHeading___Toc58832285"/>
      <w:bookmarkEnd w:id="94"/>
      <w:r>
        <w:rPr/>
        <w:t>5.3.2.10</w:t>
        <w:tab/>
        <w:t>Void</w:t>
      </w:r>
    </w:p>
    <w:p>
      <w:pPr>
        <w:pStyle w:val="Heading4"/>
        <w:ind w:left="1418" w:hanging="1418"/>
        <w:rPr/>
      </w:pPr>
      <w:bookmarkStart w:id="95" w:name="__RefHeading___Toc58832286"/>
      <w:bookmarkEnd w:id="95"/>
      <w:r>
        <w:rPr/>
        <w:t>5.3.2.11</w:t>
        <w:tab/>
        <w:t>Device Triggering using T4</w:t>
      </w:r>
    </w:p>
    <w:p>
      <w:pPr>
        <w:pStyle w:val="Heading5"/>
        <w:ind w:left="1701" w:hanging="1701"/>
        <w:rPr/>
      </w:pPr>
      <w:bookmarkStart w:id="96" w:name="__RefHeading___Toc58832287"/>
      <w:r>
        <w:rPr/>
        <w:t>5.3.2.11.1</w:t>
        <w:tab/>
        <w:t>SMS submission to SMS-SC for Device Triggering</w:t>
      </w:r>
      <w:bookmarkEnd w:id="96"/>
      <w:r>
        <w:rPr/>
        <w:t xml:space="preserve"> </w:t>
      </w:r>
    </w:p>
    <w:p>
      <w:pPr>
        <w:pStyle w:val="Normal"/>
        <w:rPr/>
      </w:pPr>
      <w:r>
        <w:rPr/>
        <w:t xml:space="preserve">This clause contains the message flows for the scenario where the </w:t>
      </w:r>
      <w:r>
        <w:rPr>
          <w:lang w:eastAsia="zh-CN"/>
        </w:rPr>
        <w:t xml:space="preserve">MTC-IWF submits a request to SMS-SC for SM transfer towards the UE for Device Triggering purpose, </w:t>
      </w:r>
      <w:r>
        <w:rPr/>
        <w:t xml:space="preserve">in IEC operation model (figure 5.3.2.11.1.1): </w:t>
      </w:r>
    </w:p>
    <w:p>
      <w:pPr>
        <w:pStyle w:val="Normal"/>
        <w:rPr/>
      </w:pPr>
      <w:r>
        <w:rPr/>
      </w:r>
    </w:p>
    <w:p>
      <w:pPr>
        <w:pStyle w:val="TH"/>
        <w:rPr>
          <w:lang w:val="en-US"/>
        </w:rPr>
      </w:pPr>
      <w:r>
        <w:rPr>
          <w:lang w:val="en-US"/>
        </w:rPr>
        <w:object w:dxaOrig="6381" w:dyaOrig="4294">
          <v:shapetype id="_x0000_tole_rId56" coordsize="21600,21600" o:spt="ole_rId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 type="_x0000_tole_rId56" style="width:314.3pt;height:202.65pt" filled="f" o:ole="">
            <v:imagedata r:id="rId57" o:title=""/>
          </v:shape>
          <o:OLEObject Type="Embed" ProgID="" ShapeID="ole_rId56" DrawAspect="Content" ObjectID="_863204528" r:id="rId56"/>
        </w:object>
      </w:r>
    </w:p>
    <w:p>
      <w:pPr>
        <w:pStyle w:val="TF"/>
        <w:numPr>
          <w:ilvl w:val="0"/>
          <w:numId w:val="0"/>
        </w:numPr>
        <w:outlineLvl w:val="0"/>
        <w:rPr/>
      </w:pPr>
      <w:r>
        <w:rPr/>
        <w:t xml:space="preserve">Figure 5.3.2.11.1.1: Online charging - SMS submission to SMS-SC for Device Triggering - IEC </w:t>
      </w:r>
    </w:p>
    <w:p>
      <w:pPr>
        <w:pStyle w:val="B1"/>
        <w:rPr/>
      </w:pPr>
      <w:r>
        <w:rPr/>
        <w:t>1)</w:t>
        <w:tab/>
        <w:t>The SMS-SC receives an incoming "Device Trigger Request" from an MTC-IWF over T</w:t>
      </w:r>
      <w:r>
        <w:rPr>
          <w:vertAlign w:val="subscript"/>
        </w:rPr>
        <w:t>4</w:t>
      </w:r>
      <w:r>
        <w:rPr/>
        <w:t>, destined to a UE recipient.</w:t>
      </w:r>
    </w:p>
    <w:p>
      <w:pPr>
        <w:pStyle w:val="B1"/>
        <w:rPr/>
      </w:pPr>
      <w:r>
        <w:rPr/>
        <w:t>2)</w:t>
        <w:tab/>
        <w:t>The SMS-SC triggers a Debit Units Request message to the OCS.</w:t>
      </w:r>
    </w:p>
    <w:p>
      <w:pPr>
        <w:pStyle w:val="B1"/>
        <w:rPr/>
      </w:pPr>
      <w:r>
        <w:rPr/>
        <w:t>3)</w:t>
        <w:tab/>
        <w:t xml:space="preserve">The OCS performs the appropriate credit processing based on the received request. </w:t>
      </w:r>
    </w:p>
    <w:p>
      <w:pPr>
        <w:pStyle w:val="B1"/>
        <w:rPr/>
      </w:pPr>
      <w:r>
        <w:rPr/>
        <w:t>4)</w:t>
        <w:tab/>
        <w:t>The OCS responds with a Debit Units Response message to the SMS-SC.</w:t>
      </w:r>
    </w:p>
    <w:p>
      <w:pPr>
        <w:pStyle w:val="B1"/>
        <w:rPr/>
      </w:pPr>
      <w:r>
        <w:rPr/>
        <w:t>5)</w:t>
        <w:tab/>
        <w:t>The SMS-SC returns "Device Trigger Answer" with appropriate result associated to the reception of the trigger request: successfully received by SMS-SC or failed due to error at SMS-SC.</w:t>
      </w:r>
    </w:p>
    <w:p>
      <w:pPr>
        <w:pStyle w:val="B1"/>
        <w:rPr/>
      </w:pPr>
      <w:r>
        <w:rPr/>
      </w:r>
    </w:p>
    <w:p>
      <w:pPr>
        <w:pStyle w:val="Heading5"/>
        <w:ind w:left="1701" w:hanging="1701"/>
        <w:rPr>
          <w:highlight w:val="yellow"/>
        </w:rPr>
      </w:pPr>
      <w:bookmarkStart w:id="97" w:name="__RefHeading___Toc58832288"/>
      <w:bookmarkEnd w:id="97"/>
      <w:r>
        <w:rPr/>
        <w:t>5.3.2.11.2</w:t>
        <w:tab/>
        <w:t>SMS Delivery from SMS-SC for Device Triggering</w:t>
      </w:r>
    </w:p>
    <w:p>
      <w:pPr>
        <w:pStyle w:val="Normal"/>
        <w:rPr/>
      </w:pPr>
      <w:r>
        <w:rPr/>
        <w:t xml:space="preserve">This clause contains message flows for the different operation models IEC (figure 5.3.2.11.2.1) and ECUR (figure 5.3.2.11.2.2) for delivery attempts from SMS-SC </w:t>
      </w:r>
      <w:r>
        <w:rPr>
          <w:lang w:eastAsia="zh-CN"/>
        </w:rPr>
        <w:t>for SM transfer towards the UE for Device Triggering</w:t>
      </w:r>
      <w:r>
        <w:rPr/>
        <w:t xml:space="preserve">. </w:t>
      </w:r>
    </w:p>
    <w:p>
      <w:pPr>
        <w:pStyle w:val="Normal"/>
        <w:rPr/>
      </w:pPr>
      <w:r>
        <w:rPr/>
      </w:r>
    </w:p>
    <w:p>
      <w:pPr>
        <w:pStyle w:val="TH"/>
        <w:rPr>
          <w:lang w:val="en-US"/>
        </w:rPr>
      </w:pPr>
      <w:r>
        <w:rPr>
          <w:lang w:val="en-US"/>
        </w:rPr>
        <w:object w:dxaOrig="7373" w:dyaOrig="5514">
          <v:shapetype id="_x0000_tole_rId58" coordsize="21600,21600" o:spt="ole_rId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 type="_x0000_tole_rId58" style="width:363.1pt;height:260.3pt" filled="f" o:ole="">
            <v:imagedata r:id="rId59" o:title=""/>
          </v:shape>
          <o:OLEObject Type="Embed" ProgID="" ShapeID="ole_rId58" DrawAspect="Content" ObjectID="_1604490735" r:id="rId58"/>
        </w:object>
      </w:r>
    </w:p>
    <w:p>
      <w:pPr>
        <w:pStyle w:val="TF"/>
        <w:numPr>
          <w:ilvl w:val="0"/>
          <w:numId w:val="0"/>
        </w:numPr>
        <w:outlineLvl w:val="0"/>
        <w:rPr/>
      </w:pPr>
      <w:r>
        <w:rPr/>
        <w:t>Figure 5.3.2.11.2.1: Online charging SMS Delivery retry from SMS-SC for Device Triggering – IEC</w:t>
      </w:r>
    </w:p>
    <w:p>
      <w:pPr>
        <w:pStyle w:val="B1"/>
        <w:rPr/>
      </w:pPr>
      <w:r>
        <w:rPr/>
        <w:t>1)</w:t>
        <w:tab/>
        <w:t xml:space="preserve">The SMS-SC decides to forward "SMS Deliver" message towards the receiving party, based on same trigger as step 1 of Figure 5.2.2.4.2.1.  </w:t>
      </w:r>
    </w:p>
    <w:p>
      <w:pPr>
        <w:pStyle w:val="B1"/>
        <w:rPr/>
      </w:pPr>
      <w:r>
        <w:rPr/>
        <w:t>2)</w:t>
        <w:tab/>
        <w:t>The SMS-SC triggers a Debit Units Request message to the OCS.</w:t>
      </w:r>
    </w:p>
    <w:p>
      <w:pPr>
        <w:pStyle w:val="B1"/>
        <w:rPr/>
      </w:pPr>
      <w:r>
        <w:rPr/>
        <w:t>3)</w:t>
        <w:tab/>
        <w:t xml:space="preserve">The OCS performs the appropriate credit processing based on the internal trigger. </w:t>
      </w:r>
    </w:p>
    <w:p>
      <w:pPr>
        <w:pStyle w:val="B1"/>
        <w:rPr/>
      </w:pPr>
      <w:r>
        <w:rPr/>
        <w:t>4)</w:t>
        <w:tab/>
        <w:t>The OCS responds with a Debit Units Response message to the SMS-SC.</w:t>
      </w:r>
    </w:p>
    <w:p>
      <w:pPr>
        <w:pStyle w:val="B1"/>
        <w:rPr/>
      </w:pPr>
      <w:r>
        <w:rPr/>
        <w:t>5)</w:t>
        <w:tab/>
        <w:t>If authorized, the SMS-SC continues the SM processing for delivering the short message to the UE.</w:t>
      </w:r>
    </w:p>
    <w:p>
      <w:pPr>
        <w:pStyle w:val="B1"/>
        <w:rPr/>
      </w:pPr>
      <w:r>
        <w:rPr/>
        <w:t>6)</w:t>
        <w:tab/>
        <w:t>The SMS-SC receives "SMS Deliver Answer" message as the delivery success of the SM transfer.</w:t>
      </w:r>
    </w:p>
    <w:p>
      <w:pPr>
        <w:pStyle w:val="B1"/>
        <w:rPr/>
      </w:pPr>
      <w:r>
        <w:rPr/>
        <w:t>7)</w:t>
        <w:tab/>
        <w:t>The SMS-SC sends "Delivery Report Request" to MTC-IWF with appropriate result associated to the successful delivery of the device trigger to the UE.</w:t>
      </w:r>
    </w:p>
    <w:p>
      <w:pPr>
        <w:pStyle w:val="B1"/>
        <w:rPr/>
      </w:pPr>
      <w:r>
        <w:rPr/>
        <w:t>8)</w:t>
        <w:tab/>
        <w:t>The MTC-IWF acknowledges by sending "Delivery Report Answer".</w:t>
      </w:r>
    </w:p>
    <w:p>
      <w:pPr>
        <w:pStyle w:val="TH"/>
        <w:rPr/>
      </w:pPr>
      <w:r>
        <w:rPr/>
      </w:r>
    </w:p>
    <w:p>
      <w:pPr>
        <w:pStyle w:val="TH"/>
        <w:rPr/>
      </w:pPr>
      <w:r>
        <w:rPr/>
      </w:r>
    </w:p>
    <w:p>
      <w:pPr>
        <w:pStyle w:val="TH"/>
        <w:rPr/>
      </w:pPr>
      <w:r>
        <w:rPr/>
        <w:object w:dxaOrig="7394" w:dyaOrig="7799">
          <v:shapetype id="_x0000_tole_rId60" coordsize="21600,21600" o:spt="ole_rId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 type="_x0000_tole_rId60" style="width:369.75pt;height:390pt" filled="f" o:ole="">
            <v:imagedata r:id="rId61" o:title=""/>
          </v:shape>
          <o:OLEObject Type="Embed" ProgID="" ShapeID="ole_rId60" DrawAspect="Content" ObjectID="_1601799507" r:id="rId60"/>
        </w:object>
      </w:r>
    </w:p>
    <w:p>
      <w:pPr>
        <w:pStyle w:val="TF"/>
        <w:numPr>
          <w:ilvl w:val="0"/>
          <w:numId w:val="0"/>
        </w:numPr>
        <w:outlineLvl w:val="0"/>
        <w:rPr/>
      </w:pPr>
      <w:r>
        <w:rPr/>
        <w:t>Figure 5.3.2.11.2.2: Online charging SMS Delivery retry from SMS-SC for Device Triggering - ECUR</w:t>
      </w:r>
    </w:p>
    <w:p>
      <w:pPr>
        <w:pStyle w:val="B1"/>
        <w:rPr/>
      </w:pPr>
      <w:r>
        <w:rPr/>
        <w:t>1)</w:t>
        <w:tab/>
        <w:t>The SMS-SC decides to forward "SMS Deliver" message towards the receiving party, based on same trigger as step 1 of Figure 5.2.2.4.2.1.</w:t>
      </w:r>
    </w:p>
    <w:p>
      <w:pPr>
        <w:pStyle w:val="B1"/>
        <w:rPr/>
      </w:pPr>
      <w:r>
        <w:rPr/>
        <w:t>2)</w:t>
        <w:tab/>
        <w:t>The SMS-SC triggers a Reserve Units Request [Initial] message to the OCS.</w:t>
      </w:r>
    </w:p>
    <w:p>
      <w:pPr>
        <w:pStyle w:val="B1"/>
        <w:rPr/>
      </w:pPr>
      <w:r>
        <w:rPr/>
        <w:t>3)</w:t>
        <w:tab/>
        <w:t xml:space="preserve">The OCS performs the appropriate credit processing based on the received request. </w:t>
      </w:r>
    </w:p>
    <w:p>
      <w:pPr>
        <w:pStyle w:val="B1"/>
        <w:rPr/>
      </w:pPr>
      <w:r>
        <w:rPr/>
        <w:t>4)</w:t>
        <w:tab/>
        <w:t>The OCS responds with a Reserve Units Response message to the SMS-SC.</w:t>
      </w:r>
    </w:p>
    <w:p>
      <w:pPr>
        <w:pStyle w:val="B1"/>
        <w:rPr/>
      </w:pPr>
      <w:r>
        <w:rPr/>
        <w:t>5)</w:t>
        <w:tab/>
        <w:t>If authorized, the SMS-SC continues the SM processing for delivering the short message to the UE.</w:t>
      </w:r>
    </w:p>
    <w:p>
      <w:pPr>
        <w:pStyle w:val="B1"/>
        <w:rPr/>
      </w:pPr>
      <w:r>
        <w:rPr/>
        <w:t>6)</w:t>
        <w:tab/>
        <w:t>The SMS-SC receives "SMS Deliver Answer" message as the delivery success of the SM transfer.</w:t>
      </w:r>
    </w:p>
    <w:p>
      <w:pPr>
        <w:pStyle w:val="B1"/>
        <w:rPr/>
      </w:pPr>
      <w:r>
        <w:rPr/>
        <w:t>7)</w:t>
        <w:tab/>
        <w:t>The SMS-SC triggers a Debit Units Request[Terminate] message to the OCS reporting the successful transaction.</w:t>
      </w:r>
    </w:p>
    <w:p>
      <w:pPr>
        <w:pStyle w:val="B1"/>
        <w:rPr/>
      </w:pPr>
      <w:r>
        <w:rPr/>
        <w:t>8)</w:t>
        <w:tab/>
        <w:t xml:space="preserve">The OCS performs the appropriate credit processing based on the received request. </w:t>
      </w:r>
    </w:p>
    <w:p>
      <w:pPr>
        <w:pStyle w:val="B1"/>
        <w:rPr/>
      </w:pPr>
      <w:r>
        <w:rPr/>
        <w:t>9)</w:t>
        <w:tab/>
        <w:t>The OCS responds with a Debit Units Response message to the SMS-SC.</w:t>
      </w:r>
    </w:p>
    <w:p>
      <w:pPr>
        <w:pStyle w:val="B1"/>
        <w:rPr/>
      </w:pPr>
      <w:r>
        <w:rPr/>
        <w:t>10)</w:t>
        <w:tab/>
        <w:t>The SMS-SC sends "Delivery Report Request" to MTC-IWF with appropriate result associated to the successful delivery of the device trigger to the UE.</w:t>
      </w:r>
    </w:p>
    <w:p>
      <w:pPr>
        <w:pStyle w:val="B1"/>
        <w:rPr/>
      </w:pPr>
      <w:r>
        <w:rPr/>
        <w:t>11)</w:t>
        <w:tab/>
        <w:t>The MTC-IWF acknowledges by sending "Delivery Report Answer".</w:t>
      </w:r>
    </w:p>
    <w:p>
      <w:pPr>
        <w:pStyle w:val="B1"/>
        <w:rPr/>
      </w:pPr>
      <w:r>
        <w:rPr/>
      </w:r>
    </w:p>
    <w:p>
      <w:pPr>
        <w:pStyle w:val="Heading5"/>
        <w:ind w:left="1701" w:hanging="1701"/>
        <w:rPr>
          <w:highlight w:val="yellow"/>
        </w:rPr>
      </w:pPr>
      <w:bookmarkStart w:id="98" w:name="__RefHeading___Toc58832289"/>
      <w:bookmarkEnd w:id="98"/>
      <w:r>
        <w:rPr/>
        <w:t>5.3.2.11.3</w:t>
        <w:tab/>
        <w:t>Unsuccessful SMS Delivery from SMS-SC for Device Triggering</w:t>
      </w:r>
    </w:p>
    <w:p>
      <w:pPr>
        <w:pStyle w:val="Normal"/>
        <w:rPr/>
      </w:pPr>
      <w:r>
        <w:rPr/>
        <w:t xml:space="preserve">This clause contains message flows for the different operation models IEC (figure 5.3.2.11.3.1) and ECUR (figure 5.3.2.11.3.2) for unsuccessful delivery from SMS-SC </w:t>
      </w:r>
      <w:r>
        <w:rPr>
          <w:lang w:eastAsia="zh-CN"/>
        </w:rPr>
        <w:t>of a SM towards the UE for Device Triggering</w:t>
      </w:r>
      <w:r>
        <w:rPr/>
        <w:t xml:space="preserve">. </w:t>
      </w:r>
    </w:p>
    <w:p>
      <w:pPr>
        <w:pStyle w:val="TH"/>
        <w:rPr>
          <w:lang w:val="en-US"/>
        </w:rPr>
      </w:pPr>
      <w:r>
        <w:rPr>
          <w:lang w:val="en-US"/>
        </w:rPr>
        <w:object w:dxaOrig="7392" w:dyaOrig="6468">
          <v:shapetype id="_x0000_tole_rId62" coordsize="21600,21600" o:spt="ole_rId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 type="_x0000_tole_rId62" style="width:364.1pt;height:305.3pt" filled="f" o:ole="">
            <v:imagedata r:id="rId63" o:title=""/>
          </v:shape>
          <o:OLEObject Type="Embed" ProgID="" ShapeID="ole_rId62" DrawAspect="Content" ObjectID="_891876124" r:id="rId62"/>
        </w:object>
      </w:r>
    </w:p>
    <w:p>
      <w:pPr>
        <w:pStyle w:val="TF"/>
        <w:numPr>
          <w:ilvl w:val="0"/>
          <w:numId w:val="0"/>
        </w:numPr>
        <w:outlineLvl w:val="0"/>
        <w:rPr/>
      </w:pPr>
      <w:r>
        <w:rPr/>
        <w:t>Figure 5.3.2.11.3.1: Online charging unsuccessful SMS Delivery from SMS-SC for Device Triggering after IEC</w:t>
      </w:r>
    </w:p>
    <w:p>
      <w:pPr>
        <w:pStyle w:val="B1"/>
        <w:rPr/>
      </w:pPr>
      <w:r>
        <w:rPr/>
        <w:t>1)</w:t>
        <w:tab/>
        <w:t xml:space="preserve">The SMS-SC decides to forward "SMS Deliver" message towards the receiving party, based on same trigger as step 1 of Figure 5.2.2.4.2.1. </w:t>
      </w:r>
    </w:p>
    <w:p>
      <w:pPr>
        <w:pStyle w:val="B1"/>
        <w:rPr/>
      </w:pPr>
      <w:r>
        <w:rPr/>
        <w:t>2)</w:t>
        <w:tab/>
        <w:t>The SMS-SC triggers a Debit Units Request message to the OCS.</w:t>
      </w:r>
    </w:p>
    <w:p>
      <w:pPr>
        <w:pStyle w:val="B1"/>
        <w:rPr/>
      </w:pPr>
      <w:r>
        <w:rPr/>
        <w:t>3)</w:t>
        <w:tab/>
        <w:t xml:space="preserve">The OCS performs the appropriate credit processing based on the internal trigger. </w:t>
      </w:r>
    </w:p>
    <w:p>
      <w:pPr>
        <w:pStyle w:val="B1"/>
        <w:rPr/>
      </w:pPr>
      <w:r>
        <w:rPr/>
        <w:t>4)</w:t>
        <w:tab/>
        <w:t>The OCS responds with a Debit Units Response message to the SMS-SC.</w:t>
      </w:r>
    </w:p>
    <w:p>
      <w:pPr>
        <w:pStyle w:val="B1"/>
        <w:rPr/>
      </w:pPr>
      <w:r>
        <w:rPr/>
        <w:t>5)</w:t>
        <w:tab/>
        <w:t>If authorized, the SMS-SC continues the SM processing for delivering the short message to the UE.</w:t>
      </w:r>
    </w:p>
    <w:p>
      <w:pPr>
        <w:pStyle w:val="B1"/>
        <w:rPr/>
      </w:pPr>
      <w:r>
        <w:rPr/>
        <w:t>6)</w:t>
        <w:tab/>
        <w:t>The SMS-SC receives "SMS Deliver Answer" message as the delivery failure of the SM transfer attempt, or an internal trigger indicating failure.</w:t>
      </w:r>
    </w:p>
    <w:p>
      <w:pPr>
        <w:pStyle w:val="B1"/>
        <w:rPr/>
      </w:pPr>
      <w:r>
        <w:rPr/>
        <w:t>7)</w:t>
        <w:tab/>
        <w:t xml:space="preserve">The SMS-SC triggers a Debit Units Request (Refund Account) message to the OCS. </w:t>
      </w:r>
    </w:p>
    <w:p>
      <w:pPr>
        <w:pStyle w:val="B1"/>
        <w:rPr/>
      </w:pPr>
      <w:r>
        <w:rPr/>
        <w:t>8)</w:t>
        <w:tab/>
        <w:t xml:space="preserve">The OCS performs the appropriate refund processing based on the received request. </w:t>
      </w:r>
    </w:p>
    <w:p>
      <w:pPr>
        <w:pStyle w:val="B1"/>
        <w:rPr/>
      </w:pPr>
      <w:r>
        <w:rPr/>
        <w:t>9)</w:t>
        <w:tab/>
        <w:t>The OCS responds with a Debit Units Response (Refund Account) message to the SMS-SC.</w:t>
      </w:r>
    </w:p>
    <w:p>
      <w:pPr>
        <w:pStyle w:val="B1"/>
        <w:rPr/>
      </w:pPr>
      <w:r>
        <w:rPr/>
      </w:r>
    </w:p>
    <w:p>
      <w:pPr>
        <w:pStyle w:val="TF"/>
        <w:numPr>
          <w:ilvl w:val="0"/>
          <w:numId w:val="0"/>
        </w:numPr>
        <w:outlineLvl w:val="0"/>
        <w:rPr/>
      </w:pPr>
      <w:r>
        <w:rPr/>
      </w:r>
    </w:p>
    <w:p>
      <w:pPr>
        <w:pStyle w:val="TH"/>
        <w:rPr/>
      </w:pPr>
      <w:r>
        <w:rPr/>
      </w:r>
    </w:p>
    <w:p>
      <w:pPr>
        <w:pStyle w:val="TH"/>
        <w:rPr/>
      </w:pPr>
      <w:r>
        <w:rPr/>
      </w:r>
    </w:p>
    <w:p>
      <w:pPr>
        <w:pStyle w:val="TH"/>
        <w:rPr/>
      </w:pPr>
      <w:r>
        <w:rPr/>
        <w:object w:dxaOrig="7393" w:dyaOrig="6689">
          <v:shapetype id="_x0000_tole_rId64" coordsize="21600,21600" o:spt="ole_rId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 type="_x0000_tole_rId64" style="width:383.65pt;height:325.4pt" filled="f" o:ole="">
            <v:imagedata r:id="rId65" o:title=""/>
          </v:shape>
          <o:OLEObject Type="Embed" ProgID="" ShapeID="ole_rId64" DrawAspect="Content" ObjectID="_1953590819" r:id="rId64"/>
        </w:object>
      </w:r>
    </w:p>
    <w:p>
      <w:pPr>
        <w:pStyle w:val="TF"/>
        <w:numPr>
          <w:ilvl w:val="0"/>
          <w:numId w:val="0"/>
        </w:numPr>
        <w:outlineLvl w:val="0"/>
        <w:rPr/>
      </w:pPr>
      <w:r>
        <w:rPr/>
        <w:t>Figure 5.3.2.11.3.2: Online charging Unsuccessful SMS Delivery from SMS-SC for Device Triggering after ECUR</w:t>
      </w:r>
    </w:p>
    <w:p>
      <w:pPr>
        <w:pStyle w:val="B1"/>
        <w:rPr/>
      </w:pPr>
      <w:r>
        <w:rPr/>
        <w:t>1)</w:t>
        <w:tab/>
        <w:t xml:space="preserve">The SMS-SC decides to forward "SMS Deliver" message towards the receiving party, based on same trigger as step 1 of Figure 5.2.2.4.2.1. </w:t>
      </w:r>
    </w:p>
    <w:p>
      <w:pPr>
        <w:pStyle w:val="B1"/>
        <w:rPr/>
      </w:pPr>
      <w:r>
        <w:rPr/>
        <w:t>2)</w:t>
        <w:tab/>
        <w:t>The SMS-SC triggers a Reserve Units Request [Initial] message to the OCS.</w:t>
      </w:r>
    </w:p>
    <w:p>
      <w:pPr>
        <w:pStyle w:val="B1"/>
        <w:rPr/>
      </w:pPr>
      <w:r>
        <w:rPr/>
        <w:t>3)</w:t>
        <w:tab/>
        <w:t xml:space="preserve">The OCS performs the appropriate credit processing based on the received request. </w:t>
      </w:r>
    </w:p>
    <w:p>
      <w:pPr>
        <w:pStyle w:val="B1"/>
        <w:rPr/>
      </w:pPr>
      <w:r>
        <w:rPr/>
        <w:t>4)</w:t>
        <w:tab/>
        <w:t>The OCS responds with a Reserve Units Response message to the SMS-SC.</w:t>
      </w:r>
    </w:p>
    <w:p>
      <w:pPr>
        <w:pStyle w:val="B1"/>
        <w:rPr/>
      </w:pPr>
      <w:r>
        <w:rPr/>
        <w:t>5)</w:t>
        <w:tab/>
        <w:t>If authorized, the SMS-SC continues the SM processing for delivering the short message to the UE.</w:t>
      </w:r>
    </w:p>
    <w:p>
      <w:pPr>
        <w:pStyle w:val="B1"/>
        <w:rPr/>
      </w:pPr>
      <w:r>
        <w:rPr/>
        <w:t>6)</w:t>
        <w:tab/>
        <w:t>The SMS-SC receives "SMS Deliver Answer" message as the delivery failure of the SM transfer attempt, or an internal trigger indicating failure.</w:t>
      </w:r>
    </w:p>
    <w:p>
      <w:pPr>
        <w:pStyle w:val="B1"/>
        <w:rPr/>
      </w:pPr>
      <w:r>
        <w:rPr/>
        <w:t>7)</w:t>
        <w:tab/>
        <w:t xml:space="preserve">The SMS-SC triggers a Debit Units Request[Terminate] message to the OCS reporting the used unit for the service to zero, as a failed transaction. </w:t>
      </w:r>
    </w:p>
    <w:p>
      <w:pPr>
        <w:pStyle w:val="B1"/>
        <w:rPr/>
      </w:pPr>
      <w:r>
        <w:rPr/>
        <w:t>8)</w:t>
        <w:tab/>
        <w:t xml:space="preserve">The OCS performs the appropriate credit processing based on the received request. </w:t>
      </w:r>
    </w:p>
    <w:p>
      <w:pPr>
        <w:pStyle w:val="B1"/>
        <w:rPr/>
      </w:pPr>
      <w:r>
        <w:rPr/>
        <w:t>9)</w:t>
        <w:tab/>
        <w:t>The OCS responds with a Debit Units Response message to the SMS-SC.</w:t>
      </w:r>
    </w:p>
    <w:p>
      <w:pPr>
        <w:pStyle w:val="B1"/>
        <w:rPr/>
      </w:pPr>
      <w:r>
        <w:rPr/>
      </w:r>
    </w:p>
    <w:p>
      <w:pPr>
        <w:pStyle w:val="NF"/>
        <w:rPr/>
      </w:pPr>
      <w:r>
        <w:rPr/>
      </w:r>
    </w:p>
    <w:p>
      <w:pPr>
        <w:pStyle w:val="Heading5"/>
        <w:ind w:left="1701" w:hanging="1701"/>
        <w:rPr/>
      </w:pPr>
      <w:bookmarkStart w:id="99" w:name="__RefHeading___Toc58832290"/>
      <w:r>
        <w:rPr/>
        <w:t>5.3.2.11.4</w:t>
        <w:tab/>
        <w:t>SMS submission to SMS-SC for Device Triggering - Replace procedure</w:t>
      </w:r>
      <w:bookmarkEnd w:id="99"/>
      <w:r>
        <w:rPr/>
        <w:t xml:space="preserve"> </w:t>
      </w:r>
    </w:p>
    <w:p>
      <w:pPr>
        <w:pStyle w:val="Normal"/>
        <w:rPr/>
      </w:pPr>
      <w:r>
        <w:rPr/>
        <w:t xml:space="preserve">Figure 5.3.2.11.4.1 describes the scenario where the </w:t>
      </w:r>
      <w:r>
        <w:rPr>
          <w:lang w:eastAsia="zh-CN"/>
        </w:rPr>
        <w:t>MTC-IWF submits a request to SMS-SC for a r</w:t>
      </w:r>
      <w:r>
        <w:rPr/>
        <w:t xml:space="preserve">eplace procedure of Device Triggering, in IEC operation model:   </w:t>
      </w:r>
    </w:p>
    <w:p>
      <w:pPr>
        <w:pStyle w:val="Normal"/>
        <w:rPr/>
      </w:pPr>
      <w:r>
        <w:rPr/>
      </w:r>
    </w:p>
    <w:p>
      <w:pPr>
        <w:pStyle w:val="TH"/>
        <w:rPr>
          <w:lang w:val="en-US"/>
        </w:rPr>
      </w:pPr>
      <w:r>
        <w:rPr>
          <w:lang w:val="en-US"/>
        </w:rPr>
        <w:object w:dxaOrig="6489" w:dyaOrig="5639">
          <v:shapetype id="_x0000_tole_rId66" coordsize="21600,21600" o:spt="ole_rId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 type="_x0000_tole_rId66" style="width:319.6pt;height:266.2pt" filled="f" o:ole="">
            <v:imagedata r:id="rId67" o:title=""/>
          </v:shape>
          <o:OLEObject Type="Embed" ProgID="" ShapeID="ole_rId66" DrawAspect="Content" ObjectID="_2108535978" r:id="rId66"/>
        </w:object>
      </w:r>
    </w:p>
    <w:p>
      <w:pPr>
        <w:pStyle w:val="TF"/>
        <w:rPr/>
      </w:pPr>
      <w:r>
        <w:rPr/>
        <w:t xml:space="preserve">Figure 5.3.2.11.4.1: Online charging - SMS submission to SMS-SC for replace Device Triggering </w:t>
      </w:r>
    </w:p>
    <w:p>
      <w:pPr>
        <w:pStyle w:val="B1"/>
        <w:rPr/>
      </w:pPr>
      <w:r>
        <w:rPr/>
        <w:t>1)</w:t>
        <w:tab/>
        <w:t>The SMS-SC receives an incoming "Device Trigger Request" indicating "Replace" from an MTC-IWF over T</w:t>
      </w:r>
      <w:r>
        <w:rPr>
          <w:vertAlign w:val="subscript"/>
        </w:rPr>
        <w:t>4</w:t>
      </w:r>
      <w:r>
        <w:rPr/>
        <w:t>.</w:t>
      </w:r>
    </w:p>
    <w:p>
      <w:pPr>
        <w:pStyle w:val="B1"/>
        <w:rPr/>
      </w:pPr>
      <w:r>
        <w:rPr/>
        <w:t xml:space="preserve">2)  The SMS-SC determines the trigger message identified by the External Identifier or MSISDN, SCS Identifier, and old trigger reference number in the received Device Trigger Replace message, is pending at SMS-SC: the new trigger message replaces the previous one. </w:t>
      </w:r>
    </w:p>
    <w:p>
      <w:pPr>
        <w:pStyle w:val="B1"/>
        <w:rPr/>
      </w:pPr>
      <w:r>
        <w:rPr/>
        <w:t>3)</w:t>
        <w:tab/>
        <w:t>The SMS-SC triggers a Debit Units Request message to the OCS.</w:t>
      </w:r>
    </w:p>
    <w:p>
      <w:pPr>
        <w:pStyle w:val="B1"/>
        <w:rPr/>
      </w:pPr>
      <w:r>
        <w:rPr/>
        <w:t>4)</w:t>
        <w:tab/>
        <w:t xml:space="preserve">The OCS performs the appropriate credit processing based on the received replace request. </w:t>
      </w:r>
    </w:p>
    <w:p>
      <w:pPr>
        <w:pStyle w:val="B1"/>
        <w:rPr/>
      </w:pPr>
      <w:r>
        <w:rPr/>
        <w:t>5)</w:t>
        <w:tab/>
        <w:t>The OCS responds with a Debit Units Response message to the SMS-SC.</w:t>
      </w:r>
    </w:p>
    <w:p>
      <w:pPr>
        <w:pStyle w:val="B1"/>
        <w:rPr/>
      </w:pPr>
      <w:r>
        <w:rPr/>
        <w:t>6)</w:t>
        <w:tab/>
        <w:t>The SMS-SC returns "Device Trigger Answer" with appropriate result of the successful or unsuccessful replace procedure.</w:t>
      </w:r>
    </w:p>
    <w:p>
      <w:pPr>
        <w:pStyle w:val="B1"/>
        <w:rPr/>
      </w:pPr>
      <w:r>
        <w:rPr/>
        <w:t>7)</w:t>
        <w:tab/>
        <w:t xml:space="preserve">In case of successful replace, the new SM to be delivered uses the same procedure as per clause 5.3.2.11.2.  </w:t>
      </w:r>
    </w:p>
    <w:p>
      <w:pPr>
        <w:pStyle w:val="TH"/>
        <w:rPr/>
      </w:pPr>
      <w:r>
        <w:rPr/>
      </w:r>
    </w:p>
    <w:p>
      <w:pPr>
        <w:pStyle w:val="Heading5"/>
        <w:ind w:left="1701" w:hanging="1701"/>
        <w:rPr>
          <w:lang w:val="en-US" w:eastAsia="en-US"/>
        </w:rPr>
      </w:pPr>
      <w:bookmarkStart w:id="100" w:name="__RefHeading___Toc58832291"/>
      <w:bookmarkEnd w:id="100"/>
      <w:r>
        <w:rPr/>
        <w:t>5.3.2.11.5</w:t>
        <w:tab/>
        <w:t>SMS submission to SMS-SC for Device Triggering - Recall procedure</w:t>
      </w:r>
    </w:p>
    <w:p>
      <w:pPr>
        <w:pStyle w:val="Normal"/>
        <w:rPr/>
      </w:pPr>
      <w:r>
        <w:rPr/>
        <w:t xml:space="preserve">Figure 5.3.2.11.5.1 describes the scenario where the </w:t>
      </w:r>
      <w:r>
        <w:rPr>
          <w:lang w:eastAsia="zh-CN"/>
        </w:rPr>
        <w:t>MTC-IWF submits a request to SMS-SC for a recall</w:t>
      </w:r>
      <w:r>
        <w:rPr/>
        <w:t xml:space="preserve"> procedure for Device Triggering:</w:t>
      </w:r>
    </w:p>
    <w:p>
      <w:pPr>
        <w:pStyle w:val="TH"/>
        <w:rPr>
          <w:lang w:val="en-US"/>
        </w:rPr>
      </w:pPr>
      <w:r>
        <w:rPr>
          <w:lang w:val="en-US"/>
        </w:rPr>
      </w:r>
    </w:p>
    <w:p>
      <w:pPr>
        <w:pStyle w:val="TH"/>
        <w:rPr>
          <w:lang w:val="en-US"/>
        </w:rPr>
      </w:pPr>
      <w:r>
        <w:rPr>
          <w:lang w:val="en-US"/>
        </w:rPr>
        <w:object w:dxaOrig="6489" w:dyaOrig="5364">
          <v:shapetype id="_x0000_tole_rId68" coordsize="21600,21600" o:spt="ole_rId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 type="_x0000_tole_rId68" style="width:319.6pt;height:253.2pt" filled="f" o:ole="">
            <v:imagedata r:id="rId69" o:title=""/>
          </v:shape>
          <o:OLEObject Type="Embed" ProgID="" ShapeID="ole_rId68" DrawAspect="Content" ObjectID="_2111105705" r:id="rId68"/>
        </w:object>
      </w:r>
    </w:p>
    <w:p>
      <w:pPr>
        <w:pStyle w:val="TF"/>
        <w:rPr>
          <w:lang w:val="en-US" w:eastAsia="en-US"/>
        </w:rPr>
      </w:pPr>
      <w:r>
        <w:rPr/>
        <w:t>Figure 5.3.2.11.5.1: Online charging - SMS submission to SMS-SC for recall Device Triggering</w:t>
      </w:r>
    </w:p>
    <w:p>
      <w:pPr>
        <w:pStyle w:val="B1"/>
        <w:rPr/>
      </w:pPr>
      <w:r>
        <w:rPr/>
        <w:t>1)</w:t>
        <w:tab/>
        <w:t>The SMS-SC receives an incoming "Device Trigger Request" indicating "Recall" from an MTC-IWF over T</w:t>
      </w:r>
      <w:r>
        <w:rPr>
          <w:vertAlign w:val="subscript"/>
        </w:rPr>
        <w:t>4</w:t>
      </w:r>
      <w:r>
        <w:rPr/>
        <w:t>.</w:t>
      </w:r>
    </w:p>
    <w:p>
      <w:pPr>
        <w:pStyle w:val="B1"/>
        <w:rPr/>
      </w:pPr>
      <w:r>
        <w:rPr/>
        <w:t xml:space="preserve">2) The SMS-SC determines the trigger message identified by the External Identifier or MSISDN, SCS Identifier, and old trigger reference number in the received Device Trigger Recall message, is pending at SMS-SC: the old trigger message is deleted. </w:t>
      </w:r>
    </w:p>
    <w:p>
      <w:pPr>
        <w:pStyle w:val="B1"/>
        <w:rPr/>
      </w:pPr>
      <w:r>
        <w:rPr/>
        <w:t>3)</w:t>
        <w:tab/>
        <w:t>The SMS-SC triggers a Debit Units Request message to the OCS.</w:t>
      </w:r>
    </w:p>
    <w:p>
      <w:pPr>
        <w:pStyle w:val="B1"/>
        <w:rPr/>
      </w:pPr>
      <w:r>
        <w:rPr/>
        <w:t>4)</w:t>
        <w:tab/>
        <w:t xml:space="preserve">The OCS performs the appropriate credit processing based on the received recall request. </w:t>
      </w:r>
    </w:p>
    <w:p>
      <w:pPr>
        <w:pStyle w:val="B1"/>
        <w:rPr/>
      </w:pPr>
      <w:r>
        <w:rPr/>
        <w:t>5)</w:t>
        <w:tab/>
        <w:t>The OCS responds with a Debit Units Response message to the SMS-SC.</w:t>
      </w:r>
    </w:p>
    <w:p>
      <w:pPr>
        <w:pStyle w:val="B1"/>
        <w:rPr/>
      </w:pPr>
      <w:r>
        <w:rPr/>
        <w:t>6)</w:t>
        <w:tab/>
        <w:t>The SMS-SC returns "Device Trigger Answer" with appropriate result of the recall procedure. In case in step 2 there was no pending Device trigger message, a failure is reported.</w:t>
      </w:r>
    </w:p>
    <w:p>
      <w:pPr>
        <w:pStyle w:val="Normal"/>
        <w:rPr/>
      </w:pPr>
      <w:r>
        <w:rPr/>
      </w:r>
    </w:p>
    <w:p>
      <w:pPr>
        <w:pStyle w:val="Heading4"/>
        <w:ind w:left="1418" w:hanging="1418"/>
        <w:rPr/>
      </w:pPr>
      <w:bookmarkStart w:id="101" w:name="__RefHeading___Toc58832292"/>
      <w:bookmarkEnd w:id="101"/>
      <w:r>
        <w:rPr/>
        <w:t>5.3.2.12</w:t>
        <w:tab/>
        <w:t>MSISDN-less SMS MO via T4</w:t>
      </w:r>
    </w:p>
    <w:p>
      <w:pPr>
        <w:pStyle w:val="Heading5"/>
        <w:ind w:left="1701" w:hanging="1701"/>
        <w:rPr/>
      </w:pPr>
      <w:bookmarkStart w:id="102" w:name="__RefHeading___Toc58832293"/>
      <w:bookmarkEnd w:id="102"/>
      <w:r>
        <w:rPr/>
        <w:t>5.3.2.12.1</w:t>
        <w:tab/>
        <w:t>Introduction</w:t>
      </w:r>
    </w:p>
    <w:p>
      <w:pPr>
        <w:pStyle w:val="Normal"/>
        <w:rPr/>
      </w:pPr>
      <w:r>
        <w:rPr/>
        <w:t xml:space="preserve">The message flows associated to </w:t>
      </w:r>
      <w:r>
        <w:rPr>
          <w:lang w:val="en-US"/>
        </w:rPr>
        <w:t xml:space="preserve">the </w:t>
      </w:r>
      <w:r>
        <w:rPr/>
        <w:t xml:space="preserve">MSISDN-less SMS MO via T4, </w:t>
      </w:r>
      <w:r>
        <w:rPr>
          <w:lang w:val="en-US"/>
        </w:rPr>
        <w:t xml:space="preserve">describe the triggers occurring in the SMS-SC Node. As specified in TS 23.682 [17], the SMS </w:t>
      </w:r>
      <w:r>
        <w:rPr/>
        <w:t xml:space="preserve">delivery procedures to SMS-SC and </w:t>
      </w:r>
      <w:r>
        <w:rPr>
          <w:lang w:val="en-US"/>
        </w:rPr>
        <w:t>SMS delivery report from SMS-SC are per TS 23.040 [12]</w:t>
      </w:r>
      <w:r>
        <w:rPr/>
        <w:t xml:space="preserve">, therefore involving SMS-GMSC/SMS-IWMSC depending on the scenario. However, per this </w:t>
      </w:r>
      <w:r>
        <w:rPr>
          <w:lang w:val="en-US"/>
        </w:rPr>
        <w:t>TS 23.040 [12]</w:t>
      </w:r>
      <w:r>
        <w:rPr/>
        <w:t xml:space="preserve">, the interface between the SMS-GMSC/SMS-IWMSC and the SMS-SC is out of scope of 3GPP, therefore SMS-GMSC/SMS-IWMSC are assumed as internal to SMS-SC for the charging flows with triggers description. </w:t>
        <w:br/>
      </w:r>
      <w:r>
        <w:rPr>
          <w:lang w:val="en-US"/>
        </w:rPr>
        <w:t>The network does not perform any storing and forwarding functionality for MO-SMS.</w:t>
      </w:r>
    </w:p>
    <w:p>
      <w:pPr>
        <w:pStyle w:val="Normal"/>
        <w:rPr/>
      </w:pPr>
      <w:r>
        <w:rPr/>
        <w:t>Only ECUR operation model is applicable to MSISDN-less SMS MO via T4.</w:t>
      </w:r>
    </w:p>
    <w:p>
      <w:pPr>
        <w:pStyle w:val="NO"/>
        <w:rPr>
          <w:lang w:val="en-US"/>
        </w:rPr>
      </w:pPr>
      <w:r>
        <w:rPr/>
        <w:t xml:space="preserve">NOTE: </w:t>
      </w:r>
      <w:r>
        <w:rPr>
          <w:lang w:val="en-US"/>
        </w:rPr>
        <w:t>As specified in TS 23.682 [17], t</w:t>
      </w:r>
      <w:r>
        <w:rPr/>
        <w:t>he external identifier associated to the transaction is not available before the when the MO payload delivery response is received by the SMS-SC, therefore the IEC operation model is considered as not relevant for successful scenario.</w:t>
      </w:r>
    </w:p>
    <w:p>
      <w:pPr>
        <w:pStyle w:val="Heading5"/>
        <w:ind w:left="1701" w:hanging="1701"/>
        <w:rPr/>
      </w:pPr>
      <w:bookmarkStart w:id="103" w:name="__RefHeading___Toc58832294"/>
      <w:bookmarkEnd w:id="103"/>
      <w:r>
        <w:rPr/>
        <w:t>5.3.2.12.2</w:t>
        <w:tab/>
        <w:t>MSISDN-less SMS MO via T4 - successful case</w:t>
      </w:r>
    </w:p>
    <w:p>
      <w:pPr>
        <w:pStyle w:val="Normal"/>
        <w:rPr/>
      </w:pPr>
      <w:r>
        <w:rPr/>
        <w:t xml:space="preserve">Figure 5.3.2.12.2.1 describes the scenario where MSISDN-less UE originates SMS-MO destined to a recipient SCS/AS using MSISDN-less SMS MO via T4 procedure, in ECUR operation model:  </w:t>
      </w:r>
    </w:p>
    <w:p>
      <w:pPr>
        <w:pStyle w:val="Normal"/>
        <w:rPr/>
      </w:pPr>
      <w:r>
        <w:rPr/>
      </w:r>
    </w:p>
    <w:p>
      <w:pPr>
        <w:pStyle w:val="TH"/>
        <w:rPr>
          <w:lang w:val="en-US"/>
        </w:rPr>
      </w:pPr>
      <w:r>
        <w:rPr>
          <w:lang w:val="en-US"/>
        </w:rPr>
        <w:object w:dxaOrig="10239" w:dyaOrig="8204">
          <v:shapetype id="_x0000_tole_rId70" coordsize="21600,21600" o:spt="ole_rId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 type="_x0000_tole_rId70" style="width:446.95pt;height:358.1pt" filled="f" o:ole="">
            <v:imagedata r:id="rId71" o:title=""/>
          </v:shape>
          <o:OLEObject Type="Embed" ProgID="" ShapeID="ole_rId70" DrawAspect="Content" ObjectID="_1987790145" r:id="rId70"/>
        </w:object>
      </w:r>
    </w:p>
    <w:p>
      <w:pPr>
        <w:pStyle w:val="TF"/>
        <w:rPr/>
      </w:pPr>
      <w:r>
        <w:rPr/>
        <w:t xml:space="preserve">Figure 5.3.2.12.2.1: Online charging MSISDN-less SMS MO via T4 – successful case   </w:t>
      </w:r>
    </w:p>
    <w:p>
      <w:pPr>
        <w:pStyle w:val="B1"/>
        <w:rPr/>
      </w:pPr>
      <w:r>
        <w:rPr/>
        <w:t>1)</w:t>
        <w:tab/>
        <w:t>The SMS-SC receives a "SMS Submit" incoming message originated by a MSISDN-less UE to deliver small data to SCS/AS.</w:t>
      </w:r>
    </w:p>
    <w:p>
      <w:pPr>
        <w:pStyle w:val="B1"/>
        <w:rPr/>
      </w:pPr>
      <w:r>
        <w:rPr/>
        <w:t>2)</w:t>
        <w:tab/>
        <w:t>The SMS-SC triggers a Reserve Units Request[Initial] message to the OCS.</w:t>
      </w:r>
    </w:p>
    <w:p>
      <w:pPr>
        <w:pStyle w:val="B1"/>
        <w:rPr/>
      </w:pPr>
      <w:r>
        <w:rPr/>
        <w:t>3)</w:t>
        <w:tab/>
        <w:t xml:space="preserve">The OCS performs the appropriate credit processing based on the received request. </w:t>
      </w:r>
    </w:p>
    <w:p>
      <w:pPr>
        <w:pStyle w:val="B1"/>
        <w:rPr/>
      </w:pPr>
      <w:r>
        <w:rPr/>
        <w:t>4)</w:t>
        <w:tab/>
        <w:t>The OCS responds with a Reserve Units Response message to the SMS-SC.</w:t>
      </w:r>
    </w:p>
    <w:p>
      <w:pPr>
        <w:pStyle w:val="B1"/>
        <w:rPr/>
      </w:pPr>
      <w:r>
        <w:rPr/>
        <w:t>5)</w:t>
        <w:tab/>
        <w:t>If authorized, the SMS-SC sends the "</w:t>
      </w:r>
      <w:r>
        <w:rPr>
          <w:lang w:val="en-AU"/>
        </w:rPr>
        <w:t xml:space="preserve">MO payload delivery Request" message </w:t>
      </w:r>
      <w:r>
        <w:rPr/>
        <w:t xml:space="preserve">to the MTC-IWF address (as pre-configured in the SMS-SC for this SCS/AS), with the SMS payload and the destination SME address (long/short code of the SCS/AS).  </w:t>
      </w:r>
    </w:p>
    <w:p>
      <w:pPr>
        <w:pStyle w:val="B1"/>
        <w:rPr/>
      </w:pPr>
      <w:r>
        <w:rPr/>
        <w:t>6)</w:t>
        <w:tab/>
        <w:t xml:space="preserve">The MTC-IWF retrieves the external ID from the HSS (based on the IMSI of the UE and application port ID).  </w:t>
      </w:r>
    </w:p>
    <w:p>
      <w:pPr>
        <w:pStyle w:val="B1"/>
        <w:rPr/>
      </w:pPr>
      <w:r>
        <w:rPr/>
        <w:t>7_8)</w:t>
        <w:tab/>
        <w:t xml:space="preserve">The MTC-IWF forwards the SMS to the SCS/AS (received destination SME), and receives the successful answer. </w:t>
      </w:r>
    </w:p>
    <w:p>
      <w:pPr>
        <w:pStyle w:val="B1"/>
        <w:rPr/>
      </w:pPr>
      <w:r>
        <w:rPr/>
        <w:t>9)</w:t>
        <w:tab/>
        <w:t xml:space="preserve">The MTC-IWF returns the success indication to SMS-SC, along with the external identifier associated to this transaction. </w:t>
      </w:r>
    </w:p>
    <w:p>
      <w:pPr>
        <w:pStyle w:val="B1"/>
        <w:rPr/>
      </w:pPr>
      <w:r>
        <w:rPr/>
        <w:t>10)</w:t>
        <w:tab/>
        <w:t>The SMS-SC triggers a Debit Units Request[Terminate] message to the OCS.</w:t>
      </w:r>
    </w:p>
    <w:p>
      <w:pPr>
        <w:pStyle w:val="B1"/>
        <w:rPr/>
      </w:pPr>
      <w:r>
        <w:rPr/>
        <w:t>11)</w:t>
        <w:tab/>
        <w:t xml:space="preserve">The OCS performs the appropriate credit processing based on the received request. </w:t>
      </w:r>
    </w:p>
    <w:p>
      <w:pPr>
        <w:pStyle w:val="B1"/>
        <w:rPr/>
      </w:pPr>
      <w:r>
        <w:rPr/>
        <w:t>12)</w:t>
        <w:tab/>
        <w:t>The OCS responds with a Debit Units Response message to the SMS-SC.</w:t>
      </w:r>
    </w:p>
    <w:p>
      <w:pPr>
        <w:pStyle w:val="B1"/>
        <w:rPr/>
      </w:pPr>
      <w:r>
        <w:rPr/>
        <w:t>13)</w:t>
        <w:tab/>
        <w:t>The SMS-SC indicates success back to UE.</w:t>
      </w:r>
    </w:p>
    <w:p>
      <w:pPr>
        <w:pStyle w:val="Heading5"/>
        <w:ind w:left="1701" w:hanging="1701"/>
        <w:rPr/>
      </w:pPr>
      <w:bookmarkStart w:id="104" w:name="__RefHeading___Toc58832295"/>
      <w:bookmarkEnd w:id="104"/>
      <w:r>
        <w:rPr/>
        <w:t>5.3.2.12.3</w:t>
        <w:tab/>
        <w:t>MSISDN-less SMS MO via T4 - error cases</w:t>
      </w:r>
    </w:p>
    <w:p>
      <w:pPr>
        <w:pStyle w:val="Heading6"/>
        <w:rPr/>
      </w:pPr>
      <w:bookmarkStart w:id="105" w:name="__RefHeading___Toc58832296"/>
      <w:r>
        <w:rPr/>
        <w:t>5.3.2.12.3.1</w:t>
        <w:tab/>
        <w:t>MSISDN-less SMS MO via T4 - failure at submission to SMS-SC</w:t>
      </w:r>
      <w:bookmarkEnd w:id="105"/>
      <w:r>
        <w:rPr/>
        <w:t xml:space="preserve"> </w:t>
      </w:r>
    </w:p>
    <w:p>
      <w:pPr>
        <w:pStyle w:val="Normal"/>
        <w:rPr/>
      </w:pPr>
      <w:r>
        <w:rPr/>
        <w:t>Figure 5.3.2.12.3.1.1 describes the scenario where MSISDN-less UE originates SMS-MO destined to a recipient SCS/AS using MSISDN-less SMS MO via T4 procedure, and failure at submission to SMS-SC:</w:t>
      </w:r>
    </w:p>
    <w:p>
      <w:pPr>
        <w:pStyle w:val="Normal"/>
        <w:rPr/>
      </w:pPr>
      <w:r>
        <w:rPr/>
      </w:r>
    </w:p>
    <w:p>
      <w:pPr>
        <w:pStyle w:val="TH"/>
        <w:rPr/>
      </w:pPr>
      <w:r>
        <w:rPr/>
        <w:drawing>
          <wp:inline distT="0" distB="0" distL="0" distR="0">
            <wp:extent cx="4711700" cy="2379980"/>
            <wp:effectExtent l="0" t="0" r="0" b="0"/>
            <wp:docPr id="1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descr=""/>
                    <pic:cNvPicPr>
                      <a:picLocks noChangeAspect="1" noChangeArrowheads="1"/>
                    </pic:cNvPicPr>
                  </pic:nvPicPr>
                  <pic:blipFill>
                    <a:blip r:embed="rId72"/>
                    <a:srcRect l="-7" t="-13" r="-7" b="-13"/>
                    <a:stretch>
                      <a:fillRect/>
                    </a:stretch>
                  </pic:blipFill>
                  <pic:spPr bwMode="auto">
                    <a:xfrm>
                      <a:off x="0" y="0"/>
                      <a:ext cx="4711700" cy="2379980"/>
                    </a:xfrm>
                    <a:prstGeom prst="rect">
                      <a:avLst/>
                    </a:prstGeom>
                  </pic:spPr>
                </pic:pic>
              </a:graphicData>
            </a:graphic>
          </wp:inline>
        </w:drawing>
      </w:r>
    </w:p>
    <w:p>
      <w:pPr>
        <w:pStyle w:val="TF"/>
        <w:rPr/>
      </w:pPr>
      <w:r>
        <w:rPr/>
        <w:t xml:space="preserve">Figure 5.3.2.12.3.1.1: Online charging MSISDN-less SMS MO via T4 – failure at submission   </w:t>
      </w:r>
    </w:p>
    <w:p>
      <w:pPr>
        <w:pStyle w:val="B1"/>
        <w:rPr/>
      </w:pPr>
      <w:r>
        <w:rPr/>
        <w:t>1)</w:t>
        <w:tab/>
        <w:t>The SMS-SC receives a "SMS Submit" incoming message originated by a MSISDN-less UE to deliver small data to SCS/AS.</w:t>
      </w:r>
    </w:p>
    <w:p>
      <w:pPr>
        <w:pStyle w:val="B1"/>
        <w:rPr/>
      </w:pPr>
      <w:r>
        <w:rPr/>
        <w:t>2)</w:t>
        <w:tab/>
        <w:t>The SMS-SC triggers a Reserve Units Request[Initial] message to the OCS.</w:t>
      </w:r>
    </w:p>
    <w:p>
      <w:pPr>
        <w:pStyle w:val="B1"/>
        <w:rPr/>
      </w:pPr>
      <w:r>
        <w:rPr/>
        <w:t>3)</w:t>
        <w:tab/>
        <w:t xml:space="preserve">The OCS performs the appropriate credit processing based on the received request and identified the transaction is not authorized. </w:t>
      </w:r>
    </w:p>
    <w:p>
      <w:pPr>
        <w:pStyle w:val="B1"/>
        <w:rPr/>
      </w:pPr>
      <w:r>
        <w:rPr/>
        <w:t>4)</w:t>
        <w:tab/>
        <w:t>The OCS responds with a Reserve Units Response [Initial, NOK] message to the SMS-SC.</w:t>
      </w:r>
    </w:p>
    <w:p>
      <w:pPr>
        <w:pStyle w:val="B1"/>
        <w:rPr/>
      </w:pPr>
      <w:r>
        <w:rPr/>
        <w:t>5)</w:t>
        <w:tab/>
        <w:t>The SMS-SC indicates failure back to UE, and will not initiate any message towards the MTC-IWF due to this failed attempt.</w:t>
      </w:r>
    </w:p>
    <w:p>
      <w:pPr>
        <w:pStyle w:val="Normal"/>
        <w:rPr/>
      </w:pPr>
      <w:r>
        <w:rPr/>
      </w:r>
    </w:p>
    <w:p>
      <w:pPr>
        <w:pStyle w:val="Heading6"/>
        <w:rPr/>
      </w:pPr>
      <w:bookmarkStart w:id="106" w:name="__RefHeading___Toc58832297"/>
      <w:bookmarkEnd w:id="106"/>
      <w:r>
        <w:rPr/>
        <w:t>5.3.2.12.3.2</w:t>
        <w:tab/>
        <w:t>MSISDN-less SMS MO via T4 - failure at the MTC-IWF</w:t>
      </w:r>
    </w:p>
    <w:p>
      <w:pPr>
        <w:pStyle w:val="Normal"/>
        <w:rPr/>
      </w:pPr>
      <w:r>
        <w:rPr/>
        <w:t>Figure 5.3.2.12.3.2.1 describes the scenario where MSISDN-less UE originates SMS-MO destined to a recipient SCS/AS using MSISDN-less SMS MO via T4 procedure, and failure at the MTC-IWF:</w:t>
      </w:r>
    </w:p>
    <w:p>
      <w:pPr>
        <w:pStyle w:val="TH"/>
        <w:rPr>
          <w:lang w:val="en-US"/>
        </w:rPr>
      </w:pPr>
      <w:r>
        <w:rPr>
          <w:lang w:val="en-US"/>
        </w:rPr>
        <w:object w:dxaOrig="8908" w:dyaOrig="8026">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388.85pt;height:350.35pt" filled="f" o:ole="">
            <v:imagedata r:id="rId74" o:title=""/>
          </v:shape>
          <o:OLEObject Type="Embed" ProgID="" ShapeID="ole_rId73" DrawAspect="Content" ObjectID="_1522328007" r:id="rId73"/>
        </w:object>
      </w:r>
    </w:p>
    <w:p>
      <w:pPr>
        <w:pStyle w:val="TF"/>
        <w:rPr/>
      </w:pPr>
      <w:r>
        <w:rPr/>
        <w:t xml:space="preserve">Figure 5.3.2.12.3.2.1; Online charging MSISDN-less SMS MO via T4 - failure at the MTC-IWF      </w:t>
      </w:r>
    </w:p>
    <w:p>
      <w:pPr>
        <w:pStyle w:val="B1"/>
        <w:rPr/>
      </w:pPr>
      <w:r>
        <w:rPr/>
        <w:t>1)</w:t>
        <w:tab/>
        <w:t>The SMS-SC receives a "SMS Submit" incoming message originated by a MSISDN-less UE to deliver small data to SCS/AS.</w:t>
      </w:r>
    </w:p>
    <w:p>
      <w:pPr>
        <w:pStyle w:val="B1"/>
        <w:rPr/>
      </w:pPr>
      <w:r>
        <w:rPr/>
        <w:t>2)</w:t>
        <w:tab/>
        <w:t>The SMS-SC triggers a Reserve Units Request [Initial] message to the OCS.</w:t>
      </w:r>
    </w:p>
    <w:p>
      <w:pPr>
        <w:pStyle w:val="B1"/>
        <w:rPr/>
      </w:pPr>
      <w:r>
        <w:rPr/>
        <w:t>3)</w:t>
        <w:tab/>
        <w:t xml:space="preserve">The OCS performs the appropriate credit processing based on the received request. </w:t>
      </w:r>
    </w:p>
    <w:p>
      <w:pPr>
        <w:pStyle w:val="B1"/>
        <w:rPr/>
      </w:pPr>
      <w:r>
        <w:rPr/>
        <w:t>4)</w:t>
        <w:tab/>
        <w:t>The OCS responds with a Reserve Units Response [Initial] message to the SMS-SC.</w:t>
      </w:r>
    </w:p>
    <w:p>
      <w:pPr>
        <w:pStyle w:val="B1"/>
        <w:rPr/>
      </w:pPr>
      <w:r>
        <w:rPr/>
        <w:t>5)</w:t>
        <w:tab/>
        <w:t>If authorized, the SMS-SC sends the "</w:t>
      </w:r>
      <w:r>
        <w:rPr>
          <w:lang w:val="en-AU"/>
        </w:rPr>
        <w:t xml:space="preserve">MO payload delivery Request" message </w:t>
      </w:r>
      <w:r>
        <w:rPr/>
        <w:t xml:space="preserve">to the MTC-IWF address (as pre-configured in the SMS-SC for this SCS/AS), with the SMS payload and the destination SME address (long/short code of the SCS/AS).  </w:t>
      </w:r>
    </w:p>
    <w:p>
      <w:pPr>
        <w:pStyle w:val="B1"/>
        <w:rPr/>
      </w:pPr>
      <w:r>
        <w:rPr/>
        <w:t>6)</w:t>
        <w:tab/>
        <w:t xml:space="preserve">Failure in handling the submitted SMS-MO in the MTC-IWF, including failure submission to the SCS/AS step 7 and 8 in Figure 5.3.2.11.2.1.  </w:t>
      </w:r>
    </w:p>
    <w:p>
      <w:pPr>
        <w:pStyle w:val="B1"/>
        <w:rPr/>
      </w:pPr>
      <w:r>
        <w:rPr/>
        <w:t>7)</w:t>
        <w:tab/>
        <w:t>The MTC-IWF returns the failure delivery indication to SMS-SC.</w:t>
      </w:r>
    </w:p>
    <w:p>
      <w:pPr>
        <w:pStyle w:val="B1"/>
        <w:rPr/>
      </w:pPr>
      <w:r>
        <w:rPr/>
        <w:t>8)</w:t>
        <w:tab/>
        <w:t xml:space="preserve">The SMS-SC triggers a Debit Units Request [Terminate] message to the OCS, reporting the used unit for the service to zero. </w:t>
      </w:r>
    </w:p>
    <w:p>
      <w:pPr>
        <w:pStyle w:val="B1"/>
        <w:rPr/>
      </w:pPr>
      <w:r>
        <w:rPr/>
        <w:t>9)</w:t>
        <w:tab/>
        <w:t xml:space="preserve">The OCS performs the appropriate credit processing based on the received request. </w:t>
      </w:r>
    </w:p>
    <w:p>
      <w:pPr>
        <w:pStyle w:val="B1"/>
        <w:rPr/>
      </w:pPr>
      <w:r>
        <w:rPr/>
        <w:t>10)</w:t>
        <w:tab/>
        <w:t>The OCS responds with a Debit Units Response message to the SMS-SC.</w:t>
      </w:r>
    </w:p>
    <w:p>
      <w:pPr>
        <w:pStyle w:val="B1"/>
        <w:rPr/>
      </w:pPr>
      <w:r>
        <w:rPr/>
        <w:t>11)</w:t>
        <w:tab/>
        <w:t>The SMS-SC indicates failure back to UE.</w:t>
      </w:r>
    </w:p>
    <w:p>
      <w:pPr>
        <w:pStyle w:val="Normal"/>
        <w:rPr/>
      </w:pPr>
      <w:r>
        <w:rPr/>
      </w:r>
      <w:r>
        <w:br w:type="page"/>
      </w:r>
    </w:p>
    <w:p>
      <w:pPr>
        <w:pStyle w:val="Heading3"/>
        <w:rPr/>
      </w:pPr>
      <w:bookmarkStart w:id="107" w:name="__RefHeading___Toc58832298"/>
      <w:bookmarkEnd w:id="107"/>
      <w:r>
        <w:rPr/>
        <w:t>5.3.3</w:t>
        <w:tab/>
        <w:t>Credit-Control related</w:t>
      </w:r>
    </w:p>
    <w:p>
      <w:pPr>
        <w:pStyle w:val="Heading4"/>
        <w:ind w:left="1418" w:hanging="1418"/>
        <w:rPr/>
      </w:pPr>
      <w:bookmarkStart w:id="108" w:name="__RefHeading___Toc58832299"/>
      <w:r>
        <w:rPr>
          <w:lang w:bidi="ar-IQ"/>
        </w:rPr>
        <w:t>5.3.3.1</w:t>
        <w:tab/>
        <w:t>Triggers for stopping for an SMS Credit-Control session</w:t>
      </w:r>
      <w:bookmarkEnd w:id="108"/>
      <w:r>
        <w:rPr>
          <w:lang w:bidi="ar-IQ"/>
        </w:rPr>
        <w:t xml:space="preserve"> </w:t>
      </w:r>
    </w:p>
    <w:p>
      <w:pPr>
        <w:pStyle w:val="Normal"/>
        <w:rPr/>
      </w:pPr>
      <w:r>
        <w:rPr/>
        <w:t>Used in ECUR only, a Debit / Reserve Units Request message to terminate the Credit-Control session is sent to OCS when:</w:t>
      </w:r>
    </w:p>
    <w:p>
      <w:pPr>
        <w:pStyle w:val="B1"/>
        <w:rPr/>
      </w:pPr>
      <w:r>
        <w:rPr/>
        <w:t>-</w:t>
        <w:tab/>
        <w:t>Validity time for granted quota expires;</w:t>
      </w:r>
    </w:p>
    <w:p>
      <w:pPr>
        <w:pStyle w:val="B1"/>
        <w:rPr/>
      </w:pPr>
      <w:r>
        <w:rPr/>
        <w:t>-</w:t>
        <w:tab/>
        <w:t>Granted quota runs out (i.e. a successful event has occurred);</w:t>
      </w:r>
    </w:p>
    <w:p>
      <w:pPr>
        <w:pStyle w:val="B1"/>
        <w:rPr/>
      </w:pPr>
      <w:r>
        <w:rPr/>
        <w:t>-</w:t>
        <w:tab/>
        <w:t>Abort-Session-Request is received from the OCS.</w:t>
      </w:r>
    </w:p>
    <w:p>
      <w:pPr>
        <w:pStyle w:val="TextBody"/>
        <w:rPr>
          <w:lang w:bidi="ar-IQ"/>
        </w:rPr>
      </w:pPr>
      <w:r>
        <w:rPr/>
        <w:t>The expiration of the validity time for quota does not require the SMS procedures to be terminated. The CTF shall be configurable as to whether on expiration of validity time, the service should be aborted or not; i.e. whether the stored message should be deleted and no further (re-)delivery attempt should be made.</w:t>
      </w:r>
    </w:p>
    <w:p>
      <w:pPr>
        <w:pStyle w:val="Heading4"/>
        <w:ind w:left="1418" w:hanging="1418"/>
        <w:rPr/>
      </w:pPr>
      <w:bookmarkStart w:id="109" w:name="__RefHeading___Toc58832300"/>
      <w:bookmarkEnd w:id="109"/>
      <w:r>
        <w:rPr/>
        <w:t>5.3.3.2</w:t>
        <w:tab/>
        <w:t>Triggers for providing interim information for a SMS Credit-Control session</w:t>
      </w:r>
    </w:p>
    <w:p>
      <w:pPr>
        <w:pStyle w:val="Normal"/>
        <w:rPr/>
      </w:pPr>
      <w:r>
        <w:rPr/>
        <w:t>The provision of interim information for Credit-Control is not used in this release of the specification, due to the use of IEC and ECUR.</w:t>
      </w:r>
    </w:p>
    <w:p>
      <w:pPr>
        <w:pStyle w:val="Heading2"/>
        <w:rPr/>
      </w:pPr>
      <w:bookmarkStart w:id="110" w:name="__RefHeading___Toc58832301"/>
      <w:bookmarkEnd w:id="110"/>
      <w:r>
        <w:rPr/>
        <w:t>5.4</w:t>
        <w:tab/>
      </w:r>
      <w:r>
        <w:rPr>
          <w:color w:val="000000"/>
        </w:rPr>
        <w:t>SMS converged</w:t>
      </w:r>
      <w:r>
        <w:rPr/>
        <w:t xml:space="preserve"> online and offline charging scenarios</w:t>
      </w:r>
    </w:p>
    <w:p>
      <w:pPr>
        <w:pStyle w:val="Heading3"/>
        <w:rPr/>
      </w:pPr>
      <w:bookmarkStart w:id="111" w:name="__RefHeading___Toc58832302"/>
      <w:bookmarkEnd w:id="111"/>
      <w:r>
        <w:rPr/>
        <w:t>5.4.1</w:t>
        <w:tab/>
        <w:t>Basic principles</w:t>
      </w:r>
    </w:p>
    <w:p>
      <w:pPr>
        <w:pStyle w:val="Heading4"/>
        <w:ind w:left="1418" w:hanging="1418"/>
        <w:rPr>
          <w:rFonts w:eastAsia="SimSun;宋体"/>
          <w:lang w:bidi="ar-IQ"/>
        </w:rPr>
      </w:pPr>
      <w:bookmarkStart w:id="112" w:name="__RefHeading___Toc58832303"/>
      <w:bookmarkEnd w:id="112"/>
      <w:r>
        <w:rPr>
          <w:rFonts w:eastAsia="SimSun;宋体"/>
          <w:lang w:bidi="ar-IQ"/>
        </w:rPr>
        <w:t>5.4.1.1</w:t>
        <w:tab/>
        <w:t>General</w:t>
      </w:r>
    </w:p>
    <w:p>
      <w:pPr>
        <w:pStyle w:val="Normal"/>
        <w:rPr/>
      </w:pPr>
      <w:r>
        <w:rPr>
          <w:lang w:bidi="ar-IQ"/>
        </w:rPr>
        <w:t xml:space="preserve">Converged charging may be performed by the SMSF </w:t>
      </w:r>
      <w:r>
        <w:rPr/>
        <w:t>interacting with CHF</w:t>
      </w:r>
      <w:r>
        <w:rPr>
          <w:lang w:bidi="ar-IQ"/>
        </w:rPr>
        <w:t xml:space="preserve"> using Nchf specified in TS 32.290 [19] and TS 32.291 [20]. In order to provide the data required for the management activities outlined in TS 32.240 [2] (Credit-Control, accounting, billing, statistics etc.), the SMSF shall be able to perform converged charging for each of the SMS transactions.</w:t>
      </w:r>
    </w:p>
    <w:p>
      <w:pPr>
        <w:pStyle w:val="Normal"/>
        <w:rPr/>
      </w:pPr>
      <w:r>
        <w:rPr/>
        <w:t xml:space="preserve">The SMSF shall be able </w:t>
      </w:r>
      <w:r>
        <w:rPr>
          <w:lang w:bidi="ar-IQ"/>
        </w:rPr>
        <w:t xml:space="preserve">to perform convergent charging </w:t>
      </w:r>
      <w:r>
        <w:rPr/>
        <w:t xml:space="preserve">by interacting with CHF, for charging data related to SMS over NAS. </w:t>
      </w:r>
      <w:r>
        <w:rPr>
          <w:lang w:eastAsia="zh-CN"/>
        </w:rPr>
        <w:t>The</w:t>
      </w:r>
      <w:r>
        <w:rPr/>
        <w:t xml:space="preserve"> Charging Data Request and Charging Data Response are exchanged between the SMSF and the CHF, based on PEC,  IEC or ECUR scenarios specified in TS 32.290 [19]. The Charging Data Request is issued by the SMSF towards the CHF when certain conditions (chargeable events) are met.</w:t>
      </w:r>
    </w:p>
    <w:p>
      <w:pPr>
        <w:pStyle w:val="Normal"/>
        <w:rPr/>
      </w:pPr>
      <w:r>
        <w:rPr/>
        <w:t xml:space="preserve">Converged charging uses centralized or </w:t>
      </w:r>
      <w:r>
        <w:rPr>
          <w:lang w:eastAsia="zh-CN" w:bidi="ar-IQ"/>
        </w:rPr>
        <w:t>decentralized</w:t>
      </w:r>
      <w:r>
        <w:rPr/>
        <w:t xml:space="preserve"> unit determination and centralized rating scenarios for  convergent charging IEC and ECUR specified in TS 32.290 [19].</w:t>
      </w:r>
    </w:p>
    <w:p>
      <w:pPr>
        <w:pStyle w:val="Normal"/>
        <w:rPr/>
      </w:pPr>
      <w:r>
        <w:rPr/>
        <w:t xml:space="preserve">The contents and purpose of each charging event </w:t>
      </w:r>
      <w:r>
        <w:rPr>
          <w:lang w:bidi="ar-IQ"/>
        </w:rPr>
        <w:t>that triggers interaction with CHF,</w:t>
      </w:r>
      <w:r>
        <w:rPr/>
        <w:t xml:space="preserve"> as well as the chargeable events that trigger them, are described in the following sub-clauses.</w:t>
      </w:r>
    </w:p>
    <w:p>
      <w:pPr>
        <w:pStyle w:val="Normal"/>
        <w:rPr/>
      </w:pPr>
      <w:r>
        <w:rPr/>
        <w:t>A detailed formal description of the converged charging parameters defined in the present document is to be found in TS 32.291 [20].</w:t>
      </w:r>
    </w:p>
    <w:p>
      <w:pPr>
        <w:pStyle w:val="Normal"/>
        <w:rPr/>
      </w:pPr>
      <w:r>
        <w:rPr>
          <w:lang w:bidi="ar-IQ"/>
        </w:rPr>
        <w:t>A detailed formal description of the CDR parameters defined in the present document is to be found in TS 32.298 [3].</w:t>
      </w:r>
    </w:p>
    <w:p>
      <w:pPr>
        <w:pStyle w:val="Normal"/>
        <w:rPr/>
      </w:pPr>
      <w:r>
        <w:rPr/>
        <w:t xml:space="preserve">The chargeable events or messages exchanged between the SMSF and the other nodes are described with generic names </w:t>
        <w:br/>
        <w:t xml:space="preserve">(i.e SMS submit, SMS deliver), to reflect SMS reception or sending by/from the SMSF, independently from the protocol conveying the SMS. </w:t>
      </w:r>
    </w:p>
    <w:p>
      <w:pPr>
        <w:pStyle w:val="Heading4"/>
        <w:ind w:left="1418" w:hanging="1418"/>
        <w:rPr>
          <w:rFonts w:eastAsia="SimSun;宋体"/>
        </w:rPr>
      </w:pPr>
      <w:bookmarkStart w:id="113" w:name="__RefHeading___Toc58832304"/>
      <w:r>
        <w:rPr>
          <w:rFonts w:eastAsia="SimSun;宋体"/>
        </w:rPr>
        <w:t>5.4.1.2</w:t>
        <w:tab/>
        <w:t>Applicable Triggers in the SMSF</w:t>
      </w:r>
      <w:bookmarkEnd w:id="113"/>
      <w:r>
        <w:rPr>
          <w:rFonts w:eastAsia="SimSun;宋体"/>
        </w:rPr>
        <w:t xml:space="preserve"> </w:t>
      </w:r>
    </w:p>
    <w:p>
      <w:pPr>
        <w:pStyle w:val="Heading5"/>
        <w:ind w:left="1701" w:hanging="1701"/>
        <w:rPr/>
      </w:pPr>
      <w:bookmarkStart w:id="114" w:name="__RefHeading___Toc58832305"/>
      <w:bookmarkEnd w:id="114"/>
      <w:r>
        <w:rPr/>
        <w:t>5.4.1.2.1</w:t>
        <w:tab/>
        <w:t>General</w:t>
      </w:r>
    </w:p>
    <w:p>
      <w:pPr>
        <w:pStyle w:val="Normal"/>
        <w:rPr/>
      </w:pPr>
      <w:r>
        <w:rPr>
          <w:lang w:bidi="ar-IQ"/>
        </w:rPr>
        <w:t>When a charging event is issued towards the CHF, it includes details such as Subscriber identifier (e.g. SUPI).</w:t>
      </w:r>
    </w:p>
    <w:p>
      <w:pPr>
        <w:pStyle w:val="Normal"/>
        <w:rPr>
          <w:rFonts w:eastAsia="SimSun;宋体"/>
        </w:rPr>
      </w:pPr>
      <w:r>
        <w:rPr>
          <w:lang w:bidi="ar-IQ"/>
        </w:rPr>
        <w:t xml:space="preserve">Each trigger condition (i.e. chargeable event) defined for </w:t>
      </w:r>
      <w:r>
        <w:rPr/>
        <w:t xml:space="preserve">the SMS over NAS converged charging functionality, is specified with the associated behaviour when they are met. </w:t>
      </w:r>
    </w:p>
    <w:p>
      <w:pPr>
        <w:pStyle w:val="Normal"/>
        <w:rPr/>
      </w:pPr>
      <w:r>
        <w:rPr>
          <w:lang w:eastAsia="zh-CN" w:bidi="ar-IQ"/>
        </w:rPr>
        <w:t xml:space="preserve">When a </w:t>
      </w:r>
      <w:r>
        <w:rPr>
          <w:lang w:eastAsia="zh-CN"/>
        </w:rPr>
        <w:t>MO or MT SMS is sent through the SMSF</w:t>
      </w:r>
      <w:r>
        <w:rPr>
          <w:lang w:eastAsia="zh-CN" w:bidi="ar-IQ"/>
        </w:rPr>
        <w:t>, and the converged charging is activated, the SMSF invokes a Charging Data Request [Initial] towards the CHF to get authorization to start in ECUR mode. In IEC mode, the Charging Data Request [Event] is sent towards the CHF.</w:t>
      </w:r>
    </w:p>
    <w:p>
      <w:pPr>
        <w:pStyle w:val="Normal"/>
        <w:rPr/>
      </w:pPr>
      <w:r>
        <w:rPr>
          <w:lang w:bidi="ar-IQ"/>
        </w:rPr>
        <w:t xml:space="preserve">Table 5.4.1.2.1 summarizes the set of default trigger conditions and their category which shall be supported by the SMSF. For "immediate report" category, the table also provides the corresponding </w:t>
      </w:r>
      <w:r>
        <w:rPr>
          <w:lang w:eastAsia="zh-CN" w:bidi="ar-IQ"/>
        </w:rPr>
        <w:t>Charging Data</w:t>
      </w:r>
      <w:r>
        <w:rPr>
          <w:lang w:bidi="ar-IQ"/>
        </w:rPr>
        <w:t xml:space="preserve"> </w:t>
      </w:r>
      <w:r>
        <w:rPr>
          <w:lang w:eastAsia="zh-CN" w:bidi="ar-IQ"/>
        </w:rPr>
        <w:t>R</w:t>
      </w:r>
      <w:r>
        <w:rPr>
          <w:lang w:bidi="ar-IQ"/>
        </w:rPr>
        <w:t xml:space="preserve">equest </w:t>
      </w:r>
      <w:r>
        <w:rPr>
          <w:lang w:eastAsia="zh-CN" w:bidi="ar-IQ"/>
        </w:rPr>
        <w:t>[Initial, Event, Termination]</w:t>
      </w:r>
      <w:r>
        <w:rPr>
          <w:lang w:bidi="ar-IQ"/>
        </w:rPr>
        <w:t xml:space="preserve"> message sent from SMSF towards the CHF.</w:t>
      </w:r>
    </w:p>
    <w:p>
      <w:pPr>
        <w:pStyle w:val="TH"/>
        <w:rPr/>
      </w:pPr>
      <w:r>
        <w:rPr/>
        <w:t xml:space="preserve">Table 5.4.1.2.1: Default </w:t>
      </w:r>
      <w:r>
        <w:rPr>
          <w:lang w:bidi="ar-IQ"/>
        </w:rPr>
        <w:t xml:space="preserve">Trigger conditions </w:t>
      </w:r>
      <w:r>
        <w:rPr/>
        <w:t>in SMSF</w:t>
      </w:r>
    </w:p>
    <w:tbl>
      <w:tblPr>
        <w:tblW w:w="9857" w:type="dxa"/>
        <w:jc w:val="left"/>
        <w:tblInd w:w="-113" w:type="dxa"/>
        <w:tblLayout w:type="fixed"/>
        <w:tblCellMar>
          <w:top w:w="0" w:type="dxa"/>
          <w:left w:w="108" w:type="dxa"/>
          <w:bottom w:w="0" w:type="dxa"/>
          <w:right w:w="108" w:type="dxa"/>
        </w:tblCellMar>
      </w:tblPr>
      <w:tblGrid>
        <w:gridCol w:w="2189"/>
        <w:gridCol w:w="1147"/>
        <w:gridCol w:w="1757"/>
        <w:gridCol w:w="1047"/>
        <w:gridCol w:w="1185"/>
        <w:gridCol w:w="2532"/>
      </w:tblGrid>
      <w:tr>
        <w:trPr>
          <w:tblHeader w:val="true"/>
        </w:trPr>
        <w:tc>
          <w:tcPr>
            <w:tcW w:w="2189" w:type="dxa"/>
            <w:tcBorders>
              <w:top w:val="single" w:sz="4" w:space="0" w:color="000000"/>
              <w:left w:val="single" w:sz="4" w:space="0" w:color="000000"/>
              <w:bottom w:val="single" w:sz="4" w:space="0" w:color="000000"/>
              <w:right w:val="single" w:sz="4" w:space="0" w:color="000000"/>
            </w:tcBorders>
            <w:shd w:fill="D0CECE" w:val="clear"/>
          </w:tcPr>
          <w:p>
            <w:pPr>
              <w:pStyle w:val="TAH"/>
              <w:rPr/>
            </w:pPr>
            <w:r>
              <w:rPr>
                <w:rFonts w:eastAsia="DengXian;等线"/>
                <w:lang w:bidi="ar-IQ"/>
              </w:rPr>
              <w:t>Trigger Conditions</w:t>
            </w:r>
          </w:p>
        </w:tc>
        <w:tc>
          <w:tcPr>
            <w:tcW w:w="1147" w:type="dxa"/>
            <w:tcBorders>
              <w:top w:val="single" w:sz="4" w:space="0" w:color="000000"/>
              <w:left w:val="single" w:sz="4" w:space="0" w:color="000000"/>
              <w:bottom w:val="single" w:sz="4" w:space="0" w:color="000000"/>
              <w:right w:val="single" w:sz="4" w:space="0" w:color="000000"/>
            </w:tcBorders>
            <w:shd w:fill="D0CECE" w:val="clear"/>
          </w:tcPr>
          <w:p>
            <w:pPr>
              <w:pStyle w:val="TAH"/>
              <w:rPr/>
            </w:pPr>
            <w:r>
              <w:rPr>
                <w:rFonts w:eastAsia="DengXian;等线"/>
                <w:lang w:bidi="ar-IQ"/>
              </w:rPr>
              <w:t>Trigger level</w:t>
            </w:r>
          </w:p>
        </w:tc>
        <w:tc>
          <w:tcPr>
            <w:tcW w:w="1757" w:type="dxa"/>
            <w:tcBorders>
              <w:top w:val="single" w:sz="4" w:space="0" w:color="000000"/>
              <w:left w:val="single" w:sz="4" w:space="0" w:color="000000"/>
              <w:bottom w:val="single" w:sz="4" w:space="0" w:color="000000"/>
              <w:right w:val="single" w:sz="4" w:space="0" w:color="000000"/>
            </w:tcBorders>
            <w:shd w:fill="D0CECE" w:val="clear"/>
          </w:tcPr>
          <w:p>
            <w:pPr>
              <w:pStyle w:val="TAH"/>
              <w:rPr>
                <w:rFonts w:eastAsia="DengXian;等线"/>
                <w:lang w:bidi="ar-IQ"/>
              </w:rPr>
            </w:pPr>
            <w:r>
              <w:rPr>
                <w:rFonts w:eastAsia="DengXian;等线"/>
                <w:lang w:bidi="ar-IQ"/>
              </w:rPr>
              <w:t>Default category</w:t>
            </w:r>
          </w:p>
          <w:p>
            <w:pPr>
              <w:pStyle w:val="TAH"/>
              <w:rPr>
                <w:rFonts w:eastAsia="DengXian;等线"/>
                <w:lang w:bidi="ar-IQ"/>
              </w:rPr>
            </w:pPr>
            <w:r>
              <w:rPr>
                <w:rFonts w:eastAsia="DengXian;等线"/>
                <w:lang w:bidi="ar-IQ"/>
              </w:rPr>
            </w:r>
          </w:p>
        </w:tc>
        <w:tc>
          <w:tcPr>
            <w:tcW w:w="1047" w:type="dxa"/>
            <w:tcBorders>
              <w:top w:val="single" w:sz="4" w:space="0" w:color="000000"/>
              <w:left w:val="single" w:sz="4" w:space="0" w:color="000000"/>
              <w:bottom w:val="single" w:sz="4" w:space="0" w:color="000000"/>
              <w:right w:val="single" w:sz="4" w:space="0" w:color="000000"/>
            </w:tcBorders>
            <w:shd w:fill="D0CECE" w:val="clear"/>
          </w:tcPr>
          <w:p>
            <w:pPr>
              <w:pStyle w:val="TAH"/>
              <w:rPr>
                <w:rFonts w:eastAsia="DengXian;等线"/>
                <w:lang w:bidi="ar-IQ"/>
              </w:rPr>
            </w:pPr>
            <w:r>
              <w:rPr>
                <w:rFonts w:eastAsia="DengXian;等线"/>
                <w:lang w:bidi="ar-IQ"/>
              </w:rPr>
              <w:t>CHF allowed to change category</w:t>
            </w:r>
          </w:p>
        </w:tc>
        <w:tc>
          <w:tcPr>
            <w:tcW w:w="1185" w:type="dxa"/>
            <w:tcBorders>
              <w:top w:val="single" w:sz="4" w:space="0" w:color="000000"/>
              <w:left w:val="single" w:sz="4" w:space="0" w:color="000000"/>
              <w:bottom w:val="single" w:sz="4" w:space="0" w:color="000000"/>
              <w:right w:val="single" w:sz="4" w:space="0" w:color="000000"/>
            </w:tcBorders>
            <w:shd w:fill="D0CECE" w:val="clear"/>
          </w:tcPr>
          <w:p>
            <w:pPr>
              <w:pStyle w:val="TAH"/>
              <w:rPr>
                <w:rFonts w:eastAsia="DengXian;等线"/>
                <w:lang w:bidi="ar-IQ"/>
              </w:rPr>
            </w:pPr>
            <w:r>
              <w:rPr>
                <w:rFonts w:eastAsia="DengXian;等线"/>
                <w:lang w:bidi="ar-IQ"/>
              </w:rPr>
              <w:t>CHF allowed to enable and disable</w:t>
            </w:r>
          </w:p>
        </w:tc>
        <w:tc>
          <w:tcPr>
            <w:tcW w:w="2532" w:type="dxa"/>
            <w:tcBorders>
              <w:top w:val="single" w:sz="4" w:space="0" w:color="000000"/>
              <w:left w:val="single" w:sz="4" w:space="0" w:color="000000"/>
              <w:bottom w:val="single" w:sz="4" w:space="0" w:color="000000"/>
              <w:right w:val="single" w:sz="4" w:space="0" w:color="000000"/>
            </w:tcBorders>
            <w:shd w:fill="D0CECE" w:val="clear"/>
          </w:tcPr>
          <w:p>
            <w:pPr>
              <w:pStyle w:val="TAH"/>
              <w:rPr>
                <w:rFonts w:eastAsia="DengXian;等线"/>
                <w:lang w:bidi="ar-IQ"/>
              </w:rPr>
            </w:pPr>
            <w:r>
              <w:rPr>
                <w:rFonts w:eastAsia="DengXian;等线"/>
                <w:lang w:bidi="ar-IQ"/>
              </w:rPr>
              <w:t>Message when "immediate reporting" category</w:t>
            </w:r>
          </w:p>
        </w:tc>
      </w:tr>
      <w:tr>
        <w:trPr/>
        <w:tc>
          <w:tcPr>
            <w:tcW w:w="2189" w:type="dxa"/>
            <w:tcBorders>
              <w:top w:val="single" w:sz="4" w:space="0" w:color="000000"/>
              <w:left w:val="single" w:sz="4" w:space="0" w:color="000000"/>
              <w:bottom w:val="single" w:sz="4" w:space="0" w:color="000000"/>
              <w:right w:val="single" w:sz="4" w:space="0" w:color="000000"/>
            </w:tcBorders>
          </w:tcPr>
          <w:p>
            <w:pPr>
              <w:pStyle w:val="TAL"/>
              <w:rPr/>
            </w:pPr>
            <w:r>
              <w:rPr>
                <w:rFonts w:eastAsia="DengXian;等线"/>
                <w:lang w:bidi="ar-IQ"/>
              </w:rPr>
              <w:t>SMS Submit</w:t>
            </w:r>
          </w:p>
        </w:tc>
        <w:tc>
          <w:tcPr>
            <w:tcW w:w="1147" w:type="dxa"/>
            <w:tcBorders>
              <w:top w:val="single" w:sz="4" w:space="0" w:color="000000"/>
              <w:left w:val="single" w:sz="4" w:space="0" w:color="000000"/>
              <w:bottom w:val="single" w:sz="4" w:space="0" w:color="000000"/>
              <w:right w:val="single" w:sz="4" w:space="0" w:color="000000"/>
            </w:tcBorders>
          </w:tcPr>
          <w:p>
            <w:pPr>
              <w:pStyle w:val="TAL"/>
              <w:jc w:val="center"/>
              <w:rPr>
                <w:rFonts w:eastAsia="DengXian;等线"/>
                <w:lang w:bidi="ar-IQ"/>
              </w:rPr>
            </w:pPr>
            <w:r>
              <w:rPr>
                <w:rFonts w:eastAsia="DengXian;等线"/>
                <w:lang w:bidi="ar-IQ"/>
              </w:rPr>
              <w:t>-</w:t>
            </w:r>
          </w:p>
        </w:tc>
        <w:tc>
          <w:tcPr>
            <w:tcW w:w="1757" w:type="dxa"/>
            <w:tcBorders>
              <w:top w:val="single" w:sz="4" w:space="0" w:color="000000"/>
              <w:left w:val="single" w:sz="4" w:space="0" w:color="000000"/>
              <w:bottom w:val="single" w:sz="4" w:space="0" w:color="000000"/>
              <w:right w:val="single" w:sz="4" w:space="0" w:color="000000"/>
            </w:tcBorders>
          </w:tcPr>
          <w:p>
            <w:pPr>
              <w:pStyle w:val="TAL"/>
              <w:jc w:val="center"/>
              <w:rPr/>
            </w:pPr>
            <w:r>
              <w:rPr>
                <w:rFonts w:eastAsia="DengXian;等线"/>
                <w:lang w:bidi="ar-IQ"/>
              </w:rPr>
              <w:t>Immediate</w:t>
            </w:r>
          </w:p>
        </w:tc>
        <w:tc>
          <w:tcPr>
            <w:tcW w:w="1047" w:type="dxa"/>
            <w:tcBorders>
              <w:top w:val="single" w:sz="4" w:space="0" w:color="000000"/>
              <w:left w:val="single" w:sz="4" w:space="0" w:color="000000"/>
              <w:bottom w:val="single" w:sz="4" w:space="0" w:color="000000"/>
              <w:right w:val="single" w:sz="4" w:space="0" w:color="000000"/>
            </w:tcBorders>
          </w:tcPr>
          <w:p>
            <w:pPr>
              <w:pStyle w:val="TAL"/>
              <w:jc w:val="center"/>
              <w:rPr>
                <w:rFonts w:eastAsia="DengXian;等线"/>
                <w:lang w:bidi="ar-IQ"/>
              </w:rPr>
            </w:pPr>
            <w:r>
              <w:rPr>
                <w:lang w:bidi="ar-IQ"/>
              </w:rPr>
              <w:t>Not Applicable</w:t>
            </w:r>
          </w:p>
        </w:tc>
        <w:tc>
          <w:tcPr>
            <w:tcW w:w="1185" w:type="dxa"/>
            <w:tcBorders>
              <w:top w:val="single" w:sz="4" w:space="0" w:color="000000"/>
              <w:left w:val="single" w:sz="4" w:space="0" w:color="000000"/>
              <w:bottom w:val="single" w:sz="4" w:space="0" w:color="000000"/>
              <w:right w:val="single" w:sz="4" w:space="0" w:color="000000"/>
            </w:tcBorders>
          </w:tcPr>
          <w:p>
            <w:pPr>
              <w:pStyle w:val="TAL"/>
              <w:jc w:val="center"/>
              <w:rPr>
                <w:rFonts w:eastAsia="DengXian;等线"/>
                <w:lang w:bidi="ar-IQ"/>
              </w:rPr>
            </w:pPr>
            <w:r>
              <w:rPr>
                <w:rFonts w:eastAsia="DengXian;等线"/>
                <w:lang w:bidi="ar-IQ"/>
              </w:rPr>
              <w:t>Not Applicable</w:t>
            </w:r>
          </w:p>
        </w:tc>
        <w:tc>
          <w:tcPr>
            <w:tcW w:w="2532" w:type="dxa"/>
            <w:tcBorders>
              <w:top w:val="single" w:sz="4" w:space="0" w:color="000000"/>
              <w:left w:val="single" w:sz="4" w:space="0" w:color="000000"/>
              <w:bottom w:val="single" w:sz="4" w:space="0" w:color="000000"/>
              <w:right w:val="single" w:sz="4" w:space="0" w:color="000000"/>
            </w:tcBorders>
          </w:tcPr>
          <w:p>
            <w:pPr>
              <w:pStyle w:val="TAL"/>
              <w:rPr/>
            </w:pPr>
            <w:r>
              <w:rPr>
                <w:rFonts w:eastAsia="DengXian;等线"/>
                <w:lang w:bidi="ar-IQ"/>
              </w:rPr>
              <w:t>IEC: Charging Data Request [Event]</w:t>
            </w:r>
          </w:p>
          <w:p>
            <w:pPr>
              <w:pStyle w:val="TAL"/>
              <w:rPr/>
            </w:pPr>
            <w:r>
              <w:rPr>
                <w:rFonts w:eastAsia="DengXian;等线"/>
                <w:lang w:bidi="ar-IQ"/>
              </w:rPr>
              <w:t>ECUR: Charging Data Request [Initial]</w:t>
            </w:r>
          </w:p>
        </w:tc>
      </w:tr>
      <w:tr>
        <w:trPr/>
        <w:tc>
          <w:tcPr>
            <w:tcW w:w="2189" w:type="dxa"/>
            <w:tcBorders>
              <w:top w:val="single" w:sz="4" w:space="0" w:color="000000"/>
              <w:left w:val="single" w:sz="4" w:space="0" w:color="000000"/>
              <w:bottom w:val="single" w:sz="4" w:space="0" w:color="000000"/>
              <w:right w:val="single" w:sz="4" w:space="0" w:color="000000"/>
            </w:tcBorders>
          </w:tcPr>
          <w:p>
            <w:pPr>
              <w:pStyle w:val="TAL"/>
              <w:rPr>
                <w:iCs/>
              </w:rPr>
            </w:pPr>
            <w:r>
              <w:rPr>
                <w:iCs/>
              </w:rPr>
              <w:t>SMS to deliver</w:t>
            </w:r>
          </w:p>
        </w:tc>
        <w:tc>
          <w:tcPr>
            <w:tcW w:w="1147" w:type="dxa"/>
            <w:tcBorders>
              <w:top w:val="single" w:sz="4" w:space="0" w:color="000000"/>
              <w:left w:val="single" w:sz="4" w:space="0" w:color="000000"/>
              <w:bottom w:val="single" w:sz="4" w:space="0" w:color="000000"/>
              <w:right w:val="single" w:sz="4" w:space="0" w:color="000000"/>
            </w:tcBorders>
          </w:tcPr>
          <w:p>
            <w:pPr>
              <w:pStyle w:val="TAL"/>
              <w:jc w:val="center"/>
              <w:rPr>
                <w:rFonts w:eastAsia="DengXian;等线"/>
                <w:lang w:bidi="ar-IQ"/>
              </w:rPr>
            </w:pPr>
            <w:r>
              <w:rPr>
                <w:rFonts w:eastAsia="DengXian;等线"/>
                <w:lang w:bidi="ar-IQ"/>
              </w:rPr>
              <w:t>-</w:t>
            </w:r>
          </w:p>
        </w:tc>
        <w:tc>
          <w:tcPr>
            <w:tcW w:w="1757" w:type="dxa"/>
            <w:tcBorders>
              <w:top w:val="single" w:sz="4" w:space="0" w:color="000000"/>
              <w:left w:val="single" w:sz="4" w:space="0" w:color="000000"/>
              <w:bottom w:val="single" w:sz="4" w:space="0" w:color="000000"/>
              <w:right w:val="single" w:sz="4" w:space="0" w:color="000000"/>
            </w:tcBorders>
          </w:tcPr>
          <w:p>
            <w:pPr>
              <w:pStyle w:val="TAL"/>
              <w:jc w:val="center"/>
              <w:rPr/>
            </w:pPr>
            <w:r>
              <w:rPr/>
              <w:t>Immediate</w:t>
            </w:r>
          </w:p>
        </w:tc>
        <w:tc>
          <w:tcPr>
            <w:tcW w:w="1047" w:type="dxa"/>
            <w:tcBorders>
              <w:top w:val="single" w:sz="4" w:space="0" w:color="000000"/>
              <w:left w:val="single" w:sz="4" w:space="0" w:color="000000"/>
              <w:bottom w:val="single" w:sz="4" w:space="0" w:color="000000"/>
              <w:right w:val="single" w:sz="4" w:space="0" w:color="000000"/>
            </w:tcBorders>
          </w:tcPr>
          <w:p>
            <w:pPr>
              <w:pStyle w:val="TAL"/>
              <w:jc w:val="center"/>
              <w:rPr>
                <w:lang w:eastAsia="zh-CN" w:bidi="ar-IQ"/>
              </w:rPr>
            </w:pPr>
            <w:r>
              <w:rPr>
                <w:lang w:bidi="ar-IQ"/>
              </w:rPr>
              <w:t>Not Applicable</w:t>
            </w:r>
          </w:p>
        </w:tc>
        <w:tc>
          <w:tcPr>
            <w:tcW w:w="1185" w:type="dxa"/>
            <w:tcBorders>
              <w:top w:val="single" w:sz="4" w:space="0" w:color="000000"/>
              <w:left w:val="single" w:sz="4" w:space="0" w:color="000000"/>
              <w:bottom w:val="single" w:sz="4" w:space="0" w:color="000000"/>
              <w:right w:val="single" w:sz="4" w:space="0" w:color="000000"/>
            </w:tcBorders>
          </w:tcPr>
          <w:p>
            <w:pPr>
              <w:pStyle w:val="TAL"/>
              <w:jc w:val="center"/>
              <w:rPr>
                <w:lang w:bidi="ar-IQ"/>
              </w:rPr>
            </w:pPr>
            <w:r>
              <w:rPr>
                <w:lang w:bidi="ar-IQ"/>
              </w:rPr>
              <w:t>Not Applicable</w:t>
            </w:r>
          </w:p>
        </w:tc>
        <w:tc>
          <w:tcPr>
            <w:tcW w:w="2532" w:type="dxa"/>
            <w:tcBorders>
              <w:top w:val="single" w:sz="4" w:space="0" w:color="000000"/>
              <w:left w:val="single" w:sz="4" w:space="0" w:color="000000"/>
              <w:bottom w:val="single" w:sz="4" w:space="0" w:color="000000"/>
              <w:right w:val="single" w:sz="4" w:space="0" w:color="000000"/>
            </w:tcBorders>
            <w:vAlign w:val="center"/>
          </w:tcPr>
          <w:p>
            <w:pPr>
              <w:pStyle w:val="TAL"/>
              <w:rPr/>
            </w:pPr>
            <w:r>
              <w:rPr/>
              <w:t xml:space="preserve">IEC: </w:t>
            </w:r>
            <w:r>
              <w:rPr>
                <w:rFonts w:eastAsia="DengXian;等线"/>
                <w:lang w:bidi="ar-IQ"/>
              </w:rPr>
              <w:t>Charging Data Request [Event]</w:t>
            </w:r>
          </w:p>
          <w:p>
            <w:pPr>
              <w:pStyle w:val="TAL"/>
              <w:rPr/>
            </w:pPr>
            <w:r>
              <w:rPr/>
              <w:t>ECUR: Charging Data Request [Termination]</w:t>
            </w:r>
          </w:p>
        </w:tc>
      </w:tr>
      <w:tr>
        <w:trPr/>
        <w:tc>
          <w:tcPr>
            <w:tcW w:w="2189" w:type="dxa"/>
            <w:tcBorders>
              <w:top w:val="single" w:sz="4" w:space="0" w:color="000000"/>
              <w:left w:val="single" w:sz="4" w:space="0" w:color="000000"/>
              <w:bottom w:val="single" w:sz="4" w:space="0" w:color="000000"/>
              <w:right w:val="single" w:sz="4" w:space="0" w:color="000000"/>
            </w:tcBorders>
          </w:tcPr>
          <w:p>
            <w:pPr>
              <w:pStyle w:val="TAL"/>
              <w:rPr>
                <w:iCs/>
              </w:rPr>
            </w:pPr>
            <w:r>
              <w:rPr>
                <w:rFonts w:eastAsia="DengXian;等线"/>
                <w:lang w:val="fr-FR" w:bidi="ar-IQ"/>
              </w:rPr>
              <w:t>SMS Submit Answer</w:t>
            </w:r>
          </w:p>
        </w:tc>
        <w:tc>
          <w:tcPr>
            <w:tcW w:w="1147" w:type="dxa"/>
            <w:tcBorders>
              <w:top w:val="single" w:sz="4" w:space="0" w:color="000000"/>
              <w:left w:val="single" w:sz="4" w:space="0" w:color="000000"/>
              <w:bottom w:val="single" w:sz="4" w:space="0" w:color="000000"/>
              <w:right w:val="single" w:sz="4" w:space="0" w:color="000000"/>
            </w:tcBorders>
          </w:tcPr>
          <w:p>
            <w:pPr>
              <w:pStyle w:val="TAL"/>
              <w:jc w:val="center"/>
              <w:rPr>
                <w:rFonts w:eastAsia="DengXian;等线"/>
                <w:lang w:bidi="ar-IQ"/>
              </w:rPr>
            </w:pPr>
            <w:r>
              <w:rPr>
                <w:rFonts w:eastAsia="DengXian;等线"/>
                <w:lang w:val="fr-FR" w:bidi="ar-IQ"/>
              </w:rPr>
              <w:t>-</w:t>
            </w:r>
          </w:p>
        </w:tc>
        <w:tc>
          <w:tcPr>
            <w:tcW w:w="1757" w:type="dxa"/>
            <w:tcBorders>
              <w:top w:val="single" w:sz="4" w:space="0" w:color="000000"/>
              <w:left w:val="single" w:sz="4" w:space="0" w:color="000000"/>
              <w:bottom w:val="single" w:sz="4" w:space="0" w:color="000000"/>
              <w:right w:val="single" w:sz="4" w:space="0" w:color="000000"/>
            </w:tcBorders>
          </w:tcPr>
          <w:p>
            <w:pPr>
              <w:pStyle w:val="TAL"/>
              <w:jc w:val="center"/>
              <w:rPr>
                <w:rFonts w:eastAsia="DengXian;等线"/>
                <w:lang w:val="fr-FR" w:bidi="ar-IQ"/>
              </w:rPr>
            </w:pPr>
            <w:r>
              <w:rPr>
                <w:rFonts w:eastAsia="DengXian;等线"/>
                <w:lang w:val="fr-FR" w:bidi="ar-IQ"/>
              </w:rPr>
              <w:t>Immediate</w:t>
            </w:r>
          </w:p>
        </w:tc>
        <w:tc>
          <w:tcPr>
            <w:tcW w:w="1047" w:type="dxa"/>
            <w:tcBorders>
              <w:top w:val="single" w:sz="4" w:space="0" w:color="000000"/>
              <w:left w:val="single" w:sz="4" w:space="0" w:color="000000"/>
              <w:bottom w:val="single" w:sz="4" w:space="0" w:color="000000"/>
              <w:right w:val="single" w:sz="4" w:space="0" w:color="000000"/>
            </w:tcBorders>
          </w:tcPr>
          <w:p>
            <w:pPr>
              <w:pStyle w:val="TAL"/>
              <w:jc w:val="center"/>
              <w:rPr>
                <w:lang w:bidi="ar-IQ"/>
              </w:rPr>
            </w:pPr>
            <w:r>
              <w:rPr>
                <w:lang w:val="fr-FR" w:bidi="ar-IQ"/>
              </w:rPr>
              <w:t>Not Applicable</w:t>
            </w:r>
          </w:p>
        </w:tc>
        <w:tc>
          <w:tcPr>
            <w:tcW w:w="1185" w:type="dxa"/>
            <w:tcBorders>
              <w:top w:val="single" w:sz="4" w:space="0" w:color="000000"/>
              <w:left w:val="single" w:sz="4" w:space="0" w:color="000000"/>
              <w:bottom w:val="single" w:sz="4" w:space="0" w:color="000000"/>
              <w:right w:val="single" w:sz="4" w:space="0" w:color="000000"/>
            </w:tcBorders>
          </w:tcPr>
          <w:p>
            <w:pPr>
              <w:pStyle w:val="TAL"/>
              <w:jc w:val="center"/>
              <w:rPr>
                <w:lang w:bidi="ar-IQ"/>
              </w:rPr>
            </w:pPr>
            <w:r>
              <w:rPr>
                <w:rFonts w:eastAsia="DengXian;等线"/>
                <w:lang w:val="fr-FR" w:bidi="ar-IQ"/>
              </w:rPr>
              <w:t>Not Applicable</w:t>
            </w:r>
          </w:p>
        </w:tc>
        <w:tc>
          <w:tcPr>
            <w:tcW w:w="2532" w:type="dxa"/>
            <w:tcBorders>
              <w:top w:val="single" w:sz="4" w:space="0" w:color="000000"/>
              <w:left w:val="single" w:sz="4" w:space="0" w:color="000000"/>
              <w:bottom w:val="single" w:sz="4" w:space="0" w:color="000000"/>
              <w:right w:val="single" w:sz="4" w:space="0" w:color="000000"/>
            </w:tcBorders>
          </w:tcPr>
          <w:p>
            <w:pPr>
              <w:pStyle w:val="TAL"/>
              <w:rPr/>
            </w:pPr>
            <w:r>
              <w:rPr>
                <w:rFonts w:eastAsia="DengXian;等线"/>
                <w:lang w:bidi="ar-IQ"/>
              </w:rPr>
              <w:t xml:space="preserve">PEC: Charging Data Request [Event] </w:t>
            </w:r>
          </w:p>
        </w:tc>
      </w:tr>
      <w:tr>
        <w:trPr/>
        <w:tc>
          <w:tcPr>
            <w:tcW w:w="2189" w:type="dxa"/>
            <w:tcBorders>
              <w:top w:val="single" w:sz="4" w:space="0" w:color="000000"/>
              <w:left w:val="single" w:sz="4" w:space="0" w:color="000000"/>
              <w:bottom w:val="single" w:sz="4" w:space="0" w:color="000000"/>
              <w:right w:val="single" w:sz="4" w:space="0" w:color="000000"/>
            </w:tcBorders>
          </w:tcPr>
          <w:p>
            <w:pPr>
              <w:pStyle w:val="TAL"/>
              <w:rPr>
                <w:iCs/>
              </w:rPr>
            </w:pPr>
            <w:r>
              <w:rPr>
                <w:rFonts w:eastAsia="DengXian;等线"/>
                <w:lang w:val="fr-FR" w:bidi="ar-IQ"/>
              </w:rPr>
              <w:t>SMS Deliver Answer</w:t>
            </w:r>
          </w:p>
        </w:tc>
        <w:tc>
          <w:tcPr>
            <w:tcW w:w="1147" w:type="dxa"/>
            <w:tcBorders>
              <w:top w:val="single" w:sz="4" w:space="0" w:color="000000"/>
              <w:left w:val="single" w:sz="4" w:space="0" w:color="000000"/>
              <w:bottom w:val="single" w:sz="4" w:space="0" w:color="000000"/>
              <w:right w:val="single" w:sz="4" w:space="0" w:color="000000"/>
            </w:tcBorders>
          </w:tcPr>
          <w:p>
            <w:pPr>
              <w:pStyle w:val="TAL"/>
              <w:jc w:val="center"/>
              <w:rPr>
                <w:rFonts w:eastAsia="DengXian;等线"/>
                <w:lang w:bidi="ar-IQ"/>
              </w:rPr>
            </w:pPr>
            <w:r>
              <w:rPr>
                <w:rFonts w:eastAsia="DengXian;等线"/>
                <w:lang w:val="fr-FR" w:bidi="ar-IQ"/>
              </w:rPr>
              <w:t>-</w:t>
            </w:r>
          </w:p>
        </w:tc>
        <w:tc>
          <w:tcPr>
            <w:tcW w:w="1757" w:type="dxa"/>
            <w:tcBorders>
              <w:top w:val="single" w:sz="4" w:space="0" w:color="000000"/>
              <w:left w:val="single" w:sz="4" w:space="0" w:color="000000"/>
              <w:bottom w:val="single" w:sz="4" w:space="0" w:color="000000"/>
              <w:right w:val="single" w:sz="4" w:space="0" w:color="000000"/>
            </w:tcBorders>
          </w:tcPr>
          <w:p>
            <w:pPr>
              <w:pStyle w:val="TAL"/>
              <w:jc w:val="center"/>
              <w:rPr>
                <w:rFonts w:eastAsia="DengXian;等线"/>
                <w:lang w:val="fr-FR" w:bidi="ar-IQ"/>
              </w:rPr>
            </w:pPr>
            <w:r>
              <w:rPr>
                <w:rFonts w:eastAsia="DengXian;等线"/>
                <w:lang w:val="fr-FR" w:bidi="ar-IQ"/>
              </w:rPr>
              <w:t>Immediate</w:t>
            </w:r>
          </w:p>
        </w:tc>
        <w:tc>
          <w:tcPr>
            <w:tcW w:w="1047" w:type="dxa"/>
            <w:tcBorders>
              <w:top w:val="single" w:sz="4" w:space="0" w:color="000000"/>
              <w:left w:val="single" w:sz="4" w:space="0" w:color="000000"/>
              <w:bottom w:val="single" w:sz="4" w:space="0" w:color="000000"/>
              <w:right w:val="single" w:sz="4" w:space="0" w:color="000000"/>
            </w:tcBorders>
          </w:tcPr>
          <w:p>
            <w:pPr>
              <w:pStyle w:val="TAL"/>
              <w:jc w:val="center"/>
              <w:rPr>
                <w:lang w:bidi="ar-IQ"/>
              </w:rPr>
            </w:pPr>
            <w:r>
              <w:rPr>
                <w:lang w:val="fr-FR" w:bidi="ar-IQ"/>
              </w:rPr>
              <w:t>Not Applicable</w:t>
            </w:r>
          </w:p>
        </w:tc>
        <w:tc>
          <w:tcPr>
            <w:tcW w:w="1185" w:type="dxa"/>
            <w:tcBorders>
              <w:top w:val="single" w:sz="4" w:space="0" w:color="000000"/>
              <w:left w:val="single" w:sz="4" w:space="0" w:color="000000"/>
              <w:bottom w:val="single" w:sz="4" w:space="0" w:color="000000"/>
              <w:right w:val="single" w:sz="4" w:space="0" w:color="000000"/>
            </w:tcBorders>
          </w:tcPr>
          <w:p>
            <w:pPr>
              <w:pStyle w:val="TAL"/>
              <w:jc w:val="center"/>
              <w:rPr>
                <w:lang w:bidi="ar-IQ"/>
              </w:rPr>
            </w:pPr>
            <w:r>
              <w:rPr>
                <w:rFonts w:eastAsia="DengXian;等线"/>
                <w:lang w:val="fr-FR" w:bidi="ar-IQ"/>
              </w:rPr>
              <w:t>Not Applicable</w:t>
            </w:r>
          </w:p>
        </w:tc>
        <w:tc>
          <w:tcPr>
            <w:tcW w:w="2532" w:type="dxa"/>
            <w:tcBorders>
              <w:top w:val="single" w:sz="4" w:space="0" w:color="000000"/>
              <w:left w:val="single" w:sz="4" w:space="0" w:color="000000"/>
              <w:bottom w:val="single" w:sz="4" w:space="0" w:color="000000"/>
              <w:right w:val="single" w:sz="4" w:space="0" w:color="000000"/>
            </w:tcBorders>
          </w:tcPr>
          <w:p>
            <w:pPr>
              <w:pStyle w:val="TAL"/>
              <w:rPr>
                <w:rFonts w:eastAsia="DengXian;等线"/>
                <w:lang w:bidi="ar-IQ"/>
              </w:rPr>
            </w:pPr>
            <w:r>
              <w:rPr>
                <w:rFonts w:eastAsia="DengXian;等线"/>
                <w:lang w:bidi="ar-IQ"/>
              </w:rPr>
              <w:t xml:space="preserve">PEC: Charging Data Request [Event] </w:t>
            </w:r>
          </w:p>
        </w:tc>
      </w:tr>
    </w:tbl>
    <w:p>
      <w:pPr>
        <w:pStyle w:val="Normal"/>
        <w:rPr/>
      </w:pPr>
      <w:r>
        <w:rPr/>
      </w:r>
    </w:p>
    <w:p>
      <w:pPr>
        <w:pStyle w:val="Normal"/>
        <w:rPr/>
      </w:pPr>
      <w:r>
        <w:rPr>
          <w:lang w:bidi="ar-IQ"/>
        </w:rPr>
        <w:t>For converged charging, the following details of chargeable events and corresponding actions in the SMSF are defined in Table 5.4.1.2.2:</w:t>
      </w:r>
    </w:p>
    <w:p>
      <w:pPr>
        <w:pStyle w:val="TH"/>
        <w:rPr/>
      </w:pPr>
      <w:r>
        <w:rPr/>
        <w:t xml:space="preserve">Table 5.4.1.2.2: </w:t>
      </w:r>
      <w:r>
        <w:rPr>
          <w:lang w:bidi="ar-IQ"/>
        </w:rPr>
        <w:t>Chargeable events and their related actions</w:t>
      </w:r>
      <w:r>
        <w:rPr/>
        <w:t xml:space="preserve"> in SMSF</w:t>
      </w:r>
    </w:p>
    <w:tbl>
      <w:tblPr>
        <w:tblW w:w="9889" w:type="dxa"/>
        <w:jc w:val="left"/>
        <w:tblInd w:w="-113" w:type="dxa"/>
        <w:tblLayout w:type="fixed"/>
        <w:tblCellMar>
          <w:top w:w="0" w:type="dxa"/>
          <w:left w:w="108" w:type="dxa"/>
          <w:bottom w:w="0" w:type="dxa"/>
          <w:right w:w="108" w:type="dxa"/>
        </w:tblCellMar>
      </w:tblPr>
      <w:tblGrid>
        <w:gridCol w:w="2368"/>
        <w:gridCol w:w="3836"/>
        <w:gridCol w:w="3685"/>
      </w:tblGrid>
      <w:tr>
        <w:trPr>
          <w:tblHeader w:val="true"/>
        </w:trPr>
        <w:tc>
          <w:tcPr>
            <w:tcW w:w="2368" w:type="dxa"/>
            <w:tcBorders>
              <w:top w:val="single" w:sz="4" w:space="0" w:color="000000"/>
              <w:left w:val="single" w:sz="4" w:space="0" w:color="000000"/>
              <w:bottom w:val="single" w:sz="4" w:space="0" w:color="000000"/>
              <w:right w:val="single" w:sz="4" w:space="0" w:color="000000"/>
            </w:tcBorders>
            <w:shd w:fill="D0CECE" w:val="clear"/>
          </w:tcPr>
          <w:p>
            <w:pPr>
              <w:pStyle w:val="TAH"/>
              <w:rPr>
                <w:lang w:bidi="ar-IQ"/>
              </w:rPr>
            </w:pPr>
            <w:r>
              <w:rPr>
                <w:lang w:bidi="ar-IQ"/>
              </w:rPr>
              <w:t>Chargeable event</w:t>
            </w:r>
          </w:p>
        </w:tc>
        <w:tc>
          <w:tcPr>
            <w:tcW w:w="3836" w:type="dxa"/>
            <w:tcBorders>
              <w:top w:val="single" w:sz="4" w:space="0" w:color="000000"/>
              <w:left w:val="single" w:sz="4" w:space="0" w:color="000000"/>
              <w:bottom w:val="single" w:sz="4" w:space="0" w:color="000000"/>
              <w:right w:val="single" w:sz="4" w:space="0" w:color="000000"/>
            </w:tcBorders>
            <w:shd w:fill="D0CECE" w:val="clear"/>
          </w:tcPr>
          <w:p>
            <w:pPr>
              <w:pStyle w:val="TAH"/>
              <w:rPr>
                <w:lang w:bidi="ar-IQ"/>
              </w:rPr>
            </w:pPr>
            <w:r>
              <w:rPr>
                <w:lang w:bidi="ar-IQ"/>
              </w:rPr>
              <w:t>Conditions</w:t>
            </w:r>
          </w:p>
        </w:tc>
        <w:tc>
          <w:tcPr>
            <w:tcW w:w="3685" w:type="dxa"/>
            <w:tcBorders>
              <w:top w:val="single" w:sz="4" w:space="0" w:color="000000"/>
              <w:left w:val="single" w:sz="4" w:space="0" w:color="000000"/>
              <w:bottom w:val="single" w:sz="4" w:space="0" w:color="000000"/>
              <w:right w:val="single" w:sz="4" w:space="0" w:color="000000"/>
            </w:tcBorders>
            <w:shd w:fill="D0CECE" w:val="clear"/>
          </w:tcPr>
          <w:p>
            <w:pPr>
              <w:pStyle w:val="TAH"/>
              <w:rPr/>
            </w:pPr>
            <w:r>
              <w:rPr>
                <w:lang w:bidi="ar-IQ"/>
              </w:rPr>
              <w:t>SMSF action</w:t>
            </w:r>
          </w:p>
        </w:tc>
      </w:tr>
      <w:tr>
        <w:trPr/>
        <w:tc>
          <w:tcPr>
            <w:tcW w:w="2368" w:type="dxa"/>
            <w:tcBorders>
              <w:top w:val="single" w:sz="4" w:space="0" w:color="000000"/>
              <w:left w:val="single" w:sz="4" w:space="0" w:color="000000"/>
              <w:bottom w:val="single" w:sz="4" w:space="0" w:color="000000"/>
              <w:right w:val="single" w:sz="4" w:space="0" w:color="000000"/>
            </w:tcBorders>
          </w:tcPr>
          <w:p>
            <w:pPr>
              <w:pStyle w:val="TAL"/>
              <w:rPr>
                <w:lang w:bidi="ar-IQ"/>
              </w:rPr>
            </w:pPr>
            <w:r>
              <w:rPr>
                <w:rFonts w:eastAsia="DengXian;等线"/>
                <w:lang w:bidi="ar-IQ"/>
              </w:rPr>
              <w:t>SMS Submit</w:t>
            </w:r>
          </w:p>
        </w:tc>
        <w:tc>
          <w:tcPr>
            <w:tcW w:w="3836"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180"/>
              <w:rPr>
                <w:lang w:bidi="ar-IQ"/>
              </w:rPr>
            </w:pPr>
            <w:r>
              <w:rPr>
                <w:lang w:bidi="ar-IQ"/>
              </w:rPr>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bidi="ar-IQ"/>
              </w:rPr>
            </w:pPr>
            <w:r>
              <w:rPr>
                <w:lang w:bidi="ar-IQ"/>
              </w:rPr>
              <w:t xml:space="preserve">IEC: Charging Data Request [Event] ECUR: Charging Data Request [Initial] with a possible </w:t>
            </w:r>
            <w:r>
              <w:rPr/>
              <w:t>request quota for later use</w:t>
            </w:r>
          </w:p>
        </w:tc>
      </w:tr>
      <w:tr>
        <w:trPr/>
        <w:tc>
          <w:tcPr>
            <w:tcW w:w="2368" w:type="dxa"/>
            <w:tcBorders>
              <w:top w:val="single" w:sz="4" w:space="0" w:color="000000"/>
              <w:left w:val="single" w:sz="4" w:space="0" w:color="000000"/>
              <w:bottom w:val="single" w:sz="4" w:space="0" w:color="000000"/>
              <w:right w:val="single" w:sz="4" w:space="0" w:color="000000"/>
            </w:tcBorders>
          </w:tcPr>
          <w:p>
            <w:pPr>
              <w:pStyle w:val="TAL"/>
              <w:rPr/>
            </w:pPr>
            <w:r>
              <w:rPr/>
              <w:t xml:space="preserve">SMS </w:t>
            </w:r>
            <w:r>
              <w:rPr>
                <w:iCs/>
              </w:rPr>
              <w:t>to deliver</w:t>
            </w:r>
          </w:p>
        </w:tc>
        <w:tc>
          <w:tcPr>
            <w:tcW w:w="383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685" w:type="dxa"/>
            <w:tcBorders>
              <w:top w:val="single" w:sz="4" w:space="0" w:color="000000"/>
              <w:left w:val="single" w:sz="4" w:space="0" w:color="000000"/>
              <w:bottom w:val="single" w:sz="4" w:space="0" w:color="000000"/>
              <w:right w:val="single" w:sz="4" w:space="0" w:color="000000"/>
            </w:tcBorders>
          </w:tcPr>
          <w:p>
            <w:pPr>
              <w:pStyle w:val="TAL"/>
              <w:rPr/>
            </w:pPr>
            <w:r>
              <w:rPr>
                <w:lang w:bidi="ar-IQ"/>
              </w:rPr>
              <w:t>IEC: Charging Data Request [Event]</w:t>
            </w:r>
          </w:p>
          <w:p>
            <w:pPr>
              <w:pStyle w:val="TAL"/>
              <w:rPr/>
            </w:pPr>
            <w:r>
              <w:rPr/>
              <w:t>ECUR: Charging Data Request [Termination], indicating that charging session is terminated</w:t>
            </w:r>
          </w:p>
        </w:tc>
      </w:tr>
      <w:tr>
        <w:trPr/>
        <w:tc>
          <w:tcPr>
            <w:tcW w:w="2368" w:type="dxa"/>
            <w:tcBorders>
              <w:top w:val="single" w:sz="4" w:space="0" w:color="000000"/>
              <w:left w:val="single" w:sz="4" w:space="0" w:color="000000"/>
              <w:bottom w:val="single" w:sz="4" w:space="0" w:color="000000"/>
              <w:right w:val="single" w:sz="4" w:space="0" w:color="000000"/>
            </w:tcBorders>
          </w:tcPr>
          <w:p>
            <w:pPr>
              <w:pStyle w:val="TAL"/>
              <w:rPr>
                <w:rFonts w:eastAsia="DengXian;等线"/>
                <w:lang w:val="fr-FR" w:bidi="ar-IQ"/>
              </w:rPr>
            </w:pPr>
            <w:r>
              <w:rPr>
                <w:rFonts w:eastAsia="DengXian;等线"/>
                <w:lang w:val="fr-FR" w:bidi="ar-IQ"/>
              </w:rPr>
              <w:t>SMS Submit Answer</w:t>
            </w:r>
          </w:p>
        </w:tc>
        <w:tc>
          <w:tcPr>
            <w:tcW w:w="383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bidi="ar-IQ"/>
              </w:rPr>
            </w:pPr>
            <w:r>
              <w:rPr>
                <w:rFonts w:eastAsia="DengXian;等线"/>
                <w:lang w:bidi="ar-IQ"/>
              </w:rPr>
              <w:t xml:space="preserve">PEC: Charging Data Request [Event] </w:t>
            </w:r>
          </w:p>
        </w:tc>
      </w:tr>
      <w:tr>
        <w:trPr/>
        <w:tc>
          <w:tcPr>
            <w:tcW w:w="2368" w:type="dxa"/>
            <w:tcBorders>
              <w:top w:val="single" w:sz="4" w:space="0" w:color="000000"/>
              <w:left w:val="single" w:sz="4" w:space="0" w:color="000000"/>
              <w:bottom w:val="single" w:sz="4" w:space="0" w:color="000000"/>
              <w:right w:val="single" w:sz="4" w:space="0" w:color="000000"/>
            </w:tcBorders>
          </w:tcPr>
          <w:p>
            <w:pPr>
              <w:pStyle w:val="TAL"/>
              <w:rPr/>
            </w:pPr>
            <w:r>
              <w:rPr>
                <w:rFonts w:eastAsia="DengXian;等线"/>
                <w:lang w:val="fr-FR" w:bidi="ar-IQ"/>
              </w:rPr>
              <w:t>SMS Deliver Answer</w:t>
            </w:r>
          </w:p>
        </w:tc>
        <w:tc>
          <w:tcPr>
            <w:tcW w:w="3836"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3685" w:type="dxa"/>
            <w:tcBorders>
              <w:top w:val="single" w:sz="4" w:space="0" w:color="000000"/>
              <w:left w:val="single" w:sz="4" w:space="0" w:color="000000"/>
              <w:bottom w:val="single" w:sz="4" w:space="0" w:color="000000"/>
              <w:right w:val="single" w:sz="4" w:space="0" w:color="000000"/>
            </w:tcBorders>
          </w:tcPr>
          <w:p>
            <w:pPr>
              <w:pStyle w:val="TAL"/>
              <w:rPr>
                <w:lang w:bidi="ar-IQ"/>
              </w:rPr>
            </w:pPr>
            <w:r>
              <w:rPr>
                <w:rFonts w:eastAsia="DengXian;等线"/>
                <w:lang w:bidi="ar-IQ"/>
              </w:rPr>
              <w:t xml:space="preserve">PEC: Charging Data Request [Event] </w:t>
            </w:r>
          </w:p>
        </w:tc>
      </w:tr>
    </w:tbl>
    <w:p>
      <w:pPr>
        <w:pStyle w:val="Normal"/>
        <w:rPr/>
      </w:pPr>
      <w:r>
        <w:rPr/>
      </w:r>
    </w:p>
    <w:p>
      <w:pPr>
        <w:pStyle w:val="Normal"/>
        <w:rPr>
          <w:lang w:bidi="ar-IQ"/>
        </w:rPr>
      </w:pPr>
      <w:r>
        <w:rPr/>
        <w:t xml:space="preserve">The CDR generation mechanism processed by the CHF upon </w:t>
      </w:r>
      <w:r>
        <w:rPr>
          <w:lang w:bidi="ar-IQ"/>
        </w:rPr>
        <w:t>receiving Charging Data Request [Event, Initial, Termination] issued by the SMSF for these chargeable events, is specified in clause 5.4.3.</w:t>
      </w:r>
    </w:p>
    <w:p>
      <w:pPr>
        <w:pStyle w:val="Heading4"/>
        <w:ind w:left="1418" w:hanging="1418"/>
        <w:rPr>
          <w:lang w:bidi="ar-IQ"/>
        </w:rPr>
      </w:pPr>
      <w:bookmarkStart w:id="115" w:name="__RefHeading___Toc58832306"/>
      <w:bookmarkEnd w:id="115"/>
      <w:r>
        <w:rPr>
          <w:lang w:bidi="ar-IQ"/>
        </w:rPr>
        <w:t>5.4.1.</w:t>
      </w:r>
      <w:r>
        <w:rPr>
          <w:lang w:val="en-US" w:bidi="ar-IQ"/>
        </w:rPr>
        <w:t>3</w:t>
      </w:r>
      <w:r>
        <w:rPr>
          <w:lang w:bidi="ar-IQ"/>
        </w:rPr>
        <w:tab/>
        <w:t>CHF selection</w:t>
      </w:r>
    </w:p>
    <w:p>
      <w:pPr>
        <w:pStyle w:val="Normal"/>
        <w:rPr/>
      </w:pPr>
      <w:r>
        <w:rPr/>
        <w:t>The CHF to be used by the SMSF can be:</w:t>
      </w:r>
    </w:p>
    <w:p>
      <w:pPr>
        <w:pStyle w:val="B1"/>
        <w:rPr/>
      </w:pPr>
      <w:r>
        <w:rPr/>
        <w:t>-</w:t>
        <w:tab/>
        <w:t>Discovered via NRF upon SMS activation from AMF to SMSF.</w:t>
      </w:r>
    </w:p>
    <w:p>
      <w:pPr>
        <w:pStyle w:val="B1"/>
        <w:rPr/>
      </w:pPr>
      <w:r>
        <w:rPr/>
        <w:t>-</w:t>
        <w:tab/>
        <w:t>SMSF locally provisioned in charging characteristics.</w:t>
      </w:r>
    </w:p>
    <w:p>
      <w:pPr>
        <w:pStyle w:val="B1"/>
        <w:ind w:left="0" w:hanging="0"/>
        <w:rPr/>
      </w:pPr>
      <w:r>
        <w:rPr>
          <w:lang w:bidi="ar-IQ"/>
        </w:rPr>
        <w:t xml:space="preserve">The option </w:t>
      </w:r>
      <w:r>
        <w:rPr/>
        <w:t>depends on Operator's policies.</w:t>
      </w:r>
    </w:p>
    <w:p>
      <w:pPr>
        <w:pStyle w:val="Normal"/>
        <w:rPr>
          <w:lang w:bidi="ar-IQ"/>
        </w:rPr>
      </w:pPr>
      <w:r>
        <w:rPr>
          <w:lang w:bidi="ar-IQ"/>
        </w:rPr>
        <w:t>When CHF selection by SMSF is performed via NRF based discovery:</w:t>
      </w:r>
    </w:p>
    <w:p>
      <w:pPr>
        <w:pStyle w:val="B1"/>
        <w:rPr>
          <w:lang w:bidi="ar-IQ"/>
        </w:rPr>
      </w:pPr>
      <w:r>
        <w:rPr>
          <w:lang w:bidi="ar-IQ"/>
        </w:rPr>
        <w:t>-</w:t>
        <w:tab/>
        <w:t>For UE determined by SMSF as served by the same PLMN as the SMSF (i.e. non-roaming scenario), the CHF of the PLMN can be discovered based on the UE identifier.</w:t>
      </w:r>
    </w:p>
    <w:p>
      <w:pPr>
        <w:pStyle w:val="B1"/>
        <w:rPr>
          <w:lang w:bidi="ar-IQ"/>
        </w:rPr>
      </w:pPr>
      <w:r>
        <w:rPr>
          <w:lang w:bidi="ar-IQ"/>
        </w:rPr>
        <w:t>-</w:t>
        <w:tab/>
        <w:t xml:space="preserve">For UE determined by SMSF in V-PLMN as an in-bound roamer (i.e. roaming scenario), the CHF of the V-PLMN can be discovered based on the PLMN Id of the UE H-PLMN.   </w:t>
      </w:r>
    </w:p>
    <w:p>
      <w:pPr>
        <w:pStyle w:val="Normal"/>
        <w:rPr>
          <w:lang w:bidi="ar-IQ"/>
        </w:rPr>
      </w:pPr>
      <w:r>
        <w:rPr>
          <w:lang w:bidi="ar-IQ"/>
        </w:rPr>
      </w:r>
    </w:p>
    <w:p>
      <w:pPr>
        <w:pStyle w:val="Heading3"/>
        <w:rPr/>
      </w:pPr>
      <w:bookmarkStart w:id="116" w:name="__RefHeading___Toc58832307"/>
      <w:bookmarkEnd w:id="116"/>
      <w:r>
        <w:rPr/>
        <w:t>5.4.2</w:t>
        <w:tab/>
        <w:t>Message flows</w:t>
      </w:r>
    </w:p>
    <w:p>
      <w:pPr>
        <w:pStyle w:val="Heading4"/>
        <w:ind w:left="1418" w:hanging="1418"/>
        <w:rPr/>
      </w:pPr>
      <w:bookmarkStart w:id="117" w:name="__RefHeading___Toc58832308"/>
      <w:bookmarkEnd w:id="117"/>
      <w:r>
        <w:rPr/>
        <w:t>5.4.2.1</w:t>
        <w:tab/>
        <w:t>Introduction</w:t>
      </w:r>
    </w:p>
    <w:p>
      <w:pPr>
        <w:pStyle w:val="Normal"/>
        <w:rPr/>
      </w:pPr>
      <w:r>
        <w:rPr/>
        <w:t>The different scenarios below focus on the different messages from/to the SMS Node and corresponding interaction with the CHF, based on scenarios specified in</w:t>
      </w:r>
      <w:r>
        <w:rPr>
          <w:lang w:bidi="ar-IQ"/>
        </w:rPr>
        <w:t xml:space="preserve"> TS 23.502 [202] clause </w:t>
      </w:r>
      <w:r>
        <w:rPr/>
        <w:t>4.13.3.</w:t>
      </w:r>
    </w:p>
    <w:p>
      <w:pPr>
        <w:pStyle w:val="Heading4"/>
        <w:ind w:left="1418" w:hanging="1418"/>
        <w:rPr/>
      </w:pPr>
      <w:bookmarkStart w:id="118" w:name="__RefHeading___Toc58832309"/>
      <w:bookmarkEnd w:id="118"/>
      <w:r>
        <w:rPr/>
        <w:t>5.4.2.2</w:t>
        <w:tab/>
        <w:t>SMS Submission - IEC</w:t>
      </w:r>
    </w:p>
    <w:p>
      <w:pPr>
        <w:pStyle w:val="Normal"/>
        <w:rPr/>
      </w:pPr>
      <w:r>
        <w:rPr/>
        <w:t xml:space="preserve">Figure 5.4.2.2.1 describes the scenario where a SMS is submitted to the SMSF for IEC mode </w:t>
      </w:r>
    </w:p>
    <w:p>
      <w:pPr>
        <w:pStyle w:val="TH"/>
        <w:rPr/>
      </w:pPr>
      <w:r>
        <w:rPr/>
        <w:object w:dxaOrig="11919" w:dyaOrig="9525">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357.75pt;height:285.75pt" filled="f" o:ole="">
            <v:imagedata r:id="rId76" o:title=""/>
          </v:shape>
          <o:OLEObject Type="Embed" ProgID="" ShapeID="ole_rId75" DrawAspect="Content" ObjectID="_12717975" r:id="rId75"/>
        </w:object>
      </w:r>
    </w:p>
    <w:p>
      <w:pPr>
        <w:pStyle w:val="TF"/>
        <w:rPr/>
      </w:pPr>
      <w:r>
        <w:rPr/>
        <w:t>Figure 5.4.2.2.1: SMS submission to SMSF for IEC</w:t>
      </w:r>
    </w:p>
    <w:p>
      <w:pPr>
        <w:pStyle w:val="B1"/>
        <w:rPr>
          <w:lang w:val="en-US"/>
        </w:rPr>
      </w:pPr>
      <w:r>
        <w:rPr/>
        <w:t>1.</w:t>
        <w:tab/>
        <w:t xml:space="preserve">Initial procedures: see applicable flows. </w:t>
      </w:r>
    </w:p>
    <w:p>
      <w:pPr>
        <w:pStyle w:val="B1"/>
        <w:rPr/>
      </w:pPr>
      <w:r>
        <w:rPr/>
        <w:t>2.</w:t>
        <w:tab/>
        <w:t>The SMSF receives a "SMS Submit" incoming message originated by a UE.</w:t>
      </w:r>
    </w:p>
    <w:p>
      <w:pPr>
        <w:pStyle w:val="B1"/>
        <w:rPr>
          <w:lang w:val="en-US"/>
        </w:rPr>
      </w:pPr>
      <w:r>
        <w:rPr/>
        <w:t>2ch-a. The SMSF sends Charging Data Request</w:t>
      </w:r>
      <w:r>
        <w:rPr>
          <w:lang w:eastAsia="zh-CN"/>
        </w:rPr>
        <w:t>[Event] to CHF</w:t>
      </w:r>
      <w:r>
        <w:rPr/>
        <w:t xml:space="preserve"> for the received MO SMS.</w:t>
      </w:r>
    </w:p>
    <w:p>
      <w:pPr>
        <w:pStyle w:val="B1"/>
        <w:rPr/>
      </w:pPr>
      <w:r>
        <w:rPr>
          <w:lang w:val="en-US"/>
        </w:rPr>
        <w:t>2</w:t>
      </w:r>
      <w:r>
        <w:rPr/>
        <w:t>ch-b. The CHF creates a CDR for this MO SMS.</w:t>
      </w:r>
    </w:p>
    <w:p>
      <w:pPr>
        <w:pStyle w:val="B1"/>
        <w:rPr/>
      </w:pPr>
      <w:r>
        <w:rPr/>
        <w:t>2ch-c.  The CHF acknowledges by sending Charging Data Response</w:t>
      </w:r>
      <w:r>
        <w:rPr>
          <w:lang w:eastAsia="zh-CN"/>
        </w:rPr>
        <w:t>[Event] to the SMSF.</w:t>
      </w:r>
    </w:p>
    <w:p>
      <w:pPr>
        <w:pStyle w:val="B1"/>
        <w:rPr/>
      </w:pPr>
      <w:r>
        <w:rPr/>
        <w:t xml:space="preserve">3. </w:t>
        <w:tab/>
        <w:t xml:space="preserve">The SMSF returns "SMS Submit Answer" with appropriate result successful or unsuccessful reception of the SM by the SMSF.  </w:t>
      </w:r>
    </w:p>
    <w:p>
      <w:pPr>
        <w:pStyle w:val="B1"/>
        <w:rPr>
          <w:lang w:val="en-US"/>
        </w:rPr>
      </w:pPr>
      <w:r>
        <w:rPr/>
        <w:t>4.</w:t>
        <w:tab/>
        <w:t xml:space="preserve">Forward SMS per applicable flows. </w:t>
      </w:r>
    </w:p>
    <w:p>
      <w:pPr>
        <w:pStyle w:val="Normal"/>
        <w:rPr/>
      </w:pPr>
      <w:r>
        <w:rPr/>
        <w:t xml:space="preserve">The table 5.4.2.2.1 describes the correspondence between the message in this scenario, and the message in the different Network scenario for which it is applicable.   </w:t>
      </w:r>
    </w:p>
    <w:p>
      <w:pPr>
        <w:pStyle w:val="TH"/>
        <w:numPr>
          <w:ilvl w:val="0"/>
          <w:numId w:val="0"/>
        </w:numPr>
        <w:outlineLvl w:val="0"/>
        <w:rPr/>
      </w:pPr>
      <w:r>
        <w:rPr/>
        <w:t>Table 5.4.2.2.1: Messages mapping</w:t>
      </w:r>
    </w:p>
    <w:tbl>
      <w:tblPr>
        <w:tblW w:w="9951" w:type="dxa"/>
        <w:jc w:val="center"/>
        <w:tblInd w:w="0" w:type="dxa"/>
        <w:tblLayout w:type="fixed"/>
        <w:tblCellMar>
          <w:top w:w="0" w:type="dxa"/>
          <w:left w:w="28" w:type="dxa"/>
          <w:bottom w:w="0" w:type="dxa"/>
          <w:right w:w="28" w:type="dxa"/>
        </w:tblCellMar>
      </w:tblPr>
      <w:tblGrid>
        <w:gridCol w:w="2424"/>
        <w:gridCol w:w="4369"/>
        <w:gridCol w:w="3158"/>
      </w:tblGrid>
      <w:tr>
        <w:trPr>
          <w:tblHeader w:val="true"/>
        </w:trPr>
        <w:tc>
          <w:tcPr>
            <w:tcW w:w="2424"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ＭＳ 明朝"/>
              </w:rPr>
            </w:pPr>
            <w:r>
              <w:rPr>
                <w:rFonts w:eastAsia="MS Mincho;ＭＳ 明朝"/>
              </w:rPr>
              <w:t>Message</w:t>
            </w:r>
          </w:p>
        </w:tc>
        <w:tc>
          <w:tcPr>
            <w:tcW w:w="436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ＭＳ 明朝"/>
              </w:rPr>
            </w:pPr>
            <w:r>
              <w:rPr>
                <w:rFonts w:eastAsia="MS Mincho;ＭＳ 明朝"/>
              </w:rPr>
              <w:t>Message in Network scenario</w:t>
            </w:r>
          </w:p>
        </w:tc>
        <w:tc>
          <w:tcPr>
            <w:tcW w:w="3158"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ＭＳ 明朝"/>
              </w:rPr>
            </w:pPr>
            <w:r>
              <w:rPr>
                <w:rFonts w:eastAsia="MS Mincho;ＭＳ 明朝"/>
              </w:rPr>
              <w:t xml:space="preserve">Reference </w:t>
            </w:r>
          </w:p>
        </w:tc>
      </w:tr>
      <w:tr>
        <w:trPr/>
        <w:tc>
          <w:tcPr>
            <w:tcW w:w="2424" w:type="dxa"/>
            <w:vMerge w:val="restart"/>
            <w:tcBorders>
              <w:top w:val="single" w:sz="4" w:space="0" w:color="000000"/>
              <w:left w:val="single" w:sz="4" w:space="0" w:color="000000"/>
              <w:bottom w:val="single" w:sz="4" w:space="0" w:color="000000"/>
              <w:right w:val="single" w:sz="4" w:space="0" w:color="000000"/>
            </w:tcBorders>
          </w:tcPr>
          <w:p>
            <w:pPr>
              <w:pStyle w:val="TAC"/>
              <w:jc w:val="left"/>
              <w:rPr>
                <w:iCs/>
              </w:rPr>
            </w:pPr>
            <w:r>
              <w:rPr>
                <w:iCs/>
              </w:rPr>
              <w:t>2. SMS submit</w:t>
            </w:r>
          </w:p>
        </w:tc>
        <w:tc>
          <w:tcPr>
            <w:tcW w:w="4369"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t xml:space="preserve">2b. Nsmsf_SMService_UplinkSMS (SMS body) </w:t>
            </w:r>
          </w:p>
        </w:tc>
        <w:tc>
          <w:tcPr>
            <w:tcW w:w="315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 xml:space="preserve">TS 23.502[202] </w:t>
            </w:r>
          </w:p>
          <w:p>
            <w:pPr>
              <w:pStyle w:val="TAC"/>
              <w:rPr/>
            </w:pPr>
            <w:r>
              <w:rPr/>
              <w:t>Figure 4.13.3.3-1: MO SMS over NAS</w:t>
            </w:r>
          </w:p>
        </w:tc>
      </w:tr>
      <w:tr>
        <w:trPr/>
        <w:tc>
          <w:tcPr>
            <w:tcW w:w="2424"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iCs/>
                <w:sz w:val="18"/>
                <w:lang w:eastAsia="en-GB"/>
              </w:rPr>
            </w:pPr>
            <w:r>
              <w:rPr>
                <w:rFonts w:cs="Arial" w:ascii="Arial" w:hAnsi="Arial"/>
                <w:iCs/>
                <w:sz w:val="18"/>
                <w:lang w:eastAsia="en-GB"/>
              </w:rPr>
            </w:r>
          </w:p>
        </w:tc>
        <w:tc>
          <w:tcPr>
            <w:tcW w:w="4369"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lang w:eastAsia="zh-CN"/>
              </w:rPr>
              <w:t>6b.</w:t>
            </w:r>
            <w:r>
              <w:rPr/>
              <w:t xml:space="preserve"> Nsmsf_SMService_UplinkSMS (Delivery report)</w:t>
            </w:r>
          </w:p>
        </w:tc>
        <w:tc>
          <w:tcPr>
            <w:tcW w:w="3158"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 xml:space="preserve">TS 23.502[202] </w:t>
            </w:r>
          </w:p>
          <w:p>
            <w:pPr>
              <w:pStyle w:val="TAC"/>
              <w:rPr/>
            </w:pPr>
            <w:r>
              <w:rPr/>
              <w:t>Figure 4.13.3.6-1: MT SMS over NAS in CM_IDLE state via 3GPP access</w:t>
            </w:r>
          </w:p>
        </w:tc>
      </w:tr>
      <w:tr>
        <w:trPr/>
        <w:tc>
          <w:tcPr>
            <w:tcW w:w="2424" w:type="dxa"/>
            <w:vMerge w:val="restart"/>
            <w:tcBorders>
              <w:top w:val="single" w:sz="4" w:space="0" w:color="000000"/>
              <w:left w:val="single" w:sz="4" w:space="0" w:color="000000"/>
              <w:bottom w:val="single" w:sz="4" w:space="0" w:color="000000"/>
              <w:right w:val="single" w:sz="4" w:space="0" w:color="000000"/>
            </w:tcBorders>
          </w:tcPr>
          <w:p>
            <w:pPr>
              <w:pStyle w:val="TAC"/>
              <w:jc w:val="left"/>
              <w:rPr>
                <w:iCs/>
              </w:rPr>
            </w:pPr>
            <w:r>
              <w:rPr>
                <w:iCs/>
              </w:rPr>
              <w:t>3. SMS submit answer</w:t>
            </w:r>
          </w:p>
        </w:tc>
        <w:tc>
          <w:tcPr>
            <w:tcW w:w="436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lang w:eastAsia="zh-CN"/>
              </w:rPr>
              <w:t>2c. Namf_Communication_N1N2MessageTransfer (CP Ack)</w:t>
            </w:r>
          </w:p>
        </w:tc>
        <w:tc>
          <w:tcPr>
            <w:tcW w:w="3158"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 xml:space="preserve">TS 23.502[202] </w:t>
            </w:r>
          </w:p>
          <w:p>
            <w:pPr>
              <w:pStyle w:val="TAC"/>
              <w:rPr/>
            </w:pPr>
            <w:r>
              <w:rPr/>
              <w:t>Figure 4.13.3.3-1: MO SMS over NAS</w:t>
            </w:r>
          </w:p>
        </w:tc>
      </w:tr>
      <w:tr>
        <w:trPr/>
        <w:tc>
          <w:tcPr>
            <w:tcW w:w="2424"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iCs/>
                <w:sz w:val="18"/>
                <w:lang w:eastAsia="en-GB"/>
              </w:rPr>
            </w:pPr>
            <w:r>
              <w:rPr>
                <w:rFonts w:cs="Arial" w:ascii="Arial" w:hAnsi="Arial"/>
                <w:iCs/>
                <w:sz w:val="18"/>
                <w:lang w:eastAsia="en-GB"/>
              </w:rPr>
            </w:r>
          </w:p>
        </w:tc>
        <w:tc>
          <w:tcPr>
            <w:tcW w:w="4369"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lang w:eastAsia="zh-CN"/>
              </w:rPr>
              <w:t>6c. Namf_Communication_N1N2MessageTransfer (CP Ack)</w:t>
            </w:r>
          </w:p>
        </w:tc>
        <w:tc>
          <w:tcPr>
            <w:tcW w:w="3158"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 xml:space="preserve">TS 23.502[202] </w:t>
            </w:r>
          </w:p>
          <w:p>
            <w:pPr>
              <w:pStyle w:val="TAC"/>
              <w:rPr/>
            </w:pPr>
            <w:r>
              <w:rPr/>
              <w:t>Figure 4.13.3.6-1: MT SMS over NAS in CM_IDLE state via 3GPP access</w:t>
            </w:r>
          </w:p>
        </w:tc>
      </w:tr>
      <w:tr>
        <w:trPr/>
        <w:tc>
          <w:tcPr>
            <w:tcW w:w="2424" w:type="dxa"/>
            <w:vMerge w:val="restart"/>
            <w:tcBorders>
              <w:top w:val="single" w:sz="4" w:space="0" w:color="000000"/>
              <w:left w:val="single" w:sz="4" w:space="0" w:color="000000"/>
              <w:bottom w:val="single" w:sz="4" w:space="0" w:color="000000"/>
              <w:right w:val="single" w:sz="4" w:space="0" w:color="000000"/>
            </w:tcBorders>
          </w:tcPr>
          <w:p>
            <w:pPr>
              <w:pStyle w:val="TAC"/>
              <w:jc w:val="left"/>
              <w:rPr>
                <w:iCs/>
              </w:rPr>
            </w:pPr>
            <w:r>
              <w:rPr>
                <w:iCs/>
              </w:rPr>
              <w:t>4. Forward SMS</w:t>
            </w:r>
          </w:p>
        </w:tc>
        <w:tc>
          <w:tcPr>
            <w:tcW w:w="4369"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lang w:eastAsia="zh-CN"/>
              </w:rPr>
              <w:t>3. Forward MO</w:t>
            </w:r>
          </w:p>
        </w:tc>
        <w:tc>
          <w:tcPr>
            <w:tcW w:w="3158"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 xml:space="preserve">TS 23.502[202] </w:t>
            </w:r>
          </w:p>
          <w:p>
            <w:pPr>
              <w:pStyle w:val="TAC"/>
              <w:rPr/>
            </w:pPr>
            <w:r>
              <w:rPr/>
              <w:t>Figure 4.13.3.3-1: MO SMS over NAS</w:t>
            </w:r>
          </w:p>
        </w:tc>
      </w:tr>
      <w:tr>
        <w:trPr/>
        <w:tc>
          <w:tcPr>
            <w:tcW w:w="2424"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iCs/>
                <w:sz w:val="18"/>
                <w:lang w:eastAsia="en-GB"/>
              </w:rPr>
            </w:pPr>
            <w:r>
              <w:rPr>
                <w:rFonts w:cs="Arial" w:ascii="Arial" w:hAnsi="Arial"/>
                <w:iCs/>
                <w:sz w:val="18"/>
                <w:lang w:eastAsia="en-GB"/>
              </w:rPr>
            </w:r>
          </w:p>
        </w:tc>
        <w:tc>
          <w:tcPr>
            <w:tcW w:w="4369"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lang w:eastAsia="zh-CN"/>
              </w:rPr>
              <w:t>7. Delivery report</w:t>
            </w:r>
          </w:p>
        </w:tc>
        <w:tc>
          <w:tcPr>
            <w:tcW w:w="3158"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 xml:space="preserve">TS 23.502[202] </w:t>
            </w:r>
          </w:p>
          <w:p>
            <w:pPr>
              <w:pStyle w:val="TAC"/>
              <w:rPr/>
            </w:pPr>
            <w:r>
              <w:rPr/>
              <w:t>Figure 4.13.3.6-1: MT SMS over NAS in CM_IDLE state via 3GPP access</w:t>
            </w:r>
          </w:p>
        </w:tc>
      </w:tr>
    </w:tbl>
    <w:p>
      <w:pPr>
        <w:pStyle w:val="Normal"/>
        <w:rPr/>
      </w:pPr>
      <w:r>
        <w:rPr/>
      </w:r>
    </w:p>
    <w:p>
      <w:pPr>
        <w:pStyle w:val="Heading4"/>
        <w:ind w:left="1418" w:hanging="1418"/>
        <w:rPr/>
      </w:pPr>
      <w:bookmarkStart w:id="119" w:name="__RefHeading___Toc58832310"/>
      <w:bookmarkEnd w:id="119"/>
      <w:r>
        <w:rPr/>
        <w:t>5.4.2.3</w:t>
        <w:tab/>
        <w:t>SMS Delivery - IEC</w:t>
      </w:r>
    </w:p>
    <w:p>
      <w:pPr>
        <w:pStyle w:val="Normal"/>
        <w:rPr/>
      </w:pPr>
      <w:r>
        <w:rPr/>
        <w:t>Figure 5.4.2.3.1 describes the scenario where a SMS is delivered from the SMSF for IEC mode</w:t>
      </w:r>
    </w:p>
    <w:p>
      <w:pPr>
        <w:pStyle w:val="TH"/>
        <w:rPr/>
      </w:pPr>
      <w:r>
        <w:rPr/>
        <w:object w:dxaOrig="12369" w:dyaOrig="9825">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371.25pt;height:294.75pt" filled="f" o:ole="">
            <v:imagedata r:id="rId78" o:title=""/>
          </v:shape>
          <o:OLEObject Type="Embed" ProgID="" ShapeID="ole_rId77" DrawAspect="Content" ObjectID="_694874410" r:id="rId77"/>
        </w:object>
      </w:r>
    </w:p>
    <w:p>
      <w:pPr>
        <w:pStyle w:val="TF"/>
        <w:rPr>
          <w:lang w:val="en-US"/>
        </w:rPr>
      </w:pPr>
      <w:r>
        <w:rPr/>
        <w:t>Figure 5.4.2.3.1 SMS delivery from SMSF for IEC</w:t>
      </w:r>
    </w:p>
    <w:p>
      <w:pPr>
        <w:pStyle w:val="B1"/>
        <w:rPr>
          <w:lang w:val="en-US"/>
        </w:rPr>
      </w:pPr>
      <w:r>
        <w:rPr/>
        <w:t>1.</w:t>
        <w:tab/>
        <w:t xml:space="preserve">"SMS to deliver" received by SMSF: see applicable flows. </w:t>
      </w:r>
    </w:p>
    <w:p>
      <w:pPr>
        <w:pStyle w:val="B1"/>
        <w:rPr>
          <w:lang w:val="en-US"/>
        </w:rPr>
      </w:pPr>
      <w:r>
        <w:rPr>
          <w:lang w:val="en-US"/>
        </w:rPr>
        <w:t>1</w:t>
      </w:r>
      <w:r>
        <w:rPr/>
        <w:t>ch-a. The SMSF sends Charging Data Request</w:t>
      </w:r>
      <w:r>
        <w:rPr>
          <w:lang w:eastAsia="zh-CN"/>
        </w:rPr>
        <w:t>[Event] to CHF</w:t>
      </w:r>
      <w:r>
        <w:rPr/>
        <w:t xml:space="preserve"> for the SMS.</w:t>
      </w:r>
    </w:p>
    <w:p>
      <w:pPr>
        <w:pStyle w:val="B1"/>
        <w:rPr/>
      </w:pPr>
      <w:r>
        <w:rPr/>
        <w:t>1ch-b. The CHF creates a CDR for this SMS.</w:t>
      </w:r>
    </w:p>
    <w:p>
      <w:pPr>
        <w:pStyle w:val="B1"/>
        <w:rPr/>
      </w:pPr>
      <w:r>
        <w:rPr/>
        <w:t>1ch-c. The CHF acknowledges by sending Charging Data Response</w:t>
      </w:r>
      <w:r>
        <w:rPr>
          <w:lang w:eastAsia="zh-CN"/>
        </w:rPr>
        <w:t>[Event] to the SMSF.</w:t>
      </w:r>
    </w:p>
    <w:p>
      <w:pPr>
        <w:pStyle w:val="B1"/>
        <w:rPr>
          <w:lang w:eastAsia="zh-CN"/>
        </w:rPr>
      </w:pPr>
      <w:r>
        <w:rPr/>
        <w:t>2.</w:t>
        <w:tab/>
        <w:t>UE reachability criteria met.</w:t>
      </w:r>
    </w:p>
    <w:p>
      <w:pPr>
        <w:pStyle w:val="B1"/>
        <w:rPr/>
      </w:pPr>
      <w:r>
        <w:rPr/>
        <w:t>3.</w:t>
        <w:tab/>
        <w:t>The SMSF forwards the "SMS Deliver" message.</w:t>
      </w:r>
    </w:p>
    <w:p>
      <w:pPr>
        <w:pStyle w:val="B1"/>
        <w:rPr/>
      </w:pPr>
      <w:r>
        <w:rPr/>
        <w:t>4.</w:t>
        <w:tab/>
        <w:t>The SMSF receives "SMS Deliver Answer" message as the delivery success or failure of the SM transfer attempt.</w:t>
      </w:r>
    </w:p>
    <w:p>
      <w:pPr>
        <w:pStyle w:val="Normal"/>
        <w:rPr/>
      </w:pPr>
      <w:r>
        <w:rPr/>
        <w:t xml:space="preserve">The table 5.4.2.3.1 describes the correspondence between the message in this scenario, and the message in the different Network scenario for which it is applicable.   </w:t>
      </w:r>
    </w:p>
    <w:p>
      <w:pPr>
        <w:pStyle w:val="TH"/>
        <w:numPr>
          <w:ilvl w:val="0"/>
          <w:numId w:val="0"/>
        </w:numPr>
        <w:outlineLvl w:val="0"/>
        <w:rPr/>
      </w:pPr>
      <w:r>
        <w:rPr/>
        <w:t>Table 5.4.2.3.1: Messages mapping</w:t>
      </w:r>
    </w:p>
    <w:tbl>
      <w:tblPr>
        <w:tblW w:w="9951" w:type="dxa"/>
        <w:jc w:val="center"/>
        <w:tblInd w:w="0" w:type="dxa"/>
        <w:tblLayout w:type="fixed"/>
        <w:tblCellMar>
          <w:top w:w="0" w:type="dxa"/>
          <w:left w:w="28" w:type="dxa"/>
          <w:bottom w:w="0" w:type="dxa"/>
          <w:right w:w="28" w:type="dxa"/>
        </w:tblCellMar>
      </w:tblPr>
      <w:tblGrid>
        <w:gridCol w:w="2424"/>
        <w:gridCol w:w="4395"/>
        <w:gridCol w:w="3132"/>
      </w:tblGrid>
      <w:tr>
        <w:trPr>
          <w:tblHeader w:val="true"/>
        </w:trPr>
        <w:tc>
          <w:tcPr>
            <w:tcW w:w="2424"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ＭＳ 明朝"/>
              </w:rPr>
            </w:pPr>
            <w:r>
              <w:rPr>
                <w:rFonts w:eastAsia="MS Mincho;ＭＳ 明朝"/>
              </w:rPr>
              <w:t>Message</w:t>
            </w:r>
          </w:p>
        </w:tc>
        <w:tc>
          <w:tcPr>
            <w:tcW w:w="439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rFonts w:eastAsia="MS Mincho;ＭＳ 明朝"/>
              </w:rPr>
              <w:t>Message in Network scenario</w:t>
            </w:r>
          </w:p>
        </w:tc>
        <w:tc>
          <w:tcPr>
            <w:tcW w:w="3132"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ＭＳ 明朝"/>
              </w:rPr>
            </w:pPr>
            <w:r>
              <w:rPr>
                <w:rFonts w:eastAsia="MS Mincho;ＭＳ 明朝"/>
              </w:rPr>
              <w:t xml:space="preserve">Reference </w:t>
            </w:r>
          </w:p>
        </w:tc>
      </w:tr>
      <w:tr>
        <w:trPr/>
        <w:tc>
          <w:tcPr>
            <w:tcW w:w="2424" w:type="dxa"/>
            <w:vMerge w:val="restart"/>
            <w:tcBorders>
              <w:top w:val="single" w:sz="4" w:space="0" w:color="000000"/>
              <w:left w:val="single" w:sz="4" w:space="0" w:color="000000"/>
              <w:bottom w:val="single" w:sz="4" w:space="0" w:color="000000"/>
              <w:right w:val="single" w:sz="4" w:space="0" w:color="000000"/>
            </w:tcBorders>
          </w:tcPr>
          <w:p>
            <w:pPr>
              <w:pStyle w:val="TAC"/>
              <w:jc w:val="left"/>
              <w:rPr>
                <w:iCs/>
              </w:rPr>
            </w:pPr>
            <w:r>
              <w:rPr>
                <w:iCs/>
              </w:rPr>
              <w:t>1. SMS to deliver</w:t>
            </w:r>
          </w:p>
        </w:tc>
        <w:tc>
          <w:tcPr>
            <w:tcW w:w="4395"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t>3. Forward MT SM</w:t>
            </w:r>
          </w:p>
        </w:tc>
        <w:tc>
          <w:tcPr>
            <w:tcW w:w="3132"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 xml:space="preserve">TS 23.502[202] </w:t>
            </w:r>
          </w:p>
          <w:p>
            <w:pPr>
              <w:pStyle w:val="TAC"/>
              <w:rPr/>
            </w:pPr>
            <w:r>
              <w:rPr/>
              <w:t>Figure 4.13.3.6-1: MT SMS over NAS in CM_IDLE state via 3GPP access</w:t>
            </w:r>
          </w:p>
        </w:tc>
      </w:tr>
      <w:tr>
        <w:trPr/>
        <w:tc>
          <w:tcPr>
            <w:tcW w:w="2424"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iCs/>
                <w:sz w:val="18"/>
                <w:lang w:eastAsia="en-GB"/>
              </w:rPr>
            </w:pPr>
            <w:r>
              <w:rPr>
                <w:rFonts w:cs="Arial" w:ascii="Arial" w:hAnsi="Arial"/>
                <w:iCs/>
                <w:sz w:val="18"/>
                <w:lang w:eastAsia="en-GB"/>
              </w:rPr>
            </w:r>
          </w:p>
        </w:tc>
        <w:tc>
          <w:tcPr>
            <w:tcW w:w="4395"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t>5. Submit report</w:t>
            </w:r>
          </w:p>
        </w:tc>
        <w:tc>
          <w:tcPr>
            <w:tcW w:w="3132"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 xml:space="preserve">TS 23.502[202] </w:t>
            </w:r>
          </w:p>
          <w:p>
            <w:pPr>
              <w:pStyle w:val="TAC"/>
              <w:rPr/>
            </w:pPr>
            <w:r>
              <w:rPr/>
              <w:t>Figure 4.13.3.3-1: MO SMS over NAS</w:t>
            </w:r>
          </w:p>
        </w:tc>
      </w:tr>
      <w:tr>
        <w:trPr/>
        <w:tc>
          <w:tcPr>
            <w:tcW w:w="2424" w:type="dxa"/>
            <w:vMerge w:val="restart"/>
            <w:tcBorders>
              <w:top w:val="single" w:sz="4" w:space="0" w:color="000000"/>
              <w:left w:val="single" w:sz="4" w:space="0" w:color="000000"/>
              <w:bottom w:val="single" w:sz="4" w:space="0" w:color="000000"/>
              <w:right w:val="single" w:sz="4" w:space="0" w:color="000000"/>
            </w:tcBorders>
          </w:tcPr>
          <w:p>
            <w:pPr>
              <w:pStyle w:val="TAC"/>
              <w:jc w:val="left"/>
              <w:rPr/>
            </w:pPr>
            <w:r>
              <w:rPr>
                <w:iCs/>
              </w:rPr>
              <w:t>3. SMS deliver</w:t>
            </w:r>
          </w:p>
        </w:tc>
        <w:tc>
          <w:tcPr>
            <w:tcW w:w="4395"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t xml:space="preserve">5. </w:t>
            </w:r>
            <w:r>
              <w:rPr>
                <w:lang w:eastAsia="zh-CN"/>
              </w:rPr>
              <w:t>Namf_Communication_N1N2MessageTransfer (SMS body)</w:t>
            </w:r>
          </w:p>
        </w:tc>
        <w:tc>
          <w:tcPr>
            <w:tcW w:w="3132"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 xml:space="preserve">TS 23.502[202] </w:t>
            </w:r>
          </w:p>
          <w:p>
            <w:pPr>
              <w:pStyle w:val="TAC"/>
              <w:rPr/>
            </w:pPr>
            <w:r>
              <w:rPr/>
              <w:t>Figure 4.13.3.6-1: MT SMS over NAS in CM_IDLE state via 3GPP access</w:t>
            </w:r>
          </w:p>
        </w:tc>
      </w:tr>
      <w:tr>
        <w:trPr/>
        <w:tc>
          <w:tcPr>
            <w:tcW w:w="2424"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iCs/>
                <w:sz w:val="18"/>
                <w:lang w:eastAsia="en-GB"/>
              </w:rPr>
            </w:pPr>
            <w:r>
              <w:rPr>
                <w:rFonts w:cs="Arial" w:ascii="Arial" w:hAnsi="Arial"/>
                <w:iCs/>
                <w:sz w:val="18"/>
                <w:lang w:eastAsia="en-GB"/>
              </w:rPr>
            </w:r>
          </w:p>
        </w:tc>
        <w:tc>
          <w:tcPr>
            <w:tcW w:w="4395"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t xml:space="preserve">6a. </w:t>
            </w:r>
            <w:r>
              <w:rPr>
                <w:lang w:eastAsia="zh-CN"/>
              </w:rPr>
              <w:t>Namf_Communication_N1N2MessageTransfer (Submit Report)</w:t>
            </w:r>
          </w:p>
        </w:tc>
        <w:tc>
          <w:tcPr>
            <w:tcW w:w="3132"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 xml:space="preserve">TS 23.502[202] </w:t>
            </w:r>
          </w:p>
          <w:p>
            <w:pPr>
              <w:pStyle w:val="TAC"/>
              <w:rPr/>
            </w:pPr>
            <w:r>
              <w:rPr/>
              <w:t>Figure 4.13.3.3-1: MO SMS over NAS</w:t>
            </w:r>
          </w:p>
        </w:tc>
      </w:tr>
      <w:tr>
        <w:trPr/>
        <w:tc>
          <w:tcPr>
            <w:tcW w:w="2424" w:type="dxa"/>
            <w:vMerge w:val="restart"/>
            <w:tcBorders>
              <w:top w:val="single" w:sz="4" w:space="0" w:color="000000"/>
              <w:left w:val="single" w:sz="4" w:space="0" w:color="000000"/>
              <w:bottom w:val="single" w:sz="4" w:space="0" w:color="000000"/>
              <w:right w:val="single" w:sz="4" w:space="0" w:color="000000"/>
            </w:tcBorders>
          </w:tcPr>
          <w:p>
            <w:pPr>
              <w:pStyle w:val="TAC"/>
              <w:jc w:val="left"/>
              <w:rPr>
                <w:iCs/>
              </w:rPr>
            </w:pPr>
            <w:r>
              <w:rPr>
                <w:iCs/>
              </w:rPr>
              <w:t>4. SMS deliver answer</w:t>
            </w:r>
          </w:p>
        </w:tc>
        <w:tc>
          <w:tcPr>
            <w:tcW w:w="4395"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t>5d. Nsmsf_SMService_UplinkSMS (CP Ack)</w:t>
            </w:r>
          </w:p>
        </w:tc>
        <w:tc>
          <w:tcPr>
            <w:tcW w:w="3132"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 xml:space="preserve">TS 23.502[202] </w:t>
            </w:r>
          </w:p>
          <w:p>
            <w:pPr>
              <w:pStyle w:val="TAC"/>
              <w:rPr/>
            </w:pPr>
            <w:r>
              <w:rPr/>
              <w:t>Figure 4.13.3.6-1: MT SMS over NAS in CM_IDLE state via 3GPP access</w:t>
            </w:r>
          </w:p>
        </w:tc>
      </w:tr>
      <w:tr>
        <w:trPr/>
        <w:tc>
          <w:tcPr>
            <w:tcW w:w="2424" w:type="dxa"/>
            <w:vMerge w:val="continue"/>
            <w:tcBorders>
              <w:top w:val="single" w:sz="4" w:space="0" w:color="000000"/>
              <w:left w:val="single" w:sz="4" w:space="0" w:color="000000"/>
              <w:bottom w:val="single" w:sz="4" w:space="0" w:color="000000"/>
              <w:right w:val="single" w:sz="4" w:space="0" w:color="000000"/>
            </w:tcBorders>
          </w:tcPr>
          <w:p>
            <w:pPr>
              <w:pStyle w:val="Normal"/>
              <w:snapToGrid w:val="false"/>
              <w:spacing w:before="0" w:after="0"/>
              <w:rPr>
                <w:rFonts w:ascii="Arial" w:hAnsi="Arial" w:cs="Arial"/>
                <w:iCs/>
                <w:sz w:val="18"/>
                <w:lang w:eastAsia="en-GB"/>
              </w:rPr>
            </w:pPr>
            <w:r>
              <w:rPr>
                <w:rFonts w:cs="Arial" w:ascii="Arial" w:hAnsi="Arial"/>
                <w:iCs/>
                <w:sz w:val="18"/>
                <w:lang w:eastAsia="en-GB"/>
              </w:rPr>
            </w:r>
          </w:p>
        </w:tc>
        <w:tc>
          <w:tcPr>
            <w:tcW w:w="4395"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6d. Nsmsf_SMService_UplinkSMS (CP Ack)</w:t>
            </w:r>
          </w:p>
        </w:tc>
        <w:tc>
          <w:tcPr>
            <w:tcW w:w="3132"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 xml:space="preserve">TS 23.502[202] </w:t>
            </w:r>
          </w:p>
          <w:p>
            <w:pPr>
              <w:pStyle w:val="TAC"/>
              <w:jc w:val="left"/>
              <w:rPr/>
            </w:pPr>
            <w:r>
              <w:rPr/>
              <w:t>Figure 4.13.3.3-1: MO SMS over NAS</w:t>
            </w:r>
          </w:p>
        </w:tc>
      </w:tr>
    </w:tbl>
    <w:p>
      <w:pPr>
        <w:pStyle w:val="B1"/>
        <w:rPr/>
      </w:pPr>
      <w:r>
        <w:rPr/>
      </w:r>
    </w:p>
    <w:p>
      <w:pPr>
        <w:pStyle w:val="Heading4"/>
        <w:ind w:left="1418" w:hanging="1418"/>
        <w:rPr/>
      </w:pPr>
      <w:bookmarkStart w:id="120" w:name="__RefHeading___Toc58832311"/>
      <w:bookmarkEnd w:id="120"/>
      <w:r>
        <w:rPr/>
        <w:t>5.4.2.4</w:t>
        <w:tab/>
        <w:t>SMS Submission - ECUR</w:t>
      </w:r>
    </w:p>
    <w:p>
      <w:pPr>
        <w:pStyle w:val="Normal"/>
        <w:rPr/>
      </w:pPr>
      <w:r>
        <w:rPr/>
        <w:t>Figure 5.4.2.4.1 describes the scenario where a SMS is submitted to the SMSF for ECUR mode.</w:t>
      </w:r>
    </w:p>
    <w:p>
      <w:pPr>
        <w:pStyle w:val="TH"/>
        <w:rPr/>
      </w:pPr>
      <w:r>
        <w:rPr/>
        <w:object w:dxaOrig="7953" w:dyaOrig="10597">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388.15pt;height:516.75pt" filled="f" o:ole="">
            <v:imagedata r:id="rId80" o:title=""/>
          </v:shape>
          <o:OLEObject Type="Embed" ProgID="" ShapeID="ole_rId79" DrawAspect="Content" ObjectID="_2130174241" r:id="rId79"/>
        </w:object>
      </w:r>
    </w:p>
    <w:p>
      <w:pPr>
        <w:pStyle w:val="TF"/>
        <w:numPr>
          <w:ilvl w:val="0"/>
          <w:numId w:val="0"/>
        </w:numPr>
        <w:outlineLvl w:val="0"/>
        <w:rPr/>
      </w:pPr>
      <w:r>
        <w:rPr/>
        <w:t>Figure 5.4.2.4.1: Converged charging SMS Submission using ECUR</w:t>
      </w:r>
    </w:p>
    <w:p>
      <w:pPr>
        <w:pStyle w:val="B1"/>
        <w:rPr>
          <w:lang w:val="en-US"/>
        </w:rPr>
      </w:pPr>
      <w:r>
        <w:rPr/>
        <w:t>1.</w:t>
        <w:tab/>
        <w:t xml:space="preserve">Initial procedures: see applicable flows. </w:t>
      </w:r>
    </w:p>
    <w:p>
      <w:pPr>
        <w:pStyle w:val="B1"/>
        <w:rPr/>
      </w:pPr>
      <w:r>
        <w:rPr/>
        <w:t>2.</w:t>
        <w:tab/>
        <w:t>The SMSF receives a "SMS Submit" incoming message originated by a UE.</w:t>
      </w:r>
    </w:p>
    <w:p>
      <w:pPr>
        <w:pStyle w:val="B1"/>
        <w:rPr/>
      </w:pPr>
      <w:r>
        <w:rPr/>
        <w:t>2ch-a.</w:t>
        <w:tab/>
        <w:t xml:space="preserve">The SMSF sends Charging Data Request </w:t>
      </w:r>
      <w:r>
        <w:rPr>
          <w:lang w:eastAsia="zh-CN"/>
        </w:rPr>
        <w:t>[Initial] to CHF</w:t>
      </w:r>
      <w:r>
        <w:rPr/>
        <w:t xml:space="preserve"> for authorization.</w:t>
      </w:r>
    </w:p>
    <w:p>
      <w:pPr>
        <w:pStyle w:val="B1"/>
        <w:rPr/>
      </w:pPr>
      <w:r>
        <w:rPr/>
        <w:t>2ch-b. The CHF opens CDR for this SMS submission.</w:t>
      </w:r>
    </w:p>
    <w:p>
      <w:pPr>
        <w:pStyle w:val="B1"/>
        <w:rPr/>
      </w:pPr>
      <w:r>
        <w:rPr/>
        <w:t xml:space="preserve">2ch-c. The CHF acknowledges by sending Charging Data Response </w:t>
      </w:r>
      <w:r>
        <w:rPr>
          <w:lang w:eastAsia="zh-CN"/>
        </w:rPr>
        <w:t>[Initial] to the SMSF</w:t>
      </w:r>
    </w:p>
    <w:p>
      <w:pPr>
        <w:pStyle w:val="B1"/>
        <w:rPr/>
      </w:pPr>
      <w:r>
        <w:rPr/>
        <w:t xml:space="preserve">3. </w:t>
        <w:tab/>
        <w:t xml:space="preserve">The SMSF returns "SMS Submit Answer" with appropriate result successful or unsuccessful reception of the SM by the SMSF.  </w:t>
      </w:r>
    </w:p>
    <w:p>
      <w:pPr>
        <w:pStyle w:val="B1"/>
        <w:rPr>
          <w:lang w:val="en-US"/>
        </w:rPr>
      </w:pPr>
      <w:r>
        <w:rPr/>
        <w:t>4.</w:t>
        <w:tab/>
        <w:t xml:space="preserve">Forward SMS per applicable flows. </w:t>
      </w:r>
    </w:p>
    <w:p>
      <w:pPr>
        <w:pStyle w:val="B1"/>
        <w:rPr>
          <w:lang w:val="en-US"/>
        </w:rPr>
      </w:pPr>
      <w:r>
        <w:rPr/>
        <w:t>5.</w:t>
        <w:tab/>
        <w:t>"Report SMS" received by SMSF: see applicable flows.</w:t>
      </w:r>
    </w:p>
    <w:p>
      <w:pPr>
        <w:pStyle w:val="B1"/>
        <w:rPr/>
      </w:pPr>
      <w:r>
        <w:rPr/>
        <w:t>5ch-a. The SMSF sends Charging Data Request [Termination] to the CHF for terminating the charging associated with SMS submission.</w:t>
      </w:r>
    </w:p>
    <w:p>
      <w:pPr>
        <w:pStyle w:val="B1"/>
        <w:rPr/>
      </w:pPr>
      <w:r>
        <w:rPr/>
        <w:t>5ch-b. The CHF closes the CDR for this SMS submission.</w:t>
      </w:r>
    </w:p>
    <w:p>
      <w:pPr>
        <w:pStyle w:val="B1"/>
        <w:rPr/>
      </w:pPr>
      <w:r>
        <w:rPr/>
        <w:t xml:space="preserve">5ch-c. The CHF acknowledges by sending Charging Data Response </w:t>
      </w:r>
      <w:r>
        <w:rPr>
          <w:lang w:eastAsia="zh-CN"/>
        </w:rPr>
        <w:t>[</w:t>
      </w:r>
      <w:r>
        <w:rPr/>
        <w:t>Termination</w:t>
      </w:r>
      <w:r>
        <w:rPr>
          <w:lang w:eastAsia="zh-CN"/>
        </w:rPr>
        <w:t>] to the SMSF.</w:t>
      </w:r>
    </w:p>
    <w:p>
      <w:pPr>
        <w:pStyle w:val="B1"/>
        <w:rPr/>
      </w:pPr>
      <w:r>
        <w:rPr/>
        <w:t>6.</w:t>
        <w:tab/>
        <w:t>The SMSF forwards the "SMS Report" message towards the UE.</w:t>
      </w:r>
    </w:p>
    <w:p>
      <w:pPr>
        <w:pStyle w:val="B1"/>
        <w:rPr/>
      </w:pPr>
      <w:r>
        <w:rPr/>
        <w:t>7.</w:t>
        <w:tab/>
        <w:t>The SMSF receives "SMS Report answer" message as the delivery success or failure of the SM transfer attempt.</w:t>
      </w:r>
    </w:p>
    <w:p>
      <w:pPr>
        <w:pStyle w:val="B1"/>
        <w:rPr/>
      </w:pPr>
      <w:r>
        <w:rPr/>
        <w:t>8. Termination procedures: see applicable flows</w:t>
      </w:r>
    </w:p>
    <w:p>
      <w:pPr>
        <w:pStyle w:val="Normal"/>
        <w:rPr/>
      </w:pPr>
      <w:r>
        <w:rPr/>
        <w:t>The table 5.4.2.4.1 describes the correspondence between the message in this scenario, and the message in the different Network scenario for which it is applicable.</w:t>
      </w:r>
    </w:p>
    <w:p>
      <w:pPr>
        <w:pStyle w:val="TH"/>
        <w:numPr>
          <w:ilvl w:val="0"/>
          <w:numId w:val="0"/>
        </w:numPr>
        <w:outlineLvl w:val="0"/>
        <w:rPr/>
      </w:pPr>
      <w:r>
        <w:rPr/>
        <w:t>Table 5.4.2.4.1: Messages mapping</w:t>
      </w:r>
    </w:p>
    <w:tbl>
      <w:tblPr>
        <w:tblW w:w="9951" w:type="dxa"/>
        <w:jc w:val="center"/>
        <w:tblInd w:w="0" w:type="dxa"/>
        <w:tblLayout w:type="fixed"/>
        <w:tblCellMar>
          <w:top w:w="0" w:type="dxa"/>
          <w:left w:w="28" w:type="dxa"/>
          <w:bottom w:w="0" w:type="dxa"/>
          <w:right w:w="28" w:type="dxa"/>
        </w:tblCellMar>
      </w:tblPr>
      <w:tblGrid>
        <w:gridCol w:w="2424"/>
        <w:gridCol w:w="4369"/>
        <w:gridCol w:w="3158"/>
      </w:tblGrid>
      <w:tr>
        <w:trPr>
          <w:tblHeader w:val="true"/>
        </w:trPr>
        <w:tc>
          <w:tcPr>
            <w:tcW w:w="2424"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ＭＳ 明朝"/>
              </w:rPr>
            </w:pPr>
            <w:r>
              <w:rPr>
                <w:rFonts w:eastAsia="MS Mincho;ＭＳ 明朝"/>
              </w:rPr>
              <w:t>Message</w:t>
            </w:r>
          </w:p>
        </w:tc>
        <w:tc>
          <w:tcPr>
            <w:tcW w:w="4369" w:type="dxa"/>
            <w:tcBorders>
              <w:top w:val="single" w:sz="4" w:space="0" w:color="000000"/>
              <w:left w:val="single" w:sz="4" w:space="0" w:color="000000"/>
              <w:bottom w:val="single" w:sz="4" w:space="0" w:color="000000"/>
              <w:right w:val="single" w:sz="4" w:space="0" w:color="000000"/>
            </w:tcBorders>
            <w:shd w:fill="D9D9D9" w:val="clear"/>
          </w:tcPr>
          <w:p>
            <w:pPr>
              <w:pStyle w:val="TAH"/>
              <w:jc w:val="left"/>
              <w:rPr>
                <w:rFonts w:eastAsia="MS Mincho;ＭＳ 明朝"/>
              </w:rPr>
            </w:pPr>
            <w:r>
              <w:rPr>
                <w:rFonts w:eastAsia="MS Mincho;ＭＳ 明朝"/>
              </w:rPr>
              <w:t>Message in Network scenario</w:t>
            </w:r>
          </w:p>
        </w:tc>
        <w:tc>
          <w:tcPr>
            <w:tcW w:w="3158"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ＭＳ 明朝"/>
              </w:rPr>
            </w:pPr>
            <w:r>
              <w:rPr>
                <w:rFonts w:eastAsia="MS Mincho;ＭＳ 明朝"/>
              </w:rPr>
              <w:t xml:space="preserve">Reference </w:t>
            </w:r>
          </w:p>
        </w:tc>
      </w:tr>
      <w:tr>
        <w:trPr/>
        <w:tc>
          <w:tcPr>
            <w:tcW w:w="2424" w:type="dxa"/>
            <w:tcBorders>
              <w:top w:val="single" w:sz="4" w:space="0" w:color="000000"/>
              <w:left w:val="single" w:sz="4" w:space="0" w:color="000000"/>
              <w:bottom w:val="single" w:sz="4" w:space="0" w:color="000000"/>
              <w:right w:val="single" w:sz="4" w:space="0" w:color="000000"/>
            </w:tcBorders>
          </w:tcPr>
          <w:p>
            <w:pPr>
              <w:pStyle w:val="TAC"/>
              <w:jc w:val="left"/>
              <w:rPr>
                <w:iCs/>
              </w:rPr>
            </w:pPr>
            <w:r>
              <w:rPr>
                <w:iCs/>
              </w:rPr>
              <w:t>2. SMS Submit</w:t>
            </w:r>
          </w:p>
        </w:tc>
        <w:tc>
          <w:tcPr>
            <w:tcW w:w="4369"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t xml:space="preserve">2b. Nsmsf_SMService_UplinkSMS (SMS body) </w:t>
            </w:r>
          </w:p>
        </w:tc>
        <w:tc>
          <w:tcPr>
            <w:tcW w:w="315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 xml:space="preserve">TS 23.502[202] </w:t>
            </w:r>
          </w:p>
          <w:p>
            <w:pPr>
              <w:pStyle w:val="TAC"/>
              <w:rPr/>
            </w:pPr>
            <w:r>
              <w:rPr/>
              <w:t>Figure 4.13.3.3-1: MO SMS over NAS</w:t>
            </w:r>
          </w:p>
        </w:tc>
      </w:tr>
      <w:tr>
        <w:trPr/>
        <w:tc>
          <w:tcPr>
            <w:tcW w:w="2424" w:type="dxa"/>
            <w:tcBorders>
              <w:top w:val="single" w:sz="4" w:space="0" w:color="000000"/>
              <w:left w:val="single" w:sz="4" w:space="0" w:color="000000"/>
              <w:bottom w:val="single" w:sz="4" w:space="0" w:color="000000"/>
              <w:right w:val="single" w:sz="4" w:space="0" w:color="000000"/>
            </w:tcBorders>
          </w:tcPr>
          <w:p>
            <w:pPr>
              <w:pStyle w:val="TAC"/>
              <w:jc w:val="left"/>
              <w:rPr>
                <w:iCs/>
              </w:rPr>
            </w:pPr>
            <w:r>
              <w:rPr>
                <w:iCs/>
              </w:rPr>
              <w:t>3. SMS Submit answer</w:t>
            </w:r>
          </w:p>
        </w:tc>
        <w:tc>
          <w:tcPr>
            <w:tcW w:w="4369"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lang w:eastAsia="zh-CN"/>
              </w:rPr>
              <w:t>2c. Namf_Communication_N1N2MessageTransfer (CP Ack)</w:t>
            </w:r>
          </w:p>
        </w:tc>
        <w:tc>
          <w:tcPr>
            <w:tcW w:w="3158"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 xml:space="preserve">TS 23.502[202] </w:t>
            </w:r>
          </w:p>
          <w:p>
            <w:pPr>
              <w:pStyle w:val="TAC"/>
              <w:rPr/>
            </w:pPr>
            <w:r>
              <w:rPr/>
              <w:t>Figure 4.13.3.3-1: MO SMS over NAS</w:t>
            </w:r>
          </w:p>
        </w:tc>
      </w:tr>
      <w:tr>
        <w:trPr/>
        <w:tc>
          <w:tcPr>
            <w:tcW w:w="2424" w:type="dxa"/>
            <w:tcBorders>
              <w:top w:val="single" w:sz="4" w:space="0" w:color="000000"/>
              <w:left w:val="single" w:sz="4" w:space="0" w:color="000000"/>
              <w:bottom w:val="single" w:sz="4" w:space="0" w:color="000000"/>
              <w:right w:val="single" w:sz="4" w:space="0" w:color="000000"/>
            </w:tcBorders>
          </w:tcPr>
          <w:p>
            <w:pPr>
              <w:pStyle w:val="TAC"/>
              <w:jc w:val="left"/>
              <w:rPr>
                <w:iCs/>
              </w:rPr>
            </w:pPr>
            <w:r>
              <w:rPr>
                <w:iCs/>
              </w:rPr>
              <w:t>4. Forward SMS</w:t>
            </w:r>
          </w:p>
        </w:tc>
        <w:tc>
          <w:tcPr>
            <w:tcW w:w="4369"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lang w:eastAsia="zh-CN"/>
              </w:rPr>
            </w:pPr>
            <w:r>
              <w:rPr>
                <w:lang w:eastAsia="zh-CN"/>
              </w:rPr>
              <w:t>3. Forward MO</w:t>
            </w:r>
          </w:p>
        </w:tc>
        <w:tc>
          <w:tcPr>
            <w:tcW w:w="3158"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 xml:space="preserve">TS 23.502[202] </w:t>
            </w:r>
          </w:p>
          <w:p>
            <w:pPr>
              <w:pStyle w:val="TAC"/>
              <w:rPr/>
            </w:pPr>
            <w:r>
              <w:rPr/>
              <w:t>Figure 4.13.3.3-1: MO SMS over NAS</w:t>
            </w:r>
          </w:p>
        </w:tc>
      </w:tr>
      <w:tr>
        <w:trPr/>
        <w:tc>
          <w:tcPr>
            <w:tcW w:w="2424" w:type="dxa"/>
            <w:tcBorders>
              <w:top w:val="single" w:sz="4" w:space="0" w:color="000000"/>
              <w:left w:val="single" w:sz="4" w:space="0" w:color="000000"/>
              <w:bottom w:val="single" w:sz="4" w:space="0" w:color="000000"/>
              <w:right w:val="single" w:sz="4" w:space="0" w:color="000000"/>
            </w:tcBorders>
          </w:tcPr>
          <w:p>
            <w:pPr>
              <w:pStyle w:val="TAC"/>
              <w:jc w:val="left"/>
              <w:rPr>
                <w:iCs/>
              </w:rPr>
            </w:pPr>
            <w:r>
              <w:rPr>
                <w:iCs/>
              </w:rPr>
              <w:t>5. Report SMS</w:t>
            </w:r>
          </w:p>
        </w:tc>
        <w:tc>
          <w:tcPr>
            <w:tcW w:w="4369"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lang w:eastAsia="zh-CN"/>
              </w:rPr>
            </w:pPr>
            <w:r>
              <w:rPr/>
              <w:t>5. Submit report</w:t>
            </w:r>
          </w:p>
        </w:tc>
        <w:tc>
          <w:tcPr>
            <w:tcW w:w="3158"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 xml:space="preserve">TS 23.502[202] </w:t>
            </w:r>
          </w:p>
          <w:p>
            <w:pPr>
              <w:pStyle w:val="TAC"/>
              <w:rPr/>
            </w:pPr>
            <w:r>
              <w:rPr/>
              <w:t>Figure 4.13.3.3-1: MO SMS over NAS</w:t>
            </w:r>
          </w:p>
        </w:tc>
      </w:tr>
      <w:tr>
        <w:trPr/>
        <w:tc>
          <w:tcPr>
            <w:tcW w:w="2424" w:type="dxa"/>
            <w:tcBorders>
              <w:top w:val="single" w:sz="4" w:space="0" w:color="000000"/>
              <w:left w:val="single" w:sz="4" w:space="0" w:color="000000"/>
              <w:bottom w:val="single" w:sz="4" w:space="0" w:color="000000"/>
              <w:right w:val="single" w:sz="4" w:space="0" w:color="000000"/>
            </w:tcBorders>
          </w:tcPr>
          <w:p>
            <w:pPr>
              <w:pStyle w:val="TAC"/>
              <w:jc w:val="left"/>
              <w:rPr>
                <w:iCs/>
              </w:rPr>
            </w:pPr>
            <w:r>
              <w:rPr>
                <w:iCs/>
              </w:rPr>
              <w:t>6. SMS Report</w:t>
            </w:r>
          </w:p>
        </w:tc>
        <w:tc>
          <w:tcPr>
            <w:tcW w:w="4369"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lang w:eastAsia="zh-CN"/>
              </w:rPr>
            </w:pPr>
            <w:r>
              <w:rPr/>
              <w:t xml:space="preserve">6a. </w:t>
            </w:r>
            <w:r>
              <w:rPr>
                <w:lang w:eastAsia="zh-CN"/>
              </w:rPr>
              <w:t>Namf_Communication_N1N2MessageTransfer (Submit Report)</w:t>
            </w:r>
          </w:p>
        </w:tc>
        <w:tc>
          <w:tcPr>
            <w:tcW w:w="3158"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 xml:space="preserve">TS 23.502[202] </w:t>
            </w:r>
          </w:p>
          <w:p>
            <w:pPr>
              <w:pStyle w:val="TAC"/>
              <w:rPr/>
            </w:pPr>
            <w:r>
              <w:rPr/>
              <w:t>Figure 4.13.3.3-1: MO SMS over NAS</w:t>
            </w:r>
          </w:p>
        </w:tc>
      </w:tr>
      <w:tr>
        <w:trPr/>
        <w:tc>
          <w:tcPr>
            <w:tcW w:w="2424" w:type="dxa"/>
            <w:tcBorders>
              <w:top w:val="single" w:sz="4" w:space="0" w:color="000000"/>
              <w:left w:val="single" w:sz="4" w:space="0" w:color="000000"/>
              <w:bottom w:val="single" w:sz="4" w:space="0" w:color="000000"/>
              <w:right w:val="single" w:sz="4" w:space="0" w:color="000000"/>
            </w:tcBorders>
          </w:tcPr>
          <w:p>
            <w:pPr>
              <w:pStyle w:val="TAC"/>
              <w:jc w:val="left"/>
              <w:rPr>
                <w:iCs/>
              </w:rPr>
            </w:pPr>
            <w:r>
              <w:rPr>
                <w:iCs/>
              </w:rPr>
              <w:t>7. SMS Report answer</w:t>
            </w:r>
          </w:p>
        </w:tc>
        <w:tc>
          <w:tcPr>
            <w:tcW w:w="4369"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lang w:eastAsia="zh-CN"/>
              </w:rPr>
            </w:pPr>
            <w:r>
              <w:rPr/>
              <w:t>6d. Nsmsf_SMService_UplinkSMS (CP Ack)</w:t>
            </w:r>
          </w:p>
        </w:tc>
        <w:tc>
          <w:tcPr>
            <w:tcW w:w="3158"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 xml:space="preserve">TS 23.502[202] </w:t>
            </w:r>
          </w:p>
          <w:p>
            <w:pPr>
              <w:pStyle w:val="TAC"/>
              <w:rPr/>
            </w:pPr>
            <w:r>
              <w:rPr/>
              <w:t>Figure 4.13.3.3-1: MO SMS over NAS</w:t>
            </w:r>
          </w:p>
        </w:tc>
      </w:tr>
    </w:tbl>
    <w:p>
      <w:pPr>
        <w:pStyle w:val="Normal"/>
        <w:rPr/>
      </w:pPr>
      <w:r>
        <w:rPr/>
      </w:r>
    </w:p>
    <w:p>
      <w:pPr>
        <w:pStyle w:val="Heading4"/>
        <w:ind w:left="1418" w:hanging="1418"/>
        <w:rPr/>
      </w:pPr>
      <w:bookmarkStart w:id="121" w:name="__RefHeading___Toc58832312"/>
      <w:bookmarkEnd w:id="121"/>
      <w:r>
        <w:rPr/>
        <w:t>5.4.2.4a</w:t>
        <w:tab/>
        <w:t>SMS Delivery - ECUR</w:t>
      </w:r>
    </w:p>
    <w:p>
      <w:pPr>
        <w:pStyle w:val="Normal"/>
        <w:rPr/>
      </w:pPr>
      <w:r>
        <w:rPr/>
        <w:t>Figure 5.4.2.4a.1 describes the scenario where a SMS is delivered from the SMSF for ECUR mode.</w:t>
      </w:r>
    </w:p>
    <w:p>
      <w:pPr>
        <w:pStyle w:val="TH"/>
        <w:rPr/>
      </w:pPr>
      <w:r>
        <w:rPr/>
        <w:object w:dxaOrig="6874" w:dyaOrig="9236">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388.05pt;height:517.55pt" filled="f" o:ole="">
            <v:imagedata r:id="rId82" o:title=""/>
          </v:shape>
          <o:OLEObject Type="Embed" ProgID="" ShapeID="ole_rId81" DrawAspect="Content" ObjectID="_14891425" r:id="rId81"/>
        </w:object>
      </w:r>
    </w:p>
    <w:p>
      <w:pPr>
        <w:pStyle w:val="TF"/>
        <w:numPr>
          <w:ilvl w:val="0"/>
          <w:numId w:val="0"/>
        </w:numPr>
        <w:outlineLvl w:val="0"/>
        <w:rPr/>
      </w:pPr>
      <w:r>
        <w:rPr/>
        <w:t>Figure 5.4.2.4a.1: Converged charging SMS Delivery using ECUR</w:t>
      </w:r>
    </w:p>
    <w:p>
      <w:pPr>
        <w:pStyle w:val="B1"/>
        <w:rPr>
          <w:lang w:val="en-US"/>
        </w:rPr>
      </w:pPr>
      <w:r>
        <w:rPr/>
        <w:t>1.</w:t>
        <w:tab/>
        <w:t xml:space="preserve">Initial procedures: see applicable flows. </w:t>
      </w:r>
    </w:p>
    <w:p>
      <w:pPr>
        <w:pStyle w:val="B1"/>
        <w:rPr>
          <w:lang w:val="en-US"/>
        </w:rPr>
      </w:pPr>
      <w:r>
        <w:rPr/>
        <w:t>2.</w:t>
        <w:tab/>
        <w:t>"SMS to deliver" received by SMSF: see applicable flows.</w:t>
      </w:r>
    </w:p>
    <w:p>
      <w:pPr>
        <w:pStyle w:val="B1"/>
        <w:rPr/>
      </w:pPr>
      <w:r>
        <w:rPr/>
        <w:t>2ch-a.</w:t>
        <w:tab/>
        <w:t xml:space="preserve">The SMSF sends Charging Data Request </w:t>
      </w:r>
      <w:r>
        <w:rPr>
          <w:lang w:eastAsia="zh-CN"/>
        </w:rPr>
        <w:t>[Initial] to CHF</w:t>
      </w:r>
      <w:r>
        <w:rPr/>
        <w:t xml:space="preserve"> for authorization.</w:t>
      </w:r>
    </w:p>
    <w:p>
      <w:pPr>
        <w:pStyle w:val="B1"/>
        <w:rPr/>
      </w:pPr>
      <w:r>
        <w:rPr/>
        <w:t>2ch-b. The CHF opens CDR for this SMS delivery.</w:t>
      </w:r>
    </w:p>
    <w:p>
      <w:pPr>
        <w:pStyle w:val="B1"/>
        <w:rPr>
          <w:lang w:eastAsia="zh-CN"/>
        </w:rPr>
      </w:pPr>
      <w:r>
        <w:rPr/>
        <w:t xml:space="preserve">2ch-c. The CHF acknowledges by sending Charging Data Response </w:t>
      </w:r>
      <w:r>
        <w:rPr>
          <w:lang w:eastAsia="zh-CN"/>
        </w:rPr>
        <w:t>[Initial] to the SMSF</w:t>
      </w:r>
    </w:p>
    <w:p>
      <w:pPr>
        <w:pStyle w:val="B1"/>
        <w:rPr/>
      </w:pPr>
      <w:r>
        <w:rPr/>
        <w:t>3.</w:t>
        <w:tab/>
        <w:t>The SMSF forwards the "SMS Deliver" message towards the UE.</w:t>
      </w:r>
    </w:p>
    <w:p>
      <w:pPr>
        <w:pStyle w:val="B1"/>
        <w:rPr/>
      </w:pPr>
      <w:r>
        <w:rPr/>
        <w:t>4.</w:t>
        <w:tab/>
        <w:t>The SMSF receives "SMS Deliver Answer" message as the delivery success or failure of the SM transfer attempt.</w:t>
      </w:r>
    </w:p>
    <w:p>
      <w:pPr>
        <w:pStyle w:val="B1"/>
        <w:rPr/>
      </w:pPr>
      <w:r>
        <w:rPr/>
        <w:t>5.</w:t>
        <w:tab/>
        <w:t>The SMSF receives a "SMS Report" incoming message originated by a UE.</w:t>
      </w:r>
    </w:p>
    <w:p>
      <w:pPr>
        <w:pStyle w:val="B1"/>
        <w:rPr/>
      </w:pPr>
      <w:r>
        <w:rPr/>
        <w:t>5ch-a. The SMSF sends Charging Data Request [Termination] to the CHF for terminating the charging associated with SMS delivery.</w:t>
      </w:r>
    </w:p>
    <w:p>
      <w:pPr>
        <w:pStyle w:val="B1"/>
        <w:rPr/>
      </w:pPr>
      <w:r>
        <w:rPr/>
        <w:t>5ch-b. The CHF closes the CDR for this SMS delivery.</w:t>
      </w:r>
    </w:p>
    <w:p>
      <w:pPr>
        <w:pStyle w:val="B1"/>
        <w:rPr/>
      </w:pPr>
      <w:r>
        <w:rPr/>
        <w:t xml:space="preserve">5ch-c. The CHF acknowledges by sending Charging Data Response </w:t>
      </w:r>
      <w:r>
        <w:rPr>
          <w:lang w:eastAsia="zh-CN"/>
        </w:rPr>
        <w:t>[</w:t>
      </w:r>
      <w:r>
        <w:rPr/>
        <w:t>Termination</w:t>
      </w:r>
      <w:r>
        <w:rPr>
          <w:lang w:eastAsia="zh-CN"/>
        </w:rPr>
        <w:t>] to the SMSF.</w:t>
      </w:r>
    </w:p>
    <w:p>
      <w:pPr>
        <w:pStyle w:val="B1"/>
        <w:rPr/>
      </w:pPr>
      <w:r>
        <w:rPr/>
        <w:t xml:space="preserve">3. </w:t>
        <w:tab/>
        <w:t xml:space="preserve">The SMSF returns "SMS Report answer" with appropriate result successful or unsuccessful reception of the SM by the SMSF.  </w:t>
      </w:r>
    </w:p>
    <w:p>
      <w:pPr>
        <w:pStyle w:val="B1"/>
        <w:rPr>
          <w:lang w:val="en-US"/>
        </w:rPr>
      </w:pPr>
      <w:r>
        <w:rPr/>
        <w:t>4.</w:t>
        <w:tab/>
        <w:t xml:space="preserve">Report SMS per applicable flows. </w:t>
      </w:r>
    </w:p>
    <w:p>
      <w:pPr>
        <w:pStyle w:val="B1"/>
        <w:rPr/>
      </w:pPr>
      <w:r>
        <w:rPr/>
        <w:t>8. Termination procedures: see applicable flows</w:t>
      </w:r>
    </w:p>
    <w:p>
      <w:pPr>
        <w:pStyle w:val="Normal"/>
        <w:rPr/>
      </w:pPr>
      <w:r>
        <w:rPr/>
        <w:t>The table 5.4.2.4a.1 describes the correspondence between the message in this scenario, and the message in the different Network scenario for which it is applicable.</w:t>
      </w:r>
    </w:p>
    <w:p>
      <w:pPr>
        <w:pStyle w:val="TH"/>
        <w:numPr>
          <w:ilvl w:val="0"/>
          <w:numId w:val="0"/>
        </w:numPr>
        <w:outlineLvl w:val="0"/>
        <w:rPr/>
      </w:pPr>
      <w:r>
        <w:rPr/>
        <w:t>Table 5.4.2.4a.1: Messages mapping</w:t>
      </w:r>
    </w:p>
    <w:tbl>
      <w:tblPr>
        <w:tblW w:w="9951" w:type="dxa"/>
        <w:jc w:val="center"/>
        <w:tblInd w:w="0" w:type="dxa"/>
        <w:tblLayout w:type="fixed"/>
        <w:tblCellMar>
          <w:top w:w="0" w:type="dxa"/>
          <w:left w:w="28" w:type="dxa"/>
          <w:bottom w:w="0" w:type="dxa"/>
          <w:right w:w="28" w:type="dxa"/>
        </w:tblCellMar>
      </w:tblPr>
      <w:tblGrid>
        <w:gridCol w:w="2424"/>
        <w:gridCol w:w="4395"/>
        <w:gridCol w:w="3132"/>
      </w:tblGrid>
      <w:tr>
        <w:trPr>
          <w:tblHeader w:val="true"/>
        </w:trPr>
        <w:tc>
          <w:tcPr>
            <w:tcW w:w="2424"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ＭＳ 明朝"/>
              </w:rPr>
            </w:pPr>
            <w:r>
              <w:rPr>
                <w:rFonts w:eastAsia="MS Mincho;ＭＳ 明朝"/>
              </w:rPr>
              <w:t>Message</w:t>
            </w:r>
          </w:p>
        </w:tc>
        <w:tc>
          <w:tcPr>
            <w:tcW w:w="439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ＭＳ 明朝"/>
              </w:rPr>
            </w:pPr>
            <w:r>
              <w:rPr>
                <w:rFonts w:eastAsia="MS Mincho;ＭＳ 明朝"/>
              </w:rPr>
              <w:t>Message in Network scenario</w:t>
            </w:r>
          </w:p>
        </w:tc>
        <w:tc>
          <w:tcPr>
            <w:tcW w:w="3132"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ＭＳ 明朝"/>
              </w:rPr>
            </w:pPr>
            <w:r>
              <w:rPr>
                <w:rFonts w:eastAsia="MS Mincho;ＭＳ 明朝"/>
              </w:rPr>
              <w:t xml:space="preserve">Reference </w:t>
            </w:r>
          </w:p>
        </w:tc>
      </w:tr>
      <w:tr>
        <w:trPr/>
        <w:tc>
          <w:tcPr>
            <w:tcW w:w="2424" w:type="dxa"/>
            <w:tcBorders>
              <w:top w:val="single" w:sz="4" w:space="0" w:color="000000"/>
              <w:left w:val="single" w:sz="4" w:space="0" w:color="000000"/>
              <w:bottom w:val="single" w:sz="4" w:space="0" w:color="000000"/>
              <w:right w:val="single" w:sz="4" w:space="0" w:color="000000"/>
            </w:tcBorders>
          </w:tcPr>
          <w:p>
            <w:pPr>
              <w:pStyle w:val="TAC"/>
              <w:jc w:val="left"/>
              <w:rPr>
                <w:iCs/>
              </w:rPr>
            </w:pPr>
            <w:r>
              <w:rPr>
                <w:iCs/>
              </w:rPr>
              <w:t>1. SMS to deliver</w:t>
            </w:r>
          </w:p>
        </w:tc>
        <w:tc>
          <w:tcPr>
            <w:tcW w:w="4395"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t>3. Forward MT SM</w:t>
            </w:r>
          </w:p>
        </w:tc>
        <w:tc>
          <w:tcPr>
            <w:tcW w:w="3132"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 xml:space="preserve">TS 23.502[202] </w:t>
            </w:r>
          </w:p>
          <w:p>
            <w:pPr>
              <w:pStyle w:val="TAC"/>
              <w:rPr/>
            </w:pPr>
            <w:r>
              <w:rPr/>
              <w:t>Figure 4.13.3.6-1: MT SMS over NAS in CM_IDLE state via 3GPP access</w:t>
            </w:r>
          </w:p>
        </w:tc>
      </w:tr>
      <w:tr>
        <w:trPr/>
        <w:tc>
          <w:tcPr>
            <w:tcW w:w="2424" w:type="dxa"/>
            <w:tcBorders>
              <w:top w:val="single" w:sz="4" w:space="0" w:color="000000"/>
              <w:left w:val="single" w:sz="4" w:space="0" w:color="000000"/>
              <w:bottom w:val="single" w:sz="4" w:space="0" w:color="000000"/>
              <w:right w:val="single" w:sz="4" w:space="0" w:color="000000"/>
            </w:tcBorders>
          </w:tcPr>
          <w:p>
            <w:pPr>
              <w:pStyle w:val="TAC"/>
              <w:jc w:val="left"/>
              <w:rPr>
                <w:iCs/>
              </w:rPr>
            </w:pPr>
            <w:r>
              <w:rPr>
                <w:iCs/>
              </w:rPr>
              <w:t>3. SMS Deliver</w:t>
            </w:r>
          </w:p>
        </w:tc>
        <w:tc>
          <w:tcPr>
            <w:tcW w:w="4395"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t xml:space="preserve">5. </w:t>
            </w:r>
            <w:r>
              <w:rPr>
                <w:lang w:eastAsia="zh-CN"/>
              </w:rPr>
              <w:t>Namf_Communication_N1N2MessageTransfer (SMS body)</w:t>
            </w:r>
          </w:p>
        </w:tc>
        <w:tc>
          <w:tcPr>
            <w:tcW w:w="3132"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 xml:space="preserve">TS 23.502[202] </w:t>
            </w:r>
          </w:p>
          <w:p>
            <w:pPr>
              <w:pStyle w:val="TAC"/>
              <w:rPr/>
            </w:pPr>
            <w:r>
              <w:rPr/>
              <w:t>Figure 4.13.3.6-1: MT SMS over NAS in CM_IDLE state via 3GPP access</w:t>
            </w:r>
          </w:p>
        </w:tc>
      </w:tr>
      <w:tr>
        <w:trPr/>
        <w:tc>
          <w:tcPr>
            <w:tcW w:w="2424" w:type="dxa"/>
            <w:tcBorders>
              <w:top w:val="single" w:sz="4" w:space="0" w:color="000000"/>
              <w:left w:val="single" w:sz="4" w:space="0" w:color="000000"/>
              <w:bottom w:val="single" w:sz="4" w:space="0" w:color="000000"/>
              <w:right w:val="single" w:sz="4" w:space="0" w:color="000000"/>
            </w:tcBorders>
          </w:tcPr>
          <w:p>
            <w:pPr>
              <w:pStyle w:val="TAC"/>
              <w:jc w:val="left"/>
              <w:rPr>
                <w:iCs/>
              </w:rPr>
            </w:pPr>
            <w:r>
              <w:rPr>
                <w:iCs/>
              </w:rPr>
              <w:t>4. SMS Deliver answer</w:t>
            </w:r>
          </w:p>
        </w:tc>
        <w:tc>
          <w:tcPr>
            <w:tcW w:w="4395"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t>5d. Nsmsf_SMService_UplinkSMS (CP Ack)</w:t>
            </w:r>
          </w:p>
        </w:tc>
        <w:tc>
          <w:tcPr>
            <w:tcW w:w="3132"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 xml:space="preserve">TS 23.502[202] </w:t>
            </w:r>
          </w:p>
          <w:p>
            <w:pPr>
              <w:pStyle w:val="TAC"/>
              <w:rPr/>
            </w:pPr>
            <w:r>
              <w:rPr/>
              <w:t>Figure 4.13.3.6-1: MT SMS over NAS in CM_IDLE state via 3GPP access</w:t>
            </w:r>
          </w:p>
        </w:tc>
      </w:tr>
      <w:tr>
        <w:trPr/>
        <w:tc>
          <w:tcPr>
            <w:tcW w:w="2424" w:type="dxa"/>
            <w:tcBorders>
              <w:top w:val="single" w:sz="4" w:space="0" w:color="000000"/>
              <w:left w:val="single" w:sz="4" w:space="0" w:color="000000"/>
              <w:bottom w:val="single" w:sz="4" w:space="0" w:color="000000"/>
              <w:right w:val="single" w:sz="4" w:space="0" w:color="000000"/>
            </w:tcBorders>
          </w:tcPr>
          <w:p>
            <w:pPr>
              <w:pStyle w:val="TAC"/>
              <w:jc w:val="left"/>
              <w:rPr>
                <w:iCs/>
              </w:rPr>
            </w:pPr>
            <w:r>
              <w:rPr>
                <w:iCs/>
              </w:rPr>
              <w:t>5. SMS Report</w:t>
            </w:r>
          </w:p>
        </w:tc>
        <w:tc>
          <w:tcPr>
            <w:tcW w:w="4395"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lang w:eastAsia="zh-CN"/>
              </w:rPr>
              <w:t>6b.</w:t>
            </w:r>
            <w:r>
              <w:rPr/>
              <w:t xml:space="preserve"> Nsmsf_SMService_UplinkSMS (Delivery report)</w:t>
            </w:r>
          </w:p>
        </w:tc>
        <w:tc>
          <w:tcPr>
            <w:tcW w:w="3132"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 xml:space="preserve">TS 23.502[202] </w:t>
            </w:r>
          </w:p>
          <w:p>
            <w:pPr>
              <w:pStyle w:val="TAC"/>
              <w:rPr/>
            </w:pPr>
            <w:r>
              <w:rPr/>
              <w:t>Figure 4.13.3.6-1: MT SMS over NAS in CM_IDLE state via 3GPP access</w:t>
            </w:r>
          </w:p>
        </w:tc>
      </w:tr>
      <w:tr>
        <w:trPr/>
        <w:tc>
          <w:tcPr>
            <w:tcW w:w="2424" w:type="dxa"/>
            <w:tcBorders>
              <w:top w:val="single" w:sz="4" w:space="0" w:color="000000"/>
              <w:left w:val="single" w:sz="4" w:space="0" w:color="000000"/>
              <w:bottom w:val="single" w:sz="4" w:space="0" w:color="000000"/>
              <w:right w:val="single" w:sz="4" w:space="0" w:color="000000"/>
            </w:tcBorders>
          </w:tcPr>
          <w:p>
            <w:pPr>
              <w:pStyle w:val="TAC"/>
              <w:jc w:val="left"/>
              <w:rPr>
                <w:iCs/>
              </w:rPr>
            </w:pPr>
            <w:r>
              <w:rPr>
                <w:iCs/>
              </w:rPr>
              <w:t>6. SMS Report answer</w:t>
            </w:r>
          </w:p>
        </w:tc>
        <w:tc>
          <w:tcPr>
            <w:tcW w:w="4395"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pPr>
            <w:r>
              <w:rPr>
                <w:lang w:eastAsia="zh-CN"/>
              </w:rPr>
              <w:t>6c. Namf_Communication_N1N2MessageTransfer (CP Ack)</w:t>
            </w:r>
          </w:p>
        </w:tc>
        <w:tc>
          <w:tcPr>
            <w:tcW w:w="3132"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 xml:space="preserve">TS 23.502[202] </w:t>
            </w:r>
          </w:p>
          <w:p>
            <w:pPr>
              <w:pStyle w:val="TAC"/>
              <w:rPr/>
            </w:pPr>
            <w:r>
              <w:rPr/>
              <w:t>Figure 4.13.3.6-1: MT SMS over NAS in CM_IDLE state via 3GPP access</w:t>
            </w:r>
          </w:p>
        </w:tc>
      </w:tr>
      <w:tr>
        <w:trPr/>
        <w:tc>
          <w:tcPr>
            <w:tcW w:w="2424" w:type="dxa"/>
            <w:tcBorders>
              <w:top w:val="single" w:sz="4" w:space="0" w:color="000000"/>
              <w:left w:val="single" w:sz="4" w:space="0" w:color="000000"/>
              <w:bottom w:val="single" w:sz="4" w:space="0" w:color="000000"/>
              <w:right w:val="single" w:sz="4" w:space="0" w:color="000000"/>
            </w:tcBorders>
          </w:tcPr>
          <w:p>
            <w:pPr>
              <w:pStyle w:val="TAC"/>
              <w:jc w:val="left"/>
              <w:rPr>
                <w:iCs/>
              </w:rPr>
            </w:pPr>
            <w:r>
              <w:rPr>
                <w:iCs/>
              </w:rPr>
              <w:t>7. Report SMS</w:t>
            </w:r>
          </w:p>
        </w:tc>
        <w:tc>
          <w:tcPr>
            <w:tcW w:w="4395" w:type="dxa"/>
            <w:tcBorders>
              <w:top w:val="single" w:sz="4" w:space="0" w:color="000000"/>
              <w:left w:val="single" w:sz="4" w:space="0" w:color="000000"/>
              <w:bottom w:val="single" w:sz="4" w:space="0" w:color="000000"/>
              <w:right w:val="single" w:sz="4" w:space="0" w:color="000000"/>
            </w:tcBorders>
            <w:shd w:fill="FFFFFF" w:val="clear"/>
          </w:tcPr>
          <w:p>
            <w:pPr>
              <w:pStyle w:val="TAC"/>
              <w:jc w:val="left"/>
              <w:rPr>
                <w:lang w:eastAsia="zh-CN"/>
              </w:rPr>
            </w:pPr>
            <w:r>
              <w:rPr>
                <w:lang w:eastAsia="zh-CN"/>
              </w:rPr>
              <w:t>7. Delivery report</w:t>
            </w:r>
          </w:p>
        </w:tc>
        <w:tc>
          <w:tcPr>
            <w:tcW w:w="3132"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 xml:space="preserve">TS 23.502[202] </w:t>
            </w:r>
          </w:p>
          <w:p>
            <w:pPr>
              <w:pStyle w:val="TAC"/>
              <w:rPr/>
            </w:pPr>
            <w:r>
              <w:rPr/>
              <w:t>Figure 4.13.3.6-1: MT SMS over NAS in CM_IDLE state via 3GPP access</w:t>
            </w:r>
          </w:p>
        </w:tc>
      </w:tr>
    </w:tbl>
    <w:p>
      <w:pPr>
        <w:pStyle w:val="Normal"/>
        <w:rPr/>
      </w:pPr>
      <w:r>
        <w:rPr/>
      </w:r>
    </w:p>
    <w:p>
      <w:pPr>
        <w:pStyle w:val="Heading4"/>
        <w:ind w:left="1418" w:hanging="1418"/>
        <w:rPr>
          <w:lang w:eastAsia="en-US"/>
        </w:rPr>
      </w:pPr>
      <w:bookmarkStart w:id="122" w:name="__RefHeading___Toc58832313"/>
      <w:bookmarkEnd w:id="122"/>
      <w:r>
        <w:rPr/>
        <w:t>5.4.2.5</w:t>
        <w:tab/>
        <w:t>SMS Submission - PEC</w:t>
      </w:r>
    </w:p>
    <w:p>
      <w:pPr>
        <w:pStyle w:val="Normal"/>
        <w:rPr/>
      </w:pPr>
      <w:r>
        <w:rPr/>
        <w:t xml:space="preserve">Figure 5.4.2.5.1 describes the scenario where a SMS is submitted to the SMSF for PEC mode </w:t>
      </w:r>
    </w:p>
    <w:p>
      <w:pPr>
        <w:pStyle w:val="TH"/>
        <w:rPr/>
      </w:pPr>
      <w:r>
        <w:rPr/>
        <w:object w:dxaOrig="11919" w:dyaOrig="9525">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357.75pt;height:285.75pt" filled="f" o:ole="">
            <v:imagedata r:id="rId84" o:title=""/>
          </v:shape>
          <o:OLEObject Type="Embed" ProgID="" ShapeID="ole_rId83" DrawAspect="Content" ObjectID="_2019911884" r:id="rId83"/>
        </w:object>
      </w:r>
    </w:p>
    <w:p>
      <w:pPr>
        <w:pStyle w:val="TF"/>
        <w:rPr/>
      </w:pPr>
      <w:r>
        <w:rPr/>
        <w:t>Figure 5.4.2.5.1: SMS submission to SMSF - PEC</w:t>
      </w:r>
    </w:p>
    <w:p>
      <w:pPr>
        <w:pStyle w:val="B1"/>
        <w:rPr>
          <w:lang w:val="en-US"/>
        </w:rPr>
      </w:pPr>
      <w:r>
        <w:rPr/>
        <w:t>1.</w:t>
        <w:tab/>
        <w:t xml:space="preserve">Initial procedures: see applicable flows in table 5.4.2.2.1. </w:t>
      </w:r>
    </w:p>
    <w:p>
      <w:pPr>
        <w:pStyle w:val="B1"/>
        <w:rPr/>
      </w:pPr>
      <w:r>
        <w:rPr/>
        <w:t>2.</w:t>
        <w:tab/>
        <w:t>The SMSF receives a "SMS Submit" incoming message.</w:t>
      </w:r>
    </w:p>
    <w:p>
      <w:pPr>
        <w:pStyle w:val="B1"/>
        <w:rPr/>
      </w:pPr>
      <w:r>
        <w:rPr/>
        <w:t xml:space="preserve">3. </w:t>
        <w:tab/>
        <w:t xml:space="preserve">The SMSF returns "SMS Submit Answer" with appropriate result successful or unsuccessful reception of the SM by the SMSF.  </w:t>
      </w:r>
    </w:p>
    <w:p>
      <w:pPr>
        <w:pStyle w:val="B1"/>
        <w:rPr>
          <w:lang w:val="en-US"/>
        </w:rPr>
      </w:pPr>
      <w:r>
        <w:rPr/>
        <w:t xml:space="preserve">3ch-a. The SMSF sends Charging Data Request </w:t>
      </w:r>
      <w:r>
        <w:rPr>
          <w:lang w:eastAsia="zh-CN"/>
        </w:rPr>
        <w:t>[Event] to CHF</w:t>
      </w:r>
      <w:r>
        <w:rPr/>
        <w:t xml:space="preserve"> for the SMS.</w:t>
      </w:r>
    </w:p>
    <w:p>
      <w:pPr>
        <w:pStyle w:val="B1"/>
        <w:rPr/>
      </w:pPr>
      <w:r>
        <w:rPr/>
        <w:t>3ch-b. The CHF creates a CDR for this SMS.</w:t>
      </w:r>
    </w:p>
    <w:p>
      <w:pPr>
        <w:pStyle w:val="B1"/>
        <w:rPr>
          <w:lang w:eastAsia="zh-CN"/>
        </w:rPr>
      </w:pPr>
      <w:r>
        <w:rPr/>
        <w:t xml:space="preserve">3ch-c.  The CHF acknowledges by sending Charging Data Response </w:t>
      </w:r>
      <w:r>
        <w:rPr>
          <w:lang w:eastAsia="zh-CN"/>
        </w:rPr>
        <w:t>[Event] to the SMSF.</w:t>
      </w:r>
    </w:p>
    <w:p>
      <w:pPr>
        <w:pStyle w:val="B1"/>
        <w:rPr>
          <w:lang w:val="en-US"/>
        </w:rPr>
      </w:pPr>
      <w:r>
        <w:rPr/>
        <w:t>4.</w:t>
        <w:tab/>
        <w:t xml:space="preserve">Forward SMS per applicable flows table 5.4.2.2.1. </w:t>
      </w:r>
    </w:p>
    <w:p>
      <w:pPr>
        <w:pStyle w:val="Heading4"/>
        <w:ind w:left="1418" w:hanging="1418"/>
        <w:rPr>
          <w:lang w:eastAsia="en-US"/>
        </w:rPr>
      </w:pPr>
      <w:bookmarkStart w:id="123" w:name="__RefHeading___Toc58832314"/>
      <w:bookmarkEnd w:id="123"/>
      <w:r>
        <w:rPr/>
        <w:t>5.4.2.6</w:t>
        <w:tab/>
        <w:t>SMS Delivery - PEC</w:t>
      </w:r>
    </w:p>
    <w:p>
      <w:pPr>
        <w:pStyle w:val="Normal"/>
        <w:rPr/>
      </w:pPr>
      <w:r>
        <w:rPr/>
        <w:t>Figure 5.4.2.6.1 describes the scenario where a SMS is delivered from the SMSF for PEC mode</w:t>
      </w:r>
    </w:p>
    <w:p>
      <w:pPr>
        <w:pStyle w:val="TH"/>
        <w:rPr/>
      </w:pPr>
      <w:r>
        <w:rPr/>
        <w:object w:dxaOrig="12369" w:dyaOrig="9825">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371.25pt;height:294.75pt" filled="f" o:ole="">
            <v:imagedata r:id="rId86" o:title=""/>
          </v:shape>
          <o:OLEObject Type="Embed" ProgID="" ShapeID="ole_rId85" DrawAspect="Content" ObjectID="_1309909271" r:id="rId85"/>
        </w:object>
      </w:r>
    </w:p>
    <w:p>
      <w:pPr>
        <w:pStyle w:val="TF"/>
        <w:rPr>
          <w:lang w:val="en-US"/>
        </w:rPr>
      </w:pPr>
      <w:r>
        <w:rPr/>
        <w:t>Figure 5.4.2.6.1 SMS delivery from SMSF - PEC</w:t>
      </w:r>
    </w:p>
    <w:p>
      <w:pPr>
        <w:pStyle w:val="B1"/>
        <w:rPr>
          <w:lang w:val="en-US"/>
        </w:rPr>
      </w:pPr>
      <w:r>
        <w:rPr/>
        <w:t>1.</w:t>
        <w:tab/>
        <w:t xml:space="preserve">"SMS to deliver" received by SMSF: see applicable flows in table 5.4.2.3.1. </w:t>
      </w:r>
    </w:p>
    <w:p>
      <w:pPr>
        <w:pStyle w:val="B1"/>
        <w:rPr>
          <w:lang w:eastAsia="zh-CN"/>
        </w:rPr>
      </w:pPr>
      <w:r>
        <w:rPr/>
        <w:t>2.</w:t>
        <w:tab/>
        <w:t>UE reachability criteria met.</w:t>
      </w:r>
    </w:p>
    <w:p>
      <w:pPr>
        <w:pStyle w:val="B1"/>
        <w:rPr/>
      </w:pPr>
      <w:r>
        <w:rPr/>
        <w:t>3.</w:t>
        <w:tab/>
        <w:t>The SMSF forwards the "SMS Deliver".</w:t>
      </w:r>
    </w:p>
    <w:p>
      <w:pPr>
        <w:pStyle w:val="B1"/>
        <w:rPr>
          <w:lang w:val="en-US"/>
        </w:rPr>
      </w:pPr>
      <w:r>
        <w:rPr/>
        <w:t>4.</w:t>
        <w:tab/>
        <w:t>The SMSF receives "SMS Deliver Answer" message as the delivery success or failure of the SM transfer attempt.</w:t>
      </w:r>
      <w:r>
        <w:rPr>
          <w:lang w:val="en-US"/>
        </w:rPr>
        <w:t xml:space="preserve"> </w:t>
      </w:r>
    </w:p>
    <w:p>
      <w:pPr>
        <w:pStyle w:val="B1"/>
        <w:rPr>
          <w:lang w:val="en-US"/>
        </w:rPr>
      </w:pPr>
      <w:r>
        <w:rPr/>
        <w:t xml:space="preserve">4ch-a. The SMSF sends Charging Data Request </w:t>
      </w:r>
      <w:r>
        <w:rPr>
          <w:lang w:eastAsia="zh-CN"/>
        </w:rPr>
        <w:t>[Event] to CHF</w:t>
      </w:r>
      <w:r>
        <w:rPr/>
        <w:t xml:space="preserve"> for the SMS.</w:t>
      </w:r>
    </w:p>
    <w:p>
      <w:pPr>
        <w:pStyle w:val="B1"/>
        <w:rPr/>
      </w:pPr>
      <w:r>
        <w:rPr/>
        <w:t>4ch-b. The CHF creates a CDR for this SMS.</w:t>
      </w:r>
    </w:p>
    <w:p>
      <w:pPr>
        <w:pStyle w:val="B1"/>
        <w:rPr>
          <w:lang w:eastAsia="zh-CN"/>
        </w:rPr>
      </w:pPr>
      <w:r>
        <w:rPr/>
        <w:t xml:space="preserve">4ch-c. The CHF acknowledges by sending Charging Data Response </w:t>
      </w:r>
      <w:r>
        <w:rPr>
          <w:lang w:eastAsia="zh-CN"/>
        </w:rPr>
        <w:t>[Event] to the SMSF.</w:t>
      </w:r>
    </w:p>
    <w:p>
      <w:pPr>
        <w:pStyle w:val="Normal"/>
        <w:rPr>
          <w:lang w:eastAsia="zh-CN"/>
        </w:rPr>
      </w:pPr>
      <w:r>
        <w:rPr>
          <w:lang w:eastAsia="zh-CN"/>
        </w:rPr>
      </w:r>
    </w:p>
    <w:p>
      <w:pPr>
        <w:pStyle w:val="Heading3"/>
        <w:rPr>
          <w:lang w:val="en-US"/>
        </w:rPr>
      </w:pPr>
      <w:bookmarkStart w:id="124" w:name="__RefHeading___Toc58832315"/>
      <w:bookmarkEnd w:id="124"/>
      <w:r>
        <w:rPr/>
        <w:t>5.4.3</w:t>
        <w:tab/>
        <w:t>CDR generation</w:t>
      </w:r>
    </w:p>
    <w:p>
      <w:pPr>
        <w:pStyle w:val="Heading4"/>
        <w:ind w:left="1418" w:hanging="1418"/>
        <w:rPr/>
      </w:pPr>
      <w:bookmarkStart w:id="125" w:name="__RefHeading___Toc58832316"/>
      <w:bookmarkEnd w:id="125"/>
      <w:r>
        <w:rPr>
          <w:rFonts w:eastAsia="SimSun;宋体"/>
          <w:lang w:bidi="ar-IQ"/>
        </w:rPr>
        <w:t>5.4.3.1</w:t>
        <w:tab/>
        <w:t>Introduction</w:t>
      </w:r>
    </w:p>
    <w:p>
      <w:pPr>
        <w:pStyle w:val="Normal"/>
        <w:numPr>
          <w:ilvl w:val="0"/>
          <w:numId w:val="0"/>
        </w:numPr>
        <w:ind w:left="0" w:hanging="0"/>
        <w:rPr/>
      </w:pPr>
      <w:r>
        <w:rPr>
          <w:lang w:bidi="ar-IQ"/>
        </w:rPr>
        <w:t>The CHF CDRs for SMS charging are generated by the CHF to collect charging information that they subsequently transfer to the Charging Gateway Function (CGF).</w:t>
      </w:r>
    </w:p>
    <w:p>
      <w:pPr>
        <w:pStyle w:val="Normal"/>
        <w:numPr>
          <w:ilvl w:val="0"/>
          <w:numId w:val="0"/>
        </w:numPr>
        <w:ind w:left="0" w:hanging="0"/>
        <w:rPr>
          <w:lang w:bidi="ar-IQ"/>
        </w:rPr>
      </w:pPr>
      <w:r>
        <w:rPr>
          <w:lang w:bidi="ar-IQ"/>
        </w:rPr>
        <w:t>The following clauses describe in details the conditions for generating, opening and closing the CHF CDR, which shall be supported by the CHF.</w:t>
      </w:r>
    </w:p>
    <w:p>
      <w:pPr>
        <w:pStyle w:val="Heading4"/>
        <w:spacing w:before="60" w:after="120"/>
        <w:ind w:left="1418" w:hanging="1418"/>
        <w:rPr/>
      </w:pPr>
      <w:bookmarkStart w:id="126" w:name="__RefHeading___Toc58832317"/>
      <w:r>
        <w:rPr>
          <w:rFonts w:eastAsia="SimSun;宋体"/>
          <w:lang w:bidi="ar-IQ"/>
        </w:rPr>
        <w:t>5.4.3.2</w:t>
        <w:tab/>
        <w:t xml:space="preserve">Triggers for </w:t>
      </w:r>
      <w:r>
        <w:rPr>
          <w:rFonts w:eastAsia="SimSun;宋体"/>
          <w:lang w:val="en-US" w:bidi="ar-IQ"/>
        </w:rPr>
        <w:t xml:space="preserve">CHF </w:t>
      </w:r>
      <w:r>
        <w:rPr>
          <w:rFonts w:eastAsia="SimSun;宋体"/>
          <w:lang w:bidi="ar-IQ"/>
        </w:rPr>
        <w:t>CDR</w:t>
      </w:r>
      <w:bookmarkEnd w:id="126"/>
      <w:r>
        <w:rPr>
          <w:rFonts w:eastAsia="SimSun;宋体"/>
          <w:lang w:bidi="ar-IQ"/>
        </w:rPr>
        <w:t xml:space="preserve"> </w:t>
      </w:r>
    </w:p>
    <w:p>
      <w:pPr>
        <w:pStyle w:val="Heading5"/>
        <w:ind w:left="1701" w:hanging="1701"/>
        <w:rPr/>
      </w:pPr>
      <w:bookmarkStart w:id="127" w:name="__RefHeading___Toc58832318"/>
      <w:bookmarkEnd w:id="127"/>
      <w:r>
        <w:rPr/>
        <w:t>5.4.3.2.1</w:t>
        <w:tab/>
        <w:t>General</w:t>
      </w:r>
    </w:p>
    <w:p>
      <w:pPr>
        <w:pStyle w:val="Normal"/>
        <w:rPr/>
      </w:pPr>
      <w:r>
        <w:rPr>
          <w:lang w:bidi="ar-IQ"/>
        </w:rPr>
        <w:t>A SMS charging CHF CDR is used to collect charging information related to SMS chargeable events for PEC, IEC and ECUR</w:t>
      </w:r>
      <w:r>
        <w:rPr/>
        <w:t>.</w:t>
      </w:r>
      <w:r>
        <w:rPr>
          <w:lang w:eastAsia="zh-CN" w:bidi="ar-IQ"/>
        </w:rPr>
        <w:t xml:space="preserve"> </w:t>
      </w:r>
    </w:p>
    <w:p>
      <w:pPr>
        <w:pStyle w:val="Heading5"/>
        <w:ind w:left="1701" w:hanging="1701"/>
        <w:rPr>
          <w:rFonts w:eastAsia="SimSun;宋体"/>
          <w:lang w:bidi="ar-IQ"/>
        </w:rPr>
      </w:pPr>
      <w:bookmarkStart w:id="128" w:name="__RefHeading___Toc58832319"/>
      <w:bookmarkEnd w:id="128"/>
      <w:r>
        <w:rPr>
          <w:rFonts w:eastAsia="SimSun;宋体"/>
          <w:lang w:bidi="ar-IQ"/>
        </w:rPr>
        <w:t>5.4.3.</w:t>
      </w:r>
      <w:r>
        <w:rPr>
          <w:rFonts w:eastAsia="SimSun;宋体"/>
          <w:lang w:val="en-US" w:bidi="ar-IQ"/>
        </w:rPr>
        <w:t>2.2</w:t>
      </w:r>
      <w:r>
        <w:rPr>
          <w:rFonts w:eastAsia="SimSun;宋体"/>
          <w:lang w:bidi="ar-IQ"/>
        </w:rPr>
        <w:tab/>
        <w:t xml:space="preserve">Triggers for </w:t>
      </w:r>
      <w:r>
        <w:rPr>
          <w:rFonts w:eastAsia="SimSun;宋体"/>
          <w:lang w:val="en-US" w:bidi="ar-IQ"/>
        </w:rPr>
        <w:t xml:space="preserve">CHF </w:t>
      </w:r>
      <w:r>
        <w:rPr>
          <w:rFonts w:eastAsia="SimSun;宋体"/>
          <w:lang w:bidi="ar-IQ"/>
        </w:rPr>
        <w:t xml:space="preserve">CDR </w:t>
      </w:r>
      <w:r>
        <w:rPr>
          <w:lang w:bidi="ar-IQ"/>
        </w:rPr>
        <w:t>generation</w:t>
      </w:r>
    </w:p>
    <w:p>
      <w:pPr>
        <w:pStyle w:val="Normal"/>
        <w:rPr/>
      </w:pPr>
      <w:r>
        <w:rPr>
          <w:lang w:bidi="ar-IQ"/>
        </w:rPr>
        <w:t xml:space="preserve">A CHF CDR </w:t>
      </w:r>
      <w:r>
        <w:rPr>
          <w:rFonts w:eastAsia="SimSun;宋体"/>
        </w:rPr>
        <w:t xml:space="preserve">is generated by the </w:t>
      </w:r>
      <w:r>
        <w:rPr>
          <w:lang w:bidi="ar-IQ"/>
        </w:rPr>
        <w:t xml:space="preserve">CHF for each </w:t>
      </w:r>
      <w:r>
        <w:rPr>
          <w:rStyle w:val="Shorttext"/>
        </w:rPr>
        <w:t xml:space="preserve">received </w:t>
      </w:r>
      <w:r>
        <w:rPr/>
        <w:t>Charging Data Request[</w:t>
      </w:r>
      <w:r>
        <w:rPr>
          <w:lang w:eastAsia="zh-CN" w:bidi="ar-IQ"/>
        </w:rPr>
        <w:t>Event</w:t>
      </w:r>
      <w:r>
        <w:rPr/>
        <w:t>]</w:t>
      </w:r>
      <w:r>
        <w:rPr>
          <w:lang w:bidi="ar-IQ"/>
        </w:rPr>
        <w:t>.</w:t>
      </w:r>
    </w:p>
    <w:p>
      <w:pPr>
        <w:pStyle w:val="Heading5"/>
        <w:ind w:left="1701" w:hanging="1701"/>
        <w:rPr>
          <w:rFonts w:eastAsia="SimSun;宋体"/>
          <w:lang w:bidi="ar-IQ"/>
        </w:rPr>
      </w:pPr>
      <w:bookmarkStart w:id="129" w:name="__RefHeading___Toc58832320"/>
      <w:bookmarkEnd w:id="129"/>
      <w:r>
        <w:rPr>
          <w:rFonts w:eastAsia="SimSun;宋体"/>
          <w:lang w:bidi="ar-IQ"/>
        </w:rPr>
        <w:t>5.4.3.</w:t>
      </w:r>
      <w:r>
        <w:rPr>
          <w:rFonts w:eastAsia="SimSun;宋体"/>
          <w:lang w:val="en-US" w:bidi="ar-IQ"/>
        </w:rPr>
        <w:t>2.3</w:t>
      </w:r>
      <w:r>
        <w:rPr>
          <w:rFonts w:eastAsia="SimSun;宋体"/>
          <w:lang w:bidi="ar-IQ"/>
        </w:rPr>
        <w:tab/>
        <w:t xml:space="preserve">Triggers for </w:t>
      </w:r>
      <w:r>
        <w:rPr>
          <w:rFonts w:eastAsia="SimSun;宋体"/>
          <w:lang w:val="en-US" w:bidi="ar-IQ"/>
        </w:rPr>
        <w:t xml:space="preserve">CHF </w:t>
      </w:r>
      <w:r>
        <w:rPr>
          <w:rFonts w:eastAsia="SimSun;宋体"/>
          <w:lang w:bidi="ar-IQ"/>
        </w:rPr>
        <w:t xml:space="preserve">CDR </w:t>
      </w:r>
      <w:r>
        <w:rPr>
          <w:lang w:bidi="ar-IQ"/>
        </w:rPr>
        <w:t>opening</w:t>
      </w:r>
    </w:p>
    <w:p>
      <w:pPr>
        <w:pStyle w:val="Normal"/>
        <w:rPr>
          <w:lang w:bidi="ar-IQ"/>
        </w:rPr>
      </w:pPr>
      <w:r>
        <w:rPr>
          <w:lang w:bidi="ar-IQ"/>
        </w:rPr>
        <w:t xml:space="preserve">A CHF CDR shall be opened when the CHF </w:t>
      </w:r>
      <w:r>
        <w:rPr>
          <w:rStyle w:val="Shorttext"/>
        </w:rPr>
        <w:t xml:space="preserve">receives </w:t>
      </w:r>
      <w:r>
        <w:rPr/>
        <w:t>Charging Data Request[</w:t>
      </w:r>
      <w:r>
        <w:rPr>
          <w:lang w:eastAsia="zh-CN" w:bidi="ar-IQ"/>
        </w:rPr>
        <w:t>Initial</w:t>
      </w:r>
      <w:r>
        <w:rPr/>
        <w:t>]</w:t>
      </w:r>
      <w:r>
        <w:rPr>
          <w:lang w:bidi="ar-IQ"/>
        </w:rPr>
        <w:t>.</w:t>
      </w:r>
    </w:p>
    <w:p>
      <w:pPr>
        <w:pStyle w:val="Heading5"/>
        <w:ind w:left="1701" w:hanging="1701"/>
        <w:rPr>
          <w:rFonts w:eastAsia="SimSun;宋体"/>
          <w:lang w:bidi="ar-IQ"/>
        </w:rPr>
      </w:pPr>
      <w:bookmarkStart w:id="130" w:name="__RefHeading___Toc58832321"/>
      <w:bookmarkEnd w:id="130"/>
      <w:r>
        <w:rPr>
          <w:rFonts w:eastAsia="SimSun;宋体"/>
          <w:lang w:bidi="ar-IQ"/>
        </w:rPr>
        <w:t>5.4.3.</w:t>
      </w:r>
      <w:r>
        <w:rPr>
          <w:rFonts w:eastAsia="SimSun;宋体"/>
          <w:lang w:val="en-US" w:bidi="ar-IQ"/>
        </w:rPr>
        <w:t>2.4</w:t>
      </w:r>
      <w:r>
        <w:rPr>
          <w:rFonts w:eastAsia="SimSun;宋体"/>
          <w:lang w:bidi="ar-IQ"/>
        </w:rPr>
        <w:tab/>
        <w:t xml:space="preserve">Triggers for </w:t>
      </w:r>
      <w:r>
        <w:rPr>
          <w:rFonts w:eastAsia="SimSun;宋体"/>
          <w:lang w:val="en-US" w:bidi="ar-IQ"/>
        </w:rPr>
        <w:t xml:space="preserve">CHF </w:t>
      </w:r>
      <w:r>
        <w:rPr>
          <w:rFonts w:eastAsia="SimSun;宋体"/>
          <w:lang w:bidi="ar-IQ"/>
        </w:rPr>
        <w:t xml:space="preserve">CDR </w:t>
      </w:r>
      <w:r>
        <w:rPr>
          <w:lang w:bidi="ar-IQ"/>
        </w:rPr>
        <w:t>closure</w:t>
      </w:r>
    </w:p>
    <w:p>
      <w:pPr>
        <w:pStyle w:val="Normal"/>
        <w:rPr>
          <w:lang w:bidi="ar-IQ"/>
        </w:rPr>
      </w:pPr>
      <w:r>
        <w:rPr>
          <w:lang w:bidi="ar-IQ"/>
        </w:rPr>
        <w:t xml:space="preserve">The CHF CDR shall be closed when the CHF </w:t>
      </w:r>
      <w:r>
        <w:rPr>
          <w:rStyle w:val="Shorttext"/>
        </w:rPr>
        <w:t xml:space="preserve">receives </w:t>
      </w:r>
      <w:r>
        <w:rPr/>
        <w:t>Charging Data Request[</w:t>
      </w:r>
      <w:r>
        <w:rPr>
          <w:lang w:eastAsia="zh-CN" w:bidi="ar-IQ"/>
        </w:rPr>
        <w:t>Termination</w:t>
      </w:r>
      <w:r>
        <w:rPr/>
        <w:t>]</w:t>
      </w:r>
      <w:r>
        <w:rPr>
          <w:lang w:bidi="ar-IQ"/>
        </w:rPr>
        <w:t>.</w:t>
      </w:r>
    </w:p>
    <w:p>
      <w:pPr>
        <w:pStyle w:val="Heading3"/>
        <w:rPr/>
      </w:pPr>
      <w:bookmarkStart w:id="131" w:name="__RefHeading___Toc58832322"/>
      <w:bookmarkEnd w:id="131"/>
      <w:r>
        <w:rPr/>
        <w:t>5.4.4</w:t>
        <w:tab/>
        <w:t>Ga record transfer flows</w:t>
      </w:r>
    </w:p>
    <w:p>
      <w:pPr>
        <w:pStyle w:val="Normal"/>
        <w:overflowPunct w:val="false"/>
        <w:autoSpaceDE w:val="false"/>
        <w:textAlignment w:val="baseline"/>
        <w:rPr/>
      </w:pPr>
      <w:r>
        <w:rPr>
          <w:rFonts w:eastAsia="SimSun;宋体"/>
        </w:rPr>
        <w:t>Details of the Ga protocol application are specified in TS 32.295 [6].</w:t>
      </w:r>
    </w:p>
    <w:p>
      <w:pPr>
        <w:pStyle w:val="Heading3"/>
        <w:rPr/>
      </w:pPr>
      <w:bookmarkStart w:id="132" w:name="__RefHeading___Toc58832323"/>
      <w:bookmarkEnd w:id="132"/>
      <w:r>
        <w:rPr/>
        <w:t>5.4.5</w:t>
        <w:tab/>
        <w:t>B</w:t>
      </w:r>
      <w:r>
        <w:rPr>
          <w:szCs w:val="28"/>
          <w:vertAlign w:val="subscript"/>
        </w:rPr>
        <w:t>sm</w:t>
      </w:r>
      <w:r>
        <w:rPr/>
        <w:t xml:space="preserve"> CDR file transfer</w:t>
      </w:r>
    </w:p>
    <w:p>
      <w:pPr>
        <w:pStyle w:val="Normal"/>
        <w:rPr/>
      </w:pPr>
      <w:r>
        <w:rPr>
          <w:rFonts w:eastAsia="SimSun;宋体"/>
        </w:rPr>
        <w:t>Details of the Bsm protocol application are specified in TS 32.297 [5].</w:t>
      </w:r>
    </w:p>
    <w:p>
      <w:pPr>
        <w:pStyle w:val="Normal"/>
        <w:rPr/>
      </w:pPr>
      <w:r>
        <w:rPr/>
      </w:r>
      <w:r>
        <w:br w:type="page"/>
      </w:r>
    </w:p>
    <w:p>
      <w:pPr>
        <w:pStyle w:val="Heading1"/>
        <w:ind w:left="1134" w:hanging="1134"/>
        <w:rPr/>
      </w:pPr>
      <w:bookmarkStart w:id="133" w:name="__RefHeading___Toc58832324"/>
      <w:bookmarkEnd w:id="133"/>
      <w:r>
        <w:rPr/>
        <w:t>6</w:t>
        <w:tab/>
        <w:t>Definition of charging information</w:t>
      </w:r>
    </w:p>
    <w:p>
      <w:pPr>
        <w:pStyle w:val="Heading2"/>
        <w:rPr/>
      </w:pPr>
      <w:bookmarkStart w:id="134" w:name="__RefHeading___Toc58832325"/>
      <w:bookmarkEnd w:id="134"/>
      <w:r>
        <w:rPr/>
        <w:t>6.1</w:t>
        <w:tab/>
        <w:t xml:space="preserve">Data description for </w:t>
      </w:r>
      <w:r>
        <w:rPr>
          <w:color w:val="000000"/>
        </w:rPr>
        <w:t>SMS</w:t>
      </w:r>
      <w:r>
        <w:rPr>
          <w:color w:val="0000FF"/>
        </w:rPr>
        <w:t xml:space="preserve"> </w:t>
      </w:r>
      <w:r>
        <w:rPr/>
        <w:t>offline charging</w:t>
      </w:r>
    </w:p>
    <w:p>
      <w:pPr>
        <w:pStyle w:val="Heading3"/>
        <w:rPr/>
      </w:pPr>
      <w:bookmarkStart w:id="135" w:name="__RefHeading___Toc58832326"/>
      <w:bookmarkEnd w:id="135"/>
      <w:r>
        <w:rPr/>
        <w:t>6.1.1</w:t>
        <w:tab/>
        <w:t>R</w:t>
      </w:r>
      <w:r>
        <w:rPr>
          <w:vertAlign w:val="subscript"/>
        </w:rPr>
        <w:t>f</w:t>
      </w:r>
      <w:r>
        <w:rPr/>
        <w:t xml:space="preserve"> message contents</w:t>
      </w:r>
    </w:p>
    <w:p>
      <w:pPr>
        <w:pStyle w:val="Heading4"/>
        <w:ind w:left="1418" w:hanging="1418"/>
        <w:rPr/>
      </w:pPr>
      <w:bookmarkStart w:id="136" w:name="__RefHeading___Toc58832327"/>
      <w:bookmarkEnd w:id="136"/>
      <w:r>
        <w:rPr/>
        <w:t>6.1.1.1</w:t>
        <w:tab/>
        <w:t>Summary of offline charging message formats</w:t>
      </w:r>
    </w:p>
    <w:p>
      <w:pPr>
        <w:pStyle w:val="Normal"/>
        <w:rPr/>
      </w:pPr>
      <w:r>
        <w:rPr/>
        <w:t xml:space="preserve">The SMS Node generates accounting information that can be transferred from the CTF to the CDF. For this purpose, SMS offline charging utilizes the </w:t>
      </w:r>
      <w:r>
        <w:rPr>
          <w:i/>
          <w:iCs/>
        </w:rPr>
        <w:t>Charging Data Transfer Operation</w:t>
      </w:r>
      <w:r>
        <w:rPr/>
        <w:t xml:space="preserve"> that is specified in the 3GPP accounting application described in TS 32.299 [4].</w:t>
      </w:r>
    </w:p>
    <w:p>
      <w:pPr>
        <w:pStyle w:val="Normal"/>
        <w:rPr/>
      </w:pPr>
      <w:r>
        <w:rPr/>
        <w:t xml:space="preserve">The </w:t>
      </w:r>
      <w:r>
        <w:rPr>
          <w:i/>
        </w:rPr>
        <w:t>Charging Data Transfe</w:t>
      </w:r>
      <w:r>
        <w:rPr/>
        <w:t xml:space="preserve">r operation employs the </w:t>
      </w:r>
      <w:r>
        <w:rPr>
          <w:i/>
        </w:rPr>
        <w:t>Charging Data Request</w:t>
      </w:r>
      <w:r>
        <w:rPr/>
        <w:t xml:space="preserve"> and </w:t>
      </w:r>
      <w:r>
        <w:rPr>
          <w:i/>
        </w:rPr>
        <w:t>Charging Data Response</w:t>
      </w:r>
      <w:r>
        <w:rPr/>
        <w:t xml:space="preserve"> messages. </w:t>
        <w:br/>
        <w:t>Table 6.1.1.1.1 describes the use of these messages for offline charging.</w:t>
      </w:r>
    </w:p>
    <w:p>
      <w:pPr>
        <w:pStyle w:val="TH"/>
        <w:numPr>
          <w:ilvl w:val="0"/>
          <w:numId w:val="0"/>
        </w:numPr>
        <w:outlineLvl w:val="0"/>
        <w:rPr/>
      </w:pPr>
      <w:r>
        <w:rPr/>
        <w:t>Table 6.1.1.1.1: Offline charging messages reference table</w:t>
      </w:r>
    </w:p>
    <w:tbl>
      <w:tblPr>
        <w:tblW w:w="8094" w:type="dxa"/>
        <w:jc w:val="center"/>
        <w:tblInd w:w="0" w:type="dxa"/>
        <w:tblLayout w:type="fixed"/>
        <w:tblCellMar>
          <w:top w:w="0" w:type="dxa"/>
          <w:left w:w="28" w:type="dxa"/>
          <w:bottom w:w="0" w:type="dxa"/>
          <w:right w:w="28" w:type="dxa"/>
        </w:tblCellMar>
      </w:tblPr>
      <w:tblGrid>
        <w:gridCol w:w="2849"/>
        <w:gridCol w:w="2677"/>
        <w:gridCol w:w="2568"/>
      </w:tblGrid>
      <w:tr>
        <w:trPr>
          <w:tblHeader w:val="true"/>
        </w:trPr>
        <w:tc>
          <w:tcPr>
            <w:tcW w:w="2849" w:type="dxa"/>
            <w:tcBorders>
              <w:top w:val="single" w:sz="4" w:space="0" w:color="000000"/>
              <w:left w:val="single" w:sz="4" w:space="0" w:color="000000"/>
              <w:bottom w:val="single" w:sz="4" w:space="0" w:color="000000"/>
              <w:right w:val="single" w:sz="4" w:space="0" w:color="000000"/>
            </w:tcBorders>
            <w:shd w:fill="D9D9D9" w:val="clear"/>
          </w:tcPr>
          <w:p>
            <w:pPr>
              <w:pStyle w:val="TAH"/>
              <w:jc w:val="left"/>
              <w:rPr>
                <w:rFonts w:eastAsia="MS Mincho;ＭＳ 明朝"/>
              </w:rPr>
            </w:pPr>
            <w:r>
              <w:rPr>
                <w:rFonts w:eastAsia="MS Mincho;ＭＳ 明朝"/>
              </w:rPr>
              <w:t>Command-Name</w:t>
            </w:r>
          </w:p>
        </w:tc>
        <w:tc>
          <w:tcPr>
            <w:tcW w:w="2677"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ＭＳ 明朝"/>
              </w:rPr>
            </w:pPr>
            <w:r>
              <w:rPr>
                <w:rFonts w:eastAsia="MS Mincho;ＭＳ 明朝"/>
              </w:rPr>
              <w:t>Source</w:t>
            </w:r>
          </w:p>
        </w:tc>
        <w:tc>
          <w:tcPr>
            <w:tcW w:w="2568"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rFonts w:eastAsia="MS Mincho;ＭＳ 明朝"/>
              </w:rPr>
            </w:pPr>
            <w:r>
              <w:rPr>
                <w:rFonts w:eastAsia="MS Mincho;ＭＳ 明朝"/>
              </w:rPr>
              <w:t>Destination</w:t>
            </w:r>
          </w:p>
        </w:tc>
      </w:tr>
      <w:tr>
        <w:trPr/>
        <w:tc>
          <w:tcPr>
            <w:tcW w:w="2849" w:type="dxa"/>
            <w:tcBorders>
              <w:top w:val="single" w:sz="4" w:space="0" w:color="000000"/>
              <w:left w:val="single" w:sz="4" w:space="0" w:color="000000"/>
              <w:bottom w:val="single" w:sz="4" w:space="0" w:color="000000"/>
              <w:right w:val="single" w:sz="4" w:space="0" w:color="000000"/>
            </w:tcBorders>
          </w:tcPr>
          <w:p>
            <w:pPr>
              <w:pStyle w:val="TAC"/>
              <w:jc w:val="left"/>
              <w:rPr/>
            </w:pPr>
            <w:r>
              <w:rPr>
                <w:i/>
                <w:iCs/>
              </w:rPr>
              <w:t>Charging Data Request</w:t>
            </w:r>
          </w:p>
        </w:tc>
        <w:tc>
          <w:tcPr>
            <w:tcW w:w="267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CTF</w:t>
            </w:r>
          </w:p>
        </w:tc>
        <w:tc>
          <w:tcPr>
            <w:tcW w:w="256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ind w:left="851" w:hanging="0"/>
              <w:rPr/>
            </w:pPr>
            <w:r>
              <w:rPr/>
              <w:t>CDF</w:t>
            </w:r>
          </w:p>
        </w:tc>
      </w:tr>
      <w:tr>
        <w:trPr/>
        <w:tc>
          <w:tcPr>
            <w:tcW w:w="2849" w:type="dxa"/>
            <w:tcBorders>
              <w:top w:val="single" w:sz="4" w:space="0" w:color="000000"/>
              <w:left w:val="single" w:sz="4" w:space="0" w:color="000000"/>
              <w:bottom w:val="single" w:sz="4" w:space="0" w:color="000000"/>
              <w:right w:val="single" w:sz="4" w:space="0" w:color="000000"/>
            </w:tcBorders>
          </w:tcPr>
          <w:p>
            <w:pPr>
              <w:pStyle w:val="TAC"/>
              <w:jc w:val="left"/>
              <w:rPr>
                <w:i/>
                <w:i/>
                <w:iCs/>
              </w:rPr>
            </w:pPr>
            <w:r>
              <w:rPr>
                <w:i/>
                <w:iCs/>
              </w:rPr>
              <w:t>Charging Data Response</w:t>
            </w:r>
          </w:p>
        </w:tc>
        <w:tc>
          <w:tcPr>
            <w:tcW w:w="267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pPr>
            <w:r>
              <w:rPr/>
              <w:t>CDF</w:t>
            </w:r>
          </w:p>
        </w:tc>
        <w:tc>
          <w:tcPr>
            <w:tcW w:w="256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ind w:left="851" w:hanging="0"/>
              <w:rPr/>
            </w:pPr>
            <w:r>
              <w:rPr/>
              <w:t>CTF</w:t>
            </w:r>
          </w:p>
        </w:tc>
      </w:tr>
    </w:tbl>
    <w:p>
      <w:pPr>
        <w:pStyle w:val="Normal"/>
        <w:ind w:left="568" w:hanging="568"/>
        <w:rPr/>
      </w:pPr>
      <w:r>
        <w:rPr/>
      </w:r>
    </w:p>
    <w:p>
      <w:pPr>
        <w:pStyle w:val="Normal"/>
        <w:rPr/>
      </w:pPr>
      <w:r>
        <w:rPr/>
        <w:t>This clause describes the different fields used in the Charging Data messages and t</w:t>
      </w:r>
      <w:r>
        <w:rPr>
          <w:lang w:bidi="ar-IQ"/>
        </w:rPr>
        <w:t>he c</w:t>
      </w:r>
      <w:r>
        <w:rPr/>
        <w:t>ategory in the tables are used according to the charging data configuration defined in clause 5.4 of TS 32.240 [2].</w:t>
      </w:r>
    </w:p>
    <w:p>
      <w:pPr>
        <w:pStyle w:val="Heading4"/>
        <w:ind w:left="1418" w:hanging="1418"/>
        <w:rPr/>
      </w:pPr>
      <w:bookmarkStart w:id="137" w:name="__RefHeading___Toc58832328"/>
      <w:bookmarkEnd w:id="137"/>
      <w:r>
        <w:rPr/>
        <w:t>6.1.1.2</w:t>
        <w:tab/>
        <w:t>Structure for the offline charging message formats</w:t>
      </w:r>
    </w:p>
    <w:p>
      <w:pPr>
        <w:pStyle w:val="Heading5"/>
        <w:ind w:left="1701" w:hanging="1701"/>
        <w:rPr/>
      </w:pPr>
      <w:bookmarkStart w:id="138" w:name="__RefHeading___Toc58832329"/>
      <w:bookmarkEnd w:id="138"/>
      <w:r>
        <w:rPr/>
        <w:t>6.1.1.2.1</w:t>
        <w:tab/>
        <w:t>Charging Data Request message</w:t>
      </w:r>
    </w:p>
    <w:p>
      <w:pPr>
        <w:pStyle w:val="Normal"/>
        <w:keepNext w:val="true"/>
        <w:rPr/>
      </w:pPr>
      <w:r>
        <w:rPr/>
        <w:t xml:space="preserve">Table 6.1.1.2.1.1 illustrates the basic structure of a </w:t>
      </w:r>
      <w:r>
        <w:rPr>
          <w:i/>
          <w:iCs/>
        </w:rPr>
        <w:t>Charging Data Request</w:t>
      </w:r>
      <w:r>
        <w:rPr/>
        <w:t xml:space="preserve"> message as used for SMS offline charging.</w:t>
      </w:r>
    </w:p>
    <w:p>
      <w:pPr>
        <w:pStyle w:val="TH"/>
        <w:numPr>
          <w:ilvl w:val="0"/>
          <w:numId w:val="0"/>
        </w:numPr>
        <w:outlineLvl w:val="0"/>
        <w:rPr/>
      </w:pPr>
      <w:r>
        <w:rPr/>
        <w:t xml:space="preserve">Table 6.1.1.2.1.1: </w:t>
      </w:r>
      <w:r>
        <w:rPr>
          <w:rFonts w:eastAsia="MS Mincho;ＭＳ 明朝"/>
        </w:rPr>
        <w:t>Charging Data Request message contents</w:t>
      </w:r>
    </w:p>
    <w:tbl>
      <w:tblPr>
        <w:tblW w:w="8700" w:type="dxa"/>
        <w:jc w:val="center"/>
        <w:tblInd w:w="0" w:type="dxa"/>
        <w:tblLayout w:type="fixed"/>
        <w:tblCellMar>
          <w:top w:w="0" w:type="dxa"/>
          <w:left w:w="28" w:type="dxa"/>
          <w:bottom w:w="0" w:type="dxa"/>
          <w:right w:w="107" w:type="dxa"/>
        </w:tblCellMar>
      </w:tblPr>
      <w:tblGrid>
        <w:gridCol w:w="1798"/>
        <w:gridCol w:w="1560"/>
        <w:gridCol w:w="5342"/>
      </w:tblGrid>
      <w:tr>
        <w:trPr>
          <w:tblHeader w:val="true"/>
          <w:cantSplit w:val="true"/>
        </w:trPr>
        <w:tc>
          <w:tcPr>
            <w:tcW w:w="1798"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pPr>
            <w:r>
              <w:rPr/>
              <w:t>Information Element</w:t>
            </w:r>
          </w:p>
        </w:tc>
        <w:tc>
          <w:tcPr>
            <w:tcW w:w="1560"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pPr>
            <w:r>
              <w:rPr/>
              <w:t>Category</w:t>
            </w:r>
          </w:p>
        </w:tc>
        <w:tc>
          <w:tcPr>
            <w:tcW w:w="5342"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pPr>
            <w:r>
              <w:rPr/>
              <w:t>Description</w:t>
            </w:r>
          </w:p>
        </w:tc>
      </w:tr>
      <w:tr>
        <w:trPr>
          <w:trHeight w:val="51" w:hRule="atLeast"/>
          <w:cantSplit w:val="true"/>
        </w:trPr>
        <w:tc>
          <w:tcPr>
            <w:tcW w:w="1798" w:type="dxa"/>
            <w:tcBorders>
              <w:top w:val="single" w:sz="6" w:space="0" w:color="000000"/>
              <w:left w:val="single" w:sz="6" w:space="0" w:color="000000"/>
              <w:bottom w:val="single" w:sz="6" w:space="0" w:color="000000"/>
              <w:right w:val="single" w:sz="6" w:space="0" w:color="000000"/>
            </w:tcBorders>
            <w:vAlign w:val="center"/>
          </w:tcPr>
          <w:p>
            <w:pPr>
              <w:pStyle w:val="TAL"/>
              <w:rPr>
                <w:rFonts w:cs="Arial"/>
              </w:rPr>
            </w:pPr>
            <w:r>
              <w:rPr>
                <w:rFonts w:eastAsia="MS Mincho;ＭＳ 明朝"/>
              </w:rPr>
              <w:t>Session Identifier</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TAL"/>
              <w:jc w:val="center"/>
              <w:rPr>
                <w:rFonts w:cs="Arial"/>
                <w:szCs w:val="18"/>
              </w:rPr>
            </w:pPr>
            <w:r>
              <w:rPr>
                <w:szCs w:val="18"/>
              </w:rPr>
              <w:t>M</w:t>
            </w:r>
          </w:p>
        </w:tc>
        <w:tc>
          <w:tcPr>
            <w:tcW w:w="5342"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rPr>
              <w:t>Described in TS 32.299 [4]</w:t>
            </w:r>
          </w:p>
        </w:tc>
      </w:tr>
      <w:tr>
        <w:trPr>
          <w:cantSplit w:val="true"/>
        </w:trPr>
        <w:tc>
          <w:tcPr>
            <w:tcW w:w="1798" w:type="dxa"/>
            <w:tcBorders>
              <w:top w:val="single" w:sz="6" w:space="0" w:color="000000"/>
              <w:left w:val="single" w:sz="6" w:space="0" w:color="000000"/>
              <w:bottom w:val="single" w:sz="6" w:space="0" w:color="000000"/>
              <w:right w:val="single" w:sz="6" w:space="0" w:color="000000"/>
            </w:tcBorders>
            <w:vAlign w:val="center"/>
          </w:tcPr>
          <w:p>
            <w:pPr>
              <w:pStyle w:val="TAL"/>
              <w:rPr>
                <w:rFonts w:cs="Arial"/>
              </w:rPr>
            </w:pPr>
            <w:r>
              <w:rPr>
                <w:rFonts w:eastAsia="MS Mincho;ＭＳ 明朝"/>
              </w:rPr>
              <w:t>Originator Host</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TAL"/>
              <w:jc w:val="center"/>
              <w:rPr>
                <w:rFonts w:cs="Arial"/>
                <w:szCs w:val="18"/>
              </w:rPr>
            </w:pPr>
            <w:r>
              <w:rPr>
                <w:szCs w:val="18"/>
              </w:rPr>
              <w:t>M</w:t>
            </w:r>
          </w:p>
        </w:tc>
        <w:tc>
          <w:tcPr>
            <w:tcW w:w="5342"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rPr>
              <w:t>Described in TS 32.299 [4]</w:t>
            </w:r>
          </w:p>
        </w:tc>
      </w:tr>
      <w:tr>
        <w:trPr>
          <w:cantSplit w:val="true"/>
        </w:trPr>
        <w:tc>
          <w:tcPr>
            <w:tcW w:w="1798" w:type="dxa"/>
            <w:tcBorders>
              <w:top w:val="single" w:sz="6" w:space="0" w:color="000000"/>
              <w:left w:val="single" w:sz="6" w:space="0" w:color="000000"/>
              <w:bottom w:val="single" w:sz="6" w:space="0" w:color="000000"/>
              <w:right w:val="single" w:sz="6" w:space="0" w:color="000000"/>
            </w:tcBorders>
            <w:vAlign w:val="center"/>
          </w:tcPr>
          <w:p>
            <w:pPr>
              <w:pStyle w:val="TAL"/>
              <w:rPr>
                <w:rFonts w:cs="Arial"/>
              </w:rPr>
            </w:pPr>
            <w:r>
              <w:rPr>
                <w:rFonts w:eastAsia="MS Mincho;ＭＳ 明朝"/>
              </w:rPr>
              <w:t>Originator Domain</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TAL"/>
              <w:jc w:val="center"/>
              <w:rPr>
                <w:rFonts w:cs="Arial"/>
                <w:szCs w:val="18"/>
              </w:rPr>
            </w:pPr>
            <w:r>
              <w:rPr>
                <w:szCs w:val="18"/>
              </w:rPr>
              <w:t>M</w:t>
            </w:r>
          </w:p>
        </w:tc>
        <w:tc>
          <w:tcPr>
            <w:tcW w:w="5342"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rPr>
              <w:t>Described in TS 32.299 [4]</w:t>
            </w:r>
          </w:p>
        </w:tc>
      </w:tr>
      <w:tr>
        <w:trPr>
          <w:cantSplit w:val="true"/>
        </w:trPr>
        <w:tc>
          <w:tcPr>
            <w:tcW w:w="1798" w:type="dxa"/>
            <w:tcBorders>
              <w:top w:val="single" w:sz="6" w:space="0" w:color="000000"/>
              <w:left w:val="single" w:sz="6" w:space="0" w:color="000000"/>
              <w:bottom w:val="single" w:sz="6" w:space="0" w:color="000000"/>
              <w:right w:val="single" w:sz="6" w:space="0" w:color="000000"/>
            </w:tcBorders>
            <w:vAlign w:val="center"/>
          </w:tcPr>
          <w:p>
            <w:pPr>
              <w:pStyle w:val="TAL"/>
              <w:rPr>
                <w:rFonts w:cs="Arial"/>
              </w:rPr>
            </w:pPr>
            <w:r>
              <w:rPr>
                <w:rFonts w:eastAsia="MS Mincho;ＭＳ 明朝"/>
              </w:rPr>
              <w:t>Destination Domain</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TAL"/>
              <w:jc w:val="center"/>
              <w:rPr>
                <w:rFonts w:cs="Arial"/>
                <w:szCs w:val="18"/>
              </w:rPr>
            </w:pPr>
            <w:r>
              <w:rPr>
                <w:szCs w:val="18"/>
              </w:rPr>
              <w:t>M</w:t>
            </w:r>
          </w:p>
        </w:tc>
        <w:tc>
          <w:tcPr>
            <w:tcW w:w="5342"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rPr>
              <w:t>Described in TS 32.299 [4]</w:t>
            </w:r>
          </w:p>
        </w:tc>
      </w:tr>
      <w:tr>
        <w:trPr>
          <w:cantSplit w:val="true"/>
        </w:trPr>
        <w:tc>
          <w:tcPr>
            <w:tcW w:w="1798"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eastAsia="MS Mincho;ＭＳ 明朝"/>
              </w:rPr>
              <w:t xml:space="preserve">Operation Type </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M</w:t>
            </w:r>
          </w:p>
        </w:tc>
        <w:tc>
          <w:tcPr>
            <w:tcW w:w="5342"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rPr>
              <w:t xml:space="preserve">This field contains event type transfer </w:t>
              <w:br/>
              <w:t>(immediate event based charging).</w:t>
            </w:r>
          </w:p>
        </w:tc>
      </w:tr>
      <w:tr>
        <w:trPr>
          <w:cantSplit w:val="true"/>
        </w:trPr>
        <w:tc>
          <w:tcPr>
            <w:tcW w:w="1798" w:type="dxa"/>
            <w:tcBorders>
              <w:top w:val="single" w:sz="6" w:space="0" w:color="000000"/>
              <w:left w:val="single" w:sz="6" w:space="0" w:color="000000"/>
              <w:bottom w:val="single" w:sz="6" w:space="0" w:color="000000"/>
              <w:right w:val="single" w:sz="6" w:space="0" w:color="000000"/>
            </w:tcBorders>
            <w:vAlign w:val="center"/>
          </w:tcPr>
          <w:p>
            <w:pPr>
              <w:pStyle w:val="TAL"/>
              <w:rPr>
                <w:rFonts w:eastAsia="MS Mincho;ＭＳ 明朝"/>
              </w:rPr>
            </w:pPr>
            <w:r>
              <w:rPr>
                <w:rFonts w:eastAsia="MS Mincho;ＭＳ 明朝"/>
              </w:rPr>
              <w:t xml:space="preserve">Operation Number </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M</w:t>
            </w:r>
          </w:p>
        </w:tc>
        <w:tc>
          <w:tcPr>
            <w:tcW w:w="5342"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rPr>
              <w:t>Described in TS 32.299 [4]</w:t>
            </w:r>
          </w:p>
        </w:tc>
      </w:tr>
      <w:tr>
        <w:trPr>
          <w:cantSplit w:val="true"/>
        </w:trPr>
        <w:tc>
          <w:tcPr>
            <w:tcW w:w="1798"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eastAsia="MS Mincho;ＭＳ 明朝"/>
              </w:rPr>
              <w:t>Operation Identifier</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szCs w:val="18"/>
                <w:vertAlign w:val="subscript"/>
              </w:rPr>
              <w:t>M</w:t>
            </w:r>
          </w:p>
        </w:tc>
        <w:tc>
          <w:tcPr>
            <w:tcW w:w="5342"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rPr>
              <w:t>Described in TS 32.299 [4]</w:t>
            </w:r>
          </w:p>
        </w:tc>
      </w:tr>
      <w:tr>
        <w:trPr>
          <w:cantSplit w:val="true"/>
        </w:trPr>
        <w:tc>
          <w:tcPr>
            <w:tcW w:w="1798" w:type="dxa"/>
            <w:tcBorders>
              <w:top w:val="single" w:sz="6" w:space="0" w:color="000000"/>
              <w:left w:val="single" w:sz="6" w:space="0" w:color="000000"/>
              <w:bottom w:val="single" w:sz="6" w:space="0" w:color="000000"/>
              <w:right w:val="single" w:sz="6" w:space="0" w:color="000000"/>
            </w:tcBorders>
            <w:vAlign w:val="center"/>
          </w:tcPr>
          <w:p>
            <w:pPr>
              <w:pStyle w:val="TAL"/>
              <w:rPr>
                <w:rFonts w:eastAsia="MS Mincho;ＭＳ 明朝"/>
              </w:rPr>
            </w:pPr>
            <w:r>
              <w:rPr>
                <w:rFonts w:eastAsia="MS Mincho;ＭＳ 明朝"/>
              </w:rPr>
              <w:t>User Name</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szCs w:val="18"/>
                <w:vertAlign w:val="subscript"/>
              </w:rPr>
              <w:t>C</w:t>
            </w:r>
          </w:p>
        </w:tc>
        <w:tc>
          <w:tcPr>
            <w:tcW w:w="5342" w:type="dxa"/>
            <w:tcBorders>
              <w:top w:val="single" w:sz="6" w:space="0" w:color="000000"/>
              <w:left w:val="single" w:sz="6" w:space="0" w:color="000000"/>
              <w:bottom w:val="single" w:sz="6" w:space="0" w:color="000000"/>
              <w:right w:val="single" w:sz="6" w:space="0" w:color="000000"/>
            </w:tcBorders>
            <w:vAlign w:val="center"/>
          </w:tcPr>
          <w:p>
            <w:pPr>
              <w:pStyle w:val="TAL"/>
              <w:rPr>
                <w:rFonts w:cs="Arial"/>
              </w:rPr>
            </w:pPr>
            <w:r>
              <w:rPr>
                <w:rFonts w:cs="Arial"/>
              </w:rPr>
              <w:t>This field contains the identification of the source node.</w:t>
            </w:r>
          </w:p>
        </w:tc>
      </w:tr>
      <w:tr>
        <w:trPr>
          <w:cantSplit w:val="true"/>
        </w:trPr>
        <w:tc>
          <w:tcPr>
            <w:tcW w:w="1798" w:type="dxa"/>
            <w:tcBorders>
              <w:top w:val="single" w:sz="6" w:space="0" w:color="000000"/>
              <w:left w:val="single" w:sz="6" w:space="0" w:color="000000"/>
              <w:bottom w:val="single" w:sz="6" w:space="0" w:color="000000"/>
              <w:right w:val="single" w:sz="6" w:space="0" w:color="000000"/>
            </w:tcBorders>
            <w:vAlign w:val="center"/>
          </w:tcPr>
          <w:p>
            <w:pPr>
              <w:pStyle w:val="TAL"/>
              <w:rPr>
                <w:rFonts w:eastAsia="MS Mincho;ＭＳ 明朝"/>
              </w:rPr>
            </w:pPr>
            <w:r>
              <w:rPr>
                <w:rFonts w:eastAsia="MS Mincho;ＭＳ 明朝"/>
              </w:rPr>
              <w:t>Origination Timestamp</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szCs w:val="18"/>
                <w:vertAlign w:val="subscript"/>
              </w:rPr>
              <w:t>C</w:t>
            </w:r>
          </w:p>
        </w:tc>
        <w:tc>
          <w:tcPr>
            <w:tcW w:w="5342"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rPr>
              <w:t>Described in TS 32.299 [4]</w:t>
            </w:r>
          </w:p>
        </w:tc>
      </w:tr>
      <w:tr>
        <w:trPr>
          <w:cantSplit w:val="true"/>
        </w:trPr>
        <w:tc>
          <w:tcPr>
            <w:tcW w:w="1798" w:type="dxa"/>
            <w:tcBorders>
              <w:top w:val="single" w:sz="6" w:space="0" w:color="000000"/>
              <w:left w:val="single" w:sz="6" w:space="0" w:color="000000"/>
              <w:bottom w:val="single" w:sz="6" w:space="0" w:color="000000"/>
              <w:right w:val="single" w:sz="6" w:space="0" w:color="000000"/>
            </w:tcBorders>
            <w:vAlign w:val="center"/>
          </w:tcPr>
          <w:p>
            <w:pPr>
              <w:pStyle w:val="TAL"/>
              <w:rPr>
                <w:rFonts w:eastAsia="MS Mincho;ＭＳ 明朝"/>
              </w:rPr>
            </w:pPr>
            <w:r>
              <w:rPr>
                <w:rFonts w:eastAsia="MS Mincho;ＭＳ 明朝"/>
                <w:color w:val="000000"/>
              </w:rPr>
              <w:t>Proxy Information</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szCs w:val="18"/>
                <w:vertAlign w:val="subscript"/>
              </w:rPr>
              <w:t>C</w:t>
            </w:r>
          </w:p>
        </w:tc>
        <w:tc>
          <w:tcPr>
            <w:tcW w:w="5342"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rPr>
              <w:t>Described in TS 32.299 [4]</w:t>
            </w:r>
          </w:p>
        </w:tc>
      </w:tr>
      <w:tr>
        <w:trPr>
          <w:cantSplit w:val="true"/>
        </w:trPr>
        <w:tc>
          <w:tcPr>
            <w:tcW w:w="1798" w:type="dxa"/>
            <w:tcBorders>
              <w:top w:val="single" w:sz="6" w:space="0" w:color="000000"/>
              <w:left w:val="single" w:sz="6" w:space="0" w:color="000000"/>
              <w:bottom w:val="single" w:sz="6" w:space="0" w:color="000000"/>
              <w:right w:val="single" w:sz="6" w:space="0" w:color="000000"/>
            </w:tcBorders>
            <w:vAlign w:val="center"/>
          </w:tcPr>
          <w:p>
            <w:pPr>
              <w:pStyle w:val="TAL"/>
              <w:rPr>
                <w:rFonts w:eastAsia="MS Mincho;ＭＳ 明朝"/>
              </w:rPr>
            </w:pPr>
            <w:r>
              <w:rPr>
                <w:rFonts w:eastAsia="MS Mincho;ＭＳ 明朝"/>
                <w:color w:val="000000"/>
              </w:rPr>
              <w:t>Route Information</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szCs w:val="18"/>
                <w:vertAlign w:val="subscript"/>
              </w:rPr>
              <w:t>C</w:t>
            </w:r>
          </w:p>
        </w:tc>
        <w:tc>
          <w:tcPr>
            <w:tcW w:w="5342"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rPr>
              <w:t>Described in TS 32.299 [4]</w:t>
            </w:r>
          </w:p>
        </w:tc>
      </w:tr>
      <w:tr>
        <w:trPr>
          <w:cantSplit w:val="true"/>
        </w:trPr>
        <w:tc>
          <w:tcPr>
            <w:tcW w:w="1798"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eastAsia="MS Mincho;ＭＳ 明朝"/>
                <w:color w:val="000000"/>
              </w:rPr>
              <w:t>Operation Token</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szCs w:val="18"/>
                <w:vertAlign w:val="subscript"/>
              </w:rPr>
              <w:t>M</w:t>
            </w:r>
          </w:p>
        </w:tc>
        <w:tc>
          <w:tcPr>
            <w:tcW w:w="5342"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rPr>
              <w:t>This field contains the service context, i.e. SMS charging.</w:t>
            </w:r>
          </w:p>
        </w:tc>
      </w:tr>
      <w:tr>
        <w:trPr>
          <w:cantSplit w:val="true"/>
        </w:trPr>
        <w:tc>
          <w:tcPr>
            <w:tcW w:w="1798" w:type="dxa"/>
            <w:tcBorders>
              <w:top w:val="single" w:sz="6" w:space="0" w:color="000000"/>
              <w:left w:val="single" w:sz="6" w:space="0" w:color="000000"/>
              <w:bottom w:val="single" w:sz="6" w:space="0" w:color="000000"/>
              <w:right w:val="single" w:sz="6" w:space="0" w:color="000000"/>
            </w:tcBorders>
            <w:vAlign w:val="center"/>
          </w:tcPr>
          <w:p>
            <w:pPr>
              <w:pStyle w:val="TAL"/>
              <w:rPr>
                <w:rFonts w:eastAsia="MS Mincho;ＭＳ 明朝"/>
              </w:rPr>
            </w:pPr>
            <w:r>
              <w:rPr>
                <w:rFonts w:eastAsia="MS Mincho;ＭＳ 明朝"/>
              </w:rPr>
              <w:t>Service Information</w:t>
            </w:r>
          </w:p>
        </w:tc>
        <w:tc>
          <w:tcPr>
            <w:tcW w:w="1560"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szCs w:val="18"/>
                <w:vertAlign w:val="subscript"/>
              </w:rPr>
              <w:t>M</w:t>
            </w:r>
          </w:p>
        </w:tc>
        <w:tc>
          <w:tcPr>
            <w:tcW w:w="5342"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rPr>
              <w:t xml:space="preserve">This field holds the 3GPP specific SMS parameter. </w:t>
              <w:br/>
              <w:t>Described in clause 6.3.</w:t>
            </w:r>
          </w:p>
        </w:tc>
      </w:tr>
    </w:tbl>
    <w:p>
      <w:pPr>
        <w:pStyle w:val="Normal"/>
        <w:rPr/>
      </w:pPr>
      <w:r>
        <w:rPr/>
      </w:r>
    </w:p>
    <w:p>
      <w:pPr>
        <w:pStyle w:val="Heading5"/>
        <w:ind w:left="1701" w:hanging="1701"/>
        <w:rPr/>
      </w:pPr>
      <w:bookmarkStart w:id="139" w:name="__RefHeading___Toc58832330"/>
      <w:bookmarkEnd w:id="139"/>
      <w:r>
        <w:rPr/>
        <w:t>6.1.1.2.2</w:t>
        <w:tab/>
        <w:t>Charging Data Response message</w:t>
      </w:r>
    </w:p>
    <w:p>
      <w:pPr>
        <w:pStyle w:val="Normal"/>
        <w:keepNext w:val="true"/>
        <w:rPr/>
      </w:pPr>
      <w:r>
        <w:rPr/>
        <w:t xml:space="preserve">Table 6.1.1.2.2.1 illustrates the basic structure of a </w:t>
      </w:r>
      <w:r>
        <w:rPr>
          <w:i/>
          <w:iCs/>
        </w:rPr>
        <w:t>Charging Data Response</w:t>
      </w:r>
      <w:r>
        <w:rPr/>
        <w:t xml:space="preserve"> message as used for SMS offline charging. </w:t>
      </w:r>
    </w:p>
    <w:p>
      <w:pPr>
        <w:pStyle w:val="TH"/>
        <w:numPr>
          <w:ilvl w:val="0"/>
          <w:numId w:val="0"/>
        </w:numPr>
        <w:outlineLvl w:val="0"/>
        <w:rPr/>
      </w:pPr>
      <w:r>
        <w:rPr/>
        <w:t xml:space="preserve">Table 6.1.1.2.2.1: </w:t>
      </w:r>
      <w:r>
        <w:rPr>
          <w:rFonts w:eastAsia="MS Mincho;ＭＳ 明朝"/>
        </w:rPr>
        <w:t>Charging Data Response Message Contents</w:t>
      </w:r>
    </w:p>
    <w:tbl>
      <w:tblPr>
        <w:tblW w:w="4000" w:type="pct"/>
        <w:jc w:val="center"/>
        <w:tblInd w:w="0" w:type="dxa"/>
        <w:tblLayout w:type="fixed"/>
        <w:tblCellMar>
          <w:top w:w="0" w:type="dxa"/>
          <w:left w:w="28" w:type="dxa"/>
          <w:bottom w:w="0" w:type="dxa"/>
          <w:right w:w="107" w:type="dxa"/>
        </w:tblCellMar>
      </w:tblPr>
      <w:tblGrid>
        <w:gridCol w:w="1997"/>
        <w:gridCol w:w="1185"/>
        <w:gridCol w:w="4530"/>
      </w:tblGrid>
      <w:tr>
        <w:trPr>
          <w:tblHeader w:val="true"/>
          <w:cantSplit w:val="true"/>
        </w:trPr>
        <w:tc>
          <w:tcPr>
            <w:tcW w:w="1997"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pPr>
            <w:r>
              <w:rPr/>
              <w:t>Information Element</w:t>
            </w:r>
          </w:p>
        </w:tc>
        <w:tc>
          <w:tcPr>
            <w:tcW w:w="1185"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pPr>
            <w:r>
              <w:rPr/>
              <w:t>Category</w:t>
            </w:r>
          </w:p>
        </w:tc>
        <w:tc>
          <w:tcPr>
            <w:tcW w:w="4530"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pPr>
            <w:r>
              <w:rPr/>
              <w:t>Description</w:t>
            </w:r>
          </w:p>
        </w:tc>
      </w:tr>
      <w:tr>
        <w:trPr>
          <w:cantSplit w:val="true"/>
        </w:trPr>
        <w:tc>
          <w:tcPr>
            <w:tcW w:w="1997" w:type="dxa"/>
            <w:tcBorders>
              <w:top w:val="single" w:sz="6" w:space="0" w:color="000000"/>
              <w:left w:val="single" w:sz="6" w:space="0" w:color="000000"/>
              <w:bottom w:val="single" w:sz="6" w:space="0" w:color="000000"/>
              <w:right w:val="single" w:sz="6" w:space="0" w:color="000000"/>
            </w:tcBorders>
            <w:vAlign w:val="center"/>
          </w:tcPr>
          <w:p>
            <w:pPr>
              <w:pStyle w:val="TAL"/>
              <w:rPr>
                <w:rFonts w:eastAsia="MS Mincho;ＭＳ 明朝"/>
              </w:rPr>
            </w:pPr>
            <w:r>
              <w:rPr>
                <w:rFonts w:eastAsia="MS Mincho;ＭＳ 明朝"/>
              </w:rPr>
              <w:t>Session Identifier</w:t>
            </w:r>
          </w:p>
        </w:tc>
        <w:tc>
          <w:tcPr>
            <w:tcW w:w="1185" w:type="dxa"/>
            <w:tcBorders>
              <w:top w:val="single" w:sz="6" w:space="0" w:color="000000"/>
              <w:left w:val="single" w:sz="6" w:space="0" w:color="000000"/>
              <w:bottom w:val="single" w:sz="6" w:space="0" w:color="000000"/>
              <w:right w:val="single" w:sz="6" w:space="0" w:color="000000"/>
            </w:tcBorders>
            <w:vAlign w:val="center"/>
          </w:tcPr>
          <w:p>
            <w:pPr>
              <w:pStyle w:val="TAL"/>
              <w:jc w:val="center"/>
              <w:rPr/>
            </w:pPr>
            <w:r>
              <w:rPr/>
              <w:t>M</w:t>
            </w:r>
          </w:p>
        </w:tc>
        <w:tc>
          <w:tcPr>
            <w:tcW w:w="4530"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rPr>
              <w:t>Described in TS 32.299 [4]</w:t>
            </w:r>
          </w:p>
        </w:tc>
      </w:tr>
      <w:tr>
        <w:trPr>
          <w:cantSplit w:val="true"/>
        </w:trPr>
        <w:tc>
          <w:tcPr>
            <w:tcW w:w="1997"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eastAsia="MS Mincho;ＭＳ 明朝"/>
              </w:rPr>
              <w:t>Operation Result</w:t>
            </w:r>
          </w:p>
        </w:tc>
        <w:tc>
          <w:tcPr>
            <w:tcW w:w="1185" w:type="dxa"/>
            <w:tcBorders>
              <w:top w:val="single" w:sz="6" w:space="0" w:color="000000"/>
              <w:left w:val="single" w:sz="6" w:space="0" w:color="000000"/>
              <w:bottom w:val="single" w:sz="6" w:space="0" w:color="000000"/>
              <w:right w:val="single" w:sz="6" w:space="0" w:color="000000"/>
            </w:tcBorders>
            <w:vAlign w:val="center"/>
          </w:tcPr>
          <w:p>
            <w:pPr>
              <w:pStyle w:val="TAL"/>
              <w:jc w:val="center"/>
              <w:rPr/>
            </w:pPr>
            <w:r>
              <w:rPr/>
              <w:t>M</w:t>
            </w:r>
          </w:p>
        </w:tc>
        <w:tc>
          <w:tcPr>
            <w:tcW w:w="4530"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rPr>
              <w:t>Described in TS 32.299 [4]</w:t>
            </w:r>
          </w:p>
        </w:tc>
      </w:tr>
      <w:tr>
        <w:trPr>
          <w:cantSplit w:val="true"/>
        </w:trPr>
        <w:tc>
          <w:tcPr>
            <w:tcW w:w="1997"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eastAsia="MS Mincho;ＭＳ 明朝"/>
              </w:rPr>
              <w:t>Originator Host</w:t>
            </w:r>
          </w:p>
        </w:tc>
        <w:tc>
          <w:tcPr>
            <w:tcW w:w="1185" w:type="dxa"/>
            <w:tcBorders>
              <w:top w:val="single" w:sz="6" w:space="0" w:color="000000"/>
              <w:left w:val="single" w:sz="6" w:space="0" w:color="000000"/>
              <w:bottom w:val="single" w:sz="6" w:space="0" w:color="000000"/>
              <w:right w:val="single" w:sz="6" w:space="0" w:color="000000"/>
            </w:tcBorders>
            <w:vAlign w:val="center"/>
          </w:tcPr>
          <w:p>
            <w:pPr>
              <w:pStyle w:val="TAL"/>
              <w:jc w:val="center"/>
              <w:rPr/>
            </w:pPr>
            <w:r>
              <w:rPr/>
              <w:t>M</w:t>
            </w:r>
          </w:p>
        </w:tc>
        <w:tc>
          <w:tcPr>
            <w:tcW w:w="4530"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rPr>
              <w:t>Described in TS 32.299 [4]</w:t>
            </w:r>
          </w:p>
        </w:tc>
      </w:tr>
      <w:tr>
        <w:trPr>
          <w:cantSplit w:val="true"/>
        </w:trPr>
        <w:tc>
          <w:tcPr>
            <w:tcW w:w="1997" w:type="dxa"/>
            <w:tcBorders>
              <w:top w:val="single" w:sz="6" w:space="0" w:color="000000"/>
              <w:left w:val="single" w:sz="6" w:space="0" w:color="000000"/>
              <w:bottom w:val="single" w:sz="6" w:space="0" w:color="000000"/>
              <w:right w:val="single" w:sz="6" w:space="0" w:color="000000"/>
            </w:tcBorders>
            <w:vAlign w:val="center"/>
          </w:tcPr>
          <w:p>
            <w:pPr>
              <w:pStyle w:val="TAL"/>
              <w:rPr>
                <w:rFonts w:eastAsia="MS Mincho;ＭＳ 明朝"/>
              </w:rPr>
            </w:pPr>
            <w:r>
              <w:rPr>
                <w:rFonts w:eastAsia="MS Mincho;ＭＳ 明朝"/>
              </w:rPr>
              <w:t>Originator Domain</w:t>
            </w:r>
          </w:p>
        </w:tc>
        <w:tc>
          <w:tcPr>
            <w:tcW w:w="1185" w:type="dxa"/>
            <w:tcBorders>
              <w:top w:val="single" w:sz="6" w:space="0" w:color="000000"/>
              <w:left w:val="single" w:sz="6" w:space="0" w:color="000000"/>
              <w:bottom w:val="single" w:sz="6" w:space="0" w:color="000000"/>
              <w:right w:val="single" w:sz="6" w:space="0" w:color="000000"/>
            </w:tcBorders>
            <w:vAlign w:val="center"/>
          </w:tcPr>
          <w:p>
            <w:pPr>
              <w:pStyle w:val="TAL"/>
              <w:jc w:val="center"/>
              <w:rPr/>
            </w:pPr>
            <w:r>
              <w:rPr/>
              <w:t>M</w:t>
            </w:r>
          </w:p>
        </w:tc>
        <w:tc>
          <w:tcPr>
            <w:tcW w:w="4530"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rPr>
              <w:t>Described in TS 32.299 [4]</w:t>
            </w:r>
          </w:p>
        </w:tc>
      </w:tr>
      <w:tr>
        <w:trPr>
          <w:cantSplit w:val="true"/>
        </w:trPr>
        <w:tc>
          <w:tcPr>
            <w:tcW w:w="1997" w:type="dxa"/>
            <w:tcBorders>
              <w:top w:val="single" w:sz="6" w:space="0" w:color="000000"/>
              <w:left w:val="single" w:sz="6" w:space="0" w:color="000000"/>
              <w:bottom w:val="single" w:sz="6" w:space="0" w:color="000000"/>
              <w:right w:val="single" w:sz="6" w:space="0" w:color="000000"/>
            </w:tcBorders>
            <w:vAlign w:val="center"/>
          </w:tcPr>
          <w:p>
            <w:pPr>
              <w:pStyle w:val="TAL"/>
              <w:rPr>
                <w:rFonts w:eastAsia="MS Mincho;ＭＳ 明朝"/>
              </w:rPr>
            </w:pPr>
            <w:r>
              <w:rPr>
                <w:rFonts w:eastAsia="MS Mincho;ＭＳ 明朝"/>
              </w:rPr>
              <w:t>Operation Type</w:t>
            </w:r>
          </w:p>
        </w:tc>
        <w:tc>
          <w:tcPr>
            <w:tcW w:w="1185" w:type="dxa"/>
            <w:tcBorders>
              <w:top w:val="single" w:sz="6" w:space="0" w:color="000000"/>
              <w:left w:val="single" w:sz="6" w:space="0" w:color="000000"/>
              <w:bottom w:val="single" w:sz="6" w:space="0" w:color="000000"/>
              <w:right w:val="single" w:sz="6" w:space="0" w:color="000000"/>
            </w:tcBorders>
            <w:vAlign w:val="center"/>
          </w:tcPr>
          <w:p>
            <w:pPr>
              <w:pStyle w:val="TAL"/>
              <w:jc w:val="center"/>
              <w:rPr/>
            </w:pPr>
            <w:r>
              <w:rPr/>
              <w:t>M</w:t>
            </w:r>
          </w:p>
        </w:tc>
        <w:tc>
          <w:tcPr>
            <w:tcW w:w="4530"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rPr>
              <w:t xml:space="preserve">This field contains event type transfer </w:t>
              <w:br/>
              <w:t>(immediate event based charging).</w:t>
            </w:r>
          </w:p>
        </w:tc>
      </w:tr>
      <w:tr>
        <w:trPr>
          <w:cantSplit w:val="true"/>
        </w:trPr>
        <w:tc>
          <w:tcPr>
            <w:tcW w:w="1997" w:type="dxa"/>
            <w:tcBorders>
              <w:top w:val="single" w:sz="6" w:space="0" w:color="000000"/>
              <w:left w:val="single" w:sz="6" w:space="0" w:color="000000"/>
              <w:bottom w:val="single" w:sz="6" w:space="0" w:color="000000"/>
              <w:right w:val="single" w:sz="6" w:space="0" w:color="000000"/>
            </w:tcBorders>
            <w:vAlign w:val="center"/>
          </w:tcPr>
          <w:p>
            <w:pPr>
              <w:pStyle w:val="TAL"/>
              <w:rPr>
                <w:rFonts w:eastAsia="MS Mincho;ＭＳ 明朝"/>
              </w:rPr>
            </w:pPr>
            <w:r>
              <w:rPr>
                <w:rFonts w:eastAsia="MS Mincho;ＭＳ 明朝"/>
              </w:rPr>
              <w:t>Operation Number</w:t>
            </w:r>
          </w:p>
        </w:tc>
        <w:tc>
          <w:tcPr>
            <w:tcW w:w="1185" w:type="dxa"/>
            <w:tcBorders>
              <w:top w:val="single" w:sz="6" w:space="0" w:color="000000"/>
              <w:left w:val="single" w:sz="6" w:space="0" w:color="000000"/>
              <w:bottom w:val="single" w:sz="6" w:space="0" w:color="000000"/>
              <w:right w:val="single" w:sz="6" w:space="0" w:color="000000"/>
            </w:tcBorders>
            <w:vAlign w:val="center"/>
          </w:tcPr>
          <w:p>
            <w:pPr>
              <w:pStyle w:val="TAL"/>
              <w:jc w:val="center"/>
              <w:rPr/>
            </w:pPr>
            <w:r>
              <w:rPr/>
              <w:t>M</w:t>
            </w:r>
          </w:p>
        </w:tc>
        <w:tc>
          <w:tcPr>
            <w:tcW w:w="4530"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rPr>
              <w:t>Described in TS 32.299 [4]</w:t>
            </w:r>
          </w:p>
        </w:tc>
      </w:tr>
      <w:tr>
        <w:trPr>
          <w:cantSplit w:val="true"/>
        </w:trPr>
        <w:tc>
          <w:tcPr>
            <w:tcW w:w="1997" w:type="dxa"/>
            <w:tcBorders>
              <w:top w:val="single" w:sz="6" w:space="0" w:color="000000"/>
              <w:left w:val="single" w:sz="6" w:space="0" w:color="000000"/>
              <w:bottom w:val="single" w:sz="6" w:space="0" w:color="000000"/>
              <w:right w:val="single" w:sz="6" w:space="0" w:color="000000"/>
            </w:tcBorders>
            <w:vAlign w:val="center"/>
          </w:tcPr>
          <w:p>
            <w:pPr>
              <w:pStyle w:val="TAL"/>
              <w:rPr>
                <w:rFonts w:eastAsia="MS Mincho;ＭＳ 明朝"/>
              </w:rPr>
            </w:pPr>
            <w:r>
              <w:rPr>
                <w:rFonts w:eastAsia="MS Mincho;ＭＳ 明朝"/>
              </w:rPr>
              <w:t>Operation Identifier</w:t>
            </w:r>
          </w:p>
        </w:tc>
        <w:tc>
          <w:tcPr>
            <w:tcW w:w="1185" w:type="dxa"/>
            <w:tcBorders>
              <w:top w:val="single" w:sz="6" w:space="0" w:color="000000"/>
              <w:left w:val="single" w:sz="6" w:space="0" w:color="000000"/>
              <w:bottom w:val="single" w:sz="6" w:space="0" w:color="000000"/>
              <w:right w:val="single" w:sz="6" w:space="0" w:color="000000"/>
            </w:tcBorders>
            <w:vAlign w:val="center"/>
          </w:tcPr>
          <w:p>
            <w:pPr>
              <w:pStyle w:val="TAL"/>
              <w:jc w:val="center"/>
              <w:rPr>
                <w:rFonts w:cs="Arial"/>
              </w:rPr>
            </w:pPr>
            <w:r>
              <w:rPr/>
              <w:t>O</w:t>
            </w:r>
            <w:r>
              <w:rPr>
                <w:vertAlign w:val="subscript"/>
              </w:rPr>
              <w:t>M</w:t>
            </w:r>
          </w:p>
        </w:tc>
        <w:tc>
          <w:tcPr>
            <w:tcW w:w="4530"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rPr>
              <w:t>Described in TS 32.299 [4]</w:t>
            </w:r>
          </w:p>
        </w:tc>
      </w:tr>
      <w:tr>
        <w:trPr>
          <w:cantSplit w:val="true"/>
        </w:trPr>
        <w:tc>
          <w:tcPr>
            <w:tcW w:w="1997" w:type="dxa"/>
            <w:tcBorders>
              <w:top w:val="single" w:sz="6" w:space="0" w:color="000000"/>
              <w:left w:val="single" w:sz="6" w:space="0" w:color="000000"/>
              <w:bottom w:val="single" w:sz="6" w:space="0" w:color="000000"/>
              <w:right w:val="single" w:sz="6" w:space="0" w:color="000000"/>
            </w:tcBorders>
            <w:vAlign w:val="center"/>
          </w:tcPr>
          <w:p>
            <w:pPr>
              <w:pStyle w:val="TAL"/>
              <w:rPr>
                <w:rFonts w:eastAsia="MS Mincho;ＭＳ 明朝"/>
              </w:rPr>
            </w:pPr>
            <w:r>
              <w:rPr>
                <w:rFonts w:eastAsia="MS Mincho;ＭＳ 明朝"/>
              </w:rPr>
              <w:t>User Name</w:t>
            </w:r>
          </w:p>
        </w:tc>
        <w:tc>
          <w:tcPr>
            <w:tcW w:w="1185" w:type="dxa"/>
            <w:tcBorders>
              <w:top w:val="single" w:sz="6" w:space="0" w:color="000000"/>
              <w:left w:val="single" w:sz="6" w:space="0" w:color="000000"/>
              <w:bottom w:val="single" w:sz="6" w:space="0" w:color="000000"/>
              <w:right w:val="single" w:sz="6" w:space="0" w:color="000000"/>
            </w:tcBorders>
            <w:vAlign w:val="center"/>
          </w:tcPr>
          <w:p>
            <w:pPr>
              <w:pStyle w:val="TAL"/>
              <w:jc w:val="center"/>
              <w:rPr>
                <w:rFonts w:cs="Arial"/>
              </w:rPr>
            </w:pPr>
            <w:r>
              <w:rPr/>
              <w:t>O</w:t>
            </w:r>
            <w:r>
              <w:rPr>
                <w:vertAlign w:val="subscript"/>
              </w:rPr>
              <w:t>C</w:t>
            </w:r>
          </w:p>
        </w:tc>
        <w:tc>
          <w:tcPr>
            <w:tcW w:w="4530"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rPr>
              <w:t>This field contains the identification of the source node.</w:t>
            </w:r>
          </w:p>
        </w:tc>
      </w:tr>
      <w:tr>
        <w:trPr>
          <w:cantSplit w:val="true"/>
        </w:trPr>
        <w:tc>
          <w:tcPr>
            <w:tcW w:w="1997"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eastAsia="MS Mincho;ＭＳ 明朝"/>
              </w:rPr>
              <w:t>Destination Host</w:t>
            </w:r>
          </w:p>
        </w:tc>
        <w:tc>
          <w:tcPr>
            <w:tcW w:w="1185" w:type="dxa"/>
            <w:tcBorders>
              <w:top w:val="single" w:sz="6" w:space="0" w:color="000000"/>
              <w:left w:val="single" w:sz="6" w:space="0" w:color="000000"/>
              <w:bottom w:val="single" w:sz="6" w:space="0" w:color="000000"/>
              <w:right w:val="single" w:sz="6" w:space="0" w:color="000000"/>
            </w:tcBorders>
            <w:vAlign w:val="center"/>
          </w:tcPr>
          <w:p>
            <w:pPr>
              <w:pStyle w:val="TAL"/>
              <w:jc w:val="center"/>
              <w:rPr/>
            </w:pPr>
            <w:r>
              <w:rPr/>
              <w:t>O</w:t>
            </w:r>
            <w:r>
              <w:rPr>
                <w:vertAlign w:val="subscript"/>
              </w:rPr>
              <w:t>C</w:t>
            </w:r>
          </w:p>
        </w:tc>
        <w:tc>
          <w:tcPr>
            <w:tcW w:w="4530"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rPr>
              <w:t>Described in TS 32.299 [4]</w:t>
            </w:r>
          </w:p>
        </w:tc>
      </w:tr>
      <w:tr>
        <w:trPr>
          <w:cantSplit w:val="true"/>
        </w:trPr>
        <w:tc>
          <w:tcPr>
            <w:tcW w:w="1997"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eastAsia="MS Mincho;ＭＳ 明朝"/>
              </w:rPr>
              <w:t>Error Reporting Host</w:t>
            </w:r>
          </w:p>
        </w:tc>
        <w:tc>
          <w:tcPr>
            <w:tcW w:w="1185" w:type="dxa"/>
            <w:tcBorders>
              <w:top w:val="single" w:sz="6" w:space="0" w:color="000000"/>
              <w:left w:val="single" w:sz="6" w:space="0" w:color="000000"/>
              <w:bottom w:val="single" w:sz="6" w:space="0" w:color="000000"/>
              <w:right w:val="single" w:sz="6" w:space="0" w:color="000000"/>
            </w:tcBorders>
            <w:vAlign w:val="center"/>
          </w:tcPr>
          <w:p>
            <w:pPr>
              <w:pStyle w:val="TAL"/>
              <w:jc w:val="center"/>
              <w:rPr>
                <w:rFonts w:eastAsia="MS Mincho;ＭＳ 明朝"/>
              </w:rPr>
            </w:pPr>
            <w:r>
              <w:rPr/>
              <w:t>O</w:t>
            </w:r>
            <w:r>
              <w:rPr>
                <w:vertAlign w:val="subscript"/>
              </w:rPr>
              <w:t>C</w:t>
            </w:r>
          </w:p>
        </w:tc>
        <w:tc>
          <w:tcPr>
            <w:tcW w:w="4530" w:type="dxa"/>
            <w:tcBorders>
              <w:top w:val="single" w:sz="6" w:space="0" w:color="000000"/>
              <w:left w:val="single" w:sz="6" w:space="0" w:color="000000"/>
              <w:bottom w:val="single" w:sz="6" w:space="0" w:color="000000"/>
              <w:right w:val="single" w:sz="6" w:space="0" w:color="000000"/>
            </w:tcBorders>
            <w:vAlign w:val="center"/>
          </w:tcPr>
          <w:p>
            <w:pPr>
              <w:pStyle w:val="TAL"/>
              <w:rPr>
                <w:rFonts w:eastAsia="MS Mincho;ＭＳ 明朝"/>
              </w:rPr>
            </w:pPr>
            <w:r>
              <w:rPr>
                <w:rFonts w:cs="Arial"/>
              </w:rPr>
              <w:t>Described in TS 32.299 [4]</w:t>
            </w:r>
          </w:p>
        </w:tc>
      </w:tr>
      <w:tr>
        <w:trPr>
          <w:cantSplit w:val="true"/>
        </w:trPr>
        <w:tc>
          <w:tcPr>
            <w:tcW w:w="1997" w:type="dxa"/>
            <w:tcBorders>
              <w:top w:val="single" w:sz="6" w:space="0" w:color="000000"/>
              <w:left w:val="single" w:sz="6" w:space="0" w:color="000000"/>
              <w:bottom w:val="single" w:sz="6" w:space="0" w:color="000000"/>
              <w:right w:val="single" w:sz="6" w:space="0" w:color="000000"/>
            </w:tcBorders>
            <w:vAlign w:val="center"/>
          </w:tcPr>
          <w:p>
            <w:pPr>
              <w:pStyle w:val="TAL"/>
              <w:rPr>
                <w:rFonts w:cs="Arial"/>
              </w:rPr>
            </w:pPr>
            <w:r>
              <w:rPr>
                <w:rFonts w:eastAsia="MS Mincho;ＭＳ 明朝"/>
              </w:rPr>
              <w:t>Origination Timestamp</w:t>
            </w:r>
          </w:p>
        </w:tc>
        <w:tc>
          <w:tcPr>
            <w:tcW w:w="1185" w:type="dxa"/>
            <w:tcBorders>
              <w:top w:val="single" w:sz="6" w:space="0" w:color="000000"/>
              <w:left w:val="single" w:sz="6" w:space="0" w:color="000000"/>
              <w:bottom w:val="single" w:sz="6" w:space="0" w:color="000000"/>
              <w:right w:val="single" w:sz="6" w:space="0" w:color="000000"/>
            </w:tcBorders>
            <w:vAlign w:val="center"/>
          </w:tcPr>
          <w:p>
            <w:pPr>
              <w:pStyle w:val="TAL"/>
              <w:jc w:val="center"/>
              <w:rPr>
                <w:rFonts w:cs="Arial"/>
              </w:rPr>
            </w:pPr>
            <w:r>
              <w:rPr/>
              <w:t>O</w:t>
            </w:r>
            <w:r>
              <w:rPr>
                <w:vertAlign w:val="subscript"/>
              </w:rPr>
              <w:t>C</w:t>
            </w:r>
          </w:p>
        </w:tc>
        <w:tc>
          <w:tcPr>
            <w:tcW w:w="4530"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rPr>
              <w:t>Described in TS 32.299 [4]</w:t>
            </w:r>
          </w:p>
        </w:tc>
      </w:tr>
      <w:tr>
        <w:trPr>
          <w:cantSplit w:val="true"/>
        </w:trPr>
        <w:tc>
          <w:tcPr>
            <w:tcW w:w="1997" w:type="dxa"/>
            <w:tcBorders>
              <w:top w:val="single" w:sz="6" w:space="0" w:color="000000"/>
              <w:left w:val="single" w:sz="6" w:space="0" w:color="000000"/>
              <w:bottom w:val="single" w:sz="6" w:space="0" w:color="000000"/>
              <w:right w:val="single" w:sz="6" w:space="0" w:color="000000"/>
            </w:tcBorders>
            <w:vAlign w:val="center"/>
          </w:tcPr>
          <w:p>
            <w:pPr>
              <w:pStyle w:val="TAL"/>
              <w:rPr>
                <w:rFonts w:eastAsia="MS Mincho;ＭＳ 明朝"/>
              </w:rPr>
            </w:pPr>
            <w:r>
              <w:rPr>
                <w:rFonts w:eastAsia="MS Mincho;ＭＳ 明朝"/>
              </w:rPr>
              <w:t>Proxy Information</w:t>
            </w:r>
          </w:p>
        </w:tc>
        <w:tc>
          <w:tcPr>
            <w:tcW w:w="1185" w:type="dxa"/>
            <w:tcBorders>
              <w:top w:val="single" w:sz="6" w:space="0" w:color="000000"/>
              <w:left w:val="single" w:sz="6" w:space="0" w:color="000000"/>
              <w:bottom w:val="single" w:sz="6" w:space="0" w:color="000000"/>
              <w:right w:val="single" w:sz="6" w:space="0" w:color="000000"/>
            </w:tcBorders>
            <w:vAlign w:val="center"/>
          </w:tcPr>
          <w:p>
            <w:pPr>
              <w:pStyle w:val="TAL"/>
              <w:jc w:val="center"/>
              <w:rPr/>
            </w:pPr>
            <w:r>
              <w:rPr/>
              <w:t>O</w:t>
            </w:r>
            <w:r>
              <w:rPr>
                <w:vertAlign w:val="subscript"/>
              </w:rPr>
              <w:t>C</w:t>
            </w:r>
          </w:p>
        </w:tc>
        <w:tc>
          <w:tcPr>
            <w:tcW w:w="4530" w:type="dxa"/>
            <w:tcBorders>
              <w:top w:val="single" w:sz="6" w:space="0" w:color="000000"/>
              <w:left w:val="single" w:sz="6" w:space="0" w:color="000000"/>
              <w:bottom w:val="single" w:sz="6" w:space="0" w:color="000000"/>
              <w:right w:val="single" w:sz="6" w:space="0" w:color="000000"/>
            </w:tcBorders>
            <w:vAlign w:val="center"/>
          </w:tcPr>
          <w:p>
            <w:pPr>
              <w:pStyle w:val="TAL"/>
              <w:rPr/>
            </w:pPr>
            <w:r>
              <w:rPr>
                <w:rFonts w:cs="Arial"/>
              </w:rPr>
              <w:t>Described in TS 32.299 [4]</w:t>
            </w:r>
          </w:p>
        </w:tc>
      </w:tr>
    </w:tbl>
    <w:p>
      <w:pPr>
        <w:pStyle w:val="Normal"/>
        <w:rPr/>
      </w:pPr>
      <w:r>
        <w:rPr/>
      </w:r>
    </w:p>
    <w:p>
      <w:pPr>
        <w:pStyle w:val="Heading3"/>
        <w:rPr/>
      </w:pPr>
      <w:bookmarkStart w:id="140" w:name="__RefHeading___Toc58832331"/>
      <w:bookmarkEnd w:id="140"/>
      <w:r>
        <w:rPr/>
        <w:t>6.1.2</w:t>
        <w:tab/>
        <w:t>G</w:t>
      </w:r>
      <w:r>
        <w:rPr>
          <w:vertAlign w:val="subscript"/>
        </w:rPr>
        <w:t>a</w:t>
      </w:r>
      <w:r>
        <w:rPr/>
        <w:t xml:space="preserve"> message contents</w:t>
      </w:r>
    </w:p>
    <w:p>
      <w:pPr>
        <w:pStyle w:val="Normal"/>
        <w:rPr/>
      </w:pPr>
      <w:r>
        <w:rPr>
          <w:rFonts w:eastAsia="Times New Roman"/>
        </w:rPr>
        <w:t xml:space="preserve"> </w:t>
      </w:r>
      <w:r>
        <w:rPr>
          <w:rFonts w:eastAsia="SimSun;宋体"/>
        </w:rPr>
        <w:t>Refer to clause 5.2.4 for further information.</w:t>
      </w:r>
    </w:p>
    <w:p>
      <w:pPr>
        <w:pStyle w:val="Heading3"/>
        <w:rPr/>
      </w:pPr>
      <w:bookmarkStart w:id="141" w:name="__RefHeading___Toc58832332"/>
      <w:bookmarkEnd w:id="141"/>
      <w:r>
        <w:rPr/>
        <w:t>6.1.3</w:t>
        <w:tab/>
        <w:t>CDR description on the B</w:t>
      </w:r>
      <w:r>
        <w:rPr>
          <w:szCs w:val="28"/>
          <w:vertAlign w:val="subscript"/>
        </w:rPr>
        <w:t>sm</w:t>
      </w:r>
      <w:r>
        <w:rPr/>
        <w:t xml:space="preserve"> interface</w:t>
      </w:r>
    </w:p>
    <w:p>
      <w:pPr>
        <w:pStyle w:val="Heading4"/>
        <w:ind w:left="1418" w:hanging="1418"/>
        <w:rPr/>
      </w:pPr>
      <w:bookmarkStart w:id="142" w:name="__RefHeading___Toc58832333"/>
      <w:bookmarkEnd w:id="142"/>
      <w:r>
        <w:rPr/>
        <w:t>6.1.3.1</w:t>
        <w:tab/>
        <w:t>CDR field types</w:t>
      </w:r>
    </w:p>
    <w:p>
      <w:pPr>
        <w:pStyle w:val="Normal"/>
        <w:rPr/>
      </w:pPr>
      <w:r>
        <w:rPr/>
        <w:t>The following Standard CDR content and format are considered:</w:t>
      </w:r>
    </w:p>
    <w:p>
      <w:pPr>
        <w:pStyle w:val="B1"/>
        <w:rPr/>
      </w:pPr>
      <w:r>
        <w:rPr/>
        <w:t>-</w:t>
        <w:tab/>
        <w:t>generated from SMS-SC:</w:t>
      </w:r>
    </w:p>
    <w:p>
      <w:pPr>
        <w:pStyle w:val="B2"/>
        <w:rPr/>
      </w:pPr>
      <w:r>
        <w:rPr/>
        <w:t>-</w:t>
        <w:tab/>
        <w:t xml:space="preserve">SC-SMO CDR; </w:t>
      </w:r>
    </w:p>
    <w:p>
      <w:pPr>
        <w:pStyle w:val="B2"/>
        <w:rPr>
          <w:lang w:val="fr-FR"/>
        </w:rPr>
      </w:pPr>
      <w:r>
        <w:rPr>
          <w:lang w:val="fr-FR"/>
        </w:rPr>
        <w:t>-</w:t>
        <w:tab/>
        <w:t xml:space="preserve">SC-SMT CDR;  </w:t>
      </w:r>
    </w:p>
    <w:p>
      <w:pPr>
        <w:pStyle w:val="B2"/>
        <w:rPr/>
      </w:pPr>
      <w:r>
        <w:rPr>
          <w:lang w:val="fr-FR"/>
        </w:rPr>
        <w:t>-</w:t>
        <w:tab/>
        <w:t xml:space="preserve">SC-SMO-T4 CDR; </w:t>
      </w:r>
    </w:p>
    <w:p>
      <w:pPr>
        <w:pStyle w:val="B2"/>
        <w:rPr/>
      </w:pPr>
      <w:r>
        <w:rPr/>
        <w:t>-</w:t>
        <w:tab/>
        <w:t>SC-DVT-T4 CDR.</w:t>
      </w:r>
    </w:p>
    <w:p>
      <w:pPr>
        <w:pStyle w:val="B1"/>
        <w:rPr/>
      </w:pPr>
      <w:r>
        <w:rPr/>
        <w:t>-</w:t>
        <w:tab/>
        <w:t>generated from IP-SM-GW:</w:t>
      </w:r>
    </w:p>
    <w:p>
      <w:pPr>
        <w:pStyle w:val="B2"/>
        <w:rPr>
          <w:lang w:val="en-US"/>
        </w:rPr>
      </w:pPr>
      <w:r>
        <w:rPr>
          <w:lang w:val="en-US"/>
        </w:rPr>
        <w:t>-</w:t>
        <w:tab/>
        <w:t>ISM-SMO CDR;</w:t>
      </w:r>
    </w:p>
    <w:p>
      <w:pPr>
        <w:pStyle w:val="B2"/>
        <w:rPr>
          <w:lang w:val="en-US"/>
        </w:rPr>
      </w:pPr>
      <w:r>
        <w:rPr>
          <w:lang w:val="en-US"/>
        </w:rPr>
        <w:t>-</w:t>
        <w:tab/>
        <w:t>ISM-SMT CDR.</w:t>
      </w:r>
    </w:p>
    <w:p>
      <w:pPr>
        <w:pStyle w:val="Normal"/>
        <w:rPr/>
      </w:pPr>
      <w:r>
        <w:rPr/>
        <w:t>Thecontent of each CDR type is defined in the tables in clauses 6.1.3.3 to 6.1.3.8.</w:t>
      </w:r>
    </w:p>
    <w:p>
      <w:pPr>
        <w:pStyle w:val="Normal"/>
        <w:rPr/>
      </w:pPr>
      <w:r>
        <w:rPr/>
        <w:t>For each CDR type the field definition includes the field name, category and description. T</w:t>
      </w:r>
      <w:r>
        <w:rPr>
          <w:lang w:bidi="ar-IQ"/>
        </w:rPr>
        <w:t>he c</w:t>
      </w:r>
      <w:r>
        <w:rPr/>
        <w:t>ategory in the tables are used according to the charging data configuration defined in clause 5.4 of TS 32.240 [2].</w:t>
      </w:r>
    </w:p>
    <w:p>
      <w:pPr>
        <w:pStyle w:val="Normal"/>
        <w:rPr/>
      </w:pPr>
      <w:r>
        <w:rPr/>
        <w:t>The detailed specification of the CDR parameters and their encoding is contained in TS 32.298 [3], while TS 32.297 [5] specifies the details of the CDR file transfer to the Billing Domain (BD). Additional CDR formats and contents may be available at the interface to the billing system to meet the requirements of the Billing System (BS), these are outside of the scope of 3GPP standardization.</w:t>
      </w:r>
    </w:p>
    <w:p>
      <w:pPr>
        <w:pStyle w:val="Heading4"/>
        <w:ind w:left="1418" w:hanging="1418"/>
        <w:rPr/>
      </w:pPr>
      <w:bookmarkStart w:id="143" w:name="__RefHeading___Toc58832334"/>
      <w:bookmarkEnd w:id="143"/>
      <w:r>
        <w:rPr/>
        <w:t>6.1.3.2</w:t>
        <w:tab/>
        <w:t>CDR triggers</w:t>
      </w:r>
    </w:p>
    <w:p>
      <w:pPr>
        <w:pStyle w:val="Normal"/>
        <w:rPr/>
      </w:pPr>
      <w:r>
        <w:rPr>
          <w:color w:val="000000"/>
          <w:lang w:bidi="ar-IQ"/>
        </w:rPr>
        <w:t xml:space="preserve">The generation of the SMS related CDRs is based on reception of </w:t>
      </w:r>
      <w:r>
        <w:rPr/>
        <w:t>Charging Data Request[</w:t>
      </w:r>
      <w:r>
        <w:rPr>
          <w:caps/>
        </w:rPr>
        <w:t>e</w:t>
      </w:r>
      <w:r>
        <w:rPr/>
        <w:t>vent] messages</w:t>
      </w:r>
      <w:r>
        <w:rPr>
          <w:color w:val="000000"/>
          <w:lang w:bidi="ar-IQ"/>
        </w:rPr>
        <w:t xml:space="preserve"> transferred from the SMS node to the CDF. </w:t>
      </w:r>
      <w:r>
        <w:rPr/>
        <w:t>One CDR is created in the CDF for each Charging Data Request[</w:t>
      </w:r>
      <w:r>
        <w:rPr>
          <w:caps/>
        </w:rPr>
        <w:t>e</w:t>
      </w:r>
      <w:r>
        <w:rPr/>
        <w:t>vent] message received.</w:t>
      </w:r>
      <w:r>
        <w:br w:type="page"/>
      </w:r>
    </w:p>
    <w:p>
      <w:pPr>
        <w:pStyle w:val="Heading4"/>
        <w:ind w:left="1418" w:hanging="1418"/>
        <w:rPr/>
      </w:pPr>
      <w:bookmarkStart w:id="144" w:name="__RefHeading___Toc58832335"/>
      <w:bookmarkEnd w:id="144"/>
      <w:r>
        <w:rPr/>
        <w:t>6.1.3.3</w:t>
        <w:tab/>
        <w:t>SC-SMO CDR content</w:t>
      </w:r>
    </w:p>
    <w:p>
      <w:pPr>
        <w:pStyle w:val="Normal"/>
        <w:keepNext w:val="true"/>
        <w:rPr/>
      </w:pPr>
      <w:r>
        <w:rPr/>
        <w:t>The content of SC-SMO CDR is defined in the table 6.1.3.3.1.</w:t>
      </w:r>
    </w:p>
    <w:p>
      <w:pPr>
        <w:pStyle w:val="TH"/>
        <w:numPr>
          <w:ilvl w:val="0"/>
          <w:numId w:val="0"/>
        </w:numPr>
        <w:outlineLvl w:val="0"/>
        <w:rPr/>
      </w:pPr>
      <w:r>
        <w:rPr/>
        <w:t>Table 6.1.3.3.1: SC-SMO record</w:t>
      </w:r>
    </w:p>
    <w:tbl>
      <w:tblPr>
        <w:tblW w:w="9776" w:type="dxa"/>
        <w:jc w:val="center"/>
        <w:tblInd w:w="0" w:type="dxa"/>
        <w:tblLayout w:type="fixed"/>
        <w:tblCellMar>
          <w:top w:w="0" w:type="dxa"/>
          <w:left w:w="28" w:type="dxa"/>
          <w:bottom w:w="0" w:type="dxa"/>
          <w:right w:w="107" w:type="dxa"/>
        </w:tblCellMar>
      </w:tblPr>
      <w:tblGrid>
        <w:gridCol w:w="2317"/>
        <w:gridCol w:w="984"/>
        <w:gridCol w:w="6475"/>
      </w:tblGrid>
      <w:tr>
        <w:trPr>
          <w:tblHeader w:val="true"/>
          <w:cantSplit w:val="true"/>
        </w:trPr>
        <w:tc>
          <w:tcPr>
            <w:tcW w:w="2317"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rPr>
            </w:pPr>
            <w:r>
              <w:rPr>
                <w:szCs w:val="18"/>
              </w:rPr>
              <w:t>Field</w:t>
            </w:r>
          </w:p>
        </w:tc>
        <w:tc>
          <w:tcPr>
            <w:tcW w:w="984"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rPr>
            </w:pPr>
            <w:r>
              <w:rPr>
                <w:szCs w:val="18"/>
              </w:rPr>
              <w:t>Category</w:t>
            </w:r>
          </w:p>
        </w:tc>
        <w:tc>
          <w:tcPr>
            <w:tcW w:w="6475"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rPr>
            </w:pPr>
            <w:r>
              <w:rPr>
                <w:szCs w:val="18"/>
              </w:rPr>
              <w:t>Description</w:t>
            </w:r>
          </w:p>
        </w:tc>
      </w:tr>
      <w:tr>
        <w:trPr>
          <w:cantSplit w:val="true"/>
        </w:trPr>
        <w:tc>
          <w:tcPr>
            <w:tcW w:w="2317" w:type="dxa"/>
            <w:tcBorders>
              <w:top w:val="single" w:sz="4" w:space="0" w:color="000000"/>
              <w:left w:val="single" w:sz="6" w:space="0" w:color="000000"/>
              <w:bottom w:val="single" w:sz="6" w:space="0" w:color="000000"/>
              <w:right w:val="single" w:sz="6" w:space="0" w:color="000000"/>
            </w:tcBorders>
          </w:tcPr>
          <w:p>
            <w:pPr>
              <w:pStyle w:val="TAL"/>
              <w:rPr>
                <w:szCs w:val="18"/>
              </w:rPr>
            </w:pPr>
            <w:r>
              <w:rPr>
                <w:szCs w:val="18"/>
              </w:rPr>
              <w:t>Record Type</w:t>
            </w:r>
          </w:p>
        </w:tc>
        <w:tc>
          <w:tcPr>
            <w:tcW w:w="984" w:type="dxa"/>
            <w:tcBorders>
              <w:top w:val="single" w:sz="4"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M</w:t>
            </w:r>
          </w:p>
        </w:tc>
        <w:tc>
          <w:tcPr>
            <w:tcW w:w="6475" w:type="dxa"/>
            <w:tcBorders>
              <w:top w:val="single" w:sz="4" w:space="0" w:color="000000"/>
              <w:left w:val="single" w:sz="6" w:space="0" w:color="000000"/>
              <w:bottom w:val="single" w:sz="6" w:space="0" w:color="000000"/>
              <w:right w:val="single" w:sz="6" w:space="0" w:color="000000"/>
            </w:tcBorders>
          </w:tcPr>
          <w:p>
            <w:pPr>
              <w:pStyle w:val="TAL"/>
              <w:rPr/>
            </w:pPr>
            <w:r>
              <w:rPr>
                <w:szCs w:val="18"/>
              </w:rPr>
              <w:t>SMS-SC SMS originated.</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SMS Node Address</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address (e.g. E.164) of the SMS-service centre sending the Charging Data Request used for producing the record. (SMSC Address)</w:t>
            </w:r>
          </w:p>
        </w:tc>
      </w:tr>
      <w:tr>
        <w:trPr>
          <w:cantSplit w:val="true"/>
        </w:trPr>
        <w:tc>
          <w:tcPr>
            <w:tcW w:w="2317" w:type="dxa"/>
            <w:tcBorders>
              <w:top w:val="single" w:sz="4" w:space="0" w:color="000000"/>
              <w:left w:val="single" w:sz="6" w:space="0" w:color="000000"/>
              <w:bottom w:val="single" w:sz="6" w:space="0" w:color="000000"/>
              <w:right w:val="single" w:sz="6" w:space="0" w:color="000000"/>
            </w:tcBorders>
          </w:tcPr>
          <w:p>
            <w:pPr>
              <w:pStyle w:val="TAL"/>
              <w:rPr>
                <w:szCs w:val="18"/>
              </w:rPr>
            </w:pPr>
            <w:r>
              <w:rPr>
                <w:szCs w:val="18"/>
              </w:rPr>
              <w:t>Originator Info</w:t>
            </w:r>
          </w:p>
        </w:tc>
        <w:tc>
          <w:tcPr>
            <w:tcW w:w="984" w:type="dxa"/>
            <w:tcBorders>
              <w:top w:val="single" w:sz="4"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M</w:t>
            </w:r>
          </w:p>
        </w:tc>
        <w:tc>
          <w:tcPr>
            <w:tcW w:w="6475" w:type="dxa"/>
            <w:tcBorders>
              <w:top w:val="single" w:sz="4" w:space="0" w:color="000000"/>
              <w:left w:val="single" w:sz="6" w:space="0" w:color="000000"/>
              <w:bottom w:val="single" w:sz="6" w:space="0" w:color="000000"/>
              <w:right w:val="single" w:sz="6" w:space="0" w:color="000000"/>
            </w:tcBorders>
          </w:tcPr>
          <w:p>
            <w:pPr>
              <w:pStyle w:val="TAL"/>
              <w:rPr/>
            </w:pPr>
            <w:r>
              <w:rPr>
                <w:szCs w:val="18"/>
              </w:rPr>
              <w:t xml:space="preserve">This field is a grouped field and holds information on originator of the SM.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szCs w:val="18"/>
                <w:highlight w:val="yellow"/>
              </w:rPr>
            </w:pPr>
            <w:r>
              <w:rPr>
                <w:szCs w:val="18"/>
              </w:rPr>
              <w:t>Originator IMSI</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highlight w:val="yellow"/>
              </w:rPr>
            </w:pPr>
            <w:r>
              <w:rPr>
                <w:szCs w:val="18"/>
              </w:rPr>
              <w:t>O</w:t>
            </w:r>
            <w:r>
              <w:rPr>
                <w:b/>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highlight w:val="yellow"/>
              </w:rPr>
            </w:pPr>
            <w:r>
              <w:rPr>
                <w:szCs w:val="18"/>
              </w:rPr>
              <w:t xml:space="preserve">This field holds the IMSI of the subscriber sending the short message, in case of Mobile Originating message, if available.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szCs w:val="18"/>
                <w:highlight w:val="yellow"/>
              </w:rPr>
            </w:pPr>
            <w:r>
              <w:rPr>
                <w:szCs w:val="18"/>
              </w:rPr>
              <w:t>Originator MSISDN</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highlight w:val="yellow"/>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holds the primary MSISDN of the subscriber sending the message, if available.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szCs w:val="18"/>
                <w:highlight w:val="yellow"/>
              </w:rPr>
            </w:pPr>
            <w:r>
              <w:rPr>
                <w:szCs w:val="18"/>
              </w:rPr>
              <w:t>Originator Other Address</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address of the originator of the SM, when different from IMSI and MSISDN, if available: e.g. email, short code. Multiple addresses may be carried.</w:t>
            </w:r>
          </w:p>
          <w:p>
            <w:pPr>
              <w:pStyle w:val="TAL"/>
              <w:rPr>
                <w:szCs w:val="18"/>
              </w:rPr>
            </w:pPr>
            <w:r>
              <w:rPr>
                <w:szCs w:val="18"/>
              </w:rPr>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szCs w:val="18"/>
              </w:rPr>
            </w:pPr>
            <w:r>
              <w:rPr>
                <w:szCs w:val="18"/>
              </w:rPr>
              <w:t>Originator SCCP Address</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holds the SCCP calling address used to receive the SM at the SMS node, when applicable.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pPr>
            <w:r>
              <w:rPr>
                <w:szCs w:val="18"/>
              </w:rPr>
              <w:t>Originator Received Address</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holds the original, unmodified address of the originator of the SM, as received by the SMS node, in case address manipulation (such as number plan corrections) have been applied in the SMS node.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pPr>
            <w:r>
              <w:rPr>
                <w:szCs w:val="18"/>
              </w:rPr>
              <w:t>SM Originator Interface</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 xml:space="preserve">This field contains information describing the interface on which the SM was received by the SMS node. </w:t>
            </w:r>
          </w:p>
          <w:p>
            <w:pPr>
              <w:pStyle w:val="TAL"/>
              <w:rPr/>
            </w:pPr>
            <w:r>
              <w:rPr>
                <w:szCs w:val="18"/>
              </w:rPr>
              <w:t>In case the charging event is for application to person messaging or for application to application messaging (see clause 5.1.1) this field holds the identification of the application sending the SM.</w:t>
            </w:r>
          </w:p>
          <w:p>
            <w:pPr>
              <w:pStyle w:val="TAL"/>
              <w:rPr>
                <w:szCs w:val="18"/>
              </w:rPr>
            </w:pPr>
            <w:r>
              <w:rPr>
                <w:szCs w:val="18"/>
              </w:rPr>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szCs w:val="18"/>
              </w:rPr>
            </w:pPr>
            <w:r>
              <w:rPr>
                <w:rFonts w:eastAsia="MS Mincho;ＭＳ 明朝"/>
                <w:szCs w:val="18"/>
              </w:rPr>
              <w:t>SM Originator Protocol Id</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TP-PROTOCOL-ID (TP-PID) as defined in TS 23.040 [7] describing the protocol used for the SM by originator.</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Recipient Info</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is a grouped field and holds recipient information for the SM. </w:t>
            </w:r>
          </w:p>
          <w:p>
            <w:pPr>
              <w:pStyle w:val="TAL"/>
              <w:rPr/>
            </w:pPr>
            <w:r>
              <w:rPr>
                <w:szCs w:val="18"/>
              </w:rPr>
              <w:t xml:space="preserve">Multiple occurrences of this field are allowed in case: </w:t>
              <w:br/>
              <w:t>- multiple recipients are associated with the charged event and</w:t>
            </w:r>
          </w:p>
          <w:p>
            <w:pPr>
              <w:pStyle w:val="TAL"/>
              <w:rPr/>
            </w:pPr>
            <w:r>
              <w:rPr>
                <w:szCs w:val="18"/>
              </w:rPr>
              <w:t>- all other charging information is identical for all recipients.</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szCs w:val="18"/>
              </w:rPr>
            </w:pPr>
            <w:r>
              <w:rPr>
                <w:szCs w:val="18"/>
              </w:rPr>
              <w:t>Recipient IMSI</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rFonts w:cs="Arial"/>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IMSI of the recipient of the SM, as received by the SMS Node, if available.</w:t>
            </w:r>
          </w:p>
          <w:p>
            <w:pPr>
              <w:pStyle w:val="TAL"/>
              <w:rPr>
                <w:b/>
                <w:b/>
                <w:szCs w:val="18"/>
              </w:rPr>
            </w:pPr>
            <w:r>
              <w:rPr>
                <w:b/>
                <w:szCs w:val="18"/>
              </w:rPr>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szCs w:val="18"/>
              </w:rPr>
            </w:pPr>
            <w:r>
              <w:rPr>
                <w:szCs w:val="18"/>
              </w:rPr>
              <w:t>Recipient MSISDN</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rFonts w:cs="Arial"/>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This field holds the MSISDN of the recipient of the SM, as received by the SMS Node, if available.</w:t>
            </w:r>
          </w:p>
          <w:p>
            <w:pPr>
              <w:pStyle w:val="TAL"/>
              <w:rPr>
                <w:szCs w:val="18"/>
              </w:rPr>
            </w:pPr>
            <w:r>
              <w:rPr>
                <w:szCs w:val="18"/>
              </w:rPr>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szCs w:val="18"/>
              </w:rPr>
            </w:pPr>
            <w:r>
              <w:rPr>
                <w:szCs w:val="18"/>
              </w:rPr>
              <w:t>Recipient Other Address</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rFonts w:cs="Arial"/>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address of the recipient of the SM, as received by the SMS Node, when different from IMSI and MSISDN, if available: e.g. email, short code, external identifier. Multiple addresses may be carried.</w:t>
            </w:r>
          </w:p>
          <w:p>
            <w:pPr>
              <w:pStyle w:val="TAL"/>
              <w:rPr>
                <w:szCs w:val="18"/>
              </w:rPr>
            </w:pPr>
            <w:r>
              <w:rPr>
                <w:szCs w:val="18"/>
              </w:rPr>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szCs w:val="18"/>
              </w:rPr>
            </w:pPr>
            <w:r>
              <w:rPr>
                <w:szCs w:val="18"/>
              </w:rPr>
              <w:t>Recipient Received Address</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rFonts w:cs="Arial"/>
                <w:szCs w:val="18"/>
              </w:rPr>
              <w:t>O</w:t>
            </w:r>
            <w:r>
              <w:rPr>
                <w:rFonts w:cs="Arial"/>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holds the original, unmodified address of the recipient of the SM, as received by the SMS node, in case address manipulation (such as number plan corrections) have been applied in the SMS node.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pPr>
            <w:r>
              <w:rPr>
                <w:szCs w:val="18"/>
              </w:rPr>
              <w:t>SM Destination Interface</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rFonts w:cs="Arial"/>
                <w:szCs w:val="18"/>
              </w:rPr>
            </w:pPr>
            <w:r>
              <w:rPr>
                <w:szCs w:val="18"/>
              </w:rPr>
              <w:t>O</w:t>
            </w:r>
            <w:r>
              <w:rPr>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 xml:space="preserve">This is a structured field containing information describing the interface on which the SM is to be delivered (i.e. the next hop). </w:t>
            </w:r>
          </w:p>
          <w:p>
            <w:pPr>
              <w:pStyle w:val="TAL"/>
              <w:rPr/>
            </w:pPr>
            <w:r>
              <w:rPr>
                <w:szCs w:val="18"/>
              </w:rPr>
              <w:t xml:space="preserve">In case the charging event is for person to application messaging or for application to application messaging (see clause 5.1.1) this field holds the identification of the application. </w:t>
            </w:r>
          </w:p>
          <w:p>
            <w:pPr>
              <w:pStyle w:val="TAL"/>
              <w:rPr>
                <w:szCs w:val="18"/>
              </w:rPr>
            </w:pPr>
            <w:r>
              <w:rPr>
                <w:szCs w:val="18"/>
              </w:rPr>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lang w:bidi="ar-IQ"/>
              </w:rPr>
              <w:t>Served IMEI</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lang w:bidi="ar-IQ"/>
              </w:rPr>
              <w:t>O</w:t>
            </w:r>
            <w:r>
              <w:rPr>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lang w:bidi="ar-IQ"/>
              </w:rPr>
              <w:t>The field holds IMEI or IMEISV of the UE, if available</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Event Time stamp</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This field holds the timestamp of when the submitted SM arrived at the SMS-SC.</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Message Reference</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holds the identity used to identify an SM in the SMS node associated with entity that submitted it, and corresponds to the TP-Message-Reference (TP-MR) as defined in TS 23.040 [7].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SM Total Number</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total number of short messages when this SM is part of concatenated short message. This field is present only in case of concatenated short message.</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SM sequence Number</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holds the sequence number of this SM within the concatenated short message when applicable. This field is present only in case of concatenated short message.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szCs w:val="18"/>
              </w:rPr>
              <w:t>Message size</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length of the user data part of the SM, and corresponds to the TP-User-Data-Length (TP-UDL) as defined in TS 23.040 [7].</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szCs w:val="18"/>
              </w:rPr>
              <w:t>Message Class</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Used as defined in TS 32.270 [13]. It is implementation dependent the value selected for a specific transaction.</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szCs w:val="18"/>
              </w:rPr>
              <w:t>SM Delivery Report Requested</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indication whether a delivery report is requested by the SM originator, and corresponds to the TP-Status-Report-Request (TP-SRR) as defined in TS 23.040 [7].</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szCs w:val="18"/>
              </w:rPr>
              <w:t>SM Data Coding Scheme</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data coding scheme used within the SM. The information to populate this field is obtained from TP-DCS header.</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SM Message Type</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 xml:space="preserve">This field identifies the message that triggered the generation of charging information.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Cs w:val="18"/>
              </w:rPr>
            </w:pPr>
            <w:r>
              <w:rPr>
                <w:szCs w:val="18"/>
              </w:rPr>
              <w:t>SM Reply Path Requested</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holds an indication of whether a reply SM to an original SM shall follow the same path as identified by the TP-Reply-Path (TP-RP) flag.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SM User Data Header</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carries the user data header extracted from the user data of the SM. The user data header (TP-UDH) is specified in TS 23.040 [7]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User Location Info</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information about the location of the subscriber as defined in TS 29.061 [203] "3GPP-User-Location-Info"during the SMS transaction, in case of Mobile Originating message, if available.</w:t>
            </w:r>
          </w:p>
          <w:p>
            <w:pPr>
              <w:pStyle w:val="TAL"/>
              <w:rPr>
                <w:szCs w:val="18"/>
              </w:rPr>
            </w:pPr>
            <w:r>
              <w:rPr>
                <w:szCs w:val="18"/>
              </w:rPr>
              <w:t>"NCGI", "5GS TAI", "5GS TAI and NCGI", "NG-RAN Node ID" and "5GS TAI and NG-RAN Node ID" values are applicable.</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lang w:bidi="ar-IQ"/>
              </w:rPr>
              <w:t>RAT Type</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Radio Access Technology (RAT) type used for the SMS transaction, in case of Mobile Originating message, if available.</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lang w:bidi="ar-IQ"/>
              </w:rPr>
            </w:pPr>
            <w:r>
              <w:rPr>
                <w:szCs w:val="18"/>
              </w:rPr>
              <w:t>UE Time Zone</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indicates the offset between universal time and local time in steps of 15 minutes of where the UE currently resides, in case of Mobile Originating message, if available.</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szCs w:val="18"/>
              </w:rPr>
              <w:t>SMS Result</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The field holds the result of the attempted SM submission, if unsuccessful.</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Record extensions</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A set of network/ manufacturer specific extensions to the record, when available.</w:t>
            </w:r>
          </w:p>
        </w:tc>
      </w:tr>
    </w:tbl>
    <w:p>
      <w:pPr>
        <w:pStyle w:val="Normal"/>
        <w:rPr/>
      </w:pPr>
      <w:r>
        <w:rPr/>
      </w:r>
    </w:p>
    <w:p>
      <w:pPr>
        <w:pStyle w:val="Heading4"/>
        <w:ind w:left="1418" w:hanging="1418"/>
        <w:rPr/>
      </w:pPr>
      <w:bookmarkStart w:id="145" w:name="__RefHeading___Toc58832336"/>
      <w:bookmarkEnd w:id="145"/>
      <w:r>
        <w:rPr/>
        <w:t>6.1.3.4</w:t>
        <w:tab/>
        <w:t>SC-SMT CDR content</w:t>
      </w:r>
    </w:p>
    <w:p>
      <w:pPr>
        <w:pStyle w:val="Normal"/>
        <w:keepNext w:val="true"/>
        <w:rPr/>
      </w:pPr>
      <w:r>
        <w:rPr/>
        <w:t>The content of SC-SMT CDR is defined in table 6.1.3.4.1.</w:t>
      </w:r>
    </w:p>
    <w:p>
      <w:pPr>
        <w:pStyle w:val="TH"/>
        <w:numPr>
          <w:ilvl w:val="0"/>
          <w:numId w:val="0"/>
        </w:numPr>
        <w:outlineLvl w:val="0"/>
        <w:rPr/>
      </w:pPr>
      <w:r>
        <w:rPr/>
        <w:t>Table 6.1.3.4.1: SC-SMT record</w:t>
      </w:r>
    </w:p>
    <w:tbl>
      <w:tblPr>
        <w:tblW w:w="9776" w:type="dxa"/>
        <w:jc w:val="center"/>
        <w:tblInd w:w="0" w:type="dxa"/>
        <w:tblLayout w:type="fixed"/>
        <w:tblCellMar>
          <w:top w:w="0" w:type="dxa"/>
          <w:left w:w="28" w:type="dxa"/>
          <w:bottom w:w="0" w:type="dxa"/>
          <w:right w:w="107" w:type="dxa"/>
        </w:tblCellMar>
      </w:tblPr>
      <w:tblGrid>
        <w:gridCol w:w="2294"/>
        <w:gridCol w:w="1007"/>
        <w:gridCol w:w="6475"/>
      </w:tblGrid>
      <w:tr>
        <w:trPr>
          <w:tblHeader w:val="true"/>
          <w:cantSplit w:val="true"/>
        </w:trPr>
        <w:tc>
          <w:tcPr>
            <w:tcW w:w="2294"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rPr>
            </w:pPr>
            <w:r>
              <w:rPr>
                <w:szCs w:val="18"/>
              </w:rPr>
              <w:t>Field</w:t>
            </w:r>
          </w:p>
        </w:tc>
        <w:tc>
          <w:tcPr>
            <w:tcW w:w="1007"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rPr>
            </w:pPr>
            <w:r>
              <w:rPr>
                <w:szCs w:val="18"/>
              </w:rPr>
              <w:t>Category</w:t>
            </w:r>
          </w:p>
        </w:tc>
        <w:tc>
          <w:tcPr>
            <w:tcW w:w="6475"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rPr>
            </w:pPr>
            <w:r>
              <w:rPr>
                <w:szCs w:val="18"/>
              </w:rPr>
              <w:t>Description</w:t>
            </w:r>
          </w:p>
        </w:tc>
      </w:tr>
      <w:tr>
        <w:trPr>
          <w:cantSplit w:val="true"/>
        </w:trPr>
        <w:tc>
          <w:tcPr>
            <w:tcW w:w="2294" w:type="dxa"/>
            <w:tcBorders>
              <w:top w:val="single" w:sz="4" w:space="0" w:color="000000"/>
              <w:left w:val="single" w:sz="6" w:space="0" w:color="000000"/>
              <w:bottom w:val="single" w:sz="6" w:space="0" w:color="000000"/>
              <w:right w:val="single" w:sz="6" w:space="0" w:color="000000"/>
            </w:tcBorders>
          </w:tcPr>
          <w:p>
            <w:pPr>
              <w:pStyle w:val="TAL"/>
              <w:rPr>
                <w:szCs w:val="18"/>
              </w:rPr>
            </w:pPr>
            <w:r>
              <w:rPr>
                <w:szCs w:val="18"/>
              </w:rPr>
              <w:t>Record Type</w:t>
            </w:r>
          </w:p>
        </w:tc>
        <w:tc>
          <w:tcPr>
            <w:tcW w:w="1007" w:type="dxa"/>
            <w:tcBorders>
              <w:top w:val="single" w:sz="4" w:space="0" w:color="000000"/>
              <w:left w:val="single" w:sz="6" w:space="0" w:color="000000"/>
              <w:bottom w:val="single" w:sz="6" w:space="0" w:color="000000"/>
              <w:right w:val="single" w:sz="6" w:space="0" w:color="000000"/>
            </w:tcBorders>
          </w:tcPr>
          <w:p>
            <w:pPr>
              <w:pStyle w:val="TAL"/>
              <w:jc w:val="center"/>
              <w:rPr>
                <w:szCs w:val="18"/>
              </w:rPr>
            </w:pPr>
            <w:r>
              <w:rPr>
                <w:szCs w:val="18"/>
              </w:rPr>
              <w:t>M</w:t>
            </w:r>
          </w:p>
        </w:tc>
        <w:tc>
          <w:tcPr>
            <w:tcW w:w="6475" w:type="dxa"/>
            <w:tcBorders>
              <w:top w:val="single" w:sz="4" w:space="0" w:color="000000"/>
              <w:left w:val="single" w:sz="6" w:space="0" w:color="000000"/>
              <w:bottom w:val="single" w:sz="6" w:space="0" w:color="000000"/>
              <w:right w:val="single" w:sz="6" w:space="0" w:color="000000"/>
            </w:tcBorders>
          </w:tcPr>
          <w:p>
            <w:pPr>
              <w:pStyle w:val="TAL"/>
              <w:rPr/>
            </w:pPr>
            <w:r>
              <w:rPr>
                <w:szCs w:val="18"/>
              </w:rPr>
              <w:t>SMS-SC SMS Terminated.</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szCs w:val="18"/>
              </w:rPr>
              <w:t>SMS Node Address</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This field holds the address (e.g. E.164) of the SMS-service centre sending the Charging Data Request used for producing the record. (SMSC Address).</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szCs w:val="18"/>
              </w:rPr>
              <w:t>Recipient Info</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is a grouped field and holds information on the recipient for the SM. </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ind w:left="284" w:hanging="0"/>
              <w:rPr>
                <w:szCs w:val="18"/>
              </w:rPr>
            </w:pPr>
            <w:r>
              <w:rPr>
                <w:szCs w:val="18"/>
              </w:rPr>
              <w:t>Recipient IMSI</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The IMSI of the subscriber the short message was delivered to, in case of Mobile Terminating message, if available.</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ind w:left="284" w:hanging="0"/>
              <w:rPr>
                <w:szCs w:val="18"/>
              </w:rPr>
            </w:pPr>
            <w:r>
              <w:rPr>
                <w:szCs w:val="18"/>
              </w:rPr>
              <w:t>Recipient MSISDN</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The primary MSISDN of the subscriber the short message was delivered to, if available.</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ind w:left="284" w:hanging="0"/>
              <w:rPr/>
            </w:pPr>
            <w:r>
              <w:rPr>
                <w:szCs w:val="18"/>
              </w:rPr>
              <w:t>Recipient Other Address</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rFonts w:cs="Arial"/>
                <w:szCs w:val="18"/>
              </w:rPr>
              <w:t>Oc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address of the recipient of the SM, when different from IMSI and MSISDN, if available: e.g. email, short code. Multiple addresses may be carried.</w:t>
            </w:r>
          </w:p>
          <w:p>
            <w:pPr>
              <w:pStyle w:val="TAL"/>
              <w:rPr>
                <w:szCs w:val="18"/>
                <w:highlight w:val="yellow"/>
              </w:rPr>
            </w:pPr>
            <w:r>
              <w:rPr>
                <w:szCs w:val="18"/>
              </w:rPr>
              <w:t>This field holds the external identifier of the recipient of the SM, when the SM is to be delivered for Device Trigger, if available.</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ind w:left="284" w:hanging="0"/>
              <w:rPr>
                <w:szCs w:val="18"/>
              </w:rPr>
            </w:pPr>
            <w:r>
              <w:rPr>
                <w:szCs w:val="18"/>
              </w:rPr>
              <w:t>Recipient SCCP Address</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b/>
                <w:b/>
                <w:szCs w:val="18"/>
              </w:rPr>
            </w:pPr>
            <w:r>
              <w:rPr>
                <w:szCs w:val="18"/>
              </w:rPr>
              <w:t>O</w:t>
            </w:r>
            <w:r>
              <w:rPr>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holds the SCCP called address used by the SMS node to onward deliver the SM. </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ind w:left="284" w:hanging="0"/>
              <w:rPr>
                <w:szCs w:val="18"/>
              </w:rPr>
            </w:pPr>
            <w:r>
              <w:rPr>
                <w:szCs w:val="18"/>
              </w:rPr>
              <w:t>Recipient Received Address</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b/>
                <w:b/>
                <w:szCs w:val="18"/>
              </w:rPr>
            </w:pPr>
            <w:r>
              <w:rPr>
                <w:rFonts w:cs="Arial"/>
                <w:szCs w:val="18"/>
              </w:rPr>
              <w:t>O</w:t>
            </w:r>
            <w:r>
              <w:rPr>
                <w:rFonts w:cs="Arial"/>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holds the original, unmodified address of the recipient of the SM, as received by the SMS node, in case address manipulation (such as number plan corrections) have been applied in the SMS node. </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ind w:left="284" w:hanging="0"/>
              <w:rPr>
                <w:szCs w:val="18"/>
              </w:rPr>
            </w:pPr>
            <w:r>
              <w:rPr>
                <w:szCs w:val="18"/>
              </w:rPr>
              <w:t>SM Destination Interface</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rPr>
            </w:pPr>
            <w:r>
              <w:rPr>
                <w:szCs w:val="18"/>
              </w:rPr>
              <w:t>O</w:t>
            </w:r>
            <w:r>
              <w:rPr>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 xml:space="preserve">This is a structured field containing information describing the interface on which the SM was requested to be delivered (i.e. the next hop). </w:t>
            </w:r>
          </w:p>
          <w:p>
            <w:pPr>
              <w:pStyle w:val="TAL"/>
              <w:rPr/>
            </w:pPr>
            <w:r>
              <w:rPr>
                <w:szCs w:val="18"/>
              </w:rPr>
              <w:t>In case the charging event is for person to application messaging or for application to application messaging (see clause 5.1.1) this field holds the identification of the application.</w:t>
            </w:r>
          </w:p>
          <w:p>
            <w:pPr>
              <w:pStyle w:val="TAL"/>
              <w:rPr/>
            </w:pPr>
            <w:r>
              <w:rPr>
                <w:szCs w:val="18"/>
              </w:rPr>
              <w:t>In case the SM is for Device Trigger, thisfield is not present .</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ind w:left="284" w:hanging="0"/>
              <w:rPr/>
            </w:pPr>
            <w:r>
              <w:rPr>
                <w:szCs w:val="18"/>
              </w:rPr>
              <w:t>SM Recipient Protocol Id</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holds the TP-PROTOCOL-ID (TP-PID) as defined in TS 23.040 [7]. </w:t>
            </w:r>
          </w:p>
          <w:p>
            <w:pPr>
              <w:pStyle w:val="TAL"/>
              <w:rPr/>
            </w:pPr>
            <w:r>
              <w:rPr>
                <w:szCs w:val="18"/>
              </w:rPr>
              <w:t xml:space="preserve">In case the SM is for Device Trigger, this field holds the "Device Triggering Short Message code". </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szCs w:val="18"/>
              </w:rPr>
              <w:t>Originator Info</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is a grouped field and holds information on the originator of the SM, if available. </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ind w:left="284" w:hanging="0"/>
              <w:rPr>
                <w:szCs w:val="18"/>
              </w:rPr>
            </w:pPr>
            <w:r>
              <w:rPr>
                <w:szCs w:val="18"/>
              </w:rPr>
              <w:t>Originator IMSI</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IMSI of the subscriber originator of the SM, if available.</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ind w:left="284" w:hanging="0"/>
              <w:rPr/>
            </w:pPr>
            <w:r>
              <w:rPr>
                <w:szCs w:val="18"/>
              </w:rPr>
              <w:t>Originator MSISDN</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MSISDN of the subscriber originator of the SM, if available.</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ind w:left="284" w:hanging="0"/>
              <w:rPr/>
            </w:pPr>
            <w:r>
              <w:rPr>
                <w:szCs w:val="18"/>
              </w:rPr>
              <w:t>Originator Other Address</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holds the address of the originator of the SM, when different from IMSI and MSISDN, if available: e.g. short-code. Multiple addresses may be carried. </w:t>
            </w:r>
          </w:p>
          <w:p>
            <w:pPr>
              <w:pStyle w:val="TAL"/>
              <w:rPr>
                <w:szCs w:val="18"/>
              </w:rPr>
            </w:pPr>
            <w:r>
              <w:rPr>
                <w:szCs w:val="18"/>
              </w:rPr>
              <w:t>In case the SM is for Device Trigger, this field holds the  SME address of the Service Capability Server that is requesting a device trigger to the UE as specified in TS 29.337 [18].</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ind w:left="284" w:hanging="0"/>
              <w:rPr>
                <w:szCs w:val="18"/>
              </w:rPr>
            </w:pPr>
            <w:r>
              <w:rPr>
                <w:szCs w:val="18"/>
              </w:rPr>
              <w:t>Originator Received Address</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holds the original, unmodified address of the originator of the SM, as received by the SMS node, in case address manipulation (such as number plan corrections) have been applied in the SMS node. </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ind w:left="284" w:hanging="0"/>
              <w:rPr>
                <w:szCs w:val="18"/>
              </w:rPr>
            </w:pPr>
            <w:r>
              <w:rPr>
                <w:szCs w:val="18"/>
              </w:rPr>
              <w:t>SM Originator Interface</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 xml:space="preserve">This field contains information describing the interface on which the SM was received by the SMS node. </w:t>
            </w:r>
          </w:p>
          <w:p>
            <w:pPr>
              <w:pStyle w:val="TAL"/>
              <w:rPr/>
            </w:pPr>
            <w:r>
              <w:rPr>
                <w:szCs w:val="18"/>
              </w:rPr>
              <w:t>In case the charging event is for application to person messaging or for application to application messaging (see clause 5.1.1) this field holds the identification of the application sending the SM.</w:t>
            </w:r>
          </w:p>
          <w:p>
            <w:pPr>
              <w:pStyle w:val="TAL"/>
              <w:rPr/>
            </w:pPr>
            <w:r>
              <w:rPr>
                <w:szCs w:val="18"/>
              </w:rPr>
              <w:t>In case the SM is for Device Trigger, thisfield is not present .</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lang w:bidi="ar-IQ"/>
              </w:rPr>
              <w:t>Served IMEI</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lang w:bidi="ar-IQ"/>
              </w:rPr>
              <w:t>O</w:t>
            </w:r>
            <w:r>
              <w:rPr>
                <w:position w:val="-6"/>
                <w:szCs w:val="18"/>
                <w:lang w:bidi="ar-IQ"/>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lang w:bidi="ar-IQ"/>
              </w:rPr>
              <w:t>The field holds IMEI or IMEISV of the UE, if available.</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Submission Time</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holds the timestamp of when the submitted SM arrived at the originating SMS Node. The information to populate this field is obtained from the TP-Service-Center-Time-Stamp (TP-SCTS) as defined in TS 23.040 [7]. </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Event Time stamp</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timestamp of result (successful or unsuccessful) of SM delivery: last result in case of multiple retries.</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szCs w:val="18"/>
                <w:highlight w:val="yellow"/>
              </w:rPr>
            </w:pPr>
            <w:r>
              <w:rPr>
                <w:szCs w:val="18"/>
              </w:rPr>
              <w:t>SM Priority</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highlight w:val="yellow"/>
              </w:rPr>
            </w:pPr>
            <w:r>
              <w:rPr>
                <w:szCs w:val="18"/>
              </w:rPr>
              <w:t>This field holds any priority information associated with an SM, as defined in TS 23.040 [7].</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Message Reference</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identity used to identify an SM in the SMS node associated with entity that submitted it, and corresponds to the TP-Message-Reference (TP-MR) as defined in TS 23.040 [7]. This information is only applicable to delivery report charging procedures.</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SM Total Number</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total number of short messages when this SM is part of concatenated short message. This field is present only in case of concatenated short message.</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SM Sequence Number</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This field holds the sequence number of this SM within the concatenated short message when applicable. This field is present only in case of concatenated short message.</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szCs w:val="18"/>
              </w:rPr>
              <w:t>Message size</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length of the user data part of the SM, and corresponds to the TP-User-Data-Length (TP-UDL) as defined in TS 23.040 [7].</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Message Class</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Used as defined in TS 32.270 [13]. It is implementation dependent the value selected for a specific transaction.</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szCs w:val="18"/>
              </w:rPr>
              <w:t>SM Delivery Report Requested</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holds indication whether a delivery report was requested by the SM originator, and corresponds to the TP-Status-Report-Indication (TP-SRI) as defined in TS 23.040 [7]. </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szCs w:val="18"/>
              </w:rPr>
              <w:t>SM Data Coding Scheme</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data coding scheme used within the SM. The information to populate this field is obtained from TP-DCS header.</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SM Message Type</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identifies the message that triggered the generation of charging information. </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SM Reply Path Requested</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an indication of whether a reply SM to an original SM was requested to follow the same path as identified by the TP-Reply-Path (TP-RP) flag.</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szCs w:val="18"/>
              </w:rPr>
              <w:t>SM User Data Header</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This field carries the user data header extracted from the user data of the SM. The user data header (TP-UDH) is specified in TS 23.040 [7].</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 xml:space="preserve">SM Status </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information from the TP-Status field in a Status-Report TPDU. This information is only applicable to delivery report charging procedures.</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lang w:eastAsia="zh-CN"/>
              </w:rPr>
              <w:t>SM Discharge Time</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This field holds the time associated with the event being reported in the SM Status field. This information is only applicable to delivery report charging procedures.</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szCs w:val="18"/>
              </w:rPr>
              <w:t>User Location Info</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holds the information about the location of the subscriber as defined in TS 29.061 [203] "3GPP-User-Location-Info",during the SMS transaction, in case of Mobile Terminating message, </w:t>
            </w:r>
            <w:r>
              <w:rPr>
                <w:szCs w:val="18"/>
                <w:lang w:bidi="ar-IQ"/>
              </w:rPr>
              <w:t>if available.</w:t>
            </w:r>
          </w:p>
          <w:p>
            <w:pPr>
              <w:pStyle w:val="TAL"/>
              <w:rPr>
                <w:szCs w:val="18"/>
              </w:rPr>
            </w:pPr>
            <w:r>
              <w:rPr>
                <w:szCs w:val="18"/>
              </w:rPr>
              <w:t>"NCGI", "5GS TAI", "5GS TAI and NCGI", "NG-RAN Node ID" and "5GS TAI and NG-RAN Node ID" values are applicable.</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lang w:bidi="ar-IQ"/>
              </w:rPr>
              <w:t>RAT Type</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lang w:bidi="ar-IQ"/>
              </w:rPr>
              <w:t xml:space="preserve">This field holds the Radio Access Technology (RAT) type </w:t>
            </w:r>
            <w:r>
              <w:rPr>
                <w:szCs w:val="18"/>
              </w:rPr>
              <w:t xml:space="preserve">as defined in TS 29.061 [203] "3GPP-RAT-type", used for the SMS transaction, in case of Mobile Terminating message, </w:t>
            </w:r>
            <w:r>
              <w:rPr>
                <w:szCs w:val="18"/>
                <w:lang w:bidi="ar-IQ"/>
              </w:rPr>
              <w:t>if available.</w:t>
            </w:r>
          </w:p>
          <w:p>
            <w:pPr>
              <w:pStyle w:val="TAL"/>
              <w:rPr>
                <w:szCs w:val="18"/>
              </w:rPr>
            </w:pPr>
            <w:r>
              <w:rPr>
                <w:szCs w:val="18"/>
              </w:rPr>
              <w:t>"NG-RAN" value is applicable.</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szCs w:val="18"/>
                <w:lang w:bidi="ar-IQ"/>
              </w:rPr>
            </w:pPr>
            <w:r>
              <w:rPr>
                <w:szCs w:val="18"/>
              </w:rPr>
              <w:t>UE Time Zone</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lang w:bidi="ar-IQ"/>
              </w:rPr>
            </w:pPr>
            <w:r>
              <w:rPr>
                <w:szCs w:val="18"/>
              </w:rPr>
              <w:t xml:space="preserve">This field indicates the offset between universal time and local time in steps of 15 minutes of where the UE currently resides, in case of Mobile Terminating message, </w:t>
            </w:r>
            <w:r>
              <w:rPr>
                <w:szCs w:val="18"/>
                <w:lang w:bidi="ar-IQ"/>
              </w:rPr>
              <w:t>if available</w:t>
            </w:r>
            <w:r>
              <w:rPr>
                <w:szCs w:val="18"/>
              </w:rPr>
              <w:t>.</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szCs w:val="18"/>
              </w:rPr>
              <w:t>SMS Result</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The field holds the result of the attempted SM delivery, if unsuccessful.</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SM Device Trigger  information </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lang w:eastAsia="zh-CN"/>
              </w:rPr>
              <w:t>This field holds the set of information related to SMS submission to SMS-SC for Device Trigger.</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ind w:left="284" w:hanging="0"/>
              <w:rPr>
                <w:szCs w:val="18"/>
              </w:rPr>
            </w:pPr>
            <w:r>
              <w:rPr>
                <w:rFonts w:cs="Arial"/>
                <w:szCs w:val="18"/>
                <w:lang w:eastAsia="zh-CN"/>
              </w:rPr>
              <w:t>SM DT Reference Number</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lang w:eastAsia="zh-CN"/>
              </w:rPr>
              <w:t>This field holds the Reference Number related to the device trigger request, if available.</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ind w:left="284" w:hanging="0"/>
              <w:rPr>
                <w:szCs w:val="18"/>
              </w:rPr>
            </w:pPr>
            <w:r>
              <w:rPr>
                <w:szCs w:val="18"/>
              </w:rPr>
              <w:t>SMS Application Port ID</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 xml:space="preserve">This field holds </w:t>
            </w:r>
            <w:r>
              <w:rPr>
                <w:szCs w:val="18"/>
                <w:lang w:eastAsia="zh-CN"/>
              </w:rPr>
              <w:t xml:space="preserve">the </w:t>
            </w:r>
            <w:r>
              <w:rPr>
                <w:szCs w:val="18"/>
              </w:rPr>
              <w:t>Application Port ID</w:t>
            </w:r>
            <w:r>
              <w:rPr>
                <w:szCs w:val="18"/>
                <w:lang w:eastAsia="zh-CN"/>
              </w:rPr>
              <w:t xml:space="preserve"> of the triggering application for the device trigger request, if available.</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Record extensions</w:t>
            </w:r>
          </w:p>
        </w:tc>
        <w:tc>
          <w:tcPr>
            <w:tcW w:w="1007" w:type="dxa"/>
            <w:tcBorders>
              <w:top w:val="single" w:sz="6" w:space="0" w:color="000000"/>
              <w:left w:val="single" w:sz="6" w:space="0" w:color="000000"/>
              <w:bottom w:val="single" w:sz="6" w:space="0" w:color="000000"/>
              <w:right w:val="single" w:sz="6" w:space="0" w:color="000000"/>
            </w:tcBorders>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A set of network/ manufacturer specific extensions to the record, when available.</w:t>
            </w:r>
          </w:p>
        </w:tc>
      </w:tr>
    </w:tbl>
    <w:p>
      <w:pPr>
        <w:pStyle w:val="Normal"/>
        <w:rPr/>
      </w:pPr>
      <w:r>
        <w:rPr/>
      </w:r>
    </w:p>
    <w:p>
      <w:pPr>
        <w:pStyle w:val="Heading4"/>
        <w:ind w:left="1418" w:hanging="1418"/>
        <w:rPr>
          <w:lang w:val="en-US"/>
        </w:rPr>
      </w:pPr>
      <w:bookmarkStart w:id="146" w:name="__RefHeading___Toc58832337"/>
      <w:bookmarkEnd w:id="146"/>
      <w:r>
        <w:rPr>
          <w:lang w:val="en-US"/>
        </w:rPr>
        <w:t>6.1.3.5</w:t>
        <w:tab/>
        <w:t>SC-DVT-T4 CDR content</w:t>
      </w:r>
    </w:p>
    <w:p>
      <w:pPr>
        <w:pStyle w:val="Normal"/>
        <w:keepNext w:val="true"/>
        <w:rPr/>
      </w:pPr>
      <w:r>
        <w:rPr/>
        <w:t>The content of SC-DVT-T4 CDR is defined in the table 6.1.3.5.1.</w:t>
      </w:r>
    </w:p>
    <w:p>
      <w:pPr>
        <w:pStyle w:val="TH"/>
        <w:numPr>
          <w:ilvl w:val="0"/>
          <w:numId w:val="0"/>
        </w:numPr>
        <w:outlineLvl w:val="0"/>
        <w:rPr/>
      </w:pPr>
      <w:r>
        <w:rPr>
          <w:lang w:val="fr-FR"/>
        </w:rPr>
        <w:t>Table 6.1.3.5</w:t>
      </w:r>
      <w:r>
        <w:rPr/>
        <w:t>.1: SC-DVT-T4 record</w:t>
      </w:r>
    </w:p>
    <w:tbl>
      <w:tblPr>
        <w:tblW w:w="9776" w:type="dxa"/>
        <w:jc w:val="center"/>
        <w:tblInd w:w="0" w:type="dxa"/>
        <w:tblLayout w:type="fixed"/>
        <w:tblCellMar>
          <w:top w:w="0" w:type="dxa"/>
          <w:left w:w="28" w:type="dxa"/>
          <w:bottom w:w="0" w:type="dxa"/>
          <w:right w:w="107" w:type="dxa"/>
        </w:tblCellMar>
      </w:tblPr>
      <w:tblGrid>
        <w:gridCol w:w="2317"/>
        <w:gridCol w:w="984"/>
        <w:gridCol w:w="6475"/>
      </w:tblGrid>
      <w:tr>
        <w:trPr>
          <w:tblHeader w:val="true"/>
          <w:cantSplit w:val="true"/>
        </w:trPr>
        <w:tc>
          <w:tcPr>
            <w:tcW w:w="2317"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rPr>
            </w:pPr>
            <w:r>
              <w:rPr>
                <w:szCs w:val="18"/>
              </w:rPr>
              <w:t>Field</w:t>
            </w:r>
          </w:p>
        </w:tc>
        <w:tc>
          <w:tcPr>
            <w:tcW w:w="984"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rPr>
            </w:pPr>
            <w:r>
              <w:rPr>
                <w:szCs w:val="18"/>
              </w:rPr>
              <w:t>Category</w:t>
            </w:r>
          </w:p>
        </w:tc>
        <w:tc>
          <w:tcPr>
            <w:tcW w:w="6475"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rPr>
            </w:pPr>
            <w:r>
              <w:rPr>
                <w:szCs w:val="18"/>
              </w:rPr>
              <w:t>Description</w:t>
            </w:r>
          </w:p>
        </w:tc>
      </w:tr>
      <w:tr>
        <w:trPr>
          <w:cantSplit w:val="true"/>
        </w:trPr>
        <w:tc>
          <w:tcPr>
            <w:tcW w:w="2317" w:type="dxa"/>
            <w:tcBorders>
              <w:top w:val="single" w:sz="4" w:space="0" w:color="000000"/>
              <w:left w:val="single" w:sz="6" w:space="0" w:color="000000"/>
              <w:bottom w:val="single" w:sz="6" w:space="0" w:color="000000"/>
              <w:right w:val="single" w:sz="6" w:space="0" w:color="000000"/>
            </w:tcBorders>
          </w:tcPr>
          <w:p>
            <w:pPr>
              <w:pStyle w:val="TAL"/>
              <w:rPr>
                <w:szCs w:val="18"/>
              </w:rPr>
            </w:pPr>
            <w:r>
              <w:rPr>
                <w:szCs w:val="18"/>
              </w:rPr>
              <w:t>Record Type</w:t>
            </w:r>
          </w:p>
        </w:tc>
        <w:tc>
          <w:tcPr>
            <w:tcW w:w="984" w:type="dxa"/>
            <w:tcBorders>
              <w:top w:val="single" w:sz="4"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M</w:t>
            </w:r>
          </w:p>
        </w:tc>
        <w:tc>
          <w:tcPr>
            <w:tcW w:w="6475" w:type="dxa"/>
            <w:tcBorders>
              <w:top w:val="single" w:sz="4" w:space="0" w:color="000000"/>
              <w:left w:val="single" w:sz="6" w:space="0" w:color="000000"/>
              <w:bottom w:val="single" w:sz="6" w:space="0" w:color="000000"/>
              <w:right w:val="single" w:sz="6" w:space="0" w:color="000000"/>
            </w:tcBorders>
          </w:tcPr>
          <w:p>
            <w:pPr>
              <w:pStyle w:val="TAL"/>
              <w:rPr/>
            </w:pPr>
            <w:r>
              <w:rPr>
                <w:szCs w:val="18"/>
              </w:rPr>
              <w:t>Device Trigger over T4.</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SMS Node Address</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address (e.g. E.164) of the SMS-service centre sending the Charging Data Request used for producing the record. (SMSC Address)</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Event Time stamp</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timestamp of when the Device Trigger request arrived at the SMS-SC.</w:t>
            </w:r>
          </w:p>
        </w:tc>
      </w:tr>
      <w:tr>
        <w:trPr>
          <w:cantSplit w:val="true"/>
        </w:trPr>
        <w:tc>
          <w:tcPr>
            <w:tcW w:w="2317" w:type="dxa"/>
            <w:tcBorders>
              <w:top w:val="single" w:sz="4" w:space="0" w:color="000000"/>
              <w:left w:val="single" w:sz="6" w:space="0" w:color="000000"/>
              <w:bottom w:val="single" w:sz="6" w:space="0" w:color="000000"/>
              <w:right w:val="single" w:sz="6" w:space="0" w:color="000000"/>
            </w:tcBorders>
          </w:tcPr>
          <w:p>
            <w:pPr>
              <w:pStyle w:val="TAL"/>
              <w:rPr/>
            </w:pPr>
            <w:r>
              <w:rPr>
                <w:szCs w:val="18"/>
              </w:rPr>
              <w:t>Originator Info</w:t>
            </w:r>
          </w:p>
        </w:tc>
        <w:tc>
          <w:tcPr>
            <w:tcW w:w="984" w:type="dxa"/>
            <w:tcBorders>
              <w:top w:val="single" w:sz="4"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M</w:t>
            </w:r>
          </w:p>
        </w:tc>
        <w:tc>
          <w:tcPr>
            <w:tcW w:w="6475" w:type="dxa"/>
            <w:tcBorders>
              <w:top w:val="single" w:sz="4" w:space="0" w:color="000000"/>
              <w:left w:val="single" w:sz="6" w:space="0" w:color="000000"/>
              <w:bottom w:val="single" w:sz="6" w:space="0" w:color="000000"/>
              <w:right w:val="single" w:sz="6" w:space="0" w:color="000000"/>
            </w:tcBorders>
          </w:tcPr>
          <w:p>
            <w:pPr>
              <w:pStyle w:val="TAL"/>
              <w:rPr/>
            </w:pPr>
            <w:r>
              <w:rPr>
                <w:szCs w:val="18"/>
              </w:rPr>
              <w:t xml:space="preserve">This field is a grouped field and holds information on originator of the Device Trigger.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szCs w:val="18"/>
              </w:rPr>
            </w:pPr>
            <w:r>
              <w:rPr>
                <w:szCs w:val="18"/>
              </w:rPr>
              <w:t>Originator Other Address</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SME address of the Service Capability Server that is requesting a device trigger to the UE as specified in TS 29.337 [18],</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Recipient Info</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is a grouped field and holds recipient information for the SM to be delivered.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pPr>
            <w:r>
              <w:rPr>
                <w:szCs w:val="18"/>
              </w:rPr>
              <w:t>Recipient IMSI</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b/>
                <w:b/>
                <w:szCs w:val="18"/>
              </w:rPr>
            </w:pPr>
            <w:r>
              <w:rPr>
                <w:szCs w:val="18"/>
              </w:rPr>
              <w:t>This field holds the IMSI of the recipient of the SM to be delivered for Device Trigger, as received in the User Identifier from MTC-IWF, specified in TS 29.337 [18].</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pPr>
            <w:r>
              <w:rPr>
                <w:szCs w:val="18"/>
              </w:rPr>
              <w:t>Recipient MSISDN</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rFonts w:cs="Arial"/>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holds the MSISDN of the recipient of the SM to be delivered for Device Trigger, as received in the User Identifier from MTC-IWF, specified in TS 29.337 [18], if available.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szCs w:val="18"/>
              </w:rPr>
            </w:pPr>
            <w:r>
              <w:rPr>
                <w:szCs w:val="18"/>
              </w:rPr>
              <w:t>Recipient Other Address</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rFonts w:cs="Arial"/>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 xml:space="preserve">This field holds the the external identifier of the recipient of the SM to be delivered for Device Trigger, as received in the User Identifier from MTC-IWF, specified in TS 29.337 [18], if available.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szCs w:val="18"/>
              </w:rPr>
              <w:t>SM Device Trigger Indicator</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holds indication on the device trigger submission to SMS-SC:  trigger, replace or recall.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SM Device Trigger information </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lang w:eastAsia="zh-CN"/>
              </w:rPr>
              <w:t>This field holds the set of information related to Device Trigger submission to SMS-SC.</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szCs w:val="18"/>
              </w:rPr>
            </w:pPr>
            <w:r>
              <w:rPr>
                <w:szCs w:val="18"/>
              </w:rPr>
              <w:t>MTC IWF Address</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lang w:eastAsia="zh-CN"/>
              </w:rPr>
              <w:t>This field holds the MTC IWF address from which device trigger is received.</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szCs w:val="18"/>
              </w:rPr>
            </w:pPr>
            <w:r>
              <w:rPr>
                <w:rFonts w:cs="Arial"/>
                <w:szCs w:val="18"/>
                <w:lang w:eastAsia="zh-CN"/>
              </w:rPr>
              <w:t>SM DT Reference Number</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lang w:eastAsia="zh-CN"/>
              </w:rPr>
              <w:t>This field holds the Reference Number related to the device trigger request, if available.</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szCs w:val="18"/>
              </w:rPr>
            </w:pPr>
            <w:r>
              <w:rPr>
                <w:rFonts w:cs="Arial"/>
                <w:szCs w:val="18"/>
                <w:lang w:eastAsia="zh-CN"/>
              </w:rPr>
              <w:t>SM Old DT Reference Number</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lang w:eastAsia="zh-CN"/>
              </w:rPr>
              <w:t>This field holds the Reference Number related to the device trigger intended to be replaced or recalled in the request.</w:t>
            </w:r>
            <w:r>
              <w:rPr>
                <w:szCs w:val="18"/>
              </w:rPr>
              <w:t xml:space="preserve"> </w:t>
            </w:r>
            <w:r>
              <w:rPr>
                <w:szCs w:val="18"/>
                <w:lang w:eastAsia="zh-CN"/>
              </w:rPr>
              <w:t xml:space="preserve">This information element shall be present if </w:t>
            </w:r>
            <w:r>
              <w:rPr>
                <w:szCs w:val="18"/>
              </w:rPr>
              <w:t>SM Device Trigger Indicator</w:t>
            </w:r>
            <w:r>
              <w:rPr>
                <w:szCs w:val="18"/>
                <w:lang w:eastAsia="zh-CN"/>
              </w:rPr>
              <w:t xml:space="preserve"> is recall or replace.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rFonts w:cs="Arial"/>
                <w:szCs w:val="18"/>
                <w:lang w:eastAsia="zh-CN"/>
              </w:rPr>
            </w:pPr>
            <w:r>
              <w:rPr>
                <w:szCs w:val="18"/>
              </w:rPr>
              <w:t>SM Serving Node</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highlight w:val="yellow"/>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 xml:space="preserve">This field holds the </w:t>
            </w:r>
            <w:r>
              <w:rPr>
                <w:szCs w:val="18"/>
                <w:lang w:eastAsia="zh-CN"/>
              </w:rPr>
              <w:t xml:space="preserve">serving node identity, i.e. </w:t>
            </w:r>
            <w:r>
              <w:rPr>
                <w:szCs w:val="18"/>
                <w:lang w:val="en-US" w:eastAsia="en-US"/>
              </w:rPr>
              <w:t>SGSN/MME/MSC identity serving</w:t>
            </w:r>
            <w:r>
              <w:rPr>
                <w:szCs w:val="18"/>
              </w:rPr>
              <w:t xml:space="preserve"> the </w:t>
            </w:r>
            <w:r>
              <w:rPr>
                <w:szCs w:val="18"/>
                <w:lang w:eastAsia="zh-CN"/>
              </w:rPr>
              <w:t>UE, as received from MTC-IWF, if available.</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rFonts w:cs="Arial"/>
                <w:szCs w:val="18"/>
                <w:lang w:eastAsia="zh-CN"/>
              </w:rPr>
            </w:pPr>
            <w:r>
              <w:rPr>
                <w:szCs w:val="18"/>
              </w:rPr>
              <w:t>SM DT Validity Period</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highlight w:val="yellow"/>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 xml:space="preserve">This field holds </w:t>
            </w:r>
            <w:r>
              <w:rPr>
                <w:szCs w:val="18"/>
                <w:lang w:eastAsia="zh-CN"/>
              </w:rPr>
              <w:t>the validity period of the device trigger request, if available.</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szCs w:val="18"/>
              </w:rPr>
            </w:pPr>
            <w:r>
              <w:rPr>
                <w:szCs w:val="18"/>
              </w:rPr>
              <w:t>SM DT Priority Indication</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 xml:space="preserve">This field holds </w:t>
            </w:r>
            <w:r>
              <w:rPr>
                <w:szCs w:val="18"/>
                <w:lang w:eastAsia="zh-CN"/>
              </w:rPr>
              <w:t>the priority of the device trigger request, if available.</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szCs w:val="18"/>
              </w:rPr>
            </w:pPr>
            <w:r>
              <w:rPr>
                <w:szCs w:val="18"/>
              </w:rPr>
              <w:t>SMS Application Port ID</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 xml:space="preserve">This field holds </w:t>
            </w:r>
            <w:r>
              <w:rPr>
                <w:szCs w:val="18"/>
                <w:lang w:eastAsia="zh-CN"/>
              </w:rPr>
              <w:t xml:space="preserve">the </w:t>
            </w:r>
            <w:r>
              <w:rPr>
                <w:szCs w:val="18"/>
              </w:rPr>
              <w:t>Application Port ID</w:t>
            </w:r>
            <w:r>
              <w:rPr>
                <w:szCs w:val="18"/>
                <w:lang w:eastAsia="zh-CN"/>
              </w:rPr>
              <w:t xml:space="preserve"> of the triggering application for the device trigger request, if available.</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Result</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result of Device Trigger request to SMS-SC</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szCs w:val="18"/>
              </w:rPr>
              <w:t>Record extensions</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A set of network/ manufacturer specific extensions to the record, when available.</w:t>
            </w:r>
          </w:p>
        </w:tc>
      </w:tr>
    </w:tbl>
    <w:p>
      <w:pPr>
        <w:pStyle w:val="Normal"/>
        <w:rPr/>
      </w:pPr>
      <w:r>
        <w:rPr/>
      </w:r>
    </w:p>
    <w:p>
      <w:pPr>
        <w:pStyle w:val="Heading4"/>
        <w:ind w:left="1418" w:hanging="1418"/>
        <w:rPr>
          <w:lang w:val="en-US"/>
        </w:rPr>
      </w:pPr>
      <w:bookmarkStart w:id="147" w:name="__RefHeading___Toc58832338"/>
      <w:bookmarkEnd w:id="147"/>
      <w:r>
        <w:rPr>
          <w:lang w:val="en-US"/>
        </w:rPr>
        <w:t>6.1.3.6</w:t>
        <w:tab/>
        <w:t>SC-SMO-T4 CDR content</w:t>
      </w:r>
    </w:p>
    <w:p>
      <w:pPr>
        <w:pStyle w:val="Normal"/>
        <w:keepNext w:val="true"/>
        <w:rPr/>
      </w:pPr>
      <w:r>
        <w:rPr/>
        <w:t>The content of SC-SMO-T4 CDR is defined in the table 6.1.3.6.1.</w:t>
      </w:r>
    </w:p>
    <w:p>
      <w:pPr>
        <w:pStyle w:val="TH"/>
        <w:numPr>
          <w:ilvl w:val="0"/>
          <w:numId w:val="0"/>
        </w:numPr>
        <w:outlineLvl w:val="0"/>
        <w:rPr/>
      </w:pPr>
      <w:r>
        <w:rPr/>
        <w:t>Table 6.1.3.6.1: SC-SMO-T4 record</w:t>
      </w:r>
    </w:p>
    <w:tbl>
      <w:tblPr>
        <w:tblW w:w="9776" w:type="dxa"/>
        <w:jc w:val="center"/>
        <w:tblInd w:w="0" w:type="dxa"/>
        <w:tblLayout w:type="fixed"/>
        <w:tblCellMar>
          <w:top w:w="0" w:type="dxa"/>
          <w:left w:w="28" w:type="dxa"/>
          <w:bottom w:w="0" w:type="dxa"/>
          <w:right w:w="107" w:type="dxa"/>
        </w:tblCellMar>
      </w:tblPr>
      <w:tblGrid>
        <w:gridCol w:w="2317"/>
        <w:gridCol w:w="984"/>
        <w:gridCol w:w="6475"/>
      </w:tblGrid>
      <w:tr>
        <w:trPr>
          <w:tblHeader w:val="true"/>
          <w:cantSplit w:val="true"/>
        </w:trPr>
        <w:tc>
          <w:tcPr>
            <w:tcW w:w="2317"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rPr>
            </w:pPr>
            <w:r>
              <w:rPr>
                <w:szCs w:val="18"/>
              </w:rPr>
              <w:t>Field</w:t>
            </w:r>
          </w:p>
        </w:tc>
        <w:tc>
          <w:tcPr>
            <w:tcW w:w="984"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rPr>
            </w:pPr>
            <w:r>
              <w:rPr>
                <w:szCs w:val="18"/>
              </w:rPr>
              <w:t>Category</w:t>
            </w:r>
          </w:p>
        </w:tc>
        <w:tc>
          <w:tcPr>
            <w:tcW w:w="6475" w:type="dxa"/>
            <w:tcBorders>
              <w:top w:val="single" w:sz="4" w:space="0" w:color="000000"/>
              <w:left w:val="single" w:sz="4" w:space="0" w:color="000000"/>
              <w:bottom w:val="single" w:sz="4" w:space="0" w:color="000000"/>
              <w:right w:val="single" w:sz="4" w:space="0" w:color="000000"/>
            </w:tcBorders>
            <w:shd w:fill="CCCCCC" w:val="clear"/>
          </w:tcPr>
          <w:p>
            <w:pPr>
              <w:pStyle w:val="TAH"/>
              <w:rPr>
                <w:szCs w:val="18"/>
              </w:rPr>
            </w:pPr>
            <w:r>
              <w:rPr>
                <w:szCs w:val="18"/>
              </w:rPr>
              <w:t>Description</w:t>
            </w:r>
          </w:p>
        </w:tc>
      </w:tr>
      <w:tr>
        <w:trPr>
          <w:cantSplit w:val="true"/>
        </w:trPr>
        <w:tc>
          <w:tcPr>
            <w:tcW w:w="2317" w:type="dxa"/>
            <w:tcBorders>
              <w:top w:val="single" w:sz="4" w:space="0" w:color="000000"/>
              <w:left w:val="single" w:sz="6" w:space="0" w:color="000000"/>
              <w:bottom w:val="single" w:sz="6" w:space="0" w:color="000000"/>
              <w:right w:val="single" w:sz="6" w:space="0" w:color="000000"/>
            </w:tcBorders>
          </w:tcPr>
          <w:p>
            <w:pPr>
              <w:pStyle w:val="TAL"/>
              <w:rPr/>
            </w:pPr>
            <w:r>
              <w:rPr>
                <w:szCs w:val="18"/>
              </w:rPr>
              <w:t>Record Type</w:t>
            </w:r>
          </w:p>
        </w:tc>
        <w:tc>
          <w:tcPr>
            <w:tcW w:w="984" w:type="dxa"/>
            <w:tcBorders>
              <w:top w:val="single" w:sz="4"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M</w:t>
            </w:r>
          </w:p>
        </w:tc>
        <w:tc>
          <w:tcPr>
            <w:tcW w:w="6475" w:type="dxa"/>
            <w:tcBorders>
              <w:top w:val="single" w:sz="4" w:space="0" w:color="000000"/>
              <w:left w:val="single" w:sz="6" w:space="0" w:color="000000"/>
              <w:bottom w:val="single" w:sz="6" w:space="0" w:color="000000"/>
              <w:right w:val="single" w:sz="6" w:space="0" w:color="000000"/>
            </w:tcBorders>
          </w:tcPr>
          <w:p>
            <w:pPr>
              <w:pStyle w:val="TAL"/>
              <w:rPr>
                <w:szCs w:val="18"/>
              </w:rPr>
            </w:pPr>
            <w:r>
              <w:rPr>
                <w:szCs w:val="18"/>
              </w:rPr>
              <w:t>SMS originated via T4.</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SMS Node Address</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address (e.g. E.164) of the SMS-service centre sending the Charging Data Request used for producing the record. (SMSC Address)</w:t>
            </w:r>
          </w:p>
        </w:tc>
      </w:tr>
      <w:tr>
        <w:trPr>
          <w:cantSplit w:val="true"/>
        </w:trPr>
        <w:tc>
          <w:tcPr>
            <w:tcW w:w="2317" w:type="dxa"/>
            <w:tcBorders>
              <w:top w:val="single" w:sz="4" w:space="0" w:color="000000"/>
              <w:left w:val="single" w:sz="6" w:space="0" w:color="000000"/>
              <w:bottom w:val="single" w:sz="6" w:space="0" w:color="000000"/>
              <w:right w:val="single" w:sz="6" w:space="0" w:color="000000"/>
            </w:tcBorders>
          </w:tcPr>
          <w:p>
            <w:pPr>
              <w:pStyle w:val="TAL"/>
              <w:rPr/>
            </w:pPr>
            <w:r>
              <w:rPr>
                <w:szCs w:val="18"/>
              </w:rPr>
              <w:t>Originator Info</w:t>
            </w:r>
          </w:p>
        </w:tc>
        <w:tc>
          <w:tcPr>
            <w:tcW w:w="984" w:type="dxa"/>
            <w:tcBorders>
              <w:top w:val="single" w:sz="4"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M</w:t>
            </w:r>
          </w:p>
        </w:tc>
        <w:tc>
          <w:tcPr>
            <w:tcW w:w="6475" w:type="dxa"/>
            <w:tcBorders>
              <w:top w:val="single" w:sz="4" w:space="0" w:color="000000"/>
              <w:left w:val="single" w:sz="6" w:space="0" w:color="000000"/>
              <w:bottom w:val="single" w:sz="6" w:space="0" w:color="000000"/>
              <w:right w:val="single" w:sz="6" w:space="0" w:color="000000"/>
            </w:tcBorders>
          </w:tcPr>
          <w:p>
            <w:pPr>
              <w:pStyle w:val="TAL"/>
              <w:rPr/>
            </w:pPr>
            <w:r>
              <w:rPr>
                <w:szCs w:val="18"/>
              </w:rPr>
              <w:t xml:space="preserve">This field is a grouped field and holds information on originator of the SM.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szCs w:val="18"/>
                <w:highlight w:val="yellow"/>
              </w:rPr>
            </w:pPr>
            <w:r>
              <w:rPr>
                <w:szCs w:val="18"/>
              </w:rPr>
              <w:t>Originator IMSI</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highlight w:val="yellow"/>
              </w:rPr>
            </w:pPr>
            <w:r>
              <w:rPr>
                <w:szCs w:val="18"/>
              </w:rPr>
              <w:t>O</w:t>
            </w:r>
            <w:r>
              <w:rPr>
                <w:b/>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highlight w:val="yellow"/>
              </w:rPr>
            </w:pPr>
            <w:r>
              <w:rPr>
                <w:szCs w:val="18"/>
              </w:rPr>
              <w:t xml:space="preserve">This field holds the IMSI of the subscriber sending the short message, if available.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szCs w:val="18"/>
              </w:rPr>
            </w:pPr>
            <w:r>
              <w:rPr>
                <w:szCs w:val="18"/>
              </w:rPr>
              <w:t>Originator SCCP Address</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holds the SCCP calling address used to receive the SM at the SMS node, when applicable.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szCs w:val="18"/>
              </w:rPr>
            </w:pPr>
            <w:r>
              <w:rPr>
                <w:rFonts w:eastAsia="MS Mincho;ＭＳ 明朝"/>
                <w:szCs w:val="18"/>
              </w:rPr>
              <w:t>SM Originator Protocol Id</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TP-PROTOCOL-ID (TP-PID) as defined in TS 23.040 [7] describing the protocol used for the SM by originator.</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Recipient Info</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is a grouped field and holds recipient information for the SM.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ind w:left="324" w:hanging="0"/>
              <w:rPr>
                <w:szCs w:val="18"/>
              </w:rPr>
            </w:pPr>
            <w:r>
              <w:rPr>
                <w:szCs w:val="18"/>
              </w:rPr>
              <w:t>Recipient Other Address</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rFonts w:cs="Arial"/>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SME address of the SCS/AS, recipient of the SM, as received by the SMS-SC.</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lang w:bidi="ar-IQ"/>
              </w:rPr>
              <w:t>Served IMEI</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lang w:bidi="ar-IQ"/>
              </w:rPr>
              <w:t>O</w:t>
            </w:r>
            <w:r>
              <w:rPr>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lang w:bidi="ar-IQ"/>
              </w:rPr>
              <w:t>The field holds IMEI or IMEISV of the UE, if available</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szCs w:val="18"/>
              </w:rPr>
              <w:t>Event Time stamp</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timestamp of when the submitted SM arrived at the SMS-SC.</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szCs w:val="18"/>
              </w:rPr>
              <w:t>Message Reference</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holds the identity used to identify an SM in the SMS node associated with entity that submitted it, and corresponds to the TP-Message-Reference (TP-MR) as defined in TS 23.040 [7].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Message size</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length of the user data part of the SM, and corresponds to the TP-User-Data-Length (TP-UDL) as defined in TS 23.040 [7].</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Message Class</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Used as defined in TS 32.270 [13]. It is implementation dependent the value selected for a specific transaction.</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szCs w:val="18"/>
              </w:rPr>
              <w:t>SM Delivery Report Requested</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indication whether a delivery report is requested by the SM originator, and corresponds to the TP-Status-Report-Request (TP-SRR) as defined in TS 23.040 [7].</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SM Data Coding Scheme</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data coding scheme used within the SM. The information to populate this field is obtained from TP-DCS header.</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SM Message Type</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 xml:space="preserve">This field identifies the message that triggered the generation of charging information, indicating "MO-SMS via T4 submission"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Cs w:val="18"/>
              </w:rPr>
            </w:pPr>
            <w:r>
              <w:rPr>
                <w:szCs w:val="18"/>
              </w:rPr>
              <w:t>SM Reply Path Requested</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holds an indication of whether a reply SM to an original SM shall follow the same path as identified by the TP-Reply-Path (TP-RP) flag.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SM User Data Header</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 xml:space="preserve">This field carries the user data header extracted from the user data of the SM. The user data header (TP-UDH) is specified in TS 23.040 [7]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User Location Info</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information about the location of the subscriber during the SMS transaction, if available.</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lang w:bidi="ar-IQ"/>
              </w:rPr>
              <w:t>RAT Type</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holds the Radio Access Technology (RAT) type used for the SMS transaction, if available.</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lang w:bidi="ar-IQ"/>
              </w:rPr>
            </w:pPr>
            <w:r>
              <w:rPr>
                <w:szCs w:val="18"/>
              </w:rPr>
              <w:t>UE Time Zone</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This field indicates the offset between universal time and local time in steps of 15 minutes of where the UE currently resides, if available.</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SMS Result</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The field holds the result of the attempted SM submission, if unsuccessful.</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szCs w:val="18"/>
              </w:rPr>
              <w:t>MTC IWF Address</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lang w:eastAsia="zh-CN"/>
              </w:rPr>
              <w:t xml:space="preserve">This field holds the MTC IWF address used by the SMS-SC for the </w:t>
            </w:r>
            <w:r>
              <w:rPr>
                <w:szCs w:val="18"/>
              </w:rPr>
              <w:t>Mobile Originating message</w:t>
            </w:r>
            <w:r>
              <w:rPr>
                <w:szCs w:val="18"/>
                <w:lang w:eastAsia="zh-CN"/>
              </w:rPr>
              <w:t xml:space="preserve"> transfer to the SCS/AS.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SMS Application Port ID</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 xml:space="preserve">This field holds </w:t>
            </w:r>
            <w:r>
              <w:rPr>
                <w:szCs w:val="18"/>
                <w:lang w:eastAsia="zh-CN"/>
              </w:rPr>
              <w:t xml:space="preserve">the </w:t>
            </w:r>
            <w:r>
              <w:rPr>
                <w:szCs w:val="18"/>
              </w:rPr>
              <w:t>Application Port ID</w:t>
            </w:r>
            <w:r>
              <w:rPr>
                <w:szCs w:val="18"/>
                <w:lang w:eastAsia="zh-CN"/>
              </w:rPr>
              <w:t xml:space="preserve"> of the </w:t>
            </w:r>
            <w:r>
              <w:rPr>
                <w:szCs w:val="18"/>
              </w:rPr>
              <w:t xml:space="preserve">Mobile Originating message </w:t>
            </w:r>
            <w:r>
              <w:rPr>
                <w:szCs w:val="18"/>
                <w:lang w:eastAsia="zh-CN"/>
              </w:rPr>
              <w:t>handled by the SMS-SC.</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szCs w:val="18"/>
              </w:rPr>
              <w:t>External Identifier</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szCs w:val="18"/>
                <w:highlight w:val="yellow"/>
              </w:rPr>
            </w:pPr>
            <w:r>
              <w:rPr>
                <w:szCs w:val="18"/>
                <w:lang w:eastAsia="zh-CN"/>
              </w:rPr>
              <w:t xml:space="preserve">This field holds the </w:t>
            </w:r>
            <w:r>
              <w:rPr>
                <w:szCs w:val="18"/>
              </w:rPr>
              <w:t xml:space="preserve">External Identifier associated to the sender of the Mobile Originated short message, if available.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szCs w:val="18"/>
              </w:rPr>
            </w:pPr>
            <w:r>
              <w:rPr>
                <w:szCs w:val="18"/>
              </w:rPr>
              <w:t>Record extensions</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L"/>
              <w:jc w:val="center"/>
              <w:rPr>
                <w:szCs w:val="18"/>
              </w:rPr>
            </w:pPr>
            <w:r>
              <w:rPr>
                <w:szCs w:val="18"/>
              </w:rPr>
              <w:t>O</w:t>
            </w:r>
            <w:r>
              <w:rPr>
                <w:b/>
                <w:szCs w:val="18"/>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szCs w:val="18"/>
              </w:rPr>
              <w:t>A set of network/ manufacturer specific extensions to the record, when available.</w:t>
            </w:r>
          </w:p>
        </w:tc>
      </w:tr>
    </w:tbl>
    <w:p>
      <w:pPr>
        <w:pStyle w:val="Normal"/>
        <w:rPr/>
      </w:pPr>
      <w:r>
        <w:rPr/>
      </w:r>
    </w:p>
    <w:p>
      <w:pPr>
        <w:pStyle w:val="Heading4"/>
        <w:ind w:left="1418" w:hanging="1418"/>
        <w:rPr/>
      </w:pPr>
      <w:bookmarkStart w:id="148" w:name="__RefHeading___Toc58832339"/>
      <w:bookmarkEnd w:id="148"/>
      <w:r>
        <w:rPr/>
        <w:t>6.1.3.7</w:t>
        <w:tab/>
        <w:t>ISM-SMO CDR content</w:t>
      </w:r>
    </w:p>
    <w:p>
      <w:pPr>
        <w:pStyle w:val="Normal"/>
        <w:keepNext w:val="true"/>
        <w:rPr/>
      </w:pPr>
      <w:r>
        <w:rPr/>
        <w:t>The content of ISM-SMO CDR is defined in the table 6.1.3.7.1.</w:t>
      </w:r>
    </w:p>
    <w:p>
      <w:pPr>
        <w:pStyle w:val="TH"/>
        <w:numPr>
          <w:ilvl w:val="0"/>
          <w:numId w:val="0"/>
        </w:numPr>
        <w:outlineLvl w:val="0"/>
        <w:rPr/>
      </w:pPr>
      <w:r>
        <w:rPr/>
        <w:t>Table 6.1.3.7.1: ISM-SMO record</w:t>
      </w:r>
    </w:p>
    <w:tbl>
      <w:tblPr>
        <w:tblW w:w="9776" w:type="dxa"/>
        <w:jc w:val="center"/>
        <w:tblInd w:w="0" w:type="dxa"/>
        <w:tblLayout w:type="fixed"/>
        <w:tblCellMar>
          <w:top w:w="0" w:type="dxa"/>
          <w:left w:w="28" w:type="dxa"/>
          <w:bottom w:w="0" w:type="dxa"/>
          <w:right w:w="107" w:type="dxa"/>
        </w:tblCellMar>
      </w:tblPr>
      <w:tblGrid>
        <w:gridCol w:w="2317"/>
        <w:gridCol w:w="984"/>
        <w:gridCol w:w="6475"/>
      </w:tblGrid>
      <w:tr>
        <w:trPr>
          <w:tblHeader w:val="true"/>
          <w:cantSplit w:val="true"/>
        </w:trPr>
        <w:tc>
          <w:tcPr>
            <w:tcW w:w="231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98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Category</w:t>
            </w:r>
          </w:p>
        </w:tc>
        <w:tc>
          <w:tcPr>
            <w:tcW w:w="6475"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Description</w:t>
            </w:r>
          </w:p>
        </w:tc>
      </w:tr>
      <w:tr>
        <w:trPr>
          <w:cantSplit w:val="true"/>
        </w:trPr>
        <w:tc>
          <w:tcPr>
            <w:tcW w:w="2317"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984" w:type="dxa"/>
            <w:tcBorders>
              <w:top w:val="single" w:sz="4" w:space="0" w:color="000000"/>
              <w:left w:val="single" w:sz="6" w:space="0" w:color="000000"/>
              <w:bottom w:val="single" w:sz="6" w:space="0" w:color="000000"/>
              <w:right w:val="single" w:sz="6" w:space="0" w:color="000000"/>
            </w:tcBorders>
            <w:vAlign w:val="center"/>
          </w:tcPr>
          <w:p>
            <w:pPr>
              <w:pStyle w:val="TAC"/>
              <w:rPr/>
            </w:pPr>
            <w:r>
              <w:rPr/>
              <w:t>M</w:t>
            </w:r>
          </w:p>
        </w:tc>
        <w:tc>
          <w:tcPr>
            <w:tcW w:w="6475" w:type="dxa"/>
            <w:tcBorders>
              <w:top w:val="single" w:sz="4" w:space="0" w:color="000000"/>
              <w:left w:val="single" w:sz="6" w:space="0" w:color="000000"/>
              <w:bottom w:val="single" w:sz="6" w:space="0" w:color="000000"/>
              <w:right w:val="single" w:sz="6" w:space="0" w:color="000000"/>
            </w:tcBorders>
          </w:tcPr>
          <w:p>
            <w:pPr>
              <w:pStyle w:val="TAL"/>
              <w:rPr/>
            </w:pPr>
            <w:r>
              <w:rPr/>
              <w:t>IP-SM-GW SMS originated.</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t>SMS Node Address</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C"/>
              <w:rPr/>
            </w:pPr>
            <w:r>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t xml:space="preserve">This field holds the address of the IP-SM-GW sending the Charging Data Request used for producing the record. </w:t>
            </w:r>
          </w:p>
        </w:tc>
      </w:tr>
      <w:tr>
        <w:trPr>
          <w:cantSplit w:val="true"/>
        </w:trPr>
        <w:tc>
          <w:tcPr>
            <w:tcW w:w="2317" w:type="dxa"/>
            <w:tcBorders>
              <w:top w:val="single" w:sz="4" w:space="0" w:color="000000"/>
              <w:left w:val="single" w:sz="6" w:space="0" w:color="000000"/>
              <w:bottom w:val="single" w:sz="6" w:space="0" w:color="000000"/>
              <w:right w:val="single" w:sz="6" w:space="0" w:color="000000"/>
            </w:tcBorders>
          </w:tcPr>
          <w:p>
            <w:pPr>
              <w:pStyle w:val="TAL"/>
              <w:rPr/>
            </w:pPr>
            <w:r>
              <w:rPr/>
              <w:t>Originator Info</w:t>
            </w:r>
          </w:p>
        </w:tc>
        <w:tc>
          <w:tcPr>
            <w:tcW w:w="984" w:type="dxa"/>
            <w:tcBorders>
              <w:top w:val="single" w:sz="4" w:space="0" w:color="000000"/>
              <w:left w:val="single" w:sz="6" w:space="0" w:color="000000"/>
              <w:bottom w:val="single" w:sz="6" w:space="0" w:color="000000"/>
              <w:right w:val="single" w:sz="6" w:space="0" w:color="000000"/>
            </w:tcBorders>
            <w:vAlign w:val="center"/>
          </w:tcPr>
          <w:p>
            <w:pPr>
              <w:pStyle w:val="TAC"/>
              <w:rPr/>
            </w:pPr>
            <w:r>
              <w:rPr/>
              <w:t>O</w:t>
            </w:r>
            <w:r>
              <w:rPr>
                <w:b/>
                <w:vertAlign w:val="subscript"/>
              </w:rPr>
              <w:t>M</w:t>
            </w:r>
          </w:p>
        </w:tc>
        <w:tc>
          <w:tcPr>
            <w:tcW w:w="6475" w:type="dxa"/>
            <w:tcBorders>
              <w:top w:val="single" w:sz="4" w:space="0" w:color="000000"/>
              <w:left w:val="single" w:sz="6" w:space="0" w:color="000000"/>
              <w:bottom w:val="single" w:sz="6" w:space="0" w:color="000000"/>
              <w:right w:val="single" w:sz="6" w:space="0" w:color="000000"/>
            </w:tcBorders>
          </w:tcPr>
          <w:p>
            <w:pPr>
              <w:pStyle w:val="TAL"/>
              <w:rPr/>
            </w:pPr>
            <w:r>
              <w:rPr/>
              <w:t xml:space="preserve">This field and sub-fields are described in table 6.1.3.3.1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t>Recipient Info</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C"/>
              <w:rPr/>
            </w:pPr>
            <w:r>
              <w:rPr/>
              <w:t>O</w:t>
            </w:r>
            <w:r>
              <w:rPr>
                <w:b/>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t xml:space="preserve">This field and sub-fields are described in table 6.1.3.3.1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t>Subscriber Equipment Number</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C"/>
              <w:rPr/>
            </w:pPr>
            <w:r>
              <w:rPr>
                <w:lang w:bidi="ar-IQ"/>
              </w:rPr>
              <w:t>O</w:t>
            </w:r>
            <w:r>
              <w:rPr>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t>This field holds the subscriber equipment information.</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t>Event Time stamp</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C"/>
              <w:rPr/>
            </w:pPr>
            <w:r>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t>Described in table 6.1.3.3.1</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t>Message Reference</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C"/>
              <w:rPr/>
            </w:pPr>
            <w:r>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6.1.3.3.1</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t>SM Total Number</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C"/>
              <w:rPr/>
            </w:pPr>
            <w:r>
              <w:rPr/>
              <w:t>O</w:t>
            </w:r>
            <w:r>
              <w:rPr>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6.1.3.3.1</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t>SM sequence Number</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6.1.3.3.1</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t>Message size</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6.1.3.3.1</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t>Message Class</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C"/>
              <w:rPr/>
            </w:pPr>
            <w:r>
              <w:rPr/>
              <w:t>O</w:t>
            </w:r>
            <w:r>
              <w:rPr>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6.1.3.3.1</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t>SM Delivery Report Requested</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6.1.3.3.1</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t>SM Data Coding Scheme</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C"/>
              <w:rPr/>
            </w:pPr>
            <w:r>
              <w:rPr/>
              <w:t>O</w:t>
            </w:r>
            <w:r>
              <w:rPr>
                <w:b/>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6.1.3.3.1</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t>SM Message Type</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C"/>
              <w:rPr/>
            </w:pPr>
            <w:r>
              <w:rPr/>
              <w:t>O</w:t>
            </w:r>
            <w:r>
              <w:rPr>
                <w:b/>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t>Described in table 6.1.3.3.1</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rPr>
            </w:pPr>
            <w:r>
              <w:rPr/>
              <w:t>SM Reply Path Requested</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6.1.3.3.1</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t>SM User Data Header</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6.1.3.3.1</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t>SMS Result</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C"/>
              <w:rPr/>
            </w:pPr>
            <w:r>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6.1.3.3.1</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t>User Location Info</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6.1.3.3.1</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t>RAT Type</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6.1.3.3.1</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t>UE Time Zone</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6.1.3.3.1</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t>PDP Address</w:t>
            </w:r>
          </w:p>
        </w:tc>
        <w:tc>
          <w:tcPr>
            <w:tcW w:w="984"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t xml:space="preserve">This field holds the IP address used by the subscriber for the SMS transaction. </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t>User Session Id</w:t>
            </w:r>
          </w:p>
        </w:tc>
        <w:tc>
          <w:tcPr>
            <w:tcW w:w="984"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t>This field holds the session identifier. For a SIP session the Session-ID contains the SIP Call ID.</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t>Number Portability routing information</w:t>
            </w:r>
          </w:p>
        </w:tc>
        <w:tc>
          <w:tcPr>
            <w:tcW w:w="984"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t>This field includes information on number portability after DNS/ENUM request from S-CSCF in the sms originator user’s home network.</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t>Carrier Select routing information</w:t>
            </w:r>
          </w:p>
        </w:tc>
        <w:tc>
          <w:tcPr>
            <w:tcW w:w="984"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t>This field includes information on carrier select after DNS/ENUM request from S-CSCF in the sms originator user’s home network.</w:t>
            </w:r>
          </w:p>
        </w:tc>
      </w:tr>
      <w:tr>
        <w:trPr>
          <w:cantSplit w:val="true"/>
        </w:trPr>
        <w:tc>
          <w:tcPr>
            <w:tcW w:w="2317"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984" w:type="dxa"/>
            <w:tcBorders>
              <w:top w:val="single" w:sz="6" w:space="0" w:color="000000"/>
              <w:left w:val="single" w:sz="6" w:space="0" w:color="000000"/>
              <w:bottom w:val="single" w:sz="6" w:space="0" w:color="000000"/>
              <w:right w:val="single" w:sz="6" w:space="0" w:color="000000"/>
            </w:tcBorders>
            <w:vAlign w:val="center"/>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t>A set of network/ manufacturer specific extensions to the record, when available.</w:t>
            </w:r>
          </w:p>
        </w:tc>
      </w:tr>
    </w:tbl>
    <w:p>
      <w:pPr>
        <w:pStyle w:val="Normal"/>
        <w:rPr/>
      </w:pPr>
      <w:r>
        <w:rPr/>
      </w:r>
    </w:p>
    <w:p>
      <w:pPr>
        <w:pStyle w:val="Heading4"/>
        <w:ind w:left="1418" w:hanging="1418"/>
        <w:rPr/>
      </w:pPr>
      <w:bookmarkStart w:id="149" w:name="__RefHeading___Toc58832340"/>
      <w:bookmarkEnd w:id="149"/>
      <w:r>
        <w:rPr/>
        <w:t>6.1.3.8</w:t>
        <w:tab/>
        <w:t>ISM-SMT CDR content</w:t>
      </w:r>
    </w:p>
    <w:p>
      <w:pPr>
        <w:pStyle w:val="Normal"/>
        <w:keepNext w:val="true"/>
        <w:rPr/>
      </w:pPr>
      <w:r>
        <w:rPr/>
        <w:t>The content of ISM-SMT CDR is defined in table 6.1.3.8.1.</w:t>
      </w:r>
    </w:p>
    <w:p>
      <w:pPr>
        <w:pStyle w:val="TH"/>
        <w:numPr>
          <w:ilvl w:val="0"/>
          <w:numId w:val="0"/>
        </w:numPr>
        <w:outlineLvl w:val="0"/>
        <w:rPr/>
      </w:pPr>
      <w:r>
        <w:rPr/>
        <w:t>Table 6.1.3.8.1: ISM-SMT record</w:t>
      </w:r>
    </w:p>
    <w:tbl>
      <w:tblPr>
        <w:tblW w:w="9776" w:type="dxa"/>
        <w:jc w:val="center"/>
        <w:tblInd w:w="0" w:type="dxa"/>
        <w:tblLayout w:type="fixed"/>
        <w:tblCellMar>
          <w:top w:w="0" w:type="dxa"/>
          <w:left w:w="28" w:type="dxa"/>
          <w:bottom w:w="0" w:type="dxa"/>
          <w:right w:w="107" w:type="dxa"/>
        </w:tblCellMar>
      </w:tblPr>
      <w:tblGrid>
        <w:gridCol w:w="2294"/>
        <w:gridCol w:w="1007"/>
        <w:gridCol w:w="6475"/>
      </w:tblGrid>
      <w:tr>
        <w:trPr>
          <w:tblHeader w:val="true"/>
          <w:cantSplit w:val="true"/>
        </w:trPr>
        <w:tc>
          <w:tcPr>
            <w:tcW w:w="2294"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Field</w:t>
            </w:r>
          </w:p>
        </w:tc>
        <w:tc>
          <w:tcPr>
            <w:tcW w:w="1007"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Category</w:t>
            </w:r>
          </w:p>
        </w:tc>
        <w:tc>
          <w:tcPr>
            <w:tcW w:w="6475"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Description</w:t>
            </w:r>
          </w:p>
        </w:tc>
      </w:tr>
      <w:tr>
        <w:trPr>
          <w:cantSplit w:val="true"/>
        </w:trPr>
        <w:tc>
          <w:tcPr>
            <w:tcW w:w="2294" w:type="dxa"/>
            <w:tcBorders>
              <w:top w:val="single" w:sz="4" w:space="0" w:color="000000"/>
              <w:left w:val="single" w:sz="6" w:space="0" w:color="000000"/>
              <w:bottom w:val="single" w:sz="6" w:space="0" w:color="000000"/>
              <w:right w:val="single" w:sz="6" w:space="0" w:color="000000"/>
            </w:tcBorders>
          </w:tcPr>
          <w:p>
            <w:pPr>
              <w:pStyle w:val="TAL"/>
              <w:rPr/>
            </w:pPr>
            <w:r>
              <w:rPr/>
              <w:t>Record Type</w:t>
            </w:r>
          </w:p>
        </w:tc>
        <w:tc>
          <w:tcPr>
            <w:tcW w:w="1007" w:type="dxa"/>
            <w:tcBorders>
              <w:top w:val="single" w:sz="4" w:space="0" w:color="000000"/>
              <w:left w:val="single" w:sz="6" w:space="0" w:color="000000"/>
              <w:bottom w:val="single" w:sz="6" w:space="0" w:color="000000"/>
              <w:right w:val="single" w:sz="6" w:space="0" w:color="000000"/>
            </w:tcBorders>
          </w:tcPr>
          <w:p>
            <w:pPr>
              <w:pStyle w:val="TAC"/>
              <w:rPr/>
            </w:pPr>
            <w:r>
              <w:rPr/>
              <w:t>M</w:t>
            </w:r>
          </w:p>
        </w:tc>
        <w:tc>
          <w:tcPr>
            <w:tcW w:w="6475" w:type="dxa"/>
            <w:tcBorders>
              <w:top w:val="single" w:sz="4" w:space="0" w:color="000000"/>
              <w:left w:val="single" w:sz="6" w:space="0" w:color="000000"/>
              <w:bottom w:val="single" w:sz="6" w:space="0" w:color="000000"/>
              <w:right w:val="single" w:sz="6" w:space="0" w:color="000000"/>
            </w:tcBorders>
          </w:tcPr>
          <w:p>
            <w:pPr>
              <w:pStyle w:val="TAL"/>
              <w:rPr/>
            </w:pPr>
            <w:r>
              <w:rPr/>
              <w:t>IP-SM-GW SMS Terminated.</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SMS Node Address</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t>This field holds the address of the IP-SM-GW sending the Charging Data Request used for producing the record.</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Recipient Info</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t xml:space="preserve">This field and sub-fields are described in table 6.1.3.4.1, except for Device trigger which is not applicable. </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Originator Info</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t>This field and sub-fields are described in table 6.1.3.4.1, except for Device trigger which is not applicable.</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Subscriber Equipment Number</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t>This field holds the subscriber equipment information.</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Submission Time</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t>Described in table 6.1.3.4.1</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Event Time stamp</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t>Described in table 6.1.3.4.1</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highlight w:val="yellow"/>
              </w:rPr>
            </w:pPr>
            <w:r>
              <w:rPr/>
              <w:t>SM Priority</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highlight w:val="yellow"/>
              </w:rPr>
            </w:pPr>
            <w:r>
              <w:rPr/>
              <w:t>Described in table 6.1.3.4.1</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Message Reference</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6.1.3.4.1</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SM Total Number</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6.1.3.4.1</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SM Sequence Number</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6.1.3.4.1</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Message size</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6.1.3.4.1</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Message Class</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O</w:t>
            </w:r>
            <w:r>
              <w:rPr>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6.1.3.4.1</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SM Delivery Report Requested</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6.1.3.4.1</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SM Data Coding Scheme</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6.1.3.4.1</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SM Message Type</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M</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6.1.3.4.1</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SM Reply Path Requested</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6.1.3.4.1</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SM User Data Header</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6.1.3.4.1</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 xml:space="preserve">SM Status </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6.1.3.4.1</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SM Discharge Time</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6.1.3.4.1</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SMS Result</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6.1.3.4.1</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User Location Info</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6.1.3.4.1</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RAT Type</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t>Described in table 6.1.3.4.1</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UE Time Zone</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sz w:val="16"/>
                <w:szCs w:val="16"/>
                <w:lang w:bidi="ar-IQ"/>
              </w:rPr>
            </w:pPr>
            <w:r>
              <w:rPr/>
              <w:t>Described in table 6.1.3.4.1</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PDP Address</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t xml:space="preserve">This field holds the IP address used by the subscriber for the SMS transaction. </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User Session Id</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t>This field holds the session identifier. For a SIP session the Session-ID contains the SIP Call ID.</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Number Portability routing information</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t>This field includes information on number portability after DNS/ENUM request from S-CSCF in the sms recipient user’s home network.</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Carrier Select routing information</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t>This field includes information on carrier select after DNS/ENUM request from S-CSCF in the sms recipient user’s home network.</w:t>
            </w:r>
          </w:p>
        </w:tc>
      </w:tr>
      <w:tr>
        <w:trPr>
          <w:cantSplit w:val="true"/>
        </w:trPr>
        <w:tc>
          <w:tcPr>
            <w:tcW w:w="2294" w:type="dxa"/>
            <w:tcBorders>
              <w:top w:val="single" w:sz="6" w:space="0" w:color="000000"/>
              <w:left w:val="single" w:sz="6" w:space="0" w:color="000000"/>
              <w:bottom w:val="single" w:sz="6" w:space="0" w:color="000000"/>
              <w:right w:val="single" w:sz="6" w:space="0" w:color="000000"/>
            </w:tcBorders>
          </w:tcPr>
          <w:p>
            <w:pPr>
              <w:pStyle w:val="TAL"/>
              <w:rPr/>
            </w:pPr>
            <w:r>
              <w:rPr/>
              <w:t>Record extensions</w:t>
            </w:r>
          </w:p>
        </w:tc>
        <w:tc>
          <w:tcPr>
            <w:tcW w:w="1007" w:type="dxa"/>
            <w:tcBorders>
              <w:top w:val="single" w:sz="6" w:space="0" w:color="000000"/>
              <w:left w:val="single" w:sz="6" w:space="0" w:color="000000"/>
              <w:bottom w:val="single" w:sz="6" w:space="0" w:color="000000"/>
              <w:right w:val="single" w:sz="6" w:space="0" w:color="000000"/>
            </w:tcBorders>
          </w:tcPr>
          <w:p>
            <w:pPr>
              <w:pStyle w:val="TAC"/>
              <w:rPr/>
            </w:pPr>
            <w:r>
              <w:rPr/>
              <w:t>O</w:t>
            </w:r>
            <w:r>
              <w:rPr>
                <w:b/>
                <w:vertAlign w:val="subscript"/>
              </w:rPr>
              <w:t>C</w:t>
            </w:r>
          </w:p>
        </w:tc>
        <w:tc>
          <w:tcPr>
            <w:tcW w:w="6475" w:type="dxa"/>
            <w:tcBorders>
              <w:top w:val="single" w:sz="6" w:space="0" w:color="000000"/>
              <w:left w:val="single" w:sz="6" w:space="0" w:color="000000"/>
              <w:bottom w:val="single" w:sz="6" w:space="0" w:color="000000"/>
              <w:right w:val="single" w:sz="6" w:space="0" w:color="000000"/>
            </w:tcBorders>
          </w:tcPr>
          <w:p>
            <w:pPr>
              <w:pStyle w:val="TAL"/>
              <w:rPr/>
            </w:pPr>
            <w:r>
              <w:rPr/>
              <w:t>A set of network/ manufacturer specific extensions to the record, when available.</w:t>
            </w:r>
          </w:p>
        </w:tc>
      </w:tr>
    </w:tbl>
    <w:p>
      <w:pPr>
        <w:pStyle w:val="Normal"/>
        <w:rPr/>
      </w:pPr>
      <w:r>
        <w:rPr/>
      </w:r>
      <w:r>
        <w:br w:type="page"/>
      </w:r>
    </w:p>
    <w:p>
      <w:pPr>
        <w:pStyle w:val="Heading2"/>
        <w:rPr/>
      </w:pPr>
      <w:bookmarkStart w:id="150" w:name="__RefHeading___Toc58832341"/>
      <w:bookmarkEnd w:id="150"/>
      <w:r>
        <w:rPr/>
        <w:t>6.2</w:t>
        <w:tab/>
        <w:t>Data description for SMS online charging</w:t>
      </w:r>
    </w:p>
    <w:p>
      <w:pPr>
        <w:pStyle w:val="Heading3"/>
        <w:rPr/>
      </w:pPr>
      <w:bookmarkStart w:id="151" w:name="__RefHeading___Toc58832342"/>
      <w:bookmarkEnd w:id="151"/>
      <w:r>
        <w:rPr/>
        <w:t>6.2.1</w:t>
        <w:tab/>
        <w:t>R</w:t>
      </w:r>
      <w:r>
        <w:rPr>
          <w:vertAlign w:val="subscript"/>
        </w:rPr>
        <w:t>o</w:t>
      </w:r>
      <w:r>
        <w:rPr/>
        <w:t xml:space="preserve"> message contents</w:t>
      </w:r>
    </w:p>
    <w:p>
      <w:pPr>
        <w:pStyle w:val="Heading4"/>
        <w:ind w:left="1418" w:hanging="1418"/>
        <w:rPr/>
      </w:pPr>
      <w:bookmarkStart w:id="152" w:name="__RefHeading___Toc58832343"/>
      <w:bookmarkEnd w:id="152"/>
      <w:r>
        <w:rPr/>
        <w:t>6.2.1.0</w:t>
        <w:tab/>
        <w:t>Introduction</w:t>
      </w:r>
    </w:p>
    <w:p>
      <w:pPr>
        <w:pStyle w:val="Normal"/>
        <w:rPr/>
      </w:pPr>
      <w:r>
        <w:rPr/>
        <w:t xml:space="preserve">The SMS node generates Debit / Reserve Units information that can be transferred from the CTF to the OCF. For this purpose, SMS online charging utilizes the </w:t>
      </w:r>
      <w:r>
        <w:rPr>
          <w:i/>
        </w:rPr>
        <w:t>Debit Units and Reserve Units</w:t>
      </w:r>
      <w:r>
        <w:rPr/>
        <w:t xml:space="preserve"> procedure that is specified in the 3GPP Debit / Reserve Units operation in TS 32.299 [4].</w:t>
      </w:r>
    </w:p>
    <w:p>
      <w:pPr>
        <w:pStyle w:val="Normal"/>
        <w:rPr/>
      </w:pPr>
      <w:r>
        <w:rPr/>
        <w:t>The SMS node generates refund information that can be transferred from the CTF to the OCF. For this purpose, it uses REFUND procedure defined in IETF RFC 4006 [12] with extended AVPs.</w:t>
      </w:r>
    </w:p>
    <w:p>
      <w:pPr>
        <w:pStyle w:val="Normal"/>
        <w:rPr/>
      </w:pPr>
      <w:r>
        <w:rPr/>
        <w:t xml:space="preserve">The </w:t>
      </w:r>
      <w:r>
        <w:rPr>
          <w:i/>
        </w:rPr>
        <w:t xml:space="preserve">Debit / Reserve Units </w:t>
      </w:r>
      <w:r>
        <w:rPr/>
        <w:t xml:space="preserve">procedure employs the </w:t>
      </w:r>
      <w:r>
        <w:rPr>
          <w:i/>
        </w:rPr>
        <w:t>Debit / Reserve Units Request</w:t>
      </w:r>
      <w:r>
        <w:rPr/>
        <w:t xml:space="preserve"> and </w:t>
      </w:r>
      <w:r>
        <w:rPr>
          <w:i/>
        </w:rPr>
        <w:t>Debit / Reserve Units Response</w:t>
      </w:r>
      <w:r>
        <w:rPr/>
        <w:t xml:space="preserve"> messages. </w:t>
      </w:r>
    </w:p>
    <w:p>
      <w:pPr>
        <w:pStyle w:val="Normal"/>
        <w:rPr/>
      </w:pPr>
      <w:r>
        <w:rPr/>
        <w:t>The Refund Account procedure employs the Debit Units Request (Refund Account) request and response messages.</w:t>
      </w:r>
    </w:p>
    <w:p>
      <w:pPr>
        <w:pStyle w:val="Normal"/>
        <w:keepNext w:val="true"/>
        <w:rPr/>
      </w:pPr>
      <w:r>
        <w:rPr/>
        <w:t>Table 6.2.1.0.1 describes the use of these messages for SMS online charging.</w:t>
      </w:r>
    </w:p>
    <w:p>
      <w:pPr>
        <w:pStyle w:val="TH"/>
        <w:numPr>
          <w:ilvl w:val="0"/>
          <w:numId w:val="0"/>
        </w:numPr>
        <w:outlineLvl w:val="0"/>
        <w:rPr/>
      </w:pPr>
      <w:r>
        <w:rPr/>
        <w:t>Table 6.2.1.0.1: SMS online charging messages contents</w:t>
      </w:r>
    </w:p>
    <w:tbl>
      <w:tblPr>
        <w:tblW w:w="5138" w:type="dxa"/>
        <w:jc w:val="center"/>
        <w:tblInd w:w="0" w:type="dxa"/>
        <w:tblLayout w:type="fixed"/>
        <w:tblCellMar>
          <w:top w:w="0" w:type="dxa"/>
          <w:left w:w="28" w:type="dxa"/>
          <w:bottom w:w="0" w:type="dxa"/>
          <w:right w:w="28" w:type="dxa"/>
        </w:tblCellMar>
      </w:tblPr>
      <w:tblGrid>
        <w:gridCol w:w="3136"/>
        <w:gridCol w:w="965"/>
        <w:gridCol w:w="1037"/>
      </w:tblGrid>
      <w:tr>
        <w:trPr/>
        <w:tc>
          <w:tcPr>
            <w:tcW w:w="3136"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ＭＳ 明朝"/>
              </w:rPr>
            </w:pPr>
            <w:r>
              <w:rPr>
                <w:rFonts w:eastAsia="MS Mincho;ＭＳ 明朝"/>
              </w:rPr>
              <w:t>Command-Name</w:t>
            </w:r>
          </w:p>
        </w:tc>
        <w:tc>
          <w:tcPr>
            <w:tcW w:w="965"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ＭＳ 明朝"/>
              </w:rPr>
            </w:pPr>
            <w:r>
              <w:rPr>
                <w:rFonts w:eastAsia="MS Mincho;ＭＳ 明朝"/>
              </w:rPr>
              <w:t>Source</w:t>
            </w:r>
          </w:p>
        </w:tc>
        <w:tc>
          <w:tcPr>
            <w:tcW w:w="1037" w:type="dxa"/>
            <w:tcBorders>
              <w:top w:val="single" w:sz="4" w:space="0" w:color="000000"/>
              <w:left w:val="single" w:sz="4" w:space="0" w:color="000000"/>
              <w:bottom w:val="single" w:sz="4" w:space="0" w:color="000000"/>
              <w:right w:val="single" w:sz="4" w:space="0" w:color="000000"/>
            </w:tcBorders>
            <w:shd w:fill="D9D9D9" w:val="clear"/>
          </w:tcPr>
          <w:p>
            <w:pPr>
              <w:pStyle w:val="TAH"/>
              <w:rPr>
                <w:rFonts w:eastAsia="MS Mincho;ＭＳ 明朝"/>
              </w:rPr>
            </w:pPr>
            <w:r>
              <w:rPr>
                <w:rFonts w:eastAsia="MS Mincho;ＭＳ 明朝"/>
              </w:rPr>
              <w:t>Destination</w:t>
            </w:r>
          </w:p>
        </w:tc>
      </w:tr>
      <w:tr>
        <w:trPr/>
        <w:tc>
          <w:tcPr>
            <w:tcW w:w="3136" w:type="dxa"/>
            <w:tcBorders>
              <w:top w:val="single" w:sz="4" w:space="0" w:color="000000"/>
              <w:left w:val="single" w:sz="4" w:space="0" w:color="000000"/>
              <w:bottom w:val="single" w:sz="4" w:space="0" w:color="000000"/>
              <w:right w:val="single" w:sz="4" w:space="0" w:color="000000"/>
            </w:tcBorders>
          </w:tcPr>
          <w:p>
            <w:pPr>
              <w:pStyle w:val="TAL"/>
              <w:rPr/>
            </w:pPr>
            <w:r>
              <w:rPr/>
              <w:t>Debit / Reserve Units Request</w:t>
            </w:r>
          </w:p>
        </w:tc>
        <w:tc>
          <w:tcPr>
            <w:tcW w:w="965"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CTF</w:t>
            </w:r>
          </w:p>
        </w:tc>
        <w:tc>
          <w:tcPr>
            <w:tcW w:w="1037"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OCS</w:t>
            </w:r>
          </w:p>
        </w:tc>
      </w:tr>
      <w:tr>
        <w:trPr/>
        <w:tc>
          <w:tcPr>
            <w:tcW w:w="3136" w:type="dxa"/>
            <w:tcBorders>
              <w:top w:val="single" w:sz="4" w:space="0" w:color="000000"/>
              <w:left w:val="single" w:sz="4" w:space="0" w:color="000000"/>
              <w:bottom w:val="single" w:sz="4" w:space="0" w:color="000000"/>
              <w:right w:val="single" w:sz="4" w:space="0" w:color="000000"/>
            </w:tcBorders>
          </w:tcPr>
          <w:p>
            <w:pPr>
              <w:pStyle w:val="TAL"/>
              <w:rPr/>
            </w:pPr>
            <w:r>
              <w:rPr/>
              <w:t>Debit / Reserve Units Response</w:t>
            </w:r>
          </w:p>
        </w:tc>
        <w:tc>
          <w:tcPr>
            <w:tcW w:w="965"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OCS</w:t>
            </w:r>
          </w:p>
        </w:tc>
        <w:tc>
          <w:tcPr>
            <w:tcW w:w="1037" w:type="dxa"/>
            <w:tcBorders>
              <w:top w:val="single" w:sz="4" w:space="0" w:color="000000"/>
              <w:left w:val="single" w:sz="4" w:space="0" w:color="000000"/>
              <w:bottom w:val="single" w:sz="4" w:space="0" w:color="000000"/>
              <w:right w:val="single" w:sz="4" w:space="0" w:color="000000"/>
            </w:tcBorders>
            <w:shd w:fill="FFFFFF" w:val="clear"/>
          </w:tcPr>
          <w:p>
            <w:pPr>
              <w:pStyle w:val="TAC"/>
              <w:rPr/>
            </w:pPr>
            <w:r>
              <w:rPr/>
              <w:t>CTF</w:t>
            </w:r>
          </w:p>
        </w:tc>
      </w:tr>
    </w:tbl>
    <w:p>
      <w:pPr>
        <w:pStyle w:val="Normal"/>
        <w:rPr/>
      </w:pPr>
      <w:r>
        <w:rPr/>
      </w:r>
    </w:p>
    <w:p>
      <w:pPr>
        <w:pStyle w:val="Normal"/>
        <w:keepNext w:val="true"/>
        <w:rPr/>
      </w:pPr>
      <w:r>
        <w:rPr/>
        <w:t>This clause describes the different fields used in the  Debit / Reserve Units Request and Debit / Reserve Units Reponse messages and t</w:t>
      </w:r>
      <w:r>
        <w:rPr>
          <w:lang w:bidi="ar-IQ"/>
        </w:rPr>
        <w:t>he c</w:t>
      </w:r>
      <w:r>
        <w:rPr/>
        <w:t>ategory in the tables are used according to the charging data configuration defined in clause 5.4 of TS 32.240 [2].</w:t>
      </w:r>
    </w:p>
    <w:p>
      <w:pPr>
        <w:pStyle w:val="Normal"/>
        <w:rPr>
          <w:rFonts w:eastAsia="MS Mincho;ＭＳ 明朝"/>
        </w:rPr>
      </w:pPr>
      <w:r>
        <w:rPr/>
        <w:t>Detailed descriptions of the fields are provided in TS 32.299 [4].</w:t>
      </w:r>
    </w:p>
    <w:p>
      <w:pPr>
        <w:pStyle w:val="Normal"/>
        <w:rPr>
          <w:rFonts w:eastAsia="MS Mincho;ＭＳ 明朝"/>
        </w:rPr>
      </w:pPr>
      <w:r>
        <w:rPr>
          <w:rFonts w:eastAsia="MS Mincho;ＭＳ 明朝"/>
        </w:rPr>
      </w:r>
    </w:p>
    <w:p>
      <w:pPr>
        <w:pStyle w:val="Heading4"/>
        <w:ind w:left="1418" w:hanging="1418"/>
        <w:rPr/>
      </w:pPr>
      <w:bookmarkStart w:id="153" w:name="__RefHeading___Toc58832344"/>
      <w:bookmarkEnd w:id="153"/>
      <w:r>
        <w:rPr/>
        <w:t>6.2.1.1</w:t>
        <w:tab/>
        <w:t>Summary of message formats</w:t>
      </w:r>
    </w:p>
    <w:p>
      <w:pPr>
        <w:pStyle w:val="Heading4"/>
        <w:ind w:left="1418" w:hanging="1418"/>
        <w:rPr/>
      </w:pPr>
      <w:bookmarkStart w:id="154" w:name="__RefHeading___Toc58832345"/>
      <w:bookmarkEnd w:id="154"/>
      <w:r>
        <w:rPr/>
        <w:t>6.2.1.2</w:t>
        <w:tab/>
        <w:t>Structure for the Credit-Control message formats</w:t>
      </w:r>
    </w:p>
    <w:p>
      <w:pPr>
        <w:pStyle w:val="Heading5"/>
        <w:ind w:left="1701" w:hanging="1701"/>
        <w:rPr/>
      </w:pPr>
      <w:bookmarkStart w:id="155" w:name="__RefHeading___Toc58832346"/>
      <w:r>
        <w:rPr/>
        <w:t>6.2.1.2.1</w:t>
        <w:tab/>
        <w:t>Debit/Reserve Units Request message</w:t>
      </w:r>
      <w:bookmarkEnd w:id="155"/>
      <w:r>
        <w:rPr/>
        <w:t xml:space="preserve"> </w:t>
      </w:r>
    </w:p>
    <w:p>
      <w:pPr>
        <w:pStyle w:val="Normal"/>
        <w:keepNext w:val="true"/>
        <w:rPr/>
      </w:pPr>
      <w:r>
        <w:rPr/>
        <w:t xml:space="preserve">Table 6.2.1.2.1.1 illustrates the basic structure of a </w:t>
      </w:r>
      <w:r>
        <w:rPr>
          <w:i/>
          <w:iCs/>
        </w:rPr>
        <w:t>Debit / Reserve Units Request</w:t>
      </w:r>
      <w:r>
        <w:rPr/>
        <w:t xml:space="preserve"> message from SMS node as used for SMS online charging.</w:t>
      </w:r>
    </w:p>
    <w:p>
      <w:pPr>
        <w:pStyle w:val="TH"/>
        <w:numPr>
          <w:ilvl w:val="0"/>
          <w:numId w:val="0"/>
        </w:numPr>
        <w:outlineLvl w:val="0"/>
        <w:rPr/>
      </w:pPr>
      <w:r>
        <w:rPr>
          <w:rFonts w:eastAsia="MS Mincho;ＭＳ 明朝"/>
        </w:rPr>
        <w:t xml:space="preserve">Table 6.2.1.2.1.1: </w:t>
      </w:r>
      <w:r>
        <w:rPr>
          <w:rFonts w:eastAsia="MS Mincho;ＭＳ 明朝"/>
          <w:i/>
          <w:iCs/>
        </w:rPr>
        <w:t>Debit / Reserve Units Request</w:t>
      </w:r>
      <w:r>
        <w:rPr>
          <w:rFonts w:eastAsia="MS Mincho;ＭＳ 明朝"/>
        </w:rPr>
        <w:t xml:space="preserve"> message c</w:t>
      </w:r>
      <w:r>
        <w:rPr/>
        <w:t>ontents for SMS</w:t>
      </w:r>
    </w:p>
    <w:tbl>
      <w:tblPr>
        <w:tblW w:w="9776" w:type="dxa"/>
        <w:jc w:val="center"/>
        <w:tblInd w:w="0" w:type="dxa"/>
        <w:tblLayout w:type="fixed"/>
        <w:tblCellMar>
          <w:top w:w="0" w:type="dxa"/>
          <w:left w:w="28" w:type="dxa"/>
          <w:bottom w:w="0" w:type="dxa"/>
          <w:right w:w="107" w:type="dxa"/>
        </w:tblCellMar>
      </w:tblPr>
      <w:tblGrid>
        <w:gridCol w:w="2605"/>
        <w:gridCol w:w="916"/>
        <w:gridCol w:w="6255"/>
      </w:tblGrid>
      <w:tr>
        <w:trPr>
          <w:tblHeader w:val="true"/>
          <w:cantSplit w:val="true"/>
        </w:trPr>
        <w:tc>
          <w:tcPr>
            <w:tcW w:w="2605"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Information Element</w:t>
            </w:r>
          </w:p>
        </w:tc>
        <w:tc>
          <w:tcPr>
            <w:tcW w:w="916"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Category</w:t>
            </w:r>
          </w:p>
        </w:tc>
        <w:tc>
          <w:tcPr>
            <w:tcW w:w="6255" w:type="dxa"/>
            <w:tcBorders>
              <w:top w:val="single" w:sz="4" w:space="0" w:color="000000"/>
              <w:left w:val="single" w:sz="4" w:space="0" w:color="000000"/>
              <w:bottom w:val="single" w:sz="4" w:space="0" w:color="000000"/>
              <w:right w:val="single" w:sz="4" w:space="0" w:color="000000"/>
            </w:tcBorders>
            <w:shd w:fill="CCCCCC" w:val="clear"/>
          </w:tcPr>
          <w:p>
            <w:pPr>
              <w:pStyle w:val="TAH"/>
              <w:rPr/>
            </w:pPr>
            <w:r>
              <w:rPr/>
              <w:t>Description</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eastAsia="MS Mincho;ＭＳ 明朝"/>
                <w:sz w:val="16"/>
                <w:szCs w:val="16"/>
              </w:rPr>
              <w:t>Session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M</w:t>
            </w:r>
          </w:p>
        </w:tc>
        <w:tc>
          <w:tcPr>
            <w:tcW w:w="62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cs="Arial"/>
                <w:sz w:val="16"/>
                <w:szCs w:val="16"/>
              </w:rPr>
              <w:t>This field identifies the operation session.</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eastAsia="MS Mincho;ＭＳ 明朝"/>
                <w:sz w:val="16"/>
                <w:szCs w:val="16"/>
              </w:rPr>
              <w:t>Originator Host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M</w:t>
            </w:r>
          </w:p>
        </w:tc>
        <w:tc>
          <w:tcPr>
            <w:tcW w:w="62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cs="Arial"/>
                <w:sz w:val="16"/>
                <w:szCs w:val="16"/>
              </w:rPr>
              <w:t>This field contains the identification of the source point of the operation.</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eastAsia="MS Mincho;ＭＳ 明朝"/>
                <w:sz w:val="16"/>
                <w:szCs w:val="16"/>
              </w:rPr>
              <w:t>Originator Domain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M</w:t>
            </w:r>
          </w:p>
        </w:tc>
        <w:tc>
          <w:tcPr>
            <w:tcW w:w="62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cs="Arial"/>
                <w:sz w:val="16"/>
                <w:szCs w:val="16"/>
              </w:rPr>
              <w:t>This field contains the realm of the operation originator.</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eastAsia="MS Mincho;ＭＳ 明朝"/>
                <w:sz w:val="16"/>
                <w:szCs w:val="16"/>
              </w:rPr>
              <w:t>Destination Domain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M</w:t>
            </w:r>
          </w:p>
        </w:tc>
        <w:tc>
          <w:tcPr>
            <w:tcW w:w="62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cs="Arial"/>
                <w:sz w:val="16"/>
                <w:szCs w:val="16"/>
              </w:rPr>
              <w:t>This field contains the realm of the operation destination.</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eastAsia="MS Mincho;ＭＳ 明朝"/>
                <w:sz w:val="16"/>
                <w:szCs w:val="16"/>
              </w:rPr>
              <w:t>Operation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M</w:t>
            </w:r>
          </w:p>
        </w:tc>
        <w:tc>
          <w:tcPr>
            <w:tcW w:w="62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cs="Arial"/>
                <w:sz w:val="16"/>
                <w:szCs w:val="16"/>
              </w:rPr>
              <w:t>This field is a unique operation identifier.</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pPr>
            <w:r>
              <w:rPr>
                <w:rFonts w:eastAsia="MS Mincho;ＭＳ 明朝"/>
                <w:sz w:val="16"/>
                <w:szCs w:val="16"/>
              </w:rPr>
              <w:t>Operation Token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M</w:t>
            </w:r>
          </w:p>
        </w:tc>
        <w:tc>
          <w:tcPr>
            <w:tcW w:w="62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cs="Arial"/>
                <w:sz w:val="16"/>
                <w:szCs w:val="16"/>
              </w:rPr>
              <w:t>This field contains the service context, i.e. SMS charging.</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pPr>
            <w:r>
              <w:rPr>
                <w:rFonts w:eastAsia="MS Mincho;ＭＳ 明朝"/>
                <w:sz w:val="16"/>
                <w:szCs w:val="16"/>
              </w:rPr>
              <w:t>Operation 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M</w:t>
            </w:r>
          </w:p>
        </w:tc>
        <w:tc>
          <w:tcPr>
            <w:tcW w:w="6255"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1695" w:leader="none"/>
              </w:tabs>
              <w:rPr>
                <w:sz w:val="16"/>
                <w:szCs w:val="16"/>
              </w:rPr>
            </w:pPr>
            <w:r>
              <w:rPr>
                <w:rFonts w:cs="Arial"/>
                <w:sz w:val="16"/>
                <w:szCs w:val="16"/>
              </w:rPr>
              <w:t>This field defines the transfer type: event for immediate event based charging and initial, terminate for ECUR based charging.</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pPr>
            <w:r>
              <w:rPr>
                <w:rFonts w:eastAsia="MS Mincho;ＭＳ 明朝"/>
                <w:sz w:val="16"/>
                <w:szCs w:val="16"/>
              </w:rPr>
              <w:t>Operation Number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M</w:t>
            </w:r>
          </w:p>
        </w:tc>
        <w:tc>
          <w:tcPr>
            <w:tcW w:w="62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cs="Arial"/>
                <w:sz w:val="16"/>
                <w:szCs w:val="16"/>
              </w:rPr>
              <w:t>This field contains the sequence number of the transferred messages.</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eastAsia="MS Mincho;ＭＳ 明朝"/>
                <w:sz w:val="16"/>
                <w:szCs w:val="16"/>
              </w:rPr>
              <w:t>Destination Host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O</w:t>
            </w:r>
            <w:r>
              <w:rPr>
                <w:b/>
                <w:sz w:val="16"/>
                <w:szCs w:val="16"/>
                <w:vertAlign w:val="subscript"/>
              </w:rPr>
              <w:t>C</w:t>
            </w:r>
          </w:p>
        </w:tc>
        <w:tc>
          <w:tcPr>
            <w:tcW w:w="62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cs="Arial"/>
                <w:sz w:val="16"/>
                <w:szCs w:val="16"/>
              </w:rPr>
              <w:t>This field contains the identification of the destination point of the operation.</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eastAsia="MS Mincho;ＭＳ 明朝"/>
                <w:sz w:val="16"/>
                <w:szCs w:val="16"/>
              </w:rPr>
              <w:t>User Name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O</w:t>
            </w:r>
            <w:r>
              <w:rPr>
                <w:b/>
                <w:sz w:val="16"/>
                <w:szCs w:val="16"/>
                <w:vertAlign w:val="subscript"/>
              </w:rPr>
              <w:t>C</w:t>
            </w:r>
          </w:p>
        </w:tc>
        <w:tc>
          <w:tcPr>
            <w:tcW w:w="62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cs="Arial"/>
                <w:sz w:val="16"/>
                <w:szCs w:val="16"/>
              </w:rPr>
              <w:t>This field contains the identification of the source node.</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eastAsia="MS Mincho;ＭＳ 明朝"/>
                <w:sz w:val="16"/>
                <w:szCs w:val="16"/>
              </w:rPr>
              <w:t>Origination State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vertAlign w:val="subscript"/>
              </w:rPr>
            </w:pPr>
            <w:r>
              <w:rPr>
                <w:sz w:val="16"/>
                <w:szCs w:val="16"/>
              </w:rPr>
              <w:t>O</w:t>
            </w:r>
            <w:r>
              <w:rPr>
                <w:b/>
                <w:sz w:val="16"/>
                <w:szCs w:val="16"/>
                <w:vertAlign w:val="subscript"/>
              </w:rPr>
              <w:t>C</w:t>
            </w:r>
          </w:p>
        </w:tc>
        <w:tc>
          <w:tcPr>
            <w:tcW w:w="62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Used for ECUR only.</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eastAsia="MS Mincho;ＭＳ 明朝"/>
                <w:sz w:val="16"/>
                <w:szCs w:val="16"/>
              </w:rPr>
              <w:t>Origination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O</w:t>
            </w:r>
            <w:r>
              <w:rPr>
                <w:b/>
                <w:sz w:val="16"/>
                <w:szCs w:val="16"/>
                <w:vertAlign w:val="subscript"/>
              </w:rPr>
              <w:t>C</w:t>
            </w:r>
          </w:p>
        </w:tc>
        <w:tc>
          <w:tcPr>
            <w:tcW w:w="62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cs="Arial"/>
                <w:sz w:val="16"/>
                <w:szCs w:val="16"/>
              </w:rPr>
              <w:t>This field contains the time when the operation is requested.</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Subscriber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O</w:t>
            </w:r>
            <w:r>
              <w:rPr>
                <w:b/>
                <w:sz w:val="16"/>
                <w:szCs w:val="16"/>
                <w:vertAlign w:val="subscript"/>
              </w:rPr>
              <w:t>M</w:t>
            </w:r>
          </w:p>
        </w:tc>
        <w:tc>
          <w:tcPr>
            <w:tcW w:w="62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cs="Arial"/>
                <w:sz w:val="16"/>
                <w:szCs w:val="16"/>
              </w:rPr>
              <w:t>This field contains the identification of the subscriber (i.e. MSISDN) that uses the requested service.</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Termination Cause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vertAlign w:val="subscript"/>
              </w:rPr>
            </w:pPr>
            <w:r>
              <w:rPr>
                <w:sz w:val="16"/>
                <w:szCs w:val="16"/>
              </w:rPr>
              <w:t>O</w:t>
            </w:r>
            <w:r>
              <w:rPr>
                <w:b/>
                <w:sz w:val="16"/>
                <w:szCs w:val="16"/>
                <w:vertAlign w:val="subscript"/>
              </w:rPr>
              <w:t>C</w:t>
            </w:r>
          </w:p>
        </w:tc>
        <w:tc>
          <w:tcPr>
            <w:tcW w:w="62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information about the cause for termination of a Credit-Control session. Used for terminating Credit-Control sessions in ECUR only.</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Requested-Action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O</w:t>
            </w:r>
            <w:r>
              <w:rPr>
                <w:b/>
                <w:sz w:val="16"/>
                <w:szCs w:val="16"/>
                <w:vertAlign w:val="subscript"/>
              </w:rPr>
              <w:t>C</w:t>
            </w:r>
          </w:p>
        </w:tc>
        <w:tc>
          <w:tcPr>
            <w:tcW w:w="62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cs="Arial"/>
                <w:sz w:val="16"/>
                <w:szCs w:val="16"/>
              </w:rPr>
              <w:t>This field contains the requested action, used for IEC only.</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Multiple Operation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O</w:t>
            </w:r>
            <w:r>
              <w:rPr>
                <w:b/>
                <w:sz w:val="16"/>
                <w:szCs w:val="16"/>
                <w:vertAlign w:val="subscript"/>
              </w:rPr>
              <w:t>M</w:t>
            </w:r>
          </w:p>
        </w:tc>
        <w:tc>
          <w:tcPr>
            <w:tcW w:w="62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cs="Arial"/>
                <w:sz w:val="16"/>
                <w:szCs w:val="16"/>
              </w:rPr>
              <w:t xml:space="preserve">This field indicate the occurrence of multiple operations. </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Multiple Unit Operation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O</w:t>
            </w:r>
            <w:r>
              <w:rPr>
                <w:b/>
                <w:sz w:val="16"/>
                <w:szCs w:val="16"/>
                <w:vertAlign w:val="subscript"/>
              </w:rPr>
              <w:t>C</w:t>
            </w:r>
          </w:p>
        </w:tc>
        <w:tc>
          <w:tcPr>
            <w:tcW w:w="62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cs="Arial"/>
                <w:sz w:val="16"/>
                <w:szCs w:val="16"/>
              </w:rPr>
              <w:t xml:space="preserve">This field contains the parameter for the quota management. </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Subscriber Equipment Number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vertAlign w:val="subscript"/>
              </w:rPr>
            </w:pPr>
            <w:r>
              <w:rPr>
                <w:sz w:val="16"/>
                <w:szCs w:val="16"/>
              </w:rPr>
              <w:t>O</w:t>
            </w:r>
            <w:r>
              <w:rPr>
                <w:b/>
                <w:sz w:val="16"/>
                <w:szCs w:val="16"/>
                <w:vertAlign w:val="subscript"/>
              </w:rPr>
              <w:t>C</w:t>
            </w:r>
          </w:p>
        </w:tc>
        <w:tc>
          <w:tcPr>
            <w:tcW w:w="62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contains the identification of the user equipment used to access service. Included if information is made available to the node.</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Proxy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O</w:t>
            </w:r>
            <w:r>
              <w:rPr>
                <w:b/>
                <w:sz w:val="16"/>
                <w:szCs w:val="16"/>
                <w:vertAlign w:val="subscript"/>
              </w:rPr>
              <w:t>C</w:t>
            </w:r>
          </w:p>
        </w:tc>
        <w:tc>
          <w:tcPr>
            <w:tcW w:w="6255"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570" w:leader="none"/>
              </w:tabs>
              <w:rPr>
                <w:sz w:val="16"/>
                <w:szCs w:val="16"/>
              </w:rPr>
            </w:pPr>
            <w:r>
              <w:rPr>
                <w:rFonts w:cs="Arial"/>
                <w:sz w:val="16"/>
                <w:szCs w:val="16"/>
              </w:rPr>
              <w:t>This field contains the parameter of the proxy.</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eastAsia="MS Mincho;ＭＳ 明朝"/>
                <w:sz w:val="16"/>
                <w:szCs w:val="16"/>
              </w:rPr>
              <w:t>Route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O</w:t>
            </w:r>
            <w:r>
              <w:rPr>
                <w:b/>
                <w:sz w:val="16"/>
                <w:szCs w:val="16"/>
                <w:vertAlign w:val="subscript"/>
              </w:rPr>
              <w:t>C</w:t>
            </w:r>
          </w:p>
        </w:tc>
        <w:tc>
          <w:tcPr>
            <w:tcW w:w="62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cs="Arial"/>
                <w:sz w:val="16"/>
                <w:szCs w:val="16"/>
              </w:rPr>
              <w:t>This field contains the parameter of the route.</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 xml:space="preserve">Service Information </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O</w:t>
            </w:r>
            <w:r>
              <w:rPr>
                <w:b/>
                <w:sz w:val="16"/>
                <w:szCs w:val="16"/>
                <w:vertAlign w:val="subscript"/>
              </w:rPr>
              <w:t>M</w:t>
            </w:r>
          </w:p>
        </w:tc>
        <w:tc>
          <w:tcPr>
            <w:tcW w:w="62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holds the SMS specific parameter and is described in clause 6.3.</w:t>
            </w:r>
          </w:p>
        </w:tc>
      </w:tr>
    </w:tbl>
    <w:p>
      <w:pPr>
        <w:pStyle w:val="Normal"/>
        <w:rPr/>
      </w:pPr>
      <w:r>
        <w:rPr/>
      </w:r>
    </w:p>
    <w:p>
      <w:pPr>
        <w:pStyle w:val="Heading5"/>
        <w:ind w:left="1701" w:hanging="1701"/>
        <w:rPr/>
      </w:pPr>
      <w:bookmarkStart w:id="156" w:name="__RefHeading___Toc58832347"/>
      <w:r>
        <w:rPr/>
        <w:t>6.2.1.2.2</w:t>
        <w:tab/>
        <w:t>Debit / Reserve Units Response message</w:t>
      </w:r>
      <w:bookmarkEnd w:id="156"/>
      <w:r>
        <w:rPr/>
        <w:t xml:space="preserve"> </w:t>
      </w:r>
    </w:p>
    <w:p>
      <w:pPr>
        <w:pStyle w:val="Normal"/>
        <w:keepNext w:val="true"/>
        <w:rPr/>
      </w:pPr>
      <w:r>
        <w:rPr/>
        <w:t xml:space="preserve">Table 6.2.1.2.2.1 illustrates the basic structure of a Debit / Reserve Units Response message as used for SMS charging. </w:t>
        <w:br/>
        <w:t>This message is always used by the OCS as specified below, independent of the receiving SMS node and the operation type that is being replied to.</w:t>
      </w:r>
    </w:p>
    <w:p>
      <w:pPr>
        <w:pStyle w:val="TH"/>
        <w:numPr>
          <w:ilvl w:val="0"/>
          <w:numId w:val="0"/>
        </w:numPr>
        <w:outlineLvl w:val="0"/>
        <w:rPr/>
      </w:pPr>
      <w:r>
        <w:rPr>
          <w:rFonts w:eastAsia="MS Mincho;ＭＳ 明朝"/>
        </w:rPr>
        <w:t>Table 6.2.1.2.2.1: Debit / Reserve Units Response message c</w:t>
      </w:r>
      <w:r>
        <w:rPr/>
        <w:t>ontents for SMS</w:t>
      </w:r>
    </w:p>
    <w:tbl>
      <w:tblPr>
        <w:tblW w:w="9776" w:type="dxa"/>
        <w:jc w:val="center"/>
        <w:tblInd w:w="0" w:type="dxa"/>
        <w:tblLayout w:type="fixed"/>
        <w:tblCellMar>
          <w:top w:w="0" w:type="dxa"/>
          <w:left w:w="28" w:type="dxa"/>
          <w:bottom w:w="0" w:type="dxa"/>
          <w:right w:w="107" w:type="dxa"/>
        </w:tblCellMar>
      </w:tblPr>
      <w:tblGrid>
        <w:gridCol w:w="2605"/>
        <w:gridCol w:w="916"/>
        <w:gridCol w:w="6255"/>
      </w:tblGrid>
      <w:tr>
        <w:trPr>
          <w:tblHeader w:val="true"/>
          <w:cantSplit w:val="true"/>
        </w:trPr>
        <w:tc>
          <w:tcPr>
            <w:tcW w:w="2605" w:type="dxa"/>
            <w:tcBorders>
              <w:top w:val="single" w:sz="4" w:space="0" w:color="000000"/>
              <w:left w:val="single" w:sz="4" w:space="0" w:color="000000"/>
              <w:bottom w:val="single" w:sz="4" w:space="0" w:color="000000"/>
              <w:right w:val="single" w:sz="4" w:space="0" w:color="000000"/>
            </w:tcBorders>
            <w:shd w:fill="CCCCCC" w:val="clear"/>
          </w:tcPr>
          <w:p>
            <w:pPr>
              <w:pStyle w:val="TAH"/>
              <w:keepLines w:val="false"/>
              <w:rPr/>
            </w:pPr>
            <w:r>
              <w:rPr/>
              <w:t>Information Element</w:t>
            </w:r>
          </w:p>
        </w:tc>
        <w:tc>
          <w:tcPr>
            <w:tcW w:w="916" w:type="dxa"/>
            <w:tcBorders>
              <w:top w:val="single" w:sz="4" w:space="0" w:color="000000"/>
              <w:left w:val="single" w:sz="4" w:space="0" w:color="000000"/>
              <w:bottom w:val="single" w:sz="4" w:space="0" w:color="000000"/>
              <w:right w:val="single" w:sz="4" w:space="0" w:color="000000"/>
            </w:tcBorders>
            <w:shd w:fill="CCCCCC" w:val="clear"/>
          </w:tcPr>
          <w:p>
            <w:pPr>
              <w:pStyle w:val="TAH"/>
              <w:keepLines w:val="false"/>
              <w:rPr/>
            </w:pPr>
            <w:r>
              <w:rPr/>
              <w:t>Category</w:t>
            </w:r>
          </w:p>
        </w:tc>
        <w:tc>
          <w:tcPr>
            <w:tcW w:w="6255" w:type="dxa"/>
            <w:tcBorders>
              <w:top w:val="single" w:sz="4" w:space="0" w:color="000000"/>
              <w:left w:val="single" w:sz="4" w:space="0" w:color="000000"/>
              <w:bottom w:val="single" w:sz="4" w:space="0" w:color="000000"/>
              <w:right w:val="single" w:sz="4" w:space="0" w:color="000000"/>
            </w:tcBorders>
            <w:shd w:fill="CCCCCC" w:val="clear"/>
          </w:tcPr>
          <w:p>
            <w:pPr>
              <w:pStyle w:val="TAH"/>
              <w:keepLines w:val="false"/>
              <w:rPr/>
            </w:pPr>
            <w:r>
              <w:rPr/>
              <w:t>Description</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eastAsia="MS Mincho;ＭＳ 明朝"/>
                <w:sz w:val="16"/>
                <w:szCs w:val="16"/>
              </w:rPr>
              <w:t>Session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sz w:val="16"/>
                <w:szCs w:val="16"/>
              </w:rPr>
              <w:t>M</w:t>
            </w:r>
          </w:p>
        </w:tc>
        <w:tc>
          <w:tcPr>
            <w:tcW w:w="625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identifies the operation session.</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 w:val="16"/>
                <w:szCs w:val="16"/>
              </w:rPr>
            </w:pPr>
            <w:r>
              <w:rPr>
                <w:rFonts w:eastAsia="MS Mincho;ＭＳ 明朝"/>
                <w:sz w:val="16"/>
                <w:szCs w:val="16"/>
              </w:rPr>
              <w:t>Operation Result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M</w:t>
            </w:r>
          </w:p>
        </w:tc>
        <w:tc>
          <w:tcPr>
            <w:tcW w:w="625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identifies the result of the operation.</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eastAsia="MS Mincho;ＭＳ 明朝"/>
                <w:sz w:val="16"/>
                <w:szCs w:val="16"/>
              </w:rPr>
              <w:t>Originator Host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sz w:val="16"/>
                <w:szCs w:val="16"/>
              </w:rPr>
              <w:t>M</w:t>
            </w:r>
          </w:p>
        </w:tc>
        <w:tc>
          <w:tcPr>
            <w:tcW w:w="625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contains the identification of the source point of the operation.</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eastAsia="MS Mincho;ＭＳ 明朝"/>
                <w:sz w:val="16"/>
                <w:szCs w:val="16"/>
              </w:rPr>
              <w:t>Originator Domain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sz w:val="16"/>
                <w:szCs w:val="16"/>
              </w:rPr>
              <w:t>M</w:t>
            </w:r>
          </w:p>
        </w:tc>
        <w:tc>
          <w:tcPr>
            <w:tcW w:w="625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contains the realm of the operation originator.</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eastAsia="MS Mincho;ＭＳ 明朝"/>
                <w:sz w:val="16"/>
                <w:szCs w:val="16"/>
              </w:rPr>
              <w:t>Operation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sz w:val="16"/>
                <w:szCs w:val="16"/>
              </w:rPr>
              <w:t>M</w:t>
            </w:r>
          </w:p>
        </w:tc>
        <w:tc>
          <w:tcPr>
            <w:tcW w:w="625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is a unique operation identifier.</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eastAsia="MS Mincho;ＭＳ 明朝"/>
                <w:sz w:val="16"/>
                <w:szCs w:val="16"/>
              </w:rPr>
              <w:t>Operation Type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sz w:val="16"/>
                <w:szCs w:val="16"/>
              </w:rPr>
              <w:t>M</w:t>
            </w:r>
          </w:p>
        </w:tc>
        <w:tc>
          <w:tcPr>
            <w:tcW w:w="625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defines the transfer type: event for event based charging and start, interim, stop for session based charging.</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rFonts w:eastAsia="MS Mincho;ＭＳ 明朝"/>
                <w:sz w:val="16"/>
                <w:szCs w:val="16"/>
              </w:rPr>
              <w:t>Operation Number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 w:val="16"/>
                <w:szCs w:val="16"/>
              </w:rPr>
            </w:pPr>
            <w:r>
              <w:rPr>
                <w:sz w:val="16"/>
                <w:szCs w:val="16"/>
              </w:rPr>
              <w:t>M</w:t>
            </w:r>
          </w:p>
        </w:tc>
        <w:tc>
          <w:tcPr>
            <w:tcW w:w="625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contains the sequence number of the transferred messages.</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pPr>
            <w:r>
              <w:rPr>
                <w:rFonts w:eastAsia="MS Mincho;ＭＳ 明朝"/>
                <w:sz w:val="16"/>
                <w:szCs w:val="16"/>
              </w:rPr>
              <w:t>Operation Failover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w:t>
            </w:r>
          </w:p>
        </w:tc>
        <w:tc>
          <w:tcPr>
            <w:tcW w:w="625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sz w:val="16"/>
                <w:szCs w:val="16"/>
              </w:rPr>
              <w:t>Not used for SMS in 3GPP.</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Multiple Unit Operation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O</w:t>
            </w:r>
            <w:r>
              <w:rPr>
                <w:b/>
                <w:sz w:val="16"/>
                <w:szCs w:val="16"/>
                <w:vertAlign w:val="subscript"/>
              </w:rPr>
              <w:t>C</w:t>
            </w:r>
          </w:p>
        </w:tc>
        <w:tc>
          <w:tcPr>
            <w:tcW w:w="6255" w:type="dxa"/>
            <w:tcBorders>
              <w:top w:val="single" w:sz="6" w:space="0" w:color="000000"/>
              <w:left w:val="single" w:sz="6" w:space="0" w:color="000000"/>
              <w:bottom w:val="single" w:sz="6" w:space="0" w:color="000000"/>
              <w:right w:val="single" w:sz="6" w:space="0" w:color="000000"/>
            </w:tcBorders>
          </w:tcPr>
          <w:p>
            <w:pPr>
              <w:pStyle w:val="TAL"/>
              <w:rPr/>
            </w:pPr>
            <w:r>
              <w:rPr>
                <w:rFonts w:cs="Arial"/>
                <w:sz w:val="16"/>
                <w:szCs w:val="16"/>
              </w:rPr>
              <w:t>This field contains the parameter for the quota management. Used in IEC for refund purpose and in ECUR.</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sz w:val="16"/>
                <w:szCs w:val="16"/>
              </w:rPr>
              <w:t>Operation Failure 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O</w:t>
            </w:r>
            <w:r>
              <w:rPr>
                <w:b/>
                <w:sz w:val="16"/>
                <w:szCs w:val="16"/>
                <w:vertAlign w:val="subscript"/>
              </w:rPr>
              <w:t>C</w:t>
            </w:r>
          </w:p>
        </w:tc>
        <w:tc>
          <w:tcPr>
            <w:tcW w:w="6255"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sz w:val="16"/>
                <w:szCs w:val="16"/>
              </w:rPr>
              <w:t>This field defines the resulting operation at the SMS node if a failure has occurred at the OCS for ECUR.</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Operation Event Failure Action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pPr>
            <w:r>
              <w:rPr>
                <w:sz w:val="16"/>
                <w:szCs w:val="16"/>
              </w:rPr>
              <w:t>O</w:t>
            </w:r>
            <w:r>
              <w:rPr>
                <w:sz w:val="16"/>
                <w:szCs w:val="16"/>
                <w:vertAlign w:val="subscript"/>
              </w:rPr>
              <w:t>C</w:t>
            </w:r>
          </w:p>
        </w:tc>
        <w:tc>
          <w:tcPr>
            <w:tcW w:w="6255"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This field defines the resulting operation at the SMS node if a failure has occurred at the OCS for IEC.</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Redirection Host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pPr>
            <w:r>
              <w:rPr>
                <w:sz w:val="16"/>
                <w:szCs w:val="16"/>
              </w:rPr>
              <w:t>O</w:t>
            </w:r>
            <w:r>
              <w:rPr>
                <w:sz w:val="16"/>
                <w:szCs w:val="16"/>
                <w:vertAlign w:val="subscript"/>
              </w:rPr>
              <w:t>C</w:t>
            </w:r>
          </w:p>
        </w:tc>
        <w:tc>
          <w:tcPr>
            <w:tcW w:w="6255"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vertAlign w:val="subscript"/>
              </w:rPr>
            </w:pPr>
            <w:r>
              <w:rPr>
                <w:rFonts w:cs="Arial"/>
                <w:sz w:val="16"/>
                <w:szCs w:val="16"/>
                <w:vertAlign w:val="subscript"/>
              </w:rPr>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Redirection Host Usage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pPr>
            <w:r>
              <w:rPr>
                <w:sz w:val="16"/>
                <w:szCs w:val="16"/>
              </w:rPr>
              <w:t>O</w:t>
            </w:r>
            <w:r>
              <w:rPr>
                <w:sz w:val="16"/>
                <w:szCs w:val="16"/>
                <w:vertAlign w:val="subscript"/>
              </w:rPr>
              <w:t>C</w:t>
            </w:r>
          </w:p>
        </w:tc>
        <w:tc>
          <w:tcPr>
            <w:tcW w:w="6255"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vertAlign w:val="subscript"/>
              </w:rPr>
            </w:pPr>
            <w:r>
              <w:rPr>
                <w:rFonts w:cs="Arial"/>
                <w:sz w:val="16"/>
                <w:szCs w:val="16"/>
                <w:vertAlign w:val="subscript"/>
              </w:rPr>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Redirection Cache Time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pPr>
            <w:r>
              <w:rPr>
                <w:sz w:val="16"/>
                <w:szCs w:val="16"/>
              </w:rPr>
              <w:t>O</w:t>
            </w:r>
            <w:r>
              <w:rPr>
                <w:sz w:val="16"/>
                <w:szCs w:val="16"/>
                <w:vertAlign w:val="subscript"/>
              </w:rPr>
              <w:t>C</w:t>
            </w:r>
          </w:p>
        </w:tc>
        <w:tc>
          <w:tcPr>
            <w:tcW w:w="6255" w:type="dxa"/>
            <w:tcBorders>
              <w:top w:val="single" w:sz="6" w:space="0" w:color="000000"/>
              <w:left w:val="single" w:sz="6" w:space="0" w:color="000000"/>
              <w:bottom w:val="single" w:sz="6" w:space="0" w:color="000000"/>
              <w:right w:val="single" w:sz="6" w:space="0" w:color="000000"/>
            </w:tcBorders>
          </w:tcPr>
          <w:p>
            <w:pPr>
              <w:pStyle w:val="TAL"/>
              <w:snapToGrid w:val="false"/>
              <w:rPr>
                <w:rFonts w:cs="Arial"/>
                <w:sz w:val="16"/>
                <w:szCs w:val="16"/>
                <w:vertAlign w:val="subscript"/>
              </w:rPr>
            </w:pPr>
            <w:r>
              <w:rPr>
                <w:rFonts w:cs="Arial"/>
                <w:sz w:val="16"/>
                <w:szCs w:val="16"/>
                <w:vertAlign w:val="subscript"/>
              </w:rPr>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eastAsia="MS Mincho;ＭＳ 明朝"/>
                <w:color w:val="000000"/>
                <w:sz w:val="16"/>
                <w:szCs w:val="16"/>
              </w:rPr>
              <w:t>Proxy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O</w:t>
            </w:r>
            <w:r>
              <w:rPr>
                <w:sz w:val="16"/>
                <w:szCs w:val="16"/>
                <w:vertAlign w:val="subscript"/>
              </w:rPr>
              <w:t>C</w:t>
            </w:r>
          </w:p>
        </w:tc>
        <w:tc>
          <w:tcPr>
            <w:tcW w:w="62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cs="Arial"/>
                <w:sz w:val="16"/>
                <w:szCs w:val="16"/>
              </w:rPr>
              <w:t>This field contains the parameter of the proxy.</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color w:val="000000"/>
                <w:sz w:val="16"/>
                <w:szCs w:val="16"/>
              </w:rPr>
            </w:pPr>
            <w:r>
              <w:rPr>
                <w:rFonts w:eastAsia="MS Mincho;ＭＳ 明朝"/>
                <w:color w:val="000000"/>
                <w:sz w:val="16"/>
                <w:szCs w:val="16"/>
              </w:rPr>
              <w:t>Route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O</w:t>
            </w:r>
            <w:r>
              <w:rPr>
                <w:sz w:val="16"/>
                <w:szCs w:val="16"/>
                <w:vertAlign w:val="subscript"/>
              </w:rPr>
              <w:t>C</w:t>
            </w:r>
          </w:p>
        </w:tc>
        <w:tc>
          <w:tcPr>
            <w:tcW w:w="62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cs="Arial"/>
                <w:sz w:val="16"/>
                <w:szCs w:val="16"/>
              </w:rPr>
              <w:t>This field contains the parameter of the route.</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color w:val="000000"/>
                <w:sz w:val="16"/>
                <w:szCs w:val="16"/>
              </w:rPr>
            </w:pPr>
            <w:r>
              <w:rPr>
                <w:rFonts w:eastAsia="MS Mincho;ＭＳ 明朝"/>
                <w:color w:val="000000"/>
                <w:sz w:val="16"/>
                <w:szCs w:val="16"/>
              </w:rPr>
              <w:t>Failed parameter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O</w:t>
            </w:r>
            <w:r>
              <w:rPr>
                <w:sz w:val="16"/>
                <w:szCs w:val="16"/>
                <w:vertAlign w:val="subscript"/>
              </w:rPr>
              <w:t>C</w:t>
            </w:r>
          </w:p>
        </w:tc>
        <w:tc>
          <w:tcPr>
            <w:tcW w:w="6255" w:type="dxa"/>
            <w:tcBorders>
              <w:top w:val="single" w:sz="6" w:space="0" w:color="000000"/>
              <w:left w:val="single" w:sz="6" w:space="0" w:color="000000"/>
              <w:bottom w:val="single" w:sz="6" w:space="0" w:color="000000"/>
              <w:right w:val="single" w:sz="6" w:space="0" w:color="000000"/>
            </w:tcBorders>
          </w:tcPr>
          <w:p>
            <w:pPr>
              <w:pStyle w:val="TAL"/>
              <w:tabs>
                <w:tab w:val="clear" w:pos="284"/>
                <w:tab w:val="left" w:pos="660" w:leader="none"/>
              </w:tabs>
              <w:rPr>
                <w:sz w:val="16"/>
                <w:szCs w:val="16"/>
              </w:rPr>
            </w:pPr>
            <w:r>
              <w:rPr>
                <w:rFonts w:cs="Arial"/>
                <w:sz w:val="16"/>
                <w:szCs w:val="16"/>
              </w:rPr>
              <w:t>This field contains missing and/or unsupported parameter that caused the failure.</w:t>
            </w:r>
          </w:p>
        </w:tc>
      </w:tr>
      <w:tr>
        <w:trPr>
          <w:cantSplit w:val="true"/>
        </w:trPr>
        <w:tc>
          <w:tcPr>
            <w:tcW w:w="2605"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color w:val="000000"/>
                <w:sz w:val="16"/>
                <w:szCs w:val="16"/>
              </w:rPr>
            </w:pPr>
            <w:r>
              <w:rPr>
                <w:rFonts w:eastAsia="MS Mincho;ＭＳ 明朝"/>
                <w:sz w:val="16"/>
                <w:szCs w:val="16"/>
              </w:rPr>
              <w:t>Service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 w:val="16"/>
                <w:szCs w:val="16"/>
              </w:rPr>
            </w:pPr>
            <w:r>
              <w:rPr>
                <w:sz w:val="16"/>
                <w:szCs w:val="16"/>
              </w:rPr>
              <w:t>O</w:t>
            </w:r>
            <w:r>
              <w:rPr>
                <w:sz w:val="16"/>
                <w:szCs w:val="16"/>
                <w:vertAlign w:val="subscript"/>
              </w:rPr>
              <w:t>C</w:t>
            </w:r>
          </w:p>
        </w:tc>
        <w:tc>
          <w:tcPr>
            <w:tcW w:w="6255"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rFonts w:cs="Arial"/>
                <w:sz w:val="16"/>
                <w:szCs w:val="16"/>
              </w:rPr>
              <w:t>This field contains SMS specific information.</w:t>
            </w:r>
          </w:p>
        </w:tc>
      </w:tr>
    </w:tbl>
    <w:p>
      <w:pPr>
        <w:pStyle w:val="Normal"/>
        <w:rPr/>
      </w:pPr>
      <w:r>
        <w:rPr/>
      </w:r>
    </w:p>
    <w:p>
      <w:pPr>
        <w:pStyle w:val="EditorsNote"/>
        <w:numPr>
          <w:ilvl w:val="0"/>
          <w:numId w:val="0"/>
        </w:numPr>
        <w:ind w:left="1135" w:hanging="851"/>
        <w:outlineLvl w:val="0"/>
        <w:rPr/>
      </w:pPr>
      <w:r>
        <w:rPr/>
        <w:t xml:space="preserve">Editor's Note: The mechanism to carry refund information is For Future Study. </w:t>
      </w:r>
    </w:p>
    <w:p>
      <w:pPr>
        <w:pStyle w:val="Normal"/>
        <w:rPr/>
      </w:pPr>
      <w:r>
        <w:rPr/>
      </w:r>
    </w:p>
    <w:p>
      <w:pPr>
        <w:pStyle w:val="Heading2"/>
        <w:rPr/>
      </w:pPr>
      <w:bookmarkStart w:id="157" w:name="__RefHeading___Toc58832348"/>
      <w:bookmarkEnd w:id="157"/>
      <w:r>
        <w:rPr/>
        <w:t>6.2a</w:t>
        <w:tab/>
        <w:t xml:space="preserve">Data description for </w:t>
      </w:r>
      <w:r>
        <w:rPr>
          <w:color w:val="000000"/>
        </w:rPr>
        <w:t>SMS</w:t>
      </w:r>
      <w:r>
        <w:rPr>
          <w:color w:val="0000FF"/>
        </w:rPr>
        <w:t xml:space="preserve"> </w:t>
      </w:r>
      <w:r>
        <w:rPr/>
        <w:t>converged charging</w:t>
      </w:r>
    </w:p>
    <w:p>
      <w:pPr>
        <w:pStyle w:val="Heading3"/>
        <w:rPr/>
      </w:pPr>
      <w:bookmarkStart w:id="158" w:name="__RefHeading___Toc58832349"/>
      <w:bookmarkEnd w:id="158"/>
      <w:r>
        <w:rPr/>
        <w:t>6.2a.1</w:t>
        <w:tab/>
        <w:t>Message contents</w:t>
      </w:r>
    </w:p>
    <w:p>
      <w:pPr>
        <w:pStyle w:val="Heading4"/>
        <w:ind w:left="1418" w:hanging="1418"/>
        <w:rPr/>
      </w:pPr>
      <w:bookmarkStart w:id="159" w:name="__RefHeading___Toc58832350"/>
      <w:bookmarkEnd w:id="159"/>
      <w:r>
        <w:rPr/>
        <w:t>6.2a.1.1</w:t>
        <w:tab/>
      </w:r>
      <w:r>
        <w:rPr>
          <w:rFonts w:eastAsia="SimSun;宋体"/>
          <w:lang w:eastAsia="zh-CN"/>
        </w:rPr>
        <w:t>General</w:t>
      </w:r>
    </w:p>
    <w:p>
      <w:pPr>
        <w:pStyle w:val="Normal"/>
        <w:rPr/>
      </w:pPr>
      <w:r>
        <w:rPr/>
        <w:t xml:space="preserve">The Charging Data Request and Charging Data Response are specified in TS 32.290 [57] and include charging information. The Charging Data Request can be of type [Event, Initial, Termination]. </w:t>
      </w:r>
    </w:p>
    <w:p>
      <w:pPr>
        <w:pStyle w:val="Normal"/>
        <w:rPr>
          <w:lang w:bidi="ar-IQ"/>
        </w:rPr>
      </w:pPr>
      <w:r>
        <w:rPr>
          <w:lang w:bidi="ar-IQ"/>
        </w:rPr>
        <w:t>Table 6.2a.1.1.1 describes the use of these messages for converged charging.</w:t>
      </w:r>
    </w:p>
    <w:p>
      <w:pPr>
        <w:pStyle w:val="TH"/>
        <w:numPr>
          <w:ilvl w:val="0"/>
          <w:numId w:val="0"/>
        </w:numPr>
        <w:outlineLvl w:val="0"/>
        <w:rPr/>
      </w:pPr>
      <w:r>
        <w:rPr/>
        <w:t xml:space="preserve">Table 6.2a.1.1.1: </w:t>
      </w:r>
      <w:r>
        <w:rPr>
          <w:lang w:bidi="ar-IQ"/>
        </w:rPr>
        <w:t>Converged</w:t>
      </w:r>
      <w:r>
        <w:rPr/>
        <w:t xml:space="preserve"> charging messages reference table</w:t>
      </w:r>
    </w:p>
    <w:tbl>
      <w:tblPr>
        <w:tblW w:w="5657" w:type="dxa"/>
        <w:jc w:val="center"/>
        <w:tblInd w:w="0" w:type="dxa"/>
        <w:tblLayout w:type="fixed"/>
        <w:tblCellMar>
          <w:top w:w="0" w:type="dxa"/>
          <w:left w:w="28" w:type="dxa"/>
          <w:bottom w:w="0" w:type="dxa"/>
          <w:right w:w="28" w:type="dxa"/>
        </w:tblCellMar>
      </w:tblPr>
      <w:tblGrid>
        <w:gridCol w:w="2545"/>
        <w:gridCol w:w="1560"/>
        <w:gridCol w:w="1552"/>
      </w:tblGrid>
      <w:tr>
        <w:trPr/>
        <w:tc>
          <w:tcPr>
            <w:tcW w:w="2545" w:type="dxa"/>
            <w:tcBorders>
              <w:top w:val="single" w:sz="4" w:space="0" w:color="000000"/>
              <w:left w:val="single" w:sz="4" w:space="0" w:color="000000"/>
              <w:bottom w:val="single" w:sz="4" w:space="0" w:color="000000"/>
              <w:right w:val="single" w:sz="4" w:space="0" w:color="000000"/>
            </w:tcBorders>
            <w:shd w:fill="AEAAAA" w:val="clear"/>
          </w:tcPr>
          <w:p>
            <w:pPr>
              <w:pStyle w:val="Normal"/>
              <w:keepNext w:val="true"/>
              <w:keepLines/>
              <w:spacing w:before="0" w:after="0"/>
              <w:jc w:val="center"/>
              <w:rPr>
                <w:rFonts w:ascii="Arial" w:hAnsi="Arial" w:eastAsia="MS Mincho;ＭＳ 明朝" w:cs="Arial"/>
                <w:b/>
                <w:b/>
                <w:sz w:val="18"/>
                <w:lang w:bidi="ar-IQ"/>
              </w:rPr>
            </w:pPr>
            <w:r>
              <w:rPr>
                <w:rFonts w:eastAsia="MS Mincho;ＭＳ 明朝" w:cs="Arial" w:ascii="Arial" w:hAnsi="Arial"/>
                <w:b/>
                <w:sz w:val="18"/>
                <w:lang w:bidi="ar-IQ"/>
              </w:rPr>
              <w:t>Message</w:t>
            </w:r>
          </w:p>
        </w:tc>
        <w:tc>
          <w:tcPr>
            <w:tcW w:w="1560" w:type="dxa"/>
            <w:tcBorders>
              <w:top w:val="single" w:sz="4" w:space="0" w:color="000000"/>
              <w:left w:val="single" w:sz="4" w:space="0" w:color="000000"/>
              <w:bottom w:val="single" w:sz="4" w:space="0" w:color="000000"/>
              <w:right w:val="single" w:sz="4" w:space="0" w:color="000000"/>
            </w:tcBorders>
            <w:shd w:fill="AEAAAA" w:val="clear"/>
          </w:tcPr>
          <w:p>
            <w:pPr>
              <w:pStyle w:val="Normal"/>
              <w:keepNext w:val="true"/>
              <w:keepLines/>
              <w:spacing w:before="0" w:after="0"/>
              <w:jc w:val="center"/>
              <w:rPr>
                <w:rFonts w:ascii="Arial" w:hAnsi="Arial" w:eastAsia="MS Mincho;ＭＳ 明朝" w:cs="Arial"/>
                <w:b/>
                <w:b/>
                <w:sz w:val="18"/>
                <w:lang w:bidi="ar-IQ"/>
              </w:rPr>
            </w:pPr>
            <w:r>
              <w:rPr>
                <w:rFonts w:eastAsia="MS Mincho;ＭＳ 明朝" w:cs="Arial" w:ascii="Arial" w:hAnsi="Arial"/>
                <w:b/>
                <w:sz w:val="18"/>
                <w:lang w:bidi="ar-IQ"/>
              </w:rPr>
              <w:t>Source</w:t>
            </w:r>
          </w:p>
        </w:tc>
        <w:tc>
          <w:tcPr>
            <w:tcW w:w="1552" w:type="dxa"/>
            <w:tcBorders>
              <w:top w:val="single" w:sz="4" w:space="0" w:color="000000"/>
              <w:left w:val="single" w:sz="4" w:space="0" w:color="000000"/>
              <w:bottom w:val="single" w:sz="4" w:space="0" w:color="000000"/>
              <w:right w:val="single" w:sz="4" w:space="0" w:color="000000"/>
            </w:tcBorders>
            <w:shd w:fill="AEAAAA" w:val="clear"/>
          </w:tcPr>
          <w:p>
            <w:pPr>
              <w:pStyle w:val="Normal"/>
              <w:keepNext w:val="true"/>
              <w:keepLines/>
              <w:spacing w:before="0" w:after="0"/>
              <w:jc w:val="center"/>
              <w:rPr>
                <w:rFonts w:ascii="Arial" w:hAnsi="Arial" w:eastAsia="MS Mincho;ＭＳ 明朝" w:cs="Arial"/>
                <w:b/>
                <w:b/>
                <w:sz w:val="18"/>
                <w:lang w:bidi="ar-IQ"/>
              </w:rPr>
            </w:pPr>
            <w:r>
              <w:rPr>
                <w:rFonts w:eastAsia="MS Mincho;ＭＳ 明朝" w:cs="Arial" w:ascii="Arial" w:hAnsi="Arial"/>
                <w:b/>
                <w:sz w:val="18"/>
                <w:lang w:bidi="ar-IQ"/>
              </w:rPr>
              <w:t>Destination</w:t>
            </w:r>
          </w:p>
        </w:tc>
      </w:tr>
      <w:tr>
        <w:trPr>
          <w:trHeight w:val="64" w:hRule="atLeast"/>
        </w:trPr>
        <w:tc>
          <w:tcPr>
            <w:tcW w:w="2545" w:type="dxa"/>
            <w:tcBorders>
              <w:top w:val="single" w:sz="4" w:space="0" w:color="000000"/>
              <w:left w:val="single" w:sz="4" w:space="0" w:color="000000"/>
              <w:bottom w:val="single" w:sz="4" w:space="0" w:color="000000"/>
              <w:right w:val="single" w:sz="4" w:space="0" w:color="000000"/>
            </w:tcBorders>
          </w:tcPr>
          <w:p>
            <w:pPr>
              <w:pStyle w:val="TAL"/>
              <w:rPr>
                <w:rFonts w:eastAsia="SimSun;宋体"/>
                <w:lang w:bidi="ar-IQ"/>
              </w:rPr>
            </w:pPr>
            <w:r>
              <w:rPr>
                <w:lang w:bidi="ar-IQ"/>
              </w:rPr>
              <w:t>Charging Data Request</w:t>
            </w:r>
          </w:p>
        </w:tc>
        <w:tc>
          <w:tcPr>
            <w:tcW w:w="156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bidi="ar-IQ"/>
              </w:rPr>
            </w:pPr>
            <w:r>
              <w:rPr>
                <w:lang w:eastAsia="zh-CN" w:bidi="ar-IQ"/>
              </w:rPr>
              <w:t>SMSF</w:t>
            </w:r>
          </w:p>
        </w:tc>
        <w:tc>
          <w:tcPr>
            <w:tcW w:w="1552"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lang w:bidi="ar-IQ"/>
              </w:rPr>
              <w:t>CHF</w:t>
            </w:r>
          </w:p>
        </w:tc>
      </w:tr>
      <w:tr>
        <w:trPr/>
        <w:tc>
          <w:tcPr>
            <w:tcW w:w="2545" w:type="dxa"/>
            <w:tcBorders>
              <w:top w:val="single" w:sz="4" w:space="0" w:color="000000"/>
              <w:left w:val="single" w:sz="4" w:space="0" w:color="000000"/>
              <w:bottom w:val="single" w:sz="4" w:space="0" w:color="000000"/>
              <w:right w:val="single" w:sz="4" w:space="0" w:color="000000"/>
            </w:tcBorders>
          </w:tcPr>
          <w:p>
            <w:pPr>
              <w:pStyle w:val="TAL"/>
              <w:rPr>
                <w:lang w:bidi="ar-IQ"/>
              </w:rPr>
            </w:pPr>
            <w:r>
              <w:rPr/>
              <w:t>Charging Data Response</w:t>
            </w:r>
          </w:p>
        </w:tc>
        <w:tc>
          <w:tcPr>
            <w:tcW w:w="156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bidi="ar-IQ"/>
              </w:rPr>
            </w:pPr>
            <w:r>
              <w:rPr>
                <w:lang w:bidi="ar-IQ"/>
              </w:rPr>
              <w:t>CHF</w:t>
            </w:r>
          </w:p>
        </w:tc>
        <w:tc>
          <w:tcPr>
            <w:tcW w:w="1552"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lang w:bidi="ar-IQ"/>
              </w:rPr>
            </w:pPr>
            <w:r>
              <w:rPr>
                <w:lang w:eastAsia="zh-CN" w:bidi="ar-IQ"/>
              </w:rPr>
              <w:t>SMSF</w:t>
            </w:r>
          </w:p>
        </w:tc>
      </w:tr>
    </w:tbl>
    <w:p>
      <w:pPr>
        <w:pStyle w:val="Normal"/>
        <w:ind w:left="568" w:hanging="568"/>
        <w:rPr/>
      </w:pPr>
      <w:r>
        <w:rPr/>
      </w:r>
    </w:p>
    <w:p>
      <w:pPr>
        <w:pStyle w:val="Normal"/>
        <w:rPr/>
      </w:pPr>
      <w:r>
        <w:rPr/>
        <w:t>The following clauses describe the different fields used in the Charging Data messages and t</w:t>
      </w:r>
      <w:r>
        <w:rPr>
          <w:lang w:bidi="ar-IQ"/>
        </w:rPr>
        <w:t>he c</w:t>
      </w:r>
      <w:r>
        <w:rPr/>
        <w:t>ategory in the tables is used according to the charging data configuration defined in clause 5.4 of TS 32.240 [2].</w:t>
      </w:r>
    </w:p>
    <w:p>
      <w:pPr>
        <w:pStyle w:val="Heading4"/>
        <w:ind w:left="1418" w:hanging="1418"/>
        <w:rPr/>
      </w:pPr>
      <w:bookmarkStart w:id="160" w:name="__RefHeading___Toc58832351"/>
      <w:bookmarkEnd w:id="160"/>
      <w:r>
        <w:rPr/>
        <w:t>6.2a.1.2</w:t>
        <w:tab/>
        <w:t>Structure for the converged charging message formats</w:t>
      </w:r>
    </w:p>
    <w:p>
      <w:pPr>
        <w:pStyle w:val="Heading5"/>
        <w:ind w:left="1701" w:hanging="1701"/>
        <w:rPr/>
      </w:pPr>
      <w:bookmarkStart w:id="161" w:name="__RefHeading___Toc58832352"/>
      <w:bookmarkEnd w:id="161"/>
      <w:r>
        <w:rPr/>
        <w:t>6.2a.1.2.1</w:t>
        <w:tab/>
        <w:t>Charging Data Request message</w:t>
      </w:r>
    </w:p>
    <w:p>
      <w:pPr>
        <w:pStyle w:val="Normal"/>
        <w:keepNext w:val="true"/>
        <w:rPr/>
      </w:pPr>
      <w:r>
        <w:rPr/>
        <w:t xml:space="preserve">Table 6.2a.1.2.1.1 illustrates the basic structure of a </w:t>
      </w:r>
      <w:r>
        <w:rPr>
          <w:iCs/>
        </w:rPr>
        <w:t>Charging Data Request</w:t>
      </w:r>
      <w:r>
        <w:rPr/>
        <w:t xml:space="preserve"> message as used for SMS converged charging.</w:t>
      </w:r>
    </w:p>
    <w:p>
      <w:pPr>
        <w:pStyle w:val="TH"/>
        <w:numPr>
          <w:ilvl w:val="0"/>
          <w:numId w:val="0"/>
        </w:numPr>
        <w:outlineLvl w:val="0"/>
        <w:rPr/>
      </w:pPr>
      <w:r>
        <w:rPr/>
        <w:t xml:space="preserve">Table 6.2a.1.2.1.1: </w:t>
      </w:r>
      <w:r>
        <w:rPr>
          <w:rFonts w:eastAsia="MS Mincho;ＭＳ 明朝"/>
        </w:rPr>
        <w:t>Charging Data Request message contents</w:t>
      </w:r>
    </w:p>
    <w:tbl>
      <w:tblPr>
        <w:tblW w:w="7708" w:type="dxa"/>
        <w:jc w:val="center"/>
        <w:tblInd w:w="0" w:type="dxa"/>
        <w:tblLayout w:type="fixed"/>
        <w:tblCellMar>
          <w:top w:w="0" w:type="dxa"/>
          <w:left w:w="28" w:type="dxa"/>
          <w:bottom w:w="0" w:type="dxa"/>
          <w:right w:w="107" w:type="dxa"/>
        </w:tblCellMar>
      </w:tblPr>
      <w:tblGrid>
        <w:gridCol w:w="3069"/>
        <w:gridCol w:w="920"/>
        <w:gridCol w:w="3719"/>
      </w:tblGrid>
      <w:tr>
        <w:trPr>
          <w:tblHeader w:val="true"/>
          <w:cantSplit w:val="true"/>
        </w:trPr>
        <w:tc>
          <w:tcPr>
            <w:tcW w:w="3069" w:type="dxa"/>
            <w:tcBorders>
              <w:top w:val="single" w:sz="4" w:space="0" w:color="000000"/>
              <w:left w:val="single" w:sz="4" w:space="0" w:color="000000"/>
              <w:bottom w:val="single" w:sz="4" w:space="0" w:color="000000"/>
              <w:right w:val="single" w:sz="4" w:space="0" w:color="000000"/>
            </w:tcBorders>
            <w:shd w:fill="CCCCCC" w:val="clear"/>
          </w:tcPr>
          <w:p>
            <w:pPr>
              <w:pStyle w:val="Normal"/>
              <w:keepNext w:val="true"/>
              <w:spacing w:before="0" w:after="0"/>
              <w:jc w:val="center"/>
              <w:rPr/>
            </w:pPr>
            <w:r>
              <w:rPr>
                <w:rFonts w:cs="Arial" w:ascii="Arial" w:hAnsi="Arial"/>
                <w:b/>
                <w:sz w:val="18"/>
                <w:lang w:eastAsia="zh-CN" w:bidi="ar-IQ"/>
              </w:rPr>
              <w:t>Information Element</w:t>
            </w:r>
          </w:p>
        </w:tc>
        <w:tc>
          <w:tcPr>
            <w:tcW w:w="920" w:type="dxa"/>
            <w:tcBorders>
              <w:top w:val="single" w:sz="4" w:space="0" w:color="000000"/>
              <w:left w:val="single" w:sz="4" w:space="0" w:color="000000"/>
              <w:bottom w:val="single" w:sz="4" w:space="0" w:color="000000"/>
              <w:right w:val="single" w:sz="4" w:space="0" w:color="000000"/>
            </w:tcBorders>
            <w:shd w:fill="CCCCCC" w:val="clear"/>
          </w:tcPr>
          <w:p>
            <w:pPr>
              <w:pStyle w:val="Normal"/>
              <w:keepNext w:val="true"/>
              <w:spacing w:before="0" w:after="0"/>
              <w:jc w:val="center"/>
              <w:rPr>
                <w:rFonts w:ascii="Arial" w:hAnsi="Arial" w:cs="Arial"/>
                <w:b/>
                <w:b/>
                <w:sz w:val="18"/>
                <w:lang w:bidi="ar-IQ"/>
              </w:rPr>
            </w:pPr>
            <w:r>
              <w:rPr>
                <w:rFonts w:cs="Arial" w:ascii="Arial" w:hAnsi="Arial"/>
                <w:b/>
                <w:sz w:val="18"/>
                <w:lang w:bidi="ar-IQ"/>
              </w:rPr>
              <w:t>Category</w:t>
            </w:r>
          </w:p>
        </w:tc>
        <w:tc>
          <w:tcPr>
            <w:tcW w:w="3719" w:type="dxa"/>
            <w:tcBorders>
              <w:top w:val="single" w:sz="4" w:space="0" w:color="000000"/>
              <w:left w:val="single" w:sz="4" w:space="0" w:color="000000"/>
              <w:bottom w:val="single" w:sz="4" w:space="0" w:color="000000"/>
              <w:right w:val="single" w:sz="4" w:space="0" w:color="000000"/>
            </w:tcBorders>
            <w:shd w:fill="CCCCCC" w:val="clear"/>
          </w:tcPr>
          <w:p>
            <w:pPr>
              <w:pStyle w:val="Normal"/>
              <w:keepNext w:val="true"/>
              <w:spacing w:before="0" w:after="0"/>
              <w:jc w:val="center"/>
              <w:rPr>
                <w:rFonts w:ascii="Arial" w:hAnsi="Arial" w:cs="Arial"/>
                <w:b/>
                <w:b/>
                <w:sz w:val="18"/>
                <w:lang w:bidi="ar-IQ"/>
              </w:rPr>
            </w:pPr>
            <w:r>
              <w:rPr>
                <w:rFonts w:cs="Arial" w:ascii="Arial" w:hAnsi="Arial"/>
                <w:b/>
                <w:sz w:val="18"/>
                <w:lang w:bidi="ar-IQ"/>
              </w:rPr>
              <w:t>Description</w:t>
            </w:r>
          </w:p>
        </w:tc>
      </w:tr>
      <w:tr>
        <w:trPr>
          <w:cantSplit w:val="true"/>
        </w:trPr>
        <w:tc>
          <w:tcPr>
            <w:tcW w:w="3069" w:type="dxa"/>
            <w:tcBorders>
              <w:top w:val="single" w:sz="6" w:space="0" w:color="000000"/>
              <w:left w:val="single" w:sz="6" w:space="0" w:color="000000"/>
              <w:bottom w:val="single" w:sz="6" w:space="0" w:color="000000"/>
              <w:right w:val="single" w:sz="6" w:space="0" w:color="000000"/>
            </w:tcBorders>
          </w:tcPr>
          <w:p>
            <w:pPr>
              <w:pStyle w:val="TAL"/>
              <w:rPr>
                <w:rFonts w:cs="Arial"/>
                <w:szCs w:val="18"/>
                <w:lang w:bidi="ar-IQ"/>
              </w:rPr>
            </w:pPr>
            <w:r>
              <w:rPr/>
              <w:t>Session Identifier</w:t>
            </w:r>
          </w:p>
        </w:tc>
        <w:tc>
          <w:tcPr>
            <w:tcW w:w="920"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bidi="ar-IQ"/>
              </w:rPr>
            </w:pPr>
            <w:r>
              <w:rPr>
                <w:szCs w:val="18"/>
                <w:lang w:bidi="ar-IQ"/>
              </w:rPr>
              <w:t>O</w:t>
            </w:r>
            <w:r>
              <w:rPr>
                <w:szCs w:val="18"/>
                <w:vertAlign w:val="subscript"/>
                <w:lang w:bidi="ar-IQ"/>
              </w:rPr>
              <w:t>C</w:t>
            </w:r>
          </w:p>
        </w:tc>
        <w:tc>
          <w:tcPr>
            <w:tcW w:w="3719"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32.290 [57]</w:t>
            </w:r>
          </w:p>
        </w:tc>
      </w:tr>
      <w:tr>
        <w:trPr>
          <w:cantSplit w:val="true"/>
        </w:trPr>
        <w:tc>
          <w:tcPr>
            <w:tcW w:w="3069" w:type="dxa"/>
            <w:tcBorders>
              <w:top w:val="single" w:sz="6" w:space="0" w:color="000000"/>
              <w:left w:val="single" w:sz="6" w:space="0" w:color="000000"/>
              <w:bottom w:val="single" w:sz="6" w:space="0" w:color="000000"/>
              <w:right w:val="single" w:sz="6" w:space="0" w:color="000000"/>
            </w:tcBorders>
          </w:tcPr>
          <w:p>
            <w:pPr>
              <w:pStyle w:val="TAL"/>
              <w:rPr>
                <w:rFonts w:cs="Arial"/>
                <w:szCs w:val="18"/>
                <w:lang w:bidi="ar-IQ"/>
              </w:rPr>
            </w:pPr>
            <w:r>
              <w:rPr/>
              <w:t>Subscriber Identifier</w:t>
            </w:r>
          </w:p>
        </w:tc>
        <w:tc>
          <w:tcPr>
            <w:tcW w:w="920"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bidi="ar-IQ"/>
              </w:rPr>
            </w:pPr>
            <w:r>
              <w:rPr>
                <w:szCs w:val="18"/>
              </w:rPr>
              <w:t>O</w:t>
            </w:r>
            <w:r>
              <w:rPr>
                <w:szCs w:val="18"/>
                <w:vertAlign w:val="subscript"/>
              </w:rPr>
              <w:t>M</w:t>
            </w:r>
          </w:p>
        </w:tc>
        <w:tc>
          <w:tcPr>
            <w:tcW w:w="3719" w:type="dxa"/>
            <w:tcBorders>
              <w:top w:val="single" w:sz="6" w:space="0" w:color="000000"/>
              <w:left w:val="single" w:sz="6" w:space="0" w:color="000000"/>
              <w:bottom w:val="single" w:sz="6" w:space="0" w:color="000000"/>
              <w:right w:val="single" w:sz="6" w:space="0" w:color="000000"/>
            </w:tcBorders>
          </w:tcPr>
          <w:p>
            <w:pPr>
              <w:pStyle w:val="TAL"/>
              <w:rPr/>
            </w:pPr>
            <w:r>
              <w:rPr>
                <w:lang w:bidi="ar-IQ"/>
              </w:rPr>
              <w:t>Described in TS 32.290 [57]</w:t>
            </w:r>
          </w:p>
        </w:tc>
      </w:tr>
      <w:tr>
        <w:trPr>
          <w:cantSplit w:val="true"/>
        </w:trPr>
        <w:tc>
          <w:tcPr>
            <w:tcW w:w="3069" w:type="dxa"/>
            <w:tcBorders>
              <w:top w:val="single" w:sz="6" w:space="0" w:color="000000"/>
              <w:left w:val="single" w:sz="6" w:space="0" w:color="000000"/>
              <w:bottom w:val="single" w:sz="6" w:space="0" w:color="000000"/>
              <w:right w:val="single" w:sz="6" w:space="0" w:color="000000"/>
            </w:tcBorders>
          </w:tcPr>
          <w:p>
            <w:pPr>
              <w:pStyle w:val="TAL"/>
              <w:rPr>
                <w:rFonts w:cs="Arial"/>
                <w:szCs w:val="18"/>
                <w:lang w:bidi="ar-IQ"/>
              </w:rPr>
            </w:pPr>
            <w:r>
              <w:rPr/>
              <w:t>NF Consumer Identification</w:t>
            </w:r>
          </w:p>
        </w:tc>
        <w:tc>
          <w:tcPr>
            <w:tcW w:w="920"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bidi="ar-IQ"/>
              </w:rPr>
            </w:pPr>
            <w:r>
              <w:rPr>
                <w:szCs w:val="18"/>
                <w:lang w:bidi="ar-IQ"/>
              </w:rPr>
              <w:t>M</w:t>
            </w:r>
          </w:p>
        </w:tc>
        <w:tc>
          <w:tcPr>
            <w:tcW w:w="3719"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32.290 [57]</w:t>
            </w:r>
          </w:p>
        </w:tc>
      </w:tr>
      <w:tr>
        <w:trPr>
          <w:trHeight w:val="224" w:hRule="exact"/>
          <w:cantSplit w:val="true"/>
        </w:trPr>
        <w:tc>
          <w:tcPr>
            <w:tcW w:w="3069" w:type="dxa"/>
            <w:tcBorders>
              <w:top w:val="single" w:sz="6" w:space="0" w:color="000000"/>
              <w:left w:val="single" w:sz="6" w:space="0" w:color="000000"/>
              <w:bottom w:val="single" w:sz="6" w:space="0" w:color="000000"/>
              <w:right w:val="single" w:sz="6" w:space="0" w:color="000000"/>
            </w:tcBorders>
          </w:tcPr>
          <w:p>
            <w:pPr>
              <w:pStyle w:val="TAL"/>
              <w:ind w:left="284" w:hanging="0"/>
              <w:rPr>
                <w:lang w:val="en-US" w:eastAsia="zh-CN"/>
              </w:rPr>
            </w:pPr>
            <w:r>
              <w:rPr>
                <w:lang w:eastAsia="zh-CN"/>
              </w:rPr>
              <w:t>NF Functionality</w:t>
            </w:r>
          </w:p>
        </w:tc>
        <w:tc>
          <w:tcPr>
            <w:tcW w:w="920"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szCs w:val="18"/>
                <w:lang w:bidi="ar-IQ"/>
              </w:rPr>
              <w:t>M</w:t>
            </w:r>
          </w:p>
        </w:tc>
        <w:tc>
          <w:tcPr>
            <w:tcW w:w="3719" w:type="dxa"/>
            <w:tcBorders>
              <w:top w:val="single" w:sz="6" w:space="0" w:color="000000"/>
              <w:left w:val="single" w:sz="6" w:space="0" w:color="000000"/>
              <w:bottom w:val="single" w:sz="6" w:space="0" w:color="000000"/>
              <w:right w:val="single" w:sz="6" w:space="0" w:color="000000"/>
            </w:tcBorders>
          </w:tcPr>
          <w:p>
            <w:pPr>
              <w:pStyle w:val="TAL"/>
              <w:rPr/>
            </w:pPr>
            <w:r>
              <w:rPr>
                <w:lang w:bidi="ar-IQ"/>
              </w:rPr>
              <w:t>Described in TS 32.290 [57]</w:t>
            </w:r>
          </w:p>
        </w:tc>
      </w:tr>
      <w:tr>
        <w:trPr>
          <w:cantSplit w:val="true"/>
        </w:trPr>
        <w:tc>
          <w:tcPr>
            <w:tcW w:w="3069" w:type="dxa"/>
            <w:tcBorders>
              <w:top w:val="single" w:sz="6" w:space="0" w:color="000000"/>
              <w:left w:val="single" w:sz="6" w:space="0" w:color="000000"/>
              <w:bottom w:val="single" w:sz="6" w:space="0" w:color="000000"/>
              <w:right w:val="single" w:sz="6" w:space="0" w:color="000000"/>
            </w:tcBorders>
          </w:tcPr>
          <w:p>
            <w:pPr>
              <w:pStyle w:val="TAL"/>
              <w:ind w:left="284" w:hanging="0"/>
              <w:rPr>
                <w:rFonts w:cs="Arial"/>
                <w:lang w:bidi="ar-IQ"/>
              </w:rPr>
            </w:pPr>
            <w:r>
              <w:rPr>
                <w:rFonts w:cs="Arial"/>
                <w:lang w:bidi="ar-IQ"/>
              </w:rPr>
              <w:t>NF Name</w:t>
            </w:r>
          </w:p>
        </w:tc>
        <w:tc>
          <w:tcPr>
            <w:tcW w:w="920"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bidi="ar-IQ"/>
              </w:rPr>
            </w:pPr>
            <w:r>
              <w:rPr>
                <w:szCs w:val="18"/>
                <w:lang w:val="fr-FR" w:bidi="ar-IQ"/>
              </w:rPr>
              <w:t>O</w:t>
            </w:r>
            <w:r>
              <w:rPr>
                <w:szCs w:val="18"/>
                <w:vertAlign w:val="subscript"/>
                <w:lang w:val="fr-FR" w:bidi="ar-IQ"/>
              </w:rPr>
              <w:t>C</w:t>
            </w:r>
          </w:p>
        </w:tc>
        <w:tc>
          <w:tcPr>
            <w:tcW w:w="3719" w:type="dxa"/>
            <w:tcBorders>
              <w:top w:val="single" w:sz="6" w:space="0" w:color="000000"/>
              <w:left w:val="single" w:sz="6" w:space="0" w:color="000000"/>
              <w:bottom w:val="single" w:sz="6" w:space="0" w:color="000000"/>
              <w:right w:val="single" w:sz="6" w:space="0" w:color="000000"/>
            </w:tcBorders>
          </w:tcPr>
          <w:p>
            <w:pPr>
              <w:pStyle w:val="TAL"/>
              <w:rPr/>
            </w:pPr>
            <w:r>
              <w:rPr>
                <w:lang w:bidi="ar-IQ"/>
              </w:rPr>
              <w:t>Described in TS 32.290 [57]</w:t>
            </w:r>
          </w:p>
        </w:tc>
      </w:tr>
      <w:tr>
        <w:trPr>
          <w:cantSplit w:val="true"/>
        </w:trPr>
        <w:tc>
          <w:tcPr>
            <w:tcW w:w="3069" w:type="dxa"/>
            <w:tcBorders>
              <w:top w:val="single" w:sz="6" w:space="0" w:color="000000"/>
              <w:left w:val="single" w:sz="6" w:space="0" w:color="000000"/>
              <w:bottom w:val="single" w:sz="6" w:space="0" w:color="000000"/>
              <w:right w:val="single" w:sz="6" w:space="0" w:color="000000"/>
            </w:tcBorders>
          </w:tcPr>
          <w:p>
            <w:pPr>
              <w:pStyle w:val="TAL"/>
              <w:ind w:left="284" w:hanging="0"/>
              <w:rPr>
                <w:lang w:bidi="ar-IQ"/>
              </w:rPr>
            </w:pPr>
            <w:r>
              <w:rPr>
                <w:lang w:bidi="ar-IQ"/>
              </w:rPr>
              <w:t>NF Address</w:t>
            </w:r>
          </w:p>
        </w:tc>
        <w:tc>
          <w:tcPr>
            <w:tcW w:w="920"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bidi="ar-IQ"/>
              </w:rPr>
            </w:pPr>
            <w:r>
              <w:rPr>
                <w:szCs w:val="18"/>
                <w:lang w:val="fr-FR" w:bidi="ar-IQ"/>
              </w:rPr>
              <w:t>O</w:t>
            </w:r>
            <w:r>
              <w:rPr>
                <w:szCs w:val="18"/>
                <w:vertAlign w:val="subscript"/>
                <w:lang w:val="fr-FR" w:bidi="ar-IQ"/>
              </w:rPr>
              <w:t>C</w:t>
            </w:r>
          </w:p>
        </w:tc>
        <w:tc>
          <w:tcPr>
            <w:tcW w:w="3719"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32.290 [57]</w:t>
            </w:r>
          </w:p>
        </w:tc>
      </w:tr>
      <w:tr>
        <w:trPr>
          <w:cantSplit w:val="true"/>
        </w:trPr>
        <w:tc>
          <w:tcPr>
            <w:tcW w:w="3069"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NF PLMN ID</w:t>
            </w:r>
          </w:p>
        </w:tc>
        <w:tc>
          <w:tcPr>
            <w:tcW w:w="920"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bidi="ar-IQ"/>
              </w:rPr>
            </w:pPr>
            <w:r>
              <w:rPr>
                <w:szCs w:val="18"/>
                <w:lang w:bidi="ar-IQ"/>
              </w:rPr>
              <w:t>O</w:t>
            </w:r>
            <w:r>
              <w:rPr>
                <w:szCs w:val="18"/>
                <w:vertAlign w:val="subscript"/>
                <w:lang w:bidi="ar-IQ"/>
              </w:rPr>
              <w:t>C</w:t>
            </w:r>
          </w:p>
        </w:tc>
        <w:tc>
          <w:tcPr>
            <w:tcW w:w="3719"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32.290 [57]</w:t>
            </w:r>
          </w:p>
        </w:tc>
      </w:tr>
      <w:tr>
        <w:trPr>
          <w:cantSplit w:val="true"/>
        </w:trPr>
        <w:tc>
          <w:tcPr>
            <w:tcW w:w="3069" w:type="dxa"/>
            <w:tcBorders>
              <w:top w:val="single" w:sz="6" w:space="0" w:color="000000"/>
              <w:left w:val="single" w:sz="6" w:space="0" w:color="000000"/>
              <w:bottom w:val="single" w:sz="6" w:space="0" w:color="000000"/>
              <w:right w:val="single" w:sz="6" w:space="0" w:color="000000"/>
            </w:tcBorders>
          </w:tcPr>
          <w:p>
            <w:pPr>
              <w:pStyle w:val="TAL"/>
              <w:rPr>
                <w:rFonts w:cs="Arial"/>
                <w:szCs w:val="18"/>
                <w:lang w:bidi="ar-IQ"/>
              </w:rPr>
            </w:pPr>
            <w:r>
              <w:rPr>
                <w:lang w:bidi="ar-IQ"/>
              </w:rPr>
              <w:t>Invocation Timestamp</w:t>
            </w:r>
          </w:p>
        </w:tc>
        <w:tc>
          <w:tcPr>
            <w:tcW w:w="920"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bidi="ar-IQ"/>
              </w:rPr>
            </w:pPr>
            <w:r>
              <w:rPr>
                <w:szCs w:val="18"/>
                <w:lang w:bidi="ar-IQ"/>
              </w:rPr>
              <w:t>M</w:t>
            </w:r>
          </w:p>
        </w:tc>
        <w:tc>
          <w:tcPr>
            <w:tcW w:w="3719" w:type="dxa"/>
            <w:tcBorders>
              <w:top w:val="single" w:sz="6" w:space="0" w:color="000000"/>
              <w:left w:val="single" w:sz="6" w:space="0" w:color="000000"/>
              <w:bottom w:val="single" w:sz="6" w:space="0" w:color="000000"/>
              <w:right w:val="single" w:sz="6" w:space="0" w:color="000000"/>
            </w:tcBorders>
          </w:tcPr>
          <w:p>
            <w:pPr>
              <w:pStyle w:val="TAL"/>
              <w:rPr/>
            </w:pPr>
            <w:r>
              <w:rPr>
                <w:lang w:bidi="ar-IQ"/>
              </w:rPr>
              <w:t>Described in TS 32.290 [57]</w:t>
            </w:r>
          </w:p>
        </w:tc>
      </w:tr>
      <w:tr>
        <w:trPr>
          <w:cantSplit w:val="true"/>
        </w:trPr>
        <w:tc>
          <w:tcPr>
            <w:tcW w:w="3069"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szCs w:val="18"/>
                <w:lang w:bidi="ar-IQ"/>
              </w:rPr>
            </w:pPr>
            <w:r>
              <w:rPr/>
              <w:t>Invocation Sequence Number</w:t>
            </w:r>
          </w:p>
        </w:tc>
        <w:tc>
          <w:tcPr>
            <w:tcW w:w="920" w:type="dxa"/>
            <w:tcBorders>
              <w:top w:val="single" w:sz="6" w:space="0" w:color="000000"/>
              <w:left w:val="single" w:sz="6" w:space="0" w:color="000000"/>
              <w:bottom w:val="single" w:sz="6" w:space="0" w:color="000000"/>
              <w:right w:val="single" w:sz="6" w:space="0" w:color="000000"/>
            </w:tcBorders>
          </w:tcPr>
          <w:p>
            <w:pPr>
              <w:pStyle w:val="TAL"/>
              <w:jc w:val="center"/>
              <w:rPr>
                <w:rFonts w:eastAsia="SimSun;宋体"/>
                <w:szCs w:val="18"/>
                <w:lang w:bidi="ar-IQ"/>
              </w:rPr>
            </w:pPr>
            <w:r>
              <w:rPr>
                <w:szCs w:val="18"/>
                <w:lang w:bidi="ar-IQ"/>
              </w:rPr>
              <w:t>M</w:t>
            </w:r>
          </w:p>
        </w:tc>
        <w:tc>
          <w:tcPr>
            <w:tcW w:w="3719"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32.290 [57]</w:t>
            </w:r>
          </w:p>
        </w:tc>
      </w:tr>
      <w:tr>
        <w:trPr>
          <w:cantSplit w:val="true"/>
        </w:trPr>
        <w:tc>
          <w:tcPr>
            <w:tcW w:w="3069"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Retransmission Indicator</w:t>
            </w:r>
          </w:p>
        </w:tc>
        <w:tc>
          <w:tcPr>
            <w:tcW w:w="920"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szCs w:val="18"/>
                <w:lang w:val="fr-FR" w:bidi="ar-IQ"/>
              </w:rPr>
              <w:t>-</w:t>
            </w:r>
          </w:p>
        </w:tc>
        <w:tc>
          <w:tcPr>
            <w:tcW w:w="3719"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This field is not applicable.</w:t>
            </w:r>
          </w:p>
        </w:tc>
      </w:tr>
      <w:tr>
        <w:trPr>
          <w:cantSplit w:val="true"/>
        </w:trPr>
        <w:tc>
          <w:tcPr>
            <w:tcW w:w="3069" w:type="dxa"/>
            <w:tcBorders>
              <w:top w:val="single" w:sz="6" w:space="0" w:color="000000"/>
              <w:left w:val="single" w:sz="6" w:space="0" w:color="000000"/>
              <w:bottom w:val="single" w:sz="6" w:space="0" w:color="000000"/>
              <w:right w:val="single" w:sz="6" w:space="0" w:color="000000"/>
            </w:tcBorders>
          </w:tcPr>
          <w:p>
            <w:pPr>
              <w:pStyle w:val="TAL"/>
              <w:rPr/>
            </w:pPr>
            <w:r>
              <w:rPr>
                <w:lang w:val="fr-FR"/>
              </w:rPr>
              <w:t>One-time Event</w:t>
            </w:r>
          </w:p>
        </w:tc>
        <w:tc>
          <w:tcPr>
            <w:tcW w:w="920"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lang w:val="fr-FR" w:bidi="ar-IQ"/>
              </w:rPr>
              <w:t>O</w:t>
            </w:r>
            <w:r>
              <w:rPr>
                <w:position w:val="-6"/>
                <w:sz w:val="14"/>
                <w:szCs w:val="14"/>
                <w:lang w:val="fr-FR" w:bidi="ar-IQ"/>
              </w:rPr>
              <w:t>C</w:t>
            </w:r>
          </w:p>
        </w:tc>
        <w:tc>
          <w:tcPr>
            <w:tcW w:w="3719"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val="fr-FR" w:bidi="ar-IQ"/>
              </w:rPr>
              <w:t>Described in TS 32.290 [57]</w:t>
            </w:r>
          </w:p>
        </w:tc>
      </w:tr>
      <w:tr>
        <w:trPr>
          <w:cantSplit w:val="true"/>
        </w:trPr>
        <w:tc>
          <w:tcPr>
            <w:tcW w:w="3069" w:type="dxa"/>
            <w:tcBorders>
              <w:top w:val="single" w:sz="6" w:space="0" w:color="000000"/>
              <w:left w:val="single" w:sz="6" w:space="0" w:color="000000"/>
              <w:bottom w:val="single" w:sz="6" w:space="0" w:color="000000"/>
              <w:right w:val="single" w:sz="6" w:space="0" w:color="000000"/>
            </w:tcBorders>
          </w:tcPr>
          <w:p>
            <w:pPr>
              <w:pStyle w:val="TAL"/>
              <w:rPr>
                <w:lang w:val="fr-FR"/>
              </w:rPr>
            </w:pPr>
            <w:r>
              <w:rPr>
                <w:lang w:val="fr-FR"/>
              </w:rPr>
              <w:t>One-time Event Type</w:t>
            </w:r>
          </w:p>
        </w:tc>
        <w:tc>
          <w:tcPr>
            <w:tcW w:w="920"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rFonts w:cs="Arial"/>
                <w:lang w:val="fr-FR" w:bidi="ar-IQ"/>
              </w:rPr>
              <w:t>O</w:t>
            </w:r>
            <w:r>
              <w:rPr>
                <w:rFonts w:cs="Arial"/>
                <w:position w:val="-6"/>
                <w:sz w:val="14"/>
                <w:szCs w:val="14"/>
                <w:lang w:val="fr-FR" w:bidi="ar-IQ"/>
              </w:rPr>
              <w:t>C</w:t>
            </w:r>
          </w:p>
        </w:tc>
        <w:tc>
          <w:tcPr>
            <w:tcW w:w="3719"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val="fr-FR" w:bidi="ar-IQ"/>
              </w:rPr>
              <w:t>Described in TS 32.290 [57]</w:t>
            </w:r>
          </w:p>
        </w:tc>
      </w:tr>
      <w:tr>
        <w:trPr>
          <w:cantSplit w:val="true"/>
        </w:trPr>
        <w:tc>
          <w:tcPr>
            <w:tcW w:w="3069" w:type="dxa"/>
            <w:tcBorders>
              <w:top w:val="single" w:sz="6" w:space="0" w:color="000000"/>
              <w:left w:val="single" w:sz="6" w:space="0" w:color="000000"/>
              <w:bottom w:val="single" w:sz="6" w:space="0" w:color="000000"/>
              <w:right w:val="single" w:sz="6" w:space="0" w:color="000000"/>
            </w:tcBorders>
          </w:tcPr>
          <w:p>
            <w:pPr>
              <w:pStyle w:val="TAL"/>
              <w:rPr/>
            </w:pPr>
            <w:r>
              <w:rPr>
                <w:lang w:val="en-US" w:eastAsia="en-US"/>
              </w:rPr>
              <w:t>Service Specification Information</w:t>
            </w:r>
          </w:p>
        </w:tc>
        <w:tc>
          <w:tcPr>
            <w:tcW w:w="920"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szCs w:val="18"/>
                <w:lang w:bidi="ar-IQ"/>
              </w:rPr>
              <w:t>O</w:t>
            </w:r>
            <w:r>
              <w:rPr>
                <w:szCs w:val="18"/>
                <w:vertAlign w:val="subscript"/>
                <w:lang w:bidi="ar-IQ"/>
              </w:rPr>
              <w:t>C</w:t>
            </w:r>
          </w:p>
        </w:tc>
        <w:tc>
          <w:tcPr>
            <w:tcW w:w="3719"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32.290 [57]</w:t>
            </w:r>
          </w:p>
        </w:tc>
      </w:tr>
      <w:tr>
        <w:trPr>
          <w:cantSplit w:val="true"/>
        </w:trPr>
        <w:tc>
          <w:tcPr>
            <w:tcW w:w="3069" w:type="dxa"/>
            <w:tcBorders>
              <w:top w:val="single" w:sz="6" w:space="0" w:color="000000"/>
              <w:left w:val="single" w:sz="6" w:space="0" w:color="000000"/>
              <w:bottom w:val="single" w:sz="6" w:space="0" w:color="000000"/>
              <w:right w:val="single" w:sz="6" w:space="0" w:color="000000"/>
            </w:tcBorders>
          </w:tcPr>
          <w:p>
            <w:pPr>
              <w:pStyle w:val="TAL"/>
              <w:rPr/>
            </w:pPr>
            <w:r>
              <w:rPr/>
              <w:t>Notify URI</w:t>
            </w:r>
          </w:p>
        </w:tc>
        <w:tc>
          <w:tcPr>
            <w:tcW w:w="920"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szCs w:val="18"/>
                <w:lang w:bidi="ar-IQ"/>
              </w:rPr>
              <w:t>O</w:t>
            </w:r>
            <w:r>
              <w:rPr>
                <w:szCs w:val="18"/>
                <w:vertAlign w:val="subscript"/>
                <w:lang w:bidi="ar-IQ"/>
              </w:rPr>
              <w:t>C</w:t>
            </w:r>
          </w:p>
        </w:tc>
        <w:tc>
          <w:tcPr>
            <w:tcW w:w="3719" w:type="dxa"/>
            <w:tcBorders>
              <w:top w:val="single" w:sz="6" w:space="0" w:color="000000"/>
              <w:left w:val="single" w:sz="6" w:space="0" w:color="000000"/>
              <w:bottom w:val="single" w:sz="6" w:space="0" w:color="000000"/>
              <w:right w:val="single" w:sz="6" w:space="0" w:color="000000"/>
            </w:tcBorders>
          </w:tcPr>
          <w:p>
            <w:pPr>
              <w:pStyle w:val="TAL"/>
              <w:rPr/>
            </w:pPr>
            <w:r>
              <w:rPr>
                <w:lang w:bidi="ar-IQ"/>
              </w:rPr>
              <w:t>This field is not applicable.</w:t>
            </w:r>
          </w:p>
        </w:tc>
      </w:tr>
      <w:tr>
        <w:trPr>
          <w:cantSplit w:val="true"/>
        </w:trPr>
        <w:tc>
          <w:tcPr>
            <w:tcW w:w="3069" w:type="dxa"/>
            <w:tcBorders>
              <w:top w:val="single" w:sz="6" w:space="0" w:color="000000"/>
              <w:left w:val="single" w:sz="6" w:space="0" w:color="000000"/>
              <w:bottom w:val="single" w:sz="6" w:space="0" w:color="000000"/>
              <w:right w:val="single" w:sz="6" w:space="0" w:color="000000"/>
            </w:tcBorders>
          </w:tcPr>
          <w:p>
            <w:pPr>
              <w:pStyle w:val="TAL"/>
              <w:rPr>
                <w:lang w:val="en-US" w:eastAsia="zh-CN"/>
              </w:rPr>
            </w:pPr>
            <w:r>
              <w:rPr>
                <w:lang w:eastAsia="zh-CN" w:bidi="ar-IQ"/>
              </w:rPr>
              <w:t>Triggers</w:t>
            </w:r>
          </w:p>
        </w:tc>
        <w:tc>
          <w:tcPr>
            <w:tcW w:w="920"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lang w:eastAsia="zh-CN"/>
              </w:rPr>
              <w:t>-</w:t>
            </w:r>
          </w:p>
        </w:tc>
        <w:tc>
          <w:tcPr>
            <w:tcW w:w="3719" w:type="dxa"/>
            <w:tcBorders>
              <w:top w:val="single" w:sz="6" w:space="0" w:color="000000"/>
              <w:left w:val="single" w:sz="6" w:space="0" w:color="000000"/>
              <w:bottom w:val="single" w:sz="6" w:space="0" w:color="000000"/>
              <w:right w:val="single" w:sz="6" w:space="0" w:color="000000"/>
            </w:tcBorders>
          </w:tcPr>
          <w:p>
            <w:pPr>
              <w:pStyle w:val="TAL"/>
              <w:rPr>
                <w:lang w:eastAsia="zh-CN" w:bidi="ar-IQ"/>
              </w:rPr>
            </w:pPr>
            <w:r>
              <w:rPr>
                <w:lang w:bidi="ar-IQ"/>
              </w:rPr>
              <w:t>This field is not applicable.</w:t>
            </w:r>
          </w:p>
        </w:tc>
      </w:tr>
      <w:tr>
        <w:trPr>
          <w:cantSplit w:val="true"/>
        </w:trPr>
        <w:tc>
          <w:tcPr>
            <w:tcW w:w="3069" w:type="dxa"/>
            <w:tcBorders>
              <w:top w:val="single" w:sz="6" w:space="0" w:color="000000"/>
              <w:left w:val="single" w:sz="6" w:space="0" w:color="000000"/>
              <w:bottom w:val="single" w:sz="6" w:space="0" w:color="000000"/>
              <w:right w:val="single" w:sz="6" w:space="0" w:color="000000"/>
            </w:tcBorders>
          </w:tcPr>
          <w:p>
            <w:pPr>
              <w:pStyle w:val="TAL"/>
              <w:rPr>
                <w:rFonts w:eastAsia="MS Mincho;ＭＳ 明朝"/>
              </w:rPr>
            </w:pPr>
            <w:r>
              <w:rPr/>
              <w:t xml:space="preserve">Multiple </w:t>
            </w:r>
            <w:r>
              <w:rPr>
                <w:lang w:eastAsia="zh-CN"/>
              </w:rPr>
              <w:t>Unit</w:t>
            </w:r>
            <w:r>
              <w:rPr/>
              <w:t xml:space="preserve"> Usage </w:t>
            </w:r>
          </w:p>
        </w:tc>
        <w:tc>
          <w:tcPr>
            <w:tcW w:w="920" w:type="dxa"/>
            <w:tcBorders>
              <w:top w:val="single" w:sz="6" w:space="0" w:color="000000"/>
              <w:left w:val="single" w:sz="6" w:space="0" w:color="000000"/>
              <w:bottom w:val="single" w:sz="6" w:space="0" w:color="000000"/>
              <w:right w:val="single" w:sz="6" w:space="0" w:color="000000"/>
            </w:tcBorders>
          </w:tcPr>
          <w:p>
            <w:pPr>
              <w:pStyle w:val="TAL"/>
              <w:jc w:val="center"/>
              <w:rPr>
                <w:rFonts w:eastAsia="SimSun;宋体"/>
                <w:szCs w:val="18"/>
                <w:lang w:bidi="ar-IQ"/>
              </w:rPr>
            </w:pPr>
            <w:r>
              <w:rPr>
                <w:szCs w:val="18"/>
                <w:lang w:bidi="ar-IQ"/>
              </w:rPr>
              <w:t>O</w:t>
            </w:r>
            <w:r>
              <w:rPr>
                <w:szCs w:val="18"/>
                <w:vertAlign w:val="subscript"/>
                <w:lang w:bidi="ar-IQ"/>
              </w:rPr>
              <w:t>C</w:t>
            </w:r>
          </w:p>
        </w:tc>
        <w:tc>
          <w:tcPr>
            <w:tcW w:w="3719" w:type="dxa"/>
            <w:tcBorders>
              <w:top w:val="single" w:sz="6" w:space="0" w:color="000000"/>
              <w:left w:val="single" w:sz="6" w:space="0" w:color="000000"/>
              <w:bottom w:val="single" w:sz="6" w:space="0" w:color="000000"/>
              <w:right w:val="single" w:sz="6" w:space="0" w:color="000000"/>
            </w:tcBorders>
          </w:tcPr>
          <w:p>
            <w:pPr>
              <w:pStyle w:val="TAL"/>
              <w:rPr/>
            </w:pPr>
            <w:r>
              <w:rPr>
                <w:lang w:bidi="ar-IQ"/>
              </w:rPr>
              <w:t xml:space="preserve">This field is present when the number of units is beyond one (i.e. more than one SMS) </w:t>
            </w:r>
          </w:p>
        </w:tc>
      </w:tr>
      <w:tr>
        <w:trPr>
          <w:cantSplit w:val="true"/>
        </w:trPr>
        <w:tc>
          <w:tcPr>
            <w:tcW w:w="3069" w:type="dxa"/>
            <w:tcBorders>
              <w:top w:val="single" w:sz="6" w:space="0" w:color="000000"/>
              <w:left w:val="single" w:sz="6" w:space="0" w:color="000000"/>
              <w:bottom w:val="single" w:sz="6" w:space="0" w:color="000000"/>
              <w:right w:val="single" w:sz="6" w:space="0" w:color="000000"/>
            </w:tcBorders>
          </w:tcPr>
          <w:p>
            <w:pPr>
              <w:pStyle w:val="TAL"/>
              <w:ind w:left="284" w:hanging="0"/>
              <w:rPr>
                <w:lang w:val="fr-FR" w:eastAsia="zh-CN" w:bidi="ar-IQ"/>
              </w:rPr>
            </w:pPr>
            <w:r>
              <w:rPr>
                <w:lang w:val="fr-FR" w:eastAsia="zh-CN" w:bidi="ar-IQ"/>
              </w:rPr>
              <w:t>Rating Group</w:t>
            </w:r>
          </w:p>
        </w:tc>
        <w:tc>
          <w:tcPr>
            <w:tcW w:w="920"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szCs w:val="18"/>
                <w:lang w:val="fr-FR" w:bidi="ar-IQ"/>
              </w:rPr>
              <w:t>M</w:t>
            </w:r>
          </w:p>
        </w:tc>
        <w:tc>
          <w:tcPr>
            <w:tcW w:w="3719"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val="fr-FR" w:bidi="ar-IQ"/>
              </w:rPr>
              <w:t>Described in TS 32.290 [57]</w:t>
            </w:r>
          </w:p>
        </w:tc>
      </w:tr>
      <w:tr>
        <w:trPr>
          <w:cantSplit w:val="true"/>
        </w:trPr>
        <w:tc>
          <w:tcPr>
            <w:tcW w:w="3069" w:type="dxa"/>
            <w:tcBorders>
              <w:top w:val="single" w:sz="6" w:space="0" w:color="000000"/>
              <w:left w:val="single" w:sz="6" w:space="0" w:color="000000"/>
              <w:bottom w:val="single" w:sz="6" w:space="0" w:color="000000"/>
              <w:right w:val="single" w:sz="6" w:space="0" w:color="000000"/>
            </w:tcBorders>
          </w:tcPr>
          <w:p>
            <w:pPr>
              <w:pStyle w:val="TAL"/>
              <w:ind w:left="284" w:hanging="0"/>
              <w:rPr>
                <w:lang w:val="fr-FR" w:eastAsia="zh-CN" w:bidi="ar-IQ"/>
              </w:rPr>
            </w:pPr>
            <w:r>
              <w:rPr>
                <w:lang w:val="fr-FR" w:eastAsia="zh-CN" w:bidi="ar-IQ"/>
              </w:rPr>
              <w:t>Requested Unit</w:t>
            </w:r>
          </w:p>
        </w:tc>
        <w:tc>
          <w:tcPr>
            <w:tcW w:w="920"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szCs w:val="18"/>
                <w:lang w:val="fr-FR" w:bidi="ar-IQ"/>
              </w:rPr>
              <w:t>O</w:t>
            </w:r>
            <w:r>
              <w:rPr>
                <w:szCs w:val="18"/>
                <w:vertAlign w:val="subscript"/>
                <w:lang w:val="fr-FR" w:bidi="ar-IQ"/>
              </w:rPr>
              <w:t>C</w:t>
            </w:r>
          </w:p>
        </w:tc>
        <w:tc>
          <w:tcPr>
            <w:tcW w:w="3719"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val="fr-FR" w:bidi="ar-IQ"/>
              </w:rPr>
              <w:t>Described in TS 32.290 [57]</w:t>
            </w:r>
          </w:p>
        </w:tc>
      </w:tr>
      <w:tr>
        <w:trPr>
          <w:cantSplit w:val="true"/>
        </w:trPr>
        <w:tc>
          <w:tcPr>
            <w:tcW w:w="3069" w:type="dxa"/>
            <w:tcBorders>
              <w:top w:val="single" w:sz="6" w:space="0" w:color="000000"/>
              <w:left w:val="single" w:sz="6" w:space="0" w:color="000000"/>
              <w:bottom w:val="single" w:sz="6" w:space="0" w:color="000000"/>
              <w:right w:val="single" w:sz="6" w:space="0" w:color="000000"/>
            </w:tcBorders>
          </w:tcPr>
          <w:p>
            <w:pPr>
              <w:pStyle w:val="TAL"/>
              <w:ind w:left="284" w:hanging="0"/>
              <w:rPr>
                <w:lang w:val="fr-FR" w:eastAsia="zh-CN" w:bidi="ar-IQ"/>
              </w:rPr>
            </w:pPr>
            <w:r>
              <w:rPr>
                <w:lang w:val="fr-FR" w:eastAsia="zh-CN" w:bidi="ar-IQ"/>
              </w:rPr>
              <w:t>Used Unit Container</w:t>
            </w:r>
          </w:p>
        </w:tc>
        <w:tc>
          <w:tcPr>
            <w:tcW w:w="920"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szCs w:val="18"/>
                <w:lang w:val="fr-FR" w:bidi="ar-IQ"/>
              </w:rPr>
              <w:t>O</w:t>
            </w:r>
            <w:r>
              <w:rPr>
                <w:szCs w:val="18"/>
                <w:vertAlign w:val="subscript"/>
                <w:lang w:val="fr-FR" w:bidi="ar-IQ"/>
              </w:rPr>
              <w:t>C</w:t>
            </w:r>
          </w:p>
        </w:tc>
        <w:tc>
          <w:tcPr>
            <w:tcW w:w="3719" w:type="dxa"/>
            <w:tcBorders>
              <w:top w:val="single" w:sz="6" w:space="0" w:color="000000"/>
              <w:left w:val="single" w:sz="6" w:space="0" w:color="000000"/>
              <w:bottom w:val="single" w:sz="6" w:space="0" w:color="000000"/>
              <w:right w:val="single" w:sz="6" w:space="0" w:color="000000"/>
            </w:tcBorders>
          </w:tcPr>
          <w:p>
            <w:pPr>
              <w:pStyle w:val="TAL"/>
              <w:rPr>
                <w:lang w:bidi="ar-IQ"/>
              </w:rPr>
            </w:pPr>
            <w:r>
              <w:rPr>
                <w:rFonts w:eastAsia="MS Mincho;ＭＳ 明朝"/>
                <w:lang w:val="en-US" w:eastAsia="en-US"/>
              </w:rPr>
              <w:t xml:space="preserve">This field holds </w:t>
            </w:r>
            <w:r>
              <w:rPr>
                <w:lang w:bidi="ar-IQ"/>
              </w:rPr>
              <w:t>SMS charging information when more than one SMS</w:t>
            </w:r>
            <w:r>
              <w:rPr>
                <w:rFonts w:cs="Arial"/>
              </w:rPr>
              <w:t xml:space="preserve">. </w:t>
            </w:r>
            <w:r>
              <w:rPr>
                <w:rFonts w:cs="Arial"/>
                <w:lang w:val="fr-FR"/>
              </w:rPr>
              <w:t>It may have multiple occurrences.</w:t>
            </w:r>
          </w:p>
        </w:tc>
      </w:tr>
      <w:tr>
        <w:trPr>
          <w:cantSplit w:val="true"/>
        </w:trPr>
        <w:tc>
          <w:tcPr>
            <w:tcW w:w="3069" w:type="dxa"/>
            <w:tcBorders>
              <w:top w:val="single" w:sz="6" w:space="0" w:color="000000"/>
              <w:left w:val="single" w:sz="6" w:space="0" w:color="000000"/>
              <w:bottom w:val="single" w:sz="6" w:space="0" w:color="000000"/>
              <w:right w:val="single" w:sz="6" w:space="0" w:color="000000"/>
            </w:tcBorders>
          </w:tcPr>
          <w:p>
            <w:pPr>
              <w:pStyle w:val="TAL"/>
              <w:rPr/>
            </w:pPr>
            <w:r>
              <w:rPr/>
              <w:t>SMS Charging Information</w:t>
            </w:r>
          </w:p>
        </w:tc>
        <w:tc>
          <w:tcPr>
            <w:tcW w:w="920"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szCs w:val="18"/>
                <w:lang w:bidi="ar-IQ"/>
              </w:rPr>
              <w:t>O</w:t>
            </w:r>
            <w:r>
              <w:rPr>
                <w:szCs w:val="18"/>
                <w:vertAlign w:val="subscript"/>
                <w:lang w:bidi="ar-IQ"/>
              </w:rPr>
              <w:t>M</w:t>
            </w:r>
          </w:p>
        </w:tc>
        <w:tc>
          <w:tcPr>
            <w:tcW w:w="3719" w:type="dxa"/>
            <w:tcBorders>
              <w:top w:val="single" w:sz="6" w:space="0" w:color="000000"/>
              <w:left w:val="single" w:sz="6" w:space="0" w:color="000000"/>
              <w:bottom w:val="single" w:sz="6" w:space="0" w:color="000000"/>
              <w:right w:val="single" w:sz="6" w:space="0" w:color="000000"/>
            </w:tcBorders>
          </w:tcPr>
          <w:p>
            <w:pPr>
              <w:pStyle w:val="TAL"/>
              <w:rPr>
                <w:lang w:bidi="ar-IQ"/>
              </w:rPr>
            </w:pPr>
            <w:r>
              <w:rPr/>
              <w:t xml:space="preserve">This field holds the </w:t>
            </w:r>
            <w:r>
              <w:rPr>
                <w:lang w:bidi="ar-IQ"/>
              </w:rPr>
              <w:t>SMS specific</w:t>
            </w:r>
            <w:r>
              <w:rPr/>
              <w:t xml:space="preserve"> information described in clause 6.5.2</w:t>
            </w:r>
          </w:p>
        </w:tc>
      </w:tr>
    </w:tbl>
    <w:p>
      <w:pPr>
        <w:pStyle w:val="Normal"/>
        <w:rPr/>
      </w:pPr>
      <w:r>
        <w:rPr/>
      </w:r>
    </w:p>
    <w:p>
      <w:pPr>
        <w:pStyle w:val="Heading5"/>
        <w:ind w:left="1701" w:hanging="1701"/>
        <w:rPr/>
      </w:pPr>
      <w:bookmarkStart w:id="162" w:name="__RefHeading___Toc58832353"/>
      <w:bookmarkEnd w:id="162"/>
      <w:r>
        <w:rPr/>
        <w:t>6.2a.1.2.2</w:t>
        <w:tab/>
        <w:t>Charging Data Response message</w:t>
      </w:r>
    </w:p>
    <w:p>
      <w:pPr>
        <w:pStyle w:val="Normal"/>
        <w:keepNext w:val="true"/>
        <w:rPr/>
      </w:pPr>
      <w:r>
        <w:rPr/>
        <w:t xml:space="preserve">Table 6.2a.1.2.2.1 illustrates the basic structure of a </w:t>
      </w:r>
      <w:r>
        <w:rPr>
          <w:iCs/>
        </w:rPr>
        <w:t>Charging Data Response</w:t>
      </w:r>
      <w:r>
        <w:rPr/>
        <w:t xml:space="preserve"> message as used for SMS converged charging. </w:t>
      </w:r>
    </w:p>
    <w:p>
      <w:pPr>
        <w:pStyle w:val="TH"/>
        <w:numPr>
          <w:ilvl w:val="0"/>
          <w:numId w:val="0"/>
        </w:numPr>
        <w:outlineLvl w:val="0"/>
        <w:rPr/>
      </w:pPr>
      <w:r>
        <w:rPr/>
        <w:t xml:space="preserve">Table 6.2a.1.2.2.1: </w:t>
      </w:r>
      <w:r>
        <w:rPr>
          <w:rFonts w:eastAsia="MS Mincho;ＭＳ 明朝"/>
        </w:rPr>
        <w:t>Charging Data Response Message Contents</w:t>
      </w:r>
    </w:p>
    <w:tbl>
      <w:tblPr>
        <w:tblW w:w="7564" w:type="dxa"/>
        <w:jc w:val="center"/>
        <w:tblInd w:w="0" w:type="dxa"/>
        <w:tblLayout w:type="fixed"/>
        <w:tblCellMar>
          <w:top w:w="0" w:type="dxa"/>
          <w:left w:w="28" w:type="dxa"/>
          <w:bottom w:w="0" w:type="dxa"/>
          <w:right w:w="107" w:type="dxa"/>
        </w:tblCellMar>
      </w:tblPr>
      <w:tblGrid>
        <w:gridCol w:w="3248"/>
        <w:gridCol w:w="916"/>
        <w:gridCol w:w="3400"/>
      </w:tblGrid>
      <w:tr>
        <w:trPr>
          <w:tblHeader w:val="true"/>
          <w:cantSplit w:val="true"/>
        </w:trPr>
        <w:tc>
          <w:tcPr>
            <w:tcW w:w="3248" w:type="dxa"/>
            <w:tcBorders>
              <w:top w:val="single" w:sz="4" w:space="0" w:color="000000"/>
              <w:left w:val="single" w:sz="4" w:space="0" w:color="000000"/>
              <w:bottom w:val="single" w:sz="4" w:space="0" w:color="000000"/>
              <w:right w:val="single" w:sz="4" w:space="0" w:color="000000"/>
            </w:tcBorders>
            <w:shd w:fill="CCCCCC" w:val="clear"/>
          </w:tcPr>
          <w:p>
            <w:pPr>
              <w:pStyle w:val="Normal"/>
              <w:keepNext w:val="true"/>
              <w:spacing w:before="0" w:after="0"/>
              <w:jc w:val="center"/>
              <w:rPr>
                <w:rFonts w:ascii="Arial" w:hAnsi="Arial" w:eastAsia="SimSun;宋体" w:cs="Arial"/>
                <w:b/>
                <w:b/>
                <w:sz w:val="18"/>
                <w:lang w:eastAsia="zh-CN" w:bidi="ar-IQ"/>
              </w:rPr>
            </w:pPr>
            <w:r>
              <w:rPr>
                <w:rFonts w:cs="Arial" w:ascii="Arial" w:hAnsi="Arial"/>
                <w:b/>
                <w:sz w:val="18"/>
                <w:lang w:eastAsia="zh-CN" w:bidi="ar-IQ"/>
              </w:rPr>
              <w:t>Information Element</w:t>
            </w:r>
          </w:p>
        </w:tc>
        <w:tc>
          <w:tcPr>
            <w:tcW w:w="916" w:type="dxa"/>
            <w:tcBorders>
              <w:top w:val="single" w:sz="4" w:space="0" w:color="000000"/>
              <w:left w:val="single" w:sz="4" w:space="0" w:color="000000"/>
              <w:bottom w:val="single" w:sz="4" w:space="0" w:color="000000"/>
              <w:right w:val="single" w:sz="4" w:space="0" w:color="000000"/>
            </w:tcBorders>
            <w:shd w:fill="CCCCCC" w:val="clear"/>
          </w:tcPr>
          <w:p>
            <w:pPr>
              <w:pStyle w:val="Normal"/>
              <w:keepNext w:val="true"/>
              <w:spacing w:before="0" w:after="0"/>
              <w:jc w:val="center"/>
              <w:rPr/>
            </w:pPr>
            <w:r>
              <w:rPr>
                <w:rFonts w:cs="Arial" w:ascii="Arial" w:hAnsi="Arial"/>
                <w:b/>
                <w:sz w:val="18"/>
                <w:lang w:bidi="ar-IQ"/>
              </w:rPr>
              <w:t>Category</w:t>
            </w:r>
          </w:p>
        </w:tc>
        <w:tc>
          <w:tcPr>
            <w:tcW w:w="3400" w:type="dxa"/>
            <w:tcBorders>
              <w:top w:val="single" w:sz="4" w:space="0" w:color="000000"/>
              <w:left w:val="single" w:sz="4" w:space="0" w:color="000000"/>
              <w:bottom w:val="single" w:sz="4" w:space="0" w:color="000000"/>
              <w:right w:val="single" w:sz="4" w:space="0" w:color="000000"/>
            </w:tcBorders>
            <w:shd w:fill="CCCCCC" w:val="clear"/>
          </w:tcPr>
          <w:p>
            <w:pPr>
              <w:pStyle w:val="Normal"/>
              <w:keepNext w:val="true"/>
              <w:spacing w:before="0" w:after="0"/>
              <w:jc w:val="center"/>
              <w:rPr>
                <w:rFonts w:ascii="Arial" w:hAnsi="Arial" w:cs="Arial"/>
                <w:b/>
                <w:b/>
                <w:sz w:val="18"/>
                <w:lang w:bidi="ar-IQ"/>
              </w:rPr>
            </w:pPr>
            <w:r>
              <w:rPr>
                <w:rFonts w:cs="Arial" w:ascii="Arial" w:hAnsi="Arial"/>
                <w:b/>
                <w:sz w:val="18"/>
                <w:lang w:bidi="ar-IQ"/>
              </w:rPr>
              <w:t>Description</w:t>
            </w:r>
          </w:p>
        </w:tc>
      </w:tr>
      <w:tr>
        <w:trPr>
          <w:cantSplit w:val="true"/>
        </w:trPr>
        <w:tc>
          <w:tcPr>
            <w:tcW w:w="3248" w:type="dxa"/>
            <w:tcBorders>
              <w:top w:val="single" w:sz="6" w:space="0" w:color="000000"/>
              <w:left w:val="single" w:sz="6" w:space="0" w:color="000000"/>
              <w:bottom w:val="single" w:sz="6" w:space="0" w:color="000000"/>
              <w:right w:val="single" w:sz="6" w:space="0" w:color="000000"/>
            </w:tcBorders>
          </w:tcPr>
          <w:p>
            <w:pPr>
              <w:pStyle w:val="TAL"/>
              <w:rPr>
                <w:rFonts w:cs="Arial"/>
                <w:szCs w:val="18"/>
                <w:lang w:bidi="ar-IQ"/>
              </w:rPr>
            </w:pPr>
            <w:r>
              <w:rPr/>
              <w:t>Session Identifier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bidi="ar-IQ"/>
              </w:rPr>
            </w:pPr>
            <w:r>
              <w:rPr>
                <w:szCs w:val="18"/>
                <w:lang w:bidi="ar-IQ"/>
              </w:rPr>
              <w:t>O</w:t>
            </w:r>
            <w:r>
              <w:rPr>
                <w:szCs w:val="18"/>
                <w:vertAlign w:val="subscript"/>
                <w:lang w:bidi="ar-IQ"/>
              </w:rPr>
              <w:t>C</w:t>
            </w:r>
          </w:p>
        </w:tc>
        <w:tc>
          <w:tcPr>
            <w:tcW w:w="3400"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32.290 [57]</w:t>
            </w:r>
          </w:p>
        </w:tc>
      </w:tr>
      <w:tr>
        <w:trPr>
          <w:cantSplit w:val="true"/>
        </w:trPr>
        <w:tc>
          <w:tcPr>
            <w:tcW w:w="3248" w:type="dxa"/>
            <w:tcBorders>
              <w:top w:val="single" w:sz="6" w:space="0" w:color="000000"/>
              <w:left w:val="single" w:sz="6" w:space="0" w:color="000000"/>
              <w:bottom w:val="single" w:sz="6" w:space="0" w:color="000000"/>
              <w:right w:val="single" w:sz="6" w:space="0" w:color="000000"/>
            </w:tcBorders>
          </w:tcPr>
          <w:p>
            <w:pPr>
              <w:pStyle w:val="TAL"/>
              <w:rPr>
                <w:rFonts w:cs="Arial"/>
                <w:szCs w:val="18"/>
                <w:lang w:bidi="ar-IQ"/>
              </w:rPr>
            </w:pPr>
            <w:r>
              <w:rPr>
                <w:lang w:bidi="ar-IQ"/>
              </w:rPr>
              <w:t>Invocation Timestamp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bidi="ar-IQ"/>
              </w:rPr>
            </w:pPr>
            <w:r>
              <w:rPr>
                <w:szCs w:val="18"/>
                <w:lang w:bidi="ar-IQ"/>
              </w:rPr>
              <w:t>M</w:t>
            </w:r>
          </w:p>
        </w:tc>
        <w:tc>
          <w:tcPr>
            <w:tcW w:w="3400" w:type="dxa"/>
            <w:tcBorders>
              <w:top w:val="single" w:sz="6" w:space="0" w:color="000000"/>
              <w:left w:val="single" w:sz="6" w:space="0" w:color="000000"/>
              <w:bottom w:val="single" w:sz="6" w:space="0" w:color="000000"/>
              <w:right w:val="single" w:sz="6" w:space="0" w:color="000000"/>
            </w:tcBorders>
          </w:tcPr>
          <w:p>
            <w:pPr>
              <w:pStyle w:val="TAL"/>
              <w:rPr/>
            </w:pPr>
            <w:r>
              <w:rPr>
                <w:lang w:bidi="ar-IQ"/>
              </w:rPr>
              <w:t>Described in TS 32.290 [57]</w:t>
            </w:r>
          </w:p>
        </w:tc>
      </w:tr>
      <w:tr>
        <w:trPr>
          <w:cantSplit w:val="true"/>
        </w:trPr>
        <w:tc>
          <w:tcPr>
            <w:tcW w:w="3248" w:type="dxa"/>
            <w:tcBorders>
              <w:top w:val="single" w:sz="6" w:space="0" w:color="000000"/>
              <w:left w:val="single" w:sz="6" w:space="0" w:color="000000"/>
              <w:bottom w:val="single" w:sz="6" w:space="0" w:color="000000"/>
              <w:right w:val="single" w:sz="6" w:space="0" w:color="000000"/>
            </w:tcBorders>
          </w:tcPr>
          <w:p>
            <w:pPr>
              <w:pStyle w:val="TAL"/>
              <w:rPr>
                <w:rFonts w:cs="Arial"/>
                <w:szCs w:val="18"/>
                <w:lang w:bidi="ar-IQ"/>
              </w:rPr>
            </w:pPr>
            <w:r>
              <w:rPr/>
              <w:t>Invocation Result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bidi="ar-IQ"/>
              </w:rPr>
            </w:pPr>
            <w:r>
              <w:rPr>
                <w:szCs w:val="18"/>
                <w:lang w:bidi="ar-IQ"/>
              </w:rPr>
              <w:t>O</w:t>
            </w:r>
            <w:r>
              <w:rPr>
                <w:szCs w:val="18"/>
                <w:vertAlign w:val="subscript"/>
                <w:lang w:bidi="ar-IQ"/>
              </w:rPr>
              <w:t>C</w:t>
            </w:r>
          </w:p>
        </w:tc>
        <w:tc>
          <w:tcPr>
            <w:tcW w:w="3400" w:type="dxa"/>
            <w:tcBorders>
              <w:top w:val="single" w:sz="6" w:space="0" w:color="000000"/>
              <w:left w:val="single" w:sz="6" w:space="0" w:color="000000"/>
              <w:bottom w:val="single" w:sz="6" w:space="0" w:color="000000"/>
              <w:right w:val="single" w:sz="6" w:space="0" w:color="000000"/>
            </w:tcBorders>
          </w:tcPr>
          <w:p>
            <w:pPr>
              <w:pStyle w:val="TAL"/>
              <w:rPr/>
            </w:pPr>
            <w:r>
              <w:rPr>
                <w:lang w:bidi="ar-IQ"/>
              </w:rPr>
              <w:t>Described in TS 32.290 [57]</w:t>
            </w:r>
          </w:p>
        </w:tc>
      </w:tr>
      <w:tr>
        <w:trPr>
          <w:cantSplit w:val="true"/>
        </w:trPr>
        <w:tc>
          <w:tcPr>
            <w:tcW w:w="3248" w:type="dxa"/>
            <w:tcBorders>
              <w:top w:val="single" w:sz="6" w:space="0" w:color="000000"/>
              <w:left w:val="single" w:sz="6" w:space="0" w:color="000000"/>
              <w:bottom w:val="single" w:sz="6" w:space="0" w:color="000000"/>
              <w:right w:val="single" w:sz="6" w:space="0" w:color="000000"/>
            </w:tcBorders>
          </w:tcPr>
          <w:p>
            <w:pPr>
              <w:pStyle w:val="TAL"/>
              <w:ind w:left="284" w:hanging="0"/>
              <w:rPr>
                <w:rFonts w:eastAsia="MS Mincho;ＭＳ 明朝"/>
                <w:szCs w:val="18"/>
                <w:lang w:bidi="ar-IQ"/>
              </w:rPr>
            </w:pPr>
            <w:r>
              <w:rPr/>
              <w:t>Result code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eastAsia="SimSun;宋体"/>
                <w:szCs w:val="18"/>
                <w:lang w:bidi="ar-IQ"/>
              </w:rPr>
            </w:pPr>
            <w:r>
              <w:rPr>
                <w:szCs w:val="18"/>
                <w:lang w:bidi="ar-IQ"/>
              </w:rPr>
              <w:t>O</w:t>
            </w:r>
            <w:r>
              <w:rPr>
                <w:szCs w:val="18"/>
                <w:vertAlign w:val="subscript"/>
                <w:lang w:bidi="ar-IQ"/>
              </w:rPr>
              <w:t>C</w:t>
            </w:r>
          </w:p>
        </w:tc>
        <w:tc>
          <w:tcPr>
            <w:tcW w:w="3400" w:type="dxa"/>
            <w:tcBorders>
              <w:top w:val="single" w:sz="6" w:space="0" w:color="000000"/>
              <w:left w:val="single" w:sz="6" w:space="0" w:color="000000"/>
              <w:bottom w:val="single" w:sz="6" w:space="0" w:color="000000"/>
              <w:right w:val="single" w:sz="6" w:space="0" w:color="000000"/>
            </w:tcBorders>
          </w:tcPr>
          <w:p>
            <w:pPr>
              <w:pStyle w:val="TAL"/>
              <w:rPr/>
            </w:pPr>
            <w:r>
              <w:rPr>
                <w:lang w:bidi="ar-IQ"/>
              </w:rPr>
              <w:t>Described in TS 32.290 [57]</w:t>
            </w:r>
          </w:p>
        </w:tc>
      </w:tr>
      <w:tr>
        <w:trPr>
          <w:cantSplit w:val="true"/>
        </w:trPr>
        <w:tc>
          <w:tcPr>
            <w:tcW w:w="3248" w:type="dxa"/>
            <w:tcBorders>
              <w:top w:val="single" w:sz="6" w:space="0" w:color="000000"/>
              <w:left w:val="single" w:sz="6" w:space="0" w:color="000000"/>
              <w:bottom w:val="single" w:sz="6" w:space="0" w:color="000000"/>
              <w:right w:val="single" w:sz="6" w:space="0" w:color="000000"/>
            </w:tcBorders>
          </w:tcPr>
          <w:p>
            <w:pPr>
              <w:pStyle w:val="TAL"/>
              <w:ind w:left="284" w:hanging="0"/>
              <w:rPr>
                <w:rFonts w:eastAsia="MS Mincho;ＭＳ 明朝"/>
              </w:rPr>
            </w:pPr>
            <w:r>
              <w:rPr/>
              <w:t>Failed parameter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eastAsia="SimSun;宋体"/>
                <w:szCs w:val="18"/>
                <w:lang w:bidi="ar-IQ"/>
              </w:rPr>
            </w:pPr>
            <w:r>
              <w:rPr>
                <w:szCs w:val="18"/>
                <w:lang w:bidi="ar-IQ"/>
              </w:rPr>
              <w:t>O</w:t>
            </w:r>
            <w:r>
              <w:rPr>
                <w:szCs w:val="18"/>
                <w:vertAlign w:val="subscript"/>
                <w:lang w:bidi="ar-IQ"/>
              </w:rPr>
              <w:t>C</w:t>
            </w:r>
          </w:p>
        </w:tc>
        <w:tc>
          <w:tcPr>
            <w:tcW w:w="3400" w:type="dxa"/>
            <w:tcBorders>
              <w:top w:val="single" w:sz="6" w:space="0" w:color="000000"/>
              <w:left w:val="single" w:sz="6" w:space="0" w:color="000000"/>
              <w:bottom w:val="single" w:sz="6" w:space="0" w:color="000000"/>
              <w:right w:val="single" w:sz="6" w:space="0" w:color="000000"/>
            </w:tcBorders>
          </w:tcPr>
          <w:p>
            <w:pPr>
              <w:pStyle w:val="TAL"/>
              <w:rPr/>
            </w:pPr>
            <w:r>
              <w:rPr>
                <w:lang w:bidi="ar-IQ"/>
              </w:rPr>
              <w:t>Described in TS 32.290 [57]</w:t>
            </w:r>
          </w:p>
        </w:tc>
      </w:tr>
      <w:tr>
        <w:trPr>
          <w:cantSplit w:val="true"/>
        </w:trPr>
        <w:tc>
          <w:tcPr>
            <w:tcW w:w="3248" w:type="dxa"/>
            <w:tcBorders>
              <w:top w:val="single" w:sz="6" w:space="0" w:color="000000"/>
              <w:left w:val="single" w:sz="6" w:space="0" w:color="000000"/>
              <w:bottom w:val="single" w:sz="6" w:space="0" w:color="000000"/>
              <w:right w:val="single" w:sz="6" w:space="0" w:color="000000"/>
            </w:tcBorders>
          </w:tcPr>
          <w:p>
            <w:pPr>
              <w:pStyle w:val="TAL"/>
              <w:ind w:left="284" w:hanging="0"/>
              <w:rPr>
                <w:rFonts w:eastAsia="MS Mincho;ＭＳ 明朝"/>
              </w:rPr>
            </w:pPr>
            <w:r>
              <w:rPr>
                <w:rFonts w:cs="Arial"/>
                <w:szCs w:val="18"/>
              </w:rPr>
              <w:t>Failure Handling</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eastAsia="SimSun;宋体"/>
                <w:szCs w:val="18"/>
                <w:lang w:bidi="ar-IQ"/>
              </w:rPr>
            </w:pPr>
            <w:r>
              <w:rPr>
                <w:szCs w:val="18"/>
                <w:lang w:bidi="ar-IQ"/>
              </w:rPr>
              <w:t>O</w:t>
            </w:r>
            <w:r>
              <w:rPr>
                <w:szCs w:val="18"/>
                <w:vertAlign w:val="subscript"/>
                <w:lang w:bidi="ar-IQ"/>
              </w:rPr>
              <w:t>C</w:t>
            </w:r>
          </w:p>
        </w:tc>
        <w:tc>
          <w:tcPr>
            <w:tcW w:w="3400"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32.290 [57]</w:t>
            </w:r>
          </w:p>
        </w:tc>
      </w:tr>
      <w:tr>
        <w:trPr>
          <w:cantSplit w:val="true"/>
        </w:trPr>
        <w:tc>
          <w:tcPr>
            <w:tcW w:w="3248" w:type="dxa"/>
            <w:tcBorders>
              <w:top w:val="single" w:sz="6" w:space="0" w:color="000000"/>
              <w:left w:val="single" w:sz="6" w:space="0" w:color="000000"/>
              <w:bottom w:val="single" w:sz="6" w:space="0" w:color="000000"/>
              <w:right w:val="single" w:sz="6" w:space="0" w:color="000000"/>
            </w:tcBorders>
          </w:tcPr>
          <w:p>
            <w:pPr>
              <w:pStyle w:val="TAL"/>
              <w:rPr>
                <w:rFonts w:cs="Arial"/>
                <w:szCs w:val="18"/>
                <w:lang w:bidi="ar-IQ"/>
              </w:rPr>
            </w:pPr>
            <w:r>
              <w:rPr/>
              <w:t>Invocation Sequence Number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rFonts w:cs="Arial"/>
                <w:szCs w:val="18"/>
                <w:lang w:bidi="ar-IQ"/>
              </w:rPr>
            </w:pPr>
            <w:r>
              <w:rPr>
                <w:szCs w:val="18"/>
                <w:lang w:bidi="ar-IQ"/>
              </w:rPr>
              <w:t>M</w:t>
            </w:r>
          </w:p>
        </w:tc>
        <w:tc>
          <w:tcPr>
            <w:tcW w:w="3400" w:type="dxa"/>
            <w:tcBorders>
              <w:top w:val="single" w:sz="6" w:space="0" w:color="000000"/>
              <w:left w:val="single" w:sz="6" w:space="0" w:color="000000"/>
              <w:bottom w:val="single" w:sz="6" w:space="0" w:color="000000"/>
              <w:right w:val="single" w:sz="6" w:space="0" w:color="000000"/>
            </w:tcBorders>
          </w:tcPr>
          <w:p>
            <w:pPr>
              <w:pStyle w:val="TAL"/>
              <w:rPr/>
            </w:pPr>
            <w:r>
              <w:rPr>
                <w:lang w:bidi="ar-IQ"/>
              </w:rPr>
              <w:t>Described in TS 32.290 [57]</w:t>
            </w:r>
          </w:p>
        </w:tc>
      </w:tr>
      <w:tr>
        <w:trPr>
          <w:cantSplit w:val="true"/>
        </w:trPr>
        <w:tc>
          <w:tcPr>
            <w:tcW w:w="3248" w:type="dxa"/>
            <w:tcBorders>
              <w:top w:val="single" w:sz="6" w:space="0" w:color="000000"/>
              <w:left w:val="single" w:sz="6" w:space="0" w:color="000000"/>
              <w:bottom w:val="single" w:sz="6" w:space="0" w:color="000000"/>
              <w:right w:val="single" w:sz="6" w:space="0" w:color="000000"/>
            </w:tcBorders>
          </w:tcPr>
          <w:p>
            <w:pPr>
              <w:pStyle w:val="TAL"/>
              <w:rPr/>
            </w:pPr>
            <w:r>
              <w:rPr/>
              <w:t>Session Failover</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szCs w:val="18"/>
                <w:lang w:bidi="ar-IQ"/>
              </w:rPr>
              <w:t>O</w:t>
            </w:r>
            <w:r>
              <w:rPr>
                <w:szCs w:val="18"/>
                <w:vertAlign w:val="subscript"/>
                <w:lang w:bidi="ar-IQ"/>
              </w:rPr>
              <w:t>C</w:t>
            </w:r>
          </w:p>
        </w:tc>
        <w:tc>
          <w:tcPr>
            <w:tcW w:w="3400" w:type="dxa"/>
            <w:tcBorders>
              <w:top w:val="single" w:sz="6" w:space="0" w:color="000000"/>
              <w:left w:val="single" w:sz="6" w:space="0" w:color="000000"/>
              <w:bottom w:val="single" w:sz="6" w:space="0" w:color="000000"/>
              <w:right w:val="single" w:sz="6" w:space="0" w:color="000000"/>
            </w:tcBorders>
          </w:tcPr>
          <w:p>
            <w:pPr>
              <w:pStyle w:val="TAL"/>
              <w:rPr/>
            </w:pPr>
            <w:r>
              <w:rPr>
                <w:lang w:bidi="ar-IQ"/>
              </w:rPr>
              <w:t>Described in TS 32.290 [57]</w:t>
            </w:r>
          </w:p>
        </w:tc>
      </w:tr>
      <w:tr>
        <w:trPr>
          <w:cantSplit w:val="true"/>
        </w:trPr>
        <w:tc>
          <w:tcPr>
            <w:tcW w:w="3248" w:type="dxa"/>
            <w:tcBorders>
              <w:top w:val="single" w:sz="6" w:space="0" w:color="000000"/>
              <w:left w:val="single" w:sz="6" w:space="0" w:color="000000"/>
              <w:bottom w:val="single" w:sz="6" w:space="0" w:color="000000"/>
              <w:right w:val="single" w:sz="6" w:space="0" w:color="000000"/>
            </w:tcBorders>
          </w:tcPr>
          <w:p>
            <w:pPr>
              <w:pStyle w:val="TAL"/>
              <w:rPr>
                <w:lang w:eastAsia="zh-CN" w:bidi="ar-IQ"/>
              </w:rPr>
            </w:pPr>
            <w:r>
              <w:rPr>
                <w:lang w:eastAsia="zh-CN" w:bidi="ar-IQ"/>
              </w:rPr>
              <w:t xml:space="preserve">Triggers </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lang w:eastAsia="zh-CN"/>
              </w:rPr>
              <w:t>O</w:t>
            </w:r>
            <w:r>
              <w:rPr>
                <w:vertAlign w:val="subscript"/>
                <w:lang w:eastAsia="zh-CN"/>
              </w:rPr>
              <w:t>C</w:t>
            </w:r>
          </w:p>
        </w:tc>
        <w:tc>
          <w:tcPr>
            <w:tcW w:w="3400" w:type="dxa"/>
            <w:tcBorders>
              <w:top w:val="single" w:sz="6" w:space="0" w:color="000000"/>
              <w:left w:val="single" w:sz="6" w:space="0" w:color="000000"/>
              <w:bottom w:val="single" w:sz="6" w:space="0" w:color="000000"/>
              <w:right w:val="single" w:sz="6" w:space="0" w:color="000000"/>
            </w:tcBorders>
          </w:tcPr>
          <w:p>
            <w:pPr>
              <w:pStyle w:val="TAL"/>
              <w:rPr/>
            </w:pPr>
            <w:r>
              <w:rPr>
                <w:lang w:bidi="ar-IQ"/>
              </w:rPr>
              <w:t>This field is not applicable.</w:t>
            </w:r>
          </w:p>
        </w:tc>
      </w:tr>
      <w:tr>
        <w:trPr>
          <w:cantSplit w:val="true"/>
        </w:trPr>
        <w:tc>
          <w:tcPr>
            <w:tcW w:w="3248" w:type="dxa"/>
            <w:tcBorders>
              <w:top w:val="single" w:sz="6" w:space="0" w:color="000000"/>
              <w:left w:val="single" w:sz="6" w:space="0" w:color="000000"/>
              <w:bottom w:val="single" w:sz="6" w:space="0" w:color="000000"/>
              <w:right w:val="single" w:sz="6" w:space="0" w:color="000000"/>
            </w:tcBorders>
          </w:tcPr>
          <w:p>
            <w:pPr>
              <w:pStyle w:val="TAL"/>
              <w:rPr/>
            </w:pPr>
            <w:r>
              <w:rPr/>
              <w:t>Multiple Unit information</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szCs w:val="18"/>
                <w:lang w:bidi="ar-IQ"/>
              </w:rPr>
              <w:t>O</w:t>
            </w:r>
            <w:r>
              <w:rPr>
                <w:szCs w:val="18"/>
                <w:vertAlign w:val="subscript"/>
                <w:lang w:bidi="ar-IQ"/>
              </w:rPr>
              <w:t>C</w:t>
            </w:r>
          </w:p>
        </w:tc>
        <w:tc>
          <w:tcPr>
            <w:tcW w:w="3400" w:type="dxa"/>
            <w:tcBorders>
              <w:top w:val="single" w:sz="6" w:space="0" w:color="000000"/>
              <w:left w:val="single" w:sz="6" w:space="0" w:color="000000"/>
              <w:bottom w:val="single" w:sz="6" w:space="0" w:color="000000"/>
              <w:right w:val="single" w:sz="6" w:space="0" w:color="000000"/>
            </w:tcBorders>
          </w:tcPr>
          <w:p>
            <w:pPr>
              <w:pStyle w:val="TAL"/>
              <w:rPr/>
            </w:pPr>
            <w:r>
              <w:rPr>
                <w:lang w:bidi="ar-IQ"/>
              </w:rPr>
              <w:t>This field is applicable for ECUR.</w:t>
            </w:r>
          </w:p>
        </w:tc>
      </w:tr>
      <w:tr>
        <w:trPr>
          <w:cantSplit w:val="true"/>
        </w:trPr>
        <w:tc>
          <w:tcPr>
            <w:tcW w:w="3248" w:type="dxa"/>
            <w:tcBorders>
              <w:top w:val="single" w:sz="6" w:space="0" w:color="000000"/>
              <w:left w:val="single" w:sz="6" w:space="0" w:color="000000"/>
              <w:bottom w:val="single" w:sz="6" w:space="0" w:color="000000"/>
              <w:right w:val="single" w:sz="6" w:space="0" w:color="000000"/>
            </w:tcBorders>
          </w:tcPr>
          <w:p>
            <w:pPr>
              <w:pStyle w:val="TAL"/>
              <w:ind w:left="284" w:hanging="0"/>
              <w:rPr>
                <w:rFonts w:cs="Arial"/>
                <w:szCs w:val="18"/>
              </w:rPr>
            </w:pPr>
            <w:r>
              <w:rPr>
                <w:rFonts w:cs="Arial"/>
                <w:szCs w:val="18"/>
              </w:rPr>
              <w:t>Result Code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lang w:eastAsia="zh-CN"/>
              </w:rPr>
              <w:t>O</w:t>
            </w:r>
            <w:r>
              <w:rPr>
                <w:vertAlign w:val="subscript"/>
                <w:lang w:eastAsia="zh-CN"/>
              </w:rPr>
              <w:t>C</w:t>
            </w:r>
          </w:p>
        </w:tc>
        <w:tc>
          <w:tcPr>
            <w:tcW w:w="3400"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32.290 [57]</w:t>
            </w:r>
          </w:p>
        </w:tc>
      </w:tr>
      <w:tr>
        <w:trPr>
          <w:cantSplit w:val="true"/>
        </w:trPr>
        <w:tc>
          <w:tcPr>
            <w:tcW w:w="3248" w:type="dxa"/>
            <w:tcBorders>
              <w:top w:val="single" w:sz="6" w:space="0" w:color="000000"/>
              <w:left w:val="single" w:sz="6" w:space="0" w:color="000000"/>
              <w:bottom w:val="single" w:sz="6" w:space="0" w:color="000000"/>
              <w:right w:val="single" w:sz="6" w:space="0" w:color="000000"/>
            </w:tcBorders>
          </w:tcPr>
          <w:p>
            <w:pPr>
              <w:pStyle w:val="TAL"/>
              <w:ind w:left="284" w:hanging="0"/>
              <w:rPr>
                <w:rFonts w:cs="Arial"/>
                <w:szCs w:val="18"/>
              </w:rPr>
            </w:pPr>
            <w:r>
              <w:rPr>
                <w:rFonts w:cs="Arial"/>
                <w:szCs w:val="18"/>
              </w:rPr>
              <w:t>Rating Group</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lang w:eastAsia="zh-CN"/>
              </w:rPr>
              <w:t>O</w:t>
            </w:r>
            <w:r>
              <w:rPr>
                <w:vertAlign w:val="subscript"/>
                <w:lang w:eastAsia="zh-CN"/>
              </w:rPr>
              <w:t>M</w:t>
            </w:r>
          </w:p>
        </w:tc>
        <w:tc>
          <w:tcPr>
            <w:tcW w:w="3400"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32.290 [57]</w:t>
            </w:r>
          </w:p>
        </w:tc>
      </w:tr>
      <w:tr>
        <w:trPr>
          <w:cantSplit w:val="true"/>
        </w:trPr>
        <w:tc>
          <w:tcPr>
            <w:tcW w:w="3248" w:type="dxa"/>
            <w:tcBorders>
              <w:top w:val="single" w:sz="6" w:space="0" w:color="000000"/>
              <w:left w:val="single" w:sz="6" w:space="0" w:color="000000"/>
              <w:bottom w:val="single" w:sz="6" w:space="0" w:color="000000"/>
              <w:right w:val="single" w:sz="6" w:space="0" w:color="000000"/>
            </w:tcBorders>
          </w:tcPr>
          <w:p>
            <w:pPr>
              <w:pStyle w:val="TAL"/>
              <w:ind w:left="284" w:hanging="0"/>
              <w:rPr>
                <w:rFonts w:cs="Arial"/>
                <w:szCs w:val="18"/>
              </w:rPr>
            </w:pPr>
            <w:r>
              <w:rPr>
                <w:rFonts w:cs="Arial"/>
                <w:szCs w:val="18"/>
              </w:rPr>
              <w:t>Granted Unit</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lang w:eastAsia="zh-CN"/>
              </w:rPr>
              <w:t>O</w:t>
            </w:r>
            <w:r>
              <w:rPr>
                <w:vertAlign w:val="subscript"/>
                <w:lang w:eastAsia="zh-CN"/>
              </w:rPr>
              <w:t>C</w:t>
            </w:r>
          </w:p>
        </w:tc>
        <w:tc>
          <w:tcPr>
            <w:tcW w:w="3400"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32.290 [57]</w:t>
            </w:r>
          </w:p>
        </w:tc>
      </w:tr>
      <w:tr>
        <w:trPr>
          <w:cantSplit w:val="true"/>
        </w:trPr>
        <w:tc>
          <w:tcPr>
            <w:tcW w:w="3248" w:type="dxa"/>
            <w:tcBorders>
              <w:top w:val="single" w:sz="6" w:space="0" w:color="000000"/>
              <w:left w:val="single" w:sz="6" w:space="0" w:color="000000"/>
              <w:bottom w:val="single" w:sz="6" w:space="0" w:color="000000"/>
              <w:right w:val="single" w:sz="6" w:space="0" w:color="000000"/>
            </w:tcBorders>
          </w:tcPr>
          <w:p>
            <w:pPr>
              <w:pStyle w:val="TAL"/>
              <w:ind w:left="284" w:hanging="0"/>
              <w:rPr>
                <w:rFonts w:cs="Arial"/>
                <w:szCs w:val="18"/>
              </w:rPr>
            </w:pPr>
            <w:r>
              <w:rPr>
                <w:rFonts w:cs="Arial"/>
                <w:szCs w:val="18"/>
              </w:rPr>
              <w:t>Validity Time</w:t>
            </w:r>
          </w:p>
        </w:tc>
        <w:tc>
          <w:tcPr>
            <w:tcW w:w="916" w:type="dxa"/>
            <w:tcBorders>
              <w:top w:val="single" w:sz="6" w:space="0" w:color="000000"/>
              <w:left w:val="single" w:sz="6" w:space="0" w:color="000000"/>
              <w:bottom w:val="single" w:sz="6" w:space="0" w:color="000000"/>
              <w:right w:val="single" w:sz="6" w:space="0" w:color="000000"/>
            </w:tcBorders>
          </w:tcPr>
          <w:p>
            <w:pPr>
              <w:pStyle w:val="TAL"/>
              <w:jc w:val="center"/>
              <w:rPr>
                <w:szCs w:val="18"/>
                <w:lang w:bidi="ar-IQ"/>
              </w:rPr>
            </w:pPr>
            <w:r>
              <w:rPr>
                <w:lang w:eastAsia="zh-CN"/>
              </w:rPr>
              <w:t>O</w:t>
            </w:r>
            <w:r>
              <w:rPr>
                <w:vertAlign w:val="subscript"/>
                <w:lang w:eastAsia="zh-CN"/>
              </w:rPr>
              <w:t>C</w:t>
            </w:r>
          </w:p>
        </w:tc>
        <w:tc>
          <w:tcPr>
            <w:tcW w:w="3400"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32.290 [57]</w:t>
            </w:r>
          </w:p>
        </w:tc>
      </w:tr>
    </w:tbl>
    <w:p>
      <w:pPr>
        <w:pStyle w:val="Normal"/>
        <w:rPr>
          <w:lang w:val="en-US"/>
        </w:rPr>
      </w:pPr>
      <w:r>
        <w:rPr>
          <w:lang w:val="en-US"/>
        </w:rPr>
      </w:r>
    </w:p>
    <w:p>
      <w:pPr>
        <w:pStyle w:val="Heading3"/>
        <w:rPr/>
      </w:pPr>
      <w:bookmarkStart w:id="163" w:name="__RefHeading___Toc58832354"/>
      <w:bookmarkEnd w:id="163"/>
      <w:r>
        <w:rPr/>
        <w:t>6.2a.2</w:t>
        <w:tab/>
        <w:t>G</w:t>
      </w:r>
      <w:r>
        <w:rPr>
          <w:vertAlign w:val="subscript"/>
        </w:rPr>
        <w:t>a</w:t>
      </w:r>
      <w:r>
        <w:rPr/>
        <w:t xml:space="preserve"> message contents</w:t>
      </w:r>
    </w:p>
    <w:p>
      <w:pPr>
        <w:pStyle w:val="Normal"/>
        <w:rPr/>
      </w:pPr>
      <w:r>
        <w:rPr>
          <w:rFonts w:eastAsia="SimSun;宋体"/>
        </w:rPr>
        <w:t>Refer to clause 5.4.4.</w:t>
      </w:r>
    </w:p>
    <w:p>
      <w:pPr>
        <w:pStyle w:val="Heading3"/>
        <w:rPr/>
      </w:pPr>
      <w:bookmarkStart w:id="164" w:name="__RefHeading___Toc58832355"/>
      <w:bookmarkEnd w:id="164"/>
      <w:r>
        <w:rPr/>
        <w:t>6.2a.3</w:t>
        <w:tab/>
        <w:t>CDR description on the B</w:t>
      </w:r>
      <w:r>
        <w:rPr>
          <w:szCs w:val="28"/>
          <w:vertAlign w:val="subscript"/>
        </w:rPr>
        <w:t>sm</w:t>
      </w:r>
      <w:r>
        <w:rPr/>
        <w:t xml:space="preserve"> interface</w:t>
      </w:r>
    </w:p>
    <w:p>
      <w:pPr>
        <w:pStyle w:val="Heading4"/>
        <w:ind w:left="1418" w:hanging="1418"/>
        <w:rPr>
          <w:lang w:bidi="ar-IQ"/>
        </w:rPr>
      </w:pPr>
      <w:bookmarkStart w:id="165" w:name="__RefHeading___Toc58832356"/>
      <w:bookmarkEnd w:id="165"/>
      <w:r>
        <w:rPr/>
        <w:t>6.2a.3.1</w:t>
        <w:tab/>
      </w:r>
      <w:r>
        <w:rPr>
          <w:lang w:bidi="ar-IQ"/>
        </w:rPr>
        <w:t>General</w:t>
      </w:r>
    </w:p>
    <w:p>
      <w:pPr>
        <w:pStyle w:val="Normal"/>
        <w:rPr>
          <w:lang w:bidi="ar-IQ"/>
        </w:rPr>
      </w:pPr>
      <w:r>
        <w:rPr>
          <w:lang w:bidi="ar-IQ"/>
        </w:rPr>
        <w:t xml:space="preserve">This clause describes the CDR </w:t>
      </w:r>
      <w:r>
        <w:rPr/>
        <w:t xml:space="preserve">content and format </w:t>
      </w:r>
      <w:r>
        <w:rPr>
          <w:lang w:bidi="ar-IQ"/>
        </w:rPr>
        <w:t>generated for SMS converged charging</w:t>
      </w:r>
      <w:r>
        <w:rPr/>
        <w:t>.</w:t>
      </w:r>
    </w:p>
    <w:p>
      <w:pPr>
        <w:pStyle w:val="Normal"/>
        <w:rPr/>
      </w:pPr>
      <w:r>
        <w:rPr/>
        <w:t>The following tables provide a brief description of each CDR parameter. The category in the tables is used according to the charging data configuration defined in clause 5.4 of TS 32.240 [2]. Full definitions of the CDR parameters, sorted by the name in alphabetical order, are provided in TS 32.298 [3].</w:t>
      </w:r>
    </w:p>
    <w:p>
      <w:pPr>
        <w:pStyle w:val="Heading4"/>
        <w:ind w:left="1418" w:hanging="1418"/>
        <w:rPr/>
      </w:pPr>
      <w:bookmarkStart w:id="166" w:name="__RefHeading___Toc58832357"/>
      <w:r>
        <w:rPr>
          <w:lang w:bidi="ar-IQ"/>
        </w:rPr>
        <w:t>6.2a.3.2</w:t>
        <w:tab/>
        <w:t>SMS charging</w:t>
      </w:r>
      <w:r>
        <w:rPr>
          <w:lang w:val="en-US" w:bidi="ar-IQ"/>
        </w:rPr>
        <w:t xml:space="preserve"> </w:t>
      </w:r>
      <w:r>
        <w:rPr>
          <w:lang w:bidi="ar-IQ"/>
        </w:rPr>
        <w:t>CHF CDR data</w:t>
      </w:r>
      <w:bookmarkEnd w:id="166"/>
      <w:r>
        <w:rPr>
          <w:lang w:bidi="ar-IQ"/>
        </w:rPr>
        <w:t xml:space="preserve"> </w:t>
      </w:r>
    </w:p>
    <w:p>
      <w:pPr>
        <w:pStyle w:val="Normal"/>
        <w:rPr/>
      </w:pPr>
      <w:r>
        <w:rPr>
          <w:lang w:bidi="ar-IQ"/>
        </w:rPr>
        <w:t xml:space="preserve">If enabled, CHF CDRs for SMS charging </w:t>
      </w:r>
      <w:r>
        <w:rPr>
          <w:lang w:eastAsia="zh-CN" w:bidi="ar-IQ"/>
        </w:rPr>
        <w:t>shall be produced for SMS chargeable events.</w:t>
      </w:r>
    </w:p>
    <w:p>
      <w:pPr>
        <w:pStyle w:val="Normal"/>
        <w:rPr/>
      </w:pPr>
      <w:r>
        <w:rPr>
          <w:lang w:bidi="ar-IQ"/>
        </w:rPr>
        <w:t>The fields of SMS charging CHF CDR are specified in table 6.2a.3</w:t>
      </w:r>
      <w:r>
        <w:rPr>
          <w:lang w:eastAsia="zh-CN" w:bidi="ar-IQ"/>
        </w:rPr>
        <w:t>.2.1</w:t>
      </w:r>
      <w:r>
        <w:rPr>
          <w:lang w:bidi="ar-IQ"/>
        </w:rPr>
        <w:t>.</w:t>
      </w:r>
    </w:p>
    <w:p>
      <w:pPr>
        <w:pStyle w:val="TH"/>
        <w:rPr/>
      </w:pPr>
      <w:r>
        <w:rPr>
          <w:lang w:bidi="ar-IQ"/>
        </w:rPr>
        <w:t>Table 6.2a.3.2.1: SMS charging CHF rec</w:t>
      </w:r>
      <w:r>
        <w:rPr/>
        <w:t xml:space="preserve">ord data </w:t>
      </w:r>
    </w:p>
    <w:tbl>
      <w:tblPr>
        <w:tblW w:w="9925" w:type="dxa"/>
        <w:jc w:val="center"/>
        <w:tblInd w:w="0" w:type="dxa"/>
        <w:tblLayout w:type="fixed"/>
        <w:tblCellMar>
          <w:top w:w="0" w:type="dxa"/>
          <w:left w:w="28" w:type="dxa"/>
          <w:bottom w:w="0" w:type="dxa"/>
          <w:right w:w="28" w:type="dxa"/>
        </w:tblCellMar>
      </w:tblPr>
      <w:tblGrid>
        <w:gridCol w:w="3403"/>
        <w:gridCol w:w="850"/>
        <w:gridCol w:w="5672"/>
      </w:tblGrid>
      <w:tr>
        <w:trPr>
          <w:tblHeader w:val="true"/>
          <w:cantSplit w:val="true"/>
        </w:trPr>
        <w:tc>
          <w:tcPr>
            <w:tcW w:w="3403" w:type="dxa"/>
            <w:tcBorders>
              <w:top w:val="single" w:sz="6" w:space="0" w:color="000000"/>
              <w:left w:val="single" w:sz="6" w:space="0" w:color="000000"/>
              <w:bottom w:val="single" w:sz="6" w:space="0" w:color="000000"/>
              <w:right w:val="single" w:sz="6" w:space="0" w:color="000000"/>
            </w:tcBorders>
            <w:shd w:fill="DFDFDF" w:val="clear"/>
          </w:tcPr>
          <w:p>
            <w:pPr>
              <w:pStyle w:val="TAH"/>
              <w:keepLines w:val="false"/>
              <w:rPr>
                <w:lang w:bidi="ar-IQ"/>
              </w:rPr>
            </w:pPr>
            <w:r>
              <w:rPr>
                <w:lang w:bidi="ar-IQ"/>
              </w:rPr>
              <w:t>Field</w:t>
            </w:r>
          </w:p>
        </w:tc>
        <w:tc>
          <w:tcPr>
            <w:tcW w:w="850" w:type="dxa"/>
            <w:tcBorders>
              <w:top w:val="single" w:sz="6" w:space="0" w:color="000000"/>
              <w:left w:val="single" w:sz="6" w:space="0" w:color="000000"/>
              <w:bottom w:val="single" w:sz="6" w:space="0" w:color="000000"/>
              <w:right w:val="single" w:sz="6" w:space="0" w:color="000000"/>
            </w:tcBorders>
            <w:shd w:fill="DFDFDF" w:val="clear"/>
          </w:tcPr>
          <w:p>
            <w:pPr>
              <w:pStyle w:val="TAH"/>
              <w:keepLines w:val="false"/>
              <w:rPr>
                <w:lang w:bidi="ar-IQ"/>
              </w:rPr>
            </w:pPr>
            <w:r>
              <w:rPr>
                <w:lang w:bidi="ar-IQ"/>
              </w:rPr>
              <w:t>Category</w:t>
            </w:r>
          </w:p>
        </w:tc>
        <w:tc>
          <w:tcPr>
            <w:tcW w:w="5672" w:type="dxa"/>
            <w:tcBorders>
              <w:top w:val="single" w:sz="6" w:space="0" w:color="000000"/>
              <w:left w:val="single" w:sz="6" w:space="0" w:color="000000"/>
              <w:bottom w:val="single" w:sz="6" w:space="0" w:color="000000"/>
              <w:right w:val="single" w:sz="6" w:space="0" w:color="000000"/>
            </w:tcBorders>
            <w:shd w:fill="DFDFDF" w:val="clear"/>
          </w:tcPr>
          <w:p>
            <w:pPr>
              <w:pStyle w:val="TAH"/>
              <w:keepLines w:val="false"/>
              <w:rPr/>
            </w:pPr>
            <w:r>
              <w:rPr>
                <w:lang w:bidi="ar-IQ"/>
              </w:rPr>
              <w:t>Description</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 xml:space="preserve">Record Type </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lang w:bidi="ar-IQ"/>
              </w:rPr>
              <w:t>Described in TS 32.298 [3]</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pPr>
            <w:r>
              <w:rPr>
                <w:lang w:bidi="ar-IQ"/>
              </w:rPr>
              <w:t>Recording Network Function ID</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position w:val="-6"/>
                <w:sz w:val="14"/>
                <w:szCs w:val="14"/>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32.298 [3]</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lang w:bidi="ar-IQ"/>
              </w:rPr>
            </w:pPr>
            <w:r>
              <w:rPr/>
              <w:t>Subscriber Identifier</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eastAsia="zh-CN"/>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lang w:bidi="ar-IQ"/>
              </w:rPr>
              <w:t xml:space="preserve">This field holds the </w:t>
            </w:r>
            <w:r>
              <w:rPr/>
              <w:t xml:space="preserve">5G Subscription Permanent Identifier (SUPI) </w:t>
            </w:r>
            <w:r>
              <w:rPr>
                <w:lang w:bidi="ar-IQ"/>
              </w:rPr>
              <w:t xml:space="preserve">of the served party.  </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pPr>
            <w:r>
              <w:rPr>
                <w:lang w:bidi="ar-IQ"/>
              </w:rPr>
              <w:t>NF Consumer Information</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eastAsia="zh-CN"/>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lang w:bidi="ar-IQ"/>
              </w:rPr>
              <w:t>This field holds the information of the SMSF that used the charging service.</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ind w:left="284" w:hanging="0"/>
              <w:rPr/>
            </w:pPr>
            <w:r>
              <w:rPr>
                <w:rFonts w:cs="Arial"/>
              </w:rPr>
              <w:t>NF Functionality</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szCs w:val="18"/>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eastAsia="zh-CN"/>
              </w:rPr>
              <w:t>This field contains the function of the node (i.e. SMSF)</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ind w:left="284" w:hanging="0"/>
              <w:rPr/>
            </w:pPr>
            <w:r>
              <w:rPr/>
              <w:t>NF Name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position w:val="-6"/>
                <w:sz w:val="14"/>
                <w:szCs w:val="14"/>
                <w:lang w:bidi="ar-IQ"/>
              </w:rPr>
              <w:t>C</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lang w:bidi="ar-IQ"/>
              </w:rPr>
              <w:t>This field holds the name of the SMSF used.</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ind w:left="284" w:hanging="0"/>
              <w:rPr>
                <w:lang w:bidi="ar-IQ"/>
              </w:rPr>
            </w:pPr>
            <w:r>
              <w:rPr>
                <w:lang w:bidi="ar-IQ"/>
              </w:rPr>
              <w:t>NF Address</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position w:val="-6"/>
                <w:sz w:val="14"/>
                <w:szCs w:val="14"/>
                <w:lang w:bidi="ar-IQ"/>
              </w:rPr>
              <w:t>C</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lang w:bidi="ar-IQ"/>
              </w:rPr>
              <w:t>This fields holds the IP Address of the SMSF used.</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ind w:left="284" w:hanging="0"/>
              <w:rPr>
                <w:rFonts w:ascii="Courier New" w:hAnsi="Courier New" w:cs="Courier New"/>
                <w:sz w:val="20"/>
                <w:lang w:bidi="ar-IQ"/>
              </w:rPr>
            </w:pPr>
            <w:r>
              <w:rPr>
                <w:lang w:bidi="ar-IQ"/>
              </w:rPr>
              <w:t>NF PLMN ID</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lang w:bidi="ar-IQ"/>
              </w:rPr>
              <w:t>Oc</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lang w:bidi="ar-IQ"/>
              </w:rPr>
              <w:t>This field holds the PLMN identifier (MCC MNC) of the SMSF.</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Triggers</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This field is not applicable.</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pPr>
            <w:r>
              <w:rPr>
                <w:lang w:bidi="ar-IQ"/>
              </w:rPr>
              <w:t>List of Multiple Unit Usage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position w:val="-6"/>
                <w:sz w:val="14"/>
                <w:szCs w:val="14"/>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t>This field is present when the number of units is beyond one (i.e. more than one SMS)</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pPr>
            <w:r>
              <w:rPr>
                <w:lang w:bidi="ar-IQ"/>
              </w:rPr>
              <w:t>Record Opening Time</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position w:val="-6"/>
                <w:sz w:val="14"/>
                <w:szCs w:val="14"/>
                <w:lang w:bidi="ar-IQ"/>
              </w:rPr>
              <w:t>C</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32.298 [3]</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Duration</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32.298 [3]</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pPr>
            <w:r>
              <w:rPr>
                <w:lang w:bidi="ar-IQ"/>
              </w:rPr>
              <w:t>Record Sequence Number</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C</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32.298 [3]</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pPr>
            <w:r>
              <w:rPr>
                <w:lang w:bidi="ar-IQ"/>
              </w:rPr>
              <w:t xml:space="preserve">Cause for Record Closing </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32.298 [3]</w:t>
            </w:r>
          </w:p>
        </w:tc>
      </w:tr>
      <w:tr>
        <w:trPr>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pPr>
            <w:r>
              <w:rPr>
                <w:lang w:bidi="ar-IQ"/>
              </w:rPr>
              <w:t>Local Record Sequence Number</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lang w:bidi="ar-IQ"/>
              </w:rPr>
              <w:t>O</w:t>
            </w:r>
            <w:r>
              <w:rPr>
                <w:position w:val="-6"/>
                <w:sz w:val="14"/>
                <w:szCs w:val="14"/>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lang w:bidi="ar-IQ"/>
              </w:rPr>
              <w:t>Described in TS 32.298 [3]</w:t>
            </w:r>
          </w:p>
        </w:tc>
      </w:tr>
      <w:tr>
        <w:trPr>
          <w:trHeight w:val="180" w:hRule="atLeast"/>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pPr>
            <w:r>
              <w:rPr>
                <w:lang w:bidi="ar-IQ"/>
              </w:rPr>
              <w:t>Record Extensions</w:t>
            </w:r>
          </w:p>
        </w:tc>
        <w:tc>
          <w:tcPr>
            <w:tcW w:w="850" w:type="dxa"/>
            <w:tcBorders>
              <w:top w:val="single" w:sz="6" w:space="0" w:color="000000"/>
              <w:left w:val="single" w:sz="6" w:space="0" w:color="000000"/>
              <w:bottom w:val="single" w:sz="6" w:space="0" w:color="000000"/>
              <w:right w:val="single" w:sz="6" w:space="0" w:color="000000"/>
            </w:tcBorders>
          </w:tcPr>
          <w:p>
            <w:pPr>
              <w:pStyle w:val="TAC"/>
              <w:rPr/>
            </w:pPr>
            <w:r>
              <w:rPr>
                <w:lang w:bidi="ar-IQ"/>
              </w:rPr>
              <w:t>O</w:t>
            </w:r>
            <w:r>
              <w:rPr>
                <w:position w:val="-6"/>
                <w:sz w:val="14"/>
                <w:szCs w:val="14"/>
                <w:lang w:bidi="ar-IQ"/>
              </w:rPr>
              <w:t>C</w:t>
            </w:r>
          </w:p>
        </w:tc>
        <w:tc>
          <w:tcPr>
            <w:tcW w:w="5672" w:type="dxa"/>
            <w:tcBorders>
              <w:top w:val="single" w:sz="6" w:space="0" w:color="000000"/>
              <w:left w:val="single" w:sz="6" w:space="0" w:color="000000"/>
              <w:bottom w:val="single" w:sz="6" w:space="0" w:color="000000"/>
              <w:right w:val="single" w:sz="6" w:space="0" w:color="000000"/>
            </w:tcBorders>
          </w:tcPr>
          <w:p>
            <w:pPr>
              <w:pStyle w:val="TAL"/>
              <w:rPr>
                <w:lang w:bidi="ar-IQ"/>
              </w:rPr>
            </w:pPr>
            <w:r>
              <w:rPr>
                <w:lang w:bidi="ar-IQ"/>
              </w:rPr>
              <w:t>Described in TS 32.298 [3]</w:t>
            </w:r>
          </w:p>
        </w:tc>
      </w:tr>
      <w:tr>
        <w:trPr>
          <w:trHeight w:val="180" w:hRule="atLeast"/>
          <w:cantSplit w:val="true"/>
        </w:trPr>
        <w:tc>
          <w:tcPr>
            <w:tcW w:w="3403" w:type="dxa"/>
            <w:tcBorders>
              <w:top w:val="single" w:sz="6" w:space="0" w:color="000000"/>
              <w:left w:val="single" w:sz="6" w:space="0" w:color="000000"/>
              <w:bottom w:val="single" w:sz="6" w:space="0" w:color="000000"/>
              <w:right w:val="single" w:sz="6" w:space="0" w:color="000000"/>
            </w:tcBorders>
          </w:tcPr>
          <w:p>
            <w:pPr>
              <w:pStyle w:val="TAL"/>
              <w:rPr>
                <w:lang w:bidi="ar-IQ"/>
              </w:rPr>
            </w:pPr>
            <w:r>
              <w:rPr>
                <w:rFonts w:cs="Arial"/>
                <w:szCs w:val="18"/>
              </w:rPr>
              <w:t>SMS Charging Information</w:t>
            </w:r>
          </w:p>
        </w:tc>
        <w:tc>
          <w:tcPr>
            <w:tcW w:w="850" w:type="dxa"/>
            <w:tcBorders>
              <w:top w:val="single" w:sz="6" w:space="0" w:color="000000"/>
              <w:left w:val="single" w:sz="6" w:space="0" w:color="000000"/>
              <w:bottom w:val="single" w:sz="6" w:space="0" w:color="000000"/>
              <w:right w:val="single" w:sz="6" w:space="0" w:color="000000"/>
            </w:tcBorders>
          </w:tcPr>
          <w:p>
            <w:pPr>
              <w:pStyle w:val="TAC"/>
              <w:rPr>
                <w:lang w:bidi="ar-IQ"/>
              </w:rPr>
            </w:pPr>
            <w:r>
              <w:rPr>
                <w:rFonts w:cs="Arial"/>
                <w:szCs w:val="18"/>
                <w:lang w:bidi="ar-IQ"/>
              </w:rPr>
              <w:t>O</w:t>
            </w:r>
            <w:r>
              <w:rPr>
                <w:rFonts w:cs="Arial"/>
                <w:szCs w:val="18"/>
                <w:vertAlign w:val="subscript"/>
                <w:lang w:bidi="ar-IQ"/>
              </w:rPr>
              <w:t>M</w:t>
            </w:r>
          </w:p>
        </w:tc>
        <w:tc>
          <w:tcPr>
            <w:tcW w:w="5672" w:type="dxa"/>
            <w:tcBorders>
              <w:top w:val="single" w:sz="6" w:space="0" w:color="000000"/>
              <w:left w:val="single" w:sz="6" w:space="0" w:color="000000"/>
              <w:bottom w:val="single" w:sz="6" w:space="0" w:color="000000"/>
              <w:right w:val="single" w:sz="6" w:space="0" w:color="000000"/>
            </w:tcBorders>
          </w:tcPr>
          <w:p>
            <w:pPr>
              <w:pStyle w:val="TAL"/>
              <w:rPr/>
            </w:pPr>
            <w:r>
              <w:rPr>
                <w:rFonts w:cs="Arial"/>
                <w:szCs w:val="18"/>
              </w:rPr>
              <w:t xml:space="preserve">This field holds the </w:t>
            </w:r>
            <w:r>
              <w:rPr>
                <w:rFonts w:cs="Arial"/>
                <w:szCs w:val="18"/>
                <w:lang w:bidi="ar-IQ"/>
              </w:rPr>
              <w:t>SMS specific</w:t>
            </w:r>
            <w:r>
              <w:rPr>
                <w:rFonts w:cs="Arial"/>
                <w:szCs w:val="18"/>
              </w:rPr>
              <w:t xml:space="preserve"> information defined in clause 6.x</w:t>
            </w:r>
          </w:p>
        </w:tc>
      </w:tr>
    </w:tbl>
    <w:p>
      <w:pPr>
        <w:pStyle w:val="Normal"/>
        <w:rPr>
          <w:lang w:val="en-US"/>
        </w:rPr>
      </w:pPr>
      <w:r>
        <w:rPr>
          <w:lang w:val="en-US"/>
        </w:rPr>
      </w:r>
    </w:p>
    <w:p>
      <w:pPr>
        <w:pStyle w:val="Heading2"/>
        <w:rPr/>
      </w:pPr>
      <w:bookmarkStart w:id="167" w:name="__RefHeading___Toc58832358"/>
      <w:bookmarkEnd w:id="167"/>
      <w:r>
        <w:rPr>
          <w:color w:val="000000"/>
        </w:rPr>
        <w:t>6.3</w:t>
        <w:tab/>
        <w:t>SMS charging specific parameters</w:t>
      </w:r>
    </w:p>
    <w:p>
      <w:pPr>
        <w:pStyle w:val="Heading3"/>
        <w:rPr/>
      </w:pPr>
      <w:bookmarkStart w:id="168" w:name="__RefHeading___Toc58832359"/>
      <w:bookmarkEnd w:id="168"/>
      <w:r>
        <w:rPr/>
        <w:t>6.3.1</w:t>
        <w:tab/>
        <w:t>Definition of the SMS charging information</w:t>
      </w:r>
    </w:p>
    <w:p>
      <w:pPr>
        <w:pStyle w:val="Heading4"/>
        <w:ind w:left="1418" w:hanging="1418"/>
        <w:rPr/>
      </w:pPr>
      <w:bookmarkStart w:id="169" w:name="__RefHeading___Toc58832360"/>
      <w:r>
        <w:rPr/>
        <w:t>6.3.1.1</w:t>
        <w:tab/>
        <w:t>SMS charging information assignment for Service Information</w:t>
      </w:r>
      <w:bookmarkEnd w:id="169"/>
      <w:r>
        <w:rPr/>
        <w:t xml:space="preserve"> </w:t>
      </w:r>
    </w:p>
    <w:p>
      <w:pPr>
        <w:pStyle w:val="Normal"/>
        <w:keepNext w:val="true"/>
        <w:rPr/>
      </w:pPr>
      <w:r>
        <w:rPr/>
        <w:t xml:space="preserve">The components in the Service-Information that are use for SMS charging can be found in table 6.3.1.1.1 </w:t>
      </w:r>
    </w:p>
    <w:p>
      <w:pPr>
        <w:pStyle w:val="TH"/>
        <w:numPr>
          <w:ilvl w:val="0"/>
          <w:numId w:val="0"/>
        </w:numPr>
        <w:outlineLvl w:val="0"/>
        <w:rPr>
          <w:rFonts w:eastAsia="MS Mincho;ＭＳ 明朝"/>
        </w:rPr>
      </w:pPr>
      <w:r>
        <w:rPr>
          <w:rFonts w:eastAsia="MS Mincho;ＭＳ 明朝"/>
        </w:rPr>
        <w:t>Table 6.3.1.1.1: Service-Information used for SMS Charging</w:t>
      </w:r>
    </w:p>
    <w:tbl>
      <w:tblPr>
        <w:tblW w:w="9695" w:type="dxa"/>
        <w:jc w:val="center"/>
        <w:tblInd w:w="0" w:type="dxa"/>
        <w:tblLayout w:type="fixed"/>
        <w:tblCellMar>
          <w:top w:w="0" w:type="dxa"/>
          <w:left w:w="28" w:type="dxa"/>
          <w:bottom w:w="0" w:type="dxa"/>
          <w:right w:w="28" w:type="dxa"/>
        </w:tblCellMar>
      </w:tblPr>
      <w:tblGrid>
        <w:gridCol w:w="3429"/>
        <w:gridCol w:w="851"/>
        <w:gridCol w:w="5415"/>
      </w:tblGrid>
      <w:tr>
        <w:trPr>
          <w:cantSplit w:val="true"/>
        </w:trPr>
        <w:tc>
          <w:tcPr>
            <w:tcW w:w="3429"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pPr>
            <w:r>
              <w:rPr/>
              <w:t>Information Element</w:t>
            </w:r>
          </w:p>
        </w:tc>
        <w:tc>
          <w:tcPr>
            <w:tcW w:w="851"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pPr>
            <w:r>
              <w:rPr/>
              <w:t>Category</w:t>
            </w:r>
          </w:p>
        </w:tc>
        <w:tc>
          <w:tcPr>
            <w:tcW w:w="5415"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pPr>
            <w:r>
              <w:rPr/>
              <w:t>Description</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pPr>
            <w:r>
              <w:rPr/>
              <w:t>Service Information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M</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This is a structured field and holds the 3GPP specific parameter as defined in TS 32.299 [4]. For SMS Charging the SMS-Information and selected parameters of MMS Information, PS-Information and IMS information are used.</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pPr>
            <w:r>
              <w:rPr>
                <w:szCs w:val="18"/>
              </w:rPr>
              <w:tab/>
              <w:t>SMS Information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M</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This is a structured field and holds the SMS specific parameters. The details are defined in table 6.3.1.2.</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ab/>
              <w:t>MMS Information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M</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This is a structure field and the following parameters are specific to SMS. The complete structure is defined in TS 32.270 [13]</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567" w:hanging="0"/>
              <w:rPr/>
            </w:pPr>
            <w:r>
              <w:rPr>
                <w:szCs w:val="18"/>
              </w:rPr>
              <w:t>Originator Address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M</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This field holds the address of the originator of the SM. This is typically an E.164 number or a short-code. Multiple addresses may be carried if additional information is available, e.g. IMSI and E.164 number.</w:t>
            </w:r>
          </w:p>
          <w:p>
            <w:pPr>
              <w:pStyle w:val="TAL"/>
              <w:rPr/>
            </w:pPr>
            <w:r>
              <w:rPr/>
              <w:t>This field holds the SME address of the SCS requesting a device trigger to the UE as specified in TS 29.337 [18], in case of SM for Device Trigger.</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567" w:hanging="0"/>
              <w:rPr>
                <w:szCs w:val="18"/>
              </w:rPr>
            </w:pPr>
            <w:r>
              <w:rPr>
                <w:szCs w:val="18"/>
              </w:rPr>
              <w:tab/>
              <w:t>Submission Time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This field holds the timestamp of when the submitted SM arrived at the originating SMS Node. The information to populate this field is obtained from the TP-Service-Center-Time-Stamp (TP-SCTS) as defined in TS 23.040 [7]. If a refund or retransmission is required, the timestamp carries the timestamp associated with the original submitted SM.</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567" w:hanging="0"/>
              <w:rPr>
                <w:szCs w:val="18"/>
              </w:rPr>
            </w:pPr>
            <w:r>
              <w:rPr>
                <w:szCs w:val="18"/>
              </w:rPr>
              <w:tab/>
              <w:t>Priority</w:t>
            </w:r>
          </w:p>
        </w:tc>
        <w:tc>
          <w:tcPr>
            <w:tcW w:w="851" w:type="dxa"/>
            <w:tcBorders>
              <w:top w:val="single" w:sz="4" w:space="0" w:color="000000"/>
              <w:left w:val="single" w:sz="4" w:space="0" w:color="000000"/>
              <w:bottom w:val="single" w:sz="4" w:space="0" w:color="000000"/>
              <w:right w:val="single" w:sz="4" w:space="0" w:color="000000"/>
            </w:tcBorders>
          </w:tcPr>
          <w:p>
            <w:pPr>
              <w:pStyle w:val="TAC"/>
              <w:rPr>
                <w:vertAlign w:val="subscript"/>
              </w:rPr>
            </w:pPr>
            <w:r>
              <w:rPr/>
              <w:t>O</w:t>
            </w:r>
            <w:r>
              <w:rPr>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 holds any priority information associated with an SM. </w:t>
              <w:br/>
              <w:t>Applicable to terminating procedures only. Priority handling is defined in TS 23.040 [7]. The value "low" is not applicable.</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567" w:hanging="0"/>
              <w:rPr>
                <w:szCs w:val="18"/>
              </w:rPr>
            </w:pPr>
            <w:r>
              <w:rPr>
                <w:szCs w:val="18"/>
              </w:rPr>
              <w:tab/>
              <w:t>Message Id</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M</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This field carries the identity used to identify an SM in the SMS node associated with entity that submitted it. The information to populate this field is obtained from the TP-Message-Reference (TP-MR) as defined in TS 23.040 [7].</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567" w:hanging="0"/>
              <w:rPr>
                <w:szCs w:val="18"/>
              </w:rPr>
            </w:pPr>
            <w:r>
              <w:rPr>
                <w:szCs w:val="18"/>
              </w:rPr>
              <w:tab/>
              <w:t>Message Size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M</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This field carries the length of the user data part of the SM. The information to populate this field is obtained from the TP-User-Data-Length (TP-UDL) as defined in TS 23.040 [7]</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567" w:hanging="0"/>
              <w:rPr>
                <w:szCs w:val="18"/>
              </w:rPr>
            </w:pPr>
            <w:r>
              <w:rPr>
                <w:szCs w:val="18"/>
              </w:rPr>
              <w:tab/>
              <w:t>Message Class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M</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Used as defined in TS 32.270 [13]. It is implementation dependent the value selected for a specific transaction.</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567" w:hanging="0"/>
              <w:rPr/>
            </w:pPr>
            <w:r>
              <w:rPr>
                <w:szCs w:val="18"/>
              </w:rPr>
              <w:tab/>
              <w:t>Delivery Report Requested</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This field indicates whether a delivery report is requested by the SM originator. The information to populate this field is obtained from the TP-Status-Report-Request (TP-SRR) as defined in TS 23.040 [7]</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284" w:hanging="0"/>
              <w:rPr/>
            </w:pPr>
            <w:r>
              <w:rPr>
                <w:szCs w:val="18"/>
              </w:rPr>
              <w:t>PS Information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This is a structured field and the following parameters are specific to SMS. The complete structure is defined in TS 32.251 [10].</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567" w:hanging="0"/>
              <w:rPr>
                <w:szCs w:val="18"/>
              </w:rPr>
            </w:pPr>
            <w:r>
              <w:rPr>
                <w:szCs w:val="18"/>
              </w:rPr>
              <w:t>PDP Address</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This field holds the IP address used by the subscriber for the SMS transaction. Included if the SMS node is the IP-SM-GW.</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567" w:hanging="0"/>
              <w:rPr/>
            </w:pPr>
            <w:r>
              <w:rPr>
                <w:szCs w:val="18"/>
              </w:rPr>
              <w:tab/>
              <w:t>3GPP User Location Info</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 holds the information about the location of the subscriber as defined in TS 29.061 [203] "3GPP-User-Location-Info", during the SMS transaction. </w:t>
            </w:r>
          </w:p>
          <w:p>
            <w:pPr>
              <w:pStyle w:val="TAL"/>
              <w:rPr/>
            </w:pPr>
            <w:r>
              <w:rPr/>
              <w:t>"NCGI", "5GS TAI", "5GS TAI and NCGI", "NG-RAN Node ID" and "5GS TAI and NG-RAN Node ID" values are applicable.</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567" w:hanging="0"/>
              <w:rPr>
                <w:szCs w:val="18"/>
              </w:rPr>
            </w:pPr>
            <w:r>
              <w:rPr>
                <w:szCs w:val="18"/>
              </w:rPr>
              <w:tab/>
              <w:t>3GPP RAT Type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This field holds information about the radio access technology as defined in TS 29.061 [203] "3GPP-RAT-type", used for the SMS transaction.</w:t>
            </w:r>
          </w:p>
          <w:p>
            <w:pPr>
              <w:pStyle w:val="TAL"/>
              <w:rPr/>
            </w:pPr>
            <w:r>
              <w:rPr/>
              <w:t>"NG-RAN" value is applicable.</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567" w:hanging="0"/>
              <w:rPr/>
            </w:pPr>
            <w:r>
              <w:rPr>
                <w:szCs w:val="18"/>
              </w:rPr>
              <w:tab/>
              <w:t>MS Time Zone</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This field indicates the offset between universal time and local time in steps of 15 minutes of where the MS currently resides.</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567" w:hanging="0"/>
              <w:rPr/>
            </w:pPr>
            <w:r>
              <w:rPr>
                <w:rFonts w:eastAsia="Arial" w:cs="Arial"/>
                <w:szCs w:val="18"/>
                <w:lang w:bidi="ar-IQ"/>
              </w:rPr>
              <w:t xml:space="preserve"> </w:t>
            </w:r>
            <w:r>
              <w:rPr>
                <w:szCs w:val="18"/>
              </w:rPr>
              <w:t>User Equipment Info</w:t>
            </w:r>
          </w:p>
        </w:tc>
        <w:tc>
          <w:tcPr>
            <w:tcW w:w="851" w:type="dxa"/>
            <w:tcBorders>
              <w:top w:val="single" w:sz="4" w:space="0" w:color="000000"/>
              <w:left w:val="single" w:sz="4" w:space="0" w:color="000000"/>
              <w:bottom w:val="single" w:sz="4" w:space="0" w:color="000000"/>
              <w:right w:val="single" w:sz="4" w:space="0" w:color="000000"/>
            </w:tcBorders>
          </w:tcPr>
          <w:p>
            <w:pPr>
              <w:pStyle w:val="TAC"/>
              <w:rPr>
                <w:rFonts w:ascii="Courier New" w:hAnsi="Courier New" w:cs="Courier New"/>
                <w:lang w:val="en-US" w:eastAsia="en-US"/>
              </w:rPr>
            </w:pPr>
            <w:r>
              <w:rPr/>
              <w:t>O</w:t>
            </w:r>
            <w:r>
              <w:rPr>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 holds the identification of the terminal (IMEI or IMEISV…) </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284" w:hanging="0"/>
              <w:rPr/>
            </w:pPr>
            <w:r>
              <w:rPr>
                <w:szCs w:val="18"/>
              </w:rPr>
              <w:t>IMS Information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This is a structured field and the following parameters are specific to SMS. The complete structure is defined in TS 32.260 [15].</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567" w:hanging="0"/>
              <w:rPr>
                <w:szCs w:val="18"/>
              </w:rPr>
            </w:pPr>
            <w:r>
              <w:rPr>
                <w:szCs w:val="18"/>
                <w:lang w:eastAsia="zh-CN"/>
              </w:rPr>
              <w:t>User Session Id</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This field holds the session identifier. For a SIP session the Session-ID contains the SIP Call ID.</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567" w:hanging="0"/>
              <w:rPr>
                <w:szCs w:val="18"/>
                <w:lang w:eastAsia="zh-CN"/>
              </w:rPr>
            </w:pPr>
            <w:r>
              <w:rPr>
                <w:bCs/>
                <w:szCs w:val="18"/>
              </w:rPr>
              <w:t>Number Portability routing information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This field includes information on number portability after DNS/ENUM request from S-CSCF in the calling user’s home network.</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567" w:hanging="0"/>
              <w:rPr>
                <w:szCs w:val="18"/>
                <w:lang w:eastAsia="zh-CN"/>
              </w:rPr>
            </w:pPr>
            <w:r>
              <w:rPr>
                <w:bCs/>
                <w:szCs w:val="18"/>
              </w:rPr>
              <w:t>Carrier Select routing information</w:t>
            </w:r>
          </w:p>
        </w:tc>
        <w:tc>
          <w:tcPr>
            <w:tcW w:w="851"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This field includes information on carrier select after DNS/ENUM request from S-CSCF in the calling user’s home network.</w:t>
            </w:r>
          </w:p>
        </w:tc>
      </w:tr>
    </w:tbl>
    <w:p>
      <w:pPr>
        <w:pStyle w:val="TH"/>
        <w:numPr>
          <w:ilvl w:val="0"/>
          <w:numId w:val="0"/>
        </w:numPr>
        <w:outlineLvl w:val="0"/>
        <w:rPr>
          <w:rFonts w:eastAsia="MS Mincho;ＭＳ 明朝"/>
        </w:rPr>
      </w:pPr>
      <w:r>
        <w:rPr>
          <w:rFonts w:eastAsia="MS Mincho;ＭＳ 明朝"/>
        </w:rPr>
      </w:r>
    </w:p>
    <w:p>
      <w:pPr>
        <w:pStyle w:val="Normal"/>
        <w:rPr>
          <w:rFonts w:eastAsia="MS Mincho;ＭＳ 明朝"/>
        </w:rPr>
      </w:pPr>
      <w:r>
        <w:rPr>
          <w:rFonts w:eastAsia="MS Mincho;ＭＳ 明朝"/>
        </w:rPr>
      </w:r>
    </w:p>
    <w:p>
      <w:pPr>
        <w:pStyle w:val="Heading4"/>
        <w:ind w:left="1418" w:hanging="1418"/>
        <w:rPr/>
      </w:pPr>
      <w:bookmarkStart w:id="170" w:name="__RefHeading___Toc58832361"/>
      <w:bookmarkEnd w:id="170"/>
      <w:r>
        <w:rPr/>
        <w:t>6.3.1.2</w:t>
        <w:tab/>
        <w:t>Definition of the SMS Information</w:t>
      </w:r>
    </w:p>
    <w:p>
      <w:pPr>
        <w:pStyle w:val="Normal"/>
        <w:keepNext w:val="true"/>
        <w:rPr/>
      </w:pPr>
      <w:r>
        <w:rPr/>
        <w:t xml:space="preserve">The components in the SMS Information that are used for SMS charging can be found in table 6.3.1.2.1 </w:t>
      </w:r>
    </w:p>
    <w:p>
      <w:pPr>
        <w:pStyle w:val="TH"/>
        <w:numPr>
          <w:ilvl w:val="0"/>
          <w:numId w:val="0"/>
        </w:numPr>
        <w:outlineLvl w:val="0"/>
        <w:rPr>
          <w:rFonts w:eastAsia="MS Mincho;ＭＳ 明朝"/>
        </w:rPr>
      </w:pPr>
      <w:r>
        <w:rPr>
          <w:rFonts w:eastAsia="MS Mincho;ＭＳ 明朝"/>
        </w:rPr>
        <w:t>Table 6.3.1.2.1: SMS Information used for SMS Charging</w:t>
      </w:r>
    </w:p>
    <w:tbl>
      <w:tblPr>
        <w:tblW w:w="9765" w:type="dxa"/>
        <w:jc w:val="center"/>
        <w:tblInd w:w="0" w:type="dxa"/>
        <w:tblLayout w:type="fixed"/>
        <w:tblCellMar>
          <w:top w:w="0" w:type="dxa"/>
          <w:left w:w="28" w:type="dxa"/>
          <w:bottom w:w="0" w:type="dxa"/>
          <w:right w:w="28" w:type="dxa"/>
        </w:tblCellMar>
      </w:tblPr>
      <w:tblGrid>
        <w:gridCol w:w="2720"/>
        <w:gridCol w:w="850"/>
        <w:gridCol w:w="6195"/>
      </w:tblGrid>
      <w:tr>
        <w:trPr>
          <w:cantSplit w:val="true"/>
        </w:trPr>
        <w:tc>
          <w:tcPr>
            <w:tcW w:w="2720"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pPr>
            <w:r>
              <w:rPr/>
              <w:t>Information Element</w:t>
            </w:r>
          </w:p>
        </w:tc>
        <w:tc>
          <w:tcPr>
            <w:tcW w:w="850"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pPr>
            <w:r>
              <w:rPr/>
              <w:t>Category</w:t>
            </w:r>
          </w:p>
        </w:tc>
        <w:tc>
          <w:tcPr>
            <w:tcW w:w="6195"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pPr>
            <w:r>
              <w:rPr/>
              <w:t>Description</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rPr/>
            </w:pPr>
            <w:r>
              <w:rPr/>
              <w:t>SMS Node</w:t>
            </w:r>
          </w:p>
        </w:tc>
        <w:tc>
          <w:tcPr>
            <w:tcW w:w="850" w:type="dxa"/>
            <w:tcBorders>
              <w:top w:val="single" w:sz="4" w:space="0" w:color="000000"/>
              <w:left w:val="single" w:sz="4" w:space="0" w:color="000000"/>
              <w:bottom w:val="single" w:sz="4" w:space="0" w:color="000000"/>
              <w:right w:val="single" w:sz="4" w:space="0" w:color="000000"/>
            </w:tcBorders>
          </w:tcPr>
          <w:p>
            <w:pPr>
              <w:pStyle w:val="TAC"/>
              <w:rPr>
                <w:rFonts w:cs="Arial"/>
              </w:rPr>
            </w:pPr>
            <w:r>
              <w:rPr/>
              <w:t>O</w:t>
            </w:r>
            <w:r>
              <w:rPr>
                <w:vertAlign w:val="subscript"/>
              </w:rPr>
              <w:t>M</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 xml:space="preserve">Identifies the </w:t>
            </w:r>
            <w:r>
              <w:rPr>
                <w:lang w:eastAsia="zh-CN"/>
              </w:rPr>
              <w:t>SMS Node</w:t>
            </w:r>
            <w:r>
              <w:rPr/>
              <w:t xml:space="preserve"> as </w:t>
            </w:r>
            <w:r>
              <w:rPr>
                <w:lang w:eastAsia="zh-CN"/>
              </w:rPr>
              <w:t>IP-SM-GW</w:t>
            </w:r>
            <w:r>
              <w:rPr/>
              <w:t xml:space="preserve"> or SMS Router or a combined IP-SM-GW / SMS Router or as SMS-SC</w:t>
            </w:r>
            <w:r>
              <w:rPr>
                <w:rFonts w:cs="Arial"/>
              </w:rPr>
              <w:t>.</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rPr/>
            </w:pPr>
            <w:r>
              <w:rPr/>
              <w:t>SM Client Address</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M</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This field holds the address of the SMS node to which the charging system is connected to. This may be the same as the SMSC Address field.</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rPr/>
            </w:pPr>
            <w:r>
              <w:rPr/>
              <w:t>Originator SCCP Address</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This field holds the SCCP calling address used to receive the SM at the SMS node. Only present if SMSIP is not used for the inward connection.</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rPr/>
            </w:pPr>
            <w:r>
              <w:rPr/>
              <w:t>Originator Received Address</w:t>
            </w:r>
          </w:p>
        </w:tc>
        <w:tc>
          <w:tcPr>
            <w:tcW w:w="850" w:type="dxa"/>
            <w:tcBorders>
              <w:top w:val="single" w:sz="4" w:space="0" w:color="000000"/>
              <w:left w:val="single" w:sz="4" w:space="0" w:color="000000"/>
              <w:bottom w:val="single" w:sz="4" w:space="0" w:color="000000"/>
              <w:right w:val="single" w:sz="4" w:space="0" w:color="000000"/>
            </w:tcBorders>
          </w:tcPr>
          <w:p>
            <w:pPr>
              <w:pStyle w:val="TAC"/>
              <w:rPr>
                <w:rFonts w:cs="Arial"/>
              </w:rPr>
            </w:pPr>
            <w:r>
              <w:rPr/>
              <w:t>O</w:t>
            </w:r>
            <w:r>
              <w:rPr>
                <w:vertAlign w:val="subscript"/>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rFonts w:cs="Arial"/>
              </w:rPr>
            </w:pPr>
            <w:r>
              <w:rPr/>
              <w:t>This field holds the original, unmodified address of the originator of the SM, as received by the SMS node, in case address manipulation (such as number plan corrections) have been applied in the SMS node. This is typically an E.164 number or a short-code. Multiple addresses may be carried if additional information is available, e.g. IMSI and E.164 number.</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rPr/>
            </w:pPr>
            <w:r>
              <w:rPr/>
              <w:t>Recipient Info</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rFonts w:cs="Arial"/>
                <w:vertAlign w:val="subscript"/>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This field holds recipient information for the SM. Each occurrence of this field denotes a different recipient.</w:t>
            </w:r>
          </w:p>
          <w:p>
            <w:pPr>
              <w:pStyle w:val="TAL"/>
              <w:rPr/>
            </w:pPr>
            <w:r>
              <w:rPr/>
              <w:t xml:space="preserve">Multiple occurrences of this field are allowed in case: </w:t>
            </w:r>
          </w:p>
          <w:p>
            <w:pPr>
              <w:pStyle w:val="TAL"/>
              <w:rPr/>
            </w:pPr>
            <w:r>
              <w:rPr/>
              <w:t>- multiple recipients are associated with the charged event and</w:t>
            </w:r>
          </w:p>
          <w:p>
            <w:pPr>
              <w:pStyle w:val="TAL"/>
              <w:rPr/>
            </w:pPr>
            <w:r>
              <w:rPr/>
              <w:t>- all other charging information is identical for all recipients.</w:t>
            </w:r>
          </w:p>
          <w:p>
            <w:pPr>
              <w:pStyle w:val="TAL"/>
              <w:rPr/>
            </w:pPr>
            <w:r>
              <w:rPr/>
              <w:t>In case the SM contains a Delivery Report, as described in clause 5.3.2.3, this field identifies the recipient of this Delivery Report. This recipient information shall correspond to the originator information of the message that triggered this Delivery Report. (Note 2)</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ind w:left="284" w:hanging="0"/>
              <w:rPr>
                <w:szCs w:val="18"/>
              </w:rPr>
            </w:pPr>
            <w:r>
              <w:rPr>
                <w:szCs w:val="18"/>
              </w:rPr>
              <w:tab/>
              <w:t>Recipient Address</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rFonts w:cs="Arial"/>
                <w:vertAlign w:val="subscript"/>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This field holds the address of the recipient of the SM. This is typically an E.164 number or a short-code. Multiple addresses may be carried if additional information is available, e.g. short-code, IMSI, E.164 number, long/short code of the SCS/AS, or external identifier for Device Trigger.</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ind w:left="567" w:hanging="0"/>
              <w:rPr/>
            </w:pPr>
            <w:r>
              <w:rPr>
                <w:b/>
                <w:szCs w:val="18"/>
              </w:rPr>
              <w:tab/>
            </w:r>
            <w:r>
              <w:rPr>
                <w:szCs w:val="18"/>
              </w:rPr>
              <w:t>Recipient Received Address</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rFonts w:cs="Arial"/>
              </w:rPr>
              <w:t>O</w:t>
            </w:r>
            <w:r>
              <w:rPr>
                <w:rFonts w:cs="Arial"/>
                <w:vertAlign w:val="subscript"/>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This field holds the original, unmodified address of the recipient of the SM, as received by the SMS node, in case address manipulation (such as number plan corrections) have been applied in the SMS node. This is typically an E.164 number or a short-code. Multiple addresses may be carried if additional information is available, e.g. short-code, IMSI, or E.164 number.</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ind w:left="284" w:hanging="0"/>
              <w:rPr/>
            </w:pPr>
            <w:r>
              <w:rPr>
                <w:szCs w:val="18"/>
              </w:rPr>
              <w:tab/>
              <w:t>Recipient SCCP Address</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This field holds the SCCP called address used by the SMS node to onward deliver the SM. Only present if SMSIP is not used for the outward connection.</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ind w:left="284" w:hanging="0"/>
              <w:rPr>
                <w:szCs w:val="18"/>
              </w:rPr>
            </w:pPr>
            <w:r>
              <w:rPr>
                <w:szCs w:val="18"/>
              </w:rPr>
              <w:tab/>
              <w:t>SM Destination Interface</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M</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 xml:space="preserve">This is a structured field containing information describing the interface on which the SM is to be delivered (i.e. the next hop). </w:t>
            </w:r>
          </w:p>
          <w:p>
            <w:pPr>
              <w:pStyle w:val="TAL"/>
              <w:rPr/>
            </w:pPr>
            <w:r>
              <w:rPr/>
              <w:t>In case the charging event is for person to application messaging or for application to application messaging (see clause 5.1.1) this field holds the identification of the application. (See also Note 3)</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ind w:left="284" w:hanging="0"/>
              <w:rPr>
                <w:szCs w:val="18"/>
                <w:highlight w:val="green"/>
              </w:rPr>
            </w:pPr>
            <w:r>
              <w:rPr>
                <w:szCs w:val="18"/>
              </w:rPr>
              <w:tab/>
              <w:t>SM Protocol Id</w:t>
            </w:r>
          </w:p>
        </w:tc>
        <w:tc>
          <w:tcPr>
            <w:tcW w:w="850" w:type="dxa"/>
            <w:tcBorders>
              <w:top w:val="single" w:sz="4" w:space="0" w:color="000000"/>
              <w:left w:val="single" w:sz="4" w:space="0" w:color="000000"/>
              <w:bottom w:val="single" w:sz="4" w:space="0" w:color="000000"/>
              <w:right w:val="single" w:sz="4" w:space="0" w:color="000000"/>
            </w:tcBorders>
          </w:tcPr>
          <w:p>
            <w:pPr>
              <w:pStyle w:val="TAC"/>
              <w:rPr>
                <w:highlight w:val="green"/>
                <w:vertAlign w:val="subscript"/>
              </w:rPr>
            </w:pPr>
            <w:r>
              <w:rPr/>
              <w:t>O</w:t>
            </w:r>
            <w:r>
              <w:rPr>
                <w:vertAlign w:val="subscript"/>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 holds the TP-PROTOCOL-ID (TP-PID) as defined in TS 23.040 [7]. This field </w:t>
            </w:r>
            <w:r>
              <w:rPr>
                <w:lang w:val="en-US" w:eastAsia="en-US"/>
              </w:rPr>
              <w:t>relates to the recipient when charging MT SMS messages as specified in TS 32.240 [2].</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rPr/>
            </w:pPr>
            <w:r>
              <w:rPr/>
              <w:t>SMSC Address</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M</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This field holds the address of the SMSC to which the originating or terminating SM is directed to.</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rPr/>
            </w:pPr>
            <w:r>
              <w:rPr/>
              <w:t>SM Data Coding Scheme</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M</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This field holds the data coding scheme used within the SM. The information to populate this field is obtained from TP-DCS header.</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rPr/>
            </w:pPr>
            <w:r>
              <w:rPr/>
              <w:t>SM Message Type</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M</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This field identifies the message that triggered the generation of charging information.</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rPr/>
            </w:pPr>
            <w:r>
              <w:rPr/>
              <w:t>SM Originator Interface</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M</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This is a structured field containing information describing the interface on which the SM was received by the SMS node (i.e. the previous hop)</w:t>
            </w:r>
          </w:p>
          <w:p>
            <w:pPr>
              <w:pStyle w:val="TAL"/>
              <w:rPr/>
            </w:pPr>
            <w:r>
              <w:rPr/>
              <w:t>In case the charging event is for application to person messaging or for application to application messaging (see clause 5.1.1) this field holds the identification of the application. (See also Note 3)</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rPr>
                <w:highlight w:val="green"/>
              </w:rPr>
            </w:pPr>
            <w:r>
              <w:rPr/>
              <w:t>SM Protocol Id</w:t>
            </w:r>
          </w:p>
        </w:tc>
        <w:tc>
          <w:tcPr>
            <w:tcW w:w="850" w:type="dxa"/>
            <w:tcBorders>
              <w:top w:val="single" w:sz="4" w:space="0" w:color="000000"/>
              <w:left w:val="single" w:sz="4" w:space="0" w:color="000000"/>
              <w:bottom w:val="single" w:sz="4" w:space="0" w:color="000000"/>
              <w:right w:val="single" w:sz="4" w:space="0" w:color="000000"/>
            </w:tcBorders>
          </w:tcPr>
          <w:p>
            <w:pPr>
              <w:pStyle w:val="TAC"/>
              <w:rPr>
                <w:highlight w:val="green"/>
                <w:vertAlign w:val="subscript"/>
              </w:rPr>
            </w:pPr>
            <w:r>
              <w:rPr/>
              <w:t>O</w:t>
            </w:r>
            <w:r>
              <w:rPr>
                <w:vertAlign w:val="subscript"/>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 holds the TP-PROTOCOL-ID (TP-PID) as defined in TS 23.040 [7]. This field </w:t>
            </w:r>
            <w:r>
              <w:rPr>
                <w:lang w:val="en-US" w:eastAsia="en-US"/>
              </w:rPr>
              <w:t>relates to the originator when charging MO SMS messages as specified in TS 32.240 [2].</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rPr/>
            </w:pPr>
            <w:r>
              <w:rPr/>
              <w:t>SM Reply Path Requested</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 carries an indication of whether a reply SM to an original SM shall follow the same path as identified by the TP-Reply-Path (TP-RP) flag. </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rPr/>
            </w:pPr>
            <w:r>
              <w:rPr/>
              <w:t>SM User Data Header</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This field carries the user data header extracted from the user data of the SM. The user data header (TP-UDH) is specified in TS 23.040 [7]</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rPr/>
            </w:pPr>
            <w:r>
              <w:rPr/>
              <w:t>SM Status</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This field holds the information from the TP-Status field in a Status-Report TPDU. This information is only applicable to delivery report charging procedures or where ECUR is employed.</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rPr/>
            </w:pPr>
            <w:r>
              <w:rPr/>
              <w:t>SM Discharge Time</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This field holds the time associated with the event being reported in the SM Status field. This information is only applicable to delivery report charging procedures.</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rPr/>
            </w:pPr>
            <w:r>
              <w:rPr/>
              <w:t>Number of Messages Sent</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 xml:space="preserve">Indicates </w:t>
            </w:r>
            <w:r>
              <w:rPr>
                <w:lang w:eastAsia="zh-CN"/>
              </w:rPr>
              <w:t xml:space="preserve">the number of SMSs sent by the IMS application or </w:t>
            </w:r>
            <w:r>
              <w:rPr/>
              <w:t>the total number of short messages when this SM is part of concatenated short message,</w:t>
            </w:r>
            <w:r>
              <w:rPr>
                <w:lang w:eastAsia="zh-CN"/>
              </w:rPr>
              <w:t xml:space="preserve"> if applicable.</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rPr/>
            </w:pPr>
            <w:r>
              <w:rPr/>
              <w:t>SM Service Type</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This field indicates the type of SM service that caused the charging interaction. It is only applicable for SM supplementary service procedures.</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rPr/>
            </w:pPr>
            <w:r>
              <w:rPr/>
              <w:t>SM Sequence Number</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 holds the sequence number of this SM within the concatenated short message when applicable. This field is present only in case of concatenated short message. </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rPr/>
            </w:pPr>
            <w:r>
              <w:rPr/>
              <w:t>SMS result</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The field holds the result of the attempted SM transaction, if unsuccessful.</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rPr/>
            </w:pPr>
            <w:r>
              <w:rPr/>
              <w:t>SM Device Trigger Indicator</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This field holds indication on the device trigger submission to SMS-SC:  request, replace or recall.</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rPr/>
            </w:pPr>
            <w:r>
              <w:rPr/>
              <w:t>SM Device Trigger information</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This field holds the set of information related to SMS transaction for Device Trigger.</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ind w:left="284" w:hanging="0"/>
              <w:rPr>
                <w:szCs w:val="18"/>
                <w:lang w:eastAsia="zh-CN"/>
              </w:rPr>
            </w:pPr>
            <w:r>
              <w:rPr>
                <w:szCs w:val="18"/>
              </w:rPr>
              <w:t>MTC IWF Address</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This field holds the MTC IWF address which originated the device trigger.</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ind w:left="284" w:hanging="0"/>
              <w:rPr>
                <w:szCs w:val="18"/>
                <w:lang w:eastAsia="zh-CN"/>
              </w:rPr>
            </w:pPr>
            <w:r>
              <w:rPr>
                <w:rFonts w:cs="Arial"/>
                <w:szCs w:val="18"/>
                <w:lang w:eastAsia="zh-CN"/>
              </w:rPr>
              <w:t>SM DT Reference Number</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This field holds the Reference Number related to the device trigger request, if available.</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ind w:left="284" w:hanging="0"/>
              <w:rPr>
                <w:szCs w:val="18"/>
                <w:lang w:eastAsia="zh-CN"/>
              </w:rPr>
            </w:pPr>
            <w:r>
              <w:rPr>
                <w:szCs w:val="18"/>
              </w:rPr>
              <w:t>SM Serving Node</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This field holds the serving node identity, i.e. SGSN/MME/MSC identity serving the UE, as received from MTC-IWF, if available.</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ind w:left="284" w:hanging="0"/>
              <w:rPr>
                <w:szCs w:val="18"/>
                <w:lang w:eastAsia="zh-CN"/>
              </w:rPr>
            </w:pPr>
            <w:r>
              <w:rPr>
                <w:szCs w:val="18"/>
              </w:rPr>
              <w:t>SM DT Validity Period</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This field holds the validity period of the device trigger request, if available.</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ind w:left="284" w:hanging="0"/>
              <w:rPr>
                <w:szCs w:val="18"/>
                <w:lang w:eastAsia="zh-CN"/>
              </w:rPr>
            </w:pPr>
            <w:r>
              <w:rPr>
                <w:szCs w:val="18"/>
              </w:rPr>
              <w:t>SM DT Priority Indication</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This field holds the priority of the device trigger request, if available.</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ind w:left="284" w:hanging="0"/>
              <w:rPr/>
            </w:pPr>
            <w:r>
              <w:rPr>
                <w:szCs w:val="18"/>
              </w:rPr>
              <w:t>SMS Application Port ID</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This field holds the Application Port ID of the triggering application for the device trigger request, if available.</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ind w:left="284" w:hanging="0"/>
              <w:rPr/>
            </w:pPr>
            <w:r>
              <w:rPr>
                <w:szCs w:val="18"/>
              </w:rPr>
              <w:t>MTC IWF Address</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 holds the MTC IWF address used by the SMS-SC for the Mobile Originating message transfer to the SCS/AS.  </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ind w:left="284" w:hanging="0"/>
              <w:rPr>
                <w:szCs w:val="18"/>
              </w:rPr>
            </w:pPr>
            <w:r>
              <w:rPr>
                <w:szCs w:val="18"/>
              </w:rPr>
              <w:t>SMS Application Port ID</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C</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 holds the Application Port ID of the Mobile Originating message handled by the SMS-SC.  </w:t>
            </w:r>
          </w:p>
        </w:tc>
      </w:tr>
      <w:tr>
        <w:trPr>
          <w:cantSplit w:val="true"/>
        </w:trPr>
        <w:tc>
          <w:tcPr>
            <w:tcW w:w="2720" w:type="dxa"/>
            <w:tcBorders>
              <w:top w:val="single" w:sz="4" w:space="0" w:color="000000"/>
              <w:left w:val="single" w:sz="4" w:space="0" w:color="000000"/>
              <w:bottom w:val="single" w:sz="4" w:space="0" w:color="000000"/>
              <w:right w:val="single" w:sz="4" w:space="0" w:color="000000"/>
            </w:tcBorders>
          </w:tcPr>
          <w:p>
            <w:pPr>
              <w:pStyle w:val="TAL"/>
              <w:ind w:left="284" w:hanging="0"/>
              <w:rPr>
                <w:szCs w:val="18"/>
              </w:rPr>
            </w:pPr>
            <w:r>
              <w:rPr>
                <w:szCs w:val="18"/>
              </w:rPr>
              <w:t>External Identifier</w:t>
            </w:r>
          </w:p>
        </w:tc>
        <w:tc>
          <w:tcPr>
            <w:tcW w:w="850" w:type="dxa"/>
            <w:tcBorders>
              <w:top w:val="single" w:sz="4" w:space="0" w:color="000000"/>
              <w:left w:val="single" w:sz="4" w:space="0" w:color="000000"/>
              <w:bottom w:val="single" w:sz="4" w:space="0" w:color="000000"/>
              <w:right w:val="single" w:sz="4" w:space="0" w:color="000000"/>
            </w:tcBorders>
          </w:tcPr>
          <w:p>
            <w:pPr>
              <w:pStyle w:val="TAC"/>
              <w:rPr/>
            </w:pPr>
            <w:r>
              <w:rPr/>
              <w:t>O</w:t>
            </w:r>
            <w:r>
              <w:rPr>
                <w:vertAlign w:val="subscript"/>
              </w:rPr>
              <w:t>M</w:t>
            </w:r>
          </w:p>
        </w:tc>
        <w:tc>
          <w:tcPr>
            <w:tcW w:w="6195"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 holds the External Identifier associated to the sender of the Mobile Originated short message, if available. </w:t>
            </w:r>
          </w:p>
        </w:tc>
      </w:tr>
    </w:tbl>
    <w:p>
      <w:pPr>
        <w:pStyle w:val="TH"/>
        <w:numPr>
          <w:ilvl w:val="0"/>
          <w:numId w:val="0"/>
        </w:numPr>
        <w:outlineLvl w:val="0"/>
        <w:rPr>
          <w:rFonts w:eastAsia="MS Mincho;ＭＳ 明朝"/>
        </w:rPr>
      </w:pPr>
      <w:r>
        <w:rPr>
          <w:rFonts w:eastAsia="MS Mincho;ＭＳ 明朝"/>
        </w:rPr>
      </w:r>
    </w:p>
    <w:p>
      <w:pPr>
        <w:pStyle w:val="Normal"/>
        <w:rPr>
          <w:rFonts w:eastAsia="MS Mincho;ＭＳ 明朝"/>
        </w:rPr>
      </w:pPr>
      <w:r>
        <w:rPr>
          <w:rFonts w:eastAsia="MS Mincho;ＭＳ 明朝"/>
        </w:rPr>
      </w:r>
    </w:p>
    <w:p>
      <w:pPr>
        <w:pStyle w:val="NO"/>
        <w:rPr>
          <w:lang w:eastAsia="zh-CN"/>
        </w:rPr>
      </w:pPr>
      <w:r>
        <w:rPr>
          <w:lang w:eastAsia="zh-CN"/>
        </w:rPr>
        <w:t>NOTE 1:</w:t>
        <w:tab/>
        <w:t>The case of multi-destinations of SMS refers to SMS and Internet Electronic Mail interworking as specified in clause 3.8 of TS 23.040 [7].</w:t>
      </w:r>
    </w:p>
    <w:p>
      <w:pPr>
        <w:pStyle w:val="NO"/>
        <w:rPr/>
      </w:pPr>
      <w:r>
        <w:rPr>
          <w:lang w:eastAsia="zh-CN"/>
        </w:rPr>
        <w:t>NOTE 2:</w:t>
        <w:tab/>
        <w:t>Implementations vary as to the originator address that is presented to an end user for a Delivery Report. Typically the originator address either identifies the SMS node that generated the Delivery Report or the originator address of a Delivery Report identifies the recipient of the original message that triggered this Report. It is expected that the charging event contains the information presented to the end user.</w:t>
      </w:r>
    </w:p>
    <w:p>
      <w:pPr>
        <w:pStyle w:val="NO"/>
        <w:rPr>
          <w:lang w:eastAsia="zh-CN"/>
        </w:rPr>
      </w:pPr>
      <w:r>
        <w:rPr>
          <w:lang w:eastAsia="zh-CN"/>
        </w:rPr>
        <w:t>NOTE 3: There is a distinction between short numbers (as conveyed in originator and/or recipient address fields) and the identification of SM applications (as carried in SM Originator Interface and/or SM Destination Interface). Short numbers are used by end users to address a service of an applications. Multiple short numbers may map to one application capable of multiple services. The identification of an application is how an application is know to the operator.</w:t>
      </w:r>
    </w:p>
    <w:p>
      <w:pPr>
        <w:pStyle w:val="Normal"/>
        <w:rPr>
          <w:lang w:eastAsia="zh-CN"/>
        </w:rPr>
      </w:pPr>
      <w:r>
        <w:rPr>
          <w:lang w:eastAsia="zh-CN"/>
        </w:rPr>
      </w:r>
    </w:p>
    <w:p>
      <w:pPr>
        <w:pStyle w:val="Heading3"/>
        <w:rPr/>
      </w:pPr>
      <w:bookmarkStart w:id="171" w:name="__RefHeading___Toc58832362"/>
      <w:bookmarkEnd w:id="171"/>
      <w:r>
        <w:rPr/>
        <w:t>6.3.1A</w:t>
        <w:tab/>
        <w:t>Detailed message format for offline charging</w:t>
      </w:r>
    </w:p>
    <w:p>
      <w:pPr>
        <w:pStyle w:val="Normal"/>
        <w:rPr/>
      </w:pPr>
      <w:r>
        <w:rPr/>
        <w:t>This clause specifies the charging data that are sent by the SMS Node in the Charging Data Request, with [</w:t>
      </w:r>
      <w:r>
        <w:rPr>
          <w:caps/>
        </w:rPr>
        <w:t>e</w:t>
      </w:r>
      <w:r>
        <w:rPr/>
        <w:t xml:space="preserve">vent] </w:t>
      </w:r>
      <w:r>
        <w:rPr>
          <w:rFonts w:eastAsia="MS Mincho;ＭＳ 明朝"/>
        </w:rPr>
        <w:t>Operation Type.</w:t>
      </w:r>
    </w:p>
    <w:p>
      <w:pPr>
        <w:pStyle w:val="Normal"/>
        <w:rPr/>
      </w:pPr>
      <w:r>
        <w:rPr>
          <w:rFonts w:eastAsia="MS Mincho;ＭＳ 明朝"/>
        </w:rPr>
        <w:t>When a particular field is not supported, this field is marked with "-".</w:t>
      </w:r>
    </w:p>
    <w:p>
      <w:pPr>
        <w:pStyle w:val="Normal"/>
        <w:keepNext w:val="true"/>
        <w:rPr/>
      </w:pPr>
      <w:r>
        <w:rPr/>
        <w:t xml:space="preserve">Table 6.3.1A.1 illustrates the basic structure of the supported fields in Service Information of the </w:t>
      </w:r>
      <w:r>
        <w:rPr>
          <w:rFonts w:eastAsia="MS Mincho;ＭＳ 明朝"/>
          <w:i/>
          <w:iCs/>
        </w:rPr>
        <w:t xml:space="preserve">Charging Data Request </w:t>
      </w:r>
      <w:r>
        <w:rPr/>
        <w:t>message for SMS offline charging.</w:t>
      </w:r>
    </w:p>
    <w:p>
      <w:pPr>
        <w:pStyle w:val="TH"/>
        <w:numPr>
          <w:ilvl w:val="0"/>
          <w:numId w:val="0"/>
        </w:numPr>
        <w:outlineLvl w:val="0"/>
        <w:rPr>
          <w:rFonts w:eastAsia="MS Mincho;ＭＳ 明朝"/>
        </w:rPr>
      </w:pPr>
      <w:r>
        <w:rPr>
          <w:rFonts w:eastAsia="MS Mincho;ＭＳ 明朝"/>
        </w:rPr>
        <w:t xml:space="preserve">Table 6.3.1A.1: Supported fields in </w:t>
      </w:r>
      <w:r>
        <w:rPr>
          <w:rFonts w:eastAsia="MS Mincho;ＭＳ 明朝"/>
          <w:i/>
          <w:iCs/>
        </w:rPr>
        <w:t xml:space="preserve">Charging Data Request message </w:t>
      </w:r>
    </w:p>
    <w:tbl>
      <w:tblPr>
        <w:tblW w:w="9628" w:type="dxa"/>
        <w:jc w:val="center"/>
        <w:tblInd w:w="0" w:type="dxa"/>
        <w:tblLayout w:type="fixed"/>
        <w:tblCellMar>
          <w:top w:w="0" w:type="dxa"/>
          <w:left w:w="28" w:type="dxa"/>
          <w:bottom w:w="0" w:type="dxa"/>
          <w:right w:w="108" w:type="dxa"/>
        </w:tblCellMar>
      </w:tblPr>
      <w:tblGrid>
        <w:gridCol w:w="1703"/>
        <w:gridCol w:w="1953"/>
        <w:gridCol w:w="844"/>
        <w:gridCol w:w="793"/>
        <w:gridCol w:w="811"/>
        <w:gridCol w:w="865"/>
        <w:gridCol w:w="1380"/>
        <w:gridCol w:w="1279"/>
      </w:tblGrid>
      <w:tr>
        <w:trPr>
          <w:tblHeader w:val="true"/>
          <w:cantSplit w:val="true"/>
        </w:trPr>
        <w:tc>
          <w:tcPr>
            <w:tcW w:w="1703" w:type="dxa"/>
            <w:vMerge w:val="restart"/>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Information Element</w:t>
            </w:r>
          </w:p>
        </w:tc>
        <w:tc>
          <w:tcPr>
            <w:tcW w:w="1953"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Node Type</w:t>
            </w:r>
          </w:p>
        </w:tc>
        <w:tc>
          <w:tcPr>
            <w:tcW w:w="3313" w:type="dxa"/>
            <w:gridSpan w:val="4"/>
            <w:tcBorders>
              <w:top w:val="single" w:sz="4" w:space="0" w:color="000000"/>
              <w:left w:val="single" w:sz="4" w:space="0" w:color="000000"/>
              <w:bottom w:val="single" w:sz="4" w:space="0" w:color="000000"/>
              <w:right w:val="single" w:sz="4" w:space="0" w:color="000000"/>
            </w:tcBorders>
            <w:shd w:fill="D9D9D9" w:val="clear"/>
          </w:tcPr>
          <w:p>
            <w:pPr>
              <w:pStyle w:val="TAH"/>
              <w:rPr/>
            </w:pPr>
            <w:r>
              <w:rPr/>
              <w:t>SMS-C</w:t>
            </w:r>
          </w:p>
        </w:tc>
        <w:tc>
          <w:tcPr>
            <w:tcW w:w="2659" w:type="dxa"/>
            <w:gridSpan w:val="2"/>
            <w:tcBorders>
              <w:top w:val="single" w:sz="4" w:space="0" w:color="000000"/>
              <w:left w:val="single" w:sz="4" w:space="0" w:color="000000"/>
              <w:bottom w:val="single" w:sz="4" w:space="0" w:color="000000"/>
              <w:right w:val="single" w:sz="4" w:space="0" w:color="000000"/>
            </w:tcBorders>
            <w:shd w:fill="D9D9D9" w:val="clear"/>
          </w:tcPr>
          <w:p>
            <w:pPr>
              <w:pStyle w:val="TAH"/>
              <w:rPr/>
            </w:pPr>
            <w:r>
              <w:rPr/>
              <w:t>IP-SM-GW</w:t>
            </w:r>
          </w:p>
        </w:tc>
      </w:tr>
      <w:tr>
        <w:trPr>
          <w:cantSplit w:val="true"/>
        </w:trPr>
        <w:tc>
          <w:tcPr>
            <w:tcW w:w="1703"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b/>
                <w:b/>
              </w:rPr>
            </w:pPr>
            <w:r>
              <w:rPr>
                <w:b/>
              </w:rPr>
            </w:r>
          </w:p>
        </w:tc>
        <w:tc>
          <w:tcPr>
            <w:tcW w:w="1953"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CDR Type</w:t>
            </w:r>
          </w:p>
        </w:tc>
        <w:tc>
          <w:tcPr>
            <w:tcW w:w="844"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SC-SMO</w:t>
            </w:r>
          </w:p>
        </w:tc>
        <w:tc>
          <w:tcPr>
            <w:tcW w:w="793"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SC-SMT</w:t>
            </w:r>
          </w:p>
        </w:tc>
        <w:tc>
          <w:tcPr>
            <w:tcW w:w="811"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SC-DVT-T4</w:t>
            </w:r>
          </w:p>
        </w:tc>
        <w:tc>
          <w:tcPr>
            <w:tcW w:w="865"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SC-SMO-T4</w:t>
            </w:r>
          </w:p>
        </w:tc>
        <w:tc>
          <w:tcPr>
            <w:tcW w:w="1380"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ISM-SMO</w:t>
            </w:r>
          </w:p>
        </w:tc>
        <w:tc>
          <w:tcPr>
            <w:tcW w:w="127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ISM-SMT</w:t>
            </w:r>
          </w:p>
        </w:tc>
      </w:tr>
      <w:tr>
        <w:trPr>
          <w:cantSplit w:val="true"/>
        </w:trPr>
        <w:tc>
          <w:tcPr>
            <w:tcW w:w="1703" w:type="dxa"/>
            <w:vMerge w:val="continue"/>
            <w:tcBorders>
              <w:top w:val="single" w:sz="4" w:space="0" w:color="000000"/>
              <w:left w:val="single" w:sz="4" w:space="0" w:color="000000"/>
              <w:bottom w:val="single" w:sz="4" w:space="0" w:color="000000"/>
              <w:right w:val="single" w:sz="4" w:space="0" w:color="000000"/>
            </w:tcBorders>
            <w:shd w:fill="D9D9D9" w:val="clear"/>
            <w:vAlign w:val="center"/>
          </w:tcPr>
          <w:p>
            <w:pPr>
              <w:pStyle w:val="TAH"/>
              <w:snapToGrid w:val="false"/>
              <w:rPr/>
            </w:pPr>
            <w:r>
              <w:rPr/>
            </w:r>
          </w:p>
        </w:tc>
        <w:tc>
          <w:tcPr>
            <w:tcW w:w="1953"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Supported Operation Types</w:t>
            </w:r>
          </w:p>
        </w:tc>
        <w:tc>
          <w:tcPr>
            <w:tcW w:w="844"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E</w:t>
            </w:r>
          </w:p>
        </w:tc>
        <w:tc>
          <w:tcPr>
            <w:tcW w:w="793"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E</w:t>
            </w:r>
          </w:p>
        </w:tc>
        <w:tc>
          <w:tcPr>
            <w:tcW w:w="811"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E</w:t>
            </w:r>
          </w:p>
        </w:tc>
        <w:tc>
          <w:tcPr>
            <w:tcW w:w="865"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E</w:t>
            </w:r>
          </w:p>
        </w:tc>
        <w:tc>
          <w:tcPr>
            <w:tcW w:w="1380"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E</w:t>
            </w:r>
          </w:p>
        </w:tc>
        <w:tc>
          <w:tcPr>
            <w:tcW w:w="1279"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szCs w:val="18"/>
                <w:lang w:bidi="ar-IQ"/>
              </w:rPr>
              <w:t>Session Id</w:t>
            </w:r>
            <w:r>
              <w:rPr>
                <w:rFonts w:eastAsia="MS Mincho;ＭＳ 明朝"/>
                <w:lang w:val="en-US" w:eastAsia="en-US"/>
              </w:rPr>
              <w:t>entifier</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lang w:val="en-US" w:eastAsia="en-US"/>
              </w:rPr>
              <w:t>Originator Host</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lang w:val="en-US" w:eastAsia="en-US"/>
              </w:rPr>
              <w:t>Originator Realm</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szCs w:val="18"/>
                <w:lang w:bidi="ar-IQ"/>
              </w:rPr>
              <w:t xml:space="preserve">Destination </w:t>
            </w:r>
            <w:r>
              <w:rPr>
                <w:rFonts w:eastAsia="MS Mincho;ＭＳ 明朝"/>
              </w:rPr>
              <w:t>Domain</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lang w:val="en-US" w:eastAsia="en-US"/>
              </w:rPr>
              <w:t>Operation</w:t>
            </w:r>
            <w:r>
              <w:rPr>
                <w:rFonts w:eastAsia="MS Mincho;ＭＳ 明朝"/>
              </w:rPr>
              <w:t xml:space="preserve"> Type</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lang w:val="en-US" w:eastAsia="en-US"/>
              </w:rPr>
              <w:t>Operation</w:t>
            </w:r>
            <w:r>
              <w:rPr>
                <w:rFonts w:eastAsia="MS Mincho;ＭＳ 明朝"/>
              </w:rPr>
              <w:t xml:space="preserve"> Number</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rPr>
              <w:t>Operation Identifier</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User Name</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rPr>
              <w:t>Destination Host</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rPr>
              <w:t>Operation Interval</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rPr>
              <w:t>Origination State</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rPr>
              <w:t>Origination</w:t>
            </w:r>
            <w:r>
              <w:rPr>
                <w:rFonts w:eastAsia="MS Mincho;ＭＳ 明朝"/>
                <w:szCs w:val="18"/>
                <w:lang w:bidi="ar-IQ"/>
              </w:rPr>
              <w:t xml:space="preserve"> Timestamp</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rPr>
              <w:t>Proxy Information</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rPr>
              <w:t>Route Information</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rPr>
              <w:t>Operation Token</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6969" w:type="dxa"/>
            <w:gridSpan w:val="6"/>
            <w:tcBorders>
              <w:top w:val="single" w:sz="4" w:space="0" w:color="000000"/>
              <w:left w:val="single" w:sz="4" w:space="0" w:color="000000"/>
              <w:bottom w:val="single" w:sz="4" w:space="0" w:color="000000"/>
              <w:right w:val="single" w:sz="4" w:space="0" w:color="000000"/>
            </w:tcBorders>
            <w:shd w:fill="D9D9D9" w:val="clear"/>
          </w:tcPr>
          <w:p>
            <w:pPr>
              <w:pStyle w:val="TAH"/>
              <w:jc w:val="left"/>
              <w:rPr/>
            </w:pPr>
            <w:r>
              <w:rPr/>
              <w:t xml:space="preserve">Service Information with MMS, PS, IMS </w:t>
            </w:r>
            <w:r>
              <w:rPr/>
              <w:t xml:space="preserve">and </w:t>
            </w:r>
            <w:r>
              <w:rPr/>
              <w:t>SMS</w:t>
            </w:r>
            <w:r>
              <w:rPr/>
              <w:t xml:space="preserve"> </w:t>
            </w:r>
            <w:r>
              <w:rPr/>
              <w:t>Information</w:t>
            </w:r>
          </w:p>
        </w:tc>
        <w:tc>
          <w:tcPr>
            <w:tcW w:w="1380" w:type="dxa"/>
            <w:tcBorders>
              <w:top w:val="single" w:sz="4" w:space="0" w:color="000000"/>
              <w:left w:val="single" w:sz="4" w:space="0" w:color="000000"/>
              <w:bottom w:val="single" w:sz="4" w:space="0" w:color="000000"/>
              <w:right w:val="single" w:sz="4" w:space="0" w:color="000000"/>
            </w:tcBorders>
            <w:shd w:fill="D9D9D9" w:val="clear"/>
          </w:tcPr>
          <w:p>
            <w:pPr>
              <w:pStyle w:val="TAH"/>
              <w:snapToGrid w:val="false"/>
              <w:jc w:val="left"/>
              <w:rPr/>
            </w:pPr>
            <w:r>
              <w:rPr/>
            </w:r>
          </w:p>
        </w:tc>
        <w:tc>
          <w:tcPr>
            <w:tcW w:w="1279" w:type="dxa"/>
            <w:tcBorders>
              <w:top w:val="single" w:sz="4" w:space="0" w:color="000000"/>
              <w:left w:val="single" w:sz="4" w:space="0" w:color="000000"/>
              <w:bottom w:val="single" w:sz="4" w:space="0" w:color="000000"/>
              <w:right w:val="single" w:sz="4" w:space="0" w:color="000000"/>
            </w:tcBorders>
            <w:shd w:fill="D9D9D9" w:val="clear"/>
          </w:tcPr>
          <w:p>
            <w:pPr>
              <w:pStyle w:val="TAH"/>
              <w:snapToGrid w:val="false"/>
              <w:jc w:val="left"/>
              <w:rPr/>
            </w:pPr>
            <w:r>
              <w:rPr/>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lang w:eastAsia="zh-CN"/>
              </w:rPr>
              <w:t>SMS</w:t>
            </w:r>
            <w:r>
              <w:rPr/>
              <w:t xml:space="preserve"> </w:t>
            </w:r>
            <w:r>
              <w:rPr>
                <w:lang w:eastAsia="zh-CN"/>
              </w:rPr>
              <w:t>Node</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SM Client Address</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Originator SCCP Address</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Originator Received Address</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Recipient Info</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SMSC Address</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SM Data Coding Scheme</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SM Message Type</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SM Originator Interface</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SM Protocol Id</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SM Reply Path Requested</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SM User Data Header</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SM Status</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lang w:eastAsia="zh-CN"/>
              </w:rPr>
              <w:t>SM Discharge Time</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Number of Messages Sent</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lang w:eastAsia="zh-CN"/>
              </w:rPr>
              <w:t>SM Service Type</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SMS result</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t>SM Sequence Number</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SM Device Trigger Indicator</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SM Device Trigger information</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Originator Address</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Submission Time</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Priority</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t>Message Id</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t>Message Size</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t>Message Class</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Delivery Report Requested</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LD"/>
              <w:rPr/>
            </w:pPr>
            <w:r>
              <w:rPr>
                <w:rFonts w:cs="Arial" w:ascii="Arial" w:hAnsi="Arial"/>
                <w:sz w:val="18"/>
              </w:rPr>
              <w:t>PDP Address</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LD"/>
              <w:jc w:val="center"/>
              <w:rPr>
                <w:rFonts w:ascii="Arial" w:hAnsi="Arial" w:cs="Arial"/>
                <w:sz w:val="18"/>
              </w:rPr>
            </w:pPr>
            <w:r>
              <w:rPr>
                <w:rFonts w:cs="Arial" w:ascii="Arial" w:hAnsi="Arial"/>
                <w:sz w:val="18"/>
              </w:rPr>
              <w:t>-</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3GPP User Location Info</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bidi="ar-IQ"/>
              </w:rPr>
            </w:pPr>
            <w:r>
              <w:rPr>
                <w:szCs w:val="18"/>
              </w:rPr>
              <w:t>3GPP RAT Type</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bidi="ar-IQ"/>
              </w:rPr>
            </w:pPr>
            <w:r>
              <w:rPr/>
              <w:t>MS Time Zone</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szCs w:val="18"/>
              </w:rPr>
            </w:pPr>
            <w:r>
              <w:rPr>
                <w:szCs w:val="18"/>
              </w:rPr>
              <w:t>User Equipment Info</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bidi="ar-IQ"/>
              </w:rPr>
            </w:pPr>
            <w:r>
              <w:rPr>
                <w:lang w:eastAsia="zh-CN"/>
              </w:rPr>
              <w:t>User Session Id</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bidi="ar-IQ"/>
              </w:rPr>
            </w:pPr>
            <w:r>
              <w:rPr>
                <w:bCs/>
                <w:szCs w:val="18"/>
              </w:rPr>
              <w:t>Number Portability routing information</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bidi="ar-IQ"/>
              </w:rPr>
            </w:pPr>
            <w:r>
              <w:rPr>
                <w:bCs/>
                <w:szCs w:val="18"/>
              </w:rPr>
              <w:t>Carrier Select routing information</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bCs/>
                <w:szCs w:val="18"/>
              </w:rPr>
            </w:pPr>
            <w:r>
              <w:rPr/>
              <w:t>MTC IWF Address</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bCs/>
                <w:szCs w:val="18"/>
              </w:rPr>
            </w:pPr>
            <w:r>
              <w:rPr/>
              <w:t>SMS Application Port ID</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r>
      <w:tr>
        <w:trPr>
          <w:cantSplit w:val="true"/>
        </w:trPr>
        <w:tc>
          <w:tcPr>
            <w:tcW w:w="3656"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bCs/>
                <w:szCs w:val="18"/>
              </w:rPr>
            </w:pPr>
            <w:r>
              <w:rPr/>
              <w:t>External Identifier</w:t>
            </w:r>
          </w:p>
        </w:tc>
        <w:tc>
          <w:tcPr>
            <w:tcW w:w="84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793"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11"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865"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380"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279"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r>
    </w:tbl>
    <w:p>
      <w:pPr>
        <w:pStyle w:val="Normal"/>
        <w:rPr>
          <w:lang w:eastAsia="zh-CN"/>
        </w:rPr>
      </w:pPr>
      <w:r>
        <w:rPr>
          <w:lang w:eastAsia="zh-CN"/>
        </w:rPr>
      </w:r>
    </w:p>
    <w:p>
      <w:pPr>
        <w:pStyle w:val="Heading3"/>
        <w:rPr/>
      </w:pPr>
      <w:bookmarkStart w:id="172" w:name="__RefHeading___Toc58832363"/>
      <w:bookmarkEnd w:id="172"/>
      <w:r>
        <w:rPr/>
        <w:t>6.3.2</w:t>
        <w:tab/>
        <w:t>Formal parameter description</w:t>
      </w:r>
    </w:p>
    <w:p>
      <w:pPr>
        <w:pStyle w:val="Heading4"/>
        <w:ind w:left="1418" w:hanging="1418"/>
        <w:rPr/>
      </w:pPr>
      <w:bookmarkStart w:id="173" w:name="__RefHeading___Toc58832364"/>
      <w:bookmarkEnd w:id="173"/>
      <w:r>
        <w:rPr/>
        <w:t>6.3.2.1</w:t>
        <w:tab/>
        <w:t>SMS charging information for CDRs</w:t>
      </w:r>
    </w:p>
    <w:p>
      <w:pPr>
        <w:pStyle w:val="Normal"/>
        <w:rPr/>
      </w:pPr>
      <w:r>
        <w:rPr/>
        <w:t xml:space="preserve"> </w:t>
      </w:r>
      <w:r>
        <w:rPr/>
        <w:t>The detailed definitions, abstract syntax and encoding of the SMS CDR parameters are specified in TS 32.298 [3].</w:t>
      </w:r>
    </w:p>
    <w:p>
      <w:pPr>
        <w:pStyle w:val="Heading4"/>
        <w:ind w:left="1418" w:hanging="1418"/>
        <w:rPr/>
      </w:pPr>
      <w:bookmarkStart w:id="174" w:name="__RefHeading___Toc58832365"/>
      <w:bookmarkEnd w:id="174"/>
      <w:r>
        <w:rPr/>
        <w:t>6.3.2.2</w:t>
        <w:tab/>
        <w:t>SMS charging information for charging events</w:t>
      </w:r>
    </w:p>
    <w:p>
      <w:pPr>
        <w:pStyle w:val="Normal"/>
        <w:rPr>
          <w:lang w:eastAsia="zh-CN"/>
        </w:rPr>
      </w:pPr>
      <w:r>
        <w:rPr/>
        <w:t xml:space="preserve"> </w:t>
      </w:r>
      <w:r>
        <w:rPr/>
        <w:t>The detailed charging event parameter definitions are specified in TS 32.299 [50].</w:t>
      </w:r>
    </w:p>
    <w:p>
      <w:pPr>
        <w:pStyle w:val="Normal"/>
        <w:rPr>
          <w:lang w:eastAsia="zh-CN"/>
        </w:rPr>
      </w:pPr>
      <w:r>
        <w:rPr>
          <w:lang w:eastAsia="zh-CN"/>
        </w:rPr>
      </w:r>
    </w:p>
    <w:p>
      <w:pPr>
        <w:pStyle w:val="Heading3"/>
        <w:rPr/>
      </w:pPr>
      <w:bookmarkStart w:id="175" w:name="__RefHeading___Toc58832366"/>
      <w:bookmarkEnd w:id="175"/>
      <w:r>
        <w:rPr/>
        <w:t>6.3.3</w:t>
        <w:tab/>
        <w:t>Detailed message format for online charging</w:t>
      </w:r>
    </w:p>
    <w:p>
      <w:pPr>
        <w:pStyle w:val="Normal"/>
        <w:rPr/>
      </w:pPr>
      <w:r>
        <w:rPr>
          <w:rFonts w:eastAsia="MS Mincho;ＭＳ 明朝"/>
        </w:rPr>
        <w:t xml:space="preserve">The </w:t>
      </w:r>
      <w:r>
        <w:rPr/>
        <w:t xml:space="preserve">Operation </w:t>
      </w:r>
      <w:r>
        <w:rPr>
          <w:rFonts w:eastAsia="MS Mincho;ＭＳ 明朝"/>
        </w:rPr>
        <w:t>types are listed in the following order: I [initial]/ T [terminate]/E [event]. Therefore, when all Operation types are possible it is marked as ITE. If only some Operation types are allowed for a node, only the appropriate letters are used (i.e. IT or E) as indicated in the table heading. The omission of an Operation type for a particular field is marked with "-" (i.e. I-E). Also, when an entire field is not allowed in a node the entire cell is marked as "-".</w:t>
      </w:r>
    </w:p>
    <w:p>
      <w:pPr>
        <w:pStyle w:val="Normal"/>
        <w:keepNext w:val="true"/>
        <w:rPr/>
      </w:pPr>
      <w:r>
        <w:rPr/>
        <w:t xml:space="preserve">Table 6.3.3.1 illustrates the basic structure of the supported fields in the Debit / Reserve Units Request for SMS, T4 Device Triggering, and for </w:t>
      </w:r>
      <w:r>
        <w:rPr>
          <w:lang w:val="en-US"/>
        </w:rPr>
        <w:t>MO-SMS via T4 s</w:t>
      </w:r>
      <w:r>
        <w:rPr/>
        <w:t>ubmission, online charging.</w:t>
      </w:r>
      <w:r>
        <w:rPr>
          <w:lang w:eastAsia="zh-CN"/>
        </w:rPr>
        <w:t xml:space="preserve"> </w:t>
      </w:r>
    </w:p>
    <w:p>
      <w:pPr>
        <w:pStyle w:val="TH"/>
        <w:numPr>
          <w:ilvl w:val="0"/>
          <w:numId w:val="0"/>
        </w:numPr>
        <w:outlineLvl w:val="0"/>
        <w:rPr>
          <w:rFonts w:eastAsia="MS Mincho;ＭＳ 明朝"/>
        </w:rPr>
      </w:pPr>
      <w:r>
        <w:rPr>
          <w:rFonts w:eastAsia="MS Mincho;ＭＳ 明朝"/>
        </w:rPr>
        <w:t xml:space="preserve">Table 6.3.3.1: Supported fields in </w:t>
      </w:r>
      <w:r>
        <w:rPr>
          <w:rFonts w:eastAsia="MS Mincho;ＭＳ 明朝"/>
          <w:i/>
          <w:iCs/>
        </w:rPr>
        <w:t>Debit / Reserve Units Request</w:t>
      </w:r>
      <w:r>
        <w:rPr>
          <w:rFonts w:eastAsia="MS Mincho;ＭＳ 明朝"/>
        </w:rPr>
        <w:t xml:space="preserve"> message</w:t>
      </w:r>
      <w:r>
        <w:rPr>
          <w:rFonts w:eastAsia="MS Mincho;ＭＳ 明朝"/>
          <w:i/>
          <w:iCs/>
        </w:rPr>
        <w:t xml:space="preserve"> </w:t>
      </w:r>
    </w:p>
    <w:tbl>
      <w:tblPr>
        <w:tblW w:w="7637" w:type="dxa"/>
        <w:jc w:val="center"/>
        <w:tblInd w:w="0" w:type="dxa"/>
        <w:tblLayout w:type="fixed"/>
        <w:tblCellMar>
          <w:top w:w="0" w:type="dxa"/>
          <w:left w:w="28" w:type="dxa"/>
          <w:bottom w:w="0" w:type="dxa"/>
          <w:right w:w="108" w:type="dxa"/>
        </w:tblCellMar>
      </w:tblPr>
      <w:tblGrid>
        <w:gridCol w:w="2053"/>
        <w:gridCol w:w="2508"/>
        <w:gridCol w:w="1024"/>
        <w:gridCol w:w="1026"/>
        <w:gridCol w:w="1026"/>
      </w:tblGrid>
      <w:tr>
        <w:trPr>
          <w:tblHeader w:val="true"/>
          <w:cantSplit w:val="true"/>
        </w:trPr>
        <w:tc>
          <w:tcPr>
            <w:tcW w:w="2053" w:type="dxa"/>
            <w:vMerge w:val="restart"/>
            <w:tcBorders>
              <w:top w:val="single" w:sz="4" w:space="0" w:color="000000"/>
              <w:left w:val="single" w:sz="4" w:space="0" w:color="000000"/>
              <w:bottom w:val="single" w:sz="4" w:space="0" w:color="000000"/>
              <w:right w:val="single" w:sz="4" w:space="0" w:color="000000"/>
            </w:tcBorders>
            <w:shd w:fill="D9D9D9" w:val="clear"/>
          </w:tcPr>
          <w:p>
            <w:pPr>
              <w:pStyle w:val="TAH"/>
              <w:rPr/>
            </w:pPr>
            <w:r>
              <w:rPr/>
              <w:t>Information Element</w:t>
            </w:r>
          </w:p>
        </w:tc>
        <w:tc>
          <w:tcPr>
            <w:tcW w:w="2508"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Service Type</w:t>
            </w:r>
          </w:p>
        </w:tc>
        <w:tc>
          <w:tcPr>
            <w:tcW w:w="1024"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SMS</w:t>
            </w:r>
          </w:p>
        </w:tc>
        <w:tc>
          <w:tcPr>
            <w:tcW w:w="102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T4 Device Triggering</w:t>
            </w:r>
          </w:p>
        </w:tc>
        <w:tc>
          <w:tcPr>
            <w:tcW w:w="102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MO-SMS T4</w:t>
            </w:r>
          </w:p>
        </w:tc>
      </w:tr>
      <w:tr>
        <w:trPr>
          <w:cantSplit w:val="true"/>
        </w:trPr>
        <w:tc>
          <w:tcPr>
            <w:tcW w:w="2053" w:type="dxa"/>
            <w:vMerge w:val="continue"/>
            <w:tcBorders>
              <w:top w:val="single" w:sz="4" w:space="0" w:color="000000"/>
              <w:left w:val="single" w:sz="4" w:space="0" w:color="000000"/>
              <w:bottom w:val="single" w:sz="4" w:space="0" w:color="000000"/>
              <w:right w:val="single" w:sz="4" w:space="0" w:color="000000"/>
            </w:tcBorders>
            <w:shd w:fill="D9D9D9" w:val="clear"/>
          </w:tcPr>
          <w:p>
            <w:pPr>
              <w:pStyle w:val="TAH"/>
              <w:snapToGrid w:val="false"/>
              <w:rPr/>
            </w:pPr>
            <w:r>
              <w:rPr/>
            </w:r>
          </w:p>
        </w:tc>
        <w:tc>
          <w:tcPr>
            <w:tcW w:w="2508"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Supported Operation Types</w:t>
            </w:r>
          </w:p>
        </w:tc>
        <w:tc>
          <w:tcPr>
            <w:tcW w:w="1024"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I/T/E</w:t>
            </w:r>
          </w:p>
        </w:tc>
        <w:tc>
          <w:tcPr>
            <w:tcW w:w="102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E</w:t>
            </w:r>
          </w:p>
        </w:tc>
        <w:tc>
          <w:tcPr>
            <w:tcW w:w="1026"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lang w:val="en-US" w:eastAsia="en-US"/>
              </w:rPr>
              <w:t>Session Identifier</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lang w:val="en-US" w:eastAsia="en-US"/>
              </w:rPr>
              <w:t>Originator Host</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Originator Domain</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Destination Domain</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Operation Identifier</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Operation Token</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lang w:val="en-US" w:eastAsia="en-US"/>
              </w:rPr>
              <w:t>Operation Type</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Operation Number</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Destination Host</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lang w:val="en-US" w:eastAsia="en-US"/>
              </w:rPr>
              <w:t>User Name</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lang w:val="en-US" w:eastAsia="en-US"/>
              </w:rPr>
              <w:t>Origination State</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lang w:val="en-US" w:eastAsia="en-US"/>
              </w:rPr>
              <w:t>Origination Timestamp</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color w:val="000000"/>
              </w:rPr>
            </w:pPr>
            <w:r>
              <w:rPr>
                <w:rFonts w:eastAsia="MS Mincho;ＭＳ 明朝"/>
                <w:lang w:val="en-US" w:eastAsia="en-US"/>
              </w:rPr>
              <w:t>Subscriber Identifier</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szCs w:val="18"/>
                <w:lang w:bidi="ar-IQ"/>
              </w:rPr>
            </w:pPr>
            <w:r>
              <w:rPr>
                <w:rFonts w:eastAsia="MS Mincho;ＭＳ 明朝"/>
                <w:lang w:val="en-US" w:eastAsia="en-US"/>
              </w:rPr>
              <w:t>Termination Cause</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rFonts w:eastAsia="MS Mincho;ＭＳ 明朝"/>
                <w:lang w:val="en-US" w:eastAsia="en-US"/>
              </w:rPr>
              <w:t>Requested Action</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rFonts w:eastAsia="MS Mincho;ＭＳ 明朝"/>
                <w:lang w:val="en-US" w:eastAsia="en-US"/>
              </w:rPr>
              <w:t>Multiple Operation</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rFonts w:eastAsia="MS Mincho;ＭＳ 明朝"/>
                <w:lang w:val="en-US" w:eastAsia="en-US"/>
              </w:rPr>
              <w:t>Multiple Unit Operation</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val="en-US" w:eastAsia="en-US"/>
              </w:rPr>
            </w:pPr>
            <w:r>
              <w:rPr>
                <w:rFonts w:eastAsia="MS Mincho;ＭＳ 明朝"/>
                <w:lang w:val="en-US" w:eastAsia="en-US"/>
              </w:rPr>
              <w:t>Subscriber Equipment Number</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Proxy Information</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rFonts w:eastAsia="MS Mincho;ＭＳ 明朝"/>
                <w:lang w:val="en-US" w:eastAsia="en-US"/>
              </w:rPr>
              <w:t>Route Information</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lang w:val="en-US" w:eastAsia="en-US"/>
              </w:rPr>
            </w:pPr>
            <w:r>
              <w:rPr>
                <w:rFonts w:eastAsia="MS Mincho;ＭＳ 明朝"/>
                <w:lang w:val="en-US" w:eastAsia="en-US"/>
              </w:rPr>
              <w:t>Service Information</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7637" w:type="dxa"/>
            <w:gridSpan w:val="5"/>
            <w:tcBorders>
              <w:top w:val="single" w:sz="4" w:space="0" w:color="000000"/>
              <w:left w:val="single" w:sz="4" w:space="0" w:color="000000"/>
              <w:bottom w:val="single" w:sz="4" w:space="0" w:color="000000"/>
              <w:right w:val="single" w:sz="4" w:space="0" w:color="000000"/>
            </w:tcBorders>
            <w:shd w:fill="BFBFBF" w:val="clear"/>
          </w:tcPr>
          <w:p>
            <w:pPr>
              <w:pStyle w:val="TAL"/>
              <w:rPr/>
            </w:pPr>
            <w:r>
              <w:rPr>
                <w:b/>
              </w:rPr>
              <w:t xml:space="preserve">Service Information with MMS, PS, IMS </w:t>
            </w:r>
            <w:r>
              <w:rPr>
                <w:b/>
                <w:lang w:eastAsia="zh-CN"/>
              </w:rPr>
              <w:t xml:space="preserve">and </w:t>
            </w:r>
            <w:r>
              <w:rPr>
                <w:b/>
                <w:lang w:eastAsia="zh-CN"/>
              </w:rPr>
              <w:t>SMS</w:t>
            </w:r>
            <w:r>
              <w:rPr>
                <w:b/>
                <w:lang w:eastAsia="zh-CN"/>
              </w:rPr>
              <w:t xml:space="preserve"> </w:t>
            </w:r>
            <w:r>
              <w:rPr>
                <w:b/>
              </w:rPr>
              <w:t>Information</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lang w:eastAsia="zh-CN"/>
              </w:rPr>
              <w:t>SMS</w:t>
            </w:r>
            <w:r>
              <w:rPr/>
              <w:t xml:space="preserve"> </w:t>
            </w:r>
            <w:r>
              <w:rPr>
                <w:lang w:eastAsia="zh-CN"/>
              </w:rPr>
              <w:t>Node</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SM Client Address</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Originator Info</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Recipient Info</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SMSC Address</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SM Data Coding Scheme</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SM Message Type</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SM Originator Interface</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r>
      <w:tr>
        <w:trPr>
          <w:trHeight w:val="185" w:hRule="atLeast"/>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SM Protocol Id</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SM Reply Path Requested</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SM User Data Header</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SM Status</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SM Discharge Time</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lang w:eastAsia="zh-CN"/>
              </w:rPr>
              <w:t>Number of Messages Sent</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lang w:eastAsia="zh-CN"/>
              </w:rPr>
              <w:t>SM Service Type</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lang w:eastAsia="zh-CN"/>
              </w:rPr>
              <w:t>SMS result</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eastAsia="zh-CN"/>
              </w:rPr>
            </w:pPr>
            <w:r>
              <w:rPr/>
              <w:t>SM Sequence Number</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SM Device Trigger Indicator</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SM Device Trigger information</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Originator Address</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Submission Time</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Priority</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t>Message Id</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t>Message Size</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rFonts w:eastAsia="MS Mincho;ＭＳ 明朝"/>
              </w:rPr>
            </w:pPr>
            <w:r>
              <w:rPr/>
              <w:t>Message Class</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Delivery Report Requested</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LD"/>
              <w:rPr>
                <w:rFonts w:ascii="Arial" w:hAnsi="Arial" w:cs="Arial"/>
                <w:sz w:val="18"/>
              </w:rPr>
            </w:pPr>
            <w:r>
              <w:rPr>
                <w:rFonts w:cs="Arial" w:ascii="Arial" w:hAnsi="Arial"/>
                <w:sz w:val="18"/>
              </w:rPr>
              <w:t>PDP Address</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t>3GPP User Location Info</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bidi="ar-IQ"/>
              </w:rPr>
            </w:pPr>
            <w:r>
              <w:rPr>
                <w:szCs w:val="18"/>
              </w:rPr>
              <w:t>3GPP RAT Type</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bidi="ar-IQ"/>
              </w:rPr>
            </w:pPr>
            <w:r>
              <w:rPr/>
              <w:t>MS Time Zone</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pPr>
            <w:r>
              <w:rPr>
                <w:szCs w:val="18"/>
              </w:rPr>
              <w:t>User Equipment Info</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bidi="ar-IQ"/>
              </w:rPr>
            </w:pPr>
            <w:r>
              <w:rPr>
                <w:lang w:eastAsia="zh-CN"/>
              </w:rPr>
              <w:t>User Session Id</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bidi="ar-IQ"/>
              </w:rPr>
            </w:pPr>
            <w:r>
              <w:rPr>
                <w:bCs/>
                <w:szCs w:val="18"/>
              </w:rPr>
              <w:t>Number Portability routing information</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lang w:bidi="ar-IQ"/>
              </w:rPr>
            </w:pPr>
            <w:r>
              <w:rPr>
                <w:bCs/>
                <w:szCs w:val="18"/>
              </w:rPr>
              <w:t>Carrier Select routing information</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ITE</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bCs/>
                <w:szCs w:val="18"/>
              </w:rPr>
            </w:pPr>
            <w:r>
              <w:rPr/>
              <w:t>MTC IWF Address</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bCs/>
                <w:szCs w:val="18"/>
              </w:rPr>
            </w:pPr>
            <w:r>
              <w:rPr/>
              <w:t>SMS Application Port ID</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IT</w:t>
            </w:r>
          </w:p>
        </w:tc>
      </w:tr>
      <w:tr>
        <w:trPr>
          <w:cantSplit w:val="true"/>
        </w:trPr>
        <w:tc>
          <w:tcPr>
            <w:tcW w:w="4561" w:type="dxa"/>
            <w:gridSpan w:val="2"/>
            <w:tcBorders>
              <w:top w:val="single" w:sz="4" w:space="0" w:color="000000"/>
              <w:left w:val="single" w:sz="4" w:space="0" w:color="000000"/>
              <w:bottom w:val="single" w:sz="4" w:space="0" w:color="000000"/>
              <w:right w:val="single" w:sz="4" w:space="0" w:color="000000"/>
            </w:tcBorders>
            <w:shd w:fill="FFFFFF" w:val="clear"/>
          </w:tcPr>
          <w:p>
            <w:pPr>
              <w:pStyle w:val="TAL"/>
              <w:rPr>
                <w:bCs/>
                <w:szCs w:val="18"/>
              </w:rPr>
            </w:pPr>
            <w:r>
              <w:rPr/>
              <w:t>External Identifier</w:t>
            </w:r>
          </w:p>
        </w:tc>
        <w:tc>
          <w:tcPr>
            <w:tcW w:w="1024"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w:t>
            </w:r>
          </w:p>
        </w:tc>
        <w:tc>
          <w:tcPr>
            <w:tcW w:w="1026" w:type="dxa"/>
            <w:tcBorders>
              <w:top w:val="single" w:sz="4" w:space="0" w:color="000000"/>
              <w:left w:val="single" w:sz="4" w:space="0" w:color="000000"/>
              <w:bottom w:val="single" w:sz="4" w:space="0" w:color="000000"/>
              <w:right w:val="single" w:sz="4" w:space="0" w:color="000000"/>
            </w:tcBorders>
            <w:shd w:fill="FFFFFF" w:val="clear"/>
          </w:tcPr>
          <w:p>
            <w:pPr>
              <w:pStyle w:val="TAL"/>
              <w:jc w:val="center"/>
              <w:rPr/>
            </w:pPr>
            <w:r>
              <w:rPr/>
              <w:t>-T</w:t>
            </w:r>
          </w:p>
        </w:tc>
      </w:tr>
    </w:tbl>
    <w:p>
      <w:pPr>
        <w:pStyle w:val="Normal"/>
        <w:rPr>
          <w:lang w:eastAsia="zh-CN"/>
        </w:rPr>
      </w:pPr>
      <w:r>
        <w:rPr>
          <w:lang w:eastAsia="zh-CN"/>
        </w:rPr>
      </w:r>
    </w:p>
    <w:p>
      <w:pPr>
        <w:pStyle w:val="Heading2"/>
        <w:rPr/>
      </w:pPr>
      <w:bookmarkStart w:id="176" w:name="__RefHeading___Toc58832367"/>
      <w:bookmarkEnd w:id="176"/>
      <w:r>
        <w:rPr>
          <w:lang w:bidi="ar-IQ"/>
        </w:rPr>
        <w:t>6.4</w:t>
        <w:tab/>
      </w:r>
      <w:r>
        <w:rPr>
          <w:lang w:val="en-US" w:eastAsia="en-US"/>
        </w:rPr>
        <w:t>Bindings for SMS charging</w:t>
      </w:r>
    </w:p>
    <w:p>
      <w:pPr>
        <w:pStyle w:val="Normal"/>
        <w:rPr/>
      </w:pPr>
      <w:r>
        <w:rPr>
          <w:lang w:val="en-US" w:eastAsia="en-US"/>
        </w:rPr>
        <w:t>This clause describes the mapping between the Service Information fields, AVPs and CDR parameters for SMS charging.</w:t>
      </w:r>
    </w:p>
    <w:p>
      <w:pPr>
        <w:pStyle w:val="Normal"/>
        <w:rPr/>
      </w:pPr>
      <w:r>
        <w:rPr>
          <w:color w:val="000000"/>
          <w:lang w:val="en-US" w:eastAsia="en-US"/>
        </w:rPr>
        <w:t xml:space="preserve">Table 6.4.1 describes the mapping of the </w:t>
      </w:r>
      <w:r>
        <w:rPr>
          <w:lang w:val="en-US" w:eastAsia="en-US"/>
        </w:rPr>
        <w:t xml:space="preserve">Information Element, AVP and CDR parameter </w:t>
      </w:r>
      <w:r>
        <w:rPr>
          <w:color w:val="000000"/>
          <w:lang w:val="en-US" w:eastAsia="en-US"/>
        </w:rPr>
        <w:t xml:space="preserve">of SC-SMO and </w:t>
        <w:br/>
        <w:t xml:space="preserve">SC-SMT CDRs in SMS charging. </w:t>
      </w:r>
    </w:p>
    <w:p>
      <w:pPr>
        <w:pStyle w:val="TH"/>
        <w:rPr/>
      </w:pPr>
      <w:bookmarkStart w:id="177" w:name="historyclause"/>
      <w:bookmarkEnd w:id="177"/>
      <w:r>
        <w:rPr/>
        <w:t>Table 6.4.1: Bindings of CDR parameter, Information Element and AVP</w:t>
      </w:r>
    </w:p>
    <w:tbl>
      <w:tblPr>
        <w:tblW w:w="8505" w:type="dxa"/>
        <w:jc w:val="left"/>
        <w:tblInd w:w="279" w:type="dxa"/>
        <w:tblLayout w:type="fixed"/>
        <w:tblCellMar>
          <w:top w:w="0" w:type="dxa"/>
          <w:left w:w="108" w:type="dxa"/>
          <w:bottom w:w="0" w:type="dxa"/>
          <w:right w:w="108" w:type="dxa"/>
        </w:tblCellMar>
      </w:tblPr>
      <w:tblGrid>
        <w:gridCol w:w="2835"/>
        <w:gridCol w:w="2835"/>
        <w:gridCol w:w="2835"/>
      </w:tblGrid>
      <w:tr>
        <w:trPr>
          <w:tblHeader w:val="true"/>
        </w:trPr>
        <w:tc>
          <w:tcPr>
            <w:tcW w:w="2835" w:type="dxa"/>
            <w:tcBorders>
              <w:top w:val="single" w:sz="4" w:space="0" w:color="000000"/>
              <w:left w:val="single" w:sz="4" w:space="0" w:color="000000"/>
              <w:bottom w:val="single" w:sz="4" w:space="0" w:color="000000"/>
              <w:right w:val="single" w:sz="4" w:space="0" w:color="000000"/>
            </w:tcBorders>
            <w:shd w:fill="D9D9D9" w:val="clear"/>
          </w:tcPr>
          <w:p>
            <w:pPr>
              <w:pStyle w:val="TAC"/>
              <w:rPr>
                <w:b/>
                <w:b/>
              </w:rPr>
            </w:pPr>
            <w:r>
              <w:rPr>
                <w:b/>
              </w:rPr>
              <w:t>CDR parameter</w:t>
            </w:r>
          </w:p>
        </w:tc>
        <w:tc>
          <w:tcPr>
            <w:tcW w:w="2835" w:type="dxa"/>
            <w:tcBorders>
              <w:top w:val="single" w:sz="4" w:space="0" w:color="000000"/>
              <w:left w:val="single" w:sz="4" w:space="0" w:color="000000"/>
              <w:bottom w:val="single" w:sz="4" w:space="0" w:color="000000"/>
              <w:right w:val="single" w:sz="4" w:space="0" w:color="000000"/>
            </w:tcBorders>
            <w:shd w:fill="D9D9D9" w:val="clear"/>
          </w:tcPr>
          <w:p>
            <w:pPr>
              <w:pStyle w:val="TAC"/>
              <w:rPr/>
            </w:pPr>
            <w:r>
              <w:rPr>
                <w:b/>
              </w:rPr>
              <w:t>Information Element</w:t>
            </w:r>
          </w:p>
        </w:tc>
        <w:tc>
          <w:tcPr>
            <w:tcW w:w="2835" w:type="dxa"/>
            <w:tcBorders>
              <w:top w:val="single" w:sz="4" w:space="0" w:color="000000"/>
              <w:left w:val="single" w:sz="4" w:space="0" w:color="000000"/>
              <w:bottom w:val="single" w:sz="4" w:space="0" w:color="000000"/>
              <w:right w:val="single" w:sz="4" w:space="0" w:color="000000"/>
            </w:tcBorders>
            <w:shd w:fill="D9D9D9" w:val="clear"/>
          </w:tcPr>
          <w:p>
            <w:pPr>
              <w:pStyle w:val="TAC"/>
              <w:rPr>
                <w:b/>
                <w:b/>
              </w:rPr>
            </w:pPr>
            <w:r>
              <w:rPr>
                <w:b/>
              </w:rPr>
              <w:t>AVP</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H"/>
              <w:snapToGrid w:val="false"/>
              <w:rPr>
                <w:b w:val="false"/>
                <w:b w:val="false"/>
                <w:color w:val="000000"/>
                <w:lang w:val="en-US" w:eastAsia="en-US"/>
              </w:rPr>
            </w:pPr>
            <w:r>
              <w:rPr>
                <w:b w:val="false"/>
                <w:color w:val="000000"/>
                <w:lang w:val="en-US" w:eastAsia="en-US"/>
              </w:rPr>
            </w:r>
          </w:p>
        </w:tc>
        <w:tc>
          <w:tcPr>
            <w:tcW w:w="28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Service Information</w:t>
            </w:r>
          </w:p>
        </w:tc>
        <w:tc>
          <w:tcPr>
            <w:tcW w:w="2835" w:type="dxa"/>
            <w:tcBorders>
              <w:top w:val="single" w:sz="4" w:space="0" w:color="000000"/>
              <w:left w:val="single" w:sz="4" w:space="0" w:color="000000"/>
              <w:bottom w:val="single" w:sz="4" w:space="0" w:color="000000"/>
              <w:right w:val="single" w:sz="4" w:space="0" w:color="000000"/>
            </w:tcBorders>
          </w:tcPr>
          <w:p>
            <w:pPr>
              <w:pStyle w:val="TAL"/>
              <w:rPr>
                <w:lang w:val="en-US" w:eastAsia="en-US"/>
              </w:rPr>
            </w:pPr>
            <w:r>
              <w:rPr/>
              <w:t>Service-Information</w:t>
            </w:r>
          </w:p>
        </w:tc>
      </w:tr>
      <w:tr>
        <w:trPr/>
        <w:tc>
          <w:tcPr>
            <w:tcW w:w="2835" w:type="dxa"/>
            <w:tcBorders>
              <w:top w:val="single" w:sz="4" w:space="0" w:color="000000"/>
              <w:left w:val="single" w:sz="4" w:space="0" w:color="000000"/>
              <w:bottom w:val="single" w:sz="4" w:space="0" w:color="000000"/>
              <w:right w:val="single" w:sz="4" w:space="0" w:color="000000"/>
            </w:tcBorders>
            <w:shd w:fill="D9D9D9" w:val="clear"/>
          </w:tcPr>
          <w:p>
            <w:pPr>
              <w:pStyle w:val="TAH"/>
              <w:snapToGrid w:val="false"/>
              <w:rPr>
                <w:color w:val="000000"/>
                <w:lang w:val="en-US" w:eastAsia="en-US"/>
              </w:rPr>
            </w:pPr>
            <w:r>
              <w:rPr>
                <w:color w:val="000000"/>
                <w:lang w:val="en-US" w:eastAsia="en-US"/>
              </w:rPr>
            </w:r>
          </w:p>
        </w:tc>
        <w:tc>
          <w:tcPr>
            <w:tcW w:w="2835" w:type="dxa"/>
            <w:tcBorders>
              <w:top w:val="single" w:sz="4" w:space="0" w:color="000000"/>
              <w:left w:val="single" w:sz="4" w:space="0" w:color="000000"/>
              <w:bottom w:val="single" w:sz="4" w:space="0" w:color="000000"/>
              <w:right w:val="single" w:sz="4" w:space="0" w:color="000000"/>
            </w:tcBorders>
            <w:shd w:fill="D9D9D9" w:val="clear"/>
          </w:tcPr>
          <w:p>
            <w:pPr>
              <w:pStyle w:val="TAL"/>
              <w:rPr>
                <w:b/>
                <w:b/>
                <w:lang w:val="en-US" w:eastAsia="en-US"/>
              </w:rPr>
            </w:pPr>
            <w:r>
              <w:rPr>
                <w:b/>
              </w:rPr>
              <w:t>SMS Information</w:t>
            </w:r>
          </w:p>
        </w:tc>
        <w:tc>
          <w:tcPr>
            <w:tcW w:w="2835" w:type="dxa"/>
            <w:tcBorders>
              <w:top w:val="single" w:sz="4" w:space="0" w:color="000000"/>
              <w:left w:val="single" w:sz="4" w:space="0" w:color="000000"/>
              <w:bottom w:val="single" w:sz="4" w:space="0" w:color="000000"/>
              <w:right w:val="single" w:sz="4" w:space="0" w:color="000000"/>
            </w:tcBorders>
            <w:shd w:fill="D9D9D9" w:val="clear"/>
          </w:tcPr>
          <w:p>
            <w:pPr>
              <w:pStyle w:val="TAL"/>
              <w:rPr>
                <w:b/>
                <w:b/>
                <w:lang w:val="en-US" w:eastAsia="en-US"/>
              </w:rPr>
            </w:pPr>
            <w:r>
              <w:rPr>
                <w:b/>
              </w:rPr>
              <w:t>SMS-Information</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C"/>
              <w:rPr/>
            </w:pPr>
            <w:r>
              <w:rPr/>
              <w:t>-</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SMS Node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SMS-Node</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SMS Node Address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Client Address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Client-Address</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Originator SCCP Address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Originator SCCP Address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Originator-SCCP-Address</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Originator Received Address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Originator Received Address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Originator-Received-Address</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Recipient Info</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Recipient Info</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Recipient-Info</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lang w:val="en-US" w:eastAsia="en-US"/>
              </w:rPr>
            </w:pPr>
            <w:r>
              <w:rPr/>
              <w:t>Recipient IMSI</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lang w:val="en-US" w:eastAsia="en-US"/>
              </w:rPr>
            </w:pPr>
            <w:r>
              <w:rPr/>
              <w:t>Recipient Address</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lang w:val="en-US" w:eastAsia="en-US"/>
              </w:rPr>
            </w:pPr>
            <w:r>
              <w:rPr/>
              <w:t>Recipient-Address</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lang w:val="en-US" w:eastAsia="en-US"/>
              </w:rPr>
            </w:pPr>
            <w:r>
              <w:rPr/>
              <w:t>Recipient MSISDN</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lang w:val="en-US" w:eastAsia="en-US"/>
              </w:rPr>
            </w:pPr>
            <w:r>
              <w:rPr/>
              <w:t>Recipient Address</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lang w:val="en-US" w:eastAsia="en-US"/>
              </w:rPr>
            </w:pPr>
            <w:r>
              <w:rPr/>
              <w:t>Recipient-Address</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lang w:val="en-US" w:eastAsia="en-US"/>
              </w:rPr>
            </w:pPr>
            <w:r>
              <w:rPr/>
              <w:t>Recipient Other Address</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lang w:val="en-US" w:eastAsia="en-US"/>
              </w:rPr>
            </w:pPr>
            <w:r>
              <w:rPr/>
              <w:t>Recipient Address</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lang w:val="en-US" w:eastAsia="en-US"/>
              </w:rPr>
            </w:pPr>
            <w:r>
              <w:rPr/>
              <w:t>Recipient-Address</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lang w:val="en-US" w:eastAsia="en-US"/>
              </w:rPr>
            </w:pPr>
            <w:r>
              <w:rPr/>
              <w:t>Recipient Received Address</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lang w:val="en-US" w:eastAsia="en-US"/>
              </w:rPr>
            </w:pPr>
            <w:r>
              <w:rPr/>
              <w:t>Recipient Received Address</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lang w:val="en-US" w:eastAsia="en-US"/>
              </w:rPr>
            </w:pPr>
            <w:r>
              <w:rPr/>
              <w:t>Recipient-Received-Address</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lang w:val="en-US" w:eastAsia="en-US"/>
              </w:rPr>
            </w:pPr>
            <w:r>
              <w:rPr/>
              <w:t>Recipient SCCP Address</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lang w:val="en-US" w:eastAsia="en-US"/>
              </w:rPr>
            </w:pPr>
            <w:r>
              <w:rPr/>
              <w:t>Recipient SCCP Address</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lang w:val="en-US" w:eastAsia="en-US"/>
              </w:rPr>
            </w:pPr>
            <w:r>
              <w:rPr/>
              <w:t>Recipient-SCCP-Address</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lang w:val="en-US" w:eastAsia="en-US"/>
              </w:rPr>
            </w:pPr>
            <w:r>
              <w:rPr/>
              <w:t>SM Destination Interface</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lang w:val="en-US" w:eastAsia="en-US"/>
              </w:rPr>
            </w:pPr>
            <w:r>
              <w:rPr/>
              <w:t>SM Destination Interface</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lang w:val="en-US" w:eastAsia="en-US"/>
              </w:rPr>
            </w:pPr>
            <w:r>
              <w:rPr/>
              <w:t>Destination-Interface</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lang w:val="en-US" w:eastAsia="en-US"/>
              </w:rPr>
            </w:pPr>
            <w:r>
              <w:rPr/>
              <w:t>SM Recipient Protocol Id</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lang w:val="en-US" w:eastAsia="en-US"/>
              </w:rPr>
            </w:pPr>
            <w:r>
              <w:rPr/>
              <w:t>SM Protocol Id</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lang w:val="en-US" w:eastAsia="en-US"/>
              </w:rPr>
            </w:pPr>
            <w:r>
              <w:rPr/>
              <w:t>SM-Protocol-Id</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sz w:val="16"/>
                <w:szCs w:val="16"/>
              </w:rPr>
              <w:t>-</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SMSC Address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SMSC-Address</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Data Coding Scheme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Data Coding Scheme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Data-Coding-Scheme</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Message Type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Message Type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SM-Message-Type</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Originator Interface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Originator Interface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Originator-Interface</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Originator Protocol Id</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Protocol Id</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SM-Protocol-Id</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Reply Path Requested</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Reply Path Requested</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Reply-Path-Requested</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User Data Header</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User Data Header</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SM-User-Data-Header</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Status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Status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SM-Status</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Discharge Time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Discharge Time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SM-Discharge-Time</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Total Number</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Number of Messages Sent</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Number-of-Messages-Sent</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jc w:val="center"/>
              <w:rPr>
                <w:sz w:val="16"/>
                <w:szCs w:val="16"/>
              </w:rPr>
            </w:pPr>
            <w:r>
              <w:rPr>
                <w:sz w:val="16"/>
                <w:szCs w:val="16"/>
              </w:rPr>
              <w:t>-</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Service Type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SM-Service-Type</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SMS result</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SMS result</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SMS-result</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Sequence Number</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Sequence Number</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SM-Sequence-Number</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Device Trigger Indicator</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Device Trigger Indicator</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SM-Device-Trigger-Indicator</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Device Trigger information</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Device Trigger information</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SM-Device-Trigger-information</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rPr>
            </w:pPr>
            <w:r>
              <w:rPr>
                <w:szCs w:val="18"/>
              </w:rPr>
              <w:t>MTC IWF Address</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rPr>
            </w:pPr>
            <w:r>
              <w:rPr>
                <w:szCs w:val="18"/>
              </w:rPr>
              <w:t>MTC IWF Address</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rPr>
            </w:pPr>
            <w:r>
              <w:rPr>
                <w:szCs w:val="18"/>
              </w:rPr>
              <w:t>MTC-IWF-Address</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rPr>
            </w:pPr>
            <w:r>
              <w:rPr>
                <w:rFonts w:cs="Arial"/>
                <w:szCs w:val="18"/>
                <w:lang w:eastAsia="zh-CN"/>
              </w:rPr>
              <w:t>SM DT Reference Number</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rPr>
            </w:pPr>
            <w:r>
              <w:rPr>
                <w:rFonts w:cs="Arial"/>
                <w:szCs w:val="18"/>
                <w:lang w:eastAsia="zh-CN"/>
              </w:rPr>
              <w:t>SM DT Reference Number</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rPr>
            </w:pPr>
            <w:r>
              <w:rPr>
                <w:szCs w:val="18"/>
              </w:rPr>
              <w:t>Reference-Number</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rPr>
            </w:pPr>
            <w:r>
              <w:rPr>
                <w:szCs w:val="18"/>
              </w:rPr>
              <w:t>SM Serving Node</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rPr>
            </w:pPr>
            <w:r>
              <w:rPr>
                <w:szCs w:val="18"/>
              </w:rPr>
              <w:t>SM Serving Node</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rPr>
            </w:pPr>
            <w:r>
              <w:rPr>
                <w:szCs w:val="18"/>
              </w:rPr>
              <w:t>Serving-Node</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rPr>
            </w:pPr>
            <w:r>
              <w:rPr>
                <w:szCs w:val="18"/>
              </w:rPr>
              <w:t>SM DT Validity Period</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rPr>
            </w:pPr>
            <w:r>
              <w:rPr>
                <w:szCs w:val="18"/>
              </w:rPr>
              <w:t>SM DT Validity Period</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rPr>
            </w:pPr>
            <w:r>
              <w:rPr>
                <w:szCs w:val="18"/>
              </w:rPr>
              <w:t>Validity-Time</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rPr>
            </w:pPr>
            <w:r>
              <w:rPr>
                <w:szCs w:val="18"/>
              </w:rPr>
              <w:t>SM DT Priority Indication</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rPr>
            </w:pPr>
            <w:r>
              <w:rPr>
                <w:szCs w:val="18"/>
              </w:rPr>
              <w:t>SM DT Priority Indication</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rPr>
            </w:pPr>
            <w:r>
              <w:rPr>
                <w:szCs w:val="18"/>
              </w:rPr>
              <w:t>Priority-Indication</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szCs w:val="18"/>
              </w:rPr>
            </w:pPr>
            <w:r>
              <w:rPr>
                <w:szCs w:val="18"/>
              </w:rPr>
              <w:t>SMS Application Port ID</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szCs w:val="18"/>
              </w:rPr>
            </w:pPr>
            <w:r>
              <w:rPr>
                <w:szCs w:val="18"/>
              </w:rPr>
              <w:t>SMS Application Port ID</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szCs w:val="18"/>
              </w:rPr>
            </w:pPr>
            <w:r>
              <w:rPr>
                <w:szCs w:val="18"/>
              </w:rPr>
              <w:t>Application-Port-Identifier</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szCs w:val="18"/>
              </w:rPr>
            </w:pPr>
            <w:r>
              <w:rPr>
                <w:szCs w:val="18"/>
              </w:rPr>
              <w:t>MTC IWF Address</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szCs w:val="18"/>
              </w:rPr>
            </w:pPr>
            <w:r>
              <w:rPr>
                <w:szCs w:val="18"/>
              </w:rPr>
              <w:t>MTC IWF Address</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szCs w:val="18"/>
              </w:rPr>
            </w:pPr>
            <w:r>
              <w:rPr>
                <w:szCs w:val="18"/>
              </w:rPr>
              <w:t>MTC-IWF-Address</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szCs w:val="18"/>
              </w:rPr>
            </w:pPr>
            <w:r>
              <w:rPr>
                <w:szCs w:val="18"/>
              </w:rPr>
              <w:t>SMS Application Port ID</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szCs w:val="18"/>
              </w:rPr>
            </w:pPr>
            <w:r>
              <w:rPr>
                <w:szCs w:val="18"/>
              </w:rPr>
              <w:t>SMS Application Port ID</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szCs w:val="18"/>
              </w:rPr>
            </w:pPr>
            <w:r>
              <w:rPr>
                <w:szCs w:val="18"/>
              </w:rPr>
              <w:t>Application-Port-Identifier</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szCs w:val="18"/>
              </w:rPr>
            </w:pPr>
            <w:r>
              <w:rPr>
                <w:szCs w:val="18"/>
              </w:rPr>
              <w:t>External Identifier</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szCs w:val="18"/>
              </w:rPr>
            </w:pPr>
            <w:r>
              <w:rPr>
                <w:szCs w:val="18"/>
              </w:rPr>
              <w:t>External Identifier</w:t>
            </w:r>
          </w:p>
        </w:tc>
        <w:tc>
          <w:tcPr>
            <w:tcW w:w="2835" w:type="dxa"/>
            <w:tcBorders>
              <w:top w:val="single" w:sz="4" w:space="0" w:color="000000"/>
              <w:left w:val="single" w:sz="4" w:space="0" w:color="000000"/>
              <w:bottom w:val="single" w:sz="4" w:space="0" w:color="000000"/>
              <w:right w:val="single" w:sz="4" w:space="0" w:color="000000"/>
            </w:tcBorders>
          </w:tcPr>
          <w:p>
            <w:pPr>
              <w:pStyle w:val="TAL"/>
              <w:ind w:left="284" w:hanging="0"/>
              <w:rPr>
                <w:sz w:val="16"/>
                <w:szCs w:val="18"/>
              </w:rPr>
            </w:pPr>
            <w:r>
              <w:rPr>
                <w:szCs w:val="18"/>
              </w:rPr>
              <w:t>External-Identifier</w:t>
            </w:r>
          </w:p>
        </w:tc>
      </w:tr>
      <w:tr>
        <w:trPr/>
        <w:tc>
          <w:tcPr>
            <w:tcW w:w="2835" w:type="dxa"/>
            <w:tcBorders>
              <w:top w:val="single" w:sz="4" w:space="0" w:color="000000"/>
              <w:left w:val="single" w:sz="4" w:space="0" w:color="000000"/>
              <w:bottom w:val="single" w:sz="4" w:space="0" w:color="000000"/>
              <w:right w:val="single" w:sz="4" w:space="0" w:color="000000"/>
            </w:tcBorders>
            <w:shd w:fill="D9D9D9" w:val="clear"/>
          </w:tcPr>
          <w:p>
            <w:pPr>
              <w:pStyle w:val="TAL"/>
              <w:ind w:left="284" w:hanging="0"/>
              <w:jc w:val="center"/>
              <w:rPr>
                <w:szCs w:val="18"/>
              </w:rPr>
            </w:pPr>
            <w:r>
              <w:rPr>
                <w:b/>
                <w:sz w:val="16"/>
                <w:szCs w:val="16"/>
              </w:rPr>
              <w:t>-</w:t>
            </w:r>
          </w:p>
        </w:tc>
        <w:tc>
          <w:tcPr>
            <w:tcW w:w="2835" w:type="dxa"/>
            <w:tcBorders>
              <w:top w:val="single" w:sz="4" w:space="0" w:color="000000"/>
              <w:left w:val="single" w:sz="4" w:space="0" w:color="000000"/>
              <w:bottom w:val="single" w:sz="4" w:space="0" w:color="000000"/>
              <w:right w:val="single" w:sz="4" w:space="0" w:color="000000"/>
            </w:tcBorders>
            <w:shd w:fill="D9D9D9" w:val="clear"/>
          </w:tcPr>
          <w:p>
            <w:pPr>
              <w:pStyle w:val="TAL"/>
              <w:rPr>
                <w:b/>
                <w:b/>
              </w:rPr>
            </w:pPr>
            <w:r>
              <w:rPr>
                <w:b/>
              </w:rPr>
              <w:t>MMS Information</w:t>
            </w:r>
          </w:p>
        </w:tc>
        <w:tc>
          <w:tcPr>
            <w:tcW w:w="2835" w:type="dxa"/>
            <w:tcBorders>
              <w:top w:val="single" w:sz="4" w:space="0" w:color="000000"/>
              <w:left w:val="single" w:sz="4" w:space="0" w:color="000000"/>
              <w:bottom w:val="single" w:sz="4" w:space="0" w:color="000000"/>
              <w:right w:val="single" w:sz="4" w:space="0" w:color="000000"/>
            </w:tcBorders>
            <w:shd w:fill="D9D9D9" w:val="clear"/>
          </w:tcPr>
          <w:p>
            <w:pPr>
              <w:pStyle w:val="TAL"/>
              <w:rPr>
                <w:b/>
                <w:b/>
              </w:rPr>
            </w:pPr>
            <w:r>
              <w:rPr>
                <w:b/>
              </w:rPr>
              <w:t>MMS-Information</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Originator IMSI</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Originator Address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Originator-Address</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Originator MSISDN</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Originator Address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Originator-Address</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Originator Other Address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Originator Address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Originator-Address</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Event Time stamp</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Submission Time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Submission-Time</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Submission Time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Submission Time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Submission-Time</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Priority</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Priority</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Priority</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Message Reference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Message Id</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Message-ID</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Message size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Message Size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Message-Size</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Message Class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Message Class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Message-Class</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SM Delivery Report Requested</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Delivery Report Requested</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Delivery-Report-Requested</w:t>
            </w:r>
          </w:p>
        </w:tc>
      </w:tr>
      <w:tr>
        <w:trPr/>
        <w:tc>
          <w:tcPr>
            <w:tcW w:w="283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L"/>
              <w:jc w:val="center"/>
              <w:rPr>
                <w:b/>
                <w:b/>
                <w:sz w:val="16"/>
                <w:szCs w:val="16"/>
              </w:rPr>
            </w:pPr>
            <w:r>
              <w:rPr>
                <w:b/>
                <w:sz w:val="16"/>
                <w:szCs w:val="16"/>
              </w:rPr>
              <w:t>-</w:t>
            </w:r>
          </w:p>
        </w:tc>
        <w:tc>
          <w:tcPr>
            <w:tcW w:w="2835" w:type="dxa"/>
            <w:tcBorders>
              <w:top w:val="single" w:sz="4" w:space="0" w:color="000000"/>
              <w:left w:val="single" w:sz="4" w:space="0" w:color="000000"/>
              <w:bottom w:val="single" w:sz="4" w:space="0" w:color="000000"/>
              <w:right w:val="single" w:sz="4" w:space="0" w:color="000000"/>
            </w:tcBorders>
            <w:shd w:fill="D9D9D9" w:val="clear"/>
          </w:tcPr>
          <w:p>
            <w:pPr>
              <w:pStyle w:val="TAL"/>
              <w:rPr>
                <w:b/>
                <w:b/>
                <w:bCs/>
              </w:rPr>
            </w:pPr>
            <w:r>
              <w:rPr>
                <w:b/>
                <w:bCs/>
              </w:rPr>
              <w:t>PS Information</w:t>
            </w:r>
          </w:p>
        </w:tc>
        <w:tc>
          <w:tcPr>
            <w:tcW w:w="2835" w:type="dxa"/>
            <w:tcBorders>
              <w:top w:val="single" w:sz="4" w:space="0" w:color="000000"/>
              <w:left w:val="single" w:sz="4" w:space="0" w:color="000000"/>
              <w:bottom w:val="single" w:sz="4" w:space="0" w:color="000000"/>
              <w:right w:val="single" w:sz="4" w:space="0" w:color="000000"/>
            </w:tcBorders>
            <w:shd w:fill="D9D9D9" w:val="clear"/>
          </w:tcPr>
          <w:p>
            <w:pPr>
              <w:pStyle w:val="TAL"/>
              <w:rPr>
                <w:b/>
                <w:b/>
                <w:bCs/>
              </w:rPr>
            </w:pPr>
            <w:r>
              <w:rPr>
                <w:b/>
                <w:bCs/>
              </w:rPr>
              <w:t>PS-Information</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PDP Address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PDP Address</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PDP-Address</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User Location Info</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3GPP User Location Info</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3GPP-User-Location-Info</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RAT Type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3GPP RAT Type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3GPP-RAT-Type</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UE Time Zone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MS Time Zone</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3GPP-MS-Time-Zone</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Served IMEI</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User Equipment Info</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User-Equipment-Info</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Subscriber Equipment Number</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User Equipment Info</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User-Equipment-Info</w:t>
            </w:r>
          </w:p>
        </w:tc>
      </w:tr>
      <w:tr>
        <w:trPr/>
        <w:tc>
          <w:tcPr>
            <w:tcW w:w="2835"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L"/>
              <w:jc w:val="center"/>
              <w:rPr>
                <w:b/>
                <w:b/>
                <w:sz w:val="16"/>
                <w:szCs w:val="16"/>
              </w:rPr>
            </w:pPr>
            <w:r>
              <w:rPr>
                <w:b/>
                <w:sz w:val="16"/>
                <w:szCs w:val="16"/>
              </w:rPr>
              <w:t>-</w:t>
            </w:r>
          </w:p>
        </w:tc>
        <w:tc>
          <w:tcPr>
            <w:tcW w:w="2835" w:type="dxa"/>
            <w:tcBorders>
              <w:top w:val="single" w:sz="4" w:space="0" w:color="000000"/>
              <w:left w:val="single" w:sz="4" w:space="0" w:color="000000"/>
              <w:bottom w:val="single" w:sz="4" w:space="0" w:color="000000"/>
              <w:right w:val="single" w:sz="4" w:space="0" w:color="000000"/>
            </w:tcBorders>
            <w:shd w:fill="D9D9D9" w:val="clear"/>
          </w:tcPr>
          <w:p>
            <w:pPr>
              <w:pStyle w:val="TAL"/>
              <w:rPr>
                <w:b/>
                <w:b/>
                <w:bCs/>
              </w:rPr>
            </w:pPr>
            <w:r>
              <w:rPr>
                <w:b/>
                <w:bCs/>
              </w:rPr>
              <w:t>IMS Information</w:t>
            </w:r>
          </w:p>
        </w:tc>
        <w:tc>
          <w:tcPr>
            <w:tcW w:w="2835" w:type="dxa"/>
            <w:tcBorders>
              <w:top w:val="single" w:sz="4" w:space="0" w:color="000000"/>
              <w:left w:val="single" w:sz="4" w:space="0" w:color="000000"/>
              <w:bottom w:val="single" w:sz="4" w:space="0" w:color="000000"/>
              <w:right w:val="single" w:sz="4" w:space="0" w:color="000000"/>
            </w:tcBorders>
            <w:shd w:fill="D9D9D9" w:val="clear"/>
          </w:tcPr>
          <w:p>
            <w:pPr>
              <w:pStyle w:val="TAL"/>
              <w:rPr/>
            </w:pPr>
            <w:r>
              <w:rPr>
                <w:b/>
              </w:rPr>
              <w:t>IMS-Information</w:t>
            </w:r>
          </w:p>
        </w:tc>
      </w:tr>
      <w:tr>
        <w:trPr/>
        <w:tc>
          <w:tcPr>
            <w:tcW w:w="2835" w:type="dxa"/>
            <w:tcBorders>
              <w:top w:val="single" w:sz="4" w:space="0" w:color="000000"/>
              <w:left w:val="single" w:sz="4" w:space="0" w:color="000000"/>
              <w:bottom w:val="single" w:sz="4" w:space="0" w:color="000000"/>
              <w:right w:val="single" w:sz="4" w:space="0" w:color="000000"/>
            </w:tcBorders>
            <w:vAlign w:val="center"/>
          </w:tcPr>
          <w:p>
            <w:pPr>
              <w:pStyle w:val="TAL"/>
              <w:rPr/>
            </w:pPr>
            <w:r>
              <w:rPr/>
              <w:t>User Session Id</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User Session Id</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User-Session-Id</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Number Portability routing information</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Number Portability routing information</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Number-Portability-routing-information</w:t>
            </w:r>
          </w:p>
        </w:tc>
      </w:tr>
      <w:tr>
        <w:trPr/>
        <w:tc>
          <w:tcPr>
            <w:tcW w:w="2835" w:type="dxa"/>
            <w:tcBorders>
              <w:top w:val="single" w:sz="4" w:space="0" w:color="000000"/>
              <w:left w:val="single" w:sz="4" w:space="0" w:color="000000"/>
              <w:bottom w:val="single" w:sz="4" w:space="0" w:color="000000"/>
              <w:right w:val="single" w:sz="4" w:space="0" w:color="000000"/>
            </w:tcBorders>
          </w:tcPr>
          <w:p>
            <w:pPr>
              <w:pStyle w:val="TAL"/>
              <w:rPr/>
            </w:pPr>
            <w:r>
              <w:rPr/>
              <w:t>Carrier Select routing information</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Carrier Select routing information</w:t>
            </w:r>
          </w:p>
        </w:tc>
        <w:tc>
          <w:tcPr>
            <w:tcW w:w="2835" w:type="dxa"/>
            <w:tcBorders>
              <w:top w:val="single" w:sz="4" w:space="0" w:color="000000"/>
              <w:left w:val="single" w:sz="4" w:space="0" w:color="000000"/>
              <w:bottom w:val="single" w:sz="4" w:space="0" w:color="000000"/>
              <w:right w:val="single" w:sz="4" w:space="0" w:color="000000"/>
            </w:tcBorders>
          </w:tcPr>
          <w:p>
            <w:pPr>
              <w:pStyle w:val="TAL"/>
              <w:rPr/>
            </w:pPr>
            <w:r>
              <w:rPr/>
              <w:t>Carrier-Select-routing-information</w:t>
            </w:r>
          </w:p>
        </w:tc>
      </w:tr>
    </w:tbl>
    <w:p>
      <w:pPr>
        <w:pStyle w:val="Normal"/>
        <w:rPr/>
      </w:pPr>
      <w:r>
        <w:rPr/>
      </w:r>
    </w:p>
    <w:p>
      <w:pPr>
        <w:pStyle w:val="Heading2"/>
        <w:rPr/>
      </w:pPr>
      <w:bookmarkStart w:id="178" w:name="__RefHeading___Toc58832368"/>
      <w:bookmarkEnd w:id="178"/>
      <w:r>
        <w:rPr/>
        <w:t>6.5</w:t>
        <w:tab/>
        <w:t>Definition of the SMS converged charging information</w:t>
      </w:r>
    </w:p>
    <w:p>
      <w:pPr>
        <w:pStyle w:val="Heading3"/>
        <w:rPr>
          <w:lang w:val="en-US"/>
        </w:rPr>
      </w:pPr>
      <w:bookmarkStart w:id="179" w:name="__RefHeading___Toc58832369"/>
      <w:bookmarkEnd w:id="179"/>
      <w:r>
        <w:rPr/>
        <w:t>6.5.1</w:t>
        <w:tab/>
        <w:t>General</w:t>
      </w:r>
    </w:p>
    <w:p>
      <w:pPr>
        <w:pStyle w:val="Normal"/>
        <w:rPr/>
      </w:pPr>
      <w:r>
        <w:rPr>
          <w:lang w:bidi="ar-IQ"/>
        </w:rPr>
        <w:t>The Charging Information parameter used for SMS converged charging is provided in the following sub-clauses.</w:t>
      </w:r>
    </w:p>
    <w:p>
      <w:pPr>
        <w:pStyle w:val="Heading3"/>
        <w:rPr/>
      </w:pPr>
      <w:bookmarkStart w:id="180" w:name="__RefHeading___Toc58832370"/>
      <w:r>
        <w:rPr>
          <w:lang w:bidi="ar-IQ"/>
        </w:rPr>
        <w:t>6.5.2</w:t>
        <w:tab/>
        <w:t>Definition of SMS</w:t>
      </w:r>
      <w:r>
        <w:rPr/>
        <w:t xml:space="preserve"> charging</w:t>
      </w:r>
      <w:r>
        <w:rPr>
          <w:lang w:bidi="ar-IQ"/>
        </w:rPr>
        <w:t xml:space="preserve"> information</w:t>
      </w:r>
      <w:bookmarkEnd w:id="180"/>
      <w:r>
        <w:rPr>
          <w:lang w:bidi="ar-IQ"/>
        </w:rPr>
        <w:t xml:space="preserve"> </w:t>
      </w:r>
    </w:p>
    <w:p>
      <w:pPr>
        <w:pStyle w:val="Normal"/>
        <w:keepNext w:val="true"/>
        <w:rPr/>
      </w:pPr>
      <w:r>
        <w:rPr/>
        <w:t xml:space="preserve">SMS specific charging information used for SMS converged charging is provided within the SMS charging Information. </w:t>
      </w:r>
    </w:p>
    <w:p>
      <w:pPr>
        <w:pStyle w:val="TH"/>
        <w:numPr>
          <w:ilvl w:val="0"/>
          <w:numId w:val="0"/>
        </w:numPr>
        <w:outlineLvl w:val="0"/>
        <w:rPr>
          <w:rFonts w:eastAsia="MS Mincho;ＭＳ 明朝"/>
        </w:rPr>
      </w:pPr>
      <w:r>
        <w:rPr>
          <w:rFonts w:eastAsia="MS Mincho;ＭＳ 明朝"/>
        </w:rPr>
        <w:t xml:space="preserve">Table 6.5.2.1: </w:t>
      </w:r>
      <w:r>
        <w:rPr>
          <w:rFonts w:eastAsia="MS Mincho;ＭＳ 明朝"/>
          <w:lang w:bidi="ar-IQ"/>
        </w:rPr>
        <w:t xml:space="preserve">Structure of SMS </w:t>
      </w:r>
      <w:r>
        <w:rPr>
          <w:rFonts w:eastAsia="MS Mincho;ＭＳ 明朝"/>
        </w:rPr>
        <w:t>Charging information</w:t>
      </w:r>
    </w:p>
    <w:tbl>
      <w:tblPr>
        <w:tblW w:w="9695" w:type="dxa"/>
        <w:jc w:val="center"/>
        <w:tblInd w:w="0" w:type="dxa"/>
        <w:tblLayout w:type="fixed"/>
        <w:tblCellMar>
          <w:top w:w="0" w:type="dxa"/>
          <w:left w:w="28" w:type="dxa"/>
          <w:bottom w:w="0" w:type="dxa"/>
          <w:right w:w="28" w:type="dxa"/>
        </w:tblCellMar>
      </w:tblPr>
      <w:tblGrid>
        <w:gridCol w:w="3429"/>
        <w:gridCol w:w="851"/>
        <w:gridCol w:w="5415"/>
      </w:tblGrid>
      <w:tr>
        <w:trPr>
          <w:cantSplit w:val="true"/>
        </w:trPr>
        <w:tc>
          <w:tcPr>
            <w:tcW w:w="3429"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pPr>
            <w:r>
              <w:rPr/>
              <w:t>Information Element</w:t>
            </w:r>
          </w:p>
        </w:tc>
        <w:tc>
          <w:tcPr>
            <w:tcW w:w="851"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pPr>
            <w:r>
              <w:rPr/>
              <w:t>Category</w:t>
            </w:r>
          </w:p>
        </w:tc>
        <w:tc>
          <w:tcPr>
            <w:tcW w:w="5415" w:type="dxa"/>
            <w:tcBorders>
              <w:top w:val="single" w:sz="4" w:space="0" w:color="000000"/>
              <w:left w:val="single" w:sz="4" w:space="0" w:color="000000"/>
              <w:bottom w:val="single" w:sz="4" w:space="0" w:color="000000"/>
              <w:right w:val="single" w:sz="4" w:space="0" w:color="000000"/>
            </w:tcBorders>
            <w:shd w:fill="CCCCCC" w:val="clear"/>
            <w:vAlign w:val="center"/>
          </w:tcPr>
          <w:p>
            <w:pPr>
              <w:pStyle w:val="TAH"/>
              <w:rPr/>
            </w:pPr>
            <w:r>
              <w:rPr/>
              <w:t>Description</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pPr>
            <w:r>
              <w:rPr/>
              <w:t>Originator Info</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L"/>
              <w:jc w:val="center"/>
              <w:rPr>
                <w:szCs w:val="18"/>
              </w:rPr>
            </w:pPr>
            <w:r>
              <w:rPr>
                <w:szCs w:val="18"/>
              </w:rPr>
              <w:t>O</w:t>
            </w:r>
            <w:r>
              <w:rPr>
                <w:szCs w:val="18"/>
                <w:vertAlign w:val="subscript"/>
              </w:rPr>
              <w:t>M</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 is a grouped field and holds information on originator of the SMS </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284" w:hanging="0"/>
              <w:rPr/>
            </w:pPr>
            <w:r>
              <w:rPr/>
              <w:t>Originator SUPI</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L"/>
              <w:jc w:val="center"/>
              <w:rPr>
                <w:szCs w:val="18"/>
              </w:rPr>
            </w:pPr>
            <w:r>
              <w:rPr>
                <w:szCs w:val="18"/>
              </w:rPr>
              <w:t>O</w:t>
            </w:r>
            <w:r>
              <w:rPr>
                <w:szCs w:val="18"/>
                <w:vertAlign w:val="subscript"/>
              </w:rPr>
              <w:t>M</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 holds the SUPI of the originator of the SMS, if available. This field is present if different from subscriber identifier field. </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284" w:hanging="0"/>
              <w:rPr/>
            </w:pPr>
            <w:r>
              <w:rPr/>
              <w:t>Originator GPSI</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L"/>
              <w:jc w:val="center"/>
              <w:rPr>
                <w:szCs w:val="18"/>
              </w:rPr>
            </w:pPr>
            <w:r>
              <w:rPr>
                <w:szCs w:val="18"/>
              </w:rPr>
              <w:t>O</w:t>
            </w:r>
            <w:r>
              <w:rPr>
                <w:b/>
                <w:szCs w:val="18"/>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 xml:space="preserve">This field holds the GPSI of the originator of the SMS, if available. </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284" w:hanging="0"/>
              <w:rPr/>
            </w:pPr>
            <w:r>
              <w:rPr/>
              <w:t>Originator Other Address</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L"/>
              <w:jc w:val="center"/>
              <w:rPr>
                <w:szCs w:val="18"/>
              </w:rPr>
            </w:pPr>
            <w:r>
              <w:rPr>
                <w:szCs w:val="18"/>
              </w:rPr>
              <w:t>O</w:t>
            </w:r>
            <w:r>
              <w:rPr>
                <w:szCs w:val="18"/>
                <w:vertAlign w:val="subscript"/>
              </w:rPr>
              <w:t>M</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This field holds the address of the originator of the SMS, when different from SUPI and GPSI, if available: e.g. email, short code.</w:t>
            </w:r>
          </w:p>
          <w:p>
            <w:pPr>
              <w:pStyle w:val="TAL"/>
              <w:rPr/>
            </w:pPr>
            <w:r>
              <w:rPr/>
              <w:t xml:space="preserve">This field may have multiple occurences. </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284" w:hanging="0"/>
              <w:rPr/>
            </w:pPr>
            <w:r>
              <w:rPr/>
              <w:t>Originator Received Address</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L"/>
              <w:jc w:val="center"/>
              <w:rPr>
                <w:szCs w:val="18"/>
              </w:rPr>
            </w:pPr>
            <w:r>
              <w:rPr>
                <w:szCs w:val="18"/>
              </w:rPr>
              <w:t>O</w:t>
            </w:r>
            <w:r>
              <w:rPr>
                <w:b/>
                <w:szCs w:val="18"/>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 xml:space="preserve">Described in table 6.3.1.2.1 </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284" w:hanging="0"/>
              <w:rPr/>
            </w:pPr>
            <w:r>
              <w:rPr/>
              <w:t>Originator SCCP Address</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L"/>
              <w:jc w:val="center"/>
              <w:rPr>
                <w:szCs w:val="18"/>
              </w:rPr>
            </w:pPr>
            <w:r>
              <w:rPr>
                <w:szCs w:val="18"/>
              </w:rPr>
              <w:t>O</w:t>
            </w:r>
            <w:r>
              <w:rPr>
                <w:b/>
                <w:szCs w:val="18"/>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Described in table 6.3.1.2.1</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284" w:hanging="0"/>
              <w:rPr/>
            </w:pPr>
            <w:r>
              <w:rPr/>
              <w:t>SM Originator Interface</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L"/>
              <w:jc w:val="center"/>
              <w:rPr>
                <w:szCs w:val="18"/>
              </w:rPr>
            </w:pPr>
            <w:r>
              <w:rPr>
                <w:szCs w:val="18"/>
              </w:rPr>
              <w:t>O</w:t>
            </w:r>
            <w:r>
              <w:rPr>
                <w:szCs w:val="18"/>
                <w:vertAlign w:val="subscript"/>
              </w:rPr>
              <w:t>M</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Described in table 6.3.1.2.1</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284" w:hanging="0"/>
              <w:rPr/>
            </w:pPr>
            <w:r>
              <w:rPr>
                <w:rFonts w:eastAsia="MS Mincho;ＭＳ 明朝"/>
              </w:rPr>
              <w:t>SM Originator Protocol Id</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L"/>
              <w:jc w:val="center"/>
              <w:rPr>
                <w:szCs w:val="18"/>
              </w:rPr>
            </w:pPr>
            <w:r>
              <w:rPr>
                <w:szCs w:val="18"/>
              </w:rPr>
              <w:t>O</w:t>
            </w:r>
            <w:r>
              <w:rPr>
                <w:b/>
                <w:szCs w:val="18"/>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Described in table 6.3.1.2.1: SM Protocol Id information element</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pPr>
            <w:r>
              <w:rPr/>
              <w:t xml:space="preserve">Recipient Info </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lang w:bidi="ar-IQ"/>
              </w:rPr>
              <w:t>O</w:t>
            </w:r>
            <w:r>
              <w:rPr>
                <w:szCs w:val="18"/>
                <w:vertAlign w:val="subscript"/>
                <w:lang w:bidi="ar-IQ"/>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Described in table 6.3.1.2.1</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284" w:hanging="0"/>
              <w:rPr/>
            </w:pPr>
            <w:r>
              <w:rPr/>
              <w:t>Recipient SUPI</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L"/>
              <w:jc w:val="center"/>
              <w:rPr>
                <w:szCs w:val="18"/>
                <w:lang w:bidi="ar-IQ"/>
              </w:rPr>
            </w:pPr>
            <w:r>
              <w:rPr>
                <w:szCs w:val="18"/>
              </w:rPr>
              <w:t>O</w:t>
            </w:r>
            <w:r>
              <w:rPr>
                <w:szCs w:val="18"/>
                <w:vertAlign w:val="subscript"/>
              </w:rPr>
              <w:t>M</w:t>
            </w:r>
          </w:p>
        </w:tc>
        <w:tc>
          <w:tcPr>
            <w:tcW w:w="5415" w:type="dxa"/>
            <w:tcBorders>
              <w:top w:val="single" w:sz="4" w:space="0" w:color="000000"/>
              <w:left w:val="single" w:sz="4" w:space="0" w:color="000000"/>
              <w:bottom w:val="single" w:sz="4" w:space="0" w:color="000000"/>
              <w:right w:val="single" w:sz="4" w:space="0" w:color="000000"/>
            </w:tcBorders>
          </w:tcPr>
          <w:p>
            <w:pPr>
              <w:pStyle w:val="TAL"/>
              <w:rPr>
                <w:b/>
                <w:b/>
              </w:rPr>
            </w:pPr>
            <w:r>
              <w:rPr/>
              <w:t xml:space="preserve">This field holds the SUPI of the recipient of the SMS, if available. This field is present if different from subscriber identifier field. </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284" w:hanging="0"/>
              <w:rPr/>
            </w:pPr>
            <w:r>
              <w:rPr/>
              <w:t>Recipient GPSI</w:t>
            </w:r>
          </w:p>
        </w:tc>
        <w:tc>
          <w:tcPr>
            <w:tcW w:w="851" w:type="dxa"/>
            <w:tcBorders>
              <w:top w:val="single" w:sz="4" w:space="0" w:color="000000"/>
              <w:left w:val="single" w:sz="4" w:space="0" w:color="000000"/>
              <w:bottom w:val="single" w:sz="4" w:space="0" w:color="000000"/>
              <w:right w:val="single" w:sz="4" w:space="0" w:color="000000"/>
            </w:tcBorders>
            <w:vAlign w:val="center"/>
          </w:tcPr>
          <w:p>
            <w:pPr>
              <w:pStyle w:val="TAL"/>
              <w:jc w:val="center"/>
              <w:rPr>
                <w:szCs w:val="18"/>
                <w:lang w:bidi="ar-IQ"/>
              </w:rPr>
            </w:pPr>
            <w:r>
              <w:rPr>
                <w:szCs w:val="18"/>
              </w:rPr>
              <w:t>O</w:t>
            </w:r>
            <w:r>
              <w:rPr>
                <w:b/>
                <w:szCs w:val="18"/>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b/>
                <w:b/>
              </w:rPr>
            </w:pPr>
            <w:r>
              <w:rPr/>
              <w:t xml:space="preserve">This field holds the GPSI of the recipient of the SMS, if available. </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284" w:hanging="0"/>
              <w:rPr/>
            </w:pPr>
            <w:r>
              <w:rPr/>
              <w:t xml:space="preserve">Recipient Other Address </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r>
              <w:rPr>
                <w:szCs w:val="18"/>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This field holds the address of the recipient of the SMS, when different from SUPI and GPSI, if available: e.g. email, short code.</w:t>
            </w:r>
          </w:p>
          <w:p>
            <w:pPr>
              <w:pStyle w:val="TAL"/>
              <w:rPr/>
            </w:pPr>
            <w:r>
              <w:rPr/>
              <w:t xml:space="preserve">This field may have multiple occurences </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284" w:hanging="0"/>
              <w:rPr/>
            </w:pPr>
            <w:r>
              <w:rPr/>
              <w:t>Recipient Received Address</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rFonts w:cs="Arial"/>
                <w:szCs w:val="18"/>
              </w:rPr>
              <w:t>O</w:t>
            </w:r>
            <w:r>
              <w:rPr>
                <w:rFonts w:cs="Arial"/>
                <w:szCs w:val="18"/>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b/>
                <w:b/>
              </w:rPr>
            </w:pPr>
            <w:r>
              <w:rPr/>
              <w:t>Described in table 6.3.1.2.1</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284" w:hanging="0"/>
              <w:rPr/>
            </w:pPr>
            <w:r>
              <w:rPr/>
              <w:t>Recipient SCCP Address</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r>
              <w:rPr>
                <w:szCs w:val="18"/>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b/>
                <w:b/>
              </w:rPr>
            </w:pPr>
            <w:r>
              <w:rPr/>
              <w:t>Described in table 6.3.1.2.1</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284" w:hanging="0"/>
              <w:rPr/>
            </w:pPr>
            <w:r>
              <w:rPr/>
              <w:t>SM Destination Interface</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r>
              <w:rPr>
                <w:szCs w:val="18"/>
                <w:vertAlign w:val="subscript"/>
              </w:rPr>
              <w:t>M</w:t>
            </w:r>
          </w:p>
        </w:tc>
        <w:tc>
          <w:tcPr>
            <w:tcW w:w="5415" w:type="dxa"/>
            <w:tcBorders>
              <w:top w:val="single" w:sz="4" w:space="0" w:color="000000"/>
              <w:left w:val="single" w:sz="4" w:space="0" w:color="000000"/>
              <w:bottom w:val="single" w:sz="4" w:space="0" w:color="000000"/>
              <w:right w:val="single" w:sz="4" w:space="0" w:color="000000"/>
            </w:tcBorders>
          </w:tcPr>
          <w:p>
            <w:pPr>
              <w:pStyle w:val="TAL"/>
              <w:rPr>
                <w:b/>
                <w:b/>
              </w:rPr>
            </w:pPr>
            <w:r>
              <w:rPr/>
              <w:t>Described in table 6.3.1.2.1</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ind w:left="284" w:hanging="0"/>
              <w:rPr/>
            </w:pPr>
            <w:r>
              <w:rPr/>
              <w:t>SM Recipient Protocol Id</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r>
              <w:rPr>
                <w:szCs w:val="18"/>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b/>
                <w:b/>
              </w:rPr>
            </w:pPr>
            <w:r>
              <w:rPr/>
              <w:t>Described in table 6.3.1.2.1: SM Protocol Id information element.</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pPr>
            <w:r>
              <w:rPr/>
              <w:t xml:space="preserve">User Equipment Info </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lang w:eastAsia="zh-CN"/>
              </w:rPr>
              <w:t>O</w:t>
            </w:r>
            <w:r>
              <w:rPr>
                <w:vertAlign w:val="subscript"/>
                <w:lang w:eastAsia="zh-CN"/>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This field holds the identification of the terminal (i.e. PEI, MAC Address) used by the UE the SMS transaction, if available.</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pPr>
            <w:r>
              <w:rPr/>
              <w:t xml:space="preserve">Roamer In Out </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O</w:t>
            </w:r>
            <w:r>
              <w:rPr>
                <w:vertAlign w:val="subscript"/>
                <w:lang w:eastAsia="zh-CN"/>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lang w:bidi="ar-IQ"/>
              </w:rPr>
              <w:t>This field holds an indication of the UE is an in-bound roamer. This field is present only if UE is identified as a roamer.</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szCs w:val="18"/>
              </w:rPr>
            </w:pPr>
            <w:r>
              <w:rPr>
                <w:lang w:bidi="ar-IQ"/>
              </w:rPr>
              <w:t>User Location Info</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lang w:eastAsia="zh-CN"/>
              </w:rPr>
              <w:t>O</w:t>
            </w:r>
            <w:r>
              <w:rPr>
                <w:vertAlign w:val="subscript"/>
                <w:lang w:eastAsia="zh-CN"/>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szCs w:val="18"/>
              </w:rPr>
            </w:pPr>
            <w:r>
              <w:rPr/>
              <w:t xml:space="preserve">Described in table </w:t>
            </w:r>
            <w:r>
              <w:rPr>
                <w:rFonts w:eastAsia="DengXian;等线"/>
              </w:rPr>
              <w:t>6.3.1.1.1</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pPr>
            <w:r>
              <w:rPr>
                <w:lang w:bidi="ar-IQ"/>
              </w:rPr>
              <w:t>UE Time Zone</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lang w:eastAsia="zh-CN"/>
              </w:rPr>
            </w:pPr>
            <w:r>
              <w:rPr>
                <w:lang w:eastAsia="zh-CN"/>
              </w:rPr>
              <w:t>O</w:t>
            </w:r>
            <w:r>
              <w:rPr>
                <w:vertAlign w:val="subscript"/>
                <w:lang w:eastAsia="zh-CN"/>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 xml:space="preserve">Described in table </w:t>
            </w:r>
            <w:r>
              <w:rPr>
                <w:rFonts w:eastAsia="DengXian;等线"/>
              </w:rPr>
              <w:t>6.3.1.1.1</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szCs w:val="18"/>
                <w:lang w:bidi="ar-IQ"/>
              </w:rPr>
            </w:pPr>
            <w:r>
              <w:rPr>
                <w:szCs w:val="18"/>
              </w:rPr>
              <w:t>RAT Type</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lang w:eastAsia="zh-CN"/>
              </w:rPr>
            </w:pPr>
            <w:r>
              <w:rPr>
                <w:szCs w:val="18"/>
              </w:rPr>
              <w:t>O</w:t>
            </w:r>
            <w:r>
              <w:rPr>
                <w:szCs w:val="18"/>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szCs w:val="18"/>
              </w:rPr>
            </w:pPr>
            <w:r>
              <w:rPr/>
              <w:t xml:space="preserve">Described in table </w:t>
            </w:r>
            <w:r>
              <w:rPr>
                <w:rFonts w:eastAsia="DengXian;等线"/>
              </w:rPr>
              <w:t>6.3.1.1.1</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pPr>
            <w:r>
              <w:rPr/>
              <w:t>SMSC Address</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r>
              <w:rPr>
                <w:szCs w:val="18"/>
                <w:vertAlign w:val="subscript"/>
              </w:rPr>
              <w:t>M</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Described in table 6.3.1.2.1</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pPr>
            <w:r>
              <w:rPr/>
              <w:t>SM Data Coding Scheme</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r>
              <w:rPr>
                <w:szCs w:val="18"/>
                <w:vertAlign w:val="subscript"/>
              </w:rPr>
              <w:t>M</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Described in table 6.3.1.2.1</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highlight w:val="yellow"/>
              </w:rPr>
            </w:pPr>
            <w:r>
              <w:rPr/>
              <w:t xml:space="preserve">SM Message Type </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r>
              <w:rPr>
                <w:szCs w:val="18"/>
                <w:vertAlign w:val="subscript"/>
              </w:rPr>
              <w:t>M</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Described in table 6.3.1.2.1</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pPr>
            <w:r>
              <w:rPr/>
              <w:t>SM Reply Path Requested</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r>
              <w:rPr>
                <w:szCs w:val="18"/>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Described in table 6.3.1.2.1</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pPr>
            <w:r>
              <w:rPr/>
              <w:t>SM User Data Header</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r>
              <w:rPr>
                <w:szCs w:val="18"/>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Described in table 6.3.1.2.1</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pPr>
            <w:r>
              <w:rPr/>
              <w:t>SM Status</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r>
              <w:rPr>
                <w:szCs w:val="18"/>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Described in table 6.3.1.2.1</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pPr>
            <w:r>
              <w:rPr/>
              <w:t>SM Discharge Time</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r>
              <w:rPr>
                <w:szCs w:val="18"/>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Described in table 6.3.1.2.1</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pPr>
            <w:r>
              <w:rPr/>
              <w:t>Number of Messages Sent</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r>
              <w:rPr>
                <w:szCs w:val="18"/>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t>Described in table 6.3.1.2.1</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pPr>
            <w:r>
              <w:rPr/>
              <w:t>SM Service Type</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r>
              <w:rPr>
                <w:szCs w:val="18"/>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Described in table 6.3.1.2.1</w:t>
            </w:r>
          </w:p>
        </w:tc>
      </w:tr>
      <w:tr>
        <w:trPr>
          <w:trHeight w:val="253" w:hRule="atLeast"/>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pPr>
            <w:r>
              <w:rPr/>
              <w:t>SM Sequence Number</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r>
              <w:rPr>
                <w:szCs w:val="18"/>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sz w:val="16"/>
                <w:szCs w:val="16"/>
              </w:rPr>
            </w:pPr>
            <w:r>
              <w:rPr/>
              <w:t>Described in table 6.3.1.2.1</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pPr>
            <w:r>
              <w:rPr/>
              <w:t>SMS result</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pPr>
            <w:r>
              <w:rPr/>
              <w:t>Described in table 6.3.1.2.1</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pPr>
            <w:r>
              <w:rPr/>
              <w:t>Submission Time</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r>
              <w:rPr>
                <w:szCs w:val="18"/>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szCs w:val="18"/>
              </w:rPr>
            </w:pPr>
            <w:r>
              <w:rPr/>
              <w:t xml:space="preserve">Described in table </w:t>
            </w:r>
            <w:r>
              <w:rPr>
                <w:rFonts w:eastAsia="DengXian;等线"/>
              </w:rPr>
              <w:t>6.3.1.1.1</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pPr>
            <w:r>
              <w:rPr/>
              <w:t>SM Priority</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r>
              <w:rPr>
                <w:szCs w:val="18"/>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szCs w:val="18"/>
              </w:rPr>
            </w:pPr>
            <w:r>
              <w:rPr/>
              <w:t xml:space="preserve">Described in table </w:t>
            </w:r>
            <w:r>
              <w:rPr>
                <w:rFonts w:eastAsia="DengXian;等线"/>
              </w:rPr>
              <w:t>6.3.1.1.1</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Message Reference</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r>
              <w:rPr>
                <w:szCs w:val="18"/>
                <w:vertAlign w:val="subscript"/>
              </w:rPr>
              <w:t>M</w:t>
            </w:r>
          </w:p>
        </w:tc>
        <w:tc>
          <w:tcPr>
            <w:tcW w:w="5415" w:type="dxa"/>
            <w:tcBorders>
              <w:top w:val="single" w:sz="4" w:space="0" w:color="000000"/>
              <w:left w:val="single" w:sz="4" w:space="0" w:color="000000"/>
              <w:bottom w:val="single" w:sz="4" w:space="0" w:color="000000"/>
              <w:right w:val="single" w:sz="4" w:space="0" w:color="000000"/>
            </w:tcBorders>
          </w:tcPr>
          <w:p>
            <w:pPr>
              <w:pStyle w:val="TAL"/>
              <w:rPr>
                <w:szCs w:val="18"/>
              </w:rPr>
            </w:pPr>
            <w:r>
              <w:rPr/>
              <w:t xml:space="preserve">Described in table </w:t>
            </w:r>
            <w:r>
              <w:rPr>
                <w:rFonts w:eastAsia="DengXian;等线"/>
              </w:rPr>
              <w:t>6.3.1.1.1</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Message Size</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r>
              <w:rPr>
                <w:szCs w:val="18"/>
                <w:vertAlign w:val="subscript"/>
              </w:rPr>
              <w:t>M</w:t>
            </w:r>
          </w:p>
        </w:tc>
        <w:tc>
          <w:tcPr>
            <w:tcW w:w="5415" w:type="dxa"/>
            <w:tcBorders>
              <w:top w:val="single" w:sz="4" w:space="0" w:color="000000"/>
              <w:left w:val="single" w:sz="4" w:space="0" w:color="000000"/>
              <w:bottom w:val="single" w:sz="4" w:space="0" w:color="000000"/>
              <w:right w:val="single" w:sz="4" w:space="0" w:color="000000"/>
            </w:tcBorders>
          </w:tcPr>
          <w:p>
            <w:pPr>
              <w:pStyle w:val="TAL"/>
              <w:rPr>
                <w:szCs w:val="18"/>
              </w:rPr>
            </w:pPr>
            <w:r>
              <w:rPr/>
              <w:t xml:space="preserve">Described in table </w:t>
            </w:r>
            <w:r>
              <w:rPr>
                <w:rFonts w:eastAsia="DengXian;等线"/>
              </w:rPr>
              <w:t>6.3.1.1.1</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Message Class</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r>
              <w:rPr>
                <w:szCs w:val="18"/>
                <w:vertAlign w:val="subscript"/>
              </w:rPr>
              <w:t>M</w:t>
            </w:r>
          </w:p>
        </w:tc>
        <w:tc>
          <w:tcPr>
            <w:tcW w:w="5415" w:type="dxa"/>
            <w:tcBorders>
              <w:top w:val="single" w:sz="4" w:space="0" w:color="000000"/>
              <w:left w:val="single" w:sz="4" w:space="0" w:color="000000"/>
              <w:bottom w:val="single" w:sz="4" w:space="0" w:color="000000"/>
              <w:right w:val="single" w:sz="4" w:space="0" w:color="000000"/>
            </w:tcBorders>
          </w:tcPr>
          <w:p>
            <w:pPr>
              <w:pStyle w:val="TAL"/>
              <w:rPr>
                <w:szCs w:val="18"/>
              </w:rPr>
            </w:pPr>
            <w:r>
              <w:rPr/>
              <w:t xml:space="preserve">Described in table </w:t>
            </w:r>
            <w:r>
              <w:rPr>
                <w:rFonts w:eastAsia="DengXian;等线"/>
              </w:rPr>
              <w:t>6.3.1.1.1</w:t>
            </w:r>
          </w:p>
        </w:tc>
      </w:tr>
      <w:tr>
        <w:trPr>
          <w:cantSplit w:val="true"/>
        </w:trPr>
        <w:tc>
          <w:tcPr>
            <w:tcW w:w="3429" w:type="dxa"/>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Delivery Report Requested</w:t>
            </w:r>
          </w:p>
        </w:tc>
        <w:tc>
          <w:tcPr>
            <w:tcW w:w="851" w:type="dxa"/>
            <w:tcBorders>
              <w:top w:val="single" w:sz="4" w:space="0" w:color="000000"/>
              <w:left w:val="single" w:sz="4" w:space="0" w:color="000000"/>
              <w:bottom w:val="single" w:sz="4" w:space="0" w:color="000000"/>
              <w:right w:val="single" w:sz="4" w:space="0" w:color="000000"/>
            </w:tcBorders>
          </w:tcPr>
          <w:p>
            <w:pPr>
              <w:pStyle w:val="TAL"/>
              <w:jc w:val="center"/>
              <w:rPr>
                <w:szCs w:val="18"/>
              </w:rPr>
            </w:pPr>
            <w:r>
              <w:rPr>
                <w:szCs w:val="18"/>
              </w:rPr>
              <w:t>O</w:t>
            </w:r>
            <w:r>
              <w:rPr>
                <w:szCs w:val="18"/>
                <w:vertAlign w:val="subscript"/>
              </w:rPr>
              <w:t>C</w:t>
            </w:r>
          </w:p>
        </w:tc>
        <w:tc>
          <w:tcPr>
            <w:tcW w:w="5415" w:type="dxa"/>
            <w:tcBorders>
              <w:top w:val="single" w:sz="4" w:space="0" w:color="000000"/>
              <w:left w:val="single" w:sz="4" w:space="0" w:color="000000"/>
              <w:bottom w:val="single" w:sz="4" w:space="0" w:color="000000"/>
              <w:right w:val="single" w:sz="4" w:space="0" w:color="000000"/>
            </w:tcBorders>
          </w:tcPr>
          <w:p>
            <w:pPr>
              <w:pStyle w:val="TAL"/>
              <w:rPr>
                <w:szCs w:val="18"/>
                <w:highlight w:val="yellow"/>
              </w:rPr>
            </w:pPr>
            <w:r>
              <w:rPr/>
              <w:t xml:space="preserve">Described in table </w:t>
            </w:r>
            <w:r>
              <w:rPr>
                <w:rFonts w:eastAsia="DengXian;等线"/>
              </w:rPr>
              <w:t>6.3.1.1.1</w:t>
            </w:r>
          </w:p>
        </w:tc>
      </w:tr>
    </w:tbl>
    <w:p>
      <w:pPr>
        <w:pStyle w:val="Normal"/>
        <w:rPr/>
      </w:pPr>
      <w:r>
        <w:rPr/>
      </w:r>
    </w:p>
    <w:p>
      <w:pPr>
        <w:pStyle w:val="Heading3"/>
        <w:rPr/>
      </w:pPr>
      <w:bookmarkStart w:id="181" w:name="__RefHeading___Toc58832371"/>
      <w:bookmarkEnd w:id="181"/>
      <w:r>
        <w:rPr/>
        <w:t>6.5.3</w:t>
        <w:tab/>
        <w:t>Detailed message format for converged charging</w:t>
      </w:r>
    </w:p>
    <w:p>
      <w:pPr>
        <w:pStyle w:val="Normal"/>
        <w:keepNext w:val="true"/>
        <w:rPr/>
      </w:pPr>
      <w:r>
        <w:rPr/>
        <w:t xml:space="preserve">The following clause specifies per Operation Type the charging data that are sent by SMS Node for </w:t>
      </w:r>
      <w:r>
        <w:rPr>
          <w:lang w:bidi="ar-IQ"/>
        </w:rPr>
        <w:t xml:space="preserve">5G SMS </w:t>
      </w:r>
      <w:r>
        <w:rPr/>
        <w:t xml:space="preserve">converged </w:t>
      </w:r>
      <w:r>
        <w:rPr>
          <w:lang w:bidi="ar-IQ"/>
        </w:rPr>
        <w:t>charging</w:t>
      </w:r>
      <w:r>
        <w:rPr/>
        <w:t xml:space="preserve">. </w:t>
      </w:r>
    </w:p>
    <w:p>
      <w:pPr>
        <w:pStyle w:val="Normal"/>
        <w:rPr/>
      </w:pPr>
      <w:r>
        <w:rPr>
          <w:rFonts w:eastAsia="MS Mincho;ＭＳ 明朝"/>
        </w:rPr>
        <w:t xml:space="preserve">The Operation Types are listed in the following order: I (Initial)/T (Termination)/E (Event). Therefore, when all Operation Types are possible it is marked as ITE. If only some Operation Types are allowed for a node, only the appropriate letters are used (i.e. IT or E) as indicated in the table heading. The omission of an Operation Type for a particular field is marked with "-" (i.e. I-E). Also, when an entire field is not allowed in a node the entire cell is marked as "-". </w:t>
      </w:r>
    </w:p>
    <w:p>
      <w:pPr>
        <w:pStyle w:val="Normal"/>
        <w:keepNext w:val="true"/>
        <w:rPr/>
      </w:pPr>
      <w:r>
        <w:rPr/>
        <w:t xml:space="preserve">Table 6.5.3.1 defines the basic structure of the supported fields in the </w:t>
      </w:r>
      <w:r>
        <w:rPr>
          <w:rFonts w:eastAsia="MS Mincho;ＭＳ 明朝"/>
          <w:i/>
          <w:iCs/>
        </w:rPr>
        <w:t>Charging Data Request</w:t>
      </w:r>
      <w:r>
        <w:rPr/>
        <w:t xml:space="preserve"> message for </w:t>
      </w:r>
      <w:r>
        <w:rPr>
          <w:lang w:bidi="ar-IQ"/>
        </w:rPr>
        <w:t xml:space="preserve">SMS </w:t>
      </w:r>
      <w:r>
        <w:rPr/>
        <w:t xml:space="preserve">converged </w:t>
      </w:r>
      <w:r>
        <w:rPr>
          <w:lang w:bidi="ar-IQ"/>
        </w:rPr>
        <w:t>charging</w:t>
      </w:r>
      <w:r>
        <w:rPr/>
        <w:t>.</w:t>
      </w:r>
      <w:r>
        <w:rPr>
          <w:lang w:eastAsia="zh-CN"/>
        </w:rPr>
        <w:t xml:space="preserve">  </w:t>
      </w:r>
    </w:p>
    <w:p>
      <w:pPr>
        <w:pStyle w:val="TH"/>
        <w:numPr>
          <w:ilvl w:val="0"/>
          <w:numId w:val="0"/>
        </w:numPr>
        <w:outlineLvl w:val="0"/>
        <w:rPr/>
      </w:pPr>
      <w:r>
        <w:rPr/>
        <w:t>Table 6.5.3.</w:t>
      </w:r>
      <w:r>
        <w:rPr>
          <w:rFonts w:eastAsia="SimSun;宋体"/>
          <w:lang w:eastAsia="zh-CN"/>
        </w:rPr>
        <w:t>1</w:t>
      </w:r>
      <w:r>
        <w:rPr/>
        <w:t xml:space="preserve">: </w:t>
      </w:r>
      <w:r>
        <w:rPr>
          <w:rFonts w:eastAsia="MS Mincho;ＭＳ 明朝"/>
        </w:rPr>
        <w:t xml:space="preserve">Supported fields in </w:t>
      </w:r>
      <w:r>
        <w:rPr>
          <w:rFonts w:eastAsia="MS Mincho;ＭＳ 明朝"/>
          <w:i/>
          <w:iCs/>
        </w:rPr>
        <w:t xml:space="preserve">Charging Data Request </w:t>
      </w:r>
      <w:r>
        <w:rPr>
          <w:rFonts w:eastAsia="MS Mincho;ＭＳ 明朝"/>
          <w:iCs/>
        </w:rPr>
        <w:t>message</w:t>
      </w:r>
    </w:p>
    <w:tbl>
      <w:tblPr>
        <w:tblW w:w="5489" w:type="dxa"/>
        <w:jc w:val="center"/>
        <w:tblInd w:w="0" w:type="dxa"/>
        <w:tblLayout w:type="fixed"/>
        <w:tblCellMar>
          <w:top w:w="0" w:type="dxa"/>
          <w:left w:w="28" w:type="dxa"/>
          <w:bottom w:w="0" w:type="dxa"/>
          <w:right w:w="28" w:type="dxa"/>
        </w:tblCellMar>
      </w:tblPr>
      <w:tblGrid>
        <w:gridCol w:w="2613"/>
        <w:gridCol w:w="2127"/>
        <w:gridCol w:w="749"/>
      </w:tblGrid>
      <w:tr>
        <w:trPr>
          <w:tblHeader w:val="true"/>
        </w:trPr>
        <w:tc>
          <w:tcPr>
            <w:tcW w:w="2613" w:type="dxa"/>
            <w:vMerge w:val="restart"/>
            <w:tcBorders>
              <w:top w:val="single" w:sz="4" w:space="0" w:color="000000"/>
              <w:left w:val="single" w:sz="4" w:space="0" w:color="000000"/>
              <w:bottom w:val="single" w:sz="4" w:space="0" w:color="000000"/>
              <w:right w:val="single" w:sz="4" w:space="0" w:color="000000"/>
            </w:tcBorders>
            <w:shd w:fill="D9D9D9" w:val="clear"/>
          </w:tcPr>
          <w:p>
            <w:pPr>
              <w:pStyle w:val="TAH"/>
              <w:rPr/>
            </w:pPr>
            <w:r>
              <w:rPr/>
              <w:t>Information Element</w:t>
            </w:r>
          </w:p>
        </w:tc>
        <w:tc>
          <w:tcPr>
            <w:tcW w:w="212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Node Type</w:t>
            </w:r>
          </w:p>
        </w:tc>
        <w:tc>
          <w:tcPr>
            <w:tcW w:w="7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SMSF</w:t>
            </w:r>
          </w:p>
        </w:tc>
      </w:tr>
      <w:tr>
        <w:trPr>
          <w:tblHeader w:val="true"/>
        </w:trPr>
        <w:tc>
          <w:tcPr>
            <w:tcW w:w="2613" w:type="dxa"/>
            <w:vMerge w:val="continue"/>
            <w:tcBorders>
              <w:top w:val="single" w:sz="4" w:space="0" w:color="000000"/>
              <w:left w:val="single" w:sz="4" w:space="0" w:color="000000"/>
              <w:bottom w:val="single" w:sz="4" w:space="0" w:color="000000"/>
              <w:right w:val="single" w:sz="4" w:space="0" w:color="000000"/>
            </w:tcBorders>
            <w:shd w:fill="D9D9D9" w:val="clear"/>
          </w:tcPr>
          <w:p>
            <w:pPr>
              <w:pStyle w:val="TAH"/>
              <w:snapToGrid w:val="false"/>
              <w:rPr>
                <w:rFonts w:eastAsia="MS Mincho;ＭＳ 明朝"/>
                <w:lang w:val="en-US"/>
              </w:rPr>
            </w:pPr>
            <w:r>
              <w:rPr>
                <w:rFonts w:eastAsia="MS Mincho;ＭＳ 明朝"/>
                <w:lang w:val="en-US"/>
              </w:rPr>
            </w:r>
          </w:p>
        </w:tc>
        <w:tc>
          <w:tcPr>
            <w:tcW w:w="212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Supported Operation Types</w:t>
            </w:r>
          </w:p>
        </w:tc>
        <w:tc>
          <w:tcPr>
            <w:tcW w:w="7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rFonts w:eastAsia="MS Mincho;ＭＳ 明朝"/>
              </w:rPr>
              <w:t>Session Identifier</w:t>
            </w:r>
          </w:p>
        </w:tc>
        <w:tc>
          <w:tcPr>
            <w:tcW w:w="749" w:type="dxa"/>
            <w:tcBorders>
              <w:top w:val="single" w:sz="4" w:space="0" w:color="000000"/>
              <w:left w:val="single" w:sz="4" w:space="0" w:color="000000"/>
              <w:bottom w:val="single" w:sz="4" w:space="0" w:color="000000"/>
              <w:right w:val="single" w:sz="4" w:space="0" w:color="000000"/>
            </w:tcBorders>
            <w:vAlign w:val="center"/>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Subscriber Identifier</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NF Consumer Identification</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lang w:bidi="ar-IQ"/>
              </w:rPr>
            </w:pPr>
            <w:r>
              <w:rPr>
                <w:lang w:bidi="ar-IQ"/>
              </w:rPr>
              <w:t>Invocation Timestamp</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Invocation Sequence Number</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fr-FR"/>
              </w:rPr>
              <w:t>Retransmission Indicator</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fr-FR" w:eastAsia="zh-CN"/>
              </w:rPr>
              <w:t>One-time Event</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rFonts w:cs="Arial"/>
                <w:lang w:val="fr-FR"/>
              </w:rPr>
            </w:pPr>
            <w:r>
              <w:rPr>
                <w:rFonts w:cs="Arial"/>
                <w:lang w:val="fr-FR"/>
              </w:rPr>
              <w:t>One-time Event Type</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val="en-US" w:eastAsia="en-US"/>
              </w:rPr>
              <w:t>Service Specification Information</w:t>
            </w:r>
          </w:p>
        </w:tc>
        <w:tc>
          <w:tcPr>
            <w:tcW w:w="749" w:type="dxa"/>
            <w:tcBorders>
              <w:top w:val="single" w:sz="4" w:space="0" w:color="000000"/>
              <w:left w:val="single" w:sz="4" w:space="0" w:color="000000"/>
              <w:bottom w:val="single" w:sz="4" w:space="0" w:color="000000"/>
              <w:right w:val="single" w:sz="4" w:space="0" w:color="000000"/>
            </w:tcBorders>
            <w:vAlign w:val="center"/>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Notify URI</w:t>
            </w:r>
          </w:p>
        </w:tc>
        <w:tc>
          <w:tcPr>
            <w:tcW w:w="749"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eastAsia="zh-CN" w:bidi="ar-IQ"/>
              </w:rPr>
              <w:t>Triggers</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Multiple </w:t>
            </w:r>
            <w:r>
              <w:rPr>
                <w:lang w:eastAsia="zh-CN"/>
              </w:rPr>
              <w:t>Unit</w:t>
            </w:r>
            <w:r>
              <w:rPr/>
              <w:t xml:space="preserve"> Usage</w:t>
            </w:r>
          </w:p>
        </w:tc>
        <w:tc>
          <w:tcPr>
            <w:tcW w:w="749" w:type="dxa"/>
            <w:tcBorders>
              <w:top w:val="single" w:sz="4" w:space="0" w:color="000000"/>
              <w:left w:val="single" w:sz="4" w:space="0" w:color="000000"/>
              <w:bottom w:val="single" w:sz="4" w:space="0" w:color="000000"/>
              <w:right w:val="single" w:sz="4" w:space="0" w:color="000000"/>
            </w:tcBorders>
            <w:vAlign w:val="center"/>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ind w:left="284" w:hanging="0"/>
              <w:rPr>
                <w:lang w:val="fr-FR" w:eastAsia="zh-CN" w:bidi="ar-IQ"/>
              </w:rPr>
            </w:pPr>
            <w:r>
              <w:rPr>
                <w:lang w:val="fr-FR" w:eastAsia="zh-CN" w:bidi="ar-IQ"/>
              </w:rPr>
              <w:t>Rating Group</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IT-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ind w:left="284" w:hanging="0"/>
              <w:rPr>
                <w:lang w:val="fr-FR" w:eastAsia="zh-CN" w:bidi="ar-IQ"/>
              </w:rPr>
            </w:pPr>
            <w:r>
              <w:rPr>
                <w:lang w:val="fr-FR" w:eastAsia="zh-CN" w:bidi="ar-IQ"/>
              </w:rPr>
              <w:t>Requested Unit</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I--</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ind w:left="284" w:hanging="0"/>
              <w:rPr>
                <w:lang w:val="fr-FR" w:eastAsia="zh-CN"/>
              </w:rPr>
            </w:pPr>
            <w:r>
              <w:rPr>
                <w:lang w:val="fr-FR" w:eastAsia="zh-CN"/>
              </w:rPr>
              <w:t>Used Unit Container</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IT-</w:t>
            </w:r>
          </w:p>
        </w:tc>
      </w:tr>
      <w:tr>
        <w:trPr/>
        <w:tc>
          <w:tcPr>
            <w:tcW w:w="4740" w:type="dxa"/>
            <w:gridSpan w:val="2"/>
            <w:tcBorders>
              <w:top w:val="single" w:sz="4" w:space="0" w:color="000000"/>
              <w:left w:val="single" w:sz="4" w:space="0" w:color="000000"/>
              <w:bottom w:val="single" w:sz="4" w:space="0" w:color="000000"/>
              <w:right w:val="single" w:sz="4" w:space="0" w:color="000000"/>
            </w:tcBorders>
            <w:shd w:fill="D9D9D9" w:val="clear"/>
          </w:tcPr>
          <w:p>
            <w:pPr>
              <w:pStyle w:val="TAL"/>
              <w:rPr/>
            </w:pPr>
            <w:r>
              <w:rPr/>
              <w:t>SMS Charging Information</w:t>
            </w:r>
          </w:p>
        </w:tc>
        <w:tc>
          <w:tcPr>
            <w:tcW w:w="7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C"/>
              <w:snapToGrid w:val="false"/>
              <w:rPr/>
            </w:pPr>
            <w:r>
              <w:rPr/>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Originator Info</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Recipient Info</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User Equipment Info </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lang w:val="fr-FR"/>
              </w:rPr>
            </w:pPr>
            <w:r>
              <w:rPr>
                <w:lang w:val="fr-FR"/>
              </w:rPr>
              <w:t>Roamer In Out</w:t>
            </w:r>
          </w:p>
        </w:tc>
        <w:tc>
          <w:tcPr>
            <w:tcW w:w="749" w:type="dxa"/>
            <w:tcBorders>
              <w:top w:val="single" w:sz="4" w:space="0" w:color="000000"/>
              <w:left w:val="single" w:sz="4" w:space="0" w:color="000000"/>
              <w:bottom w:val="single" w:sz="4" w:space="0" w:color="000000"/>
              <w:right w:val="single" w:sz="4" w:space="0" w:color="000000"/>
            </w:tcBorders>
          </w:tcPr>
          <w:p>
            <w:pPr>
              <w:pStyle w:val="TAC"/>
              <w:rPr>
                <w:lang w:val="fr-FR"/>
              </w:rPr>
            </w:pPr>
            <w:r>
              <w:rPr>
                <w:lang w:val="fr-F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lang w:bidi="ar-IQ"/>
              </w:rPr>
            </w:pPr>
            <w:r>
              <w:rPr>
                <w:lang w:bidi="ar-IQ"/>
              </w:rPr>
              <w:t>User Location Info</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lang w:bidi="ar-IQ"/>
              </w:rPr>
            </w:pPr>
            <w:r>
              <w:rPr>
                <w:lang w:bidi="ar-IQ"/>
              </w:rPr>
              <w:t>UE Time Zone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szCs w:val="18"/>
              </w:rPr>
              <w:t>RAT Type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SMSC Address</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SM Data Coding Scheme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 xml:space="preserve">SM Message Type </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SM Reply Path Requested</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SM User Data Header</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SM Status</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SM Discharge Time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Number of Messages Sent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SM Service Type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SM Sequence Number</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SMS result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Submission Time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SMPriority</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rHeight w:val="58" w:hRule="atLeast"/>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Message Reference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szCs w:val="18"/>
              </w:rPr>
              <w:t>Message Size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Message Class</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szCs w:val="18"/>
              </w:rPr>
            </w:pPr>
            <w:r>
              <w:rPr>
                <w:szCs w:val="18"/>
              </w:rPr>
              <w:t>Delivery Report Requested</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bl>
    <w:p>
      <w:pPr>
        <w:pStyle w:val="Normal"/>
        <w:keepNext w:val="true"/>
        <w:rPr>
          <w:lang w:eastAsia="zh-CN"/>
        </w:rPr>
      </w:pPr>
      <w:r>
        <w:rPr>
          <w:lang w:eastAsia="zh-CN"/>
        </w:rPr>
      </w:r>
    </w:p>
    <w:p>
      <w:pPr>
        <w:pStyle w:val="Normal"/>
        <w:keepNext w:val="true"/>
        <w:rPr/>
      </w:pPr>
      <w:r>
        <w:rPr/>
        <w:t xml:space="preserve">Table 6.5.3.2 defines the basic structure of the supported fields in the </w:t>
      </w:r>
      <w:r>
        <w:rPr>
          <w:rFonts w:eastAsia="MS Mincho;ＭＳ 明朝"/>
          <w:i/>
          <w:iCs/>
        </w:rPr>
        <w:t>Charging Data Response</w:t>
      </w:r>
      <w:r>
        <w:rPr/>
        <w:t xml:space="preserve"> message for </w:t>
      </w:r>
      <w:r>
        <w:rPr>
          <w:lang w:bidi="ar-IQ"/>
        </w:rPr>
        <w:t xml:space="preserve">SMS </w:t>
      </w:r>
      <w:r>
        <w:rPr/>
        <w:t xml:space="preserve">converged </w:t>
      </w:r>
      <w:r>
        <w:rPr>
          <w:lang w:bidi="ar-IQ"/>
        </w:rPr>
        <w:t>charging</w:t>
      </w:r>
      <w:r>
        <w:rPr/>
        <w:t>.</w:t>
      </w:r>
      <w:r>
        <w:rPr>
          <w:lang w:eastAsia="zh-CN"/>
        </w:rPr>
        <w:t xml:space="preserve">  </w:t>
      </w:r>
    </w:p>
    <w:p>
      <w:pPr>
        <w:pStyle w:val="TH"/>
        <w:numPr>
          <w:ilvl w:val="0"/>
          <w:numId w:val="0"/>
        </w:numPr>
        <w:outlineLvl w:val="0"/>
        <w:rPr/>
      </w:pPr>
      <w:r>
        <w:rPr/>
        <w:t>Table 6.5.3.</w:t>
      </w:r>
      <w:r>
        <w:rPr>
          <w:rFonts w:eastAsia="SimSun;宋体"/>
          <w:lang w:eastAsia="zh-CN"/>
        </w:rPr>
        <w:t>2</w:t>
      </w:r>
      <w:r>
        <w:rPr/>
        <w:t xml:space="preserve">: </w:t>
      </w:r>
      <w:r>
        <w:rPr>
          <w:rFonts w:eastAsia="MS Mincho;ＭＳ 明朝"/>
        </w:rPr>
        <w:t xml:space="preserve">Supported fields in </w:t>
      </w:r>
      <w:r>
        <w:rPr>
          <w:rFonts w:eastAsia="MS Mincho;ＭＳ 明朝"/>
          <w:i/>
          <w:iCs/>
        </w:rPr>
        <w:t xml:space="preserve">Charging Data Response </w:t>
      </w:r>
      <w:r>
        <w:rPr>
          <w:rFonts w:eastAsia="MS Mincho;ＭＳ 明朝"/>
          <w:iCs/>
        </w:rPr>
        <w:t>message</w:t>
      </w:r>
    </w:p>
    <w:tbl>
      <w:tblPr>
        <w:tblW w:w="5489" w:type="dxa"/>
        <w:jc w:val="center"/>
        <w:tblInd w:w="0" w:type="dxa"/>
        <w:tblLayout w:type="fixed"/>
        <w:tblCellMar>
          <w:top w:w="0" w:type="dxa"/>
          <w:left w:w="28" w:type="dxa"/>
          <w:bottom w:w="0" w:type="dxa"/>
          <w:right w:w="28" w:type="dxa"/>
        </w:tblCellMar>
      </w:tblPr>
      <w:tblGrid>
        <w:gridCol w:w="2613"/>
        <w:gridCol w:w="2127"/>
        <w:gridCol w:w="749"/>
      </w:tblGrid>
      <w:tr>
        <w:trPr>
          <w:tblHeader w:val="true"/>
        </w:trPr>
        <w:tc>
          <w:tcPr>
            <w:tcW w:w="2613" w:type="dxa"/>
            <w:vMerge w:val="restart"/>
            <w:tcBorders>
              <w:top w:val="single" w:sz="4" w:space="0" w:color="000000"/>
              <w:left w:val="single" w:sz="4" w:space="0" w:color="000000"/>
              <w:bottom w:val="single" w:sz="4" w:space="0" w:color="000000"/>
              <w:right w:val="single" w:sz="4" w:space="0" w:color="000000"/>
            </w:tcBorders>
            <w:shd w:fill="D9D9D9" w:val="clear"/>
          </w:tcPr>
          <w:p>
            <w:pPr>
              <w:pStyle w:val="TAH"/>
              <w:rPr/>
            </w:pPr>
            <w:r>
              <w:rPr/>
              <w:t>Information Element</w:t>
            </w:r>
          </w:p>
        </w:tc>
        <w:tc>
          <w:tcPr>
            <w:tcW w:w="212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Node Type</w:t>
            </w:r>
          </w:p>
        </w:tc>
        <w:tc>
          <w:tcPr>
            <w:tcW w:w="7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SMSF</w:t>
            </w:r>
          </w:p>
        </w:tc>
      </w:tr>
      <w:tr>
        <w:trPr>
          <w:tblHeader w:val="true"/>
        </w:trPr>
        <w:tc>
          <w:tcPr>
            <w:tcW w:w="2613" w:type="dxa"/>
            <w:vMerge w:val="continue"/>
            <w:tcBorders>
              <w:top w:val="single" w:sz="4" w:space="0" w:color="000000"/>
              <w:left w:val="single" w:sz="4" w:space="0" w:color="000000"/>
              <w:bottom w:val="single" w:sz="4" w:space="0" w:color="000000"/>
              <w:right w:val="single" w:sz="4" w:space="0" w:color="000000"/>
            </w:tcBorders>
            <w:shd w:fill="D9D9D9" w:val="clear"/>
          </w:tcPr>
          <w:p>
            <w:pPr>
              <w:pStyle w:val="TAH"/>
              <w:snapToGrid w:val="false"/>
              <w:rPr>
                <w:rFonts w:eastAsia="MS Mincho;ＭＳ 明朝"/>
                <w:lang w:val="en-US"/>
              </w:rPr>
            </w:pPr>
            <w:r>
              <w:rPr>
                <w:rFonts w:eastAsia="MS Mincho;ＭＳ 明朝"/>
                <w:lang w:val="en-US"/>
              </w:rPr>
            </w:r>
          </w:p>
        </w:tc>
        <w:tc>
          <w:tcPr>
            <w:tcW w:w="2127" w:type="dxa"/>
            <w:tcBorders>
              <w:top w:val="single" w:sz="4" w:space="0" w:color="000000"/>
              <w:left w:val="single" w:sz="4" w:space="0" w:color="000000"/>
              <w:bottom w:val="single" w:sz="4" w:space="0" w:color="000000"/>
              <w:right w:val="single" w:sz="4" w:space="0" w:color="000000"/>
            </w:tcBorders>
            <w:shd w:fill="D9D9D9" w:val="clear"/>
          </w:tcPr>
          <w:p>
            <w:pPr>
              <w:pStyle w:val="TAH"/>
              <w:rPr/>
            </w:pPr>
            <w:r>
              <w:rPr/>
              <w:t>Supported Operation Types</w:t>
            </w:r>
          </w:p>
        </w:tc>
        <w:tc>
          <w:tcPr>
            <w:tcW w:w="749" w:type="dxa"/>
            <w:tcBorders>
              <w:top w:val="single" w:sz="4" w:space="0" w:color="000000"/>
              <w:left w:val="single" w:sz="4" w:space="0" w:color="000000"/>
              <w:bottom w:val="single" w:sz="4" w:space="0" w:color="000000"/>
              <w:right w:val="single" w:sz="4" w:space="0" w:color="000000"/>
            </w:tcBorders>
            <w:shd w:fill="D9D9D9" w:val="clear"/>
            <w:vAlign w:val="center"/>
          </w:tcPr>
          <w:p>
            <w:pPr>
              <w:pStyle w:val="TAH"/>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Session Identifier</w:t>
            </w:r>
          </w:p>
        </w:tc>
        <w:tc>
          <w:tcPr>
            <w:tcW w:w="749" w:type="dxa"/>
            <w:tcBorders>
              <w:top w:val="single" w:sz="4" w:space="0" w:color="000000"/>
              <w:left w:val="single" w:sz="4" w:space="0" w:color="000000"/>
              <w:bottom w:val="single" w:sz="4" w:space="0" w:color="000000"/>
              <w:right w:val="single" w:sz="4" w:space="0" w:color="000000"/>
            </w:tcBorders>
            <w:vAlign w:val="center"/>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lang w:bidi="ar-IQ"/>
              </w:rPr>
              <w:t>Invocation Timestamp</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Invocation Result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Invocation Sequence Number</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ITE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Session Failover</w:t>
            </w:r>
          </w:p>
        </w:tc>
        <w:tc>
          <w:tcPr>
            <w:tcW w:w="749" w:type="dxa"/>
            <w:tcBorders>
              <w:top w:val="single" w:sz="4" w:space="0" w:color="000000"/>
              <w:left w:val="single" w:sz="4" w:space="0" w:color="000000"/>
              <w:bottom w:val="single" w:sz="4" w:space="0" w:color="000000"/>
              <w:right w:val="single" w:sz="4" w:space="0" w:color="000000"/>
            </w:tcBorders>
            <w:vAlign w:val="center"/>
          </w:tcPr>
          <w:p>
            <w:pPr>
              <w:pStyle w:val="TAC"/>
              <w:rPr/>
            </w:pPr>
            <w:r>
              <w:rPr/>
              <w:t>I--</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lang w:eastAsia="zh-CN" w:bidi="ar-IQ"/>
              </w:rPr>
            </w:pPr>
            <w:r>
              <w:rPr>
                <w:lang w:eastAsia="zh-CN" w:bidi="ar-IQ"/>
              </w:rPr>
              <w:t xml:space="preserve">Triggers </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rPr/>
            </w:pPr>
            <w:r>
              <w:rPr/>
              <w:t>Multiple Unit information</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I-E</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ind w:left="284" w:hanging="0"/>
              <w:rPr>
                <w:lang w:eastAsia="zh-CN" w:bidi="ar-IQ"/>
              </w:rPr>
            </w:pPr>
            <w:r>
              <w:rPr>
                <w:lang w:eastAsia="zh-CN" w:bidi="ar-IQ"/>
              </w:rPr>
              <w:t>Result Code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ind w:left="284" w:hanging="0"/>
              <w:rPr>
                <w:lang w:eastAsia="zh-CN" w:bidi="ar-IQ"/>
              </w:rPr>
            </w:pPr>
            <w:r>
              <w:rPr>
                <w:lang w:eastAsia="zh-CN" w:bidi="ar-IQ"/>
              </w:rPr>
              <w:t>Rating Group</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ind w:left="284" w:hanging="0"/>
              <w:rPr>
                <w:lang w:eastAsia="zh-CN" w:bidi="ar-IQ"/>
              </w:rPr>
            </w:pPr>
            <w:r>
              <w:rPr>
                <w:lang w:eastAsia="zh-CN" w:bidi="ar-IQ"/>
              </w:rPr>
              <w:t>Granted Unit</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w:t>
            </w:r>
          </w:p>
        </w:tc>
      </w:tr>
      <w:tr>
        <w:trPr/>
        <w:tc>
          <w:tcPr>
            <w:tcW w:w="4740" w:type="dxa"/>
            <w:gridSpan w:val="2"/>
            <w:tcBorders>
              <w:top w:val="single" w:sz="4" w:space="0" w:color="000000"/>
              <w:left w:val="single" w:sz="4" w:space="0" w:color="000000"/>
              <w:bottom w:val="single" w:sz="4" w:space="0" w:color="000000"/>
              <w:right w:val="single" w:sz="4" w:space="0" w:color="000000"/>
            </w:tcBorders>
          </w:tcPr>
          <w:p>
            <w:pPr>
              <w:pStyle w:val="TAL"/>
              <w:ind w:left="284" w:hanging="0"/>
              <w:rPr>
                <w:lang w:eastAsia="zh-CN" w:bidi="ar-IQ"/>
              </w:rPr>
            </w:pPr>
            <w:r>
              <w:rPr>
                <w:lang w:eastAsia="zh-CN" w:bidi="ar-IQ"/>
              </w:rPr>
              <w:t>Validity Time</w:t>
            </w:r>
          </w:p>
        </w:tc>
        <w:tc>
          <w:tcPr>
            <w:tcW w:w="749" w:type="dxa"/>
            <w:tcBorders>
              <w:top w:val="single" w:sz="4" w:space="0" w:color="000000"/>
              <w:left w:val="single" w:sz="4" w:space="0" w:color="000000"/>
              <w:bottom w:val="single" w:sz="4" w:space="0" w:color="000000"/>
              <w:right w:val="single" w:sz="4" w:space="0" w:color="000000"/>
            </w:tcBorders>
          </w:tcPr>
          <w:p>
            <w:pPr>
              <w:pStyle w:val="TAC"/>
              <w:rPr/>
            </w:pPr>
            <w:r>
              <w:rPr/>
              <w:t>I--</w:t>
            </w:r>
          </w:p>
        </w:tc>
      </w:tr>
    </w:tbl>
    <w:p>
      <w:pPr>
        <w:pStyle w:val="Normal"/>
        <w:rPr/>
      </w:pPr>
      <w:r>
        <w:rPr/>
      </w:r>
    </w:p>
    <w:p>
      <w:pPr>
        <w:pStyle w:val="Heading3"/>
        <w:rPr/>
      </w:pPr>
      <w:bookmarkStart w:id="182" w:name="__RefHeading___Toc58832372"/>
      <w:bookmarkEnd w:id="182"/>
      <w:r>
        <w:rPr/>
        <w:t>6.5.4</w:t>
        <w:tab/>
        <w:t xml:space="preserve">Formal </w:t>
      </w:r>
      <w:r>
        <w:rPr>
          <w:lang w:val="en-US" w:eastAsia="en-US"/>
        </w:rPr>
        <w:t>SMS converged</w:t>
      </w:r>
      <w:r>
        <w:rPr/>
        <w:t xml:space="preserve"> charging parameter description</w:t>
      </w:r>
    </w:p>
    <w:p>
      <w:pPr>
        <w:pStyle w:val="Heading4"/>
        <w:ind w:left="1418" w:hanging="1418"/>
        <w:rPr/>
      </w:pPr>
      <w:bookmarkStart w:id="183" w:name="__RefHeading___Toc58832373"/>
      <w:bookmarkEnd w:id="183"/>
      <w:r>
        <w:rPr/>
        <w:t>6.5.4.1</w:t>
        <w:tab/>
      </w:r>
      <w:r>
        <w:rPr>
          <w:lang w:val="en-US" w:eastAsia="en-US"/>
        </w:rPr>
        <w:t>SMS charging CHF</w:t>
      </w:r>
      <w:r>
        <w:rPr/>
        <w:t xml:space="preserve"> CDR parameters</w:t>
      </w:r>
    </w:p>
    <w:p>
      <w:pPr>
        <w:pStyle w:val="Normal"/>
        <w:rPr/>
      </w:pPr>
      <w:r>
        <w:rPr/>
        <w:t xml:space="preserve">The detailed definitions, abstract syntax and encoding of the </w:t>
      </w:r>
      <w:r>
        <w:rPr>
          <w:lang w:val="en-US" w:eastAsia="en-US"/>
        </w:rPr>
        <w:t>SMS charging CHF</w:t>
      </w:r>
      <w:r>
        <w:rPr/>
        <w:t xml:space="preserve"> CDR parameters are specified in TS 32.298 [51].</w:t>
      </w:r>
    </w:p>
    <w:p>
      <w:pPr>
        <w:pStyle w:val="Heading4"/>
        <w:ind w:left="1418" w:hanging="1418"/>
        <w:rPr/>
      </w:pPr>
      <w:bookmarkStart w:id="184" w:name="__RefHeading___Toc58832374"/>
      <w:bookmarkEnd w:id="184"/>
      <w:r>
        <w:rPr/>
        <w:t>6.5.4.2</w:t>
        <w:tab/>
      </w:r>
      <w:r>
        <w:rPr>
          <w:lang w:val="en-US" w:eastAsia="en-US"/>
        </w:rPr>
        <w:t xml:space="preserve">SMS charging resources </w:t>
      </w:r>
      <w:r>
        <w:rPr/>
        <w:t>attributes</w:t>
      </w:r>
    </w:p>
    <w:p>
      <w:pPr>
        <w:pStyle w:val="Normal"/>
        <w:rPr/>
      </w:pPr>
      <w:r>
        <w:rPr/>
        <w:t xml:space="preserve">The detailed definitions </w:t>
      </w:r>
      <w:r>
        <w:rPr>
          <w:lang w:eastAsia="zh-CN"/>
        </w:rPr>
        <w:t xml:space="preserve">of </w:t>
      </w:r>
      <w:r>
        <w:rPr>
          <w:lang w:eastAsia="zh-CN"/>
        </w:rPr>
        <w:t xml:space="preserve">resources attributes used for </w:t>
      </w:r>
      <w:r>
        <w:rPr>
          <w:lang w:val="en-US" w:eastAsia="en-US"/>
        </w:rPr>
        <w:t xml:space="preserve">SMS charging </w:t>
      </w:r>
      <w:r>
        <w:rPr/>
        <w:t>are specified in TS 32.291 [58].</w:t>
      </w:r>
    </w:p>
    <w:p>
      <w:pPr>
        <w:pStyle w:val="Heading2"/>
        <w:rPr/>
      </w:pPr>
      <w:bookmarkStart w:id="185" w:name="__RefHeading___Toc58832375"/>
      <w:bookmarkEnd w:id="185"/>
      <w:r>
        <w:rPr>
          <w:lang w:bidi="ar-IQ"/>
        </w:rPr>
        <w:t>6.6</w:t>
        <w:tab/>
      </w:r>
      <w:r>
        <w:rPr>
          <w:lang w:val="en-US" w:eastAsia="en-US"/>
        </w:rPr>
        <w:t>Bindings for SMS converged charging</w:t>
      </w:r>
    </w:p>
    <w:p>
      <w:pPr>
        <w:pStyle w:val="Normal"/>
        <w:rPr>
          <w:lang w:val="en-US" w:eastAsia="en-US"/>
        </w:rPr>
      </w:pPr>
      <w:r>
        <w:rPr>
          <w:lang w:val="en-US" w:eastAsia="en-US"/>
        </w:rPr>
        <w:t xml:space="preserve">This mapping between the Information </w:t>
      </w:r>
      <w:r>
        <w:rPr/>
        <w:t>Elements</w:t>
      </w:r>
      <w:r>
        <w:rPr>
          <w:lang w:val="en-US" w:eastAsia="en-US"/>
        </w:rPr>
        <w:t xml:space="preserve">, </w:t>
      </w:r>
      <w:r>
        <w:rPr/>
        <w:t>resource attributes</w:t>
      </w:r>
      <w:r>
        <w:rPr>
          <w:lang w:val="en-US" w:eastAsia="en-US"/>
        </w:rPr>
        <w:t xml:space="preserve"> and CHF CDR parameters for SMS converged charging is described in clause 7 of </w:t>
      </w:r>
      <w:r>
        <w:rPr/>
        <w:t>TS 32.291 [58]</w:t>
      </w:r>
      <w:r>
        <w:rPr>
          <w:lang w:val="en-US" w:eastAsia="en-US"/>
        </w:rPr>
        <w:t>.</w:t>
      </w:r>
      <w:r>
        <w:rPr/>
        <w:t xml:space="preserve"> </w:t>
      </w:r>
      <w:r>
        <w:br w:type="page"/>
      </w:r>
    </w:p>
    <w:p>
      <w:pPr>
        <w:pStyle w:val="Heading8"/>
        <w:ind w:left="0" w:hanging="0"/>
        <w:rPr/>
      </w:pPr>
      <w:bookmarkStart w:id="186" w:name="__RefHeading___Toc58832376"/>
      <w:bookmarkEnd w:id="186"/>
      <w:r>
        <w:rPr/>
        <w:t>Annex A (informative):</w:t>
        <w:br/>
        <w:t>Bibliography</w:t>
      </w:r>
    </w:p>
    <w:p>
      <w:pPr>
        <w:pStyle w:val="Normal"/>
        <w:rPr/>
      </w:pPr>
      <w:r>
        <w:rPr>
          <w:lang w:bidi="ar-IQ"/>
        </w:rPr>
        <w:t xml:space="preserve">This Annex is a placeholder for </w:t>
      </w:r>
      <w:r>
        <w:rPr/>
        <w:t>documents which are not explicitly cited in this specification.</w:t>
      </w:r>
      <w:r>
        <w:br w:type="page"/>
      </w:r>
    </w:p>
    <w:p>
      <w:pPr>
        <w:pStyle w:val="Heading8"/>
        <w:ind w:left="0" w:hanging="0"/>
        <w:rPr/>
      </w:pPr>
      <w:bookmarkStart w:id="187" w:name="__RefHeading___Toc58832377"/>
      <w:bookmarkEnd w:id="187"/>
      <w:r>
        <w:rPr/>
        <w:t>Annex B (informative):</w:t>
        <w:br/>
        <w:t>Change history</w:t>
      </w:r>
    </w:p>
    <w:tbl>
      <w:tblPr>
        <w:tblW w:w="5000" w:type="pct"/>
        <w:jc w:val="left"/>
        <w:tblInd w:w="-47" w:type="dxa"/>
        <w:tblLayout w:type="fixed"/>
        <w:tblCellMar>
          <w:top w:w="0" w:type="dxa"/>
          <w:left w:w="40" w:type="dxa"/>
          <w:bottom w:w="0" w:type="dxa"/>
          <w:right w:w="40" w:type="dxa"/>
        </w:tblCellMar>
      </w:tblPr>
      <w:tblGrid>
        <w:gridCol w:w="761"/>
        <w:gridCol w:w="538"/>
        <w:gridCol w:w="888"/>
        <w:gridCol w:w="432"/>
        <w:gridCol w:w="370"/>
        <w:gridCol w:w="5201"/>
        <w:gridCol w:w="281"/>
        <w:gridCol w:w="642"/>
        <w:gridCol w:w="527"/>
      </w:tblGrid>
      <w:tr>
        <w:trPr>
          <w:cantSplit w:val="true"/>
        </w:trPr>
        <w:tc>
          <w:tcPr>
            <w:tcW w:w="9640" w:type="dxa"/>
            <w:gridSpan w:val="9"/>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76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53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w:t>
            </w:r>
          </w:p>
        </w:tc>
        <w:tc>
          <w:tcPr>
            <w:tcW w:w="88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TSG Doc.</w:t>
            </w:r>
          </w:p>
        </w:tc>
        <w:tc>
          <w:tcPr>
            <w:tcW w:w="432"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CR</w:t>
            </w:r>
          </w:p>
        </w:tc>
        <w:tc>
          <w:tcPr>
            <w:tcW w:w="37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5201"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Subject/Comment</w:t>
            </w:r>
          </w:p>
        </w:tc>
        <w:tc>
          <w:tcPr>
            <w:tcW w:w="281"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rFonts w:eastAsia="MS Mincho;ＭＳ 明朝" w:cs="Arial"/>
                <w:b/>
                <w:bCs/>
                <w:color w:val="000000"/>
                <w:sz w:val="16"/>
                <w:szCs w:val="16"/>
                <w:lang w:eastAsia="ja-JP"/>
              </w:rPr>
              <w:t>Cat</w:t>
            </w:r>
          </w:p>
        </w:tc>
        <w:tc>
          <w:tcPr>
            <w:tcW w:w="642"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Old</w:t>
            </w:r>
          </w:p>
        </w:tc>
        <w:tc>
          <w:tcPr>
            <w:tcW w:w="52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w:t>
            </w:r>
          </w:p>
        </w:tc>
      </w:tr>
      <w:tr>
        <w:trPr/>
        <w:tc>
          <w:tcPr>
            <w:tcW w:w="761"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Sep 2007</w:t>
            </w:r>
          </w:p>
        </w:tc>
        <w:tc>
          <w:tcPr>
            <w:tcW w:w="538"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SP-37</w:t>
            </w:r>
          </w:p>
        </w:tc>
        <w:tc>
          <w:tcPr>
            <w:tcW w:w="88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SP-070620</w:t>
            </w:r>
          </w:p>
        </w:tc>
        <w:tc>
          <w:tcPr>
            <w:tcW w:w="432"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w:t>
            </w:r>
          </w:p>
        </w:tc>
        <w:tc>
          <w:tcPr>
            <w:tcW w:w="37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5201" w:type="dxa"/>
            <w:tcBorders>
              <w:top w:val="single" w:sz="6" w:space="0" w:color="000000"/>
              <w:left w:val="single" w:sz="6" w:space="0" w:color="000000"/>
              <w:bottom w:val="single" w:sz="6" w:space="0" w:color="000000"/>
              <w:right w:val="single" w:sz="6" w:space="0" w:color="000000"/>
            </w:tcBorders>
          </w:tcPr>
          <w:p>
            <w:pPr>
              <w:pStyle w:val="TAL"/>
              <w:rPr/>
            </w:pPr>
            <w:r>
              <w:rPr/>
              <w:t>Submitted to TSG SA#37 for Information</w:t>
            </w:r>
          </w:p>
        </w:tc>
        <w:tc>
          <w:tcPr>
            <w:tcW w:w="28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642"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1.0.0</w:t>
            </w:r>
          </w:p>
        </w:tc>
        <w:tc>
          <w:tcPr>
            <w:tcW w:w="527" w:type="dxa"/>
            <w:tcBorders>
              <w:top w:val="single" w:sz="6" w:space="0" w:color="000000"/>
              <w:left w:val="single" w:sz="6" w:space="0" w:color="000000"/>
              <w:bottom w:val="single" w:sz="6" w:space="0" w:color="000000"/>
              <w:right w:val="single" w:sz="6" w:space="0" w:color="000000"/>
            </w:tcBorders>
          </w:tcPr>
          <w:p>
            <w:pPr>
              <w:pStyle w:val="TAL"/>
              <w:snapToGrid w:val="false"/>
              <w:rPr>
                <w:sz w:val="16"/>
                <w:szCs w:val="16"/>
              </w:rPr>
            </w:pPr>
            <w:r>
              <w:rPr>
                <w:sz w:val="16"/>
                <w:szCs w:val="16"/>
              </w:rPr>
            </w:r>
          </w:p>
        </w:tc>
      </w:tr>
      <w:tr>
        <w:trPr/>
        <w:tc>
          <w:tcPr>
            <w:tcW w:w="761"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Dec 2007</w:t>
            </w:r>
          </w:p>
        </w:tc>
        <w:tc>
          <w:tcPr>
            <w:tcW w:w="538"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SP-38</w:t>
            </w:r>
          </w:p>
        </w:tc>
        <w:tc>
          <w:tcPr>
            <w:tcW w:w="88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SP-070748</w:t>
            </w:r>
          </w:p>
        </w:tc>
        <w:tc>
          <w:tcPr>
            <w:tcW w:w="43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37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5201" w:type="dxa"/>
            <w:tcBorders>
              <w:top w:val="single" w:sz="6" w:space="0" w:color="000000"/>
              <w:left w:val="single" w:sz="6" w:space="0" w:color="000000"/>
              <w:bottom w:val="single" w:sz="6" w:space="0" w:color="000000"/>
              <w:right w:val="single" w:sz="6" w:space="0" w:color="000000"/>
            </w:tcBorders>
          </w:tcPr>
          <w:p>
            <w:pPr>
              <w:pStyle w:val="TAL"/>
              <w:rPr/>
            </w:pPr>
            <w:r>
              <w:rPr/>
              <w:t>Submitted to TSG SA#38 for Approval</w:t>
            </w:r>
          </w:p>
        </w:tc>
        <w:tc>
          <w:tcPr>
            <w:tcW w:w="28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64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2.0.0</w:t>
            </w:r>
          </w:p>
        </w:tc>
        <w:tc>
          <w:tcPr>
            <w:tcW w:w="527"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sz w:val="16"/>
                <w:szCs w:val="16"/>
              </w:rPr>
              <w:t>8.0.0</w:t>
            </w:r>
          </w:p>
        </w:tc>
      </w:tr>
      <w:tr>
        <w:trPr/>
        <w:tc>
          <w:tcPr>
            <w:tcW w:w="761"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Dec 2007</w:t>
            </w:r>
          </w:p>
        </w:tc>
        <w:tc>
          <w:tcPr>
            <w:tcW w:w="538"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w:t>
            </w:r>
          </w:p>
        </w:tc>
        <w:tc>
          <w:tcPr>
            <w:tcW w:w="88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432"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370"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5201" w:type="dxa"/>
            <w:tcBorders>
              <w:top w:val="single" w:sz="6" w:space="0" w:color="000000"/>
              <w:left w:val="single" w:sz="6" w:space="0" w:color="000000"/>
              <w:bottom w:val="single" w:sz="6" w:space="0" w:color="000000"/>
              <w:right w:val="single" w:sz="6" w:space="0" w:color="000000"/>
            </w:tcBorders>
          </w:tcPr>
          <w:p>
            <w:pPr>
              <w:pStyle w:val="TAL"/>
              <w:rPr/>
            </w:pPr>
            <w:r>
              <w:rPr/>
              <w:t>editHelp: the figures are now visible in normal view</w:t>
            </w:r>
          </w:p>
        </w:tc>
        <w:tc>
          <w:tcPr>
            <w:tcW w:w="28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w:t>
            </w:r>
          </w:p>
        </w:tc>
        <w:tc>
          <w:tcPr>
            <w:tcW w:w="642"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8.0.0</w:t>
            </w:r>
          </w:p>
        </w:tc>
        <w:tc>
          <w:tcPr>
            <w:tcW w:w="527" w:type="dxa"/>
            <w:tcBorders>
              <w:top w:val="single" w:sz="6" w:space="0" w:color="000000"/>
              <w:left w:val="single" w:sz="6" w:space="0" w:color="000000"/>
              <w:bottom w:val="single" w:sz="6" w:space="0" w:color="000000"/>
              <w:right w:val="single" w:sz="6" w:space="0" w:color="000000"/>
            </w:tcBorders>
          </w:tcPr>
          <w:p>
            <w:pPr>
              <w:pStyle w:val="TAL"/>
              <w:rPr>
                <w:rFonts w:cs="Arial"/>
                <w:sz w:val="16"/>
                <w:szCs w:val="16"/>
              </w:rPr>
            </w:pPr>
            <w:r>
              <w:rPr>
                <w:sz w:val="16"/>
                <w:szCs w:val="16"/>
              </w:rPr>
              <w:t>8.0.1</w:t>
            </w:r>
          </w:p>
        </w:tc>
      </w:tr>
      <w:tr>
        <w:trPr/>
        <w:tc>
          <w:tcPr>
            <w:tcW w:w="761"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szCs w:val="16"/>
              </w:rPr>
            </w:pPr>
            <w:r>
              <w:rPr>
                <w:bCs/>
                <w:sz w:val="16"/>
                <w:szCs w:val="16"/>
              </w:rPr>
              <w:t>Mar 2008</w:t>
            </w:r>
          </w:p>
        </w:tc>
        <w:tc>
          <w:tcPr>
            <w:tcW w:w="538"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szCs w:val="16"/>
              </w:rPr>
            </w:pPr>
            <w:r>
              <w:rPr>
                <w:bCs/>
                <w:sz w:val="16"/>
                <w:szCs w:val="16"/>
              </w:rPr>
              <w:t>SP-39</w:t>
            </w:r>
          </w:p>
        </w:tc>
        <w:tc>
          <w:tcPr>
            <w:tcW w:w="888"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szCs w:val="16"/>
              </w:rPr>
            </w:pPr>
            <w:r>
              <w:rPr>
                <w:bCs/>
                <w:sz w:val="16"/>
                <w:szCs w:val="16"/>
              </w:rPr>
              <w:t>SP-080074</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bCs/>
                <w:sz w:val="16"/>
                <w:szCs w:val="16"/>
              </w:rPr>
              <w:t>0001</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szCs w:val="16"/>
              </w:rPr>
            </w:pPr>
            <w:r>
              <w:rPr>
                <w:bCs/>
                <w:sz w:val="16"/>
                <w:szCs w:val="16"/>
              </w:rPr>
              <w:t>--</w:t>
            </w:r>
          </w:p>
        </w:tc>
        <w:tc>
          <w:tcPr>
            <w:tcW w:w="520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Correction on Service Information for SMS Charging</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szCs w:val="16"/>
              </w:rPr>
            </w:pPr>
            <w:r>
              <w:rPr>
                <w:bCs/>
                <w:sz w:val="16"/>
                <w:szCs w:val="16"/>
              </w:rPr>
              <w:t>F</w:t>
            </w:r>
          </w:p>
        </w:tc>
        <w:tc>
          <w:tcPr>
            <w:tcW w:w="642"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szCs w:val="16"/>
              </w:rPr>
            </w:pPr>
            <w:r>
              <w:rPr>
                <w:bCs/>
                <w:sz w:val="16"/>
                <w:szCs w:val="16"/>
              </w:rPr>
              <w:t>8.0.1</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bCs/>
                <w:sz w:val="16"/>
                <w:szCs w:val="16"/>
              </w:rPr>
            </w:pPr>
            <w:r>
              <w:rPr>
                <w:bCs/>
                <w:sz w:val="16"/>
                <w:szCs w:val="16"/>
              </w:rPr>
              <w:t>8.1.0</w:t>
            </w:r>
          </w:p>
        </w:tc>
      </w:tr>
      <w:tr>
        <w:trPr/>
        <w:tc>
          <w:tcPr>
            <w:tcW w:w="761"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Jun 2008</w:t>
            </w:r>
          </w:p>
        </w:tc>
        <w:tc>
          <w:tcPr>
            <w:tcW w:w="538"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SP-40</w:t>
            </w:r>
          </w:p>
        </w:tc>
        <w:tc>
          <w:tcPr>
            <w:tcW w:w="88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SP-080330</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0002</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20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Support of Number Portability and Carrier Selection in SMS Online Charging</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64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8.1.0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8.2.0</w:t>
            </w:r>
          </w:p>
        </w:tc>
      </w:tr>
      <w:tr>
        <w:trPr/>
        <w:tc>
          <w:tcPr>
            <w:tcW w:w="761"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Sep 2008</w:t>
            </w:r>
          </w:p>
        </w:tc>
        <w:tc>
          <w:tcPr>
            <w:tcW w:w="538"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SP-41</w:t>
            </w:r>
          </w:p>
        </w:tc>
        <w:tc>
          <w:tcPr>
            <w:tcW w:w="88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SP-081216</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0003</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20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Multiple SMS destination  – Alignment with TS 23.040</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C</w:t>
            </w:r>
          </w:p>
        </w:tc>
        <w:tc>
          <w:tcPr>
            <w:tcW w:w="64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8.2.0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8.3.0</w:t>
            </w:r>
          </w:p>
        </w:tc>
      </w:tr>
      <w:tr>
        <w:trPr/>
        <w:tc>
          <w:tcPr>
            <w:tcW w:w="761"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Sep 2008</w:t>
            </w:r>
          </w:p>
        </w:tc>
        <w:tc>
          <w:tcPr>
            <w:tcW w:w="538" w:type="dxa"/>
            <w:tcBorders>
              <w:top w:val="single" w:sz="6" w:space="0" w:color="000000"/>
              <w:left w:val="single" w:sz="6" w:space="0" w:color="000000"/>
              <w:bottom w:val="single" w:sz="6" w:space="0" w:color="000000"/>
              <w:right w:val="single" w:sz="6" w:space="0" w:color="000000"/>
            </w:tcBorders>
          </w:tcPr>
          <w:p>
            <w:pPr>
              <w:pStyle w:val="TAL"/>
              <w:rPr/>
            </w:pPr>
            <w:r>
              <w:rPr>
                <w:bCs/>
                <w:sz w:val="16"/>
                <w:szCs w:val="16"/>
              </w:rPr>
              <w:t>SP-41</w:t>
            </w:r>
          </w:p>
        </w:tc>
        <w:tc>
          <w:tcPr>
            <w:tcW w:w="88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SP-081224</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0004</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201"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Introduce Online Charging from SMS-SC into 3GPP TS 32.274</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64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8.2.0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8.3.0</w:t>
            </w:r>
          </w:p>
        </w:tc>
      </w:tr>
      <w:tr>
        <w:trPr/>
        <w:tc>
          <w:tcPr>
            <w:tcW w:w="761"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Dec 2008</w:t>
            </w:r>
          </w:p>
        </w:tc>
        <w:tc>
          <w:tcPr>
            <w:tcW w:w="538"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SP-42</w:t>
            </w:r>
          </w:p>
        </w:tc>
        <w:tc>
          <w:tcPr>
            <w:tcW w:w="88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SP-080706</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0005</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2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t>Correction on Multiple Unit Operation category</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64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8.3.0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8.4.0</w:t>
            </w:r>
          </w:p>
        </w:tc>
      </w:tr>
      <w:tr>
        <w:trPr/>
        <w:tc>
          <w:tcPr>
            <w:tcW w:w="761"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Dec 2008</w:t>
            </w:r>
          </w:p>
        </w:tc>
        <w:tc>
          <w:tcPr>
            <w:tcW w:w="538"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SP-42</w:t>
            </w:r>
          </w:p>
        </w:tc>
        <w:tc>
          <w:tcPr>
            <w:tcW w:w="88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SP-080706</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0006</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2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t>Add SMS-SC as SMS node type</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64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8.3.0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8.4.0</w:t>
            </w:r>
          </w:p>
        </w:tc>
      </w:tr>
      <w:tr>
        <w:trPr/>
        <w:tc>
          <w:tcPr>
            <w:tcW w:w="761"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Dec 2008</w:t>
            </w:r>
          </w:p>
        </w:tc>
        <w:tc>
          <w:tcPr>
            <w:tcW w:w="538"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SP-42</w:t>
            </w:r>
          </w:p>
        </w:tc>
        <w:tc>
          <w:tcPr>
            <w:tcW w:w="88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SP-080706</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0007</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2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t>Additional Address Info for SMS charging</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64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8.3.0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8.4.0</w:t>
            </w:r>
          </w:p>
        </w:tc>
      </w:tr>
      <w:tr>
        <w:trPr/>
        <w:tc>
          <w:tcPr>
            <w:tcW w:w="761"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Dec 2008</w:t>
            </w:r>
          </w:p>
        </w:tc>
        <w:tc>
          <w:tcPr>
            <w:tcW w:w="538"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SP-42</w:t>
            </w:r>
          </w:p>
        </w:tc>
        <w:tc>
          <w:tcPr>
            <w:tcW w:w="88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SP-080706</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0008</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2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t>Add charging of SMS services to 32.274</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64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8.3.0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8.4.0</w:t>
            </w:r>
          </w:p>
        </w:tc>
      </w:tr>
      <w:tr>
        <w:trPr/>
        <w:tc>
          <w:tcPr>
            <w:tcW w:w="761"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Mar 2009</w:t>
            </w:r>
          </w:p>
        </w:tc>
        <w:tc>
          <w:tcPr>
            <w:tcW w:w="538"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SP-43</w:t>
            </w:r>
          </w:p>
        </w:tc>
        <w:tc>
          <w:tcPr>
            <w:tcW w:w="88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SP-090045</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0009</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2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t>SMS IE structure alignment</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64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8.4.0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8.5.0</w:t>
            </w:r>
          </w:p>
        </w:tc>
      </w:tr>
      <w:tr>
        <w:trPr/>
        <w:tc>
          <w:tcPr>
            <w:tcW w:w="761"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Jun 2009</w:t>
            </w:r>
          </w:p>
        </w:tc>
        <w:tc>
          <w:tcPr>
            <w:tcW w:w="538"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SP-44</w:t>
            </w:r>
          </w:p>
        </w:tc>
        <w:tc>
          <w:tcPr>
            <w:tcW w:w="88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SP-090293</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0010</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2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t>Clarification of "Termination charge" and application addressing</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64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8.5.0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8.6.0</w:t>
            </w:r>
          </w:p>
        </w:tc>
      </w:tr>
      <w:tr>
        <w:trPr/>
        <w:tc>
          <w:tcPr>
            <w:tcW w:w="761"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Sep 2009</w:t>
            </w:r>
          </w:p>
        </w:tc>
        <w:tc>
          <w:tcPr>
            <w:tcW w:w="538"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SP-45</w:t>
            </w:r>
          </w:p>
        </w:tc>
        <w:tc>
          <w:tcPr>
            <w:tcW w:w="88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SP-090536</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0011</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2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t>IE usage for Delivery Reports and Application Identifiers</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64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8.6.0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8.7.0</w:t>
            </w:r>
          </w:p>
        </w:tc>
      </w:tr>
      <w:tr>
        <w:trPr/>
        <w:tc>
          <w:tcPr>
            <w:tcW w:w="761"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Dec 2009</w:t>
            </w:r>
          </w:p>
        </w:tc>
        <w:tc>
          <w:tcPr>
            <w:tcW w:w="538"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w:t>
            </w:r>
          </w:p>
        </w:tc>
        <w:tc>
          <w:tcPr>
            <w:tcW w:w="88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2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t>Update to Rel-9 version (MCC)</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64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8.7.0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r>
      <w:tr>
        <w:trPr/>
        <w:tc>
          <w:tcPr>
            <w:tcW w:w="761"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Mar 2011</w:t>
            </w:r>
          </w:p>
        </w:tc>
        <w:tc>
          <w:tcPr>
            <w:tcW w:w="538"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w:t>
            </w:r>
          </w:p>
        </w:tc>
        <w:tc>
          <w:tcPr>
            <w:tcW w:w="88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201" w:type="dxa"/>
            <w:tcBorders>
              <w:top w:val="single" w:sz="6" w:space="0" w:color="000000"/>
              <w:left w:val="single" w:sz="6" w:space="0" w:color="000000"/>
              <w:bottom w:val="single" w:sz="6" w:space="0" w:color="000000"/>
              <w:right w:val="single" w:sz="6" w:space="0" w:color="000000"/>
            </w:tcBorders>
            <w:shd w:fill="FFFFFF" w:val="clear"/>
            <w:vAlign w:val="bottom"/>
          </w:tcPr>
          <w:p>
            <w:pPr>
              <w:pStyle w:val="TAL"/>
              <w:rPr/>
            </w:pPr>
            <w:r>
              <w:rPr/>
              <w:t>Update to Rel-10 version (MCC)</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64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9.0.0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10.0.0</w:t>
            </w:r>
          </w:p>
        </w:tc>
      </w:tr>
      <w:tr>
        <w:trPr/>
        <w:tc>
          <w:tcPr>
            <w:tcW w:w="76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Sep-2012</w:t>
            </w:r>
          </w:p>
        </w:tc>
        <w:tc>
          <w:tcPr>
            <w:tcW w:w="53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SP-57</w:t>
            </w:r>
          </w:p>
        </w:tc>
        <w:tc>
          <w:tcPr>
            <w:tcW w:w="88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SP-120575</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0014</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20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t>Addition of MS Timezone for NetLoc</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64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10.0.0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11.0.0</w:t>
            </w:r>
          </w:p>
        </w:tc>
      </w:tr>
      <w:tr>
        <w:trPr/>
        <w:tc>
          <w:tcPr>
            <w:tcW w:w="76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Mar 2013</w:t>
            </w:r>
          </w:p>
        </w:tc>
        <w:tc>
          <w:tcPr>
            <w:tcW w:w="53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SP-59</w:t>
            </w:r>
          </w:p>
        </w:tc>
        <w:tc>
          <w:tcPr>
            <w:tcW w:w="88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SP-130055</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0017</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520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t>Introduction of SMS-SC Offline Charging Architecture</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64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11.0.0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12.0.0</w:t>
            </w:r>
          </w:p>
        </w:tc>
      </w:tr>
      <w:tr>
        <w:trPr/>
        <w:tc>
          <w:tcPr>
            <w:tcW w:w="76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Mar 2013</w:t>
            </w:r>
          </w:p>
        </w:tc>
        <w:tc>
          <w:tcPr>
            <w:tcW w:w="538" w:type="dxa"/>
            <w:tcBorders>
              <w:top w:val="single" w:sz="6" w:space="0" w:color="000000"/>
              <w:left w:val="single" w:sz="6" w:space="0" w:color="000000"/>
              <w:bottom w:val="single" w:sz="6" w:space="0" w:color="000000"/>
              <w:right w:val="single" w:sz="6" w:space="0" w:color="000000"/>
            </w:tcBorders>
          </w:tcPr>
          <w:p>
            <w:pPr>
              <w:pStyle w:val="TAL"/>
              <w:snapToGrid w:val="false"/>
              <w:rPr>
                <w:sz w:val="16"/>
                <w:szCs w:val="16"/>
              </w:rPr>
            </w:pPr>
            <w:r>
              <w:rPr>
                <w:sz w:val="16"/>
                <w:szCs w:val="16"/>
              </w:rPr>
            </w:r>
          </w:p>
        </w:tc>
        <w:tc>
          <w:tcPr>
            <w:tcW w:w="88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20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t>Editorial changes on CDR tables (MCC)</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64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12.0.1</w:t>
            </w:r>
          </w:p>
        </w:tc>
      </w:tr>
      <w:tr>
        <w:trPr/>
        <w:tc>
          <w:tcPr>
            <w:tcW w:w="76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Jun-2013</w:t>
            </w:r>
          </w:p>
        </w:tc>
        <w:tc>
          <w:tcPr>
            <w:tcW w:w="53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SP-60</w:t>
            </w:r>
          </w:p>
        </w:tc>
        <w:tc>
          <w:tcPr>
            <w:tcW w:w="88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SP-130274</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0018</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520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t>Introduction SMS Offline charging principles and flows</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64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12.0.1</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12.1.0</w:t>
            </w:r>
          </w:p>
        </w:tc>
      </w:tr>
      <w:tr>
        <w:trPr/>
        <w:tc>
          <w:tcPr>
            <w:tcW w:w="761" w:type="dxa"/>
            <w:vMerge w:val="restart"/>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Dec-2013</w:t>
            </w:r>
          </w:p>
        </w:tc>
        <w:tc>
          <w:tcPr>
            <w:tcW w:w="538" w:type="dxa"/>
            <w:vMerge w:val="restart"/>
            <w:tcBorders>
              <w:top w:val="single" w:sz="6" w:space="0" w:color="000000"/>
              <w:left w:val="single" w:sz="6" w:space="0" w:color="000000"/>
              <w:bottom w:val="single" w:sz="6" w:space="0" w:color="000000"/>
              <w:right w:val="single" w:sz="6" w:space="0" w:color="000000"/>
            </w:tcBorders>
          </w:tcPr>
          <w:p>
            <w:pPr>
              <w:pStyle w:val="TAL"/>
              <w:rPr/>
            </w:pPr>
            <w:r>
              <w:rPr>
                <w:sz w:val="16"/>
                <w:szCs w:val="16"/>
              </w:rPr>
              <w:t>SP-62</w:t>
            </w:r>
          </w:p>
        </w:tc>
        <w:tc>
          <w:tcPr>
            <w:tcW w:w="888" w:type="dxa"/>
            <w:vMerge w:val="restart"/>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SP-130628</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0020</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520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t>Introduce Charging Data Request/Response in flow description</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642" w:type="dxa"/>
            <w:vMerge w:val="restart"/>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12.1.0</w:t>
            </w:r>
          </w:p>
        </w:tc>
        <w:tc>
          <w:tcPr>
            <w:tcW w:w="527" w:type="dxa"/>
            <w:vMerge w:val="restart"/>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12.2.0</w:t>
            </w:r>
          </w:p>
        </w:tc>
      </w:tr>
      <w:tr>
        <w:trPr/>
        <w:tc>
          <w:tcPr>
            <w:tcW w:w="76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rPr>
            </w:pPr>
            <w:r>
              <w:rPr>
                <w:sz w:val="16"/>
                <w:szCs w:val="16"/>
              </w:rPr>
            </w:r>
          </w:p>
        </w:tc>
        <w:tc>
          <w:tcPr>
            <w:tcW w:w="538"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rPr>
            </w:pPr>
            <w:r>
              <w:rPr>
                <w:sz w:val="16"/>
                <w:szCs w:val="16"/>
              </w:rPr>
            </w:r>
          </w:p>
        </w:tc>
        <w:tc>
          <w:tcPr>
            <w:tcW w:w="888"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0021</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20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t>Introduction of offline charging Diameter error cases</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642"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27"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76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rPr>
            </w:pPr>
            <w:r>
              <w:rPr>
                <w:sz w:val="16"/>
                <w:szCs w:val="16"/>
              </w:rPr>
            </w:r>
          </w:p>
        </w:tc>
        <w:tc>
          <w:tcPr>
            <w:tcW w:w="538"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rPr>
            </w:pPr>
            <w:r>
              <w:rPr>
                <w:sz w:val="16"/>
                <w:szCs w:val="16"/>
              </w:rPr>
            </w:r>
          </w:p>
        </w:tc>
        <w:tc>
          <w:tcPr>
            <w:tcW w:w="888"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0022</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520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t>Introduction of Rf message content</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642"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27"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761" w:type="dxa"/>
            <w:vMerge w:val="restart"/>
            <w:tcBorders>
              <w:top w:val="single" w:sz="6" w:space="0" w:color="000000"/>
              <w:left w:val="single" w:sz="6" w:space="0" w:color="000000"/>
              <w:bottom w:val="single" w:sz="6" w:space="0" w:color="000000"/>
              <w:right w:val="single" w:sz="6" w:space="0" w:color="000000"/>
            </w:tcBorders>
          </w:tcPr>
          <w:p>
            <w:pPr>
              <w:pStyle w:val="TAL"/>
              <w:rPr/>
            </w:pPr>
            <w:r>
              <w:rPr>
                <w:sz w:val="16"/>
                <w:szCs w:val="16"/>
              </w:rPr>
              <w:t>Mar-2014</w:t>
            </w:r>
          </w:p>
        </w:tc>
        <w:tc>
          <w:tcPr>
            <w:tcW w:w="538" w:type="dxa"/>
            <w:vMerge w:val="restart"/>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SP-63</w:t>
            </w:r>
          </w:p>
        </w:tc>
        <w:tc>
          <w:tcPr>
            <w:tcW w:w="888" w:type="dxa"/>
            <w:vMerge w:val="restart"/>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SP-140045</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0024</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520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t>Introduction of information for SMS offline Charging</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642" w:type="dxa"/>
            <w:vMerge w:val="restart"/>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12.2.0</w:t>
            </w:r>
          </w:p>
        </w:tc>
        <w:tc>
          <w:tcPr>
            <w:tcW w:w="527" w:type="dxa"/>
            <w:vMerge w:val="restart"/>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12.3.0</w:t>
            </w:r>
          </w:p>
        </w:tc>
      </w:tr>
      <w:tr>
        <w:trPr/>
        <w:tc>
          <w:tcPr>
            <w:tcW w:w="76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rPr>
            </w:pPr>
            <w:r>
              <w:rPr>
                <w:sz w:val="16"/>
                <w:szCs w:val="16"/>
              </w:rPr>
            </w:r>
          </w:p>
        </w:tc>
        <w:tc>
          <w:tcPr>
            <w:tcW w:w="538"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rPr>
            </w:pPr>
            <w:r>
              <w:rPr>
                <w:sz w:val="16"/>
                <w:szCs w:val="16"/>
              </w:rPr>
            </w:r>
          </w:p>
        </w:tc>
        <w:tc>
          <w:tcPr>
            <w:tcW w:w="888"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0027</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20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t>SCS Identity identified as Originator for Device Triggering</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642"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27"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761"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rPr>
            </w:pPr>
            <w:r>
              <w:rPr>
                <w:sz w:val="16"/>
                <w:szCs w:val="16"/>
              </w:rPr>
            </w:r>
          </w:p>
        </w:tc>
        <w:tc>
          <w:tcPr>
            <w:tcW w:w="538" w:type="dxa"/>
            <w:vMerge w:val="continue"/>
            <w:tcBorders>
              <w:top w:val="single" w:sz="6" w:space="0" w:color="000000"/>
              <w:left w:val="single" w:sz="6" w:space="0" w:color="000000"/>
              <w:bottom w:val="single" w:sz="6" w:space="0" w:color="000000"/>
              <w:right w:val="single" w:sz="6" w:space="0" w:color="000000"/>
            </w:tcBorders>
          </w:tcPr>
          <w:p>
            <w:pPr>
              <w:pStyle w:val="TAL"/>
              <w:snapToGrid w:val="false"/>
              <w:rPr>
                <w:sz w:val="16"/>
                <w:szCs w:val="16"/>
              </w:rPr>
            </w:pPr>
            <w:r>
              <w:rPr>
                <w:sz w:val="16"/>
                <w:szCs w:val="16"/>
              </w:rPr>
            </w:r>
          </w:p>
        </w:tc>
        <w:tc>
          <w:tcPr>
            <w:tcW w:w="888"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0028</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520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t>Introduction of new SC-SMO and SC-SMT CDRs description</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642"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27" w:type="dxa"/>
            <w:vMerge w:val="continue"/>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r>
      <w:tr>
        <w:trPr/>
        <w:tc>
          <w:tcPr>
            <w:tcW w:w="761" w:type="dxa"/>
            <w:tcBorders>
              <w:top w:val="single" w:sz="6" w:space="0" w:color="000000"/>
              <w:left w:val="single" w:sz="6" w:space="0" w:color="000000"/>
              <w:bottom w:val="single" w:sz="6" w:space="0" w:color="000000"/>
              <w:right w:val="single" w:sz="6" w:space="0" w:color="000000"/>
            </w:tcBorders>
          </w:tcPr>
          <w:p>
            <w:pPr>
              <w:pStyle w:val="TAL"/>
              <w:rPr/>
            </w:pPr>
            <w:r>
              <w:rPr>
                <w:sz w:val="16"/>
                <w:szCs w:val="16"/>
              </w:rPr>
              <w:t>2014-07</w:t>
            </w:r>
          </w:p>
        </w:tc>
        <w:tc>
          <w:tcPr>
            <w:tcW w:w="538"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bCs/>
                <w:sz w:val="16"/>
                <w:szCs w:val="16"/>
              </w:rPr>
              <w:t>-</w:t>
            </w:r>
          </w:p>
        </w:tc>
        <w:tc>
          <w:tcPr>
            <w:tcW w:w="88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20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t>Rapporteur/MCC: General editorial changes and clean-up.</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64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12.3.0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12.3.1</w:t>
            </w:r>
          </w:p>
        </w:tc>
      </w:tr>
      <w:tr>
        <w:trPr/>
        <w:tc>
          <w:tcPr>
            <w:tcW w:w="76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2014-09</w:t>
            </w:r>
          </w:p>
        </w:tc>
        <w:tc>
          <w:tcPr>
            <w:tcW w:w="538"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SP-65</w:t>
            </w:r>
          </w:p>
        </w:tc>
        <w:tc>
          <w:tcPr>
            <w:tcW w:w="88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SP-140564</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0029</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520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t>Corrections for alignment between charging specifications</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64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12.3.1</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12.4.0</w:t>
            </w:r>
          </w:p>
        </w:tc>
      </w:tr>
      <w:tr>
        <w:trPr/>
        <w:tc>
          <w:tcPr>
            <w:tcW w:w="76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2014-12</w:t>
            </w:r>
          </w:p>
        </w:tc>
        <w:tc>
          <w:tcPr>
            <w:tcW w:w="538" w:type="dxa"/>
            <w:tcBorders>
              <w:top w:val="single" w:sz="6" w:space="0" w:color="000000"/>
              <w:left w:val="single" w:sz="6" w:space="0" w:color="000000"/>
              <w:bottom w:val="single" w:sz="6" w:space="0" w:color="000000"/>
              <w:right w:val="single" w:sz="6" w:space="0" w:color="000000"/>
            </w:tcBorders>
          </w:tcPr>
          <w:p>
            <w:pPr>
              <w:pStyle w:val="TAL"/>
              <w:rPr>
                <w:bCs/>
                <w:sz w:val="16"/>
                <w:szCs w:val="16"/>
              </w:rPr>
            </w:pPr>
            <w:r>
              <w:rPr>
                <w:bCs/>
                <w:sz w:val="16"/>
                <w:szCs w:val="16"/>
              </w:rPr>
              <w:t>SP-66</w:t>
            </w:r>
          </w:p>
        </w:tc>
        <w:tc>
          <w:tcPr>
            <w:tcW w:w="88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SP-140805</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0030</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20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t>Corrections on definition for parameter category</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64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12.4.0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12.5.0</w:t>
            </w:r>
          </w:p>
        </w:tc>
      </w:tr>
      <w:tr>
        <w:trPr/>
        <w:tc>
          <w:tcPr>
            <w:tcW w:w="76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2015-06</w:t>
            </w:r>
          </w:p>
        </w:tc>
        <w:tc>
          <w:tcPr>
            <w:tcW w:w="538" w:type="dxa"/>
            <w:tcBorders>
              <w:top w:val="single" w:sz="6" w:space="0" w:color="000000"/>
              <w:left w:val="single" w:sz="6" w:space="0" w:color="000000"/>
              <w:bottom w:val="single" w:sz="6" w:space="0" w:color="000000"/>
              <w:right w:val="single" w:sz="6" w:space="0" w:color="000000"/>
            </w:tcBorders>
          </w:tcPr>
          <w:p>
            <w:pPr>
              <w:pStyle w:val="TAL"/>
              <w:rPr/>
            </w:pPr>
            <w:r>
              <w:rPr>
                <w:bCs/>
                <w:sz w:val="16"/>
                <w:szCs w:val="16"/>
              </w:rPr>
              <w:t>SP-68</w:t>
            </w:r>
          </w:p>
        </w:tc>
        <w:tc>
          <w:tcPr>
            <w:tcW w:w="88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SP-150327</w:t>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0031</w:t>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520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t>Correction on category for MSISDN from Om to Oc for SMS CDRs</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64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12.5.0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12.6.0</w:t>
            </w:r>
          </w:p>
        </w:tc>
      </w:tr>
      <w:tr>
        <w:trPr/>
        <w:tc>
          <w:tcPr>
            <w:tcW w:w="761" w:type="dxa"/>
            <w:tcBorders>
              <w:top w:val="single" w:sz="6" w:space="0" w:color="000000"/>
              <w:left w:val="single" w:sz="6" w:space="0" w:color="000000"/>
              <w:bottom w:val="single" w:sz="6" w:space="0" w:color="000000"/>
              <w:right w:val="single" w:sz="6" w:space="0" w:color="000000"/>
            </w:tcBorders>
          </w:tcPr>
          <w:p>
            <w:pPr>
              <w:pStyle w:val="TAL"/>
              <w:rPr>
                <w:sz w:val="16"/>
                <w:szCs w:val="16"/>
              </w:rPr>
            </w:pPr>
            <w:r>
              <w:rPr>
                <w:sz w:val="16"/>
                <w:szCs w:val="16"/>
              </w:rPr>
              <w:t>2016-01</w:t>
            </w:r>
          </w:p>
        </w:tc>
        <w:tc>
          <w:tcPr>
            <w:tcW w:w="538" w:type="dxa"/>
            <w:tcBorders>
              <w:top w:val="single" w:sz="6" w:space="0" w:color="000000"/>
              <w:left w:val="single" w:sz="6" w:space="0" w:color="000000"/>
              <w:bottom w:val="single" w:sz="6" w:space="0" w:color="000000"/>
              <w:right w:val="single" w:sz="6" w:space="0" w:color="000000"/>
            </w:tcBorders>
          </w:tcPr>
          <w:p>
            <w:pPr>
              <w:pStyle w:val="TAL"/>
              <w:snapToGrid w:val="false"/>
              <w:rPr>
                <w:bCs/>
                <w:sz w:val="16"/>
                <w:szCs w:val="16"/>
              </w:rPr>
            </w:pPr>
            <w:r>
              <w:rPr>
                <w:bCs/>
                <w:sz w:val="16"/>
                <w:szCs w:val="16"/>
              </w:rPr>
            </w:r>
          </w:p>
        </w:tc>
        <w:tc>
          <w:tcPr>
            <w:tcW w:w="888"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bCs/>
                <w:sz w:val="16"/>
                <w:szCs w:val="16"/>
              </w:rPr>
            </w:pPr>
            <w:r>
              <w:rPr>
                <w:bCs/>
                <w:sz w:val="16"/>
                <w:szCs w:val="16"/>
              </w:rPr>
            </w:r>
          </w:p>
        </w:tc>
        <w:tc>
          <w:tcPr>
            <w:tcW w:w="432"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370"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5201" w:type="dxa"/>
            <w:tcBorders>
              <w:top w:val="single" w:sz="6" w:space="0" w:color="000000"/>
              <w:left w:val="single" w:sz="6" w:space="0" w:color="000000"/>
              <w:bottom w:val="single" w:sz="6" w:space="0" w:color="000000"/>
              <w:right w:val="single" w:sz="6" w:space="0" w:color="000000"/>
            </w:tcBorders>
            <w:shd w:fill="FFFFFF" w:val="clear"/>
            <w:vAlign w:val="center"/>
          </w:tcPr>
          <w:p>
            <w:pPr>
              <w:pStyle w:val="TAL"/>
              <w:rPr/>
            </w:pPr>
            <w:r>
              <w:rPr/>
              <w:t>Update to Rel-13 (MCC)</w:t>
            </w:r>
          </w:p>
        </w:tc>
        <w:tc>
          <w:tcPr>
            <w:tcW w:w="281"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64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12.6.0</w:t>
            </w:r>
          </w:p>
        </w:tc>
        <w:tc>
          <w:tcPr>
            <w:tcW w:w="52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13.0.0</w:t>
            </w:r>
          </w:p>
        </w:tc>
      </w:tr>
    </w:tbl>
    <w:p>
      <w:pPr>
        <w:pStyle w:val="Normal"/>
        <w:rPr/>
      </w:pPr>
      <w:r>
        <w:rPr/>
      </w:r>
    </w:p>
    <w:tbl>
      <w:tblPr>
        <w:tblW w:w="9639" w:type="dxa"/>
        <w:jc w:val="left"/>
        <w:tblInd w:w="-7" w:type="dxa"/>
        <w:tblLayout w:type="fixed"/>
        <w:tblCellMar>
          <w:top w:w="0" w:type="dxa"/>
          <w:left w:w="40" w:type="dxa"/>
          <w:bottom w:w="0" w:type="dxa"/>
          <w:right w:w="40" w:type="dxa"/>
        </w:tblCellMar>
      </w:tblPr>
      <w:tblGrid>
        <w:gridCol w:w="800"/>
        <w:gridCol w:w="800"/>
        <w:gridCol w:w="1094"/>
        <w:gridCol w:w="567"/>
        <w:gridCol w:w="425"/>
        <w:gridCol w:w="425"/>
        <w:gridCol w:w="4820"/>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109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567"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820" w:type="dxa"/>
            <w:tcBorders>
              <w:top w:val="single" w:sz="6" w:space="0" w:color="000000"/>
              <w:left w:val="single" w:sz="6" w:space="0" w:color="000000"/>
              <w:bottom w:val="single" w:sz="6" w:space="0" w:color="000000"/>
              <w:right w:val="single" w:sz="6" w:space="0" w:color="000000"/>
            </w:tcBorders>
            <w:shd w:fill="E5E5E5" w:val="clear"/>
          </w:tcPr>
          <w:p>
            <w:pPr>
              <w:pStyle w:val="TAL"/>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2016-09</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SA#73</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SP-160622</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0032</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Correction on use of Multiple Operation and Multiple Unit Operation for IEC</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13.1.0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2016-12</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SA#74</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SP-160847</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0033</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Correction SMS Delivery handling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SA#75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SP-170138</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0034</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D</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Remove reference to RFC 3588</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SA#75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SP-170135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0035</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Introduce charging principle for MSISDN-less MO-SMS via T4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SA#75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SP-170135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Introduce Message flows offline charging for MSISDN-less MO-SMS via T4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2017-03</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SA#75</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SP-170135</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Remove Editor's Note in clause 5.2.3, 5.2.4, 5.2.5, and 6.1.2</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SP-170500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Improve Message flows offline charging for SMS delivery</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0039</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Introduce additional Message flows offline charging for Device Triggering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0040</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Introduce Message flows online charging for Device Triggering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0041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Introduce Message flows online charging for MSISDN-less MO-SMS via T4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SP-170500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0046</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Introduce new CDR for Device Triggering</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0047</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 xml:space="preserve">Clarify the chargeable events for SMS via T4  </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14.2.0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sz w:val="16"/>
                <w:szCs w:val="16"/>
              </w:rPr>
              <w:t>2017-06</w:t>
            </w:r>
          </w:p>
        </w:tc>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SA#76</w:t>
            </w:r>
          </w:p>
        </w:tc>
        <w:tc>
          <w:tcPr>
            <w:tcW w:w="1094"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SP-170500</w:t>
            </w:r>
          </w:p>
        </w:tc>
        <w:tc>
          <w:tcPr>
            <w:tcW w:w="567"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0048</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6" w:space="0" w:color="000000"/>
              <w:right w:val="single" w:sz="6" w:space="0" w:color="000000"/>
            </w:tcBorders>
            <w:shd w:fill="FFFFFF" w:val="clear"/>
          </w:tcPr>
          <w:p>
            <w:pPr>
              <w:pStyle w:val="TAL"/>
              <w:rPr/>
            </w:pPr>
            <w:r>
              <w:rPr/>
              <w:t>Remove T4 Device Trigger dedicated fields from SC-SMO and SC-SMT CDRs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14.2.0</w:t>
            </w:r>
          </w:p>
        </w:tc>
      </w:tr>
      <w:tr>
        <w:trPr/>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2017-06</w:t>
            </w:r>
          </w:p>
        </w:tc>
        <w:tc>
          <w:tcPr>
            <w:tcW w:w="800"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SA#76</w:t>
            </w:r>
          </w:p>
        </w:tc>
        <w:tc>
          <w:tcPr>
            <w:tcW w:w="1094"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SP-170500</w:t>
            </w:r>
          </w:p>
        </w:tc>
        <w:tc>
          <w:tcPr>
            <w:tcW w:w="567"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0049</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6" w:space="0" w:color="000000"/>
              <w:left w:val="single" w:sz="6" w:space="0" w:color="000000"/>
              <w:bottom w:val="single" w:sz="12" w:space="0" w:color="000000"/>
              <w:right w:val="single" w:sz="6" w:space="0" w:color="000000"/>
            </w:tcBorders>
            <w:shd w:fill="FFFFFF" w:val="clear"/>
          </w:tcPr>
          <w:p>
            <w:pPr>
              <w:pStyle w:val="TAL"/>
              <w:rPr/>
            </w:pPr>
            <w:r>
              <w:rPr/>
              <w:t xml:space="preserve">Introduce Device Trigger and SMS MO via T4 in SMS information </w:t>
            </w:r>
          </w:p>
        </w:tc>
        <w:tc>
          <w:tcPr>
            <w:tcW w:w="708" w:type="dxa"/>
            <w:tcBorders>
              <w:top w:val="single" w:sz="6"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14.2.0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2017-06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SA#76</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SP-170500</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0050</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Introduce new CDR for SMS MO via T4</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14.2.0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2018-06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Update to Rel-15 version (MCC)</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rPr>
              <w:t>15.0.0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rPr>
              <w:t>2018-12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rPr>
              <w:t>SA#82</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rPr>
              <w:t>SP-181052</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0053</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t>Addition of Converged Charging</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15.1.0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2018-12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SA#82</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SP-181052</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rPr>
              <w:t>0054</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Introduction of SMSF as a new Node for SMS charging</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15.1.0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2018-12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SA#82</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SP-181052</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0056</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Introduction of CHF CDR generation for SMSF</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rPr>
              <w:t>15.1.0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2018-12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rPr>
              <w:t>SA#82</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rPr>
              <w:t>SP-181052</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0057</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Introduction of Message content charging SMSF</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15.1.0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2018-12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SA#82</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rPr>
              <w:t>SP-181052</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0058</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Introduction of CHF CDR description for SMSF</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rPr>
              <w:t>15.1.0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2018-12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SA#82</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SP-181052</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0059</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3</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Introduction of SMS information converged charging</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15.1.0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rPr>
              <w:t>2018-12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rPr>
              <w:t>SA#82</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SP-181052</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0060</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Introduction of 5GS for SMS charging via Ro Rf</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15.1.0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2018-12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SA#82</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SP-181052</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0061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 xml:space="preserve">Introduction of offline charging for IP-SM-GW architecture and flows </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15.1.0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2018-12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SA#82</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SP-181052</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0062</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 xml:space="preserve">Introduction of offline charging for IP-SM-GW CDRs </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15.1.0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2018-12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rPr>
              <w:t>SA#82</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SP-181052</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0063</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Introduction of Detailed message format</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15.1.0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2018-12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SA#82</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SP-181052</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0064</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Introduction of clauses on formal description and binding</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15.1.0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2018-12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SA#82</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SP-181052</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0680</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B</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Addition of SMS Charging to CHF CDR</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15.1.0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2019-03</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SA#83</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SP-190117</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0065</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fldChar w:fldCharType="begin"/>
            </w:r>
            <w:r>
              <w:rPr/>
              <w:instrText xml:space="preserve"> DOCPROPERTY "CrTitle"</w:instrText>
            </w:r>
            <w:r>
              <w:rPr/>
              <w:fldChar w:fldCharType="separate"/>
            </w:r>
            <w:r>
              <w:rPr/>
              <w:t xml:space="preserve">Correction of NF Consumer Information </w:t>
            </w:r>
            <w:r>
              <w:rPr/>
              <w:fldChar w:fldCharType="end"/>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15.2.0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rPr>
              <w:t>2019-03</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SA#83</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SP-190117</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0066</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rFonts w:eastAsia="Arial"/>
                <w:sz w:val="16"/>
                <w:szCs w:val="16"/>
              </w:rPr>
              <w:t xml:space="preserve"> </w:t>
            </w:r>
            <w:r>
              <w:rPr>
                <w:sz w:val="16"/>
                <w:szCs w:val="16"/>
              </w:rPr>
              <w:t>F</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 xml:space="preserve">Correction of category Invocation result  </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sz w:val="16"/>
                <w:szCs w:val="16"/>
              </w:rPr>
              <w:t>15.2.0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2019-12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SA#86</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SP-191163</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0067</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 xml:space="preserve">Addition of </w:t>
            </w:r>
            <w:r>
              <w:rPr/>
              <w:fldChar w:fldCharType="begin"/>
            </w:r>
            <w:r>
              <w:rPr/>
              <w:instrText xml:space="preserve"> DOCPROPERTY "CrTitle"</w:instrText>
            </w:r>
            <w:r>
              <w:rPr/>
              <w:fldChar w:fldCharType="separate"/>
            </w:r>
            <w:r>
              <w:rPr/>
              <w:t xml:space="preserve">Post Event Charging flows </w:t>
            </w:r>
            <w:r>
              <w:rPr/>
              <w:fldChar w:fldCharType="end"/>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15.3.0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2019-12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SA#86</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SP-191163</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0068</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Correction of message content for Post Event Charging</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15.3.0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2019-12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SA#86</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SP-191160</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0069</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Correction of Service Specification Information</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15.3.0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2019-12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SA#86</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SP-191163</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0070</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Clarify CHF selection via NRF and roaming</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15.3.0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2019-12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SA#86</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SP-191163</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0071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 xml:space="preserve">Correction of Multiple Unit Information </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15.3.0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2020-07</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Update to Rel-16 version (MCC)</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bCs/>
                <w:sz w:val="16"/>
                <w:szCs w:val="16"/>
              </w:rPr>
            </w:pPr>
            <w:r>
              <w:rPr>
                <w:bCs/>
                <w:sz w:val="16"/>
                <w:szCs w:val="16"/>
              </w:rPr>
              <w:t>16.0.0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2020-09</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SA#89e</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SP-200813</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0076</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lang w:val="fr-FR"/>
              </w:rPr>
            </w:pPr>
            <w:r>
              <w:rPr/>
              <w:fldChar w:fldCharType="begin"/>
            </w:r>
            <w:r>
              <w:rPr/>
              <w:instrText xml:space="preserve"> DOCPROPERTY "CrTitle"</w:instrText>
            </w:r>
            <w:r>
              <w:rPr/>
              <w:fldChar w:fldCharType="separate"/>
            </w:r>
            <w:r>
              <w:rPr/>
              <w:t>Add Retransmission IE - non applicable</w:t>
            </w:r>
            <w:r>
              <w:rPr/>
              <w:fldChar w:fldCharType="end"/>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bCs/>
                <w:sz w:val="16"/>
                <w:szCs w:val="16"/>
                <w:lang w:val="fr-FR"/>
              </w:rPr>
            </w:pPr>
            <w:r>
              <w:rPr>
                <w:bCs/>
                <w:sz w:val="16"/>
                <w:szCs w:val="16"/>
                <w:lang w:val="fr-FR"/>
              </w:rPr>
              <w:t>16.1.0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2020-12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SA#90e</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SP-201051</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0077</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lang w:val="en-US"/>
              </w:rPr>
              <w:t xml:space="preserve">Correction on </w:t>
            </w:r>
            <w:r>
              <w:rPr/>
              <w:t>Triggers field for converged charging</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bCs/>
                <w:sz w:val="16"/>
                <w:szCs w:val="16"/>
              </w:rPr>
            </w:pPr>
            <w:r>
              <w:rPr>
                <w:bCs/>
                <w:sz w:val="16"/>
                <w:szCs w:val="16"/>
              </w:rPr>
              <w:t>16.2.0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2020-12</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SA#90e</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SP-201051</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0079</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Correction of flows for IEC, ECUR and PEC</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bCs/>
                <w:sz w:val="16"/>
                <w:szCs w:val="16"/>
              </w:rPr>
            </w:pPr>
            <w:r>
              <w:rPr>
                <w:bCs/>
                <w:sz w:val="16"/>
                <w:szCs w:val="16"/>
              </w:rPr>
              <w:t>16.2.0</w:t>
            </w:r>
          </w:p>
        </w:tc>
      </w:tr>
      <w:tr>
        <w:trPr/>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2021-06</w:t>
            </w:r>
          </w:p>
        </w:tc>
        <w:tc>
          <w:tcPr>
            <w:tcW w:w="800"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SA#92e</w:t>
            </w:r>
          </w:p>
        </w:tc>
        <w:tc>
          <w:tcPr>
            <w:tcW w:w="1094"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SP-210418</w:t>
            </w:r>
          </w:p>
        </w:tc>
        <w:tc>
          <w:tcPr>
            <w:tcW w:w="567"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0081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12" w:space="0" w:color="000000"/>
              <w:right w:val="single" w:sz="6" w:space="0" w:color="000000"/>
            </w:tcBorders>
            <w:shd w:fill="FFFFFF" w:val="clear"/>
          </w:tcPr>
          <w:p>
            <w:pPr>
              <w:pStyle w:val="TAL"/>
              <w:rPr>
                <w:sz w:val="16"/>
                <w:szCs w:val="16"/>
              </w:rPr>
            </w:pPr>
            <w:r>
              <w:rPr>
                <w:sz w:val="16"/>
                <w:szCs w:val="16"/>
              </w:rPr>
              <w:t>F</w:t>
            </w:r>
          </w:p>
        </w:tc>
        <w:tc>
          <w:tcPr>
            <w:tcW w:w="4820" w:type="dxa"/>
            <w:tcBorders>
              <w:top w:val="single" w:sz="12" w:space="0" w:color="000000"/>
              <w:left w:val="single" w:sz="6" w:space="0" w:color="000000"/>
              <w:bottom w:val="single" w:sz="12" w:space="0" w:color="000000"/>
              <w:right w:val="single" w:sz="6" w:space="0" w:color="000000"/>
            </w:tcBorders>
            <w:shd w:fill="FFFFFF" w:val="clear"/>
          </w:tcPr>
          <w:p>
            <w:pPr>
              <w:pStyle w:val="TAL"/>
              <w:rPr/>
            </w:pPr>
            <w:r>
              <w:rPr/>
              <w:t>Correcting SMS Result coding</w:t>
            </w:r>
          </w:p>
        </w:tc>
        <w:tc>
          <w:tcPr>
            <w:tcW w:w="708" w:type="dxa"/>
            <w:tcBorders>
              <w:top w:val="single" w:sz="12" w:space="0" w:color="000000"/>
              <w:left w:val="single" w:sz="6" w:space="0" w:color="000000"/>
              <w:bottom w:val="single" w:sz="12" w:space="0" w:color="000000"/>
              <w:right w:val="single" w:sz="6" w:space="0" w:color="000000"/>
            </w:tcBorders>
            <w:shd w:fill="FFFFFF" w:val="clear"/>
          </w:tcPr>
          <w:p>
            <w:pPr>
              <w:pStyle w:val="TAL"/>
              <w:rPr>
                <w:bCs/>
                <w:sz w:val="16"/>
                <w:szCs w:val="16"/>
              </w:rPr>
            </w:pPr>
            <w:r>
              <w:rPr>
                <w:bCs/>
                <w:sz w:val="16"/>
                <w:szCs w:val="16"/>
              </w:rPr>
              <w:t>16.3.0</w:t>
            </w:r>
          </w:p>
        </w:tc>
      </w:tr>
      <w:tr>
        <w:trPr/>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2022-06</w:t>
            </w:r>
          </w:p>
        </w:tc>
        <w:tc>
          <w:tcPr>
            <w:tcW w:w="800"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SA#96</w:t>
            </w:r>
          </w:p>
        </w:tc>
        <w:tc>
          <w:tcPr>
            <w:tcW w:w="1094"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SP-220562</w:t>
            </w:r>
          </w:p>
        </w:tc>
        <w:tc>
          <w:tcPr>
            <w:tcW w:w="567"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0083</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1</w:t>
            </w:r>
          </w:p>
        </w:tc>
        <w:tc>
          <w:tcPr>
            <w:tcW w:w="425" w:type="dxa"/>
            <w:tcBorders>
              <w:top w:val="single" w:sz="12"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w:t>
            </w:r>
          </w:p>
        </w:tc>
        <w:tc>
          <w:tcPr>
            <w:tcW w:w="4820" w:type="dxa"/>
            <w:tcBorders>
              <w:top w:val="single" w:sz="12" w:space="0" w:color="000000"/>
              <w:left w:val="single" w:sz="6" w:space="0" w:color="000000"/>
              <w:bottom w:val="single" w:sz="6" w:space="0" w:color="000000"/>
              <w:right w:val="single" w:sz="6" w:space="0" w:color="000000"/>
            </w:tcBorders>
            <w:shd w:fill="FFFFFF" w:val="clear"/>
          </w:tcPr>
          <w:p>
            <w:pPr>
              <w:pStyle w:val="TAL"/>
              <w:rPr/>
            </w:pPr>
            <w:r>
              <w:rPr/>
              <w:fldChar w:fldCharType="begin"/>
            </w:r>
            <w:r>
              <w:rPr/>
              <w:instrText xml:space="preserve"> DOCPROPERTY "CrTitle"</w:instrText>
            </w:r>
            <w:r>
              <w:rPr/>
              <w:fldChar w:fldCharType="separate"/>
            </w:r>
            <w:r>
              <w:rPr/>
              <w:t>Add descriptions for SMS Charging information</w:t>
            </w:r>
            <w:r>
              <w:rPr/>
              <w:fldChar w:fldCharType="end"/>
            </w:r>
          </w:p>
        </w:tc>
        <w:tc>
          <w:tcPr>
            <w:tcW w:w="708" w:type="dxa"/>
            <w:tcBorders>
              <w:top w:val="single" w:sz="12" w:space="0" w:color="000000"/>
              <w:left w:val="single" w:sz="6" w:space="0" w:color="000000"/>
              <w:bottom w:val="single" w:sz="6" w:space="0" w:color="000000"/>
              <w:right w:val="single" w:sz="6" w:space="0" w:color="000000"/>
            </w:tcBorders>
            <w:shd w:fill="FFFFFF" w:val="clear"/>
          </w:tcPr>
          <w:p>
            <w:pPr>
              <w:pStyle w:val="TAL"/>
              <w:rPr>
                <w:bCs/>
                <w:sz w:val="16"/>
                <w:szCs w:val="16"/>
              </w:rPr>
            </w:pPr>
            <w:r>
              <w:rPr>
                <w:bCs/>
                <w:sz w:val="16"/>
                <w:szCs w:val="16"/>
              </w:rPr>
              <w:t>16.4.0</w:t>
            </w:r>
          </w:p>
        </w:tc>
      </w:tr>
    </w:tbl>
    <w:p>
      <w:pPr>
        <w:pStyle w:val="Normal"/>
        <w:widowControl/>
        <w:bidi w:val="0"/>
        <w:spacing w:before="0" w:after="180"/>
        <w:rPr/>
      </w:pPr>
      <w:r>
        <w:rPr/>
      </w:r>
    </w:p>
    <w:sectPr>
      <w:headerReference w:type="default" r:id="rId87"/>
      <w:footerReference w:type="default" r:id="rId88"/>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FuturaA Bk BT">
    <w:charset w:val="00"/>
    <w:family w:val="swiss"/>
    <w:pitch w:val="variable"/>
  </w:font>
  <w:font w:name="Geneva">
    <w:altName w:val="Arial"/>
    <w:charset w:val="00"/>
    <w:family w:val="swiss"/>
    <w:pitch w:val="variable"/>
  </w:font>
  <w:font w:name="Calibri Light">
    <w:charset w:val="00"/>
    <w:family w:val="swiss"/>
    <w:pitch w:val="variable"/>
  </w:font>
  <w:font w:name="Tahoma">
    <w:charset w:val="00"/>
    <w:family w:val="swiss"/>
    <w:pitch w:val="variable"/>
  </w:font>
  <w:font w:name="Calibri">
    <w:charset w:val="00"/>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149">
              <wp:simplePos x="0" y="0"/>
              <wp:positionH relativeFrom="margin">
                <wp:align>right</wp:align>
              </wp:positionH>
              <wp:positionV relativeFrom="paragraph">
                <wp:posOffset>635</wp:posOffset>
              </wp:positionV>
              <wp:extent cx="1818640" cy="131445"/>
              <wp:effectExtent l="0" t="0" r="0" b="0"/>
              <wp:wrapSquare wrapText="largest"/>
              <wp:docPr id="15" name="Frame10"/>
              <a:graphic xmlns:a="http://schemas.openxmlformats.org/drawingml/2006/main">
                <a:graphicData uri="http://schemas.microsoft.com/office/word/2010/wordprocessingShape">
                  <wps:wsp>
                    <wps:cNvSpPr txBox="1"/>
                    <wps:spPr>
                      <a:xfrm>
                        <a:off x="0" y="0"/>
                        <a:ext cx="1818640" cy="131445"/>
                      </a:xfrm>
                      <a:prstGeom prst="rect"/>
                      <a:solidFill>
                        <a:srgbClr val="FFFFFF">
                          <a:alpha val="0"/>
                        </a:srgbClr>
                      </a:solidFill>
                    </wps:spPr>
                    <wps:txbx>
                      <w:txbxContent>
                        <w:p>
                          <w:pPr>
                            <w:pStyle w:val="Header"/>
                            <w:widowControl/>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32.274 V16.4.0 (2022-06)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143.2pt;height:10.35pt;mso-wrap-distance-left:0pt;mso-wrap-distance-right:0pt;mso-wrap-distance-top:0pt;mso-wrap-distance-bottom:0pt;margin-top:0.05pt;mso-position-vertical-relative:text;margin-left:338.8pt;mso-position-horizontal:right;mso-position-horizontal-relative:margin">
              <v:fill opacity="0f"/>
              <v:textbox inset="0in,0in,0in,0in">
                <w:txbxContent>
                  <w:p>
                    <w:pPr>
                      <w:pStyle w:val="Header"/>
                      <w:widowControl/>
                      <w:rPr>
                        <w:lang w:val="en-US" w:eastAsia="en-US"/>
                      </w:rPr>
                    </w:pPr>
                    <w:r>
                      <w:fldChar w:fldCharType="begin"/>
                    </w:r>
                    <w:r>
                      <w:rPr>
                        <w:lang w:val="en-US" w:eastAsia="en-US"/>
                      </w:rPr>
                      <w:instrText xml:space="preserve"> STYLEREF ZA </w:instrText>
                    </w:r>
                    <w:r>
                      <w:rPr>
                        <w:lang w:val="en-US" w:eastAsia="en-US"/>
                      </w:rPr>
                    </w:r>
                    <w:r>
                      <w:rPr>
                        <w:lang w:val="en-US" w:eastAsia="en-US"/>
                      </w:rPr>
                      <w:fldChar w:fldCharType="separate"/>
                    </w:r>
                    <w:r>
                      <w:rPr>
                        <w:lang w:val="en-US" w:eastAsia="en-US"/>
                      </w:rPr>
                      <w:t>3GPP TS 32.274 V16.4.0 (2022-06)</w:t>
                    </w:r>
                    <w:r>
                      <w:rPr>
                        <w:lang w:val="en-US" w:eastAsia="en-US"/>
                      </w:rPr>
                    </w:r>
                    <w:r>
                      <w:rPr>
                        <w:lang w:val="en-US" w:eastAsia="en-US"/>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245">
              <wp:simplePos x="0" y="0"/>
              <wp:positionH relativeFrom="margin">
                <wp:align>center</wp:align>
              </wp:positionH>
              <wp:positionV relativeFrom="paragraph">
                <wp:posOffset>635</wp:posOffset>
              </wp:positionV>
              <wp:extent cx="127635" cy="131445"/>
              <wp:effectExtent l="0" t="0" r="0" b="0"/>
              <wp:wrapSquare wrapText="largest"/>
              <wp:docPr id="16"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97</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97</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41">
              <wp:simplePos x="0" y="0"/>
              <wp:positionH relativeFrom="margin">
                <wp:align>left</wp:align>
              </wp:positionH>
              <wp:positionV relativeFrom="paragraph">
                <wp:posOffset>635</wp:posOffset>
              </wp:positionV>
              <wp:extent cx="591820" cy="131445"/>
              <wp:effectExtent l="0" t="0" r="0" b="0"/>
              <wp:wrapSquare wrapText="largest"/>
              <wp:docPr id="17"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lang w:val="en-US" w:eastAsia="en-US"/>
                      </w:rPr>
                    </w:pPr>
                    <w:r>
                      <w:fldChar w:fldCharType="begin"/>
                    </w:r>
                    <w:r>
                      <w:rPr>
                        <w:lang w:val="en-US" w:eastAsia="en-US"/>
                      </w:rPr>
                      <w:instrText xml:space="preserve"> STYLEREF ZGSM </w:instrText>
                    </w:r>
                    <w:r>
                      <w:rPr>
                        <w:lang w:val="en-US" w:eastAsia="en-US"/>
                      </w:rPr>
                    </w:r>
                    <w:r>
                      <w:rPr>
                        <w:lang w:val="en-US" w:eastAsia="en-US"/>
                      </w:rPr>
                      <w:fldChar w:fldCharType="separate"/>
                    </w:r>
                    <w:r>
                      <w:rPr>
                        <w:lang w:val="en-US" w:eastAsia="en-US"/>
                      </w:rPr>
                      <w:t>Release 16</w:t>
                    </w:r>
                    <w:r>
                      <w:rPr>
                        <w:lang w:val="en-US" w:eastAsia="en-US"/>
                      </w:rPr>
                    </w:r>
                    <w:r>
                      <w:rPr>
                        <w:lang w:val="en-US" w:eastAsia="en-US"/>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1492"/>
        </w:tabs>
        <w:ind w:left="1492" w:hanging="360"/>
      </w:pPr>
    </w:lvl>
  </w:abstractNum>
  <w:abstractNum w:abstractNumId="3">
    <w:lvl w:ilvl="0">
      <w:start w:val="1"/>
      <w:numFmt w:val="decimal"/>
      <w:lvlText w:val="%1."/>
      <w:lvlJc w:val="left"/>
      <w:pPr>
        <w:tabs>
          <w:tab w:val="num" w:pos="1209"/>
        </w:tabs>
        <w:ind w:left="1209" w:hanging="360"/>
      </w:pPr>
    </w:lvl>
  </w:abstractNum>
  <w:abstractNum w:abstractNumId="4">
    <w:lvl w:ilvl="0">
      <w:start w:val="1"/>
      <w:numFmt w:val="decimal"/>
      <w:lvlText w:val="%1."/>
      <w:lvlJc w:val="left"/>
      <w:pPr>
        <w:tabs>
          <w:tab w:val="num" w:pos="926"/>
        </w:tabs>
        <w:ind w:left="926" w:hanging="360"/>
      </w:pPr>
    </w:lvl>
  </w:abstractNum>
  <w:abstractNum w:abstractNumId="5">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1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Times New Roman"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Times New Roman"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6z0">
    <w:name w:val="WW8Num6z0"/>
    <w:qFormat/>
    <w:rPr>
      <w:rFonts w:ascii="Times New Roman" w:hAnsi="Times New Roman" w:eastAsia="Times New Roman" w:cs="Times New Roman"/>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6z3">
    <w:name w:val="WW8Num6z3"/>
    <w:qFormat/>
    <w:rPr>
      <w:rFonts w:ascii="Symbol" w:hAnsi="Symbol" w:cs="Symbol"/>
    </w:rPr>
  </w:style>
  <w:style w:type="character" w:styleId="WW8Num7z0">
    <w:name w:val="WW8Num7z0"/>
    <w:qFormat/>
    <w:rPr>
      <w:rFonts w:ascii="Wingdings" w:hAnsi="Wingdings" w:cs="Wingdings"/>
    </w:rPr>
  </w:style>
  <w:style w:type="character" w:styleId="WW8Num7z1">
    <w:name w:val="WW8Num7z1"/>
    <w:qFormat/>
    <w:rPr>
      <w:rFonts w:ascii="Courier New" w:hAnsi="Courier New" w:cs="Courier New"/>
    </w:rPr>
  </w:style>
  <w:style w:type="character" w:styleId="WW8Num7z3">
    <w:name w:val="WW8Num7z3"/>
    <w:qFormat/>
    <w:rPr>
      <w:rFonts w:ascii="Symbol" w:hAnsi="Symbol" w:cs="Symbol"/>
    </w:rPr>
  </w:style>
  <w:style w:type="character" w:styleId="WW8Num8z0">
    <w:name w:val="WW8Num8z0"/>
    <w:qFormat/>
    <w:rPr>
      <w:rFonts w:ascii="FuturaA Bk BT" w:hAnsi="FuturaA Bk BT" w:eastAsia="Times New Roman" w:cs="Times New Roman"/>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ascii="FuturaA Bk BT" w:hAnsi="FuturaA Bk BT" w:eastAsia="Times New Roman" w:cs="Times New Roman"/>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rFonts w:ascii="Times New Roman" w:hAnsi="Times New Roman" w:eastAsia="Times New Roman"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ascii="Wingdings" w:hAnsi="Wingdings" w:cs="Wingdings"/>
    </w:rPr>
  </w:style>
  <w:style w:type="character" w:styleId="WW8Num12z1">
    <w:name w:val="WW8Num12z1"/>
    <w:qFormat/>
    <w:rPr>
      <w:rFonts w:ascii="Courier New" w:hAnsi="Courier New" w:cs="Courier New"/>
    </w:rPr>
  </w:style>
  <w:style w:type="character" w:styleId="WW8Num12z3">
    <w:name w:val="WW8Num12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WW8NumSt3z0">
    <w:name w:val="WW8NumSt3z0"/>
    <w:qFormat/>
    <w:rPr>
      <w:rFonts w:ascii="Symbol" w:hAnsi="Symbol" w:cs="Symbol"/>
    </w:rPr>
  </w:style>
  <w:style w:type="character" w:styleId="WW8NumSt3z1">
    <w:name w:val="WW8NumSt3z1"/>
    <w:qFormat/>
    <w:rPr>
      <w:rFonts w:ascii="Courier New" w:hAnsi="Courier New" w:cs="Courier New"/>
    </w:rPr>
  </w:style>
  <w:style w:type="character" w:styleId="WW8NumSt3z2">
    <w:name w:val="WW8NumSt3z2"/>
    <w:qFormat/>
    <w:rPr>
      <w:rFonts w:ascii="Wingdings" w:hAnsi="Wingdings" w:cs="Wingdings"/>
    </w:rPr>
  </w:style>
  <w:style w:type="character" w:styleId="WW8NumSt9z0">
    <w:name w:val="WW8NumSt9z0"/>
    <w:qFormat/>
    <w:rPr>
      <w:rFonts w:ascii="Geneva;Arial" w:hAnsi="Geneva;Arial" w:cs="Geneva;Arial"/>
    </w:rPr>
  </w:style>
  <w:style w:type="character" w:styleId="WW8NumSt10z0">
    <w:name w:val="WW8NumSt10z0"/>
    <w:qFormat/>
    <w:rPr>
      <w:rFonts w:ascii="Geneva;Arial" w:hAnsi="Geneva;Arial" w:cs="Geneva;Aria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BodyTextChar">
    <w:name w:val="Body Text Char"/>
    <w:qFormat/>
    <w:rPr>
      <w:lang w:val="en-GB" w:bidi="ar-SA"/>
    </w:rPr>
  </w:style>
  <w:style w:type="character" w:styleId="EditorsNoteChar">
    <w:name w:val="Editor's Note Char"/>
    <w:qFormat/>
    <w:rPr>
      <w:color w:val="FF0000"/>
      <w:lang w:val="en-GB" w:bidi="ar-SA"/>
    </w:rPr>
  </w:style>
  <w:style w:type="character" w:styleId="THChar">
    <w:name w:val="TH Char"/>
    <w:qFormat/>
    <w:rPr>
      <w:rFonts w:ascii="Arial" w:hAnsi="Arial" w:cs="Arial"/>
      <w:b/>
    </w:rPr>
  </w:style>
  <w:style w:type="character" w:styleId="TALChar1">
    <w:name w:val="TAL Char1"/>
    <w:qFormat/>
    <w:rPr>
      <w:rFonts w:ascii="Arial" w:hAnsi="Arial" w:cs="Arial"/>
      <w:sz w:val="18"/>
    </w:rPr>
  </w:style>
  <w:style w:type="character" w:styleId="TFChar">
    <w:name w:val="TF Char"/>
    <w:qFormat/>
    <w:rPr>
      <w:rFonts w:ascii="Arial" w:hAnsi="Arial" w:cs="Arial"/>
      <w:b/>
    </w:rPr>
  </w:style>
  <w:style w:type="character" w:styleId="EXCar">
    <w:name w:val="EX Car"/>
    <w:qFormat/>
    <w:rPr/>
  </w:style>
  <w:style w:type="character" w:styleId="B1Char">
    <w:name w:val="B1 Char"/>
    <w:qFormat/>
    <w:rPr/>
  </w:style>
  <w:style w:type="character" w:styleId="EditorsNoteZchn">
    <w:name w:val="Editor's Note Zchn"/>
    <w:qFormat/>
    <w:rPr>
      <w:color w:val="FF0000"/>
    </w:rPr>
  </w:style>
  <w:style w:type="character" w:styleId="NOChar">
    <w:name w:val="NO Char"/>
    <w:qFormat/>
    <w:rPr/>
  </w:style>
  <w:style w:type="character" w:styleId="Heading4Char">
    <w:name w:val="Heading 4 Char"/>
    <w:qFormat/>
    <w:rPr>
      <w:rFonts w:ascii="Arial" w:hAnsi="Arial" w:cs="Arial"/>
      <w:sz w:val="24"/>
    </w:rPr>
  </w:style>
  <w:style w:type="character" w:styleId="Heading2Char">
    <w:name w:val="Heading 2 Char"/>
    <w:qFormat/>
    <w:rPr>
      <w:rFonts w:ascii="Arial" w:hAnsi="Arial" w:cs="Arial"/>
      <w:sz w:val="32"/>
    </w:rPr>
  </w:style>
  <w:style w:type="character" w:styleId="Heading3Char">
    <w:name w:val="Heading 3 Char"/>
    <w:qFormat/>
    <w:rPr>
      <w:rFonts w:ascii="Arial" w:hAnsi="Arial" w:cs="Arial"/>
      <w:sz w:val="28"/>
    </w:rPr>
  </w:style>
  <w:style w:type="character" w:styleId="Heading5Char">
    <w:name w:val="Heading 5 Char"/>
    <w:qFormat/>
    <w:rPr>
      <w:rFonts w:ascii="Arial" w:hAnsi="Arial" w:cs="Arial"/>
      <w:sz w:val="22"/>
    </w:rPr>
  </w:style>
  <w:style w:type="character" w:styleId="TAHCar">
    <w:name w:val="TAH Car"/>
    <w:qFormat/>
    <w:rPr>
      <w:rFonts w:ascii="Arial" w:hAnsi="Arial" w:cs="Arial"/>
      <w:b/>
      <w:sz w:val="18"/>
    </w:rPr>
  </w:style>
  <w:style w:type="character" w:styleId="TACChar">
    <w:name w:val="TAC Char"/>
    <w:qFormat/>
    <w:rPr>
      <w:rFonts w:ascii="Arial" w:hAnsi="Arial" w:cs="Arial"/>
      <w:sz w:val="18"/>
    </w:rPr>
  </w:style>
  <w:style w:type="character" w:styleId="Shorttext">
    <w:name w:val="short_text"/>
    <w:qFormat/>
    <w:rPr/>
  </w:style>
  <w:style w:type="character" w:styleId="EWChar">
    <w:name w:val="EW Char"/>
    <w:qFormat/>
    <w:rPr/>
  </w:style>
  <w:style w:type="character" w:styleId="BodyText2Char">
    <w:name w:val="Body Text 2 Char"/>
    <w:qFormat/>
    <w:rPr/>
  </w:style>
  <w:style w:type="character" w:styleId="BodyText3Char">
    <w:name w:val="Body Text 3 Char"/>
    <w:qFormat/>
    <w:rPr>
      <w:sz w:val="16"/>
      <w:szCs w:val="16"/>
    </w:rPr>
  </w:style>
  <w:style w:type="character" w:styleId="BodyTextChar1">
    <w:name w:val="Body Text Char1"/>
    <w:qFormat/>
    <w:rPr/>
  </w:style>
  <w:style w:type="character" w:styleId="BodyTextFirstIndentChar">
    <w:name w:val="Body Text First Indent Char"/>
    <w:basedOn w:val="BodyTextChar1"/>
    <w:qFormat/>
    <w:rPr/>
  </w:style>
  <w:style w:type="character" w:styleId="BodyTextIndentChar">
    <w:name w:val="Body Text Indent Char"/>
    <w:qFormat/>
    <w:rPr/>
  </w:style>
  <w:style w:type="character" w:styleId="BodyTextFirstIndent2Char">
    <w:name w:val="Body Text First Indent 2 Char"/>
    <w:basedOn w:val="BodyTextIndentChar"/>
    <w:qFormat/>
    <w:rPr/>
  </w:style>
  <w:style w:type="character" w:styleId="BodyTextIndent2Char">
    <w:name w:val="Body Text Indent 2 Char"/>
    <w:qFormat/>
    <w:rPr/>
  </w:style>
  <w:style w:type="character" w:styleId="BodyTextIndent3Char">
    <w:name w:val="Body Text Indent 3 Char"/>
    <w:qFormat/>
    <w:rPr>
      <w:sz w:val="16"/>
      <w:szCs w:val="16"/>
    </w:rPr>
  </w:style>
  <w:style w:type="character" w:styleId="ClosingChar">
    <w:name w:val="Closing Char"/>
    <w:qFormat/>
    <w:rPr/>
  </w:style>
  <w:style w:type="character" w:styleId="CommentTextChar">
    <w:name w:val="Comment Text Char"/>
    <w:qFormat/>
    <w:rPr/>
  </w:style>
  <w:style w:type="character" w:styleId="CommentSubjectChar">
    <w:name w:val="Comment Subject Char"/>
    <w:qFormat/>
    <w:rPr>
      <w:b/>
      <w:bCs/>
    </w:rPr>
  </w:style>
  <w:style w:type="character" w:styleId="DateChar">
    <w:name w:val="Date Char"/>
    <w:qFormat/>
    <w:rPr/>
  </w:style>
  <w:style w:type="character" w:styleId="EmailSignatureChar">
    <w:name w:val="E-mail Signature Char"/>
    <w:qFormat/>
    <w:rPr/>
  </w:style>
  <w:style w:type="character" w:styleId="EndnoteTextChar">
    <w:name w:val="Endnote Text Char"/>
    <w:qFormat/>
    <w:rPr/>
  </w:style>
  <w:style w:type="character" w:styleId="HTMLAddressChar">
    <w:name w:val="HTML Address Char"/>
    <w:qFormat/>
    <w:rPr>
      <w:i/>
      <w:iCs/>
    </w:rPr>
  </w:style>
  <w:style w:type="character" w:styleId="HTMLPreformattedChar">
    <w:name w:val="HTML Preformatted Char"/>
    <w:qFormat/>
    <w:rPr>
      <w:rFonts w:ascii="Courier New" w:hAnsi="Courier New" w:cs="Courier New"/>
    </w:rPr>
  </w:style>
  <w:style w:type="character" w:styleId="IntenseQuoteChar">
    <w:name w:val="Intense Quote Char"/>
    <w:qFormat/>
    <w:rPr>
      <w:i/>
      <w:iCs/>
      <w:color w:val="4472C4"/>
    </w:rPr>
  </w:style>
  <w:style w:type="character" w:styleId="MacroTextChar">
    <w:name w:val="Macro Text Char"/>
    <w:qFormat/>
    <w:rPr>
      <w:rFonts w:ascii="Courier New" w:hAnsi="Courier New" w:cs="Courier New"/>
    </w:rPr>
  </w:style>
  <w:style w:type="character" w:styleId="MessageHeaderChar">
    <w:name w:val="Message Header Char"/>
    <w:qFormat/>
    <w:rPr>
      <w:rFonts w:ascii="Calibri Light" w:hAnsi="Calibri Light" w:cs="Calibri Light"/>
      <w:sz w:val="24"/>
      <w:szCs w:val="24"/>
      <w:shd w:fill="CCCCCC" w:val="clear"/>
    </w:rPr>
  </w:style>
  <w:style w:type="character" w:styleId="NoteHeadingChar">
    <w:name w:val="Note Heading Char"/>
    <w:qFormat/>
    <w:rPr/>
  </w:style>
  <w:style w:type="character" w:styleId="QuoteChar">
    <w:name w:val="Quote Char"/>
    <w:qFormat/>
    <w:rPr>
      <w:i/>
      <w:iCs/>
      <w:color w:val="404040"/>
    </w:rPr>
  </w:style>
  <w:style w:type="character" w:styleId="SalutationChar">
    <w:name w:val="Salutation Char"/>
    <w:qFormat/>
    <w:rPr/>
  </w:style>
  <w:style w:type="character" w:styleId="SignatureChar">
    <w:name w:val="Signature Char"/>
    <w:qFormat/>
    <w:rPr/>
  </w:style>
  <w:style w:type="character" w:styleId="SubtitleChar">
    <w:name w:val="Subtitle Char"/>
    <w:qFormat/>
    <w:rPr>
      <w:rFonts w:ascii="Calibri Light" w:hAnsi="Calibri Light" w:cs="Calibri Light"/>
      <w:sz w:val="24"/>
      <w:szCs w:val="24"/>
    </w:rPr>
  </w:style>
  <w:style w:type="character" w:styleId="TitleChar">
    <w:name w:val="Title Char"/>
    <w:qFormat/>
    <w:rPr>
      <w:rFonts w:ascii="Calibri Light" w:hAnsi="Calibri Light" w:cs="Calibri Light"/>
      <w:b/>
      <w:bCs/>
      <w:kern w:val="2"/>
      <w:sz w:val="32"/>
      <w:szCs w:val="32"/>
    </w:rPr>
  </w:style>
  <w:style w:type="character" w:styleId="IndexLink">
    <w:name w:val="Index Link"/>
    <w:qFormat/>
    <w:rPr/>
  </w:style>
  <w:style w:type="paragraph" w:styleId="Heading">
    <w:name w:val="Heading"/>
    <w:basedOn w:val="Normal"/>
    <w:next w:val="Normal"/>
    <w:qFormat/>
    <w:pPr>
      <w:spacing w:before="240" w:after="60"/>
      <w:jc w:val="center"/>
      <w:outlineLvl w:val="0"/>
    </w:pPr>
    <w:rPr>
      <w:rFonts w:ascii="Calibri Light" w:hAnsi="Calibri Light" w:cs="Calibri Light"/>
      <w:b/>
      <w:bCs/>
      <w:kern w:val="2"/>
      <w:sz w:val="32"/>
      <w:szCs w:val="32"/>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Times New Roman" w:cs="Times New Roman"/>
      <w:color w:val="auto"/>
      <w:sz w:val="22"/>
      <w:szCs w:val="20"/>
      <w:lang w:val="en-GB" w:bidi="ar-SA" w:eastAsia="zh-CN"/>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Times New Roman" w:cs="Arial"/>
      <w:b/>
      <w:color w:val="auto"/>
      <w:sz w:val="18"/>
      <w:szCs w:val="20"/>
      <w:lang w:val="en-GB" w:bidi="ar-SA" w:eastAsia="zh-CN"/>
    </w:rPr>
  </w:style>
  <w:style w:type="paragraph" w:styleId="ZD">
    <w:name w:val="ZD"/>
    <w:qFormat/>
    <w:pPr>
      <w:widowControl w:val="false"/>
      <w:bidi w:val="0"/>
    </w:pPr>
    <w:rPr>
      <w:rFonts w:ascii="Arial" w:hAnsi="Arial" w:eastAsia="Times New Roman"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Times New Roman" w:cs="Courier New"/>
      <w:color w:val="auto"/>
      <w:sz w:val="16"/>
      <w:szCs w:val="20"/>
      <w:lang w:val="en-GB" w:bidi="ar-SA" w:eastAsia="zh-CN"/>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5"/>
      </w:numPr>
    </w:pPr>
    <w:rPr/>
  </w:style>
  <w:style w:type="paragraph" w:styleId="ListNumber2">
    <w:name w:val="List Number 2"/>
    <w:basedOn w:val="ListNumber"/>
    <w:qFormat/>
    <w:pPr>
      <w:numPr>
        <w:ilvl w:val="0"/>
        <w:numId w:val="6"/>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Times New Roman" w:cs="Courier New"/>
      <w:color w:val="auto"/>
      <w:sz w:val="20"/>
      <w:szCs w:val="20"/>
      <w:lang w:val="en-GB" w:bidi="ar-SA" w:eastAsia="zh-CN"/>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7"/>
      </w:numPr>
    </w:pPr>
    <w:rPr/>
  </w:style>
  <w:style w:type="paragraph" w:styleId="ListBullet2">
    <w:name w:val="List Bullet 2"/>
    <w:basedOn w:val="ListBullet"/>
    <w:qFormat/>
    <w:pPr>
      <w:numPr>
        <w:ilvl w:val="0"/>
        <w:numId w:val="8"/>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Times New Roman"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Times New Roman"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Times New Roman"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Times New Roman"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Times New Roman"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Times New Roman"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9"/>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style>
  <w:style w:type="paragraph" w:styleId="CouvRecTitle">
    <w:name w:val="Couv Rec Title"/>
    <w:basedOn w:val="Normal"/>
    <w:qFormat/>
    <w:pPr>
      <w:keepNext w:val="true"/>
      <w:keepLines/>
      <w:spacing w:before="240" w:after="180"/>
      <w:ind w:left="1418" w:hanging="0"/>
    </w:pPr>
    <w:rPr>
      <w:rFonts w:ascii="Arial" w:hAnsi="Arial" w:cs="Arial"/>
      <w:b/>
      <w:sz w:val="36"/>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rPr>
      <w:rFonts w:ascii="Tahoma" w:hAnsi="Tahoma" w:cs="Tahoma"/>
      <w:sz w:val="16"/>
      <w:szCs w:val="16"/>
    </w:rPr>
  </w:style>
  <w:style w:type="paragraph" w:styleId="B11">
    <w:name w:val="B1+"/>
    <w:basedOn w:val="Normal"/>
    <w:qFormat/>
    <w:pPr>
      <w:tabs>
        <w:tab w:val="clear" w:pos="284"/>
        <w:tab w:val="left" w:pos="567" w:leader="none"/>
      </w:tabs>
      <w:overflowPunct w:val="false"/>
      <w:autoSpaceDE w:val="false"/>
      <w:ind w:left="568" w:hanging="284"/>
      <w:textAlignment w:val="baseline"/>
    </w:pPr>
    <w:rPr/>
  </w:style>
  <w:style w:type="paragraph" w:styleId="Bibliography">
    <w:name w:val="Bibliography"/>
    <w:basedOn w:val="Normal"/>
    <w:next w:val="Normal"/>
    <w:qFormat/>
    <w:pPr/>
    <w:rPr/>
  </w:style>
  <w:style w:type="paragraph" w:styleId="BlockText">
    <w:name w:val="Block Text"/>
    <w:basedOn w:val="Normal"/>
    <w:qFormat/>
    <w:pPr>
      <w:spacing w:before="0" w:after="120"/>
      <w:ind w:left="1440" w:right="1440" w:hanging="0"/>
    </w:pPr>
    <w:rPr/>
  </w:style>
  <w:style w:type="paragraph" w:styleId="BodyText2">
    <w:name w:val="Body Text 2"/>
    <w:basedOn w:val="Normal"/>
    <w:qFormat/>
    <w:pPr>
      <w:spacing w:lineRule="auto" w:line="480" w:before="0" w:after="120"/>
    </w:pPr>
    <w:rPr/>
  </w:style>
  <w:style w:type="paragraph" w:styleId="BodyText3">
    <w:name w:val="Body Text 3"/>
    <w:basedOn w:val="Normal"/>
    <w:qFormat/>
    <w:pPr>
      <w:spacing w:before="0" w:after="120"/>
    </w:pPr>
    <w:rPr>
      <w:sz w:val="16"/>
      <w:szCs w:val="16"/>
    </w:rPr>
  </w:style>
  <w:style w:type="paragraph" w:styleId="BodyTextFirstIndent">
    <w:name w:val="Body Text First Indent"/>
    <w:basedOn w:val="TextBody"/>
    <w:qFormat/>
    <w:pPr>
      <w:spacing w:before="0" w:after="120"/>
      <w:ind w:firstLine="210"/>
    </w:pPr>
    <w:rPr/>
  </w:style>
  <w:style w:type="paragraph" w:styleId="TextBodyIndent">
    <w:name w:val="Body Text Indent"/>
    <w:basedOn w:val="Normal"/>
    <w:pPr>
      <w:spacing w:before="0" w:after="120"/>
      <w:ind w:left="283" w:hanging="0"/>
    </w:pPr>
    <w:rPr/>
  </w:style>
  <w:style w:type="paragraph" w:styleId="BodyTextFirstIndent2">
    <w:name w:val="Body Text First Indent 2"/>
    <w:basedOn w:val="TextBodyIndent"/>
    <w:qFormat/>
    <w:pPr>
      <w:ind w:left="283" w:firstLine="210"/>
    </w:pPr>
    <w:rPr/>
  </w:style>
  <w:style w:type="paragraph" w:styleId="BodyTextIndent2">
    <w:name w:val="Body Text Indent 2"/>
    <w:basedOn w:val="Normal"/>
    <w:qFormat/>
    <w:pPr>
      <w:spacing w:lineRule="auto" w:line="480" w:before="0" w:after="120"/>
      <w:ind w:left="283" w:hanging="0"/>
    </w:pPr>
    <w:rPr/>
  </w:style>
  <w:style w:type="paragraph" w:styleId="BodyTextIndent3">
    <w:name w:val="Body Text Indent 3"/>
    <w:basedOn w:val="Normal"/>
    <w:qFormat/>
    <w:pPr>
      <w:spacing w:before="0" w:after="120"/>
      <w:ind w:left="283" w:hanging="0"/>
    </w:pPr>
    <w:rPr>
      <w:sz w:val="16"/>
      <w:szCs w:val="16"/>
    </w:rPr>
  </w:style>
  <w:style w:type="paragraph" w:styleId="Closing">
    <w:name w:val="Closing"/>
    <w:basedOn w:val="Normal"/>
    <w:qFormat/>
    <w:pPr>
      <w:ind w:left="4252" w:hanging="0"/>
    </w:pPr>
    <w:rPr/>
  </w:style>
  <w:style w:type="paragraph" w:styleId="CommentSubject">
    <w:name w:val="Comment Subject"/>
    <w:basedOn w:val="CommentText"/>
    <w:next w:val="CommentText"/>
    <w:qFormat/>
    <w:pPr/>
    <w:rPr>
      <w:b/>
      <w:bCs/>
    </w:rPr>
  </w:style>
  <w:style w:type="paragraph" w:styleId="Date">
    <w:name w:val="Date"/>
    <w:basedOn w:val="Normal"/>
    <w:next w:val="Normal"/>
    <w:qFormat/>
    <w:pPr/>
    <w:rPr/>
  </w:style>
  <w:style w:type="paragraph" w:styleId="EmailSignature">
    <w:name w:val="E-mail Signature"/>
    <w:basedOn w:val="Normal"/>
    <w:qFormat/>
    <w:pPr/>
    <w:rPr/>
  </w:style>
  <w:style w:type="paragraph" w:styleId="Endnote">
    <w:name w:val="Endnote Text"/>
    <w:basedOn w:val="Normal"/>
    <w:pPr/>
    <w:rPr/>
  </w:style>
  <w:style w:type="paragraph" w:styleId="Addressee">
    <w:name w:val="Envelope Address"/>
    <w:basedOn w:val="Normal"/>
    <w:pPr>
      <w:ind w:left="2880" w:hanging="0"/>
    </w:pPr>
    <w:rPr>
      <w:rFonts w:ascii="Calibri Light" w:hAnsi="Calibri Light" w:cs="Calibri Light"/>
      <w:sz w:val="24"/>
      <w:szCs w:val="24"/>
    </w:rPr>
  </w:style>
  <w:style w:type="paragraph" w:styleId="Sender">
    <w:name w:val="Envelope Return"/>
    <w:basedOn w:val="Normal"/>
    <w:pPr/>
    <w:rPr>
      <w:rFonts w:ascii="Calibri Light" w:hAnsi="Calibri Light" w:cs="Calibri Light"/>
    </w:rPr>
  </w:style>
  <w:style w:type="paragraph" w:styleId="HTMLAddress">
    <w:name w:val="HTML Address"/>
    <w:basedOn w:val="Normal"/>
    <w:qFormat/>
    <w:pPr/>
    <w:rPr>
      <w:i/>
      <w:iCs/>
    </w:rPr>
  </w:style>
  <w:style w:type="paragraph" w:styleId="HTMLPreformatted">
    <w:name w:val="HTML Preformatted"/>
    <w:basedOn w:val="Normal"/>
    <w:qFormat/>
    <w:pPr/>
    <w:rPr>
      <w:rFonts w:ascii="Courier New" w:hAnsi="Courier New" w:cs="Courier New"/>
    </w:rPr>
  </w:style>
  <w:style w:type="paragraph" w:styleId="Index3">
    <w:name w:val="Index 3"/>
    <w:basedOn w:val="Normal"/>
    <w:next w:val="Normal"/>
    <w:pPr>
      <w:ind w:left="600" w:hanging="200"/>
    </w:pPr>
    <w:rPr/>
  </w:style>
  <w:style w:type="paragraph" w:styleId="Index4">
    <w:name w:val="Index 4"/>
    <w:basedOn w:val="Normal"/>
    <w:next w:val="Normal"/>
    <w:qFormat/>
    <w:pPr>
      <w:ind w:left="800" w:hanging="200"/>
    </w:pPr>
    <w:rPr/>
  </w:style>
  <w:style w:type="paragraph" w:styleId="Index5">
    <w:name w:val="Index 5"/>
    <w:basedOn w:val="Normal"/>
    <w:next w:val="Normal"/>
    <w:qFormat/>
    <w:pPr>
      <w:ind w:left="1000" w:hanging="200"/>
    </w:pPr>
    <w:rPr/>
  </w:style>
  <w:style w:type="paragraph" w:styleId="Index6">
    <w:name w:val="Index 6"/>
    <w:basedOn w:val="Normal"/>
    <w:next w:val="Normal"/>
    <w:qFormat/>
    <w:pPr>
      <w:ind w:left="1200" w:hanging="200"/>
    </w:pPr>
    <w:rPr/>
  </w:style>
  <w:style w:type="paragraph" w:styleId="Index7">
    <w:name w:val="Index 7"/>
    <w:basedOn w:val="Normal"/>
    <w:next w:val="Normal"/>
    <w:qFormat/>
    <w:pPr>
      <w:ind w:left="1400" w:hanging="200"/>
    </w:pPr>
    <w:rPr/>
  </w:style>
  <w:style w:type="paragraph" w:styleId="Index8">
    <w:name w:val="Index 8"/>
    <w:basedOn w:val="Normal"/>
    <w:next w:val="Normal"/>
    <w:qFormat/>
    <w:pPr>
      <w:ind w:left="1600" w:hanging="200"/>
    </w:pPr>
    <w:rPr/>
  </w:style>
  <w:style w:type="paragraph" w:styleId="Index9">
    <w:name w:val="Index 9"/>
    <w:basedOn w:val="Normal"/>
    <w:next w:val="Normal"/>
    <w:qFormat/>
    <w:pPr>
      <w:ind w:left="1800" w:hanging="200"/>
    </w:pPr>
    <w:rPr/>
  </w:style>
  <w:style w:type="paragraph" w:styleId="IntenseQuote">
    <w:name w:val="Intense Quote"/>
    <w:basedOn w:val="Normal"/>
    <w:next w:val="Normal"/>
    <w:qFormat/>
    <w:pPr>
      <w:pBdr>
        <w:top w:val="single" w:sz="4" w:space="10" w:color="4472C4"/>
        <w:bottom w:val="single" w:sz="4" w:space="10" w:color="4472C4"/>
      </w:pBdr>
      <w:spacing w:before="360" w:after="360"/>
      <w:ind w:left="864" w:right="864" w:hanging="0"/>
      <w:jc w:val="center"/>
    </w:pPr>
    <w:rPr>
      <w:i/>
      <w:iCs/>
      <w:color w:val="4472C4"/>
    </w:rPr>
  </w:style>
  <w:style w:type="paragraph" w:styleId="ListContinue">
    <w:name w:val="List Continue"/>
    <w:basedOn w:val="Normal"/>
    <w:qFormat/>
    <w:pPr>
      <w:spacing w:before="0" w:after="120"/>
      <w:ind w:left="283" w:hanging="0"/>
      <w:contextualSpacing/>
    </w:pPr>
    <w:rPr/>
  </w:style>
  <w:style w:type="paragraph" w:styleId="ListContinue2">
    <w:name w:val="List Continue 2"/>
    <w:basedOn w:val="Normal"/>
    <w:qFormat/>
    <w:pPr>
      <w:spacing w:before="0" w:after="120"/>
      <w:ind w:left="566" w:hanging="0"/>
      <w:contextualSpacing/>
    </w:pPr>
    <w:rPr/>
  </w:style>
  <w:style w:type="paragraph" w:styleId="ListContinue3">
    <w:name w:val="List Continue 3"/>
    <w:basedOn w:val="Normal"/>
    <w:qFormat/>
    <w:pPr>
      <w:spacing w:before="0" w:after="120"/>
      <w:ind w:left="849" w:hanging="0"/>
      <w:contextualSpacing/>
    </w:pPr>
    <w:rPr/>
  </w:style>
  <w:style w:type="paragraph" w:styleId="ListContinue4">
    <w:name w:val="List Continue 4"/>
    <w:basedOn w:val="Normal"/>
    <w:qFormat/>
    <w:pPr>
      <w:spacing w:before="0" w:after="120"/>
      <w:ind w:left="1132" w:hanging="0"/>
      <w:contextualSpacing/>
    </w:pPr>
    <w:rPr/>
  </w:style>
  <w:style w:type="paragraph" w:styleId="ListContinue5">
    <w:name w:val="List Continue 5"/>
    <w:basedOn w:val="Normal"/>
    <w:qFormat/>
    <w:pPr>
      <w:spacing w:before="0" w:after="120"/>
      <w:ind w:left="1415" w:hanging="0"/>
      <w:contextualSpacing/>
    </w:pPr>
    <w:rPr/>
  </w:style>
  <w:style w:type="paragraph" w:styleId="ListNumber3">
    <w:name w:val="List Number 3"/>
    <w:basedOn w:val="Normal"/>
    <w:qFormat/>
    <w:pPr>
      <w:numPr>
        <w:ilvl w:val="0"/>
        <w:numId w:val="4"/>
      </w:numPr>
      <w:spacing w:before="0" w:after="180"/>
      <w:contextualSpacing/>
    </w:pPr>
    <w:rPr/>
  </w:style>
  <w:style w:type="paragraph" w:styleId="ListNumber4">
    <w:name w:val="List Number 4"/>
    <w:basedOn w:val="Normal"/>
    <w:qFormat/>
    <w:pPr>
      <w:numPr>
        <w:ilvl w:val="0"/>
        <w:numId w:val="3"/>
      </w:numPr>
      <w:spacing w:before="0" w:after="180"/>
      <w:contextualSpacing/>
    </w:pPr>
    <w:rPr/>
  </w:style>
  <w:style w:type="paragraph" w:styleId="ListNumber5">
    <w:name w:val="List Number 5"/>
    <w:basedOn w:val="Normal"/>
    <w:qFormat/>
    <w:pPr>
      <w:numPr>
        <w:ilvl w:val="0"/>
        <w:numId w:val="2"/>
      </w:numPr>
      <w:spacing w:before="0" w:after="180"/>
      <w:contextualSpacing/>
    </w:pPr>
    <w:rPr/>
  </w:style>
  <w:style w:type="paragraph" w:styleId="ListParagraph">
    <w:name w:val="List Paragraph"/>
    <w:basedOn w:val="Normal"/>
    <w:qFormat/>
    <w:pPr>
      <w:ind w:left="720" w:hanging="0"/>
    </w:pPr>
    <w:rPr/>
  </w:style>
  <w:style w:type="paragraph" w:styleId="MacroText">
    <w:name w:val="Macro Text"/>
    <w:qFormat/>
    <w:pPr>
      <w:widowControl/>
      <w:tabs>
        <w:tab w:val="clear" w:pos="284"/>
        <w:tab w:val="left" w:pos="480" w:leader="none"/>
        <w:tab w:val="left" w:pos="960" w:leader="none"/>
        <w:tab w:val="left" w:pos="1440" w:leader="none"/>
        <w:tab w:val="left" w:pos="1920" w:leader="none"/>
        <w:tab w:val="left" w:pos="2400" w:leader="none"/>
        <w:tab w:val="left" w:pos="2880" w:leader="none"/>
        <w:tab w:val="left" w:pos="3360" w:leader="none"/>
        <w:tab w:val="left" w:pos="3840" w:leader="none"/>
        <w:tab w:val="left" w:pos="4320" w:leader="none"/>
      </w:tabs>
      <w:bidi w:val="0"/>
      <w:spacing w:before="0" w:after="180"/>
    </w:pPr>
    <w:rPr>
      <w:rFonts w:ascii="Courier New" w:hAnsi="Courier New" w:eastAsia="Times New Roman" w:cs="Courier New"/>
      <w:color w:val="auto"/>
      <w:sz w:val="20"/>
      <w:szCs w:val="20"/>
      <w:lang w:val="en-GB" w:bidi="ar-SA" w:eastAsia="zh-CN"/>
    </w:rPr>
  </w:style>
  <w:style w:type="paragraph" w:styleId="MessageHeader">
    <w:name w:val="Message Header"/>
    <w:basedOn w:val="Normal"/>
    <w:qFormat/>
    <w:pPr>
      <w:pBdr>
        <w:top w:val="single" w:sz="6" w:space="1" w:color="000000"/>
        <w:left w:val="single" w:sz="6" w:space="1" w:color="000000"/>
        <w:bottom w:val="single" w:sz="6" w:space="1" w:color="000000"/>
        <w:right w:val="single" w:sz="6" w:space="1" w:color="000000"/>
      </w:pBdr>
      <w:shd w:fill="CCCCCC" w:val="clear"/>
      <w:ind w:left="1134" w:hanging="1134"/>
    </w:pPr>
    <w:rPr>
      <w:rFonts w:ascii="Calibri Light" w:hAnsi="Calibri Light" w:cs="Calibri Light"/>
      <w:sz w:val="24"/>
      <w:szCs w:val="24"/>
    </w:rPr>
  </w:style>
  <w:style w:type="paragraph" w:styleId="NoSpacing">
    <w:name w:val="No Spacing"/>
    <w:qFormat/>
    <w:pPr>
      <w:widowControl/>
      <w:bidi w:val="0"/>
    </w:pPr>
    <w:rPr>
      <w:rFonts w:ascii="Times New Roman" w:hAnsi="Times New Roman" w:eastAsia="Times New Roman" w:cs="Times New Roman"/>
      <w:color w:val="auto"/>
      <w:sz w:val="20"/>
      <w:szCs w:val="20"/>
      <w:lang w:val="en-GB" w:bidi="ar-SA" w:eastAsia="zh-CN"/>
    </w:rPr>
  </w:style>
  <w:style w:type="paragraph" w:styleId="NormalWeb">
    <w:name w:val="Normal (Web)"/>
    <w:basedOn w:val="Normal"/>
    <w:qFormat/>
    <w:pPr/>
    <w:rPr>
      <w:sz w:val="24"/>
      <w:szCs w:val="24"/>
    </w:rPr>
  </w:style>
  <w:style w:type="paragraph" w:styleId="NormalIndent">
    <w:name w:val="Normal Indent"/>
    <w:basedOn w:val="Normal"/>
    <w:qFormat/>
    <w:pPr>
      <w:ind w:left="720" w:hanging="0"/>
    </w:pPr>
    <w:rPr/>
  </w:style>
  <w:style w:type="paragraph" w:styleId="NoteHeading">
    <w:name w:val="Note Heading"/>
    <w:basedOn w:val="Normal"/>
    <w:next w:val="Normal"/>
    <w:qFormat/>
    <w:pPr/>
    <w:rPr/>
  </w:style>
  <w:style w:type="paragraph" w:styleId="Quote">
    <w:name w:val="Quote"/>
    <w:basedOn w:val="Normal"/>
    <w:next w:val="Normal"/>
    <w:qFormat/>
    <w:pPr>
      <w:spacing w:before="200" w:after="160"/>
      <w:ind w:left="864" w:right="864" w:hanging="0"/>
      <w:jc w:val="center"/>
    </w:pPr>
    <w:rPr>
      <w:i/>
      <w:iCs/>
      <w:color w:val="404040"/>
    </w:rPr>
  </w:style>
  <w:style w:type="paragraph" w:styleId="Salutation">
    <w:name w:val="Salutation"/>
    <w:basedOn w:val="Normal"/>
    <w:next w:val="Normal"/>
    <w:qFormat/>
    <w:pPr/>
    <w:rPr/>
  </w:style>
  <w:style w:type="paragraph" w:styleId="Signature">
    <w:name w:val="Signature"/>
    <w:basedOn w:val="Normal"/>
    <w:pPr>
      <w:ind w:left="4252" w:hanging="0"/>
    </w:pPr>
    <w:rPr/>
  </w:style>
  <w:style w:type="paragraph" w:styleId="Subtitle">
    <w:name w:val="Subtitle"/>
    <w:basedOn w:val="Normal"/>
    <w:next w:val="Normal"/>
    <w:qFormat/>
    <w:pPr>
      <w:spacing w:before="0" w:after="60"/>
      <w:jc w:val="center"/>
      <w:outlineLvl w:val="1"/>
    </w:pPr>
    <w:rPr>
      <w:rFonts w:ascii="Calibri Light" w:hAnsi="Calibri Light" w:cs="Calibri Light"/>
      <w:sz w:val="24"/>
      <w:szCs w:val="24"/>
    </w:rPr>
  </w:style>
  <w:style w:type="paragraph" w:styleId="TableofAuthorities">
    <w:name w:val="Table of Authorities"/>
    <w:basedOn w:val="Normal"/>
    <w:next w:val="Normal"/>
    <w:qFormat/>
    <w:pPr>
      <w:ind w:left="200" w:hanging="200"/>
    </w:pPr>
    <w:rPr/>
  </w:style>
  <w:style w:type="paragraph" w:styleId="TableofFigures">
    <w:name w:val="Table of Figures"/>
    <w:basedOn w:val="Normal"/>
    <w:next w:val="Normal"/>
    <w:qFormat/>
    <w:pPr/>
    <w:rPr/>
  </w:style>
  <w:style w:type="paragraph" w:styleId="TOAHeading">
    <w:name w:val="TOA Heading"/>
    <w:basedOn w:val="Normal"/>
    <w:next w:val="Normal"/>
    <w:qFormat/>
    <w:pPr>
      <w:spacing w:before="120" w:after="180"/>
    </w:pPr>
    <w:rPr>
      <w:rFonts w:ascii="Calibri Light" w:hAnsi="Calibri Light" w:cs="Calibri Light"/>
      <w:b/>
      <w:bCs/>
      <w:sz w:val="24"/>
      <w:szCs w:val="24"/>
    </w:rPr>
  </w:style>
  <w:style w:type="paragraph" w:styleId="TOCHeading">
    <w:name w:val="TOC Heading"/>
    <w:basedOn w:val="Heading1"/>
    <w:next w:val="Normal"/>
    <w:qFormat/>
    <w:pPr>
      <w:keepLines w:val="false"/>
      <w:numPr>
        <w:ilvl w:val="0"/>
        <w:numId w:val="0"/>
      </w:numPr>
      <w:pBdr>
        <w:top w:val="nil"/>
      </w:pBdr>
      <w:spacing w:before="240" w:after="60"/>
      <w:ind w:left="0" w:hanging="0"/>
      <w:outlineLvl w:val="9"/>
    </w:pPr>
    <w:rPr>
      <w:rFonts w:ascii="Calibri Light" w:hAnsi="Calibri Light" w:cs="Calibri Light"/>
      <w:b/>
      <w:bCs/>
      <w:kern w:val="2"/>
      <w:sz w:val="32"/>
      <w:szCs w:val="32"/>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package" Target="embeddings/oleObject1.docx"/><Relationship Id="rId7" Type="http://schemas.openxmlformats.org/officeDocument/2006/relationships/image" Target="media/image1.wmf"/><Relationship Id="rId8" Type="http://schemas.openxmlformats.org/officeDocument/2006/relationships/oleObject" Target="embeddings/oleObject2.bin"/><Relationship Id="rId9" Type="http://schemas.openxmlformats.org/officeDocument/2006/relationships/image" Target="media/image2.wmf"/><Relationship Id="rId10" Type="http://schemas.openxmlformats.org/officeDocument/2006/relationships/oleObject" Target="embeddings/oleObject3.bin"/><Relationship Id="rId11" Type="http://schemas.openxmlformats.org/officeDocument/2006/relationships/image" Target="media/image3.wmf"/><Relationship Id="rId12" Type="http://schemas.openxmlformats.org/officeDocument/2006/relationships/oleObject" Target="embeddings/oleObject4.bin"/><Relationship Id="rId13" Type="http://schemas.openxmlformats.org/officeDocument/2006/relationships/image" Target="media/image4.wmf"/><Relationship Id="rId14" Type="http://schemas.openxmlformats.org/officeDocument/2006/relationships/oleObject" Target="embeddings/oleObject5.bin"/><Relationship Id="rId15" Type="http://schemas.openxmlformats.org/officeDocument/2006/relationships/image" Target="media/image5.wmf"/><Relationship Id="rId16" Type="http://schemas.openxmlformats.org/officeDocument/2006/relationships/oleObject" Target="embeddings/oleObject6.bin"/><Relationship Id="rId17" Type="http://schemas.openxmlformats.org/officeDocument/2006/relationships/image" Target="media/image6.wmf"/><Relationship Id="rId18" Type="http://schemas.openxmlformats.org/officeDocument/2006/relationships/oleObject" Target="embeddings/oleObject7.bin"/><Relationship Id="rId19" Type="http://schemas.openxmlformats.org/officeDocument/2006/relationships/image" Target="media/image7.wmf"/><Relationship Id="rId20" Type="http://schemas.openxmlformats.org/officeDocument/2006/relationships/oleObject" Target="embeddings/oleObject8.bin"/><Relationship Id="rId21" Type="http://schemas.openxmlformats.org/officeDocument/2006/relationships/image" Target="media/image8.wmf"/><Relationship Id="rId22" Type="http://schemas.openxmlformats.org/officeDocument/2006/relationships/oleObject" Target="embeddings/oleObject9.bin"/><Relationship Id="rId23" Type="http://schemas.openxmlformats.org/officeDocument/2006/relationships/image" Target="media/image9.wmf"/><Relationship Id="rId24" Type="http://schemas.openxmlformats.org/officeDocument/2006/relationships/oleObject" Target="embeddings/oleObject10.bin"/><Relationship Id="rId25" Type="http://schemas.openxmlformats.org/officeDocument/2006/relationships/image" Target="media/image10.wmf"/><Relationship Id="rId26" Type="http://schemas.openxmlformats.org/officeDocument/2006/relationships/oleObject" Target="embeddings/oleObject11.bin"/><Relationship Id="rId27" Type="http://schemas.openxmlformats.org/officeDocument/2006/relationships/image" Target="media/image11.wmf"/><Relationship Id="rId28" Type="http://schemas.openxmlformats.org/officeDocument/2006/relationships/oleObject" Target="embeddings/oleObject12.bin"/><Relationship Id="rId29" Type="http://schemas.openxmlformats.org/officeDocument/2006/relationships/image" Target="media/image12.wmf"/><Relationship Id="rId30" Type="http://schemas.openxmlformats.org/officeDocument/2006/relationships/oleObject" Target="embeddings/oleObject13.bin"/><Relationship Id="rId31" Type="http://schemas.openxmlformats.org/officeDocument/2006/relationships/image" Target="media/image13.wmf"/><Relationship Id="rId32" Type="http://schemas.openxmlformats.org/officeDocument/2006/relationships/oleObject" Target="embeddings/oleObject14.bin"/><Relationship Id="rId33" Type="http://schemas.openxmlformats.org/officeDocument/2006/relationships/image" Target="media/image14.wmf"/><Relationship Id="rId34" Type="http://schemas.openxmlformats.org/officeDocument/2006/relationships/oleObject" Target="embeddings/oleObject15.bin"/><Relationship Id="rId35" Type="http://schemas.openxmlformats.org/officeDocument/2006/relationships/image" Target="media/image15.wmf"/><Relationship Id="rId36" Type="http://schemas.openxmlformats.org/officeDocument/2006/relationships/oleObject" Target="embeddings/oleObject16.bin"/><Relationship Id="rId37" Type="http://schemas.openxmlformats.org/officeDocument/2006/relationships/image" Target="media/image16.wmf"/><Relationship Id="rId38" Type="http://schemas.openxmlformats.org/officeDocument/2006/relationships/oleObject" Target="embeddings/oleObject17.bin"/><Relationship Id="rId39" Type="http://schemas.openxmlformats.org/officeDocument/2006/relationships/image" Target="media/image17.wmf"/><Relationship Id="rId40" Type="http://schemas.openxmlformats.org/officeDocument/2006/relationships/oleObject" Target="embeddings/oleObject18.bin"/><Relationship Id="rId41" Type="http://schemas.openxmlformats.org/officeDocument/2006/relationships/image" Target="media/image18.wmf"/><Relationship Id="rId42" Type="http://schemas.openxmlformats.org/officeDocument/2006/relationships/oleObject" Target="embeddings/oleObject19.bin"/><Relationship Id="rId43" Type="http://schemas.openxmlformats.org/officeDocument/2006/relationships/image" Target="media/image19.wmf"/><Relationship Id="rId44" Type="http://schemas.openxmlformats.org/officeDocument/2006/relationships/oleObject" Target="embeddings/oleObject20.bin"/><Relationship Id="rId45" Type="http://schemas.openxmlformats.org/officeDocument/2006/relationships/image" Target="media/image20.wmf"/><Relationship Id="rId46" Type="http://schemas.openxmlformats.org/officeDocument/2006/relationships/oleObject" Target="embeddings/oleObject21.bin"/><Relationship Id="rId47" Type="http://schemas.openxmlformats.org/officeDocument/2006/relationships/image" Target="media/image21.wmf"/><Relationship Id="rId48" Type="http://schemas.openxmlformats.org/officeDocument/2006/relationships/oleObject" Target="embeddings/oleObject22.bin"/><Relationship Id="rId49" Type="http://schemas.openxmlformats.org/officeDocument/2006/relationships/image" Target="media/image22.wmf"/><Relationship Id="rId50" Type="http://schemas.openxmlformats.org/officeDocument/2006/relationships/oleObject" Target="embeddings/oleObject23.bin"/><Relationship Id="rId51" Type="http://schemas.openxmlformats.org/officeDocument/2006/relationships/image" Target="media/image23.wmf"/><Relationship Id="rId52" Type="http://schemas.openxmlformats.org/officeDocument/2006/relationships/oleObject" Target="embeddings/oleObject24.bin"/><Relationship Id="rId53" Type="http://schemas.openxmlformats.org/officeDocument/2006/relationships/image" Target="media/image24.wmf"/><Relationship Id="rId54" Type="http://schemas.openxmlformats.org/officeDocument/2006/relationships/oleObject" Target="embeddings/oleObject25.bin"/><Relationship Id="rId55" Type="http://schemas.openxmlformats.org/officeDocument/2006/relationships/image" Target="media/image25.wmf"/><Relationship Id="rId56" Type="http://schemas.openxmlformats.org/officeDocument/2006/relationships/oleObject" Target="embeddings/oleObject26.bin"/><Relationship Id="rId57" Type="http://schemas.openxmlformats.org/officeDocument/2006/relationships/image" Target="media/image26.wmf"/><Relationship Id="rId58" Type="http://schemas.openxmlformats.org/officeDocument/2006/relationships/oleObject" Target="embeddings/oleObject27.bin"/><Relationship Id="rId59" Type="http://schemas.openxmlformats.org/officeDocument/2006/relationships/image" Target="media/image27.wmf"/><Relationship Id="rId60" Type="http://schemas.openxmlformats.org/officeDocument/2006/relationships/oleObject" Target="embeddings/oleObject28.bin"/><Relationship Id="rId61" Type="http://schemas.openxmlformats.org/officeDocument/2006/relationships/image" Target="media/image28.wmf"/><Relationship Id="rId62" Type="http://schemas.openxmlformats.org/officeDocument/2006/relationships/oleObject" Target="embeddings/oleObject29.bin"/><Relationship Id="rId63" Type="http://schemas.openxmlformats.org/officeDocument/2006/relationships/image" Target="media/image29.wmf"/><Relationship Id="rId64" Type="http://schemas.openxmlformats.org/officeDocument/2006/relationships/oleObject" Target="embeddings/oleObject30.bin"/><Relationship Id="rId65" Type="http://schemas.openxmlformats.org/officeDocument/2006/relationships/image" Target="media/image30.wmf"/><Relationship Id="rId66" Type="http://schemas.openxmlformats.org/officeDocument/2006/relationships/oleObject" Target="embeddings/oleObject31.bin"/><Relationship Id="rId67" Type="http://schemas.openxmlformats.org/officeDocument/2006/relationships/image" Target="media/image31.wmf"/><Relationship Id="rId68" Type="http://schemas.openxmlformats.org/officeDocument/2006/relationships/oleObject" Target="embeddings/oleObject32.bin"/><Relationship Id="rId69" Type="http://schemas.openxmlformats.org/officeDocument/2006/relationships/image" Target="media/image32.wmf"/><Relationship Id="rId70" Type="http://schemas.openxmlformats.org/officeDocument/2006/relationships/oleObject" Target="embeddings/oleObject33.bin"/><Relationship Id="rId71" Type="http://schemas.openxmlformats.org/officeDocument/2006/relationships/image" Target="media/image33.wmf"/><Relationship Id="rId72" Type="http://schemas.openxmlformats.org/officeDocument/2006/relationships/image" Target="media/image34.wmf"/><Relationship Id="rId73" Type="http://schemas.openxmlformats.org/officeDocument/2006/relationships/oleObject" Target="embeddings/oleObject34.bin"/><Relationship Id="rId74" Type="http://schemas.openxmlformats.org/officeDocument/2006/relationships/image" Target="media/image35.wmf"/><Relationship Id="rId75" Type="http://schemas.openxmlformats.org/officeDocument/2006/relationships/oleObject" Target="embeddings/oleObject35.bin"/><Relationship Id="rId76" Type="http://schemas.openxmlformats.org/officeDocument/2006/relationships/image" Target="media/image36.wmf"/><Relationship Id="rId77" Type="http://schemas.openxmlformats.org/officeDocument/2006/relationships/oleObject" Target="embeddings/oleObject36.bin"/><Relationship Id="rId78" Type="http://schemas.openxmlformats.org/officeDocument/2006/relationships/image" Target="media/image37.wmf"/><Relationship Id="rId79" Type="http://schemas.openxmlformats.org/officeDocument/2006/relationships/oleObject" Target="embeddings/oleObject37.bin"/><Relationship Id="rId80" Type="http://schemas.openxmlformats.org/officeDocument/2006/relationships/image" Target="media/image38.wmf"/><Relationship Id="rId81" Type="http://schemas.openxmlformats.org/officeDocument/2006/relationships/oleObject" Target="embeddings/oleObject38.bin"/><Relationship Id="rId82" Type="http://schemas.openxmlformats.org/officeDocument/2006/relationships/image" Target="media/image39.wmf"/><Relationship Id="rId83" Type="http://schemas.openxmlformats.org/officeDocument/2006/relationships/oleObject" Target="embeddings/oleObject39.bin"/><Relationship Id="rId84" Type="http://schemas.openxmlformats.org/officeDocument/2006/relationships/image" Target="media/image40.wmf"/><Relationship Id="rId85" Type="http://schemas.openxmlformats.org/officeDocument/2006/relationships/oleObject" Target="embeddings/oleObject40.bin"/><Relationship Id="rId86" Type="http://schemas.openxmlformats.org/officeDocument/2006/relationships/image" Target="media/image41.wmf"/><Relationship Id="rId87" Type="http://schemas.openxmlformats.org/officeDocument/2006/relationships/header" Target="header1.xml"/><Relationship Id="rId88" Type="http://schemas.openxmlformats.org/officeDocument/2006/relationships/footer" Target="footer1.xml"/><Relationship Id="rId89" Type="http://schemas.openxmlformats.org/officeDocument/2006/relationships/numbering" Target="numbering.xml"/><Relationship Id="rId90" Type="http://schemas.openxmlformats.org/officeDocument/2006/relationships/fontTable" Target="fontTable.xml"/><Relationship Id="rId9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2022-06-16T09:50:00Z</dcterms:created>
  <dc:creator>MCC Support</dc:creator>
  <dc:description/>
  <cp:keywords>GSM UMTS LTE charging management SMS</cp:keywords>
  <dc:language>en-US</dc:language>
  <cp:lastModifiedBy>33.501_CR1414R1_(Rel-17)_TEI17</cp:lastModifiedBy>
  <dcterms:modified xsi:type="dcterms:W3CDTF">2022-06-16T09:50:00Z</dcterms:modified>
  <cp:revision>2</cp:revision>
  <dc:subject>Telecommunication management; Charging management; Short Message Service (SMS) charging (Release 16)</dc:subject>
  <dc:title>3GPP TS 32.274</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CCCRsImpl0">
    <vt:lpwstr>32.274%Rel-16%0032%32.274%Rel-16%0033%32.274%Rel-16%0034%32.274%Rel-16%0035%32.274%Rel-16%0036%32.274%Rel-16%0037%32.274%Rel-16%0038%32.274%Rel-16%0039%32.274%Rel-16%0040%32.274%Rel-16%0041%32.274%Rel-16%0046%32.274%Rel-16%0047%32.274%Rel-16%0048%32.274%R</vt:lpwstr>
  </property>
  <property fmtid="{D5CDD505-2E9C-101B-9397-08002B2CF9AE}" pid="3" name="MCCCRsImpl1">
    <vt:lpwstr>32.274%Rel-16%0680%32.274%Rel-16%0065%32.274%Rel-16%0066%32.274%Rel-16%0067%32.274%Rel-16%0068%32.274%Rel-16%0069%32.274%Rel-16%0070%32.274%Rel-16%0071%32.274%Rel-16%-%32.274%Rel-16%0076%32.274%Rel-16%0077%32.274%Rel-16%0079%</vt:lpwstr>
  </property>
</Properties>
</file>