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32.278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32.278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 and System Aspects;</w:t>
                            </w:r>
                          </w:p>
                          <w:p>
                            <w:pPr>
                              <w:pStyle w:val="ZT"/>
                              <w:rPr/>
                            </w:pPr>
                            <w:r>
                              <w:rPr/>
                              <w:t>Telecommunication management;</w:t>
                            </w:r>
                          </w:p>
                          <w:p>
                            <w:pPr>
                              <w:pStyle w:val="ZT"/>
                              <w:rPr/>
                            </w:pPr>
                            <w:r>
                              <w:rPr/>
                              <w:t>Charging management;</w:t>
                            </w:r>
                          </w:p>
                          <w:p>
                            <w:pPr>
                              <w:pStyle w:val="ZT"/>
                              <w:rPr/>
                            </w:pPr>
                            <w:r>
                              <w:rPr/>
                              <w:t>Monitoring event charging;</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 and System Aspects;</w:t>
                      </w:r>
                    </w:p>
                    <w:p>
                      <w:pPr>
                        <w:pStyle w:val="ZT"/>
                        <w:rPr/>
                      </w:pPr>
                      <w:r>
                        <w:rPr/>
                        <w:t>Telecommunication management;</w:t>
                      </w:r>
                    </w:p>
                    <w:p>
                      <w:pPr>
                        <w:pStyle w:val="ZT"/>
                        <w:rPr/>
                      </w:pPr>
                      <w:r>
                        <w:rPr/>
                        <w:t>Charging management;</w:t>
                      </w:r>
                    </w:p>
                    <w:p>
                      <w:pPr>
                        <w:pStyle w:val="ZT"/>
                        <w:rPr/>
                      </w:pPr>
                      <w:r>
                        <w:rPr/>
                        <w:t>Monitoring event charging;</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charging, accounting, management,</w:t>
                            </w:r>
                            <w:r>
                              <w:rPr>
                                <w:rFonts w:cs="Arial" w:ascii="Arial" w:hAnsi="Arial"/>
                                <w:sz w:val="18"/>
                                <w:lang w:eastAsia="zh-CN"/>
                              </w:rPr>
                              <w:t xml:space="preserve"> MONTE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charging, accounting, management,</w:t>
                      </w:r>
                      <w:r>
                        <w:rPr>
                          <w:rFonts w:cs="Arial" w:ascii="Arial" w:hAnsi="Arial"/>
                          <w:sz w:val="18"/>
                          <w:lang w:eastAsia="zh-CN"/>
                        </w:rPr>
                        <w:t xml:space="preserve"> MONTE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79923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79923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79923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517799237">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799238">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517799239">
            <w:r>
              <w:rPr>
                <w:rStyle w:val="IndexLink"/>
              </w:rPr>
              <w:t>10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517799240">
            <w:r>
              <w:rPr>
                <w:rStyle w:val="IndexLink"/>
              </w:rPr>
              <w:t>10</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517799241">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 xml:space="preserve">High level </w:t>
          </w:r>
          <w:r>
            <w:rPr>
              <w:lang w:val="en-US" w:eastAsia="en-US"/>
            </w:rPr>
            <w:t xml:space="preserve">monitoring event </w:t>
          </w:r>
          <w:r>
            <w:rPr/>
            <w:t>architecture</w:t>
            <w:tab/>
          </w:r>
          <w:hyperlink w:anchor="__RefHeading___Toc517799242">
            <w:r>
              <w:rPr>
                <w:rStyle w:val="IndexLink"/>
              </w:rPr>
              <w:t>11</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lang w:val="en-US" w:eastAsia="en-US"/>
            </w:rPr>
            <w:t xml:space="preserve">Monitoring Event </w:t>
          </w:r>
          <w:r>
            <w:rPr/>
            <w:t>offline charging architecture</w:t>
            <w:tab/>
          </w:r>
          <w:hyperlink w:anchor="__RefHeading___Toc517799243">
            <w:r>
              <w:rPr>
                <w:rStyle w:val="IndexLink"/>
              </w:rPr>
              <w:t>13</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lang w:val="en-US" w:eastAsia="en-US"/>
            </w:rPr>
            <w:t xml:space="preserve">Monitoring Event </w:t>
          </w:r>
          <w:r>
            <w:rPr/>
            <w:t>online charging architecture</w:t>
            <w:tab/>
          </w:r>
          <w:hyperlink w:anchor="__RefHeading___Toc517799244">
            <w:r>
              <w:rPr>
                <w:rStyle w:val="IndexLink"/>
              </w:rPr>
              <w:t>14</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lang w:val="en-US" w:eastAsia="en-US"/>
            </w:rPr>
            <w:t>Monitoring event</w:t>
          </w:r>
          <w:r>
            <w:rPr/>
            <w:t xml:space="preserve"> charging principles and scenarios</w:t>
            <w:tab/>
          </w:r>
          <w:hyperlink w:anchor="__RefHeading___Toc517799245">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Monitoring event</w:t>
          </w:r>
          <w:r>
            <w:rPr/>
            <w:t xml:space="preserve"> charging principles</w:t>
            <w:tab/>
          </w:r>
          <w:hyperlink w:anchor="__RefHeading___Toc517799246">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lang w:val="en-US" w:eastAsia="en-US"/>
            </w:rPr>
            <w:t>Monitoring event</w:t>
          </w:r>
          <w:r>
            <w:rPr/>
            <w:t xml:space="preserve"> offline charging scenarios</w:t>
            <w:tab/>
          </w:r>
          <w:hyperlink w:anchor="__RefHeading___Toc517799247">
            <w:r>
              <w:rPr>
                <w:rStyle w:val="IndexLink"/>
              </w:rPr>
              <w:t>16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517799248">
            <w:r>
              <w:rPr>
                <w:rStyle w:val="IndexLink"/>
              </w:rPr>
              <w:t>16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Rf message flows</w:t>
            <w:tab/>
          </w:r>
          <w:hyperlink w:anchor="__RefHeading___Toc517799249">
            <w:r>
              <w:rPr>
                <w:rStyle w:val="IndexLink"/>
              </w:rPr>
              <w:t>16</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517799250">
            <w:r>
              <w:rPr>
                <w:rStyle w:val="IndexLink"/>
              </w:rPr>
              <w:t>17</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Ga record transfer flows</w:t>
            <w:tab/>
          </w:r>
          <w:hyperlink w:anchor="__RefHeading___Toc517799251">
            <w:r>
              <w:rPr>
                <w:rStyle w:val="IndexLink"/>
              </w:rPr>
              <w:t>17</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w:t>
          </w:r>
          <w:r>
            <w:rPr>
              <w:lang w:val="en-US" w:eastAsia="en-US"/>
            </w:rPr>
            <w:t>mn</w:t>
          </w:r>
          <w:r>
            <w:rPr/>
            <w:t xml:space="preserve"> CDR file transfer</w:t>
            <w:tab/>
          </w:r>
          <w:hyperlink w:anchor="__RefHeading___Toc517799252">
            <w:r>
              <w:rPr>
                <w:rStyle w:val="IndexLink"/>
              </w:rPr>
              <w:t>17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Monitoring event</w:t>
          </w:r>
          <w:r>
            <w:rPr/>
            <w:t xml:space="preserve"> online charging scenarios</w:t>
            <w:tab/>
          </w:r>
          <w:hyperlink w:anchor="__RefHeading___Toc517799253">
            <w:r>
              <w:rPr>
                <w:rStyle w:val="IndexLink"/>
              </w:rPr>
              <w:t>17</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517799254">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Ro message flows</w:t>
            <w:tab/>
          </w:r>
          <w:hyperlink w:anchor="__RefHeading___Toc517799255">
            <w:r>
              <w:rPr>
                <w:rStyle w:val="IndexLink"/>
              </w:rPr>
              <w:t>17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517799256">
            <w:r>
              <w:rPr>
                <w:rStyle w:val="IndexLink"/>
              </w:rPr>
              <w:t>18</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Data description for </w:t>
          </w:r>
          <w:r>
            <w:rPr>
              <w:lang w:val="en-US" w:eastAsia="en-US"/>
            </w:rPr>
            <w:t>monitoring event</w:t>
          </w:r>
          <w:r>
            <w:rPr/>
            <w:t xml:space="preserve"> offline charging</w:t>
            <w:tab/>
          </w:r>
          <w:hyperlink w:anchor="__RefHeading___Toc517799257">
            <w:r>
              <w:rPr>
                <w:rStyle w:val="IndexLink"/>
              </w:rPr>
              <w:t>18</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Rf message contents</w:t>
            <w:tab/>
          </w:r>
          <w:hyperlink w:anchor="__RefHeading___Toc517799258">
            <w:r>
              <w:rPr>
                <w:rStyle w:val="IndexLink"/>
              </w:rPr>
              <w:t>18</w:t>
            </w:r>
          </w:hyperlink>
        </w:p>
        <w:p>
          <w:pPr>
            <w:pStyle w:val="Contents4"/>
            <w:rPr>
              <w:rFonts w:ascii="Calibri" w:hAnsi="Calibri" w:cs="Calibri"/>
              <w:sz w:val="22"/>
              <w:szCs w:val="22"/>
              <w:lang w:val="en-US" w:eastAsia="en-US"/>
            </w:rPr>
          </w:pPr>
          <w:r>
            <w:rPr/>
            <w:t>6.1.1</w:t>
          </w:r>
          <w:r>
            <w:rPr>
              <w:lang w:val="en-US" w:eastAsia="en-US"/>
            </w:rPr>
            <w:t>.1</w:t>
          </w:r>
          <w:r>
            <w:rPr>
              <w:rFonts w:cs="Calibri" w:ascii="Calibri" w:hAnsi="Calibri"/>
              <w:sz w:val="22"/>
              <w:szCs w:val="22"/>
              <w:lang w:val="en-US" w:eastAsia="en-US"/>
            </w:rPr>
            <w:tab/>
          </w:r>
          <w:r>
            <w:rPr>
              <w:lang w:val="en-US" w:eastAsia="en-US"/>
            </w:rPr>
            <w:t>General</w:t>
          </w:r>
          <w:r>
            <w:rPr/>
            <w:tab/>
          </w:r>
          <w:hyperlink w:anchor="__RefHeading___Toc517799259">
            <w:r>
              <w:rPr>
                <w:rStyle w:val="IndexLink"/>
              </w:rPr>
              <w:t>18</w:t>
            </w:r>
          </w:hyperlink>
        </w:p>
        <w:p>
          <w:pPr>
            <w:pStyle w:val="Contents4"/>
            <w:rPr>
              <w:rFonts w:ascii="Calibri" w:hAnsi="Calibri" w:cs="Calibri"/>
              <w:sz w:val="22"/>
              <w:szCs w:val="22"/>
              <w:lang w:val="en-US" w:eastAsia="en-US"/>
            </w:rPr>
          </w:pPr>
          <w:r>
            <w:rPr/>
            <w:t>6.1.</w:t>
          </w:r>
          <w:r>
            <w:rPr>
              <w:lang w:val="en-US" w:eastAsia="en-US"/>
            </w:rPr>
            <w:t>1</w:t>
          </w:r>
          <w:r>
            <w:rPr/>
            <w:t>.2</w:t>
          </w:r>
          <w:r>
            <w:rPr>
              <w:rFonts w:cs="Calibri" w:ascii="Calibri" w:hAnsi="Calibri"/>
              <w:sz w:val="22"/>
              <w:szCs w:val="22"/>
              <w:lang w:val="en-US" w:eastAsia="en-US"/>
            </w:rPr>
            <w:tab/>
          </w:r>
          <w:r>
            <w:rPr>
              <w:lang w:bidi="ar-IQ"/>
            </w:rPr>
            <w:t>Charging data request message</w:t>
          </w:r>
          <w:r>
            <w:rPr/>
            <w:tab/>
          </w:r>
          <w:hyperlink w:anchor="__RefHeading___Toc517799260">
            <w:r>
              <w:rPr>
                <w:rStyle w:val="IndexLink"/>
              </w:rPr>
              <w:t>18</w:t>
            </w:r>
          </w:hyperlink>
        </w:p>
        <w:p>
          <w:pPr>
            <w:pStyle w:val="Contents4"/>
            <w:rPr>
              <w:rFonts w:ascii="Calibri" w:hAnsi="Calibri" w:cs="Calibri"/>
              <w:sz w:val="22"/>
              <w:szCs w:val="22"/>
              <w:lang w:val="en-US" w:eastAsia="en-US"/>
            </w:rPr>
          </w:pPr>
          <w:r>
            <w:rPr/>
            <w:t>6.1.</w:t>
          </w:r>
          <w:r>
            <w:rPr>
              <w:lang w:val="en-US" w:eastAsia="en-US"/>
            </w:rPr>
            <w:t>1</w:t>
          </w:r>
          <w:r>
            <w:rPr/>
            <w:t>.3</w:t>
          </w:r>
          <w:r>
            <w:rPr>
              <w:rFonts w:cs="Calibri" w:ascii="Calibri" w:hAnsi="Calibri"/>
              <w:sz w:val="22"/>
              <w:szCs w:val="22"/>
              <w:lang w:val="en-US" w:eastAsia="en-US"/>
            </w:rPr>
            <w:tab/>
          </w:r>
          <w:r>
            <w:rPr/>
            <w:t>Charging data response</w:t>
          </w:r>
          <w:r>
            <w:rPr>
              <w:lang w:bidi="ar-IQ"/>
            </w:rPr>
            <w:t xml:space="preserve"> message</w:t>
          </w:r>
          <w:r>
            <w:rPr/>
            <w:tab/>
          </w:r>
          <w:hyperlink w:anchor="__RefHeading___Toc517799261">
            <w:r>
              <w:rPr>
                <w:rStyle w:val="IndexLink"/>
              </w:rPr>
              <w:t>19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Ga message contents</w:t>
            <w:tab/>
          </w:r>
          <w:hyperlink w:anchor="__RefHeading___Toc517799262">
            <w:r>
              <w:rPr>
                <w:rStyle w:val="IndexLink"/>
              </w:rPr>
              <w:t>19</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w:t>
          </w:r>
          <w:r>
            <w:rPr>
              <w:vertAlign w:val="subscript"/>
              <w:lang w:val="en-US" w:eastAsia="en-US"/>
            </w:rPr>
            <w:t>mn</w:t>
          </w:r>
          <w:r>
            <w:rPr/>
            <w:t xml:space="preserve"> interface</w:t>
            <w:tab/>
          </w:r>
          <w:hyperlink w:anchor="__RefHeading___Toc517799263">
            <w:r>
              <w:rPr>
                <w:rStyle w:val="IndexLink"/>
              </w:rPr>
              <w:t>19</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lang w:val="en-US" w:eastAsia="en-US"/>
            </w:rPr>
            <w:t>General</w:t>
          </w:r>
          <w:r>
            <w:rPr/>
            <w:tab/>
          </w:r>
          <w:hyperlink w:anchor="__RefHeading___Toc517799264">
            <w:r>
              <w:rPr>
                <w:rStyle w:val="IndexLink"/>
              </w:rPr>
              <w:t>19</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lang w:val="en-US" w:eastAsia="en-US" w:bidi="ar-IQ"/>
            </w:rPr>
            <w:t>Monitoring Event Configuration Request charging data (ME-CO-CDR)</w:t>
          </w:r>
          <w:r>
            <w:rPr/>
            <w:tab/>
          </w:r>
          <w:hyperlink w:anchor="__RefHeading___Toc517799265">
            <w:r>
              <w:rPr>
                <w:rStyle w:val="IndexLink"/>
              </w:rPr>
              <w:t>19</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lang w:val="en-US" w:eastAsia="en-US" w:bidi="ar-IQ"/>
            </w:rPr>
            <w:t>Monitoring Event Report charging data (ME-RE-CDR)</w:t>
          </w:r>
          <w:r>
            <w:rPr/>
            <w:tab/>
          </w:r>
          <w:hyperlink w:anchor="__RefHeading___Toc517799266">
            <w:r>
              <w:rPr>
                <w:rStyle w:val="IndexLink"/>
              </w:rPr>
              <w:t>21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 xml:space="preserve">Data description for </w:t>
          </w:r>
          <w:r>
            <w:rPr>
              <w:lang w:val="en-US" w:eastAsia="en-US"/>
            </w:rPr>
            <w:t>monitoring event</w:t>
          </w:r>
          <w:r>
            <w:rPr/>
            <w:t xml:space="preserve"> online charging</w:t>
            <w:tab/>
          </w:r>
          <w:hyperlink w:anchor="__RefHeading___Toc517799267">
            <w:r>
              <w:rPr>
                <w:rStyle w:val="IndexLink"/>
              </w:rPr>
              <w:t>22</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517799268">
            <w:r>
              <w:rPr>
                <w:rStyle w:val="IndexLink"/>
              </w:rPr>
              <w:t>22</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lang w:val="en-US" w:eastAsia="en-US"/>
            </w:rPr>
            <w:t>Monitoring event</w:t>
          </w:r>
          <w:r>
            <w:rPr/>
            <w:t xml:space="preserve"> specific application information</w:t>
            <w:tab/>
          </w:r>
          <w:hyperlink w:anchor="__RefHeading___Toc517799269">
            <w:r>
              <w:rPr>
                <w:rStyle w:val="IndexLink"/>
              </w:rPr>
              <w:t>22</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val="en-US" w:eastAsia="en-US"/>
            </w:rPr>
            <w:t>Monitoring event</w:t>
          </w:r>
          <w:r>
            <w:rPr/>
            <w:t xml:space="preserve"> charging specific parameters</w:t>
            <w:tab/>
          </w:r>
          <w:hyperlink w:anchor="__RefHeading___Toc517799270">
            <w:r>
              <w:rPr>
                <w:rStyle w:val="IndexLink"/>
              </w:rPr>
              <w:t>22</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 xml:space="preserve">Definition of </w:t>
          </w:r>
          <w:r>
            <w:rPr>
              <w:lang w:val="en-US" w:eastAsia="en-US"/>
            </w:rPr>
            <w:t>monitoring event</w:t>
          </w:r>
          <w:r>
            <w:rPr/>
            <w:t xml:space="preserve"> charging information</w:t>
            <w:tab/>
          </w:r>
          <w:hyperlink w:anchor="__RefHeading___Toc517799271">
            <w:r>
              <w:rPr>
                <w:rStyle w:val="IndexLink"/>
              </w:rPr>
              <w:t>22</w:t>
            </w:r>
          </w:hyperlink>
        </w:p>
        <w:p>
          <w:pPr>
            <w:pStyle w:val="Contents4"/>
            <w:rPr>
              <w:rFonts w:ascii="Calibri" w:hAnsi="Calibri" w:cs="Calibri"/>
              <w:sz w:val="22"/>
              <w:szCs w:val="22"/>
              <w:lang w:val="en-US" w:eastAsia="en-US"/>
            </w:rPr>
          </w:pPr>
          <w:r>
            <w:rPr/>
            <w:t>6.3.1.</w:t>
          </w:r>
          <w:r>
            <w:rPr>
              <w:lang w:val="en-US" w:eastAsia="en-US"/>
            </w:rPr>
            <w:t>1</w:t>
          </w:r>
          <w:r>
            <w:rPr>
              <w:rFonts w:cs="Calibri" w:ascii="Calibri" w:hAnsi="Calibri"/>
              <w:sz w:val="22"/>
              <w:szCs w:val="22"/>
              <w:lang w:val="en-US" w:eastAsia="en-US"/>
            </w:rPr>
            <w:tab/>
          </w:r>
          <w:r>
            <w:rPr>
              <w:lang w:val="en-US" w:eastAsia="en-US"/>
            </w:rPr>
            <w:t>Monitoring event</w:t>
          </w:r>
          <w:r>
            <w:rPr/>
            <w:t xml:space="preserve"> charging information assignment for service information</w:t>
            <w:tab/>
          </w:r>
          <w:hyperlink w:anchor="__RefHeading___Toc517799272">
            <w:r>
              <w:rPr>
                <w:rStyle w:val="IndexLink"/>
              </w:rPr>
              <w:t>22</w:t>
            </w:r>
          </w:hyperlink>
        </w:p>
        <w:p>
          <w:pPr>
            <w:pStyle w:val="Contents4"/>
            <w:rPr>
              <w:rFonts w:ascii="Calibri" w:hAnsi="Calibri" w:cs="Calibri"/>
              <w:sz w:val="22"/>
              <w:szCs w:val="22"/>
              <w:lang w:val="en-US" w:eastAsia="en-US"/>
            </w:rPr>
          </w:pPr>
          <w:r>
            <w:rPr/>
            <w:t>6.3.1.</w:t>
          </w:r>
          <w:r>
            <w:rPr>
              <w:lang w:val="en-US" w:eastAsia="en-US"/>
            </w:rPr>
            <w:t>2</w:t>
          </w:r>
          <w:r>
            <w:rPr>
              <w:rFonts w:cs="Calibri" w:ascii="Calibri" w:hAnsi="Calibri"/>
              <w:sz w:val="22"/>
              <w:szCs w:val="22"/>
              <w:lang w:val="en-US" w:eastAsia="en-US"/>
            </w:rPr>
            <w:tab/>
          </w:r>
          <w:r>
            <w:rPr>
              <w:lang w:bidi="ar-IQ"/>
            </w:rPr>
            <w:t xml:space="preserve">Definition of the </w:t>
          </w:r>
          <w:r>
            <w:rPr>
              <w:lang w:val="en-US" w:eastAsia="en-US" w:bidi="ar-IQ"/>
            </w:rPr>
            <w:t>monitoring event</w:t>
          </w:r>
          <w:r>
            <w:rPr>
              <w:lang w:bidi="ar-IQ"/>
            </w:rPr>
            <w:t xml:space="preserve"> information</w:t>
          </w:r>
          <w:r>
            <w:rPr/>
            <w:tab/>
          </w:r>
          <w:hyperlink w:anchor="__RefHeading___Toc517799273">
            <w:r>
              <w:rPr>
                <w:rStyle w:val="IndexLink"/>
              </w:rPr>
              <w:t>23</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 xml:space="preserve">Formal </w:t>
          </w:r>
          <w:r>
            <w:rPr>
              <w:lang w:val="en-US" w:eastAsia="en-US"/>
            </w:rPr>
            <w:t>monitoring event</w:t>
          </w:r>
          <w:r>
            <w:rPr/>
            <w:t xml:space="preserve"> charging parameter description</w:t>
            <w:tab/>
          </w:r>
          <w:hyperlink w:anchor="__RefHeading___Toc517799274">
            <w:r>
              <w:rPr>
                <w:rStyle w:val="IndexLink"/>
              </w:rPr>
              <w:t>24</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lang w:val="en-US" w:eastAsia="en-US"/>
            </w:rPr>
            <w:t>Monitoring event</w:t>
          </w:r>
          <w:r>
            <w:rPr/>
            <w:t xml:space="preserve"> CDR parameters</w:t>
            <w:tab/>
          </w:r>
          <w:hyperlink w:anchor="__RefHeading___Toc517799275">
            <w:r>
              <w:rPr>
                <w:rStyle w:val="IndexLink"/>
              </w:rPr>
              <w:t>24</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lang w:val="en-US" w:eastAsia="en-US"/>
            </w:rPr>
            <w:t>Monitoring event</w:t>
          </w:r>
          <w:r>
            <w:rPr/>
            <w:t xml:space="preserve"> AVPs</w:t>
            <w:tab/>
          </w:r>
          <w:hyperlink w:anchor="__RefHeading___Toc517799276">
            <w:r>
              <w:rPr>
                <w:rStyle w:val="IndexLink"/>
              </w:rPr>
              <w:t>24</w:t>
            </w:r>
          </w:hyperlink>
        </w:p>
        <w:p>
          <w:pPr>
            <w:pStyle w:val="Contents3"/>
            <w:rPr>
              <w:rFonts w:ascii="Calibri" w:hAnsi="Calibri" w:cs="Calibri"/>
              <w:sz w:val="22"/>
              <w:szCs w:val="22"/>
              <w:lang w:val="en-US" w:eastAsia="en-US"/>
            </w:rPr>
          </w:pPr>
          <w:r>
            <w:rPr/>
            <w:t>6.3.</w:t>
          </w:r>
          <w:r>
            <w:rPr>
              <w:lang w:val="en-US" w:eastAsia="en-US"/>
            </w:rPr>
            <w:t>3</w:t>
          </w:r>
          <w:r>
            <w:rPr>
              <w:rFonts w:cs="Calibri" w:ascii="Calibri" w:hAnsi="Calibri"/>
              <w:sz w:val="22"/>
              <w:szCs w:val="22"/>
              <w:lang w:val="en-US" w:eastAsia="en-US"/>
            </w:rPr>
            <w:tab/>
          </w:r>
          <w:r>
            <w:rPr/>
            <w:t>Detailed message format for offline charging</w:t>
            <w:tab/>
          </w:r>
          <w:hyperlink w:anchor="__RefHeading___Toc517799277">
            <w:r>
              <w:rPr>
                <w:rStyle w:val="IndexLink"/>
              </w:rPr>
              <w:t>24</w:t>
            </w:r>
          </w:hyperlink>
        </w:p>
        <w:p>
          <w:pPr>
            <w:pStyle w:val="Contents3"/>
            <w:rPr>
              <w:rFonts w:ascii="Calibri" w:hAnsi="Calibri" w:cs="Calibri"/>
              <w:sz w:val="22"/>
              <w:szCs w:val="22"/>
              <w:lang w:val="en-US" w:eastAsia="en-US"/>
            </w:rPr>
          </w:pPr>
          <w:r>
            <w:rPr/>
            <w:t>6.3.</w:t>
          </w:r>
          <w:r>
            <w:rPr>
              <w:lang w:val="en-US" w:eastAsia="en-US"/>
            </w:rPr>
            <w:t>4</w:t>
          </w:r>
          <w:r>
            <w:rPr>
              <w:rFonts w:cs="Calibri" w:ascii="Calibri" w:hAnsi="Calibri"/>
              <w:sz w:val="22"/>
              <w:szCs w:val="22"/>
              <w:lang w:val="en-US" w:eastAsia="en-US"/>
            </w:rPr>
            <w:tab/>
          </w:r>
          <w:r>
            <w:rPr/>
            <w:t>Detailed message format for online charging</w:t>
            <w:tab/>
          </w:r>
          <w:hyperlink w:anchor="__RefHeading___Toc517799278">
            <w:r>
              <w:rPr>
                <w:rStyle w:val="IndexLink"/>
              </w:rPr>
              <w:t>26</w:t>
            </w:r>
          </w:hyperlink>
        </w:p>
        <w:p>
          <w:pPr>
            <w:pStyle w:val="Contents2"/>
            <w:rPr>
              <w:rFonts w:ascii="Calibri" w:hAnsi="Calibri" w:cs="Calibri"/>
              <w:sz w:val="22"/>
              <w:szCs w:val="22"/>
              <w:lang w:val="en-US" w:eastAsia="en-US"/>
            </w:rPr>
          </w:pPr>
          <w:r>
            <w:rPr/>
            <w:t>6.</w:t>
          </w:r>
          <w:r>
            <w:rPr>
              <w:lang w:val="en-US" w:eastAsia="en-US"/>
            </w:rPr>
            <w:t>4</w:t>
          </w:r>
          <w:r>
            <w:rPr>
              <w:rFonts w:cs="Calibri" w:ascii="Calibri" w:hAnsi="Calibri"/>
              <w:sz w:val="22"/>
              <w:szCs w:val="22"/>
              <w:lang w:val="en-US" w:eastAsia="en-US"/>
            </w:rPr>
            <w:tab/>
          </w:r>
          <w:r>
            <w:rPr/>
            <w:t xml:space="preserve">Bindings for </w:t>
          </w:r>
          <w:r>
            <w:rPr>
              <w:lang w:val="en-US" w:eastAsia="en-US"/>
            </w:rPr>
            <w:t>monitoring event</w:t>
          </w:r>
          <w:r>
            <w:rPr/>
            <w:t xml:space="preserve"> offline charging</w:t>
            <w:tab/>
          </w:r>
          <w:hyperlink w:anchor="__RefHeading___Toc517799279">
            <w:r>
              <w:rPr>
                <w:rStyle w:val="IndexLink"/>
              </w:rPr>
              <w:t>26</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17799280">
            <w:r>
              <w:rPr>
                <w:rStyle w:val="IndexLink"/>
                <w:b w:val="false"/>
              </w:rPr>
              <w:t>28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799234"/>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799235"/>
      <w:bookmarkEnd w:id="9"/>
      <w:r>
        <w:rPr/>
        <w:t>1</w:t>
        <w:tab/>
        <w:t>Scope</w:t>
      </w:r>
    </w:p>
    <w:p>
      <w:pPr>
        <w:pStyle w:val="Normal"/>
        <w:rPr/>
      </w:pPr>
      <w:r>
        <w:rPr/>
        <w:t>The present document is part of a series of documents that specify charging functionality and charging management in GSM/UMTS/LTE networks. The GSM/UMTS/LTE core network charging architecture and principles are specified in TS 32.240 [1], which provides an umbrella for other charging management TSs that specify:</w:t>
      </w:r>
    </w:p>
    <w:p>
      <w:pPr>
        <w:pStyle w:val="B1"/>
        <w:rPr/>
      </w:pPr>
      <w:r>
        <w:rPr/>
        <w:t>-</w:t>
        <w:tab/>
        <w:t>the content of the CDRs per domain / subsystem / service (offline charging);</w:t>
      </w:r>
    </w:p>
    <w:p>
      <w:pPr>
        <w:pStyle w:val="B1"/>
        <w:rPr/>
      </w:pPr>
      <w:r>
        <w:rPr/>
        <w:t>-</w:t>
        <w:tab/>
        <w:t>the content of real-time charging messages per domain / subsystem / service (online charging);</w:t>
      </w:r>
    </w:p>
    <w:p>
      <w:pPr>
        <w:pStyle w:val="B1"/>
        <w:rPr/>
      </w:pPr>
      <w:r>
        <w:rPr/>
        <w:t>-</w:t>
        <w:tab/>
        <w:t>the functionality of online and offline charging for those domains / subsystems / services;</w:t>
      </w:r>
    </w:p>
    <w:p>
      <w:pPr>
        <w:pStyle w:val="B1"/>
        <w:rPr/>
      </w:pPr>
      <w:r>
        <w:rPr/>
        <w:t>-</w:t>
        <w:tab/>
        <w:t>the interfaces that are used in the charging framework to transfer the charging information (i.e. CDRs or charging events).</w:t>
      </w:r>
    </w:p>
    <w:p>
      <w:pPr>
        <w:pStyle w:val="Normal"/>
        <w:rPr/>
      </w:pPr>
      <w:r>
        <w:rPr/>
        <w:t>The complete document structure for these TSs is defined in TS 32.240 [1].</w:t>
      </w:r>
    </w:p>
    <w:p>
      <w:pPr>
        <w:pStyle w:val="Normal"/>
        <w:rPr/>
      </w:pPr>
      <w:r>
        <w:rPr/>
        <w:t xml:space="preserve">The present document specifies the Offline Charging description for </w:t>
      </w:r>
      <w:r>
        <w:rPr>
          <w:lang w:eastAsia="zh-CN"/>
        </w:rPr>
        <w:t>Monitoring Events</w:t>
      </w:r>
      <w:r>
        <w:rPr/>
        <w:t xml:space="preserve">, based on the functional stage 2 description in TS </w:t>
      </w:r>
      <w:r>
        <w:rPr>
          <w:lang w:eastAsia="zh-CN"/>
        </w:rPr>
        <w:t>23.682</w:t>
      </w:r>
      <w:r>
        <w:rPr/>
        <w:t xml:space="preserve"> [2</w:t>
      </w:r>
      <w:r>
        <w:rPr>
          <w:lang w:eastAsia="zh-CN"/>
        </w:rPr>
        <w:t>43</w:t>
      </w:r>
      <w:r>
        <w:rPr/>
        <w:t xml:space="preserve">]. This charging description includes the offline charging architecture and scenarios specific to </w:t>
      </w:r>
      <w:r>
        <w:rPr>
          <w:lang w:eastAsia="zh-CN"/>
        </w:rPr>
        <w:t>Monitoring Events</w:t>
      </w:r>
      <w:r>
        <w:rPr/>
        <w:t>, as well as the mapping of the common 3GPP charging architecture specified in TS 32.240 [1] onto the</w:t>
      </w:r>
      <w:r>
        <w:rPr>
          <w:lang w:eastAsia="zh-CN"/>
        </w:rPr>
        <w:t xml:space="preserve"> 3GPP </w:t>
      </w:r>
      <w:r>
        <w:rPr>
          <w:lang w:eastAsia="zh-CN"/>
        </w:rPr>
        <w:t>Architecture for S</w:t>
      </w:r>
      <w:r>
        <w:rPr>
          <w:lang w:eastAsia="zh-CN"/>
        </w:rPr>
        <w:t xml:space="preserve">ervice </w:t>
      </w:r>
      <w:r>
        <w:rPr>
          <w:lang w:eastAsia="zh-CN"/>
        </w:rPr>
        <w:t>Capability Exposure</w:t>
      </w:r>
      <w:r>
        <w:rPr/>
        <w:t>. It further specifies the structure and content of the CDRs for offline charging. 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 xml:space="preserve">The 3GPP Diameter application that is used for </w:t>
      </w:r>
      <w:r>
        <w:rPr>
          <w:lang w:eastAsia="zh-CN"/>
        </w:rPr>
        <w:t xml:space="preserve">Monitoring Event </w:t>
      </w:r>
      <w:r>
        <w:rPr/>
        <w:t>offline charging is specified in TS 32.299 [50].</w:t>
      </w:r>
    </w:p>
    <w:p>
      <w:pPr>
        <w:pStyle w:val="Normal"/>
        <w:rPr>
          <w:lang w:eastAsia="zh-CN"/>
        </w:rPr>
      </w:pPr>
      <w:r>
        <w:rPr/>
        <w:t xml:space="preserve">The online charging functionality for </w:t>
      </w:r>
      <w:r>
        <w:rPr>
          <w:lang w:eastAsia="zh-CN"/>
        </w:rPr>
        <w:t xml:space="preserve">Monitoring Events </w:t>
      </w:r>
      <w:r>
        <w:rPr/>
        <w:t>is outside the scope of 3GPP standardisation.</w:t>
      </w:r>
    </w:p>
    <w:p>
      <w:pPr>
        <w:pStyle w:val="Normal"/>
        <w:rPr>
          <w:color w:val="000000"/>
        </w:rPr>
      </w:pPr>
      <w:r>
        <w:rPr/>
        <w:t>All references, abbreviations, definitions, descriptions, principles and requirements, used in the present document, that are common across 3GPP TSs, are defined in the 3GPP Vocabulary, TR 21.905 [100]. Those that are common across charging management in GSM/UMTS</w:t>
      </w:r>
      <w:r>
        <w:rPr>
          <w:lang w:eastAsia="zh-CN"/>
        </w:rPr>
        <w:t>/LTE</w:t>
      </w:r>
      <w:r>
        <w:rPr/>
        <w:t xml:space="preserve"> domains, services or subsystems are provided in the umbrella document TS 32.240 [1] and are copied into clause 3 of the present document for ease of reading. Finally, those items that are specific to the present document are defined exclusively in the present document.</w:t>
      </w:r>
    </w:p>
    <w:p>
      <w:pPr>
        <w:pStyle w:val="Heading1"/>
        <w:ind w:left="1134" w:hanging="1134"/>
        <w:rPr/>
      </w:pPr>
      <w:bookmarkStart w:id="10" w:name="__RefHeading___Toc517799236"/>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w:t>
      </w:r>
      <w:r>
        <w:rPr>
          <w:lang w:eastAsia="zh-CN"/>
        </w:rPr>
        <w:t xml:space="preserve"> </w:t>
      </w:r>
      <w:r>
        <w:rPr/>
        <w:t>-</w:t>
      </w:r>
      <w:r>
        <w:rPr>
          <w:lang w:eastAsia="zh-CN"/>
        </w:rPr>
        <w:t xml:space="preserve"> </w:t>
      </w:r>
      <w:r>
        <w:rPr/>
        <w:t>[9]</w:t>
        <w:tab/>
        <w:t>Void.</w:t>
      </w:r>
    </w:p>
    <w:p>
      <w:pPr>
        <w:pStyle w:val="EX"/>
        <w:rPr/>
      </w:pPr>
      <w:r>
        <w:rPr>
          <w:lang w:eastAsia="de-DE"/>
        </w:rPr>
        <w:t>[10]</w:t>
        <w:tab/>
        <w:t>3GPP TS 32.250: "Telecommunication management; Charging management; Circuit Switched (CS) domain charging".</w:t>
      </w:r>
    </w:p>
    <w:p>
      <w:pPr>
        <w:pStyle w:val="EX"/>
        <w:rPr>
          <w:lang w:eastAsia="de-DE"/>
        </w:rPr>
      </w:pPr>
      <w:r>
        <w:rPr>
          <w:lang w:eastAsia="de-DE"/>
        </w:rPr>
        <w:t>[11]</w:t>
        <w:tab/>
        <w:t>3GPP TS 32.251: "Telecommunication management; Charging management; Packet Switched (PS) domain charging".</w:t>
      </w:r>
    </w:p>
    <w:p>
      <w:pPr>
        <w:pStyle w:val="EX"/>
        <w:rPr>
          <w:lang w:eastAsia="de-DE"/>
        </w:rPr>
      </w:pPr>
      <w:r>
        <w:rPr/>
        <w:t>[12]</w:t>
      </w:r>
      <w:r>
        <w:rPr>
          <w:lang w:eastAsia="zh-CN"/>
        </w:rPr>
        <w:t xml:space="preserve"> </w:t>
      </w:r>
      <w:r>
        <w:rPr/>
        <w:t>-</w:t>
      </w:r>
      <w:r>
        <w:rPr>
          <w:lang w:eastAsia="zh-CN"/>
        </w:rPr>
        <w:t xml:space="preserve"> </w:t>
      </w:r>
      <w:r>
        <w:rPr/>
        <w:t>[19]</w:t>
        <w:tab/>
        <w:t>Void.</w:t>
      </w:r>
    </w:p>
    <w:p>
      <w:pPr>
        <w:pStyle w:val="EX"/>
        <w:rPr/>
      </w:pPr>
      <w:r>
        <w:rPr>
          <w:lang w:eastAsia="de-DE"/>
        </w:rPr>
        <w:t>[20]</w:t>
        <w:tab/>
        <w:t>3GPP TS 32.260: "Telecommunication management; Charging management; IP Multimedia Subsystem (IMS) charging".</w:t>
      </w:r>
    </w:p>
    <w:p>
      <w:pPr>
        <w:pStyle w:val="EX"/>
        <w:rPr>
          <w:lang w:eastAsia="de-DE"/>
        </w:rPr>
      </w:pPr>
      <w:r>
        <w:rPr/>
        <w:t>[21]</w:t>
      </w:r>
      <w:r>
        <w:rPr>
          <w:lang w:eastAsia="zh-CN"/>
        </w:rPr>
        <w:t xml:space="preserve"> </w:t>
      </w:r>
      <w:r>
        <w:rPr/>
        <w:t>-</w:t>
      </w:r>
      <w:r>
        <w:rPr>
          <w:lang w:eastAsia="zh-CN"/>
        </w:rPr>
        <w:t xml:space="preserve"> </w:t>
      </w:r>
      <w:r>
        <w:rPr/>
        <w:t>[29]</w:t>
        <w:tab/>
        <w:t>Void.</w:t>
      </w:r>
    </w:p>
    <w:p>
      <w:pPr>
        <w:pStyle w:val="EX"/>
        <w:rPr>
          <w:lang w:eastAsia="de-DE"/>
        </w:rPr>
      </w:pPr>
      <w:r>
        <w:rPr>
          <w:lang w:eastAsia="de-DE"/>
        </w:rPr>
        <w:t>[30]</w:t>
        <w:tab/>
        <w:t>3GPP TS 32.270: "Telecommunication management; Charging management; Multimedia Messaging Service (MMS) charging".</w:t>
      </w:r>
    </w:p>
    <w:p>
      <w:pPr>
        <w:pStyle w:val="EX"/>
        <w:rPr>
          <w:lang w:eastAsia="de-DE"/>
        </w:rPr>
      </w:pPr>
      <w:r>
        <w:rPr>
          <w:lang w:eastAsia="de-DE"/>
        </w:rPr>
        <w:t>[31]</w:t>
        <w:tab/>
        <w:t>3GPP TS 32.271: "Telecommunication management; Charging management; Location Services (LCS) charging".</w:t>
      </w:r>
    </w:p>
    <w:p>
      <w:pPr>
        <w:pStyle w:val="EX"/>
        <w:rPr/>
      </w:pPr>
      <w:r>
        <w:rPr>
          <w:color w:val="000000"/>
        </w:rPr>
        <w:t>[32]</w:t>
        <w:tab/>
        <w:t>3GPP TS 32.272</w:t>
      </w:r>
      <w:r>
        <w:rPr>
          <w:lang w:eastAsia="de-DE"/>
        </w:rPr>
        <w:t>: "Telecommunication management; Charging management; Push-to-Talk over Cellular (PoC) charging".</w:t>
      </w:r>
    </w:p>
    <w:p>
      <w:pPr>
        <w:pStyle w:val="EX"/>
        <w:rPr>
          <w:lang w:eastAsia="zh-CN"/>
        </w:rPr>
      </w:pPr>
      <w:r>
        <w:rPr>
          <w:color w:val="000000"/>
        </w:rPr>
        <w:t>[33]</w:t>
        <w:tab/>
        <w:t>3GPP TS 32.273</w:t>
      </w:r>
      <w:r>
        <w:rPr>
          <w:lang w:eastAsia="de-DE"/>
        </w:rPr>
        <w:t>: "Telecommunication management; Charging management; Multimedia Broadcast/Multicast Service (MBMS) charging".</w:t>
      </w:r>
    </w:p>
    <w:p>
      <w:pPr>
        <w:pStyle w:val="EX"/>
        <w:rPr/>
      </w:pPr>
      <w:r>
        <w:rPr>
          <w:color w:val="000000"/>
        </w:rPr>
        <w:t>[34]</w:t>
        <w:tab/>
        <w:t>3GPP TS 32.274</w:t>
      </w:r>
      <w:r>
        <w:rPr>
          <w:lang w:eastAsia="de-DE"/>
        </w:rPr>
        <w:t>: "Telecommunication management; Charging management; Short Message Service (SMS) charging".</w:t>
      </w:r>
    </w:p>
    <w:p>
      <w:pPr>
        <w:pStyle w:val="EX"/>
        <w:rPr>
          <w:lang w:eastAsia="zh-CN"/>
        </w:rPr>
      </w:pPr>
      <w:r>
        <w:rPr>
          <w:lang w:eastAsia="de-DE"/>
        </w:rPr>
        <w:t>[35]</w:t>
        <w:tab/>
        <w:t>3GPP TS 32.275: "Telecommunication management; Charging management; MultiMedia Telephony (MMTel) charging".</w:t>
      </w:r>
    </w:p>
    <w:p>
      <w:pPr>
        <w:pStyle w:val="EX"/>
        <w:rPr>
          <w:lang w:eastAsia="zh-CN"/>
        </w:rPr>
      </w:pPr>
      <w:r>
        <w:rPr>
          <w:color w:val="000000"/>
        </w:rPr>
        <w:t>[3</w:t>
      </w:r>
      <w:r>
        <w:rPr>
          <w:color w:val="000000"/>
          <w:lang w:eastAsia="zh-CN"/>
        </w:rPr>
        <w:t>6</w:t>
      </w:r>
      <w:r>
        <w:rPr>
          <w:color w:val="000000"/>
        </w:rPr>
        <w:t>]</w:t>
        <w:tab/>
        <w:t>3GPP TS 32.27</w:t>
      </w:r>
      <w:r>
        <w:rPr>
          <w:color w:val="000000"/>
          <w:lang w:eastAsia="zh-CN"/>
        </w:rPr>
        <w:t>6</w:t>
      </w:r>
      <w:r>
        <w:rPr>
          <w:lang w:eastAsia="de-DE"/>
        </w:rPr>
        <w:t>: "Telecommunication management; Charging management;</w:t>
      </w:r>
      <w:r>
        <w:rPr/>
        <w:t xml:space="preserve"> </w:t>
      </w:r>
      <w:r>
        <w:rPr>
          <w:lang w:eastAsia="de-DE"/>
        </w:rPr>
        <w:t>Voice Call Service (VCS) charging".</w:t>
      </w:r>
    </w:p>
    <w:p>
      <w:pPr>
        <w:pStyle w:val="EX"/>
        <w:rPr>
          <w:lang w:eastAsia="zh-CN"/>
        </w:rPr>
      </w:pPr>
      <w:r>
        <w:rPr>
          <w:color w:val="000000"/>
        </w:rPr>
        <w:t>[3</w:t>
      </w:r>
      <w:r>
        <w:rPr>
          <w:color w:val="000000"/>
          <w:lang w:eastAsia="zh-CN"/>
        </w:rPr>
        <w:t>7</w:t>
      </w:r>
      <w:r>
        <w:rPr>
          <w:color w:val="000000"/>
        </w:rPr>
        <w:t>]</w:t>
        <w:tab/>
        <w:t>3GPP TS 32.27</w:t>
      </w:r>
      <w:r>
        <w:rPr>
          <w:color w:val="000000"/>
          <w:lang w:eastAsia="zh-CN"/>
        </w:rPr>
        <w:t>7</w:t>
      </w:r>
      <w:r>
        <w:rPr>
          <w:lang w:eastAsia="de-DE"/>
        </w:rPr>
        <w:t>: "Telecommunication management; Charging management; Proximity-based Services (ProSe) charging".</w:t>
      </w:r>
    </w:p>
    <w:p>
      <w:pPr>
        <w:pStyle w:val="EX"/>
        <w:rPr/>
      </w:pPr>
      <w:r>
        <w:rPr>
          <w:color w:val="000000"/>
        </w:rPr>
        <w:t>[3</w:t>
      </w:r>
      <w:r>
        <w:rPr>
          <w:color w:val="000000"/>
          <w:lang w:eastAsia="zh-CN"/>
        </w:rPr>
        <w:t>8</w:t>
      </w:r>
      <w:r>
        <w:rPr>
          <w:color w:val="000000"/>
        </w:rPr>
        <w:t>]</w:t>
      </w:r>
      <w:r>
        <w:rPr>
          <w:color w:val="000000"/>
          <w:lang w:eastAsia="zh-CN"/>
        </w:rPr>
        <w:t xml:space="preserve"> </w:t>
      </w:r>
      <w:r>
        <w:rPr>
          <w:color w:val="000000"/>
        </w:rPr>
        <w:t>-</w:t>
      </w:r>
      <w:r>
        <w:rPr>
          <w:color w:val="000000"/>
          <w:lang w:eastAsia="zh-CN"/>
        </w:rPr>
        <w:t xml:space="preserve"> </w:t>
      </w:r>
      <w:r>
        <w:rPr>
          <w:color w:val="000000"/>
        </w:rPr>
        <w:t>[49]</w:t>
        <w:tab/>
        <w:t>Void.</w:t>
      </w:r>
    </w:p>
    <w:p>
      <w:pPr>
        <w:pStyle w:val="EX"/>
        <w:rPr/>
      </w:pPr>
      <w:r>
        <w:rPr>
          <w:color w:val="000000"/>
        </w:rPr>
        <w:t>[50]</w:t>
        <w:tab/>
        <w:t>3GPP TS 32.299: "Telecommunication management; Charging management; Diameter charging application".</w:t>
      </w:r>
    </w:p>
    <w:p>
      <w:pPr>
        <w:pStyle w:val="EX"/>
        <w:rPr>
          <w:color w:val="000000"/>
        </w:rPr>
      </w:pPr>
      <w:r>
        <w:rPr>
          <w:color w:val="000000"/>
        </w:rPr>
        <w:t>[51]</w:t>
        <w:tab/>
        <w:t>3GPP TS 32.298: "Telecommunication management; Charging management; Charging Data Record (CDR) parameter description".</w:t>
      </w:r>
    </w:p>
    <w:p>
      <w:pPr>
        <w:pStyle w:val="EX"/>
        <w:rPr/>
      </w:pPr>
      <w:r>
        <w:rPr>
          <w:color w:val="000000"/>
        </w:rPr>
        <w:t>[52]</w:t>
        <w:tab/>
        <w:t>3GPP TS 32.297: "Telecommunication management; Charging management; Charging Data Record (CDR) file format and transfer".</w:t>
      </w:r>
    </w:p>
    <w:p>
      <w:pPr>
        <w:pStyle w:val="EX"/>
        <w:rPr>
          <w:color w:val="000000"/>
        </w:rPr>
      </w:pPr>
      <w:r>
        <w:rPr>
          <w:color w:val="000000"/>
        </w:rPr>
        <w:t>[53]</w:t>
        <w:tab/>
        <w:t>3GPP TS 32.296: "Telecommunication management; Charging management; Online Charging System (OCS) applications and interfaces".</w:t>
      </w:r>
    </w:p>
    <w:p>
      <w:pPr>
        <w:pStyle w:val="EX"/>
        <w:rPr/>
      </w:pPr>
      <w:r>
        <w:rPr>
          <w:color w:val="000000"/>
        </w:rPr>
        <w:t>[54]</w:t>
        <w:tab/>
        <w:t>3GPP TS 32.295: "Telecommunication management; Charging management; Charging Data Record (CDR) transfer".</w:t>
      </w:r>
    </w:p>
    <w:p>
      <w:pPr>
        <w:pStyle w:val="EX"/>
        <w:rPr/>
      </w:pPr>
      <w:r>
        <w:rPr/>
        <w:t>[55]</w:t>
        <w:tab/>
        <w:t>Void.</w:t>
      </w:r>
    </w:p>
    <w:p>
      <w:pPr>
        <w:pStyle w:val="EX"/>
        <w:rPr>
          <w:lang w:eastAsia="zh-CN"/>
        </w:rPr>
      </w:pPr>
      <w:r>
        <w:rPr/>
        <w:t>[56]</w:t>
        <w:tab/>
        <w:t>3GPP TS 32.293: "Telecommunication management; Charging management; Proxy Function".</w:t>
      </w:r>
    </w:p>
    <w:p>
      <w:pPr>
        <w:pStyle w:val="EX"/>
        <w:rPr/>
      </w:pPr>
      <w:r>
        <w:rPr>
          <w:color w:val="000000"/>
        </w:rPr>
        <w:t>[57]</w:t>
      </w:r>
      <w:r>
        <w:rPr>
          <w:color w:val="000000"/>
          <w:lang w:eastAsia="zh-CN"/>
        </w:rPr>
        <w:t xml:space="preserve"> </w:t>
      </w:r>
      <w:r>
        <w:rPr>
          <w:color w:val="000000"/>
        </w:rPr>
        <w:t>-</w:t>
      </w:r>
      <w:r>
        <w:rPr>
          <w:color w:val="000000"/>
          <w:lang w:eastAsia="zh-CN"/>
        </w:rPr>
        <w:t xml:space="preserve"> </w:t>
      </w:r>
      <w:r>
        <w:rPr>
          <w:color w:val="000000"/>
        </w:rPr>
        <w:t>[99]</w:t>
        <w:tab/>
        <w:t>Void.</w:t>
      </w:r>
    </w:p>
    <w:p>
      <w:pPr>
        <w:pStyle w:val="EX"/>
        <w:rPr>
          <w:color w:val="000000"/>
        </w:rPr>
      </w:pPr>
      <w:r>
        <w:rPr>
          <w:color w:val="000000"/>
        </w:rPr>
        <w:t>[100]</w:t>
        <w:tab/>
        <w:t>3GPP TR 21.905: "Vocabulary for 3GPP Specifications".</w:t>
      </w:r>
    </w:p>
    <w:p>
      <w:pPr>
        <w:pStyle w:val="EX"/>
        <w:rPr/>
      </w:pPr>
      <w:r>
        <w:rPr>
          <w:color w:val="000000"/>
        </w:rPr>
        <w:t>[101]</w:t>
        <w:tab/>
        <w:t>3GPP TS 22.101: "Service aspects; Service Principles".</w:t>
      </w:r>
    </w:p>
    <w:p>
      <w:pPr>
        <w:pStyle w:val="EX"/>
        <w:rPr>
          <w:color w:val="000000"/>
        </w:rPr>
      </w:pPr>
      <w:r>
        <w:rPr>
          <w:color w:val="000000"/>
        </w:rPr>
        <w:t>[102]</w:t>
        <w:tab/>
        <w:t>3GPP TS 22.115: "Service aspects; Charging and billing".</w:t>
      </w:r>
    </w:p>
    <w:p>
      <w:pPr>
        <w:pStyle w:val="EX"/>
        <w:rPr>
          <w:color w:val="000000"/>
        </w:rPr>
      </w:pPr>
      <w:r>
        <w:rPr>
          <w:color w:val="000000"/>
        </w:rPr>
        <w:t>[103]</w:t>
        <w:tab/>
        <w:t>3GPP TS 23.002: "Network Architecture".</w:t>
      </w:r>
    </w:p>
    <w:p>
      <w:pPr>
        <w:pStyle w:val="EX"/>
        <w:rPr>
          <w:color w:val="000000"/>
        </w:rPr>
      </w:pPr>
      <w:r>
        <w:rPr>
          <w:color w:val="000000"/>
        </w:rPr>
        <w:t>[104]</w:t>
        <w:tab/>
        <w:t>3GPP TS 23.003: "Numbering, addressing and identification".</w:t>
      </w:r>
    </w:p>
    <w:p>
      <w:pPr>
        <w:pStyle w:val="EX"/>
        <w:rPr/>
      </w:pPr>
      <w:r>
        <w:rPr>
          <w:color w:val="000000"/>
        </w:rPr>
        <w:t>[105]</w:t>
        <w:tab/>
        <w:t>3GPP TS 27.001: "General on Terminal Adaptation Functions (TAF) for Mobile Stations (MS)".</w:t>
      </w:r>
    </w:p>
    <w:p>
      <w:pPr>
        <w:pStyle w:val="EX"/>
        <w:rPr>
          <w:color w:val="800000"/>
          <w:lang w:eastAsia="zh-CN"/>
        </w:rPr>
      </w:pPr>
      <w:r>
        <w:rPr>
          <w:color w:val="000000"/>
        </w:rPr>
        <w:t>[106]</w:t>
      </w:r>
      <w:r>
        <w:rPr>
          <w:color w:val="000000"/>
          <w:lang w:eastAsia="zh-CN"/>
        </w:rPr>
        <w:t xml:space="preserve"> </w:t>
      </w:r>
      <w:r>
        <w:rPr>
          <w:color w:val="000000"/>
        </w:rPr>
        <w:t>-</w:t>
      </w:r>
      <w:r>
        <w:rPr>
          <w:color w:val="000000"/>
          <w:lang w:eastAsia="zh-CN"/>
        </w:rPr>
        <w:t xml:space="preserve"> </w:t>
      </w:r>
      <w:r>
        <w:rPr>
          <w:color w:val="000000"/>
        </w:rPr>
        <w:t>[199]</w:t>
        <w:tab/>
        <w:t>Void.</w:t>
      </w:r>
    </w:p>
    <w:p>
      <w:pPr>
        <w:pStyle w:val="EX"/>
        <w:rPr/>
      </w:pPr>
      <w:r>
        <w:rPr>
          <w:color w:val="000000"/>
        </w:rPr>
        <w:t>[2</w:t>
      </w:r>
      <w:r>
        <w:rPr>
          <w:color w:val="000000"/>
          <w:lang w:eastAsia="zh-CN"/>
        </w:rPr>
        <w:t>00</w:t>
      </w:r>
      <w:r>
        <w:rPr>
          <w:color w:val="000000"/>
        </w:rPr>
        <w:t>]</w:t>
      </w:r>
      <w:r>
        <w:rPr>
          <w:color w:val="000000"/>
          <w:lang w:eastAsia="zh-CN"/>
        </w:rPr>
        <w:t xml:space="preserve"> </w:t>
      </w:r>
      <w:r>
        <w:rPr>
          <w:color w:val="000000"/>
        </w:rPr>
        <w:t>–</w:t>
      </w:r>
      <w:r>
        <w:rPr>
          <w:color w:val="000000"/>
          <w:lang w:eastAsia="zh-CN"/>
        </w:rPr>
        <w:t xml:space="preserve"> </w:t>
      </w:r>
      <w:r>
        <w:rPr>
          <w:color w:val="000000"/>
          <w:lang w:eastAsia="zh-CN"/>
        </w:rPr>
        <w:t>[212]</w:t>
        <w:tab/>
        <w:t>void</w:t>
      </w:r>
    </w:p>
    <w:p>
      <w:pPr>
        <w:pStyle w:val="EX"/>
        <w:rPr>
          <w:color w:val="000000"/>
          <w:lang w:eastAsia="zh-CN"/>
        </w:rPr>
      </w:pPr>
      <w:r>
        <w:rPr>
          <w:color w:val="000000"/>
          <w:lang w:eastAsia="zh-CN"/>
        </w:rPr>
        <w:t>[213]</w:t>
        <w:tab/>
      </w:r>
      <w:r>
        <w:rPr/>
        <w:t>3GPP TS 24.002: "GSM - UMTS Public Land Mobile Network (PLMN) access reference configuration".</w:t>
      </w:r>
    </w:p>
    <w:p>
      <w:pPr>
        <w:pStyle w:val="EX"/>
        <w:rPr>
          <w:color w:val="000000"/>
          <w:lang w:eastAsia="zh-CN"/>
        </w:rPr>
      </w:pPr>
      <w:r>
        <w:rPr>
          <w:color w:val="000000"/>
          <w:lang w:eastAsia="zh-CN"/>
        </w:rPr>
        <w:t xml:space="preserve">[214] - </w:t>
      </w:r>
      <w:r>
        <w:rPr>
          <w:color w:val="000000"/>
        </w:rPr>
        <w:t>[2</w:t>
      </w:r>
      <w:r>
        <w:rPr>
          <w:color w:val="000000"/>
          <w:lang w:eastAsia="zh-CN"/>
        </w:rPr>
        <w:t>42</w:t>
      </w:r>
      <w:r>
        <w:rPr>
          <w:color w:val="000000"/>
        </w:rPr>
        <w:t>]</w:t>
        <w:tab/>
        <w:t>Void.</w:t>
      </w:r>
    </w:p>
    <w:p>
      <w:pPr>
        <w:pStyle w:val="EX"/>
        <w:rPr>
          <w:color w:val="000000"/>
          <w:lang w:eastAsia="zh-CN"/>
        </w:rPr>
      </w:pPr>
      <w:r>
        <w:rPr/>
        <w:t>[</w:t>
      </w:r>
      <w:r>
        <w:rPr>
          <w:color w:val="000000"/>
        </w:rPr>
        <w:t>2</w:t>
      </w:r>
      <w:r>
        <w:rPr>
          <w:color w:val="000000"/>
          <w:lang w:eastAsia="zh-CN"/>
        </w:rPr>
        <w:t>43</w:t>
      </w:r>
      <w:r>
        <w:rPr/>
        <w:t>]</w:t>
        <w:tab/>
        <w:t xml:space="preserve">3GPP TS </w:t>
      </w:r>
      <w:r>
        <w:rPr>
          <w:lang w:eastAsia="zh-CN"/>
        </w:rPr>
        <w:t xml:space="preserve">23.682: </w:t>
      </w:r>
      <w:r>
        <w:rPr>
          <w:color w:val="000000"/>
        </w:rPr>
        <w:t>"</w:t>
      </w:r>
      <w:r>
        <w:rPr>
          <w:lang w:eastAsia="zh-CN"/>
        </w:rPr>
        <w:t>Architecture enhancements to facilitate communications</w:t>
      </w:r>
      <w:r>
        <w:rPr>
          <w:lang w:eastAsia="zh-CN"/>
        </w:rPr>
        <w:t xml:space="preserve"> </w:t>
      </w:r>
      <w:r>
        <w:rPr>
          <w:lang w:eastAsia="zh-CN"/>
        </w:rPr>
        <w:t>with packet data networks and applications</w:t>
      </w:r>
      <w:r>
        <w:rPr>
          <w:color w:val="000000"/>
        </w:rPr>
        <w:t>".</w:t>
      </w:r>
    </w:p>
    <w:p>
      <w:pPr>
        <w:pStyle w:val="EX"/>
        <w:rPr>
          <w:color w:val="000000"/>
          <w:lang w:eastAsia="zh-CN"/>
        </w:rPr>
      </w:pPr>
      <w:r>
        <w:rPr>
          <w:color w:val="000000"/>
          <w:lang w:eastAsia="zh-CN"/>
        </w:rPr>
        <w:t>[2</w:t>
      </w:r>
      <w:r>
        <w:rPr>
          <w:color w:val="000000"/>
          <w:lang w:eastAsia="zh-CN"/>
        </w:rPr>
        <w:t>44</w:t>
      </w:r>
      <w:r>
        <w:rPr>
          <w:color w:val="000000"/>
          <w:lang w:eastAsia="zh-CN"/>
        </w:rPr>
        <w:t xml:space="preserve">] - </w:t>
      </w:r>
      <w:r>
        <w:rPr>
          <w:color w:val="000000"/>
        </w:rPr>
        <w:t>[299]</w:t>
        <w:tab/>
        <w:t>Void.</w:t>
      </w:r>
    </w:p>
    <w:p>
      <w:pPr>
        <w:pStyle w:val="EX"/>
        <w:rPr/>
      </w:pPr>
      <w:r>
        <w:rPr>
          <w:color w:val="000000"/>
        </w:rPr>
        <w:t>[300]</w:t>
        <w:tab/>
      </w:r>
      <w:r>
        <w:rPr/>
        <w:t>Recommendation ITU-T D.93: "Charging and accounting in the international land mobile telephone service (provided via cellular radio systems)".</w:t>
      </w:r>
    </w:p>
    <w:p>
      <w:pPr>
        <w:pStyle w:val="EX"/>
        <w:rPr/>
      </w:pPr>
      <w:r>
        <w:rPr>
          <w:color w:val="000000"/>
        </w:rPr>
        <w:t>[301]</w:t>
      </w:r>
      <w:r>
        <w:rPr>
          <w:color w:val="000000"/>
          <w:lang w:eastAsia="zh-CN"/>
        </w:rPr>
        <w:t xml:space="preserve"> </w:t>
      </w:r>
      <w:r>
        <w:rPr>
          <w:color w:val="000000"/>
        </w:rPr>
        <w:t>-</w:t>
      </w:r>
      <w:r>
        <w:rPr>
          <w:color w:val="000000"/>
          <w:lang w:eastAsia="zh-CN"/>
        </w:rPr>
        <w:t xml:space="preserve"> </w:t>
      </w:r>
      <w:r>
        <w:rPr>
          <w:color w:val="000000"/>
        </w:rPr>
        <w:t>[309]</w:t>
        <w:tab/>
        <w:t>Void.</w:t>
      </w:r>
    </w:p>
    <w:p>
      <w:pPr>
        <w:pStyle w:val="EX"/>
        <w:rPr/>
      </w:pPr>
      <w:r>
        <w:rPr>
          <w:color w:val="000000"/>
        </w:rPr>
        <w:t>[310]</w:t>
        <w:tab/>
        <w:t>Recommendation ITU-T E.164: "The international public telecommunication numbering plan".</w:t>
      </w:r>
    </w:p>
    <w:p>
      <w:pPr>
        <w:pStyle w:val="EX"/>
        <w:rPr/>
      </w:pPr>
      <w:r>
        <w:rPr>
          <w:color w:val="000000"/>
        </w:rPr>
        <w:t>[311]</w:t>
      </w:r>
      <w:r>
        <w:rPr>
          <w:color w:val="000000"/>
          <w:lang w:eastAsia="zh-CN"/>
        </w:rPr>
        <w:t xml:space="preserve"> </w:t>
      </w:r>
      <w:r>
        <w:rPr>
          <w:color w:val="000000"/>
        </w:rPr>
        <w:t>-</w:t>
      </w:r>
      <w:r>
        <w:rPr>
          <w:color w:val="000000"/>
          <w:lang w:eastAsia="zh-CN"/>
        </w:rPr>
        <w:t xml:space="preserve"> </w:t>
      </w:r>
      <w:r>
        <w:rPr>
          <w:color w:val="000000"/>
        </w:rPr>
        <w:t>[329]</w:t>
        <w:tab/>
        <w:t>Void.</w:t>
      </w:r>
    </w:p>
    <w:p>
      <w:pPr>
        <w:pStyle w:val="EX"/>
        <w:rPr/>
      </w:pPr>
      <w:r>
        <w:rPr>
          <w:color w:val="000000"/>
        </w:rPr>
        <w:t>[330]</w:t>
        <w:tab/>
        <w:t>Recommendation ITU-T Q.767: "Application of the ISDN user part of CCITT signalling System No.7 for international ISDN interconnections".</w:t>
      </w:r>
    </w:p>
    <w:p>
      <w:pPr>
        <w:pStyle w:val="EX"/>
        <w:rPr/>
      </w:pPr>
      <w:r>
        <w:rPr>
          <w:color w:val="000000"/>
        </w:rPr>
        <w:t>[331]</w:t>
      </w:r>
      <w:r>
        <w:rPr>
          <w:color w:val="000000"/>
          <w:lang w:eastAsia="zh-CN"/>
        </w:rPr>
        <w:t xml:space="preserve"> </w:t>
      </w:r>
      <w:r>
        <w:rPr>
          <w:color w:val="000000"/>
        </w:rPr>
        <w:t>-</w:t>
      </w:r>
      <w:r>
        <w:rPr>
          <w:color w:val="000000"/>
          <w:lang w:eastAsia="zh-CN"/>
        </w:rPr>
        <w:t xml:space="preserve"> </w:t>
      </w:r>
      <w:r>
        <w:rPr>
          <w:color w:val="000000"/>
        </w:rPr>
        <w:t>[349]</w:t>
        <w:tab/>
        <w:t>Void.</w:t>
      </w:r>
    </w:p>
    <w:p>
      <w:pPr>
        <w:pStyle w:val="EX"/>
        <w:rPr>
          <w:color w:val="000000"/>
        </w:rPr>
      </w:pPr>
      <w:r>
        <w:rPr>
          <w:color w:val="000000"/>
        </w:rPr>
        <w:t>[350]</w:t>
        <w:tab/>
        <w:t>Recommendation ITU-T X.25: "Interface between Data Terminal Equipment (DTE) and Data Circuit-terminating Equipment (DCE) for terminals operating in the packet mode and connected to public data networks by dedicated circuit".</w:t>
      </w:r>
    </w:p>
    <w:p>
      <w:pPr>
        <w:pStyle w:val="EX"/>
        <w:rPr/>
      </w:pPr>
      <w:r>
        <w:rPr>
          <w:color w:val="000000"/>
        </w:rPr>
        <w:t>[351]</w:t>
        <w:tab/>
        <w:t>Recommendation ITU-T X.121: "International numbering plan for public data networks".</w:t>
      </w:r>
    </w:p>
    <w:p>
      <w:pPr>
        <w:pStyle w:val="EX"/>
        <w:rPr/>
      </w:pPr>
      <w:r>
        <w:rPr>
          <w:color w:val="000000"/>
        </w:rPr>
        <w:t>[352]</w:t>
      </w:r>
      <w:r>
        <w:rPr>
          <w:color w:val="000000"/>
          <w:lang w:eastAsia="zh-CN"/>
        </w:rPr>
        <w:t xml:space="preserve"> </w:t>
      </w:r>
      <w:r>
        <w:rPr>
          <w:color w:val="000000"/>
        </w:rPr>
        <w:t>-</w:t>
      </w:r>
      <w:r>
        <w:rPr>
          <w:color w:val="000000"/>
          <w:lang w:eastAsia="zh-CN"/>
        </w:rPr>
        <w:t xml:space="preserve"> </w:t>
      </w:r>
      <w:r>
        <w:rPr>
          <w:color w:val="000000"/>
        </w:rPr>
        <w:t>[399]</w:t>
        <w:tab/>
        <w:t>Void.</w:t>
      </w:r>
    </w:p>
    <w:p>
      <w:pPr>
        <w:pStyle w:val="EX"/>
        <w:rPr>
          <w:color w:val="000000"/>
        </w:rPr>
      </w:pPr>
      <w:r>
        <w:rPr>
          <w:color w:val="000000"/>
        </w:rPr>
        <w:t>[400]</w:t>
        <w:tab/>
        <w:t>IETF RFC 959 (1985): "File Transfer Protocol".</w:t>
      </w:r>
    </w:p>
    <w:p>
      <w:pPr>
        <w:pStyle w:val="EX"/>
        <w:rPr>
          <w:color w:val="000000"/>
        </w:rPr>
      </w:pPr>
      <w:r>
        <w:rPr>
          <w:color w:val="000000"/>
        </w:rPr>
        <w:t>[401]</w:t>
        <w:tab/>
        <w:t>Void.</w:t>
      </w:r>
    </w:p>
    <w:p>
      <w:pPr>
        <w:pStyle w:val="EX"/>
        <w:rPr/>
      </w:pPr>
      <w:r>
        <w:rPr/>
        <w:t>[402]</w:t>
        <w:tab/>
        <w:t>IETF RFC 4006</w:t>
      </w:r>
      <w:r>
        <w:rPr>
          <w:lang w:eastAsia="zh-CN"/>
        </w:rPr>
        <w:t xml:space="preserve"> (2005)</w:t>
      </w:r>
      <w:r>
        <w:rPr/>
        <w:t>: "Diameter Credit</w:t>
      </w:r>
      <w:r>
        <w:rPr>
          <w:lang w:eastAsia="zh-CN"/>
        </w:rPr>
        <w:t>-</w:t>
      </w:r>
      <w:r>
        <w:rPr/>
        <w:t>Control Application".</w:t>
      </w:r>
    </w:p>
    <w:p>
      <w:pPr>
        <w:pStyle w:val="EX"/>
        <w:rPr/>
      </w:pPr>
      <w:r>
        <w:rPr>
          <w:color w:val="000000"/>
        </w:rPr>
        <w:t>[40</w:t>
      </w:r>
      <w:r>
        <w:rPr>
          <w:color w:val="000000"/>
          <w:lang w:eastAsia="zh-CN"/>
        </w:rPr>
        <w:t>3</w:t>
      </w:r>
      <w:r>
        <w:rPr>
          <w:color w:val="000000"/>
        </w:rPr>
        <w:t>]</w:t>
      </w:r>
      <w:r>
        <w:rPr>
          <w:color w:val="000000"/>
          <w:lang w:eastAsia="zh-CN"/>
        </w:rPr>
        <w:t xml:space="preserve"> </w:t>
      </w:r>
      <w:r>
        <w:rPr>
          <w:color w:val="000000"/>
        </w:rPr>
        <w:t>-</w:t>
      </w:r>
      <w:r>
        <w:rPr>
          <w:color w:val="000000"/>
          <w:lang w:eastAsia="zh-CN"/>
        </w:rPr>
        <w:t xml:space="preserve"> </w:t>
      </w:r>
      <w:r>
        <w:rPr>
          <w:color w:val="000000"/>
        </w:rPr>
        <w:t>[499]</w:t>
        <w:tab/>
        <w:t>Void.</w:t>
      </w:r>
    </w:p>
    <w:p>
      <w:pPr>
        <w:pStyle w:val="EX"/>
        <w:rPr/>
      </w:pPr>
      <w:r>
        <w:rPr/>
        <w:t>[500</w:t>
      </w:r>
      <w:r>
        <w:rPr>
          <w:lang w:eastAsia="zh-CN"/>
        </w:rPr>
        <w:t>] - [599</w:t>
      </w:r>
      <w:r>
        <w:rPr/>
        <w:t>]</w:t>
        <w:tab/>
      </w:r>
      <w:r>
        <w:rPr>
          <w:lang w:eastAsia="zh-CN"/>
        </w:rPr>
        <w:t>Void</w:t>
      </w:r>
      <w:r>
        <w:rPr/>
        <w:t>.</w:t>
      </w:r>
    </w:p>
    <w:p>
      <w:pPr>
        <w:pStyle w:val="Heading1"/>
        <w:ind w:left="1134" w:hanging="1134"/>
        <w:rPr/>
      </w:pPr>
      <w:bookmarkStart w:id="11" w:name="__RefHeading___Toc517799237"/>
      <w:bookmarkEnd w:id="11"/>
      <w:r>
        <w:rPr/>
        <w:t>3</w:t>
        <w:tab/>
        <w:t>Definitions, symbols and abbreviations</w:t>
      </w:r>
    </w:p>
    <w:p>
      <w:pPr>
        <w:pStyle w:val="Heading2"/>
        <w:rPr>
          <w:lang w:eastAsia="zh-CN"/>
        </w:rPr>
      </w:pPr>
      <w:bookmarkStart w:id="12" w:name="__RefHeading___Toc517799238"/>
      <w:bookmarkEnd w:id="12"/>
      <w:r>
        <w:rPr/>
        <w:t>3.1</w:t>
        <w:tab/>
        <w:t>Definitions</w:t>
      </w:r>
    </w:p>
    <w:p>
      <w:pPr>
        <w:pStyle w:val="Normal"/>
        <w:rPr/>
      </w:pPr>
      <w:r>
        <w:rPr/>
        <w:t>For the purposes of the present document, the terms and definitions given in TR 21.905 [100] and the following apply. A term defined in the present document takes precedence over the definition of the same term, if any, in TR 21.905 [100].</w:t>
      </w:r>
    </w:p>
    <w:p>
      <w:pPr>
        <w:pStyle w:val="Normal"/>
        <w:widowControl w:val="false"/>
        <w:rPr/>
      </w:pPr>
      <w:r>
        <w:rPr>
          <w:b/>
        </w:rPr>
        <w:t>2G</w:t>
        <w:noBreakHyphen/>
        <w:t> / 3G</w:t>
        <w:noBreakHyphen/>
        <w:t>:</w:t>
      </w:r>
      <w:r>
        <w:rPr/>
        <w:t xml:space="preserve"> prefixes 2G</w:t>
        <w:noBreakHyphen/>
        <w:t xml:space="preserve"> and 3G</w:t>
        <w:noBreakHyphen/>
        <w:t xml:space="preserve"> refer to functionality that supports only GSM or UMTS, respectively, e.g. 2G</w:t>
        <w:noBreakHyphen/>
        <w:t xml:space="preserve">SGSN refers only to the GSM functionality of an SGSN. </w:t>
      </w:r>
    </w:p>
    <w:p>
      <w:pPr>
        <w:pStyle w:val="NO"/>
        <w:rPr/>
      </w:pPr>
      <w:r>
        <w:rPr/>
        <w:t>NOTE 1:</w:t>
        <w:tab/>
        <w:t>When the term/prefix is omitted, reference is made independently from the GSM or UMTS functionality.</w:t>
      </w:r>
    </w:p>
    <w:p>
      <w:pPr>
        <w:pStyle w:val="Normal"/>
        <w:widowControl w:val="false"/>
        <w:rPr/>
      </w:pPr>
      <w:r>
        <w:rPr>
          <w:b/>
        </w:rPr>
        <w:t>accounting:</w:t>
      </w:r>
      <w:r>
        <w:rPr/>
        <w:t xml:space="preserve"> process of apportioning charges between the Home Environment, Serving Network and Subscriber.</w:t>
      </w:r>
    </w:p>
    <w:p>
      <w:pPr>
        <w:pStyle w:val="Normal"/>
        <w:spacing w:before="0" w:after="120"/>
        <w:rPr/>
      </w:pPr>
      <w:r>
        <w:rPr>
          <w:b/>
        </w:rPr>
        <w:t xml:space="preserve">application data: </w:t>
      </w:r>
      <w:r>
        <w:rPr/>
        <w:t xml:space="preserve">information / data specific to an application other than the MMS User Agent / VASP which is intended to be transported without alteration by using MMS. </w:t>
      </w:r>
    </w:p>
    <w:p>
      <w:pPr>
        <w:pStyle w:val="NO"/>
        <w:rPr/>
      </w:pPr>
      <w:r>
        <w:rPr/>
        <w:t>NOTE 2: Application Data may be of any content type and format.</w:t>
      </w:r>
    </w:p>
    <w:p>
      <w:pPr>
        <w:pStyle w:val="Normal"/>
        <w:widowControl w:val="false"/>
        <w:rPr/>
      </w:pPr>
      <w:r>
        <w:rPr>
          <w:b/>
        </w:rPr>
        <w:t>billing:</w:t>
      </w:r>
      <w:r>
        <w:rPr/>
        <w:t xml:space="preserve"> function whereby CDRs generated by the charging function(s) are transformed into bills requiring payment.</w:t>
      </w:r>
    </w:p>
    <w:p>
      <w:pPr>
        <w:pStyle w:val="Normal"/>
        <w:rPr/>
      </w:pPr>
      <w:r>
        <w:rPr>
          <w:b/>
        </w:rPr>
        <w:t>Billing Domain:</w:t>
      </w:r>
      <w:r>
        <w:rPr/>
        <w:t xml:space="preserve"> part of the operator network, which is outside the telecommunication network, that receives and processes CDR files from the core network charging functions. </w:t>
      </w:r>
    </w:p>
    <w:p>
      <w:pPr>
        <w:pStyle w:val="NO"/>
        <w:rPr>
          <w:b/>
          <w:b/>
        </w:rPr>
      </w:pPr>
      <w:r>
        <w:rPr/>
        <w:t>NOTE 3: It includes functions that can provide billing mediation and billing or other (e.g. statistical) end applications. It is only applicable to offline charging (see "Online Charging System" for equivalent functionality in online charging).</w:t>
      </w:r>
    </w:p>
    <w:p>
      <w:pPr>
        <w:pStyle w:val="Normal"/>
        <w:rPr/>
      </w:pPr>
      <w:r>
        <w:rPr>
          <w:b/>
        </w:rPr>
        <w:t>CDR field categories:</w:t>
      </w:r>
      <w:r>
        <w:rPr/>
        <w:t xml:space="preserve"> the CDR fields are defined in the present document. CDR fields may be operator provisionable and are divided into the following categories:</w:t>
      </w:r>
    </w:p>
    <w:p>
      <w:pPr>
        <w:pStyle w:val="B1"/>
        <w:rPr/>
      </w:pPr>
      <w:r>
        <w:rPr>
          <w:b/>
        </w:rPr>
        <w:t>-</w:t>
        <w:tab/>
        <w:t>Mandatory (M):</w:t>
      </w:r>
      <w:r>
        <w:rPr/>
        <w:t xml:space="preserve"> field that</w:t>
      </w:r>
      <w:r>
        <w:rPr>
          <w:b/>
        </w:rPr>
        <w:t xml:space="preserve"> </w:t>
      </w:r>
      <w:r>
        <w:rPr/>
        <w:t>shall always be present in the CDR.</w:t>
      </w:r>
    </w:p>
    <w:p>
      <w:pPr>
        <w:pStyle w:val="B1"/>
        <w:rPr/>
      </w:pPr>
      <w:r>
        <w:rPr>
          <w:b/>
        </w:rPr>
        <w:t>-</w:t>
        <w:tab/>
        <w:t xml:space="preserve">Conditional (C): </w:t>
      </w:r>
      <w:r>
        <w:rPr/>
        <w:t>field that shall be present in a CDR if certain conditions are met.</w:t>
      </w:r>
    </w:p>
    <w:p>
      <w:pPr>
        <w:pStyle w:val="B1"/>
        <w:rPr/>
      </w:pPr>
      <w:r>
        <w:rPr>
          <w:b/>
        </w:rPr>
        <w:t>-</w:t>
        <w:tab/>
        <w:t>Operator Provisionable: Mandatory (O</w:t>
      </w:r>
      <w:r>
        <w:rPr>
          <w:b/>
          <w:vertAlign w:val="subscript"/>
        </w:rPr>
        <w:t>M</w:t>
      </w:r>
      <w:r>
        <w:rPr>
          <w:b/>
        </w:rPr>
        <w:t>):</w:t>
      </w:r>
      <w:r>
        <w:rPr/>
        <w:t xml:space="preserve"> field that, if provisioned by the operator, shall always be present in the CDR.</w:t>
      </w:r>
    </w:p>
    <w:p>
      <w:pPr>
        <w:pStyle w:val="B1"/>
        <w:rPr/>
      </w:pPr>
      <w:r>
        <w:rPr>
          <w:b/>
        </w:rPr>
        <w:t>-</w:t>
        <w:tab/>
        <w:t>Operator Provisionable: Conditional (O</w:t>
      </w:r>
      <w:r>
        <w:rPr>
          <w:b/>
          <w:vertAlign w:val="subscript"/>
        </w:rPr>
        <w:t>C</w:t>
      </w:r>
      <w:r>
        <w:rPr>
          <w:b/>
        </w:rPr>
        <w:t>):</w:t>
      </w:r>
      <w:r>
        <w:rPr/>
        <w:t xml:space="preserve"> field that, if provisioned by the operator, shall be present in a CDR if certain conditions are met.</w:t>
      </w:r>
    </w:p>
    <w:p>
      <w:pPr>
        <w:pStyle w:val="Normal"/>
        <w:widowControl w:val="false"/>
        <w:rPr/>
      </w:pPr>
      <w:r>
        <w:rPr>
          <w:b/>
        </w:rPr>
        <w:t xml:space="preserve">chargeable event: </w:t>
      </w:r>
      <w:r>
        <w:rPr/>
        <w:t>activity utilizing telecommunication network resources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
        <w:rPr/>
      </w:pPr>
      <w:r>
        <w:rPr/>
        <w:t>NOTE 4:</w:t>
        <w:tab/>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who has to pay parts or the whole charges of the chargeable event, or a third party paying the charges caused by one or all users involved in the chargeable event, or a network operator.</w:t>
      </w:r>
    </w:p>
    <w:p>
      <w:pPr>
        <w:pStyle w:val="Normal"/>
        <w:widowControl w:val="false"/>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rPr/>
      </w:pPr>
      <w:r>
        <w:rPr>
          <w:b/>
        </w:rPr>
        <w:t>Charging Data Record (CDR):</w:t>
      </w:r>
      <w:r>
        <w:rPr/>
        <w:t xml:space="preserve"> formatted collection of information about one or more chargeable event(s) (e.g. time of call set-up, duration of the call, amount of data transferred, etc) for use in billing and accounting. </w:t>
      </w:r>
    </w:p>
    <w:p>
      <w:pPr>
        <w:pStyle w:val="NO"/>
        <w:rPr/>
      </w:pPr>
      <w:r>
        <w:rPr/>
        <w:t xml:space="preserve">NOTE 5: </w:t>
        <w:tab/>
        <w:t>For each party to be charged for parts of or all charges of the chargeable event(s) a separate CDR shall be generated, i.e. more than one CDR may be generated for a single chargeable event, e.g. because of its long duration, or because more than one charged party is to be charged.</w:t>
      </w:r>
    </w:p>
    <w:p>
      <w:pPr>
        <w:pStyle w:val="Normal"/>
        <w:widowControl w:val="false"/>
        <w:spacing w:before="0" w:after="120"/>
        <w:rPr/>
      </w:pPr>
      <w:r>
        <w:rPr>
          <w:b/>
        </w:rPr>
        <w:t>charging event:</w:t>
      </w:r>
      <w:r>
        <w:rPr/>
        <w:t xml:space="preserve"> set of charging information forwarded by the CTF towards the CDF (offline charging) or towards the OCS (online charging). </w:t>
      </w:r>
    </w:p>
    <w:p>
      <w:pPr>
        <w:pStyle w:val="NO"/>
        <w:rPr>
          <w:b/>
          <w:b/>
        </w:rPr>
      </w:pPr>
      <w:r>
        <w:rPr/>
        <w:t>NOTE 6:</w:t>
        <w:tab/>
        <w:t>Each charging event matches exactly one chargeable event.</w:t>
      </w:r>
    </w:p>
    <w:p>
      <w:pPr>
        <w:pStyle w:val="Normal"/>
        <w:rPr/>
      </w:pPr>
      <w:r>
        <w:rPr>
          <w:b/>
        </w:rPr>
        <w:t xml:space="preserve">charging function: </w:t>
      </w:r>
      <w:r>
        <w:rPr/>
        <w:t>entity inside the core network domain, subsystem or service that is involved in charging for that domain, subsystem or service.</w:t>
      </w:r>
    </w:p>
    <w:p>
      <w:pPr>
        <w:pStyle w:val="Normal"/>
        <w:spacing w:before="0" w:after="120"/>
        <w:rPr/>
      </w:pPr>
      <w:r>
        <w:rPr>
          <w:b/>
        </w:rPr>
        <w:t>delivery report:</w:t>
      </w:r>
      <w:r>
        <w:rPr/>
        <w:t xml:space="preserve"> feedback information provided to an originator MMS User Agent by an MMS Relay/Server about the status of the delivery of an MM.</w:t>
      </w:r>
    </w:p>
    <w:p>
      <w:pPr>
        <w:pStyle w:val="Normal"/>
        <w:rPr/>
      </w:pPr>
      <w:r>
        <w:rPr>
          <w:b/>
        </w:rPr>
        <w:t xml:space="preserve">domain: </w:t>
      </w:r>
      <w:r>
        <w:rPr/>
        <w:t>part of a communication network that provides network resources using a certain bearer technology.</w:t>
      </w:r>
    </w:p>
    <w:p>
      <w:pPr>
        <w:pStyle w:val="Normal"/>
        <w:widowControl w:val="false"/>
        <w:spacing w:before="0" w:after="120"/>
        <w:rPr/>
      </w:pPr>
      <w:r>
        <w:rPr>
          <w:b/>
        </w:rPr>
        <w:t xml:space="preserve">GSM only: </w:t>
      </w:r>
      <w:r>
        <w:rPr/>
        <w:t xml:space="preserve">qualifier indicating that this clause or paragraph applies only to a GSM system. </w:t>
      </w:r>
    </w:p>
    <w:p>
      <w:pPr>
        <w:pStyle w:val="NO"/>
        <w:rPr/>
      </w:pPr>
      <w:r>
        <w:rPr/>
        <w:t>NOTE 7:</w:t>
        <w:tab/>
        <w:t>For multi-system cases this is determined by the current serving radio access network.</w:t>
      </w:r>
    </w:p>
    <w:p>
      <w:pPr>
        <w:pStyle w:val="Normal"/>
        <w:widowControl w:val="false"/>
        <w:rPr/>
      </w:pPr>
      <w:r>
        <w:rPr>
          <w:b/>
        </w:rPr>
        <w:t>in GSM,...:</w:t>
      </w:r>
      <w:r>
        <w:rPr/>
        <w:t xml:space="preserve"> qualifier indicating that this paragraph applies only to GSM System.</w:t>
      </w:r>
    </w:p>
    <w:p>
      <w:pPr>
        <w:pStyle w:val="Normal"/>
        <w:widowControl w:val="false"/>
        <w:rPr/>
      </w:pPr>
      <w:r>
        <w:rPr>
          <w:b/>
        </w:rPr>
        <w:t>in UMTS,...:</w:t>
      </w:r>
      <w:r>
        <w:rPr/>
        <w:t xml:space="preserve"> qualifier indicating that this paragraph applies only to UMTS System.</w:t>
      </w:r>
    </w:p>
    <w:p>
      <w:pPr>
        <w:pStyle w:val="Normal"/>
        <w:widowControl w:val="false"/>
        <w:rPr/>
      </w:pPr>
      <w:r>
        <w:rPr>
          <w:b/>
        </w:rPr>
        <w:t>inter-system change:</w:t>
      </w:r>
      <w:r>
        <w:rPr/>
        <w:t xml:space="preserve"> change of radio access between different radio access technologies such as GSM, UMTS and LTE.</w:t>
      </w:r>
    </w:p>
    <w:p>
      <w:pPr>
        <w:pStyle w:val="Normal"/>
        <w:rPr/>
      </w:pPr>
      <w:r>
        <w:rPr>
          <w:b/>
        </w:rPr>
        <w:t xml:space="preserve"> </w:t>
      </w:r>
      <w:r>
        <w:rPr>
          <w:b/>
        </w:rPr>
        <w:t>"middle tier" (charging) TS:</w:t>
      </w:r>
      <w:r>
        <w:rPr/>
        <w:t xml:space="preserve"> term used for the 3GPP charging TSs that specify the domain / subsystem / service specific, online and offline, charging functionality. </w:t>
      </w:r>
    </w:p>
    <w:p>
      <w:pPr>
        <w:pStyle w:val="NO"/>
        <w:rPr>
          <w:b/>
          <w:b/>
        </w:rPr>
      </w:pPr>
      <w:r>
        <w:rPr/>
        <w:t xml:space="preserve">NOTE 8: </w:t>
        <w:tab/>
        <w:t>These are all the TSs in the numbering range from TS 32.250 to TS 32.279, e.g. TS 32.250 [10] for the CS domain, TS 32.260 [20] for the IMS or TS 32.270 [30] for the MMS service. 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online charging:</w:t>
      </w:r>
      <w:r>
        <w:rPr/>
        <w:t xml:space="preserve"> charging mechanism where charging information </w:t>
      </w:r>
      <w:r>
        <w:rPr>
          <w:b/>
          <w:bCs/>
        </w:rPr>
        <w:t>can</w:t>
      </w:r>
      <w:r>
        <w:rPr/>
        <w:t xml:space="preserve"> affect, in real-time, the service rendered and therefore a direct interaction of the charging mechanism with bearer/session/service control is required.</w:t>
      </w:r>
    </w:p>
    <w:p>
      <w:pPr>
        <w:pStyle w:val="Normal"/>
        <w:rPr/>
      </w:pPr>
      <w:r>
        <w:rPr>
          <w:b/>
          <w:color w:val="000000"/>
        </w:rPr>
        <w:t>online charging system:</w:t>
      </w:r>
      <w:r>
        <w:rPr>
          <w:color w:val="000000"/>
        </w:rPr>
        <w:t xml:space="preserve"> the entity that performs real-time credit control. Its functionality includes transaction handling, rating, online correlation and management of subscriber account balances.</w:t>
      </w:r>
    </w:p>
    <w:p>
      <w:pPr>
        <w:pStyle w:val="Normal"/>
        <w:rPr/>
      </w:pPr>
      <w:r>
        <w:rPr>
          <w:b/>
        </w:rPr>
        <w:t>packet switched domain:</w:t>
      </w:r>
      <w:r>
        <w:rPr/>
        <w:t xml:space="preserve"> domain within GSM/UMTS/LTE in which data is transferred in packet switched mode. Corresponds to the term "GPRS".</w:t>
      </w:r>
    </w:p>
    <w:p>
      <w:pPr>
        <w:pStyle w:val="Normal"/>
        <w:rPr>
          <w:color w:val="000000"/>
        </w:rPr>
      </w:pPr>
      <w:r>
        <w:rPr>
          <w:b/>
        </w:rPr>
        <w:t xml:space="preserve">partial CDR: </w:t>
      </w:r>
      <w:r>
        <w:rPr/>
        <w:t xml:space="preserve">CDR that provides charging information on part of a subscriber session. A long session may be covered by several </w:t>
      </w:r>
      <w:r>
        <w:rPr>
          <w:color w:val="000000"/>
        </w:rPr>
        <w:t xml:space="preserve">partial CDRs. </w:t>
      </w:r>
    </w:p>
    <w:p>
      <w:pPr>
        <w:pStyle w:val="NO"/>
        <w:rPr/>
      </w:pPr>
      <w:r>
        <w:rPr/>
        <w:t>NOTE 9:</w:t>
        <w:tab/>
        <w:t xml:space="preserve">Two formats are considered for Partial CDRs. One that contains all of the provisioned fields </w:t>
      </w:r>
      <w:r>
        <w:rPr>
          <w:lang w:bidi="ar-IQ"/>
        </w:rPr>
        <w:t>(FQPC)</w:t>
      </w:r>
      <w:r>
        <w:rPr/>
        <w:t>; the second has a reduced format (RPC).</w:t>
      </w:r>
    </w:p>
    <w:p>
      <w:pPr>
        <w:pStyle w:val="Normal"/>
        <w:widowControl w:val="false"/>
        <w:rPr/>
      </w:pPr>
      <w:r>
        <w:rPr>
          <w:b/>
          <w:color w:val="000000"/>
        </w:rPr>
        <w:t>settlement:</w:t>
      </w:r>
      <w:r>
        <w:rPr>
          <w:color w:val="000000"/>
        </w:rPr>
        <w:t xml:space="preserve"> payment of amounts resulting from the accounting process.</w:t>
      </w:r>
    </w:p>
    <w:p>
      <w:pPr>
        <w:pStyle w:val="Normal"/>
        <w:rPr/>
      </w:pPr>
      <w:r>
        <w:rPr>
          <w:b/>
        </w:rPr>
        <w:t>subscriber:</w:t>
      </w:r>
      <w:r>
        <w:rPr/>
        <w:t xml:space="preserve"> entity (associated with one or more users) that is engaged in a subscription with a service provider. </w:t>
      </w:r>
    </w:p>
    <w:p>
      <w:pPr>
        <w:pStyle w:val="NO"/>
        <w:rPr/>
      </w:pPr>
      <w:r>
        <w:rPr/>
        <w:t>NOTE 10:</w:t>
        <w:tab/>
        <w:t>The subscriber is allowed to subscribe and unsubscribe services, to register a user or a list of users authorised to enjoy these services, and also to set the limits relative to the use that associated users make of these services.</w:t>
      </w:r>
    </w:p>
    <w:p>
      <w:pPr>
        <w:pStyle w:val="Normal"/>
        <w:rPr/>
      </w:pPr>
      <w:r>
        <w:rPr>
          <w:b/>
        </w:rPr>
        <w:t>successful call:</w:t>
      </w:r>
      <w:r>
        <w:rPr/>
        <w:t xml:space="preserve"> connection that reaches the communication or data transfer phase e.g. the "answered" state for speech connections. </w:t>
      </w:r>
    </w:p>
    <w:p>
      <w:pPr>
        <w:pStyle w:val="NO"/>
        <w:rPr>
          <w:b/>
          <w:b/>
        </w:rPr>
      </w:pPr>
      <w:r>
        <w:rPr/>
        <w:t>NOTE 11:</w:t>
        <w:tab/>
        <w:tab/>
        <w:t>All other connection attempts are regarded as unsuccessful.</w:t>
      </w:r>
    </w:p>
    <w:p>
      <w:pPr>
        <w:pStyle w:val="Normal"/>
        <w:rPr/>
      </w:pPr>
      <w:r>
        <w:rPr>
          <w:b/>
          <w:color w:val="000000"/>
        </w:rPr>
        <w:t>target UE:</w:t>
      </w:r>
      <w:r>
        <w:rPr>
          <w:color w:val="000000"/>
        </w:rPr>
        <w:t xml:space="preserve"> UE being positioned.</w:t>
      </w:r>
    </w:p>
    <w:p>
      <w:pPr>
        <w:pStyle w:val="Normal"/>
        <w:widowControl w:val="false"/>
        <w:spacing w:before="0" w:after="120"/>
        <w:rPr/>
      </w:pPr>
      <w:r>
        <w:rPr>
          <w:b/>
        </w:rPr>
        <w:t>tariff period:</w:t>
      </w:r>
      <w:r>
        <w:rPr/>
        <w:t xml:space="preserve"> part of one (calendar) day during which a particular tariff is applied. Defined by the time at which the period commences (the switch-over time) and the tariff to be applied after switch-over.</w:t>
      </w:r>
    </w:p>
    <w:p>
      <w:pPr>
        <w:pStyle w:val="Normal"/>
        <w:widowControl w:val="false"/>
        <w:spacing w:before="0" w:after="120"/>
        <w:rPr/>
      </w:pPr>
      <w:r>
        <w:rPr>
          <w:b/>
        </w:rPr>
        <w:t>tariff:</w:t>
      </w:r>
      <w:r>
        <w:rPr/>
        <w:t xml:space="preserve"> set of parameters defining the network utilisation charges for the use of a particular bearer / session / service.</w:t>
      </w:r>
    </w:p>
    <w:p>
      <w:pPr>
        <w:pStyle w:val="Normal"/>
        <w:widowControl w:val="false"/>
        <w:spacing w:before="0" w:after="120"/>
        <w:rPr/>
      </w:pPr>
      <w:r>
        <w:rPr>
          <w:b/>
        </w:rPr>
        <w:t xml:space="preserve">UMTS only: </w:t>
      </w:r>
      <w:r>
        <w:rPr/>
        <w:t xml:space="preserve">qualifier indicating that this clause or paragraph applies only to a UMTS system. </w:t>
      </w:r>
    </w:p>
    <w:p>
      <w:pPr>
        <w:pStyle w:val="NO"/>
        <w:rPr/>
      </w:pPr>
      <w:r>
        <w:rPr/>
        <w:t>NOTE 12:</w:t>
        <w:tab/>
        <w:t>For multi-system cases this is determined by the current serving radio access network.</w:t>
      </w:r>
    </w:p>
    <w:p>
      <w:pPr>
        <w:pStyle w:val="Normal"/>
        <w:rPr>
          <w:color w:val="000000"/>
        </w:rPr>
      </w:pPr>
      <w:r>
        <w:rPr>
          <w:b/>
          <w:color w:val="000000"/>
        </w:rPr>
        <w:t>user:</w:t>
      </w:r>
      <w:r>
        <w:rPr>
          <w:color w:val="000000"/>
        </w:rPr>
        <w:t xml:space="preserve"> </w:t>
      </w:r>
      <w:r>
        <w:rPr/>
        <w:t xml:space="preserve">entity, not part of the 3GPP System, that uses </w:t>
      </w:r>
      <w:r>
        <w:rPr>
          <w:color w:val="000000"/>
        </w:rPr>
        <w:t xml:space="preserve">network resources by means of a subscription. </w:t>
      </w:r>
    </w:p>
    <w:p>
      <w:pPr>
        <w:pStyle w:val="NO"/>
        <w:rPr/>
      </w:pPr>
      <w:r>
        <w:rPr/>
        <w:t>NOTE 13:</w:t>
        <w:tab/>
        <w:t>The user may or may not be identical to the subscriber holding that subscription.</w:t>
      </w:r>
    </w:p>
    <w:p>
      <w:pPr>
        <w:pStyle w:val="Normal"/>
        <w:rPr/>
      </w:pPr>
      <w:r>
        <w:rPr>
          <w:b/>
          <w:color w:val="000000"/>
        </w:rPr>
        <w:t>User Equipment (UE):</w:t>
      </w:r>
      <w:r>
        <w:rPr>
          <w:color w:val="000000"/>
        </w:rPr>
        <w:t xml:space="preserve"> </w:t>
      </w:r>
      <w:r>
        <w:rPr/>
        <w:t xml:space="preserve">device allowing a user access to network services. </w:t>
      </w:r>
    </w:p>
    <w:p>
      <w:pPr>
        <w:pStyle w:val="NO"/>
        <w:rPr>
          <w:lang w:eastAsia="zh-CN"/>
        </w:rPr>
      </w:pPr>
      <w:r>
        <w:rPr/>
        <w:t>NOTE 14:</w:t>
        <w:tab/>
        <w:t>For the purpose of 3GPP specifications the interface between the UE and the network is the radio interface. A User Equipment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a User Equipment is an MS for GSM as defined in TS 24.002 [213].</w:t>
      </w:r>
    </w:p>
    <w:p>
      <w:pPr>
        <w:pStyle w:val="Heading2"/>
        <w:rPr>
          <w:lang w:eastAsia="zh-CN"/>
        </w:rPr>
      </w:pPr>
      <w:bookmarkStart w:id="13" w:name="__RefHeading___Toc517799239"/>
      <w:bookmarkEnd w:id="13"/>
      <w:r>
        <w:rPr/>
        <w:t>3.2</w:t>
        <w:tab/>
        <w:t>Symbols</w:t>
      </w:r>
    </w:p>
    <w:p>
      <w:pPr>
        <w:pStyle w:val="Normal"/>
        <w:rPr/>
      </w:pPr>
      <w:r>
        <w:rPr/>
        <w:t>For the purposes of the present document, the following symbols apply:</w:t>
      </w:r>
    </w:p>
    <w:p>
      <w:pPr>
        <w:pStyle w:val="EW"/>
        <w:rPr/>
      </w:pPr>
      <w:r>
        <w:rPr/>
        <w:t>Bm</w:t>
      </w:r>
      <w:r>
        <w:rPr>
          <w:lang w:eastAsia="zh-CN"/>
        </w:rPr>
        <w:t>n</w:t>
      </w:r>
      <w:r>
        <w:rPr/>
        <w:tab/>
        <w:t xml:space="preserve">Reference point for the CDR file transfer from the </w:t>
      </w:r>
      <w:r>
        <w:rPr>
          <w:lang w:eastAsia="zh-CN"/>
        </w:rPr>
        <w:t>Monitoring Event</w:t>
      </w:r>
      <w:r>
        <w:rPr/>
        <w:t xml:space="preserve"> CGF to the BD.</w:t>
      </w:r>
    </w:p>
    <w:p>
      <w:pPr>
        <w:pStyle w:val="EW"/>
        <w:rPr/>
      </w:pPr>
      <w:r>
        <w:rPr/>
        <w:t>Ga</w:t>
        <w:tab/>
        <w:t>Reference point for CDR transfer between a CDF and the CGF.</w:t>
      </w:r>
    </w:p>
    <w:p>
      <w:pPr>
        <w:pStyle w:val="EW"/>
        <w:rPr>
          <w:lang w:eastAsia="zh-CN"/>
        </w:rPr>
      </w:pPr>
      <w:r>
        <w:rPr>
          <w:lang w:eastAsia="zh-CN"/>
        </w:rPr>
        <w:t>Ns</w:t>
        <w:tab/>
      </w:r>
      <w:r>
        <w:rPr/>
        <w:t xml:space="preserve">Reference point between the SCEF </w:t>
      </w:r>
      <w:r>
        <w:rPr>
          <w:lang w:eastAsia="zh-CN"/>
        </w:rPr>
        <w:t>and</w:t>
      </w:r>
      <w:r>
        <w:rPr/>
        <w:t xml:space="preserve"> the </w:t>
      </w:r>
      <w:r>
        <w:rPr>
          <w:lang w:eastAsia="zh-CN"/>
        </w:rPr>
        <w:t>RCAF.</w:t>
      </w:r>
      <w:r>
        <w:rPr/>
        <w:t xml:space="preserve"> </w:t>
      </w:r>
    </w:p>
    <w:p>
      <w:pPr>
        <w:pStyle w:val="EW"/>
        <w:rPr/>
      </w:pPr>
      <w:r>
        <w:rPr/>
        <w:t>Rf</w:t>
        <w:tab/>
        <w:t xml:space="preserve">Offline charging reference point between a </w:t>
      </w:r>
      <w:r>
        <w:rPr>
          <w:lang w:eastAsia="zh-CN"/>
        </w:rPr>
        <w:t xml:space="preserve">MME/SGSN/IWK-SCEF </w:t>
      </w:r>
      <w:r>
        <w:rPr/>
        <w:t>and the CDF.</w:t>
      </w:r>
    </w:p>
    <w:p>
      <w:pPr>
        <w:pStyle w:val="EW"/>
        <w:rPr/>
      </w:pPr>
      <w:r>
        <w:rPr/>
        <w:t>S6t</w:t>
      </w:r>
      <w:r>
        <w:rPr>
          <w:lang w:eastAsia="zh-CN"/>
        </w:rPr>
        <w:tab/>
      </w:r>
      <w:r>
        <w:rPr/>
        <w:t xml:space="preserve">Reference point between the SCEF </w:t>
      </w:r>
      <w:r>
        <w:rPr>
          <w:lang w:eastAsia="zh-CN"/>
        </w:rPr>
        <w:t>and the</w:t>
      </w:r>
      <w:r>
        <w:rPr/>
        <w:t xml:space="preserve"> HSS</w:t>
      </w:r>
      <w:r>
        <w:rPr>
          <w:lang w:eastAsia="zh-CN"/>
        </w:rPr>
        <w:t>.</w:t>
      </w:r>
    </w:p>
    <w:p>
      <w:pPr>
        <w:pStyle w:val="EW"/>
        <w:rPr/>
      </w:pPr>
      <w:r>
        <w:rPr/>
        <w:t>T6a</w:t>
      </w:r>
      <w:r>
        <w:rPr>
          <w:lang w:eastAsia="zh-CN"/>
        </w:rPr>
        <w:tab/>
      </w:r>
      <w:r>
        <w:rPr/>
        <w:t xml:space="preserve">Reference point between the SCEF </w:t>
      </w:r>
      <w:r>
        <w:rPr>
          <w:lang w:eastAsia="zh-CN"/>
        </w:rPr>
        <w:t>and the</w:t>
      </w:r>
      <w:r>
        <w:rPr/>
        <w:t xml:space="preserve"> s</w:t>
      </w:r>
      <w:r>
        <w:rPr>
          <w:lang w:eastAsia="zh-CN"/>
        </w:rPr>
        <w:tab/>
      </w:r>
      <w:r>
        <w:rPr/>
        <w:t>erving MME</w:t>
      </w:r>
      <w:r>
        <w:rPr>
          <w:lang w:eastAsia="zh-CN"/>
        </w:rPr>
        <w:t>.</w:t>
      </w:r>
    </w:p>
    <w:p>
      <w:pPr>
        <w:pStyle w:val="EW"/>
        <w:rPr>
          <w:lang w:eastAsia="zh-CN"/>
        </w:rPr>
      </w:pPr>
      <w:r>
        <w:rPr/>
        <w:t>T6ai</w:t>
      </w:r>
      <w:r>
        <w:rPr>
          <w:lang w:eastAsia="zh-CN"/>
        </w:rPr>
        <w:tab/>
      </w:r>
      <w:r>
        <w:rPr/>
        <w:t xml:space="preserve">Reference point between the IWK-SCEF </w:t>
      </w:r>
      <w:r>
        <w:rPr>
          <w:lang w:eastAsia="zh-CN"/>
        </w:rPr>
        <w:t xml:space="preserve">and </w:t>
      </w:r>
      <w:r>
        <w:rPr/>
        <w:t>the serving MME.</w:t>
      </w:r>
    </w:p>
    <w:p>
      <w:pPr>
        <w:pStyle w:val="EW"/>
        <w:rPr/>
      </w:pPr>
      <w:r>
        <w:rPr/>
        <w:t>T6b</w:t>
      </w:r>
      <w:r>
        <w:rPr>
          <w:lang w:eastAsia="zh-CN"/>
        </w:rPr>
        <w:tab/>
      </w:r>
      <w:r>
        <w:rPr/>
        <w:t xml:space="preserve">Reference point between the SCEF </w:t>
      </w:r>
      <w:r>
        <w:rPr>
          <w:lang w:eastAsia="zh-CN"/>
        </w:rPr>
        <w:t>and</w:t>
      </w:r>
      <w:r>
        <w:rPr/>
        <w:t xml:space="preserve"> the serving SGSN</w:t>
      </w:r>
      <w:r>
        <w:rPr>
          <w:lang w:eastAsia="zh-CN"/>
        </w:rPr>
        <w:t>.</w:t>
      </w:r>
    </w:p>
    <w:p>
      <w:pPr>
        <w:pStyle w:val="EW"/>
        <w:rPr/>
      </w:pPr>
      <w:r>
        <w:rPr/>
        <w:t>T6bi</w:t>
      </w:r>
      <w:r>
        <w:rPr>
          <w:lang w:eastAsia="zh-CN"/>
        </w:rPr>
        <w:tab/>
      </w:r>
      <w:r>
        <w:rPr/>
        <w:t xml:space="preserve">Reference point between the IWK-SCEF </w:t>
      </w:r>
      <w:r>
        <w:rPr>
          <w:lang w:eastAsia="zh-CN"/>
        </w:rPr>
        <w:t>and</w:t>
      </w:r>
      <w:r>
        <w:rPr/>
        <w:t xml:space="preserve"> the serving SGSN</w:t>
      </w:r>
      <w:r>
        <w:rPr>
          <w:lang w:eastAsia="zh-CN"/>
        </w:rPr>
        <w:t>.</w:t>
      </w:r>
    </w:p>
    <w:p>
      <w:pPr>
        <w:pStyle w:val="EX"/>
        <w:rPr/>
      </w:pPr>
      <w:r>
        <w:rPr>
          <w:lang w:eastAsia="zh-CN"/>
        </w:rPr>
        <w:t>T7</w:t>
        <w:tab/>
      </w:r>
      <w:r>
        <w:rPr/>
        <w:t xml:space="preserve">Reference point between the IWK-SCEF </w:t>
      </w:r>
      <w:r>
        <w:rPr>
          <w:lang w:eastAsia="zh-CN"/>
        </w:rPr>
        <w:t>and</w:t>
      </w:r>
      <w:r>
        <w:rPr/>
        <w:t xml:space="preserve"> the serving S</w:t>
      </w:r>
      <w:r>
        <w:rPr>
          <w:lang w:eastAsia="zh-CN"/>
        </w:rPr>
        <w:t>CEF.</w:t>
      </w:r>
    </w:p>
    <w:p>
      <w:pPr>
        <w:pStyle w:val="Heading2"/>
        <w:rPr>
          <w:lang w:eastAsia="zh-CN"/>
        </w:rPr>
      </w:pPr>
      <w:bookmarkStart w:id="14" w:name="__RefHeading___Toc517799240"/>
      <w:bookmarkEnd w:id="14"/>
      <w:r>
        <w:rPr/>
        <w:t>3.3</w:t>
        <w:tab/>
        <w:t>Abbreviations</w:t>
      </w:r>
    </w:p>
    <w:p>
      <w:pPr>
        <w:pStyle w:val="Normal"/>
        <w:keepNext w:val="true"/>
        <w:rPr/>
      </w:pPr>
      <w:r>
        <w:rPr/>
        <w:t xml:space="preserve">For the purposes of the present document, the abbreviations given in TR 21.905 [100] and the following apply. </w:t>
        <w:br/>
        <w:t>An abbreviation defined in the present document takes precedence over the definition of the same abbreviation, if any, in TR 21.905 [100].</w:t>
      </w:r>
    </w:p>
    <w:p>
      <w:pPr>
        <w:pStyle w:val="EW"/>
        <w:rPr/>
      </w:pPr>
      <w:r>
        <w:rPr/>
        <w:t>3G</w:t>
        <w:tab/>
        <w:t>3</w:t>
      </w:r>
      <w:r>
        <w:rPr>
          <w:position w:val="6"/>
          <w:sz w:val="16"/>
        </w:rPr>
        <w:t>rd</w:t>
      </w:r>
      <w:r>
        <w:rPr/>
        <w:t xml:space="preserve"> Generation</w:t>
      </w:r>
    </w:p>
    <w:p>
      <w:pPr>
        <w:pStyle w:val="EW"/>
        <w:rPr/>
      </w:pPr>
      <w:r>
        <w:rPr/>
        <w:t>3GPP</w:t>
        <w:tab/>
        <w:t>3</w:t>
      </w:r>
      <w:r>
        <w:rPr>
          <w:vertAlign w:val="superscript"/>
        </w:rPr>
        <w:t>rd</w:t>
      </w:r>
      <w:r>
        <w:rPr/>
        <w:t xml:space="preserve"> Generation Partnership Project</w:t>
      </w:r>
    </w:p>
    <w:p>
      <w:pPr>
        <w:pStyle w:val="EW"/>
        <w:rPr/>
      </w:pPr>
      <w:r>
        <w:rPr/>
        <w:t>ACA</w:t>
        <w:tab/>
        <w:t>Accounting Answer</w:t>
      </w:r>
    </w:p>
    <w:p>
      <w:pPr>
        <w:pStyle w:val="EW"/>
        <w:rPr/>
      </w:pPr>
      <w:r>
        <w:rPr/>
        <w:t>ACR</w:t>
        <w:tab/>
        <w:t>Accounting Request</w:t>
      </w:r>
    </w:p>
    <w:p>
      <w:pPr>
        <w:pStyle w:val="EW"/>
        <w:rPr/>
      </w:pPr>
      <w:r>
        <w:rPr/>
        <w:t>AMF</w:t>
        <w:tab/>
        <w:t>Account Balance Management Function</w:t>
      </w:r>
    </w:p>
    <w:p>
      <w:pPr>
        <w:pStyle w:val="EW"/>
        <w:rPr/>
      </w:pPr>
      <w:r>
        <w:rPr/>
        <w:t>APN</w:t>
        <w:tab/>
        <w:t>Access Point Name</w:t>
      </w:r>
    </w:p>
    <w:p>
      <w:pPr>
        <w:pStyle w:val="EW"/>
        <w:rPr/>
      </w:pPr>
      <w:r>
        <w:rPr/>
        <w:t>AVP</w:t>
        <w:tab/>
        <w:t>Attribute Value Pair</w:t>
      </w:r>
    </w:p>
    <w:p>
      <w:pPr>
        <w:pStyle w:val="EW"/>
        <w:rPr/>
      </w:pPr>
      <w:r>
        <w:rPr/>
        <w:t>BD</w:t>
        <w:tab/>
        <w:t>Billing Domain</w:t>
      </w:r>
    </w:p>
    <w:p>
      <w:pPr>
        <w:pStyle w:val="EW"/>
        <w:rPr/>
      </w:pPr>
      <w:r>
        <w:rPr/>
        <w:t>BS</w:t>
        <w:tab/>
        <w:t>Billing System</w:t>
      </w:r>
    </w:p>
    <w:p>
      <w:pPr>
        <w:pStyle w:val="EW"/>
        <w:rPr/>
      </w:pPr>
      <w:r>
        <w:rPr/>
        <w:t>CCF</w:t>
        <w:tab/>
        <w:t>Charging Collection Function</w:t>
      </w:r>
    </w:p>
    <w:p>
      <w:pPr>
        <w:pStyle w:val="EW"/>
        <w:rPr/>
      </w:pPr>
      <w:r>
        <w:rPr/>
        <w:t>CDF</w:t>
        <w:tab/>
        <w:t>Charging Data Function</w:t>
      </w:r>
    </w:p>
    <w:p>
      <w:pPr>
        <w:pStyle w:val="EW"/>
        <w:rPr/>
      </w:pPr>
      <w:r>
        <w:rPr/>
        <w:t>CDR</w:t>
        <w:tab/>
        <w:t>Charging Data Record</w:t>
      </w:r>
    </w:p>
    <w:p>
      <w:pPr>
        <w:pStyle w:val="EW"/>
        <w:rPr/>
      </w:pPr>
      <w:r>
        <w:rPr/>
        <w:t>CG</w:t>
        <w:tab/>
        <w:t>Charging Gateway</w:t>
      </w:r>
    </w:p>
    <w:p>
      <w:pPr>
        <w:pStyle w:val="EW"/>
        <w:rPr/>
      </w:pPr>
      <w:r>
        <w:rPr/>
        <w:t>CGF</w:t>
        <w:tab/>
        <w:t>Charging Gateway Function</w:t>
      </w:r>
    </w:p>
    <w:p>
      <w:pPr>
        <w:pStyle w:val="EW"/>
        <w:rPr/>
      </w:pPr>
      <w:r>
        <w:rPr/>
        <w:t>CRF</w:t>
        <w:tab/>
        <w:t>Charging Rules Function</w:t>
      </w:r>
    </w:p>
    <w:p>
      <w:pPr>
        <w:pStyle w:val="EW"/>
        <w:rPr/>
      </w:pPr>
      <w:r>
        <w:rPr/>
        <w:t>CTF</w:t>
        <w:tab/>
        <w:t>Charging Trigger Function</w:t>
      </w:r>
    </w:p>
    <w:p>
      <w:pPr>
        <w:pStyle w:val="EW"/>
        <w:rPr/>
      </w:pPr>
      <w:r>
        <w:rPr/>
        <w:t>DCCA</w:t>
        <w:tab/>
        <w:t>Diameter Credit Control Application</w:t>
      </w:r>
    </w:p>
    <w:p>
      <w:pPr>
        <w:pStyle w:val="EW"/>
        <w:rPr/>
      </w:pPr>
      <w:r>
        <w:rPr/>
        <w:t>EBCF</w:t>
        <w:tab/>
        <w:t>Event Based Charging Function</w:t>
      </w:r>
    </w:p>
    <w:p>
      <w:pPr>
        <w:pStyle w:val="EW"/>
        <w:rPr/>
      </w:pPr>
      <w:r>
        <w:rPr/>
        <w:t>ECUR</w:t>
        <w:tab/>
        <w:t>Event Charging with Unit Reservation</w:t>
      </w:r>
    </w:p>
    <w:p>
      <w:pPr>
        <w:pStyle w:val="EW"/>
        <w:rPr/>
      </w:pPr>
      <w:r>
        <w:rPr/>
        <w:t>FCI</w:t>
        <w:tab/>
        <w:t>Furnish Charging Information</w:t>
      </w:r>
    </w:p>
    <w:p>
      <w:pPr>
        <w:pStyle w:val="EW"/>
        <w:rPr/>
      </w:pPr>
      <w:r>
        <w:rPr/>
        <w:t>FQPC</w:t>
        <w:tab/>
        <w:t>Fully Qualified Partial CDR</w:t>
      </w:r>
    </w:p>
    <w:p>
      <w:pPr>
        <w:pStyle w:val="EW"/>
        <w:rPr/>
      </w:pPr>
      <w:r>
        <w:rPr/>
        <w:t>FTAM</w:t>
        <w:tab/>
        <w:t>File Transfer, Access and Management</w:t>
      </w:r>
    </w:p>
    <w:p>
      <w:pPr>
        <w:pStyle w:val="EW"/>
        <w:rPr/>
      </w:pPr>
      <w:r>
        <w:rPr/>
        <w:t>G-CDR</w:t>
        <w:tab/>
        <w:t>GGSN (PDP context) generated - CDR</w:t>
      </w:r>
    </w:p>
    <w:p>
      <w:pPr>
        <w:pStyle w:val="EW"/>
        <w:rPr/>
      </w:pPr>
      <w:r>
        <w:rPr/>
        <w:t>GGSN</w:t>
        <w:tab/>
        <w:t>Gateway GPRS Support Node</w:t>
      </w:r>
    </w:p>
    <w:p>
      <w:pPr>
        <w:pStyle w:val="EW"/>
        <w:rPr/>
      </w:pPr>
      <w:r>
        <w:rPr/>
        <w:t>GPRS</w:t>
        <w:tab/>
        <w:t>General Packet Radio Service</w:t>
      </w:r>
    </w:p>
    <w:p>
      <w:pPr>
        <w:pStyle w:val="EW"/>
        <w:rPr/>
      </w:pPr>
      <w:r>
        <w:rPr/>
        <w:t>GSM</w:t>
        <w:tab/>
        <w:t>Global System for Mobile communication</w:t>
      </w:r>
    </w:p>
    <w:p>
      <w:pPr>
        <w:pStyle w:val="EW"/>
        <w:rPr/>
      </w:pPr>
      <w:r>
        <w:rPr/>
        <w:t>HLR</w:t>
        <w:tab/>
        <w:t>Home Location Register</w:t>
      </w:r>
    </w:p>
    <w:p>
      <w:pPr>
        <w:pStyle w:val="EW"/>
        <w:rPr/>
      </w:pPr>
      <w:r>
        <w:rPr/>
        <w:t>HPLMN</w:t>
        <w:tab/>
        <w:t>Home PLMN</w:t>
      </w:r>
    </w:p>
    <w:p>
      <w:pPr>
        <w:pStyle w:val="EW"/>
        <w:rPr>
          <w:color w:val="000000"/>
        </w:rPr>
      </w:pPr>
      <w:r>
        <w:rPr/>
        <w:t>HSS</w:t>
        <w:tab/>
        <w:t>Home Subscriber Server</w:t>
      </w:r>
    </w:p>
    <w:p>
      <w:pPr>
        <w:pStyle w:val="EW"/>
        <w:rPr/>
      </w:pPr>
      <w:r>
        <w:rPr/>
        <w:t>IEC</w:t>
        <w:tab/>
        <w:t>Immediate Event Charging</w:t>
      </w:r>
    </w:p>
    <w:p>
      <w:pPr>
        <w:pStyle w:val="EW"/>
        <w:rPr/>
      </w:pPr>
      <w:r>
        <w:rPr/>
        <w:t>IETF</w:t>
        <w:tab/>
        <w:t>Internet Engineering Task Force</w:t>
      </w:r>
    </w:p>
    <w:p>
      <w:pPr>
        <w:pStyle w:val="EW"/>
        <w:rPr/>
      </w:pPr>
      <w:r>
        <w:rPr/>
        <w:t>IMEI</w:t>
        <w:tab/>
        <w:t>International Mobile Equipment Identity</w:t>
      </w:r>
    </w:p>
    <w:p>
      <w:pPr>
        <w:pStyle w:val="EW"/>
        <w:rPr/>
      </w:pPr>
      <w:r>
        <w:rPr/>
        <w:t>IMSI</w:t>
        <w:tab/>
        <w:t>International Mobile Subscriber Identity</w:t>
      </w:r>
    </w:p>
    <w:p>
      <w:pPr>
        <w:pStyle w:val="EW"/>
        <w:rPr/>
      </w:pPr>
      <w:r>
        <w:rPr/>
        <w:t>IP</w:t>
        <w:tab/>
        <w:t>Internet Protocol</w:t>
      </w:r>
    </w:p>
    <w:p>
      <w:pPr>
        <w:pStyle w:val="EW"/>
        <w:rPr/>
      </w:pPr>
      <w:r>
        <w:rPr/>
        <w:t>IPv4</w:t>
        <w:tab/>
        <w:t>Internet Protocol version 4</w:t>
      </w:r>
    </w:p>
    <w:p>
      <w:pPr>
        <w:pStyle w:val="EW"/>
        <w:rPr/>
      </w:pPr>
      <w:r>
        <w:rPr/>
        <w:t>IPv6</w:t>
        <w:tab/>
        <w:t>Internet Protocol version 6</w:t>
      </w:r>
    </w:p>
    <w:p>
      <w:pPr>
        <w:pStyle w:val="EW"/>
        <w:rPr/>
      </w:pPr>
      <w:r>
        <w:rPr/>
        <w:t>ISDN</w:t>
        <w:tab/>
        <w:t>Integrated Services Digital Network</w:t>
      </w:r>
    </w:p>
    <w:p>
      <w:pPr>
        <w:pStyle w:val="EW"/>
        <w:rPr>
          <w:lang w:eastAsia="zh-CN"/>
        </w:rPr>
      </w:pPr>
      <w:r>
        <w:rPr/>
        <w:t>IWK-SCEF</w:t>
        <w:tab/>
        <w:t>Interworking SCEF</w:t>
      </w:r>
    </w:p>
    <w:p>
      <w:pPr>
        <w:pStyle w:val="EW"/>
        <w:rPr>
          <w:lang w:eastAsia="zh-CN"/>
        </w:rPr>
      </w:pPr>
      <w:r>
        <w:rPr/>
        <w:t>M-CDR</w:t>
        <w:tab/>
        <w:t>Mobility management generated - Charging Data Record</w:t>
      </w:r>
    </w:p>
    <w:p>
      <w:pPr>
        <w:pStyle w:val="EW"/>
        <w:rPr>
          <w:lang w:eastAsia="zh-CN"/>
        </w:rPr>
      </w:pPr>
      <w:r>
        <w:rPr>
          <w:lang w:eastAsia="zh-CN" w:bidi="ar-IQ"/>
        </w:rPr>
        <w:t>MECN</w:t>
      </w:r>
      <w:r>
        <w:rPr>
          <w:lang w:bidi="ar-IQ"/>
        </w:rPr>
        <w:tab/>
      </w:r>
      <w:r>
        <w:rPr>
          <w:lang w:eastAsia="zh-CN" w:bidi="ar-IQ"/>
        </w:rPr>
        <w:t>Monitoring</w:t>
      </w:r>
      <w:r>
        <w:rPr>
          <w:lang w:bidi="ar-IQ"/>
        </w:rPr>
        <w:t xml:space="preserve"> </w:t>
      </w:r>
      <w:r>
        <w:rPr>
          <w:lang w:eastAsia="zh-CN" w:bidi="ar-IQ"/>
        </w:rPr>
        <w:t>Event</w:t>
      </w:r>
      <w:r>
        <w:rPr>
          <w:lang w:bidi="ar-IQ"/>
        </w:rPr>
        <w:t xml:space="preserve"> Charging Node (</w:t>
      </w:r>
      <w:r>
        <w:rPr>
          <w:lang w:eastAsia="zh-CN" w:bidi="ar-IQ"/>
        </w:rPr>
        <w:t xml:space="preserve">MME, </w:t>
      </w:r>
      <w:r>
        <w:rPr>
          <w:lang w:bidi="ar-IQ"/>
        </w:rPr>
        <w:t xml:space="preserve">SGSN, </w:t>
      </w:r>
      <w:r>
        <w:rPr>
          <w:lang w:eastAsia="zh-CN" w:bidi="ar-IQ"/>
        </w:rPr>
        <w:t>IWK-SCEF</w:t>
      </w:r>
      <w:r>
        <w:rPr>
          <w:lang w:bidi="ar-IQ"/>
        </w:rPr>
        <w:t>)</w:t>
      </w:r>
    </w:p>
    <w:p>
      <w:pPr>
        <w:pStyle w:val="EW"/>
        <w:rPr/>
      </w:pPr>
      <w:r>
        <w:rPr/>
        <w:t>MNC</w:t>
        <w:tab/>
        <w:t>Mobile Network Code (part of IMSI)</w:t>
      </w:r>
    </w:p>
    <w:p>
      <w:pPr>
        <w:pStyle w:val="EW"/>
        <w:rPr/>
      </w:pPr>
      <w:r>
        <w:rPr/>
        <w:t>MSISDN</w:t>
        <w:tab/>
        <w:t>Mobile Station ISDN number</w:t>
      </w:r>
    </w:p>
    <w:p>
      <w:pPr>
        <w:pStyle w:val="EW"/>
        <w:rPr/>
      </w:pPr>
      <w:r>
        <w:rPr/>
        <w:t>NE</w:t>
        <w:tab/>
        <w:t>Network Element</w:t>
      </w:r>
    </w:p>
    <w:p>
      <w:pPr>
        <w:pStyle w:val="EW"/>
        <w:rPr/>
      </w:pPr>
      <w:r>
        <w:rPr/>
        <w:t>NI</w:t>
        <w:tab/>
        <w:t>Network Identifier (part of the APN)</w:t>
      </w:r>
    </w:p>
    <w:p>
      <w:pPr>
        <w:pStyle w:val="EW"/>
        <w:rPr/>
      </w:pPr>
      <w:r>
        <w:rPr/>
        <w:t>OCF</w:t>
        <w:tab/>
        <w:t>Online Charging Function</w:t>
      </w:r>
    </w:p>
    <w:p>
      <w:pPr>
        <w:pStyle w:val="EW"/>
        <w:rPr/>
      </w:pPr>
      <w:r>
        <w:rPr/>
        <w:t>OCS</w:t>
        <w:tab/>
        <w:t>Online Charging System</w:t>
      </w:r>
    </w:p>
    <w:p>
      <w:pPr>
        <w:pStyle w:val="EW"/>
        <w:rPr/>
      </w:pPr>
      <w:r>
        <w:rPr/>
        <w:t>OMA</w:t>
        <w:tab/>
        <w:t>Open Mobile Alliance</w:t>
      </w:r>
    </w:p>
    <w:p>
      <w:pPr>
        <w:pStyle w:val="EW"/>
        <w:rPr/>
      </w:pPr>
      <w:r>
        <w:rPr/>
        <w:t>PLMN</w:t>
        <w:tab/>
        <w:t>Public Land Mobile Network</w:t>
      </w:r>
    </w:p>
    <w:p>
      <w:pPr>
        <w:pStyle w:val="EW"/>
        <w:rPr/>
      </w:pPr>
      <w:r>
        <w:rPr/>
        <w:t>PMD</w:t>
        <w:tab/>
        <w:t>Pseudonym Mediation Device functionality</w:t>
      </w:r>
    </w:p>
    <w:p>
      <w:pPr>
        <w:pStyle w:val="EW"/>
        <w:rPr/>
      </w:pPr>
      <w:r>
        <w:rPr/>
        <w:t>PS</w:t>
        <w:tab/>
        <w:t>Packet-Switched</w:t>
      </w:r>
    </w:p>
    <w:p>
      <w:pPr>
        <w:pStyle w:val="EW"/>
        <w:rPr/>
      </w:pPr>
      <w:r>
        <w:rPr/>
        <w:t>PSPDN</w:t>
        <w:tab/>
        <w:t>Packet-Switched Public Data Network</w:t>
      </w:r>
    </w:p>
    <w:p>
      <w:pPr>
        <w:pStyle w:val="EW"/>
        <w:rPr/>
      </w:pPr>
      <w:r>
        <w:rPr/>
        <w:t>PSTN</w:t>
        <w:tab/>
        <w:t>Public Switched Telephony Network</w:t>
      </w:r>
    </w:p>
    <w:p>
      <w:pPr>
        <w:pStyle w:val="EW"/>
        <w:rPr/>
      </w:pPr>
      <w:r>
        <w:rPr/>
        <w:t>QoS</w:t>
        <w:tab/>
        <w:t>Quality of Service</w:t>
      </w:r>
    </w:p>
    <w:p>
      <w:pPr>
        <w:pStyle w:val="EW"/>
        <w:rPr/>
      </w:pPr>
      <w:r>
        <w:rPr/>
        <w:t>RAB</w:t>
        <w:tab/>
        <w:t>Radio Access Bearer</w:t>
      </w:r>
    </w:p>
    <w:p>
      <w:pPr>
        <w:pStyle w:val="EW"/>
        <w:rPr/>
      </w:pPr>
      <w:r>
        <w:rPr/>
        <w:t>RAN</w:t>
        <w:tab/>
        <w:t>Radio Access Network</w:t>
      </w:r>
    </w:p>
    <w:p>
      <w:pPr>
        <w:pStyle w:val="EW"/>
        <w:rPr/>
      </w:pPr>
      <w:r>
        <w:rPr/>
        <w:t>RF</w:t>
        <w:tab/>
        <w:t>Rating Function</w:t>
      </w:r>
    </w:p>
    <w:p>
      <w:pPr>
        <w:pStyle w:val="EW"/>
        <w:rPr/>
      </w:pPr>
      <w:r>
        <w:rPr/>
        <w:t>SBCF</w:t>
        <w:tab/>
        <w:t>Session Based Charging Function</w:t>
      </w:r>
    </w:p>
    <w:p>
      <w:pPr>
        <w:pStyle w:val="EW"/>
        <w:rPr/>
      </w:pPr>
      <w:r>
        <w:rPr/>
        <w:t>SCCP</w:t>
        <w:tab/>
        <w:t>Signalling Connection Control Part</w:t>
      </w:r>
    </w:p>
    <w:p>
      <w:pPr>
        <w:pStyle w:val="EW"/>
        <w:rPr>
          <w:lang w:eastAsia="zh-CN"/>
        </w:rPr>
      </w:pPr>
      <w:r>
        <w:rPr/>
        <w:t>S-CDR</w:t>
        <w:tab/>
        <w:t xml:space="preserve">SGSN (PDP context) generated – CDR </w:t>
      </w:r>
    </w:p>
    <w:p>
      <w:pPr>
        <w:pStyle w:val="EW"/>
        <w:rPr>
          <w:lang w:eastAsia="zh-CN"/>
        </w:rPr>
      </w:pPr>
      <w:r>
        <w:rPr/>
        <w:t>SCEF</w:t>
        <w:tab/>
        <w:t>Service Capability Exposure Function</w:t>
      </w:r>
    </w:p>
    <w:p>
      <w:pPr>
        <w:pStyle w:val="EW"/>
        <w:rPr/>
      </w:pPr>
      <w:r>
        <w:rPr/>
        <w:t>SCUR</w:t>
        <w:tab/>
        <w:t>Session Charging with Unit Reservation</w:t>
      </w:r>
    </w:p>
    <w:p>
      <w:pPr>
        <w:pStyle w:val="EW"/>
        <w:rPr/>
      </w:pPr>
      <w:r>
        <w:rPr/>
        <w:t>SGSN</w:t>
        <w:tab/>
        <w:t>Serving GPRS Support Node</w:t>
      </w:r>
    </w:p>
    <w:p>
      <w:pPr>
        <w:pStyle w:val="EW"/>
        <w:rPr/>
      </w:pPr>
      <w:r>
        <w:rPr/>
        <w:t>TAP</w:t>
        <w:tab/>
        <w:t>Transferred Account Procedure</w:t>
      </w:r>
    </w:p>
    <w:p>
      <w:pPr>
        <w:pStyle w:val="EW"/>
        <w:rPr/>
      </w:pPr>
      <w:r>
        <w:rPr/>
        <w:t>TDP</w:t>
        <w:tab/>
        <w:t>Trigger Detection Point</w:t>
      </w:r>
    </w:p>
    <w:p>
      <w:pPr>
        <w:pStyle w:val="EW"/>
        <w:rPr/>
      </w:pPr>
      <w:r>
        <w:rPr/>
        <w:t>TPF</w:t>
        <w:tab/>
        <w:t>Traffic Plane Function</w:t>
      </w:r>
    </w:p>
    <w:p>
      <w:pPr>
        <w:pStyle w:val="EW"/>
        <w:rPr/>
      </w:pPr>
      <w:r>
        <w:rPr/>
        <w:t>TR</w:t>
        <w:tab/>
        <w:t>Technical Report</w:t>
      </w:r>
    </w:p>
    <w:p>
      <w:pPr>
        <w:pStyle w:val="EW"/>
        <w:rPr/>
      </w:pPr>
      <w:r>
        <w:rPr/>
        <w:t>TS</w:t>
        <w:tab/>
        <w:t>Technical Specification</w:t>
      </w:r>
    </w:p>
    <w:p>
      <w:pPr>
        <w:pStyle w:val="EW"/>
        <w:rPr/>
      </w:pPr>
      <w:r>
        <w:rPr/>
        <w:t>TV</w:t>
        <w:tab/>
        <w:t>Type, Value</w:t>
      </w:r>
    </w:p>
    <w:p>
      <w:pPr>
        <w:pStyle w:val="EW"/>
        <w:rPr/>
      </w:pPr>
      <w:r>
        <w:rPr/>
        <w:t>UA</w:t>
        <w:tab/>
        <w:t>User Agent</w:t>
      </w:r>
    </w:p>
    <w:p>
      <w:pPr>
        <w:pStyle w:val="EW"/>
        <w:rPr/>
      </w:pPr>
      <w:r>
        <w:rPr/>
        <w:t>UE</w:t>
        <w:tab/>
        <w:t>User Equipment</w:t>
      </w:r>
    </w:p>
    <w:p>
      <w:pPr>
        <w:pStyle w:val="EW"/>
        <w:rPr/>
      </w:pPr>
      <w:r>
        <w:rPr/>
        <w:t>UMTS</w:t>
        <w:tab/>
        <w:t>Universal Mobile Telecommunications System</w:t>
      </w:r>
    </w:p>
    <w:p>
      <w:pPr>
        <w:pStyle w:val="EW"/>
        <w:rPr/>
      </w:pPr>
      <w:r>
        <w:rPr/>
        <w:t>UTRAN</w:t>
        <w:tab/>
        <w:t>Universal Terrestrial Radio Access Network</w:t>
      </w:r>
    </w:p>
    <w:p>
      <w:pPr>
        <w:pStyle w:val="EW"/>
        <w:rPr/>
      </w:pPr>
      <w:r>
        <w:rPr/>
        <w:t>VLR</w:t>
        <w:tab/>
        <w:t>Visitor Location Register</w:t>
      </w:r>
    </w:p>
    <w:p>
      <w:pPr>
        <w:pStyle w:val="EX"/>
        <w:rPr>
          <w:lang w:eastAsia="zh-CN"/>
        </w:rPr>
      </w:pPr>
      <w:r>
        <w:rPr/>
        <w:t>VPLMN</w:t>
        <w:tab/>
        <w:t>Visited PLMN</w:t>
      </w:r>
    </w:p>
    <w:p>
      <w:pPr>
        <w:pStyle w:val="Heading1"/>
        <w:ind w:left="1134" w:hanging="1134"/>
        <w:rPr/>
      </w:pPr>
      <w:bookmarkStart w:id="15" w:name="__RefHeading___Toc517799241"/>
      <w:bookmarkEnd w:id="15"/>
      <w:r>
        <w:rPr/>
        <w:t>4</w:t>
        <w:tab/>
        <w:t>Architecture considerations</w:t>
      </w:r>
    </w:p>
    <w:p>
      <w:pPr>
        <w:pStyle w:val="Heading2"/>
        <w:rPr>
          <w:lang w:eastAsia="zh-CN"/>
        </w:rPr>
      </w:pPr>
      <w:bookmarkStart w:id="16" w:name="__RefHeading___Toc517799242"/>
      <w:bookmarkEnd w:id="16"/>
      <w:r>
        <w:rPr/>
        <w:t>4.1</w:t>
        <w:tab/>
        <w:t xml:space="preserve">High level </w:t>
      </w:r>
      <w:r>
        <w:rPr>
          <w:lang w:eastAsia="zh-CN"/>
        </w:rPr>
        <w:t>m</w:t>
      </w:r>
      <w:r>
        <w:rPr>
          <w:lang w:eastAsia="zh-CN"/>
        </w:rPr>
        <w:t xml:space="preserve">onitoring </w:t>
      </w:r>
      <w:r>
        <w:rPr>
          <w:lang w:eastAsia="zh-CN"/>
        </w:rPr>
        <w:t>e</w:t>
      </w:r>
      <w:r>
        <w:rPr>
          <w:lang w:eastAsia="zh-CN"/>
        </w:rPr>
        <w:t xml:space="preserve">vent </w:t>
      </w:r>
      <w:r>
        <w:rPr/>
        <w:t>architecture</w:t>
      </w:r>
    </w:p>
    <w:p>
      <w:pPr>
        <w:pStyle w:val="Normal"/>
        <w:rPr>
          <w:color w:val="800000"/>
          <w:lang w:eastAsia="zh-CN"/>
        </w:rPr>
      </w:pPr>
      <w:r>
        <w:rPr/>
        <w:t>Figure 4.</w:t>
      </w:r>
      <w:r>
        <w:rPr>
          <w:lang w:eastAsia="zh-CN"/>
        </w:rPr>
        <w:t>1.1</w:t>
      </w:r>
      <w:r>
        <w:rPr/>
        <w:t xml:space="preserve"> shows the overall architecture for Service Capability Exposure which enables the 3GPP network to securely expose its services and capabilities provided by 3GPP network interfaces to external 3rd party service provider applications</w:t>
      </w:r>
      <w:r>
        <w:rPr>
          <w:lang w:eastAsia="zh-CN"/>
        </w:rPr>
        <w:t>, which includes Monitoring Event functionality, as</w:t>
      </w:r>
      <w:r>
        <w:rPr/>
        <w:t xml:space="preserve"> described in TS 23.</w:t>
      </w:r>
      <w:r>
        <w:rPr>
          <w:lang w:eastAsia="zh-CN"/>
        </w:rPr>
        <w:t>682</w:t>
      </w:r>
      <w:r>
        <w:rPr/>
        <w:t xml:space="preserve"> [</w:t>
      </w:r>
      <w:r>
        <w:rPr>
          <w:lang w:eastAsia="zh-CN"/>
        </w:rPr>
        <w:t>243</w:t>
      </w:r>
      <w:r>
        <w:rPr/>
        <w:t>].</w:t>
      </w:r>
    </w:p>
    <w:p>
      <w:pPr>
        <w:pStyle w:val="TH"/>
        <w:rPr>
          <w:lang w:eastAsia="zh-CN"/>
        </w:rPr>
      </w:pPr>
      <w:r>
        <w:rPr/>
        <w:object w:dxaOrig="11287" w:dyaOrig="930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79.1pt;height:394.85pt" filled="f" o:ole="">
            <v:imagedata r:id="rId7" o:title=""/>
          </v:shape>
          <o:OLEObject Type="Embed" ProgID="" ShapeID="ole_rId6" DrawAspect="Content" ObjectID="_489924544" r:id="rId6"/>
        </w:object>
      </w:r>
    </w:p>
    <w:p>
      <w:pPr>
        <w:pStyle w:val="TF"/>
        <w:rPr>
          <w:lang w:eastAsia="zh-CN"/>
        </w:rPr>
      </w:pPr>
      <w:r>
        <w:rPr/>
        <w:t>Figure 4.</w:t>
      </w:r>
      <w:r>
        <w:rPr>
          <w:lang w:eastAsia="zh-CN"/>
        </w:rPr>
        <w:t>1.1</w:t>
      </w:r>
      <w:r>
        <w:rPr/>
        <w:t>: 3GPP Architecture for Service Capability Exposure</w:t>
      </w:r>
    </w:p>
    <w:p>
      <w:pPr>
        <w:pStyle w:val="Normal"/>
        <w:rPr>
          <w:lang w:eastAsia="zh-CN"/>
        </w:rPr>
      </w:pPr>
      <w:r>
        <w:rPr>
          <w:lang w:eastAsia="zh-CN"/>
        </w:rPr>
        <w:t>For roaming case, t</w:t>
      </w:r>
      <w:r>
        <w:rPr/>
        <w:t>he Interworking SCEF (IWK-SCEF) is optional</w:t>
      </w:r>
      <w:r>
        <w:rPr>
          <w:lang w:eastAsia="zh-CN"/>
        </w:rPr>
        <w:t>ly</w:t>
      </w:r>
      <w:r>
        <w:rPr/>
        <w:t xml:space="preserve"> deployed </w:t>
      </w:r>
      <w:r>
        <w:rPr>
          <w:lang w:eastAsia="zh-CN"/>
        </w:rPr>
        <w:t xml:space="preserve">and located </w:t>
      </w:r>
      <w:r>
        <w:rPr/>
        <w:t>in the VPLMN</w:t>
      </w:r>
      <w:r>
        <w:rPr>
          <w:lang w:eastAsia="zh-CN"/>
        </w:rPr>
        <w:t xml:space="preserve">, as described in </w:t>
      </w:r>
      <w:r>
        <w:rPr>
          <w:lang w:eastAsia="zh-CN"/>
        </w:rPr>
        <w:t>f</w:t>
      </w:r>
      <w:r>
        <w:rPr>
          <w:lang w:eastAsia="zh-CN"/>
        </w:rPr>
        <w:t>igure 4.1.2</w:t>
      </w:r>
      <w:r>
        <w:rPr/>
        <w:t>.</w:t>
      </w:r>
    </w:p>
    <w:p>
      <w:pPr>
        <w:pStyle w:val="TH"/>
        <w:rPr/>
      </w:pPr>
      <w:r>
        <w:rPr/>
        <w:object w:dxaOrig="8680" w:dyaOrig="627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9.7pt;height:281.55pt" filled="f" o:ole="">
            <v:imagedata r:id="rId9" o:title=""/>
          </v:shape>
          <o:OLEObject Type="Embed" ProgID="" ShapeID="ole_rId8" DrawAspect="Content" ObjectID="_1067662229" r:id="rId8"/>
        </w:object>
      </w:r>
    </w:p>
    <w:p>
      <w:pPr>
        <w:pStyle w:val="TF"/>
        <w:rPr>
          <w:lang w:eastAsia="zh-CN"/>
        </w:rPr>
      </w:pPr>
      <w:r>
        <w:rPr/>
        <w:t>Figure 4.</w:t>
      </w:r>
      <w:r>
        <w:rPr>
          <w:lang w:eastAsia="zh-CN"/>
        </w:rPr>
        <w:t>1.2</w:t>
      </w:r>
      <w:r>
        <w:rPr/>
        <w:t>: 3GPP roaming Architecture for Service Capability Exposure</w:t>
      </w:r>
    </w:p>
    <w:p>
      <w:pPr>
        <w:pStyle w:val="Heading2"/>
        <w:rPr>
          <w:lang w:eastAsia="zh-CN"/>
        </w:rPr>
      </w:pPr>
      <w:bookmarkStart w:id="17" w:name="__RefHeading___Toc517799243"/>
      <w:bookmarkEnd w:id="17"/>
      <w:r>
        <w:rPr/>
        <w:t>4.2</w:t>
        <w:tab/>
      </w:r>
      <w:r>
        <w:rPr>
          <w:lang w:eastAsia="zh-CN"/>
        </w:rPr>
        <w:t xml:space="preserve">Monitoring Event </w:t>
      </w:r>
      <w:r>
        <w:rPr/>
        <w:t>offline charging architecture</w:t>
      </w:r>
    </w:p>
    <w:p>
      <w:pPr>
        <w:pStyle w:val="Normal"/>
        <w:rPr/>
      </w:pPr>
      <w:r>
        <w:rPr>
          <w:iCs/>
          <w:lang w:eastAsia="zh-CN" w:bidi="ar-IQ"/>
        </w:rPr>
        <w:t xml:space="preserve">As described in TS 32.240 [1], the CTF (an integrated component in each charging relevant NE) generates charging events and forwards them to the CDF. The CDF, in turn, generates CDRs which are then transferred to the CGF. </w:t>
        <w:br/>
        <w:t>Finally, the CGF creates CDR files and forwards them to the BD.</w:t>
      </w:r>
    </w:p>
    <w:p>
      <w:pPr>
        <w:pStyle w:val="Normal"/>
        <w:rPr/>
      </w:pPr>
      <w:r>
        <w:rPr>
          <w:lang w:bidi="ar-IQ"/>
        </w:rPr>
        <w:t xml:space="preserve">For offline charging the following </w:t>
      </w:r>
      <w:r>
        <w:rPr>
          <w:lang w:eastAsia="zh-CN" w:bidi="ar-IQ"/>
        </w:rPr>
        <w:t>Monitoring</w:t>
      </w:r>
      <w:r>
        <w:rPr>
          <w:lang w:bidi="ar-IQ"/>
        </w:rPr>
        <w:t xml:space="preserve"> </w:t>
      </w:r>
      <w:r>
        <w:rPr>
          <w:lang w:eastAsia="zh-CN" w:bidi="ar-IQ"/>
        </w:rPr>
        <w:t>Event</w:t>
      </w:r>
      <w:r>
        <w:rPr>
          <w:lang w:bidi="ar-IQ"/>
        </w:rPr>
        <w:t xml:space="preserve"> Charging Nodes (MECN), functioning as the CTF, may generate accounting metrics sets for Monitoring Event CDRs:</w:t>
      </w:r>
    </w:p>
    <w:p>
      <w:pPr>
        <w:pStyle w:val="B1"/>
        <w:rPr>
          <w:lang w:bidi="ar-IQ"/>
        </w:rPr>
      </w:pPr>
      <w:r>
        <w:rPr>
          <w:lang w:bidi="ar-IQ"/>
        </w:rPr>
        <w:t>-</w:t>
        <w:tab/>
        <w:t xml:space="preserve">the MME, to record </w:t>
      </w:r>
      <w:r>
        <w:rPr>
          <w:lang w:eastAsia="zh-CN" w:bidi="ar-IQ"/>
        </w:rPr>
        <w:t>Monitoring</w:t>
      </w:r>
      <w:r>
        <w:rPr>
          <w:lang w:bidi="ar-IQ"/>
        </w:rPr>
        <w:t xml:space="preserve"> </w:t>
      </w:r>
      <w:r>
        <w:rPr>
          <w:lang w:eastAsia="zh-CN" w:bidi="ar-IQ"/>
        </w:rPr>
        <w:t>Event</w:t>
      </w:r>
      <w:r>
        <w:rPr>
          <w:lang w:eastAsia="zh-CN" w:bidi="ar-IQ"/>
        </w:rPr>
        <w:t>s</w:t>
      </w:r>
      <w:r>
        <w:rPr>
          <w:lang w:bidi="ar-IQ"/>
        </w:rPr>
        <w:t xml:space="preserve">; </w:t>
      </w:r>
    </w:p>
    <w:p>
      <w:pPr>
        <w:pStyle w:val="B1"/>
        <w:rPr/>
      </w:pPr>
      <w:r>
        <w:rPr>
          <w:lang w:val="en-US"/>
        </w:rPr>
        <w:t>-</w:t>
        <w:tab/>
      </w:r>
      <w:r>
        <w:rPr>
          <w:lang w:bidi="ar-IQ"/>
        </w:rPr>
        <w:t xml:space="preserve">the SGSN, to record </w:t>
      </w:r>
      <w:r>
        <w:rPr>
          <w:lang w:eastAsia="zh-CN" w:bidi="ar-IQ"/>
        </w:rPr>
        <w:t>Monitoring</w:t>
      </w:r>
      <w:r>
        <w:rPr>
          <w:lang w:bidi="ar-IQ"/>
        </w:rPr>
        <w:t xml:space="preserve"> </w:t>
      </w:r>
      <w:r>
        <w:rPr>
          <w:lang w:eastAsia="zh-CN" w:bidi="ar-IQ"/>
        </w:rPr>
        <w:t>Event</w:t>
      </w:r>
      <w:r>
        <w:rPr>
          <w:lang w:eastAsia="zh-CN" w:bidi="ar-IQ"/>
        </w:rPr>
        <w:t>s</w:t>
      </w:r>
      <w:r>
        <w:rPr>
          <w:lang w:bidi="ar-IQ"/>
        </w:rPr>
        <w:t>;</w:t>
      </w:r>
    </w:p>
    <w:p>
      <w:pPr>
        <w:pStyle w:val="B1"/>
        <w:rPr>
          <w:lang w:bidi="ar-IQ"/>
        </w:rPr>
      </w:pPr>
      <w:r>
        <w:rPr>
          <w:lang w:val="en-US"/>
        </w:rPr>
        <w:t>-</w:t>
        <w:tab/>
      </w:r>
      <w:r>
        <w:rPr>
          <w:lang w:bidi="ar-IQ"/>
        </w:rPr>
        <w:t xml:space="preserve">the </w:t>
      </w:r>
      <w:r>
        <w:rPr>
          <w:lang w:eastAsia="zh-CN" w:bidi="ar-IQ"/>
        </w:rPr>
        <w:t>IWK-SCEF</w:t>
      </w:r>
      <w:r>
        <w:rPr>
          <w:lang w:bidi="ar-IQ"/>
        </w:rPr>
        <w:t xml:space="preserve">, to record </w:t>
      </w:r>
      <w:r>
        <w:rPr>
          <w:lang w:eastAsia="zh-CN" w:bidi="ar-IQ"/>
        </w:rPr>
        <w:t>Monitoring</w:t>
      </w:r>
      <w:r>
        <w:rPr>
          <w:lang w:bidi="ar-IQ"/>
        </w:rPr>
        <w:t xml:space="preserve"> </w:t>
      </w:r>
      <w:r>
        <w:rPr>
          <w:lang w:eastAsia="zh-CN" w:bidi="ar-IQ"/>
        </w:rPr>
        <w:t>Event</w:t>
      </w:r>
      <w:r>
        <w:rPr>
          <w:lang w:eastAsia="zh-CN" w:bidi="ar-IQ"/>
        </w:rPr>
        <w:t>s</w:t>
      </w:r>
      <w:r>
        <w:rPr>
          <w:lang w:bidi="ar-IQ"/>
        </w:rPr>
        <w:t>.</w:t>
      </w:r>
    </w:p>
    <w:p>
      <w:pPr>
        <w:pStyle w:val="Normal"/>
        <w:rPr/>
      </w:pPr>
      <w:r>
        <w:rPr>
          <w:lang w:bidi="ar-IQ"/>
        </w:rPr>
        <w:t xml:space="preserve">If the </w:t>
      </w:r>
      <w:r>
        <w:rPr>
          <w:lang w:eastAsia="zh-CN" w:bidi="ar-IQ"/>
        </w:rPr>
        <w:t>MECN</w:t>
      </w:r>
      <w:r>
        <w:rPr>
          <w:lang w:bidi="ar-IQ"/>
        </w:rPr>
        <w:t xml:space="preserve"> generating the charging information has an integrated CDF, then the </w:t>
      </w:r>
      <w:r>
        <w:rPr>
          <w:lang w:eastAsia="zh-CN" w:bidi="ar-IQ"/>
        </w:rPr>
        <w:t>MECN</w:t>
      </w:r>
      <w:r>
        <w:rPr>
          <w:lang w:bidi="ar-IQ"/>
        </w:rPr>
        <w:t xml:space="preserve"> can produce CDRs. The CGF may also be integrated in the MECN, or it may exist as a physically separate entity. </w:t>
        <w:br/>
        <w:t xml:space="preserve">If the CGF is external to the </w:t>
      </w:r>
      <w:r>
        <w:rPr>
          <w:lang w:eastAsia="zh-CN" w:bidi="ar-IQ"/>
        </w:rPr>
        <w:t>MECN</w:t>
      </w:r>
      <w:r>
        <w:rPr>
          <w:lang w:eastAsia="zh-CN" w:bidi="ar-IQ"/>
        </w:rPr>
        <w:t>/CDF</w:t>
      </w:r>
      <w:r>
        <w:rPr>
          <w:lang w:bidi="ar-IQ"/>
        </w:rPr>
        <w:t xml:space="preserve">, then the MECN/CDF forwards the CDRs to the CGF across the Ga interface. In this case, the relationship between </w:t>
      </w:r>
      <w:r>
        <w:rPr>
          <w:lang w:eastAsia="zh-CN" w:bidi="ar-IQ"/>
        </w:rPr>
        <w:t>MECN/</w:t>
      </w:r>
      <w:r>
        <w:rPr>
          <w:lang w:bidi="ar-IQ"/>
        </w:rPr>
        <w:t xml:space="preserve">CDF and CGF is m:1. </w:t>
        <w:br/>
        <w:t xml:space="preserve">If the CGF is integrated in the </w:t>
      </w:r>
      <w:r>
        <w:rPr>
          <w:lang w:eastAsia="zh-CN" w:bidi="ar-IQ"/>
        </w:rPr>
        <w:t>MECN</w:t>
      </w:r>
      <w:r>
        <w:rPr>
          <w:lang w:eastAsia="zh-CN" w:bidi="ar-IQ"/>
        </w:rPr>
        <w:t>/CDF</w:t>
      </w:r>
      <w:r>
        <w:rPr>
          <w:lang w:bidi="ar-IQ"/>
        </w:rPr>
        <w:t xml:space="preserve">, then there is only an internal interface between the CDF and the CGF. In this case, the relationship between </w:t>
      </w:r>
      <w:r>
        <w:rPr>
          <w:lang w:eastAsia="zh-CN" w:bidi="ar-IQ"/>
        </w:rPr>
        <w:t>MECN/</w:t>
      </w:r>
      <w:r>
        <w:rPr>
          <w:lang w:bidi="ar-IQ"/>
        </w:rPr>
        <w:t>CDF and CGF is 1:1. An integrated CGF may support the Ga interface from other MECN/CDFs.</w:t>
      </w:r>
    </w:p>
    <w:p>
      <w:pPr>
        <w:pStyle w:val="Normal"/>
        <w:rPr>
          <w:rFonts w:eastAsia="SimSun;宋体"/>
          <w:lang w:eastAsia="zh-CN" w:bidi="ar-IQ"/>
        </w:rPr>
      </w:pPr>
      <w:r>
        <w:rPr>
          <w:lang w:bidi="ar-IQ"/>
        </w:rPr>
        <w:t xml:space="preserve">If the CDF is external to the </w:t>
      </w:r>
      <w:r>
        <w:rPr>
          <w:lang w:eastAsia="zh-CN" w:bidi="ar-IQ"/>
        </w:rPr>
        <w:t>MECN</w:t>
      </w:r>
      <w:r>
        <w:rPr>
          <w:lang w:bidi="ar-IQ"/>
        </w:rPr>
        <w:t xml:space="preserve">, the </w:t>
      </w:r>
      <w:r>
        <w:rPr/>
        <w:t xml:space="preserve">charging events are transferred from the </w:t>
      </w:r>
      <w:r>
        <w:rPr>
          <w:lang w:eastAsia="zh-CN" w:bidi="ar-IQ"/>
        </w:rPr>
        <w:t>MECN</w:t>
      </w:r>
      <w:r>
        <w:rPr/>
        <w:t xml:space="preserve"> to the CDF via the Rf interface specified in TS 32.299</w:t>
      </w:r>
      <w:r>
        <w:rPr>
          <w:color w:val="000000"/>
          <w:lang w:bidi="ar-IQ"/>
        </w:rPr>
        <w:t xml:space="preserve"> [50]</w:t>
      </w:r>
      <w:r>
        <w:rPr/>
        <w:t xml:space="preserve">. </w:t>
      </w:r>
      <w:r>
        <w:rPr>
          <w:lang w:bidi="ar-IQ"/>
        </w:rPr>
        <w:t>In this case, the relationship between</w:t>
      </w:r>
      <w:r>
        <w:rPr>
          <w:lang w:eastAsia="zh-CN" w:bidi="ar-IQ"/>
        </w:rPr>
        <w:t xml:space="preserve"> MECN</w:t>
      </w:r>
      <w:r>
        <w:rPr>
          <w:lang w:bidi="ar-IQ"/>
        </w:rPr>
        <w:t xml:space="preserve"> and CDF is m:1.</w:t>
      </w:r>
    </w:p>
    <w:p>
      <w:pPr>
        <w:pStyle w:val="Normal"/>
        <w:rPr/>
      </w:pPr>
      <w:r>
        <w:rPr>
          <w:lang w:bidi="ar-IQ"/>
        </w:rPr>
        <w:t>When an external CGF is used, this CGF may also be used by other, i.e. non-</w:t>
      </w:r>
      <w:r>
        <w:rPr>
          <w:lang w:eastAsia="zh-CN" w:bidi="ar-IQ"/>
        </w:rPr>
        <w:t>Monitoring Event</w:t>
      </w:r>
      <w:r>
        <w:rPr>
          <w:lang w:bidi="ar-IQ"/>
        </w:rPr>
        <w:t>, network elements, according to network design and operator decision. It should be noted that the CGF may also be an integrated component of the BD – in this case, the B</w:t>
      </w:r>
      <w:r>
        <w:rPr>
          <w:lang w:eastAsia="zh-CN" w:bidi="ar-IQ"/>
        </w:rPr>
        <w:t>mn</w:t>
      </w:r>
      <w:r>
        <w:rPr>
          <w:lang w:bidi="ar-IQ"/>
        </w:rPr>
        <w:t xml:space="preserve"> interface does not exist and is replaced by a proprietary solution internal to the BD.</w:t>
      </w:r>
    </w:p>
    <w:p>
      <w:pPr>
        <w:pStyle w:val="Normal"/>
        <w:rPr>
          <w:lang w:bidi="ar-IQ"/>
        </w:rPr>
      </w:pPr>
      <w:r>
        <w:rPr>
          <w:lang w:bidi="ar-IQ"/>
        </w:rPr>
        <w:t>Figure 4.2.1 depicts the architectural options described above.</w:t>
      </w:r>
    </w:p>
    <w:p>
      <w:pPr>
        <w:pStyle w:val="TH"/>
        <w:rPr>
          <w:lang w:bidi="ar-IQ"/>
        </w:rPr>
      </w:pPr>
      <w:r>
        <w:rPr/>
        <w:object w:dxaOrig="7830" w:dyaOrig="79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91.5pt;height:395.25pt" filled="f" o:ole="">
            <v:imagedata r:id="rId11" o:title=""/>
          </v:shape>
          <o:OLEObject Type="Embed" ProgID="" ShapeID="ole_rId10" DrawAspect="Content" ObjectID="_675295018" r:id="rId10"/>
        </w:object>
      </w:r>
    </w:p>
    <w:p>
      <w:pPr>
        <w:pStyle w:val="TF"/>
        <w:rPr/>
      </w:pPr>
      <w:r>
        <w:rPr>
          <w:lang w:bidi="ar-IQ"/>
        </w:rPr>
        <w:t xml:space="preserve">Figure 4.2.1: </w:t>
      </w:r>
      <w:r>
        <w:rPr>
          <w:lang w:eastAsia="zh-CN" w:bidi="ar-IQ"/>
        </w:rPr>
        <w:t>Monitoring Event</w:t>
      </w:r>
      <w:r>
        <w:rPr>
          <w:lang w:bidi="ar-IQ"/>
        </w:rPr>
        <w:t xml:space="preserve"> offline charging architecture</w:t>
      </w:r>
    </w:p>
    <w:p>
      <w:pPr>
        <w:pStyle w:val="Normal"/>
        <w:rPr/>
      </w:pPr>
      <w:r>
        <w:rPr>
          <w:color w:val="000000"/>
          <w:lang w:bidi="ar-IQ"/>
        </w:rPr>
        <w:t xml:space="preserve">It is mandatory to support at least one of the Rf, Ga or Bmn interfaces from the </w:t>
      </w:r>
      <w:r>
        <w:rPr>
          <w:color w:val="000000"/>
          <w:lang w:eastAsia="zh-CN" w:bidi="ar-IQ"/>
        </w:rPr>
        <w:t>ME</w:t>
      </w:r>
      <w:r>
        <w:rPr>
          <w:rFonts w:eastAsia="SimSun;宋体"/>
          <w:color w:val="000000"/>
          <w:lang w:eastAsia="zh-CN" w:bidi="ar-IQ"/>
        </w:rPr>
        <w:t>C</w:t>
      </w:r>
      <w:r>
        <w:rPr>
          <w:color w:val="000000"/>
          <w:lang w:eastAsia="zh-CN" w:bidi="ar-IQ"/>
        </w:rPr>
        <w:t>N</w:t>
      </w:r>
      <w:r>
        <w:rPr>
          <w:color w:val="000000"/>
          <w:lang w:bidi="ar-IQ"/>
        </w:rPr>
        <w:t xml:space="preserve"> as described in the present document</w:t>
      </w:r>
      <w:r>
        <w:rPr>
          <w:color w:val="000000"/>
          <w:lang w:eastAsia="zh-CN" w:bidi="ar-IQ"/>
        </w:rPr>
        <w:t>.</w:t>
      </w:r>
    </w:p>
    <w:p>
      <w:pPr>
        <w:pStyle w:val="NO"/>
        <w:rPr>
          <w:lang w:eastAsia="zh-CN"/>
        </w:rPr>
      </w:pPr>
      <w:r>
        <w:rPr>
          <w:lang w:eastAsia="zh-CN" w:bidi="ar-IQ"/>
        </w:rPr>
        <w:t>NOTE:</w:t>
        <w:tab/>
        <w:t xml:space="preserve">Support </w:t>
      </w:r>
      <w:r>
        <w:rPr>
          <w:lang w:eastAsia="zh-CN" w:bidi="ar-IQ"/>
        </w:rPr>
        <w:t>of Monitoring</w:t>
      </w:r>
      <w:r>
        <w:rPr>
          <w:lang w:eastAsia="zh-CN" w:bidi="ar-IQ"/>
        </w:rPr>
        <w:t xml:space="preserve"> Event charging is optional for ME</w:t>
      </w:r>
      <w:r>
        <w:rPr>
          <w:rFonts w:eastAsia="SimSun;宋体"/>
          <w:lang w:eastAsia="zh-CN" w:bidi="ar-IQ"/>
        </w:rPr>
        <w:t>C</w:t>
      </w:r>
      <w:r>
        <w:rPr>
          <w:lang w:eastAsia="zh-CN" w:bidi="ar-IQ"/>
        </w:rPr>
        <w:t>N.</w:t>
      </w:r>
    </w:p>
    <w:p>
      <w:pPr>
        <w:pStyle w:val="Heading2"/>
        <w:rPr>
          <w:lang w:eastAsia="zh-CN"/>
        </w:rPr>
      </w:pPr>
      <w:bookmarkStart w:id="18" w:name="__RefHeading___Toc517799244"/>
      <w:bookmarkEnd w:id="18"/>
      <w:r>
        <w:rPr/>
        <w:t>4.3</w:t>
        <w:tab/>
      </w:r>
      <w:r>
        <w:rPr>
          <w:lang w:eastAsia="zh-CN"/>
        </w:rPr>
        <w:t xml:space="preserve">Monitoring Event </w:t>
      </w:r>
      <w:r>
        <w:rPr/>
        <w:t>online charging architecture</w:t>
      </w:r>
    </w:p>
    <w:p>
      <w:pPr>
        <w:pStyle w:val="Normal"/>
        <w:rPr>
          <w:b/>
          <w:b/>
          <w:lang w:eastAsia="zh-CN"/>
        </w:rPr>
      </w:pPr>
      <w:r>
        <w:rPr/>
        <w:t>Not specified in the present document.</w:t>
      </w:r>
      <w:r>
        <w:br w:type="page"/>
      </w:r>
    </w:p>
    <w:p>
      <w:pPr>
        <w:pStyle w:val="Heading1"/>
        <w:ind w:left="1134" w:hanging="1134"/>
        <w:rPr/>
      </w:pPr>
      <w:bookmarkStart w:id="19" w:name="__RefHeading___Toc517799245"/>
      <w:bookmarkEnd w:id="19"/>
      <w:r>
        <w:rPr/>
        <w:t>5</w:t>
        <w:tab/>
      </w:r>
      <w:r>
        <w:rPr>
          <w:lang w:eastAsia="zh-CN"/>
        </w:rPr>
        <w:t xml:space="preserve">Monitoring </w:t>
      </w:r>
      <w:r>
        <w:rPr>
          <w:lang w:eastAsia="zh-CN"/>
        </w:rPr>
        <w:t>e</w:t>
      </w:r>
      <w:r>
        <w:rPr>
          <w:lang w:eastAsia="zh-CN"/>
        </w:rPr>
        <w:t>vent</w:t>
      </w:r>
      <w:r>
        <w:rPr/>
        <w:t xml:space="preserve"> charging principles and scenarios</w:t>
      </w:r>
    </w:p>
    <w:p>
      <w:pPr>
        <w:pStyle w:val="Heading2"/>
        <w:rPr>
          <w:rFonts w:eastAsia="SimSun;宋体"/>
          <w:lang w:eastAsia="zh-CN"/>
        </w:rPr>
      </w:pPr>
      <w:bookmarkStart w:id="20" w:name="__RefHeading___Toc517799246"/>
      <w:bookmarkEnd w:id="20"/>
      <w:r>
        <w:rPr/>
        <w:t>5.1</w:t>
        <w:tab/>
      </w:r>
      <w:r>
        <w:rPr>
          <w:lang w:eastAsia="zh-CN"/>
        </w:rPr>
        <w:t xml:space="preserve">Monitoring </w:t>
      </w:r>
      <w:r>
        <w:rPr>
          <w:lang w:eastAsia="zh-CN"/>
        </w:rPr>
        <w:t>e</w:t>
      </w:r>
      <w:r>
        <w:rPr>
          <w:lang w:eastAsia="zh-CN"/>
        </w:rPr>
        <w:t>vent</w:t>
      </w:r>
      <w:r>
        <w:rPr/>
        <w:t xml:space="preserve"> charging principles</w:t>
      </w:r>
    </w:p>
    <w:p>
      <w:pPr>
        <w:pStyle w:val="Normal"/>
        <w:rPr/>
      </w:pPr>
      <w:r>
        <w:rPr/>
        <w:t>Two types of activities associated with Monitoring Events as specified in TS 23.682 [243] are:</w:t>
      </w:r>
    </w:p>
    <w:p>
      <w:pPr>
        <w:pStyle w:val="B1"/>
        <w:rPr/>
      </w:pPr>
      <w:r>
        <w:rPr/>
        <w:t>-</w:t>
        <w:tab/>
        <w:t>Monitoring Event configuration request</w:t>
      </w:r>
    </w:p>
    <w:p>
      <w:pPr>
        <w:pStyle w:val="B1"/>
        <w:rPr/>
      </w:pPr>
      <w:r>
        <w:rPr/>
        <w:t>-</w:t>
        <w:tab/>
        <w:t>Monitoring Event report</w:t>
      </w:r>
    </w:p>
    <w:p>
      <w:pPr>
        <w:pStyle w:val="Normal"/>
        <w:rPr/>
      </w:pPr>
      <w:r>
        <w:rPr/>
        <w:t>The following are high level charging requirements for Monitoring Events, derived from requirements in TS 23.682 [243]:</w:t>
      </w:r>
    </w:p>
    <w:p>
      <w:pPr>
        <w:pStyle w:val="B1"/>
        <w:rPr/>
      </w:pPr>
      <w:r>
        <w:rPr/>
        <w:t>-</w:t>
        <w:tab/>
        <w:t>MECN shall be able, based on operator configuration, to collect charging information for Monitoring Event configuration requests from HSS or</w:t>
      </w:r>
      <w:r>
        <w:rPr>
          <w:lang w:eastAsia="zh-CN"/>
        </w:rPr>
        <w:t xml:space="preserve"> </w:t>
      </w:r>
      <w:r>
        <w:rPr>
          <w:lang w:eastAsia="zh-CN"/>
        </w:rPr>
        <w:t>SCEF</w:t>
      </w:r>
      <w:r>
        <w:rPr/>
        <w:t xml:space="preserve"> in the same PLMN using offline charging.</w:t>
      </w:r>
    </w:p>
    <w:p>
      <w:pPr>
        <w:pStyle w:val="B1"/>
        <w:rPr/>
      </w:pPr>
      <w:r>
        <w:rPr/>
        <w:t>-</w:t>
        <w:tab/>
        <w:t>MECN shall be able, based on operator configuration, to collect charging information for Monitoring Event configuration requests from HSS or</w:t>
      </w:r>
      <w:r>
        <w:rPr>
          <w:lang w:eastAsia="zh-CN"/>
        </w:rPr>
        <w:t xml:space="preserve"> </w:t>
      </w:r>
      <w:r>
        <w:rPr>
          <w:lang w:eastAsia="zh-CN"/>
        </w:rPr>
        <w:t>SCEF</w:t>
      </w:r>
      <w:r>
        <w:rPr/>
        <w:t xml:space="preserve"> in a different PLMN using offline charging.</w:t>
      </w:r>
    </w:p>
    <w:p>
      <w:pPr>
        <w:pStyle w:val="B1"/>
        <w:rPr/>
      </w:pPr>
      <w:r>
        <w:rPr/>
        <w:t>-</w:t>
        <w:tab/>
        <w:t>MECN shall be able, based on operator configuration, to collect charging information for Monitoring Event reports toward SCEF in the same PLMN using offline charging.</w:t>
      </w:r>
    </w:p>
    <w:p>
      <w:pPr>
        <w:pStyle w:val="B1"/>
        <w:rPr/>
      </w:pPr>
      <w:r>
        <w:rPr/>
        <w:t>-</w:t>
        <w:tab/>
        <w:t>MECN shall be able, based on operator configuration, to collect charging information for Monitoring Event reports towards SCEF in a different PLMN using offline charging.</w:t>
      </w:r>
    </w:p>
    <w:p>
      <w:pPr>
        <w:pStyle w:val="Normal"/>
        <w:rPr/>
      </w:pPr>
      <w:r>
        <w:rPr/>
        <w:t>For Monitoring Event configuration requests, the MECN shall collect the following information:</w:t>
      </w:r>
    </w:p>
    <w:p>
      <w:pPr>
        <w:pStyle w:val="B1"/>
        <w:rPr/>
      </w:pPr>
      <w:r>
        <w:rPr/>
        <w:t>-</w:t>
        <w:tab/>
        <w:t>time configuration request received;</w:t>
      </w:r>
    </w:p>
    <w:p>
      <w:pPr>
        <w:pStyle w:val="B1"/>
        <w:rPr/>
      </w:pPr>
      <w:r>
        <w:rPr/>
        <w:t>-</w:t>
        <w:tab/>
        <w:t>configuration activity: create, transfer, update, delete;</w:t>
      </w:r>
    </w:p>
    <w:p>
      <w:pPr>
        <w:pStyle w:val="B1"/>
        <w:rPr/>
      </w:pPr>
      <w:r>
        <w:rPr/>
        <w:t>-</w:t>
        <w:tab/>
        <w:t>identity of the SCEF originating request and the reference identifier used by the SCEF for the request;</w:t>
      </w:r>
    </w:p>
    <w:p>
      <w:pPr>
        <w:pStyle w:val="B1"/>
        <w:rPr/>
      </w:pPr>
      <w:r>
        <w:rPr/>
        <w:t>-</w:t>
        <w:tab/>
        <w:t>type of event to be monitored;</w:t>
      </w:r>
    </w:p>
    <w:p>
      <w:pPr>
        <w:pStyle w:val="B1"/>
        <w:rPr/>
      </w:pPr>
      <w:r>
        <w:rPr/>
        <w:t>-</w:t>
        <w:tab/>
        <w:t>maximum number of reports to be generated for the event type;</w:t>
      </w:r>
    </w:p>
    <w:p>
      <w:pPr>
        <w:pStyle w:val="B1"/>
        <w:rPr/>
      </w:pPr>
      <w:r>
        <w:rPr/>
        <w:t>-</w:t>
        <w:tab/>
        <w:t>time at which the request is considered to expire;</w:t>
      </w:r>
    </w:p>
    <w:p>
      <w:pPr>
        <w:pStyle w:val="B1"/>
        <w:rPr/>
      </w:pPr>
      <w:r>
        <w:rPr/>
        <w:t>-</w:t>
        <w:tab/>
        <w:t>identity of the chargeable party for the request, when provided to the MECN.</w:t>
      </w:r>
    </w:p>
    <w:p>
      <w:pPr>
        <w:pStyle w:val="B1"/>
        <w:ind w:left="0" w:hanging="0"/>
        <w:rPr/>
      </w:pPr>
      <w:r>
        <w:rPr/>
        <w:t>For Monitoring Event configuration requests, the MECN shall collect the following information, if applicable for the type of event:</w:t>
      </w:r>
    </w:p>
    <w:p>
      <w:pPr>
        <w:pStyle w:val="B1"/>
        <w:rPr/>
      </w:pPr>
      <w:r>
        <w:rPr/>
        <w:t>-</w:t>
        <w:tab/>
        <w:t>identity of the monitored user;</w:t>
      </w:r>
    </w:p>
    <w:p>
      <w:pPr>
        <w:pStyle w:val="B1"/>
        <w:rPr/>
      </w:pPr>
      <w:r>
        <w:rPr/>
        <w:t>-</w:t>
        <w:tab/>
        <w:t>maximum period of time without any communication with the UE;</w:t>
      </w:r>
    </w:p>
    <w:p>
      <w:pPr>
        <w:pStyle w:val="B1"/>
        <w:rPr/>
      </w:pPr>
      <w:r>
        <w:rPr/>
        <w:t>-</w:t>
        <w:tab/>
        <w:t>reachability type, e.g. SMS or data;</w:t>
      </w:r>
    </w:p>
    <w:p>
      <w:pPr>
        <w:pStyle w:val="B1"/>
        <w:rPr/>
      </w:pPr>
      <w:r>
        <w:rPr/>
        <w:t>-</w:t>
        <w:tab/>
        <w:t>maximum delay acceptable for downlink data transfers;</w:t>
      </w:r>
    </w:p>
    <w:p>
      <w:pPr>
        <w:pStyle w:val="B1"/>
        <w:rPr/>
      </w:pPr>
      <w:r>
        <w:rPr/>
        <w:t>-</w:t>
        <w:tab/>
        <w:t>time for which the UE stays reachable to allow the SCS/AS to reliable deliver the required downlink data;</w:t>
      </w:r>
    </w:p>
    <w:p>
      <w:pPr>
        <w:pStyle w:val="B1"/>
        <w:rPr/>
      </w:pPr>
      <w:r>
        <w:rPr/>
        <w:t>-</w:t>
        <w:tab/>
        <w:t>number of packets that the Serving Gateway shall buffer in case the UE is not reachable;</w:t>
      </w:r>
    </w:p>
    <w:p>
      <w:pPr>
        <w:pStyle w:val="B1"/>
        <w:rPr/>
      </w:pPr>
      <w:r>
        <w:rPr/>
        <w:t>-</w:t>
        <w:tab/>
        <w:t>whether the request is for current location or last known location;</w:t>
      </w:r>
    </w:p>
    <w:p>
      <w:pPr>
        <w:pStyle w:val="B1"/>
        <w:rPr/>
      </w:pPr>
      <w:r>
        <w:rPr/>
        <w:t>-</w:t>
        <w:tab/>
        <w:t>desired level of accuracy of the requested location information;</w:t>
      </w:r>
    </w:p>
    <w:p>
      <w:pPr>
        <w:pStyle w:val="B1"/>
        <w:rPr/>
      </w:pPr>
      <w:r>
        <w:rPr/>
        <w:t>-</w:t>
        <w:tab/>
        <w:t>list of cells, eNodeB's and/or RAI(s)/TAI(s) for determination of the number of UEs in the area;</w:t>
      </w:r>
    </w:p>
    <w:p>
      <w:pPr>
        <w:pStyle w:val="B1"/>
        <w:rPr/>
      </w:pPr>
      <w:r>
        <w:rPr/>
        <w:t>-</w:t>
        <w:tab/>
        <w:t>whether the request was successful or not.</w:t>
      </w:r>
    </w:p>
    <w:p>
      <w:pPr>
        <w:pStyle w:val="Normal"/>
        <w:rPr/>
      </w:pPr>
      <w:r>
        <w:rPr/>
        <w:t>For Monitoring Event reports, the MECN shall collect the following information:</w:t>
      </w:r>
    </w:p>
    <w:p>
      <w:pPr>
        <w:pStyle w:val="B1"/>
        <w:rPr/>
      </w:pPr>
      <w:r>
        <w:rPr/>
        <w:t>-</w:t>
        <w:tab/>
        <w:t>identity of the SCEF originating request and the reference identifier used by the SCEF for the request;</w:t>
      </w:r>
    </w:p>
    <w:p>
      <w:pPr>
        <w:pStyle w:val="B1"/>
        <w:rPr/>
      </w:pPr>
      <w:r>
        <w:rPr/>
        <w:t>-</w:t>
        <w:tab/>
        <w:t>type of event reported;</w:t>
      </w:r>
    </w:p>
    <w:p>
      <w:pPr>
        <w:pStyle w:val="B1"/>
        <w:rPr/>
      </w:pPr>
      <w:r>
        <w:rPr/>
        <w:t>-</w:t>
        <w:tab/>
        <w:t>number of the event report for the specific configured request in the MECN;</w:t>
      </w:r>
    </w:p>
    <w:p>
      <w:pPr>
        <w:pStyle w:val="B1"/>
        <w:rPr/>
      </w:pPr>
      <w:r>
        <w:rPr/>
        <w:t>-</w:t>
        <w:tab/>
        <w:t>identity of the chargeable party for the request, when provided to the MECN.</w:t>
      </w:r>
    </w:p>
    <w:p>
      <w:pPr>
        <w:pStyle w:val="B1"/>
        <w:ind w:left="0" w:hanging="0"/>
        <w:rPr/>
      </w:pPr>
      <w:r>
        <w:rPr/>
        <w:t>For Monitoring Event reports, the MECN shall collect the following information, if applicable for the type of event:</w:t>
      </w:r>
    </w:p>
    <w:p>
      <w:pPr>
        <w:pStyle w:val="B1"/>
        <w:rPr/>
      </w:pPr>
      <w:r>
        <w:rPr/>
        <w:t>-</w:t>
        <w:tab/>
        <w:t>identity of the monitored user;</w:t>
      </w:r>
    </w:p>
    <w:p>
      <w:pPr>
        <w:pStyle w:val="B1"/>
        <w:rPr/>
      </w:pPr>
      <w:r>
        <w:rPr/>
        <w:t>-</w:t>
        <w:tab/>
        <w:t>reachability status of the user;</w:t>
      </w:r>
    </w:p>
    <w:p>
      <w:pPr>
        <w:pStyle w:val="B1"/>
        <w:rPr/>
      </w:pPr>
      <w:r>
        <w:rPr/>
        <w:t>-</w:t>
        <w:tab/>
        <w:t>reported location of the user;</w:t>
      </w:r>
    </w:p>
    <w:p>
      <w:pPr>
        <w:pStyle w:val="B1"/>
        <w:rPr/>
      </w:pPr>
      <w:r>
        <w:rPr/>
        <w:t>-</w:t>
        <w:tab/>
        <w:t>RAN or NAS cause code for communication failure with the UE;</w:t>
      </w:r>
    </w:p>
    <w:p>
      <w:pPr>
        <w:pStyle w:val="B1"/>
        <w:rPr>
          <w:rFonts w:eastAsia="SimSun;宋体"/>
          <w:lang w:eastAsia="zh-CN"/>
        </w:rPr>
      </w:pPr>
      <w:r>
        <w:rPr/>
        <w:t>-</w:t>
        <w:tab/>
        <w:t>an indication whether an error occurred in the report.</w:t>
        <w:tab/>
      </w:r>
    </w:p>
    <w:p>
      <w:pPr>
        <w:pStyle w:val="Heading2"/>
        <w:rPr/>
      </w:pPr>
      <w:bookmarkStart w:id="21" w:name="__RefHeading___Toc517799247"/>
      <w:bookmarkEnd w:id="21"/>
      <w:r>
        <w:rPr/>
        <w:t>5.2</w:t>
        <w:tab/>
      </w:r>
      <w:r>
        <w:rPr>
          <w:lang w:eastAsia="zh-CN"/>
        </w:rPr>
        <w:t xml:space="preserve">Monitoring </w:t>
      </w:r>
      <w:r>
        <w:rPr>
          <w:lang w:eastAsia="zh-CN"/>
        </w:rPr>
        <w:t>e</w:t>
      </w:r>
      <w:r>
        <w:rPr>
          <w:lang w:eastAsia="zh-CN"/>
        </w:rPr>
        <w:t>vent</w:t>
      </w:r>
      <w:r>
        <w:rPr/>
        <w:t xml:space="preserve"> offline charging scenarios</w:t>
      </w:r>
    </w:p>
    <w:p>
      <w:pPr>
        <w:pStyle w:val="Heading3"/>
        <w:rPr>
          <w:rFonts w:eastAsia="SimSun;宋体"/>
          <w:lang w:eastAsia="zh-CN"/>
        </w:rPr>
      </w:pPr>
      <w:bookmarkStart w:id="22" w:name="__RefHeading___Toc517799248"/>
      <w:bookmarkEnd w:id="22"/>
      <w:r>
        <w:rPr/>
        <w:t>5.2.1</w:t>
        <w:tab/>
        <w:t>Basic principles</w:t>
      </w:r>
    </w:p>
    <w:p>
      <w:pPr>
        <w:pStyle w:val="Normal"/>
        <w:rPr/>
      </w:pPr>
      <w:r>
        <w:rPr/>
        <w:t>If charging is supported by an SGSN, MME, or IWK-SCEF, known as a MECN, it shall be able to report charging events for CDRs generated by the CDF.</w:t>
      </w:r>
    </w:p>
    <w:p>
      <w:pPr>
        <w:pStyle w:val="Normal"/>
        <w:rPr/>
      </w:pPr>
      <w:r>
        <w:rPr/>
        <w:t>The following chargeable events are defined for Monitoring Event configuration requests:</w:t>
      </w:r>
    </w:p>
    <w:p>
      <w:pPr>
        <w:pStyle w:val="B1"/>
        <w:rPr/>
      </w:pPr>
      <w:r>
        <w:rPr/>
        <w:t>-</w:t>
        <w:tab/>
        <w:t>Monitoring Event configuration request received from HSS or SCEF.</w:t>
      </w:r>
    </w:p>
    <w:p>
      <w:pPr>
        <w:pStyle w:val="B1"/>
        <w:rPr/>
      </w:pPr>
      <w:r>
        <w:rPr/>
        <w:t>-</w:t>
        <w:tab/>
        <w:t>Monitoring Event configuration request transferred from another MECN.</w:t>
      </w:r>
    </w:p>
    <w:p>
      <w:pPr>
        <w:pStyle w:val="B1"/>
        <w:rPr/>
      </w:pPr>
      <w:r>
        <w:rPr/>
        <w:t>-</w:t>
        <w:tab/>
        <w:t>Monitoring Event configuration request update received from HSS or SCEF.</w:t>
      </w:r>
    </w:p>
    <w:p>
      <w:pPr>
        <w:pStyle w:val="B1"/>
        <w:rPr/>
      </w:pPr>
      <w:r>
        <w:rPr/>
        <w:t>-</w:t>
        <w:tab/>
        <w:t>Monitoring Event configuration request deletion received from HSS or SCEF.</w:t>
      </w:r>
    </w:p>
    <w:p>
      <w:pPr>
        <w:pStyle w:val="Normal"/>
        <w:rPr/>
      </w:pPr>
      <w:r>
        <w:rPr/>
        <w:t>The following chargeable events are defined for Monitoring Event reports:</w:t>
      </w:r>
    </w:p>
    <w:p>
      <w:pPr>
        <w:pStyle w:val="B1"/>
        <w:rPr>
          <w:rFonts w:eastAsia="SimSun;宋体"/>
          <w:lang w:eastAsia="zh-CN"/>
        </w:rPr>
      </w:pPr>
      <w:r>
        <w:rPr/>
        <w:t>-</w:t>
        <w:tab/>
        <w:t>Monitoring Event report sent</w:t>
      </w:r>
      <w:r>
        <w:rPr>
          <w:lang w:eastAsia="zh-CN"/>
        </w:rPr>
        <w:t xml:space="preserve">, including standalone report request or </w:t>
      </w:r>
      <w:r>
        <w:rPr>
          <w:lang w:eastAsia="zh-CN"/>
        </w:rPr>
        <w:t>immediate reporting</w:t>
      </w:r>
      <w:r>
        <w:rPr>
          <w:lang w:eastAsia="zh-CN"/>
        </w:rPr>
        <w:t xml:space="preserve"> </w:t>
      </w:r>
      <w:r>
        <w:rPr>
          <w:lang w:eastAsia="zh-CN"/>
        </w:rPr>
        <w:t>in the configuration answer message</w:t>
      </w:r>
      <w:r>
        <w:rPr>
          <w:lang w:eastAsia="zh-CN"/>
        </w:rPr>
        <w:t>s</w:t>
      </w:r>
      <w:r>
        <w:rPr/>
        <w:t>.</w:t>
      </w:r>
    </w:p>
    <w:p>
      <w:pPr>
        <w:pStyle w:val="Heading3"/>
        <w:rPr>
          <w:rFonts w:eastAsia="SimSun;宋体"/>
          <w:lang w:eastAsia="zh-CN"/>
        </w:rPr>
      </w:pPr>
      <w:bookmarkStart w:id="23" w:name="__RefHeading___Toc517799249"/>
      <w:bookmarkEnd w:id="23"/>
      <w:r>
        <w:rPr/>
        <w:t>5.2.2</w:t>
        <w:tab/>
        <w:t>Rf message flows</w:t>
      </w:r>
    </w:p>
    <w:p>
      <w:pPr>
        <w:pStyle w:val="Normal"/>
        <w:rPr/>
      </w:pPr>
      <w:r>
        <w:rPr/>
        <w:t>When a charging event is reported to the CDF, it includes details about the configured Monitoring Event including the identity of the SCEF originating the request and the reference identifier used by the SCEF for the request; type of Monitoring Event; and identity of the chargeable party, if available. Additional information is included based on whether the charging event is for a configuration request or a report and on the specific type of Monitoring Event.</w:t>
      </w:r>
    </w:p>
    <w:p>
      <w:pPr>
        <w:pStyle w:val="Normal"/>
        <w:rPr/>
      </w:pPr>
      <w:r>
        <w:rPr>
          <w:lang w:bidi="ar-IQ"/>
        </w:rPr>
        <w:t xml:space="preserve">The trigger conditions described in </w:t>
      </w:r>
      <w:r>
        <w:rPr>
          <w:lang w:eastAsia="zh-CN" w:bidi="ar-IQ"/>
        </w:rPr>
        <w:t>Table 5</w:t>
      </w:r>
      <w:r>
        <w:rPr>
          <w:lang w:bidi="ar-IQ"/>
        </w:rPr>
        <w:t>.2.</w:t>
      </w:r>
      <w:r>
        <w:rPr>
          <w:lang w:eastAsia="zh-CN" w:bidi="ar-IQ"/>
        </w:rPr>
        <w:t>2.1</w:t>
      </w:r>
      <w:r>
        <w:rPr>
          <w:lang w:bidi="ar-IQ"/>
        </w:rPr>
        <w:t xml:space="preserve"> are applicable for charging information </w:t>
      </w:r>
      <w:r>
        <w:rPr>
          <w:lang w:eastAsia="zh-CN" w:bidi="ar-IQ"/>
        </w:rPr>
        <w:t>collection</w:t>
      </w:r>
      <w:r>
        <w:rPr>
          <w:lang w:bidi="ar-IQ"/>
        </w:rPr>
        <w:t xml:space="preserve"> for Monitoring Event charging. </w:t>
      </w:r>
      <w:r>
        <w:rPr>
          <w:lang w:eastAsia="zh-CN" w:bidi="ar-IQ"/>
        </w:rPr>
        <w:t>Charging Data</w:t>
      </w:r>
      <w:r>
        <w:rPr>
          <w:lang w:bidi="ar-IQ"/>
        </w:rPr>
        <w:t xml:space="preserve"> </w:t>
      </w:r>
      <w:r>
        <w:rPr>
          <w:lang w:eastAsia="zh-CN" w:bidi="ar-IQ"/>
        </w:rPr>
        <w:t>R</w:t>
      </w:r>
      <w:r>
        <w:rPr>
          <w:lang w:bidi="ar-IQ"/>
        </w:rPr>
        <w:t>equest</w:t>
      </w:r>
      <w:r>
        <w:rPr>
          <w:lang w:eastAsia="zh-CN" w:bidi="ar-IQ"/>
        </w:rPr>
        <w:t>[Event]</w:t>
      </w:r>
      <w:r>
        <w:rPr>
          <w:lang w:bidi="ar-IQ"/>
        </w:rPr>
        <w:t xml:space="preserve"> is sent upon occurrence of the specified event.</w:t>
      </w:r>
    </w:p>
    <w:p>
      <w:pPr>
        <w:pStyle w:val="Normal"/>
        <w:rPr/>
      </w:pPr>
      <w:r>
        <w:rPr>
          <w:lang w:bidi="ar-IQ"/>
        </w:rPr>
        <w:t>In order to save MECN processing effort, a burst of Monitoring Event reports in a short time interval may be treated as a single charging event for reporting to the CDF. The determination of whether to send Charging Data Request[Event] for a single Monitoring Event report sent or for a burst of Monitoring Event reports sent is implementation-specific.</w:t>
      </w:r>
    </w:p>
    <w:p>
      <w:pPr>
        <w:pStyle w:val="TH"/>
        <w:rPr>
          <w:lang w:eastAsia="zh-CN"/>
        </w:rPr>
      </w:pPr>
      <w:r>
        <w:rPr>
          <w:lang w:eastAsia="zh-CN"/>
        </w:rPr>
        <w:t>Table 5.2.2.1: Charging Data Request</w:t>
      </w:r>
      <w:r>
        <w:rPr>
          <w:caps/>
          <w:lang w:eastAsia="zh-CN"/>
        </w:rPr>
        <w:t xml:space="preserve"> </w:t>
      </w:r>
      <w:r>
        <w:rPr>
          <w:rFonts w:cs="Arial"/>
          <w:lang w:eastAsia="zh-CN"/>
        </w:rPr>
        <w:t>m</w:t>
      </w:r>
      <w:r>
        <w:rPr>
          <w:lang w:eastAsia="zh-CN"/>
        </w:rPr>
        <w:t>essages triggered for Monitoring Event charging</w:t>
      </w:r>
    </w:p>
    <w:tbl>
      <w:tblPr>
        <w:tblW w:w="9729" w:type="dxa"/>
        <w:jc w:val="center"/>
        <w:tblInd w:w="0" w:type="dxa"/>
        <w:tblLayout w:type="fixed"/>
        <w:tblCellMar>
          <w:top w:w="0" w:type="dxa"/>
          <w:left w:w="28" w:type="dxa"/>
          <w:bottom w:w="0" w:type="dxa"/>
          <w:right w:w="108" w:type="dxa"/>
        </w:tblCellMar>
      </w:tblPr>
      <w:tblGrid>
        <w:gridCol w:w="2589"/>
        <w:gridCol w:w="7140"/>
      </w:tblGrid>
      <w:tr>
        <w:trPr>
          <w:cantSplit w:val="true"/>
        </w:trPr>
        <w:tc>
          <w:tcPr>
            <w:tcW w:w="258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caps/>
                <w:lang w:eastAsia="en-US"/>
              </w:rPr>
              <w:t>m</w:t>
            </w:r>
            <w:r>
              <w:rPr>
                <w:lang w:eastAsia="en-US"/>
              </w:rPr>
              <w:t>essage</w:t>
            </w:r>
          </w:p>
        </w:tc>
        <w:tc>
          <w:tcPr>
            <w:tcW w:w="714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 xml:space="preserve">Triggering </w:t>
            </w:r>
            <w:r>
              <w:rPr>
                <w:lang w:eastAsia="zh-CN"/>
              </w:rPr>
              <w:t>conditions</w:t>
            </w:r>
          </w:p>
        </w:tc>
      </w:tr>
      <w:tr>
        <w:trPr>
          <w:cantSplit w:val="true"/>
        </w:trPr>
        <w:tc>
          <w:tcPr>
            <w:tcW w:w="2589" w:type="dxa"/>
            <w:tcBorders>
              <w:top w:val="single" w:sz="4" w:space="0" w:color="000000"/>
              <w:left w:val="single" w:sz="4" w:space="0" w:color="000000"/>
              <w:bottom w:val="single" w:sz="4" w:space="0" w:color="000000"/>
              <w:right w:val="single" w:sz="4" w:space="0" w:color="000000"/>
            </w:tcBorders>
          </w:tcPr>
          <w:p>
            <w:pPr>
              <w:pStyle w:val="TAL"/>
              <w:rPr/>
            </w:pPr>
            <w:r>
              <w:rPr>
                <w:sz w:val="16"/>
                <w:szCs w:val="16"/>
                <w:lang w:eastAsia="zh-CN"/>
              </w:rPr>
              <w:t>Charging Data Request</w:t>
            </w:r>
            <w:r>
              <w:rPr>
                <w:sz w:val="16"/>
                <w:szCs w:val="16"/>
                <w:lang w:eastAsia="en-US"/>
              </w:rPr>
              <w:t>[Event]</w:t>
            </w:r>
          </w:p>
        </w:tc>
        <w:tc>
          <w:tcPr>
            <w:tcW w:w="7140"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zh-CN"/>
              </w:rPr>
            </w:pPr>
            <w:r>
              <w:rPr>
                <w:rFonts w:cs="Arial"/>
                <w:sz w:val="16"/>
                <w:szCs w:val="16"/>
                <w:lang w:eastAsia="zh-CN"/>
              </w:rPr>
              <w:t>Receipt of Monitoring Event configuration request (new request, update, delete).</w:t>
            </w:r>
          </w:p>
          <w:p>
            <w:pPr>
              <w:pStyle w:val="TAL"/>
              <w:rPr>
                <w:rFonts w:cs="Arial"/>
                <w:sz w:val="16"/>
                <w:szCs w:val="16"/>
                <w:lang w:eastAsia="zh-CN"/>
              </w:rPr>
            </w:pPr>
            <w:r>
              <w:rPr>
                <w:rFonts w:cs="Arial"/>
                <w:sz w:val="16"/>
                <w:szCs w:val="16"/>
                <w:lang w:eastAsia="zh-CN"/>
              </w:rPr>
              <w:t>Transfer of Monitoring Event configuration request.</w:t>
            </w:r>
          </w:p>
          <w:p>
            <w:pPr>
              <w:pStyle w:val="TAL"/>
              <w:rPr>
                <w:rFonts w:cs="Arial"/>
                <w:sz w:val="16"/>
                <w:szCs w:val="16"/>
                <w:lang w:eastAsia="zh-CN"/>
              </w:rPr>
            </w:pPr>
            <w:r>
              <w:rPr>
                <w:rFonts w:cs="Arial"/>
                <w:sz w:val="16"/>
                <w:szCs w:val="16"/>
                <w:lang w:eastAsia="zh-CN"/>
              </w:rPr>
              <w:t>Single Monitoring Event report sent.</w:t>
            </w:r>
          </w:p>
          <w:p>
            <w:pPr>
              <w:pStyle w:val="TAL"/>
              <w:rPr>
                <w:rFonts w:cs="Arial"/>
                <w:sz w:val="16"/>
                <w:szCs w:val="16"/>
                <w:lang w:eastAsia="zh-CN"/>
              </w:rPr>
            </w:pPr>
            <w:r>
              <w:rPr>
                <w:rFonts w:cs="Arial"/>
                <w:sz w:val="16"/>
                <w:szCs w:val="16"/>
                <w:lang w:eastAsia="zh-CN"/>
              </w:rPr>
              <w:t>Burst of Monitoring Event reports sent.</w:t>
            </w:r>
          </w:p>
        </w:tc>
      </w:tr>
    </w:tbl>
    <w:p>
      <w:pPr>
        <w:pStyle w:val="Normal"/>
        <w:rPr>
          <w:rFonts w:eastAsia="SimSun;宋体"/>
          <w:lang w:eastAsia="zh-CN"/>
        </w:rPr>
      </w:pPr>
      <w:r>
        <w:rPr>
          <w:rFonts w:eastAsia="SimSun;宋体"/>
          <w:lang w:eastAsia="zh-CN"/>
        </w:rPr>
      </w:r>
    </w:p>
    <w:p>
      <w:pPr>
        <w:pStyle w:val="Heading3"/>
        <w:rPr>
          <w:rFonts w:eastAsia="SimSun;宋体"/>
          <w:lang w:eastAsia="zh-CN"/>
        </w:rPr>
      </w:pPr>
      <w:bookmarkStart w:id="24" w:name="__RefHeading___Toc517799250"/>
      <w:bookmarkEnd w:id="24"/>
      <w:r>
        <w:rPr/>
        <w:t>5.2.3</w:t>
        <w:tab/>
        <w:t>CDR generation</w:t>
      </w:r>
    </w:p>
    <w:p>
      <w:pPr>
        <w:pStyle w:val="Normal"/>
        <w:rPr/>
      </w:pPr>
      <w:r>
        <w:rPr/>
        <w:t>A Monitoring Event Configuration Request CDR (ME-CO-CDR) is meant to collect charging information related to an individual Monitoring Event configuration request in the MECN. A single CDR is generated for each event.</w:t>
      </w:r>
    </w:p>
    <w:p>
      <w:pPr>
        <w:pStyle w:val="Normal"/>
        <w:rPr>
          <w:rFonts w:eastAsia="SimSun;宋体"/>
          <w:lang w:eastAsia="zh-CN"/>
        </w:rPr>
      </w:pPr>
      <w:r>
        <w:rPr/>
        <w:t>A Monitoring Event Report CDR (ME-RE-CDR) is meant to collect charging information related to a single Monitoring Event report or a burst of Monitoring Event reports in a short time interval. The CDF, may, based on operator implementation, generate a single ME-RE-CDR when a burst of Monitoring Event reports is reported by the CTF or may generate an individual ME-RE-CDR for each Monitoring Event report when a burst is reported by the CTF.</w:t>
      </w:r>
    </w:p>
    <w:p>
      <w:pPr>
        <w:pStyle w:val="Heading3"/>
        <w:rPr>
          <w:rFonts w:eastAsia="SimSun;宋体"/>
          <w:lang w:eastAsia="zh-CN"/>
        </w:rPr>
      </w:pPr>
      <w:bookmarkStart w:id="25" w:name="__RefHeading___Toc517799251"/>
      <w:bookmarkEnd w:id="25"/>
      <w:r>
        <w:rPr/>
        <w:t>5.2.4</w:t>
        <w:tab/>
        <w:t>Ga record transfer flows</w:t>
      </w:r>
    </w:p>
    <w:p>
      <w:pPr>
        <w:pStyle w:val="Normal"/>
        <w:rPr>
          <w:rFonts w:eastAsia="SimSun;宋体"/>
          <w:lang w:eastAsia="zh-CN"/>
        </w:rPr>
      </w:pPr>
      <w:r>
        <w:rPr/>
        <w:t>Details of the Ga protocol application are specified in TS 32.295 [54].</w:t>
      </w:r>
    </w:p>
    <w:p>
      <w:pPr>
        <w:pStyle w:val="Heading3"/>
        <w:rPr>
          <w:rFonts w:eastAsia="SimSun;宋体"/>
          <w:lang w:eastAsia="zh-CN"/>
        </w:rPr>
      </w:pPr>
      <w:bookmarkStart w:id="26" w:name="__RefHeading___Toc517799252"/>
      <w:bookmarkEnd w:id="26"/>
      <w:r>
        <w:rPr/>
        <w:t>5.2.5</w:t>
        <w:tab/>
        <w:t>B</w:t>
      </w:r>
      <w:r>
        <w:rPr>
          <w:lang w:eastAsia="zh-CN"/>
        </w:rPr>
        <w:t>mn</w:t>
      </w:r>
      <w:r>
        <w:rPr/>
        <w:t xml:space="preserve"> CDR file transfer</w:t>
      </w:r>
    </w:p>
    <w:p>
      <w:pPr>
        <w:pStyle w:val="Normal"/>
        <w:rPr>
          <w:rFonts w:eastAsia="SimSun;宋体"/>
          <w:lang w:eastAsia="zh-CN"/>
        </w:rPr>
      </w:pPr>
      <w:r>
        <w:rPr/>
        <w:t>Details of the Bx protocol application are specified in TS 32.297 [52].</w:t>
      </w:r>
    </w:p>
    <w:p>
      <w:pPr>
        <w:pStyle w:val="Heading2"/>
        <w:rPr/>
      </w:pPr>
      <w:bookmarkStart w:id="27" w:name="__RefHeading___Toc517799253"/>
      <w:bookmarkEnd w:id="27"/>
      <w:r>
        <w:rPr/>
        <w:t>5.3</w:t>
        <w:tab/>
      </w:r>
      <w:r>
        <w:rPr>
          <w:lang w:eastAsia="zh-CN"/>
        </w:rPr>
        <w:t xml:space="preserve">Monitoring </w:t>
      </w:r>
      <w:r>
        <w:rPr>
          <w:lang w:eastAsia="zh-CN"/>
        </w:rPr>
        <w:t>e</w:t>
      </w:r>
      <w:r>
        <w:rPr>
          <w:lang w:eastAsia="zh-CN"/>
        </w:rPr>
        <w:t>vent</w:t>
      </w:r>
      <w:r>
        <w:rPr/>
        <w:t xml:space="preserve"> online charging scenarios</w:t>
      </w:r>
    </w:p>
    <w:p>
      <w:pPr>
        <w:pStyle w:val="Heading3"/>
        <w:rPr>
          <w:rFonts w:eastAsia="SimSun;宋体"/>
          <w:lang w:eastAsia="zh-CN"/>
        </w:rPr>
      </w:pPr>
      <w:bookmarkStart w:id="28" w:name="__RefHeading___Toc517799254"/>
      <w:bookmarkEnd w:id="28"/>
      <w:r>
        <w:rPr/>
        <w:t>5.3.1</w:t>
        <w:tab/>
        <w:t>Basic principles</w:t>
      </w:r>
    </w:p>
    <w:p>
      <w:pPr>
        <w:pStyle w:val="Normal"/>
        <w:rPr>
          <w:rFonts w:eastAsia="SimSun;宋体"/>
          <w:lang w:eastAsia="zh-CN"/>
        </w:rPr>
      </w:pPr>
      <w:r>
        <w:rPr/>
        <w:t>Not specified in the present document.</w:t>
      </w:r>
    </w:p>
    <w:p>
      <w:pPr>
        <w:pStyle w:val="Heading3"/>
        <w:rPr>
          <w:rFonts w:eastAsia="SimSun;宋体"/>
          <w:lang w:eastAsia="zh-CN"/>
        </w:rPr>
      </w:pPr>
      <w:bookmarkStart w:id="29" w:name="__RefHeading___Toc517799255"/>
      <w:bookmarkEnd w:id="29"/>
      <w:r>
        <w:rPr/>
        <w:t>5.3.2</w:t>
        <w:tab/>
        <w:t>Ro message flows</w:t>
      </w:r>
    </w:p>
    <w:p>
      <w:pPr>
        <w:pStyle w:val="Normal"/>
        <w:rPr>
          <w:rFonts w:eastAsia="SimSun;宋体"/>
          <w:lang w:eastAsia="zh-CN"/>
        </w:rPr>
      </w:pPr>
      <w:r>
        <w:rPr/>
        <w:t>Not specified in the present document.</w:t>
      </w:r>
      <w:r>
        <w:br w:type="page"/>
      </w:r>
    </w:p>
    <w:p>
      <w:pPr>
        <w:pStyle w:val="Heading1"/>
        <w:ind w:left="1134" w:hanging="1134"/>
        <w:rPr/>
      </w:pPr>
      <w:bookmarkStart w:id="30" w:name="__RefHeading___Toc517799256"/>
      <w:bookmarkEnd w:id="30"/>
      <w:r>
        <w:rPr/>
        <w:t>6</w:t>
        <w:tab/>
        <w:t>Definition of charging information</w:t>
      </w:r>
    </w:p>
    <w:p>
      <w:pPr>
        <w:pStyle w:val="Heading2"/>
        <w:rPr/>
      </w:pPr>
      <w:bookmarkStart w:id="31" w:name="__RefHeading___Toc517799257"/>
      <w:bookmarkEnd w:id="31"/>
      <w:r>
        <w:rPr/>
        <w:t>6.1</w:t>
        <w:tab/>
        <w:t xml:space="preserve">Data description for </w:t>
      </w:r>
      <w:r>
        <w:rPr>
          <w:lang w:eastAsia="zh-CN"/>
        </w:rPr>
        <w:t>m</w:t>
      </w:r>
      <w:r>
        <w:rPr>
          <w:lang w:eastAsia="zh-CN"/>
        </w:rPr>
        <w:t xml:space="preserve">onitoring </w:t>
      </w:r>
      <w:r>
        <w:rPr>
          <w:lang w:eastAsia="zh-CN"/>
        </w:rPr>
        <w:t>e</w:t>
      </w:r>
      <w:r>
        <w:rPr>
          <w:lang w:eastAsia="zh-CN"/>
        </w:rPr>
        <w:t>vent</w:t>
      </w:r>
      <w:r>
        <w:rPr/>
        <w:t xml:space="preserve"> offline charging</w:t>
      </w:r>
    </w:p>
    <w:p>
      <w:pPr>
        <w:pStyle w:val="Heading3"/>
        <w:rPr>
          <w:rFonts w:eastAsia="SimSun;宋体"/>
          <w:lang w:eastAsia="zh-CN"/>
        </w:rPr>
      </w:pPr>
      <w:bookmarkStart w:id="32" w:name="__RefHeading___Toc517799258"/>
      <w:bookmarkEnd w:id="32"/>
      <w:r>
        <w:rPr/>
        <w:t>6.1.1</w:t>
        <w:tab/>
        <w:t>Rf message contents</w:t>
      </w:r>
    </w:p>
    <w:p>
      <w:pPr>
        <w:pStyle w:val="Heading4"/>
        <w:ind w:left="1418" w:hanging="1418"/>
        <w:rPr>
          <w:lang w:eastAsia="zh-CN" w:bidi="ar-IQ"/>
        </w:rPr>
      </w:pPr>
      <w:bookmarkStart w:id="33" w:name="__RefHeading___Toc517799259"/>
      <w:bookmarkEnd w:id="33"/>
      <w:r>
        <w:rPr/>
        <w:t>6.1.1</w:t>
      </w:r>
      <w:r>
        <w:rPr>
          <w:lang w:eastAsia="zh-CN"/>
        </w:rPr>
        <w:t>.1</w:t>
        <w:tab/>
        <w:t>General</w:t>
      </w:r>
    </w:p>
    <w:p>
      <w:pPr>
        <w:pStyle w:val="Normal"/>
        <w:rPr/>
      </w:pPr>
      <w:r>
        <w:rPr>
          <w:lang w:bidi="ar-IQ"/>
        </w:rPr>
        <w:t xml:space="preserve">The </w:t>
      </w:r>
      <w:r>
        <w:rPr>
          <w:lang w:eastAsia="zh-CN" w:bidi="ar-IQ"/>
        </w:rPr>
        <w:t>Monitoring Event</w:t>
      </w:r>
      <w:r>
        <w:rPr>
          <w:lang w:bidi="ar-IQ"/>
        </w:rPr>
        <w:t xml:space="preserve"> Offline Charging uses the </w:t>
      </w:r>
      <w:r>
        <w:rPr>
          <w:color w:val="000000"/>
        </w:rPr>
        <w:t>Charging Data Transfer</w:t>
      </w:r>
      <w:r>
        <w:rPr/>
        <w:t xml:space="preserve"> messages</w:t>
      </w:r>
      <w:r>
        <w:rPr>
          <w:lang w:bidi="ar-IQ"/>
        </w:rPr>
        <w:t xml:space="preserve"> Charging Data Request</w:t>
      </w:r>
      <w:r>
        <w:rPr/>
        <w:t xml:space="preserve"> and Charging Data Response </w:t>
      </w:r>
      <w:r>
        <w:rPr>
          <w:lang w:bidi="ar-IQ"/>
        </w:rPr>
        <w:t>defined in TS 32.299 [50].</w:t>
      </w:r>
    </w:p>
    <w:p>
      <w:pPr>
        <w:pStyle w:val="Normal"/>
        <w:rPr/>
      </w:pPr>
      <w:r>
        <w:rPr/>
        <w:t xml:space="preserve">The </w:t>
      </w:r>
      <w:r>
        <w:rPr>
          <w:lang w:bidi="ar-IQ"/>
        </w:rPr>
        <w:t>Charging Data Request</w:t>
      </w:r>
      <w:r>
        <w:rPr/>
        <w:t xml:space="preserve"> can be of type event and includes all charging information. The Charging Data Response is an acknowledgement of the </w:t>
      </w:r>
      <w:r>
        <w:rPr>
          <w:lang w:bidi="ar-IQ"/>
        </w:rPr>
        <w:t>Charging Data Request</w:t>
      </w:r>
      <w:r>
        <w:rPr/>
        <w:t>.</w:t>
      </w:r>
    </w:p>
    <w:p>
      <w:pPr>
        <w:pStyle w:val="Normal"/>
        <w:rPr/>
      </w:pPr>
      <w:r>
        <w:rPr>
          <w:lang w:bidi="ar-IQ"/>
        </w:rPr>
        <w:t>Table 6.1.1.1.1 describes the use of these messages for offline charging.</w:t>
      </w:r>
    </w:p>
    <w:p>
      <w:pPr>
        <w:pStyle w:val="TH"/>
        <w:rPr/>
      </w:pPr>
      <w:r>
        <w:rPr/>
        <w:t xml:space="preserve">Table 6.1.1.1.1: Offline charging messages reference table </w:t>
      </w:r>
    </w:p>
    <w:tbl>
      <w:tblPr>
        <w:tblW w:w="5657" w:type="dxa"/>
        <w:jc w:val="center"/>
        <w:tblInd w:w="0" w:type="dxa"/>
        <w:tblLayout w:type="fixed"/>
        <w:tblCellMar>
          <w:top w:w="0" w:type="dxa"/>
          <w:left w:w="28" w:type="dxa"/>
          <w:bottom w:w="0" w:type="dxa"/>
          <w:right w:w="28" w:type="dxa"/>
        </w:tblCellMar>
      </w:tblPr>
      <w:tblGrid>
        <w:gridCol w:w="2545"/>
        <w:gridCol w:w="1560"/>
        <w:gridCol w:w="1552"/>
      </w:tblGrid>
      <w:tr>
        <w:trPr/>
        <w:tc>
          <w:tcPr>
            <w:tcW w:w="2545"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bidi="ar-IQ"/>
              </w:rPr>
            </w:pPr>
            <w:r>
              <w:rPr>
                <w:rFonts w:eastAsia="MS Mincho;ＭＳ 明朝"/>
                <w:lang w:eastAsia="en-US" w:bidi="ar-IQ"/>
              </w:rPr>
              <w:t>Message</w:t>
            </w:r>
          </w:p>
        </w:tc>
        <w:tc>
          <w:tcPr>
            <w:tcW w:w="1560"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bidi="ar-IQ"/>
              </w:rPr>
            </w:pPr>
            <w:r>
              <w:rPr>
                <w:rFonts w:eastAsia="MS Mincho;ＭＳ 明朝"/>
                <w:lang w:eastAsia="en-US" w:bidi="ar-IQ"/>
              </w:rPr>
              <w:t>Source</w:t>
            </w:r>
          </w:p>
        </w:tc>
        <w:tc>
          <w:tcPr>
            <w:tcW w:w="1552"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lang w:eastAsia="en-US" w:bidi="ar-IQ"/>
              </w:rPr>
            </w:pPr>
            <w:r>
              <w:rPr>
                <w:rFonts w:eastAsia="MS Mincho;ＭＳ 明朝"/>
                <w:lang w:eastAsia="en-US" w:bidi="ar-IQ"/>
              </w:rPr>
              <w:t>Destination</w:t>
            </w:r>
          </w:p>
        </w:tc>
      </w:tr>
      <w:tr>
        <w:trPr>
          <w:trHeight w:val="64" w:hRule="atLeast"/>
        </w:trPr>
        <w:tc>
          <w:tcPr>
            <w:tcW w:w="2545"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lang w:eastAsia="en-US" w:bidi="ar-IQ"/>
              </w:rPr>
              <w:t>Charging Data Request</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zh-CN" w:bidi="ar-IQ"/>
              </w:rPr>
              <w:t>MECN</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CDF</w:t>
            </w:r>
          </w:p>
        </w:tc>
      </w:tr>
      <w:tr>
        <w:trPr/>
        <w:tc>
          <w:tcPr>
            <w:tcW w:w="2545"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lang w:eastAsia="en-US"/>
              </w:rPr>
              <w:t>Charging Data Response</w:t>
            </w:r>
          </w:p>
        </w:tc>
        <w:tc>
          <w:tcPr>
            <w:tcW w:w="1560"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en-US" w:bidi="ar-IQ"/>
              </w:rPr>
            </w:pPr>
            <w:r>
              <w:rPr>
                <w:lang w:eastAsia="en-US" w:bidi="ar-IQ"/>
              </w:rPr>
              <w:t>CDF</w:t>
            </w:r>
          </w:p>
        </w:tc>
        <w:tc>
          <w:tcPr>
            <w:tcW w:w="1552" w:type="dxa"/>
            <w:tcBorders>
              <w:top w:val="single" w:sz="4" w:space="0" w:color="000000"/>
              <w:left w:val="single" w:sz="4" w:space="0" w:color="000000"/>
              <w:bottom w:val="single" w:sz="4" w:space="0" w:color="000000"/>
              <w:right w:val="single" w:sz="4" w:space="0" w:color="000000"/>
            </w:tcBorders>
            <w:shd w:fill="FFFFFF" w:val="clear"/>
          </w:tcPr>
          <w:p>
            <w:pPr>
              <w:pStyle w:val="TAC"/>
              <w:rPr>
                <w:lang w:eastAsia="zh-CN" w:bidi="ar-IQ"/>
              </w:rPr>
            </w:pPr>
            <w:r>
              <w:rPr>
                <w:lang w:eastAsia="zh-CN" w:bidi="ar-IQ"/>
              </w:rPr>
              <w:t>MECN</w:t>
            </w:r>
          </w:p>
        </w:tc>
      </w:tr>
    </w:tbl>
    <w:p>
      <w:pPr>
        <w:pStyle w:val="Normal"/>
        <w:rPr/>
      </w:pPr>
      <w:r>
        <w:rPr/>
      </w:r>
    </w:p>
    <w:p>
      <w:pPr>
        <w:pStyle w:val="Normal"/>
        <w:rPr>
          <w:lang w:val="en-US" w:eastAsia="zh-CN"/>
        </w:rPr>
      </w:pPr>
      <w:r>
        <w:rPr/>
        <w:t>This clause describes the different fields used in the Charging Data messages and t</w:t>
      </w:r>
      <w:r>
        <w:rPr>
          <w:lang w:bidi="ar-IQ"/>
        </w:rPr>
        <w:t>he c</w:t>
      </w:r>
      <w:r>
        <w:rPr/>
        <w:t>ategory in the tables is used according to the charging data configuration defined in clause 5.4 of TS 32.240 [1].</w:t>
      </w:r>
    </w:p>
    <w:p>
      <w:pPr>
        <w:pStyle w:val="Heading4"/>
        <w:ind w:left="1418" w:hanging="1418"/>
        <w:rPr/>
      </w:pPr>
      <w:bookmarkStart w:id="34" w:name="__RefHeading___Toc517799260"/>
      <w:bookmarkEnd w:id="34"/>
      <w:r>
        <w:rPr>
          <w:lang w:bidi="ar-IQ"/>
        </w:rPr>
        <w:t>6.1.</w:t>
      </w:r>
      <w:r>
        <w:rPr>
          <w:lang w:eastAsia="zh-CN" w:bidi="ar-IQ"/>
        </w:rPr>
        <w:t>1</w:t>
      </w:r>
      <w:r>
        <w:rPr>
          <w:lang w:bidi="ar-IQ"/>
        </w:rPr>
        <w:t>.2</w:t>
        <w:tab/>
        <w:t>Charging data request message</w:t>
      </w:r>
    </w:p>
    <w:p>
      <w:pPr>
        <w:pStyle w:val="Normal"/>
        <w:keepNext w:val="true"/>
        <w:rPr/>
      </w:pPr>
      <w:r>
        <w:rPr>
          <w:lang w:bidi="ar-IQ"/>
        </w:rPr>
        <w:t>Table 6.1.</w:t>
      </w:r>
      <w:r>
        <w:rPr>
          <w:lang w:eastAsia="zh-CN" w:bidi="ar-IQ"/>
        </w:rPr>
        <w:t>1.2</w:t>
      </w:r>
      <w:r>
        <w:rPr>
          <w:lang w:bidi="ar-IQ"/>
        </w:rPr>
        <w:t xml:space="preserve">.1 illustrates the basic structure of a Charging Data Request message from the </w:t>
      </w:r>
      <w:r>
        <w:rPr>
          <w:lang w:eastAsia="zh-CN" w:bidi="ar-IQ"/>
        </w:rPr>
        <w:t>MECN</w:t>
      </w:r>
      <w:r>
        <w:rPr>
          <w:lang w:eastAsia="zh-CN" w:bidi="ar-IQ"/>
        </w:rPr>
        <w:t xml:space="preserve"> </w:t>
      </w:r>
      <w:r>
        <w:rPr>
          <w:lang w:bidi="ar-IQ"/>
        </w:rPr>
        <w:t xml:space="preserve">as used for </w:t>
      </w:r>
      <w:r>
        <w:rPr>
          <w:lang w:eastAsia="zh-CN" w:bidi="ar-IQ"/>
        </w:rPr>
        <w:t>Monitoring Event</w:t>
      </w:r>
      <w:r>
        <w:rPr>
          <w:lang w:bidi="ar-IQ"/>
        </w:rPr>
        <w:t xml:space="preserve"> offline charging.</w:t>
      </w:r>
    </w:p>
    <w:p>
      <w:pPr>
        <w:pStyle w:val="TH"/>
        <w:rPr>
          <w:lang w:bidi="ar-IQ"/>
        </w:rPr>
      </w:pPr>
      <w:r>
        <w:rPr>
          <w:lang w:bidi="ar-IQ"/>
        </w:rPr>
        <w:t>Table 6.1.</w:t>
      </w:r>
      <w:r>
        <w:rPr>
          <w:lang w:eastAsia="zh-CN" w:bidi="ar-IQ"/>
        </w:rPr>
        <w:t>1</w:t>
      </w:r>
      <w:r>
        <w:rPr>
          <w:lang w:bidi="ar-IQ"/>
        </w:rPr>
        <w:t>.2</w:t>
      </w:r>
      <w:r>
        <w:rPr>
          <w:lang w:eastAsia="zh-CN" w:bidi="ar-IQ"/>
        </w:rPr>
        <w:t>.1</w:t>
      </w:r>
      <w:r>
        <w:rPr>
          <w:lang w:bidi="ar-IQ"/>
        </w:rPr>
        <w:t>: Charging Data Request</w:t>
      </w:r>
      <w:r>
        <w:rPr>
          <w:rFonts w:eastAsia="MS Mincho;ＭＳ 明朝"/>
          <w:lang w:bidi="ar-IQ"/>
        </w:rPr>
        <w:t xml:space="preserve"> message contents</w:t>
      </w:r>
    </w:p>
    <w:tbl>
      <w:tblPr>
        <w:tblW w:w="9394" w:type="dxa"/>
        <w:jc w:val="center"/>
        <w:tblInd w:w="0" w:type="dxa"/>
        <w:tblLayout w:type="fixed"/>
        <w:tblCellMar>
          <w:top w:w="0" w:type="dxa"/>
          <w:left w:w="28" w:type="dxa"/>
          <w:bottom w:w="0" w:type="dxa"/>
          <w:right w:w="107" w:type="dxa"/>
        </w:tblCellMar>
      </w:tblPr>
      <w:tblGrid>
        <w:gridCol w:w="2430"/>
        <w:gridCol w:w="1000"/>
        <w:gridCol w:w="5964"/>
      </w:tblGrid>
      <w:tr>
        <w:trPr>
          <w:tblHeader w:val="true"/>
          <w:cantSplit w:val="true"/>
        </w:trPr>
        <w:tc>
          <w:tcPr>
            <w:tcW w:w="243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zh-CN" w:bidi="ar-IQ"/>
              </w:rPr>
            </w:pPr>
            <w:r>
              <w:rPr>
                <w:lang w:eastAsia="zh-CN" w:bidi="ar-IQ"/>
              </w:rPr>
              <w:t>Information Element</w:t>
            </w:r>
          </w:p>
        </w:tc>
        <w:tc>
          <w:tcPr>
            <w:tcW w:w="1000"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Category</w:t>
            </w:r>
          </w:p>
        </w:tc>
        <w:tc>
          <w:tcPr>
            <w:tcW w:w="5964"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Description</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Session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Originator Host</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eastAsia="en-US" w:bidi="ar-IQ"/>
              </w:rPr>
              <w:t>Described in TS 32.299 [50]</w:t>
            </w:r>
          </w:p>
        </w:tc>
      </w:tr>
      <w:tr>
        <w:trPr>
          <w:trHeight w:val="42" w:hRule="atLeast"/>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Originator Domain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Destination Domain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eastAsia="en-US" w:bidi="ar-IQ"/>
              </w:rPr>
            </w:pPr>
            <w:r>
              <w:rPr>
                <w:rFonts w:eastAsia="MS Mincho;ＭＳ 明朝"/>
                <w:lang w:eastAsia="en-US"/>
              </w:rPr>
              <w:t>Operation Type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Operation Number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Operation Identifier</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User Name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ind w:left="-9" w:hanging="0"/>
              <w:rPr>
                <w:rFonts w:eastAsia="MS Mincho;ＭＳ 明朝"/>
                <w:szCs w:val="18"/>
                <w:lang w:eastAsia="en-US" w:bidi="ar-IQ"/>
              </w:rPr>
            </w:pPr>
            <w:r>
              <w:rPr>
                <w:rFonts w:eastAsia="MS Mincho;ＭＳ 明朝"/>
                <w:lang w:eastAsia="en-US"/>
              </w:rPr>
              <w:t>Destination Host</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eastAsia="en-US"/>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Operation Interval</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Origination State</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Origination Timestamp</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Proxy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Route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eastAsia="en-US" w:bidi="ar-IQ"/>
              </w:rPr>
            </w:pPr>
            <w:r>
              <w:rPr>
                <w:rFonts w:eastAsia="MS Mincho;ＭＳ 明朝"/>
                <w:lang w:eastAsia="en-US"/>
              </w:rPr>
              <w:t>Operation Token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PL"/>
              <w:tabs>
                <w:tab w:val="clear" w:pos="384"/>
                <w:tab w:val="left" w:pos="72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rFonts w:cs="Arial"/>
                <w:szCs w:val="18"/>
                <w:lang w:val="en-GB" w:eastAsia="en-US" w:bidi="ar-IQ"/>
              </w:rPr>
            </w:pPr>
            <w:r>
              <w:rPr>
                <w:rFonts w:cs="Arial" w:ascii="Arial" w:hAnsi="Arial"/>
                <w:sz w:val="18"/>
                <w:lang w:val="en-GB" w:eastAsia="en-US"/>
              </w:rPr>
              <w:t xml:space="preserve">This field identifies the </w:t>
            </w:r>
            <w:r>
              <w:rPr>
                <w:rFonts w:cs="Arial" w:ascii="Arial" w:hAnsi="Arial"/>
                <w:sz w:val="18"/>
                <w:lang w:val="en-GB" w:eastAsia="zh-CN"/>
              </w:rPr>
              <w:t>Monitoring Event</w:t>
            </w:r>
            <w:r>
              <w:rPr>
                <w:rFonts w:cs="Arial" w:ascii="Arial" w:hAnsi="Arial"/>
                <w:sz w:val="18"/>
                <w:lang w:val="en-GB" w:eastAsia="en-US"/>
              </w:rPr>
              <w:t xml:space="preserve"> Services.</w:t>
            </w:r>
          </w:p>
        </w:tc>
      </w:tr>
      <w:tr>
        <w:trPr>
          <w:cantSplit w:val="true"/>
        </w:trPr>
        <w:tc>
          <w:tcPr>
            <w:tcW w:w="2430"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Service Information</w:t>
            </w:r>
          </w:p>
        </w:tc>
        <w:tc>
          <w:tcPr>
            <w:tcW w:w="1000"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M</w:t>
            </w:r>
          </w:p>
        </w:tc>
        <w:tc>
          <w:tcPr>
            <w:tcW w:w="5964"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eastAsia="zh-CN" w:bidi="ar-IQ"/>
              </w:rPr>
            </w:pPr>
            <w:r>
              <w:rPr>
                <w:rFonts w:cs="Arial"/>
                <w:lang w:eastAsia="en-US"/>
              </w:rPr>
              <w:t xml:space="preserve">This field holds the </w:t>
            </w:r>
            <w:r>
              <w:rPr>
                <w:rFonts w:cs="Arial"/>
                <w:lang w:eastAsia="zh-CN"/>
              </w:rPr>
              <w:t>Monitoring Event</w:t>
            </w:r>
            <w:r>
              <w:rPr>
                <w:rFonts w:cs="Arial"/>
                <w:lang w:eastAsia="zh-CN"/>
              </w:rPr>
              <w:t xml:space="preserve"> specific</w:t>
            </w:r>
            <w:r>
              <w:rPr>
                <w:rFonts w:cs="Arial"/>
                <w:lang w:eastAsia="en-US"/>
              </w:rPr>
              <w:t xml:space="preserve"> information described in clause 6.3</w:t>
            </w:r>
            <w:r>
              <w:rPr>
                <w:rFonts w:cs="Arial"/>
                <w:lang w:eastAsia="zh-CN"/>
              </w:rPr>
              <w:t>.</w:t>
            </w:r>
          </w:p>
        </w:tc>
      </w:tr>
    </w:tbl>
    <w:p>
      <w:pPr>
        <w:pStyle w:val="Normal"/>
        <w:rPr/>
      </w:pPr>
      <w:r>
        <w:rPr/>
      </w:r>
    </w:p>
    <w:p>
      <w:pPr>
        <w:pStyle w:val="NO"/>
        <w:rPr>
          <w:lang w:eastAsia="zh-CN"/>
        </w:rPr>
      </w:pPr>
      <w:r>
        <w:rPr/>
        <w:t>NOTE:</w:t>
        <w:tab/>
        <w:t>Detailed descriptions of the information elements are provided in TS 32.299 [50].</w:t>
      </w:r>
    </w:p>
    <w:p>
      <w:pPr>
        <w:pStyle w:val="Heading4"/>
        <w:ind w:left="1418" w:hanging="1418"/>
        <w:rPr/>
      </w:pPr>
      <w:bookmarkStart w:id="35" w:name="__RefHeading___Toc517799261"/>
      <w:bookmarkEnd w:id="35"/>
      <w:r>
        <w:rPr>
          <w:lang w:bidi="ar-IQ"/>
        </w:rPr>
        <w:t>6.1.</w:t>
      </w:r>
      <w:r>
        <w:rPr>
          <w:lang w:eastAsia="zh-CN" w:bidi="ar-IQ"/>
        </w:rPr>
        <w:t>1</w:t>
      </w:r>
      <w:r>
        <w:rPr>
          <w:lang w:bidi="ar-IQ"/>
        </w:rPr>
        <w:t>.3</w:t>
        <w:tab/>
      </w:r>
      <w:r>
        <w:rPr/>
        <w:t>Charging data response</w:t>
      </w:r>
      <w:r>
        <w:rPr>
          <w:lang w:bidi="ar-IQ"/>
        </w:rPr>
        <w:t xml:space="preserve"> message</w:t>
      </w:r>
    </w:p>
    <w:p>
      <w:pPr>
        <w:pStyle w:val="Normal"/>
        <w:keepNext w:val="true"/>
        <w:rPr/>
      </w:pPr>
      <w:r>
        <w:rPr>
          <w:lang w:bidi="ar-IQ"/>
        </w:rPr>
        <w:t>Table 6.1.</w:t>
      </w:r>
      <w:r>
        <w:rPr>
          <w:lang w:eastAsia="zh-CN" w:bidi="ar-IQ"/>
        </w:rPr>
        <w:t>1</w:t>
      </w:r>
      <w:r>
        <w:rPr>
          <w:lang w:bidi="ar-IQ"/>
        </w:rPr>
        <w:t>.3</w:t>
      </w:r>
      <w:r>
        <w:rPr>
          <w:lang w:eastAsia="zh-CN" w:bidi="ar-IQ"/>
        </w:rPr>
        <w:t>.1</w:t>
      </w:r>
      <w:r>
        <w:rPr>
          <w:lang w:bidi="ar-IQ"/>
        </w:rPr>
        <w:t xml:space="preserve"> illustrates the basic structure of a </w:t>
      </w:r>
      <w:r>
        <w:rPr/>
        <w:t>Charging Data Response</w:t>
      </w:r>
      <w:r>
        <w:rPr>
          <w:lang w:bidi="ar-IQ"/>
        </w:rPr>
        <w:t xml:space="preserve"> message as used for the </w:t>
      </w:r>
      <w:r>
        <w:rPr>
          <w:lang w:eastAsia="zh-CN" w:bidi="ar-IQ"/>
        </w:rPr>
        <w:t>MECN</w:t>
      </w:r>
      <w:r>
        <w:rPr>
          <w:lang w:bidi="ar-IQ"/>
        </w:rPr>
        <w:t xml:space="preserve">. </w:t>
      </w:r>
    </w:p>
    <w:p>
      <w:pPr>
        <w:pStyle w:val="TH"/>
        <w:rPr/>
      </w:pPr>
      <w:r>
        <w:rPr>
          <w:rFonts w:eastAsia="MS Mincho;ＭＳ 明朝"/>
          <w:lang w:bidi="ar-IQ"/>
        </w:rPr>
        <w:t>Table 6.1.</w:t>
      </w:r>
      <w:r>
        <w:rPr>
          <w:rFonts w:eastAsia="MS Mincho;ＭＳ 明朝"/>
          <w:lang w:eastAsia="zh-CN" w:bidi="ar-IQ"/>
        </w:rPr>
        <w:t>1</w:t>
      </w:r>
      <w:r>
        <w:rPr>
          <w:rFonts w:eastAsia="MS Mincho;ＭＳ 明朝"/>
          <w:lang w:bidi="ar-IQ"/>
        </w:rPr>
        <w:t>.3</w:t>
      </w:r>
      <w:r>
        <w:rPr>
          <w:rFonts w:eastAsia="MS Mincho;ＭＳ 明朝"/>
          <w:lang w:eastAsia="zh-CN" w:bidi="ar-IQ"/>
        </w:rPr>
        <w:t>.1</w:t>
      </w:r>
      <w:r>
        <w:rPr>
          <w:rFonts w:eastAsia="MS Mincho;ＭＳ 明朝"/>
          <w:lang w:bidi="ar-IQ"/>
        </w:rPr>
        <w:t>: Charging Data Response</w:t>
      </w:r>
      <w:r>
        <w:rPr/>
        <w:t xml:space="preserve"> message contents</w:t>
      </w:r>
    </w:p>
    <w:tbl>
      <w:tblPr>
        <w:tblW w:w="5229" w:type="dxa"/>
        <w:jc w:val="center"/>
        <w:tblInd w:w="0" w:type="dxa"/>
        <w:tblLayout w:type="fixed"/>
        <w:tblCellMar>
          <w:top w:w="0" w:type="dxa"/>
          <w:left w:w="28" w:type="dxa"/>
          <w:bottom w:w="0" w:type="dxa"/>
          <w:right w:w="107" w:type="dxa"/>
        </w:tblCellMar>
      </w:tblPr>
      <w:tblGrid>
        <w:gridCol w:w="1946"/>
        <w:gridCol w:w="916"/>
        <w:gridCol w:w="2367"/>
      </w:tblGrid>
      <w:tr>
        <w:trPr>
          <w:tblHeader w:val="true"/>
          <w:cantSplit w:val="true"/>
        </w:trPr>
        <w:tc>
          <w:tcPr>
            <w:tcW w:w="194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zh-CN" w:bidi="ar-IQ"/>
              </w:rPr>
            </w:pPr>
            <w:r>
              <w:rPr>
                <w:lang w:eastAsia="zh-CN" w:bidi="ar-IQ"/>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Category</w:t>
            </w:r>
          </w:p>
        </w:tc>
        <w:tc>
          <w:tcPr>
            <w:tcW w:w="2367" w:type="dxa"/>
            <w:tcBorders>
              <w:top w:val="single" w:sz="4" w:space="0" w:color="000000"/>
              <w:left w:val="single" w:sz="4" w:space="0" w:color="000000"/>
              <w:bottom w:val="single" w:sz="4" w:space="0" w:color="000000"/>
              <w:right w:val="single" w:sz="4" w:space="0" w:color="000000"/>
            </w:tcBorders>
            <w:shd w:fill="CCCCCC" w:val="clear"/>
          </w:tcPr>
          <w:p>
            <w:pPr>
              <w:pStyle w:val="TAH"/>
              <w:keepNext w:val="false"/>
              <w:keepLines w:val="false"/>
              <w:rPr>
                <w:lang w:eastAsia="en-US" w:bidi="ar-IQ"/>
              </w:rPr>
            </w:pPr>
            <w:r>
              <w:rPr>
                <w:lang w:eastAsia="en-US" w:bidi="ar-IQ"/>
              </w:rPr>
              <w:t>Description</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M</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eastAsia="en-US" w:bidi="ar-IQ"/>
              </w:rPr>
            </w:pPr>
            <w:r>
              <w:rPr>
                <w:rFonts w:eastAsia="MS Mincho;ＭＳ 明朝"/>
                <w:lang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M</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szCs w:val="18"/>
                <w:lang w:eastAsia="en-US" w:bidi="ar-IQ"/>
              </w:rPr>
            </w:pPr>
            <w:r>
              <w:rPr>
                <w:rFonts w:eastAsia="MS Mincho;ＭＳ 明朝"/>
                <w:lang w:eastAsia="en-US"/>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szCs w:val="18"/>
                <w:lang w:eastAsia="en-US"/>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rFonts w:eastAsia="MS Mincho;ＭＳ 明朝"/>
                <w:lang w:eastAsia="en-US"/>
              </w:rPr>
              <w:t>Error Reporting Host</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eastAsia="MS Mincho;ＭＳ 明朝"/>
                <w:lang w:eastAsia="en-US"/>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rFonts w:cs="Arial"/>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eastAsia="en-US"/>
              </w:rPr>
            </w:pPr>
            <w:r>
              <w:rPr>
                <w:rFonts w:eastAsia="MS Mincho;ＭＳ 明朝"/>
                <w:lang w:eastAsia="en-US"/>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keepNext w:val="false"/>
              <w:keepLines w:val="false"/>
              <w:rPr>
                <w:szCs w:val="18"/>
                <w:lang w:eastAsia="en-US" w:bidi="ar-IQ"/>
              </w:rPr>
            </w:pPr>
            <w:r>
              <w:rPr>
                <w:szCs w:val="18"/>
                <w:lang w:eastAsia="en-US" w:bidi="ar-IQ"/>
              </w:rPr>
              <w:t>O</w:t>
            </w:r>
            <w:r>
              <w:rPr>
                <w:szCs w:val="18"/>
                <w:vertAlign w:val="subscript"/>
                <w:lang w:eastAsia="en-US" w:bidi="ar-IQ"/>
              </w:rPr>
              <w:t>C</w:t>
            </w:r>
          </w:p>
        </w:tc>
        <w:tc>
          <w:tcPr>
            <w:tcW w:w="236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szCs w:val="18"/>
                <w:lang w:eastAsia="en-US" w:bidi="ar-IQ"/>
              </w:rPr>
            </w:pPr>
            <w:r>
              <w:rPr>
                <w:rFonts w:cs="Arial"/>
                <w:szCs w:val="18"/>
                <w:lang w:eastAsia="en-US" w:bidi="ar-IQ"/>
              </w:rPr>
              <w:t>Described in TS 32.299 [50]</w:t>
            </w:r>
          </w:p>
        </w:tc>
      </w:tr>
    </w:tbl>
    <w:p>
      <w:pPr>
        <w:pStyle w:val="Normal"/>
        <w:rPr/>
      </w:pPr>
      <w:r>
        <w:rPr/>
      </w:r>
    </w:p>
    <w:p>
      <w:pPr>
        <w:pStyle w:val="NO"/>
        <w:rPr>
          <w:rFonts w:eastAsia="SimSun;宋体"/>
          <w:lang w:eastAsia="zh-CN"/>
        </w:rPr>
      </w:pPr>
      <w:r>
        <w:rPr/>
        <w:t>NOTE:</w:t>
        <w:tab/>
        <w:t>Detailed descriptions of the information elements are provided in TS 32.299 [50].</w:t>
      </w:r>
    </w:p>
    <w:p>
      <w:pPr>
        <w:pStyle w:val="Heading3"/>
        <w:rPr>
          <w:rFonts w:eastAsia="SimSun;宋体"/>
          <w:lang w:eastAsia="zh-CN"/>
        </w:rPr>
      </w:pPr>
      <w:bookmarkStart w:id="36" w:name="__RefHeading___Toc517799262"/>
      <w:bookmarkEnd w:id="36"/>
      <w:r>
        <w:rPr/>
        <w:t>6.1.2</w:t>
        <w:tab/>
        <w:t>Ga message contents</w:t>
      </w:r>
    </w:p>
    <w:p>
      <w:pPr>
        <w:pStyle w:val="Normal"/>
        <w:rPr>
          <w:rFonts w:eastAsia="SimSun;宋体"/>
          <w:lang w:eastAsia="zh-CN"/>
        </w:rPr>
      </w:pPr>
      <w:r>
        <w:rPr/>
        <w:t>Refer to clause 5.2.4 for further information.</w:t>
      </w:r>
    </w:p>
    <w:p>
      <w:pPr>
        <w:pStyle w:val="Heading3"/>
        <w:rPr>
          <w:lang w:eastAsia="zh-CN"/>
        </w:rPr>
      </w:pPr>
      <w:bookmarkStart w:id="37" w:name="__RefHeading___Toc517799263"/>
      <w:bookmarkEnd w:id="37"/>
      <w:r>
        <w:rPr/>
        <w:t>6.1.3</w:t>
        <w:tab/>
        <w:t>CDR description on the B</w:t>
      </w:r>
      <w:r>
        <w:rPr>
          <w:vertAlign w:val="subscript"/>
          <w:lang w:eastAsia="zh-CN"/>
        </w:rPr>
        <w:t>mn</w:t>
      </w:r>
      <w:r>
        <w:rPr/>
        <w:t xml:space="preserve"> interface</w:t>
      </w:r>
    </w:p>
    <w:p>
      <w:pPr>
        <w:pStyle w:val="Heading4"/>
        <w:ind w:left="1418" w:hanging="1418"/>
        <w:rPr>
          <w:lang w:eastAsia="zh-CN"/>
        </w:rPr>
      </w:pPr>
      <w:bookmarkStart w:id="38" w:name="__RefHeading___Toc517799264"/>
      <w:bookmarkEnd w:id="38"/>
      <w:r>
        <w:rPr>
          <w:lang w:eastAsia="zh-CN"/>
        </w:rPr>
        <w:t>6.1.3.1</w:t>
        <w:tab/>
        <w:t>General</w:t>
      </w:r>
    </w:p>
    <w:p>
      <w:pPr>
        <w:pStyle w:val="Normal"/>
        <w:rPr>
          <w:lang w:eastAsia="zh-CN"/>
        </w:rPr>
      </w:pPr>
      <w:r>
        <w:rPr>
          <w:lang w:eastAsia="zh-CN"/>
        </w:rPr>
        <w:t>The following standard CDR content and formats are considered:</w:t>
      </w:r>
    </w:p>
    <w:p>
      <w:pPr>
        <w:pStyle w:val="B1"/>
        <w:rPr/>
      </w:pPr>
      <w:r>
        <w:rPr>
          <w:lang w:eastAsia="zh-CN"/>
        </w:rPr>
        <w:t>-</w:t>
        <w:tab/>
        <w:t>ME-CO-CDR generated for a single Monitoring Event configuration request.</w:t>
      </w:r>
    </w:p>
    <w:p>
      <w:pPr>
        <w:pStyle w:val="B1"/>
        <w:rPr>
          <w:lang w:eastAsia="zh-CN"/>
        </w:rPr>
      </w:pPr>
      <w:r>
        <w:rPr>
          <w:lang w:eastAsia="zh-CN"/>
        </w:rPr>
        <w:t>-</w:t>
        <w:tab/>
        <w:t>ME-RE-CDR generated for a set of Monitoring Event reports.</w:t>
      </w:r>
    </w:p>
    <w:p>
      <w:pPr>
        <w:pStyle w:val="Normal"/>
        <w:rPr/>
      </w:pPr>
      <w:r>
        <w:rPr>
          <w:lang w:eastAsia="zh-CN"/>
        </w:rPr>
        <w:t>For each of the CDR types, a parameter table, which gives a short description of the parameters, is provided. The category in the tables are used according to the charging data configuration defined in clause 5.4 of TS 32.240 [1].</w:t>
      </w:r>
    </w:p>
    <w:p>
      <w:pPr>
        <w:pStyle w:val="Heading4"/>
        <w:ind w:left="1418" w:hanging="1418"/>
        <w:rPr/>
      </w:pPr>
      <w:bookmarkStart w:id="39" w:name="__RefHeading___Toc517799265"/>
      <w:bookmarkEnd w:id="39"/>
      <w:r>
        <w:rPr>
          <w:lang w:eastAsia="zh-CN"/>
        </w:rPr>
        <w:t>6.1.3.2</w:t>
        <w:tab/>
      </w:r>
      <w:r>
        <w:rPr>
          <w:lang w:eastAsia="zh-CN" w:bidi="ar-IQ"/>
        </w:rPr>
        <w:t>Monitoring Event Configuration Request charging data (ME-CO-CDR)</w:t>
      </w:r>
    </w:p>
    <w:p>
      <w:pPr>
        <w:pStyle w:val="Normal"/>
        <w:rPr/>
      </w:pPr>
      <w:r>
        <w:rPr>
          <w:lang w:eastAsia="zh-CN" w:bidi="ar-IQ"/>
        </w:rPr>
        <w:t xml:space="preserve">If enabled, a Monitoring Event Configuration Request record shall be produced for each monitoring configuration request received. Renewal requests are captured in a separate record from the original request. </w:t>
      </w:r>
      <w:r>
        <w:rPr>
          <w:lang w:bidi="ar-IQ"/>
        </w:rPr>
        <w:t>The fields in the record are specified in table 6.1.3</w:t>
      </w:r>
      <w:r>
        <w:rPr>
          <w:lang w:eastAsia="zh-CN" w:bidi="ar-IQ"/>
        </w:rPr>
        <w:t>.2.1</w:t>
      </w:r>
      <w:r>
        <w:rPr>
          <w:lang w:bidi="ar-IQ"/>
        </w:rPr>
        <w:t>.</w:t>
      </w:r>
    </w:p>
    <w:p>
      <w:pPr>
        <w:pStyle w:val="TH"/>
        <w:rPr>
          <w:lang w:eastAsia="zh-CN"/>
        </w:rPr>
      </w:pPr>
      <w:r>
        <w:rPr>
          <w:lang w:eastAsia="zh-CN" w:bidi="ar-IQ"/>
        </w:rPr>
        <w:t>Table 6.1.3.2.1: Monitoring Event Configuration Request charging data (ME-CO-CDR)</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Field</w:t>
            </w:r>
          </w:p>
        </w:tc>
        <w:tc>
          <w:tcPr>
            <w:tcW w:w="851" w:type="dxa"/>
            <w:tcBorders>
              <w:top w:val="single" w:sz="6" w:space="0" w:color="000000"/>
              <w:left w:val="single" w:sz="6" w:space="0" w:color="000000"/>
              <w:right w:val="single" w:sz="6" w:space="0" w:color="000000"/>
            </w:tcBorders>
            <w:shd w:fill="DFDFDF" w:val="clear"/>
          </w:tcPr>
          <w:p>
            <w:pPr>
              <w:pStyle w:val="TAH"/>
              <w:keepLines w:val="false"/>
              <w:rPr/>
            </w:pPr>
            <w:r>
              <w:rPr>
                <w:rFonts w:cs="Arial"/>
                <w:sz w:val="16"/>
                <w:szCs w:val="16"/>
                <w:lang w:eastAsia="en-US" w:bidi="ar-IQ"/>
              </w:rPr>
              <w:t>Category</w:t>
            </w:r>
          </w:p>
        </w:tc>
        <w:tc>
          <w:tcPr>
            <w:tcW w:w="5841"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zh-CN"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zh-CN" w:bidi="ar-IQ"/>
              </w:rPr>
              <w:t>Monitoring Event Configuration Request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rPr>
              <w:t>Retransmission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rPr>
              <w:t>This parameter, when present, indicates that information from retransmitted Accounting Requests has been used in this CDR</w:t>
            </w:r>
            <w:r>
              <w:rPr>
                <w:rFonts w:cs="Arial"/>
                <w:lang w:eastAsia="zh-CN"/>
              </w:rPr>
              <w: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rPr>
              <w:t>Record Opening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szCs w:val="18"/>
                <w:lang w:eastAsia="en-US"/>
              </w:rPr>
              <w:t>O</w:t>
            </w:r>
            <w:r>
              <w:rPr>
                <w:szCs w:val="18"/>
                <w:vertAlign w:val="subscript"/>
                <w:lang w:eastAsia="en-US"/>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sz w:val="16"/>
                <w:szCs w:val="16"/>
                <w:lang w:eastAsia="en-US"/>
              </w:rPr>
              <w:t xml:space="preserve">A time stamp reflecting the time the CDF opened this record.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rPr>
              <w:t>Local</w:t>
            </w:r>
            <w:r>
              <w:rPr>
                <w:lang w:eastAsia="zh-CN"/>
              </w:rPr>
              <w:t xml:space="preserve"> </w:t>
            </w:r>
            <w:r>
              <w:rPr>
                <w:lang w:eastAsia="en-US"/>
              </w:rPr>
              <w:t>Record</w:t>
            </w:r>
            <w:r>
              <w:rPr>
                <w:lang w:eastAsia="zh-CN"/>
              </w:rPr>
              <w:t xml:space="preserve"> </w:t>
            </w:r>
            <w:r>
              <w:rPr>
                <w:lang w:eastAsia="en-US"/>
              </w:rPr>
              <w:t>Sequence</w:t>
            </w:r>
            <w:r>
              <w:rPr>
                <w:lang w:eastAsia="zh-CN"/>
              </w:rPr>
              <w:t xml:space="preserve"> </w:t>
            </w:r>
            <w:r>
              <w:rPr>
                <w:lang w:eastAsia="en-US"/>
              </w:rPr>
              <w:t>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zh-CN" w:bidi="ar-IQ"/>
              </w:rPr>
              <w:t>Service Context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This parameter indicates</w:t>
            </w:r>
            <w:r>
              <w:rPr>
                <w:lang w:eastAsia="en-US"/>
              </w:rPr>
              <w:t xml:space="preserve"> the CDR is applicable to</w:t>
            </w:r>
            <w:r>
              <w:rPr>
                <w:lang w:eastAsia="zh-CN"/>
              </w:rPr>
              <w:t xml:space="preserve"> Monitoring Event service.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bidi="ar-IQ"/>
              </w:rPr>
            </w:pPr>
            <w:r>
              <w:rPr>
                <w:rFonts w:cs="Arial"/>
                <w:lang w:eastAsia="en-US" w:bidi="ar-IQ"/>
              </w:rPr>
              <w:t>Name of the recording entity.</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bidi="ar-IQ"/>
              </w:rPr>
            </w:pPr>
            <w:r>
              <w:rPr>
                <w:rFonts w:cs="Arial"/>
                <w:lang w:eastAsia="en-US"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Record Time Stamp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bidi="ar-IQ"/>
              </w:rPr>
              <w:t>This parameter indicates the date and time when the CDR was produced.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Event Timestamp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This parameter contains the timestamp of the event that triggered the generation of charging information for the Monitoring Event configuration request.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Monitoring Event Configuration Activity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This parameter indicates the configuration action requested: create, transfer, update, and delete.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SCEF Reference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created by the SCEF, to identify a Monitoring Request. When combined with the SCEF Id, serves a globally unique identifier for the Monitoring Request.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SCEF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indicates the SCEF to which the Monitoring Indication message has to be sent.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Monitoring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identifies the specific Monitoring Event being requested.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Maximum Number of Reports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when present, indicates the maximum number of event reports to be generated until the associated Monitoring Event is considered to expire. A value of one implies a single event report is to be generated which makes it equivalent to a One-time Monitoring Request. This parameter is not applicable to the "Availability after DDN Failure"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Monitoring Duration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when present, indicates the absolute time at which the related Monitoring Event request is considered to expire.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Chargeable Party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when present, identifies the entity towards which accounting/charging functionality is performed by the involved 3GPP network elements.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Monitored User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identifies the user that is monitored and is applicable to the "Loss of connectivity", "UE reachability", "Location Reporting", "Communication Failure" and "Availability after DDN Failure" Monitoring Event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Maximum Detection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when present, indicates the maximum period of time without any communication with the UE after which the SCEF is to be informed that the UE is considered to be unreachable and is applicable to the "Loss of connectivity" Monitoring Event type. The value is on the order of 1 minute to multiple hours.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lang w:val="en-US" w:eastAsia="en-US"/>
              </w:rPr>
              <w:t>Reachability</w:t>
            </w:r>
            <w:r>
              <w:rPr>
                <w:lang w:val="en-US" w:eastAsia="zh-CN"/>
              </w:rPr>
              <w:t xml:space="preserve"> </w:t>
            </w:r>
            <w:r>
              <w:rPr>
                <w:lang w:val="en-US" w:eastAsia="en-US"/>
              </w:rPr>
              <w:t>Configuration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w:t>
            </w:r>
            <w:r>
              <w:rPr>
                <w:lang w:val="en-US" w:eastAsia="en-US"/>
              </w:rPr>
              <w:t xml:space="preserve"> contain</w:t>
            </w:r>
            <w:r>
              <w:rPr>
                <w:lang w:val="en-US" w:eastAsia="zh-CN"/>
              </w:rPr>
              <w:t>s</w:t>
            </w:r>
            <w:r>
              <w:rPr>
                <w:lang w:val="en-US" w:eastAsia="en-US"/>
              </w:rPr>
              <w:t xml:space="preserve"> the details for configuration for UE reachability</w:t>
            </w:r>
            <w:r>
              <w:rPr>
                <w:lang w:val="en-US" w:eastAsia="zh-CN"/>
              </w:rPr>
              <w:t xml:space="preserve"> and </w:t>
            </w:r>
            <w:r>
              <w:rPr>
                <w:rFonts w:cs="Arial"/>
                <w:lang w:eastAsia="en-US"/>
              </w:rPr>
              <w:t>is applicable to the "</w:t>
            </w:r>
            <w:r>
              <w:rPr>
                <w:rFonts w:cs="Arial"/>
                <w:lang w:eastAsia="zh-CN"/>
              </w:rPr>
              <w:t>UE reachability</w:t>
            </w:r>
            <w:r>
              <w:rPr>
                <w:rFonts w:cs="Arial"/>
                <w:lang w:eastAsia="en-US"/>
              </w:rPr>
              <w:t>" Monitoring Event type, which includes "Reachability Type", "Maximum Latency" and "Maximum Response Time"</w:t>
            </w:r>
            <w:r>
              <w:rPr>
                <w:rFonts w:cs="Arial"/>
                <w:lang w:eastAsia="zh-CN"/>
              </w:rPr>
              <w: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Location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indicates whether the request is for Current Location or Last Known Location and is applicable to the "Location Reporting" and "Number of UEs present in a geographic area"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Accuracy</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indicates desired level of accuracy of the requested location information and is applicable to the "Location Reporting" Monitoring Event type. Accuracy could be at cell level (CGI/ECGI), eNB, TA/RA level.</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List of Locations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identifies the list of cells, eNBs and/or RAI(s)/TAI(s) for determination of the number of UEs in the area and is applicable to the "Number of UEs present in a geographic area"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rPr>
            </w:pPr>
            <w:r>
              <w:rPr>
                <w:rFonts w:cs="Arial"/>
                <w:lang w:eastAsia="zh-CN"/>
              </w:rPr>
              <w:t>Monitoring Event Config Status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 xml:space="preserve">This parameter identifies whether the request was successful or not.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A set of network operator/manufacturer specific extensions to the record. Conditioned upon the existence of an extension.</w:t>
            </w:r>
          </w:p>
        </w:tc>
      </w:tr>
    </w:tbl>
    <w:p>
      <w:pPr>
        <w:pStyle w:val="Normal"/>
        <w:rPr>
          <w:lang w:eastAsia="zh-CN"/>
        </w:rPr>
      </w:pPr>
      <w:r>
        <w:rPr>
          <w:lang w:eastAsia="zh-CN"/>
        </w:rPr>
      </w:r>
    </w:p>
    <w:p>
      <w:pPr>
        <w:pStyle w:val="Heading4"/>
        <w:ind w:left="1418" w:hanging="1418"/>
        <w:rPr/>
      </w:pPr>
      <w:bookmarkStart w:id="40" w:name="__RefHeading___Toc517799266"/>
      <w:bookmarkEnd w:id="40"/>
      <w:r>
        <w:rPr>
          <w:lang w:eastAsia="zh-CN"/>
        </w:rPr>
        <w:t>6.1.3.3</w:t>
        <w:tab/>
      </w:r>
      <w:r>
        <w:rPr>
          <w:lang w:eastAsia="zh-CN" w:bidi="ar-IQ"/>
        </w:rPr>
        <w:t>Monitoring Event Report charging data (ME-RE-CDR)</w:t>
      </w:r>
    </w:p>
    <w:p>
      <w:pPr>
        <w:pStyle w:val="Normal"/>
        <w:rPr/>
      </w:pPr>
      <w:r>
        <w:rPr>
          <w:lang w:eastAsia="zh-CN" w:bidi="ar-IQ"/>
        </w:rPr>
        <w:t xml:space="preserve">If enabled, a Monitoring Event Report record shall be produced for a set of Monitoring Event reports sent. In the normal case, only one Monitoring Event report will be included in the CDR. During times when a burst of Monitoring Event reports are sent, multiple event reports can be captured in the CDR. </w:t>
      </w:r>
      <w:r>
        <w:rPr>
          <w:lang w:bidi="ar-IQ"/>
        </w:rPr>
        <w:t>The fields in the record are specified in table 6.1.3</w:t>
      </w:r>
      <w:r>
        <w:rPr>
          <w:lang w:eastAsia="zh-CN" w:bidi="ar-IQ"/>
        </w:rPr>
        <w:t>.3.1</w:t>
      </w:r>
      <w:r>
        <w:rPr>
          <w:lang w:bidi="ar-IQ"/>
        </w:rPr>
        <w:t>.</w:t>
      </w:r>
    </w:p>
    <w:p>
      <w:pPr>
        <w:pStyle w:val="TH"/>
        <w:rPr>
          <w:lang w:eastAsia="zh-CN"/>
        </w:rPr>
      </w:pPr>
      <w:r>
        <w:rPr>
          <w:lang w:eastAsia="zh-CN" w:bidi="ar-IQ"/>
        </w:rPr>
        <w:t>Table 6.1.3.3.1: Monitoring Event Report charging data (ME-RE-CDR)</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Field</w:t>
            </w:r>
          </w:p>
        </w:tc>
        <w:tc>
          <w:tcPr>
            <w:tcW w:w="851" w:type="dxa"/>
            <w:tcBorders>
              <w:top w:val="single" w:sz="6" w:space="0" w:color="000000"/>
              <w:left w:val="single" w:sz="6" w:space="0" w:color="000000"/>
              <w:right w:val="single" w:sz="6" w:space="0" w:color="000000"/>
            </w:tcBorders>
            <w:shd w:fill="DFDFDF" w:val="clear"/>
          </w:tcPr>
          <w:p>
            <w:pPr>
              <w:pStyle w:val="TAH"/>
              <w:keepLines w:val="false"/>
              <w:rPr>
                <w:rFonts w:cs="Arial"/>
                <w:sz w:val="16"/>
                <w:szCs w:val="16"/>
                <w:lang w:eastAsia="en-US" w:bidi="ar-IQ"/>
              </w:rPr>
            </w:pPr>
            <w:r>
              <w:rPr>
                <w:rFonts w:cs="Arial"/>
                <w:sz w:val="16"/>
                <w:szCs w:val="16"/>
                <w:lang w:eastAsia="en-US" w:bidi="ar-IQ"/>
              </w:rPr>
              <w:t>Category</w:t>
            </w:r>
          </w:p>
        </w:tc>
        <w:tc>
          <w:tcPr>
            <w:tcW w:w="5841"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 xml:space="preserve">Record Type </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zh-CN"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zh-CN" w:bidi="ar-IQ"/>
              </w:rPr>
              <w:t>Monitoring Event Report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rPr>
              <w:t>Retransmission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rPr>
              <w:t>This parameter, when present, indicates that information from retransmitted Accounting Requests has been used in this CDR</w:t>
            </w:r>
            <w:r>
              <w:rPr>
                <w:rFonts w:cs="Arial"/>
                <w:lang w:eastAsia="zh-CN"/>
              </w:rPr>
              <w: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rPr>
              <w:t>Record Opening Time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szCs w:val="18"/>
                <w:lang w:eastAsia="en-US"/>
              </w:rPr>
              <w:t>O</w:t>
            </w:r>
            <w:r>
              <w:rPr>
                <w:szCs w:val="18"/>
                <w:vertAlign w:val="subscript"/>
                <w:lang w:eastAsia="en-US"/>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sz w:val="16"/>
                <w:szCs w:val="16"/>
                <w:lang w:eastAsia="en-US"/>
              </w:rPr>
              <w:t xml:space="preserve">A time stamp reflecting the time the CDF opened this record. </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rPr>
              <w:t>Local</w:t>
            </w:r>
            <w:r>
              <w:rPr>
                <w:lang w:eastAsia="zh-CN"/>
              </w:rPr>
              <w:t xml:space="preserve"> </w:t>
            </w:r>
            <w:r>
              <w:rPr>
                <w:lang w:eastAsia="en-US"/>
              </w:rPr>
              <w:t>Record</w:t>
            </w:r>
            <w:r>
              <w:rPr>
                <w:lang w:eastAsia="zh-CN"/>
              </w:rPr>
              <w:t xml:space="preserve"> </w:t>
            </w:r>
            <w:r>
              <w:rPr>
                <w:lang w:eastAsia="en-US"/>
              </w:rPr>
              <w:t>Sequence</w:t>
            </w:r>
            <w:r>
              <w:rPr>
                <w:lang w:eastAsia="zh-CN"/>
              </w:rPr>
              <w:t xml:space="preserve"> </w:t>
            </w:r>
            <w:r>
              <w:rPr>
                <w:lang w:eastAsia="en-US"/>
              </w:rPr>
              <w:t>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lang w:eastAsia="en-US"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zh-CN" w:bidi="ar-IQ"/>
              </w:rPr>
              <w:t>Service Context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This parameter indicates</w:t>
            </w:r>
            <w:r>
              <w:rPr>
                <w:lang w:eastAsia="en-US"/>
              </w:rPr>
              <w:t xml:space="preserve"> the CDR is applicable to</w:t>
            </w:r>
            <w:r>
              <w:rPr>
                <w:lang w:eastAsia="zh-CN"/>
              </w:rPr>
              <w:t xml:space="preserve"> Monitoring Event service.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Node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bidi="ar-IQ"/>
              </w:rPr>
            </w:pPr>
            <w:r>
              <w:rPr>
                <w:rFonts w:cs="Arial"/>
                <w:lang w:eastAsia="en-US" w:bidi="ar-IQ"/>
              </w:rPr>
              <w:t>Name of the recording entity.</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Local Record Sequence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zh-CN"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zh-CN" w:bidi="ar-IQ"/>
              </w:rPr>
            </w:pPr>
            <w:r>
              <w:rPr>
                <w:rFonts w:cs="Arial"/>
                <w:lang w:eastAsia="en-US" w:bidi="ar-IQ"/>
              </w:rPr>
              <w:t>Consecutive record number created by this node. The number is allocated sequentially including all CDR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Record Time Stamp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This parameter indicates the date and time when the CDR was produced.</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List of Monitoring Event Report Data</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This parameter contains the charging information associated with a set of Monitoring Event reports. The fields for each report are specified in table 6.1.3.3.2.</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Record Extensions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bidi="ar-IQ"/>
              </w:rPr>
              <w:t>A set of network operator/manufacturer specific extensions to the record. Conditioned upon the existence of an extension.</w:t>
            </w:r>
          </w:p>
        </w:tc>
      </w:tr>
    </w:tbl>
    <w:p>
      <w:pPr>
        <w:pStyle w:val="Normal"/>
        <w:rPr>
          <w:lang w:eastAsia="zh-CN"/>
        </w:rPr>
      </w:pPr>
      <w:r>
        <w:rPr>
          <w:lang w:eastAsia="zh-CN"/>
        </w:rPr>
      </w:r>
    </w:p>
    <w:p>
      <w:pPr>
        <w:pStyle w:val="TH"/>
        <w:rPr>
          <w:lang w:eastAsia="zh-CN"/>
        </w:rPr>
      </w:pPr>
      <w:r>
        <w:rPr>
          <w:lang w:eastAsia="zh-CN" w:bidi="ar-IQ"/>
        </w:rPr>
        <w:t xml:space="preserve">Table 6.1.3.3.2: Individual Monitoring Event Report charging data within List of Monitoring Event Report Data </w:t>
      </w:r>
    </w:p>
    <w:tbl>
      <w:tblPr>
        <w:tblW w:w="9697" w:type="dxa"/>
        <w:jc w:val="center"/>
        <w:tblInd w:w="0" w:type="dxa"/>
        <w:tblLayout w:type="fixed"/>
        <w:tblCellMar>
          <w:top w:w="0" w:type="dxa"/>
          <w:left w:w="28" w:type="dxa"/>
          <w:bottom w:w="0" w:type="dxa"/>
          <w:right w:w="28" w:type="dxa"/>
        </w:tblCellMar>
      </w:tblPr>
      <w:tblGrid>
        <w:gridCol w:w="3005"/>
        <w:gridCol w:w="851"/>
        <w:gridCol w:w="5841"/>
      </w:tblGrid>
      <w:tr>
        <w:trPr>
          <w:tblHeader w:val="true"/>
          <w:cantSplit w:val="true"/>
        </w:trPr>
        <w:tc>
          <w:tcPr>
            <w:tcW w:w="3005"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Field</w:t>
            </w:r>
          </w:p>
        </w:tc>
        <w:tc>
          <w:tcPr>
            <w:tcW w:w="851" w:type="dxa"/>
            <w:tcBorders>
              <w:top w:val="single" w:sz="6" w:space="0" w:color="000000"/>
              <w:left w:val="single" w:sz="6" w:space="0" w:color="000000"/>
              <w:right w:val="single" w:sz="6" w:space="0" w:color="000000"/>
            </w:tcBorders>
            <w:shd w:fill="DFDFDF" w:val="clear"/>
          </w:tcPr>
          <w:p>
            <w:pPr>
              <w:pStyle w:val="TAH"/>
              <w:keepLines w:val="false"/>
              <w:rPr>
                <w:rFonts w:cs="Arial"/>
                <w:sz w:val="16"/>
                <w:szCs w:val="16"/>
                <w:lang w:eastAsia="en-US" w:bidi="ar-IQ"/>
              </w:rPr>
            </w:pPr>
            <w:r>
              <w:rPr>
                <w:rFonts w:cs="Arial"/>
                <w:sz w:val="16"/>
                <w:szCs w:val="16"/>
                <w:lang w:eastAsia="en-US" w:bidi="ar-IQ"/>
              </w:rPr>
              <w:t>Category</w:t>
            </w:r>
          </w:p>
        </w:tc>
        <w:tc>
          <w:tcPr>
            <w:tcW w:w="5841" w:type="dxa"/>
            <w:tcBorders>
              <w:top w:val="single" w:sz="6" w:space="0" w:color="000000"/>
              <w:left w:val="single" w:sz="6" w:space="0" w:color="000000"/>
              <w:right w:val="single" w:sz="6" w:space="0" w:color="000000"/>
            </w:tcBorders>
            <w:shd w:fill="DFDFDF" w:val="clear"/>
          </w:tcPr>
          <w:p>
            <w:pPr>
              <w:pStyle w:val="TAH"/>
              <w:keepLines w:val="false"/>
              <w:rPr>
                <w:rFonts w:cs="Arial"/>
                <w:lang w:eastAsia="en-US" w:bidi="ar-IQ"/>
              </w:rPr>
            </w:pPr>
            <w:r>
              <w:rPr>
                <w:rFonts w:cs="Arial"/>
                <w:lang w:eastAsia="en-US" w:bidi="ar-IQ"/>
              </w:rPr>
              <w:t>Description</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bidi="ar-IQ"/>
              </w:rPr>
            </w:pPr>
            <w:r>
              <w:rPr>
                <w:rFonts w:cs="Arial"/>
                <w:lang w:eastAsia="en-US" w:bidi="ar-IQ"/>
              </w:rPr>
              <w:t>Event Timestamp</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bidi="ar-IQ"/>
              </w:rPr>
              <w:t>This parameter contains the timestamp of the event that triggered the generation of charging information for the Monitoring Event report.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SCEF Reference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created by the SCEF, to identify a Monitoring Request. When combined with the SCEF Id, serves a globally unique identifier for the Monitoring Request.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SCEF Id</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indicates the SCEF to which the Monitoring Indication message has to be sent.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Monitoring Event Report Number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M</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indicates the number of the report being sent for the specific request from this MECN. The number is monotonically increasing for each report starting at 1 for each unique request.</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Chargeable Party Identifier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when present, identifies the entity towards which accounting/charging functionality is performed by the involved 3GPP network elements.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Monitored User</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This parameter identifies the user that is monitored and is applicable to the "Loss of connectivity", "UE reachability", "Location Reporting", "Communication Failure" and "Availability after DDN Failure" monitoring event types.</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Monitoring Type</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identifies the specific Monitoring Event being reporting.</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
                <w:b/>
                <w:lang w:eastAsia="en-US"/>
              </w:rPr>
            </w:pPr>
            <w:r>
              <w:rPr>
                <w:rFonts w:cs="Arial"/>
                <w:lang w:eastAsia="en-US"/>
              </w:rPr>
              <w:t>Reachability 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identifies the reachability status of the UE and is applicable to the "UE reachability"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Reported Location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This parameter indicates the reported 3GPP system specific location information and is applicable to the "Location Reporting"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lang w:eastAsia="zh-CN"/>
              </w:rPr>
              <w:t>Communication</w:t>
            </w:r>
            <w:r>
              <w:rPr>
                <w:lang w:eastAsia="zh-CN"/>
              </w:rPr>
              <w:t xml:space="preserve"> </w:t>
            </w:r>
            <w:r>
              <w:rPr>
                <w:lang w:eastAsia="zh-CN"/>
              </w:rPr>
              <w:t>Failure</w:t>
            </w:r>
            <w:r>
              <w:rPr>
                <w:lang w:eastAsia="zh-CN"/>
              </w:rPr>
              <w:t xml:space="preserve"> </w:t>
            </w:r>
            <w:r>
              <w:rPr>
                <w:lang w:eastAsia="zh-CN"/>
              </w:rPr>
              <w:t>Information</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 xml:space="preserve">This parameter indicates the reported </w:t>
            </w:r>
            <w:r>
              <w:rPr>
                <w:lang w:val="en-US" w:eastAsia="en-US"/>
              </w:rPr>
              <w:t>the reason for communication failure</w:t>
            </w:r>
            <w:r>
              <w:rPr>
                <w:rFonts w:cs="Arial"/>
                <w:lang w:eastAsia="en-US"/>
              </w:rPr>
              <w:t xml:space="preserve"> and is applicable to the "Communication Failure" Monitoring Event type.</w:t>
            </w:r>
          </w:p>
        </w:tc>
      </w:tr>
      <w:tr>
        <w:trPr>
          <w:cantSplit w:val="true"/>
        </w:trPr>
        <w:tc>
          <w:tcPr>
            <w:tcW w:w="300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color w:val="000000"/>
                <w:lang w:eastAsia="zh-CN"/>
              </w:rPr>
              <w:t xml:space="preserve">List of </w:t>
            </w: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s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r>
              <w:rPr>
                <w:color w:val="000000"/>
                <w:lang w:eastAsia="zh-CN"/>
              </w:rPr>
              <w:t>s</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C"/>
              <w:rPr>
                <w:rFonts w:cs="Arial"/>
                <w:lang w:eastAsia="en-US" w:bidi="ar-IQ"/>
              </w:rPr>
            </w:pPr>
            <w:r>
              <w:rPr>
                <w:rFonts w:cs="Arial"/>
                <w:lang w:eastAsia="en-US" w:bidi="ar-IQ"/>
              </w:rPr>
              <w:t>O</w:t>
            </w:r>
            <w:r>
              <w:rPr>
                <w:rFonts w:cs="Arial"/>
                <w:position w:val="-6"/>
                <w:lang w:eastAsia="zh-CN" w:bidi="ar-IQ"/>
              </w:rPr>
              <w:t>c</w:t>
            </w:r>
          </w:p>
        </w:tc>
        <w:tc>
          <w:tcPr>
            <w:tcW w:w="584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 xml:space="preserve">This parameter </w:t>
            </w:r>
            <w:r>
              <w:rPr>
                <w:lang w:eastAsia="en-US"/>
              </w:rPr>
              <w:t>contain</w:t>
            </w:r>
            <w:r>
              <w:rPr>
                <w:lang w:eastAsia="zh-CN"/>
              </w:rPr>
              <w:t>s</w:t>
            </w:r>
            <w:r>
              <w:rPr>
                <w:lang w:eastAsia="en-US"/>
              </w:rPr>
              <w:t xml:space="preserve"> </w:t>
            </w:r>
            <w:r>
              <w:rPr>
                <w:lang w:eastAsia="zh-CN"/>
              </w:rPr>
              <w:t xml:space="preserve">a list of </w:t>
            </w:r>
            <w:r>
              <w:rPr>
                <w:lang w:eastAsia="en-US"/>
              </w:rPr>
              <w:t xml:space="preserve">the location information along with the number of UEs found at </w:t>
            </w:r>
            <w:r>
              <w:rPr>
                <w:lang w:eastAsia="zh-CN"/>
              </w:rPr>
              <w:t>each</w:t>
            </w:r>
            <w:r>
              <w:rPr>
                <w:lang w:eastAsia="en-US"/>
              </w:rPr>
              <w:t xml:space="preserve"> location by the MME/SGSN.</w:t>
            </w:r>
            <w:r>
              <w:rPr>
                <w:rFonts w:cs="Arial"/>
                <w:lang w:eastAsia="zh-CN"/>
              </w:rPr>
              <w:t xml:space="preserve"> It</w:t>
            </w:r>
            <w:r>
              <w:rPr>
                <w:rFonts w:cs="Arial"/>
                <w:lang w:eastAsia="zh-CN"/>
              </w:rPr>
              <w:t>’</w:t>
            </w:r>
            <w:r>
              <w:rPr>
                <w:rFonts w:cs="Arial"/>
                <w:lang w:eastAsia="zh-CN"/>
              </w:rPr>
              <w:t xml:space="preserve">s </w:t>
            </w:r>
            <w:r>
              <w:rPr>
                <w:rFonts w:cs="Arial"/>
                <w:lang w:eastAsia="en-US"/>
              </w:rPr>
              <w:t>applicable to the "the</w:t>
            </w:r>
            <w:r>
              <w:rPr>
                <w:lang w:eastAsia="en-US"/>
              </w:rPr>
              <w:t xml:space="preserve"> number of UEs at a given geographic location</w:t>
            </w:r>
            <w:r>
              <w:rPr>
                <w:rFonts w:cs="Arial"/>
                <w:lang w:eastAsia="en-US"/>
              </w:rPr>
              <w:t>" Monitoring Event type.</w:t>
            </w:r>
          </w:p>
        </w:tc>
      </w:tr>
    </w:tbl>
    <w:p>
      <w:pPr>
        <w:pStyle w:val="EditorsNote"/>
        <w:rPr>
          <w:rFonts w:eastAsia="SimSun;宋体"/>
          <w:lang w:eastAsia="zh-CN"/>
        </w:rPr>
      </w:pPr>
      <w:r>
        <w:rPr>
          <w:rFonts w:eastAsia="SimSun;宋体"/>
          <w:lang w:eastAsia="zh-CN"/>
        </w:rPr>
      </w:r>
    </w:p>
    <w:p>
      <w:pPr>
        <w:pStyle w:val="Heading2"/>
        <w:rPr/>
      </w:pPr>
      <w:bookmarkStart w:id="41" w:name="__RefHeading___Toc517799267"/>
      <w:bookmarkEnd w:id="41"/>
      <w:r>
        <w:rPr/>
        <w:t>6.2</w:t>
        <w:tab/>
        <w:t xml:space="preserve">Data description for </w:t>
      </w:r>
      <w:r>
        <w:rPr>
          <w:lang w:eastAsia="zh-CN"/>
        </w:rPr>
        <w:t>m</w:t>
      </w:r>
      <w:r>
        <w:rPr>
          <w:lang w:eastAsia="zh-CN"/>
        </w:rPr>
        <w:t xml:space="preserve">onitoring </w:t>
      </w:r>
      <w:r>
        <w:rPr>
          <w:lang w:eastAsia="zh-CN"/>
        </w:rPr>
        <w:t>e</w:t>
      </w:r>
      <w:r>
        <w:rPr>
          <w:lang w:eastAsia="zh-CN"/>
        </w:rPr>
        <w:t>vent</w:t>
      </w:r>
      <w:r>
        <w:rPr/>
        <w:t xml:space="preserve"> online charging</w:t>
      </w:r>
    </w:p>
    <w:p>
      <w:pPr>
        <w:pStyle w:val="Heading3"/>
        <w:rPr>
          <w:rFonts w:eastAsia="SimSun;宋体"/>
          <w:lang w:eastAsia="zh-CN"/>
        </w:rPr>
      </w:pPr>
      <w:bookmarkStart w:id="42" w:name="__RefHeading___Toc517799268"/>
      <w:bookmarkEnd w:id="42"/>
      <w:r>
        <w:rPr/>
        <w:t>6.2.1</w:t>
        <w:tab/>
        <w:t>Ro message contents</w:t>
      </w:r>
    </w:p>
    <w:p>
      <w:pPr>
        <w:pStyle w:val="Normal"/>
        <w:rPr>
          <w:rFonts w:eastAsia="SimSun;宋体"/>
          <w:lang w:eastAsia="zh-CN"/>
        </w:rPr>
      </w:pPr>
      <w:r>
        <w:rPr>
          <w:lang w:eastAsia="zh-CN"/>
        </w:rPr>
        <w:t>Not specified in this document.</w:t>
      </w:r>
    </w:p>
    <w:p>
      <w:pPr>
        <w:pStyle w:val="Heading3"/>
        <w:rPr>
          <w:rFonts w:eastAsia="SimSun;宋体"/>
          <w:lang w:eastAsia="zh-CN"/>
        </w:rPr>
      </w:pPr>
      <w:bookmarkStart w:id="43" w:name="__RefHeading___Toc517799269"/>
      <w:bookmarkEnd w:id="43"/>
      <w:r>
        <w:rPr/>
        <w:t>6.2.2</w:t>
        <w:tab/>
      </w:r>
      <w:r>
        <w:rPr>
          <w:lang w:eastAsia="zh-CN"/>
        </w:rPr>
        <w:t xml:space="preserve">Monitoring </w:t>
      </w:r>
      <w:r>
        <w:rPr>
          <w:lang w:eastAsia="zh-CN"/>
        </w:rPr>
        <w:t>e</w:t>
      </w:r>
      <w:r>
        <w:rPr>
          <w:lang w:eastAsia="zh-CN"/>
        </w:rPr>
        <w:t>vent</w:t>
      </w:r>
      <w:r>
        <w:rPr/>
        <w:t xml:space="preserve"> specific application information</w:t>
      </w:r>
    </w:p>
    <w:p>
      <w:pPr>
        <w:pStyle w:val="Normal"/>
        <w:rPr>
          <w:rFonts w:eastAsia="SimSun;宋体"/>
          <w:b/>
          <w:b/>
          <w:lang w:eastAsia="zh-CN"/>
        </w:rPr>
      </w:pPr>
      <w:r>
        <w:rPr>
          <w:lang w:eastAsia="zh-CN"/>
        </w:rPr>
        <w:t>Not specified in this document.</w:t>
      </w:r>
    </w:p>
    <w:p>
      <w:pPr>
        <w:pStyle w:val="Heading2"/>
        <w:rPr/>
      </w:pPr>
      <w:bookmarkStart w:id="44" w:name="__RefHeading___Toc517799270"/>
      <w:bookmarkEnd w:id="44"/>
      <w:r>
        <w:rPr/>
        <w:t>6.3</w:t>
        <w:tab/>
      </w:r>
      <w:r>
        <w:rPr>
          <w:lang w:eastAsia="zh-CN"/>
        </w:rPr>
        <w:t xml:space="preserve">Monitoring </w:t>
      </w:r>
      <w:r>
        <w:rPr>
          <w:lang w:eastAsia="zh-CN"/>
        </w:rPr>
        <w:t>e</w:t>
      </w:r>
      <w:r>
        <w:rPr>
          <w:lang w:eastAsia="zh-CN"/>
        </w:rPr>
        <w:t>vent</w:t>
      </w:r>
      <w:r>
        <w:rPr/>
        <w:t xml:space="preserve"> charging specific parameters</w:t>
      </w:r>
    </w:p>
    <w:p>
      <w:pPr>
        <w:pStyle w:val="Heading3"/>
        <w:rPr>
          <w:rFonts w:eastAsia="SimSun;宋体"/>
          <w:lang w:eastAsia="zh-CN"/>
        </w:rPr>
      </w:pPr>
      <w:bookmarkStart w:id="45" w:name="__RefHeading___Toc517799271"/>
      <w:bookmarkEnd w:id="45"/>
      <w:r>
        <w:rPr/>
        <w:t>6.3.1</w:t>
        <w:tab/>
        <w:t xml:space="preserve">Definition of </w:t>
      </w:r>
      <w:r>
        <w:rPr>
          <w:lang w:eastAsia="zh-CN"/>
        </w:rPr>
        <w:t>m</w:t>
      </w:r>
      <w:r>
        <w:rPr>
          <w:lang w:eastAsia="zh-CN"/>
        </w:rPr>
        <w:t xml:space="preserve">onitoring </w:t>
      </w:r>
      <w:r>
        <w:rPr>
          <w:lang w:eastAsia="zh-CN"/>
        </w:rPr>
        <w:t>e</w:t>
      </w:r>
      <w:r>
        <w:rPr>
          <w:lang w:eastAsia="zh-CN"/>
        </w:rPr>
        <w:t>vent</w:t>
      </w:r>
      <w:r>
        <w:rPr/>
        <w:t xml:space="preserve"> charging information</w:t>
      </w:r>
    </w:p>
    <w:p>
      <w:pPr>
        <w:pStyle w:val="Heading4"/>
        <w:ind w:left="1418" w:hanging="1418"/>
        <w:rPr/>
      </w:pPr>
      <w:bookmarkStart w:id="46" w:name="__RefHeading___Toc517799272"/>
      <w:bookmarkEnd w:id="46"/>
      <w:r>
        <w:rPr/>
        <w:t>6.3.1.</w:t>
      </w:r>
      <w:r>
        <w:rPr>
          <w:lang w:eastAsia="zh-CN"/>
        </w:rPr>
        <w:t>1</w:t>
      </w:r>
      <w:r>
        <w:rPr/>
        <w:tab/>
      </w:r>
      <w:r>
        <w:rPr>
          <w:lang w:eastAsia="zh-CN"/>
        </w:rPr>
        <w:t xml:space="preserve">Monitoring </w:t>
      </w:r>
      <w:r>
        <w:rPr>
          <w:lang w:eastAsia="zh-CN"/>
        </w:rPr>
        <w:t>e</w:t>
      </w:r>
      <w:r>
        <w:rPr>
          <w:lang w:eastAsia="zh-CN"/>
        </w:rPr>
        <w:t>vent</w:t>
      </w:r>
      <w:r>
        <w:rPr/>
        <w:t xml:space="preserve"> charging information assignment for service information</w:t>
      </w:r>
    </w:p>
    <w:p>
      <w:pPr>
        <w:pStyle w:val="Normal"/>
        <w:rPr/>
      </w:pPr>
      <w:r>
        <w:rPr/>
        <w:t xml:space="preserve">The components in the Service Information that are used for </w:t>
      </w:r>
      <w:r>
        <w:rPr>
          <w:lang w:eastAsia="zh-CN" w:bidi="ar-IQ"/>
        </w:rPr>
        <w:t>Monitoring Event</w:t>
      </w:r>
      <w:r>
        <w:rPr/>
        <w:t xml:space="preserve"> charging can be found in table 6.3.1.1</w:t>
      </w:r>
      <w:r>
        <w:rPr>
          <w:lang w:eastAsia="zh-CN"/>
        </w:rPr>
        <w:t>.1</w:t>
      </w:r>
      <w:r>
        <w:rPr/>
        <w:t xml:space="preserve">. </w:t>
      </w:r>
    </w:p>
    <w:p>
      <w:pPr>
        <w:pStyle w:val="TH"/>
        <w:rPr/>
      </w:pPr>
      <w:r>
        <w:rPr>
          <w:rFonts w:eastAsia="MS Mincho;ＭＳ 明朝"/>
        </w:rPr>
        <w:t>Table 6.3.1.1</w:t>
      </w:r>
      <w:r>
        <w:rPr>
          <w:rFonts w:eastAsia="MS Mincho;ＭＳ 明朝"/>
          <w:lang w:eastAsia="zh-CN"/>
        </w:rPr>
        <w:t>.1</w:t>
      </w:r>
      <w:r>
        <w:rPr>
          <w:rFonts w:eastAsia="MS Mincho;ＭＳ 明朝"/>
        </w:rPr>
        <w:t xml:space="preserve">: Service Information used for </w:t>
      </w:r>
      <w:r>
        <w:rPr>
          <w:rFonts w:eastAsia="MS Mincho;ＭＳ 明朝"/>
          <w:lang w:eastAsia="zh-CN" w:bidi="ar-IQ"/>
        </w:rPr>
        <w:t>m</w:t>
      </w:r>
      <w:r>
        <w:rPr>
          <w:rFonts w:eastAsia="MS Mincho;ＭＳ 明朝"/>
          <w:lang w:eastAsia="zh-CN" w:bidi="ar-IQ"/>
        </w:rPr>
        <w:t xml:space="preserve">onitoring </w:t>
      </w:r>
      <w:r>
        <w:rPr>
          <w:rFonts w:eastAsia="MS Mincho;ＭＳ 明朝"/>
          <w:lang w:eastAsia="zh-CN" w:bidi="ar-IQ"/>
        </w:rPr>
        <w:t>e</w:t>
      </w:r>
      <w:r>
        <w:rPr>
          <w:rFonts w:eastAsia="MS Mincho;ＭＳ 明朝"/>
          <w:lang w:eastAsia="zh-CN" w:bidi="ar-IQ"/>
        </w:rPr>
        <w:t>vent</w:t>
      </w:r>
      <w:r>
        <w:rPr/>
        <w:t xml:space="preserve"> charging</w:t>
      </w:r>
    </w:p>
    <w:tbl>
      <w:tblPr>
        <w:tblW w:w="9241" w:type="dxa"/>
        <w:jc w:val="center"/>
        <w:tblInd w:w="0" w:type="dxa"/>
        <w:tblLayout w:type="fixed"/>
        <w:tblCellMar>
          <w:top w:w="0" w:type="dxa"/>
          <w:left w:w="28" w:type="dxa"/>
          <w:bottom w:w="0" w:type="dxa"/>
          <w:right w:w="28" w:type="dxa"/>
        </w:tblCellMar>
      </w:tblPr>
      <w:tblGrid>
        <w:gridCol w:w="2778"/>
        <w:gridCol w:w="992"/>
        <w:gridCol w:w="5471"/>
      </w:tblGrid>
      <w:tr>
        <w:trPr>
          <w:cantSplit w:val="true"/>
        </w:trPr>
        <w:tc>
          <w:tcPr>
            <w:tcW w:w="2778"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lang w:eastAsia="en-US"/>
              </w:rPr>
              <w:t>Description</w:t>
            </w:r>
          </w:p>
        </w:tc>
      </w:tr>
      <w:tr>
        <w:trPr>
          <w:cantSplit w:val="true"/>
        </w:trPr>
        <w:tc>
          <w:tcPr>
            <w:tcW w:w="27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Service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r>
              <w:rPr>
                <w:vertAlign w:val="subscript"/>
                <w:lang w:eastAsia="en-US"/>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This is a structured field and holds the 3GPP specific parameter as defined in TS 32.299 [50]. </w:t>
            </w:r>
          </w:p>
        </w:tc>
      </w:tr>
      <w:tr>
        <w:trPr>
          <w:cantSplit w:val="true"/>
        </w:trPr>
        <w:tc>
          <w:tcPr>
            <w:tcW w:w="277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eastAsia="Arial"/>
                <w:lang w:eastAsia="en-US"/>
              </w:rPr>
              <w:t xml:space="preserve">      </w:t>
            </w:r>
            <w:r>
              <w:rPr>
                <w:lang w:eastAsia="en-US"/>
              </w:rPr>
              <w:t>Subscriber Identifier</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O</w:t>
            </w:r>
            <w:r>
              <w:rPr>
                <w:vertAlign w:val="subscript"/>
                <w:lang w:eastAsia="en-US"/>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en-US"/>
              </w:rPr>
              <w:t xml:space="preserve">This field contains the identification of the </w:t>
            </w:r>
            <w:r>
              <w:rPr>
                <w:lang w:eastAsia="zh-CN"/>
              </w:rPr>
              <w:t xml:space="preserve">monitored </w:t>
            </w:r>
            <w:r>
              <w:rPr>
                <w:lang w:eastAsia="en-US"/>
              </w:rPr>
              <w:t>user (e.g. IMSI) if offline charging applies.</w:t>
            </w:r>
            <w:r>
              <w:rPr>
                <w:lang w:eastAsia="zh-CN"/>
              </w:rPr>
              <w:t xml:space="preserve"> </w:t>
            </w:r>
            <w:r>
              <w:rPr>
                <w:lang w:eastAsia="zh-CN"/>
              </w:rPr>
              <w:t>It is</w:t>
            </w:r>
            <w:r>
              <w:rPr>
                <w:lang w:eastAsia="zh-CN"/>
              </w:rPr>
              <w:t xml:space="preserve"> not </w:t>
            </w:r>
            <w:r>
              <w:rPr>
                <w:lang w:eastAsia="zh-CN"/>
              </w:rPr>
              <w:t>applicable</w:t>
            </w:r>
            <w:r>
              <w:rPr>
                <w:lang w:eastAsia="zh-CN"/>
              </w:rPr>
              <w:t xml:space="preserve"> for the </w:t>
            </w:r>
            <w:r>
              <w:rPr>
                <w:rFonts w:cs="Arial"/>
                <w:lang w:eastAsia="en-US"/>
              </w:rPr>
              <w:t>"Number of UEs present in a geographic area"</w:t>
            </w:r>
            <w:r>
              <w:rPr>
                <w:lang w:eastAsia="zh-CN"/>
              </w:rPr>
              <w:t xml:space="preserve"> event.</w:t>
            </w:r>
          </w:p>
        </w:tc>
      </w:tr>
      <w:tr>
        <w:trPr>
          <w:cantSplit w:val="true"/>
        </w:trPr>
        <w:tc>
          <w:tcPr>
            <w:tcW w:w="2778" w:type="dxa"/>
            <w:tcBorders>
              <w:top w:val="single" w:sz="4" w:space="0" w:color="000000"/>
              <w:left w:val="single" w:sz="4" w:space="0" w:color="000000"/>
              <w:bottom w:val="single" w:sz="4" w:space="0" w:color="000000"/>
              <w:right w:val="single" w:sz="4" w:space="0" w:color="000000"/>
            </w:tcBorders>
          </w:tcPr>
          <w:p>
            <w:pPr>
              <w:pStyle w:val="TAL"/>
              <w:ind w:left="200" w:firstLine="90"/>
              <w:rPr>
                <w:lang w:eastAsia="en-US"/>
              </w:rPr>
            </w:pPr>
            <w:r>
              <w:rPr>
                <w:szCs w:val="18"/>
                <w:lang w:eastAsia="en-US"/>
              </w:rPr>
              <w:t>PS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szCs w:val="18"/>
                <w:lang w:eastAsia="en-US" w:bidi="ar-IQ"/>
              </w:rPr>
              <w:t>O</w:t>
            </w:r>
            <w:r>
              <w:rPr>
                <w:position w:val="-6"/>
                <w:szCs w:val="18"/>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18"/>
                <w:lang w:eastAsia="en-US"/>
              </w:rPr>
              <w:t>This is a structured IE and hold PS specification parameters.</w:t>
              <w:br/>
              <w:t>The complete structure is defined in TS 32.251 [11].</w:t>
            </w:r>
          </w:p>
        </w:tc>
      </w:tr>
      <w:tr>
        <w:trPr>
          <w:cantSplit w:val="true"/>
        </w:trPr>
        <w:tc>
          <w:tcPr>
            <w:tcW w:w="2778" w:type="dxa"/>
            <w:tcBorders>
              <w:top w:val="single" w:sz="4" w:space="0" w:color="000000"/>
              <w:left w:val="single" w:sz="4" w:space="0" w:color="000000"/>
              <w:bottom w:val="single" w:sz="4" w:space="0" w:color="000000"/>
              <w:right w:val="single" w:sz="4" w:space="0" w:color="000000"/>
            </w:tcBorders>
          </w:tcPr>
          <w:p>
            <w:pPr>
              <w:pStyle w:val="TAL"/>
              <w:ind w:left="600" w:hanging="0"/>
              <w:rPr>
                <w:lang w:eastAsia="en-US"/>
              </w:rPr>
            </w:pPr>
            <w:r>
              <w:rPr>
                <w:szCs w:val="18"/>
                <w:lang w:eastAsia="en-US"/>
              </w:rPr>
              <w:t>Node Id</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szCs w:val="18"/>
                <w:lang w:eastAsia="en-US" w:bidi="ar-IQ"/>
              </w:rPr>
              <w:t>O</w:t>
            </w:r>
            <w:r>
              <w:rPr>
                <w:position w:val="-6"/>
                <w:szCs w:val="18"/>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18"/>
                <w:lang w:eastAsia="en-US"/>
              </w:rPr>
              <w:t>This IE holds the name of the Node.</w:t>
            </w:r>
          </w:p>
        </w:tc>
      </w:tr>
      <w:tr>
        <w:trPr>
          <w:cantSplit w:val="true"/>
        </w:trPr>
        <w:tc>
          <w:tcPr>
            <w:tcW w:w="2778" w:type="dxa"/>
            <w:tcBorders>
              <w:top w:val="single" w:sz="4" w:space="0" w:color="000000"/>
              <w:left w:val="single" w:sz="4" w:space="0" w:color="000000"/>
              <w:bottom w:val="single" w:sz="4" w:space="0" w:color="000000"/>
              <w:right w:val="single" w:sz="4" w:space="0" w:color="000000"/>
            </w:tcBorders>
          </w:tcPr>
          <w:p>
            <w:pPr>
              <w:pStyle w:val="TAL"/>
              <w:ind w:left="200" w:firstLine="90"/>
              <w:rPr>
                <w:szCs w:val="18"/>
                <w:lang w:eastAsia="en-US"/>
              </w:rPr>
            </w:pPr>
            <w:r>
              <w:rPr>
                <w:lang w:eastAsia="zh-CN" w:bidi="ar-IQ"/>
              </w:rPr>
              <w:t>Monitoring Event</w:t>
            </w:r>
            <w:r>
              <w:rPr>
                <w:lang w:eastAsia="en-US"/>
              </w:rPr>
              <w:t xml:space="preserve">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lang w:eastAsia="en-US" w:bidi="ar-IQ"/>
              </w:rPr>
            </w:pPr>
            <w:r>
              <w:rPr>
                <w:lang w:eastAsia="en-US"/>
              </w:rPr>
              <w:t>O</w:t>
            </w:r>
            <w:r>
              <w:rPr>
                <w:vertAlign w:val="subscript"/>
                <w:lang w:eastAsia="en-US"/>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lang w:eastAsia="en-US"/>
              </w:rPr>
              <w:t xml:space="preserve">This is a structured field and holds the </w:t>
            </w:r>
            <w:r>
              <w:rPr>
                <w:lang w:eastAsia="zh-CN" w:bidi="ar-IQ"/>
              </w:rPr>
              <w:t>Monitoring Event</w:t>
            </w:r>
            <w:r>
              <w:rPr>
                <w:lang w:eastAsia="en-US"/>
              </w:rPr>
              <w:t xml:space="preserve"> specific parameters. </w:t>
              <w:br/>
              <w:t>The details are defined in clause 6.3.1.2.</w:t>
            </w:r>
          </w:p>
        </w:tc>
      </w:tr>
    </w:tbl>
    <w:p>
      <w:pPr>
        <w:pStyle w:val="Normal"/>
        <w:rPr>
          <w:rFonts w:eastAsia="SimSun;宋体"/>
          <w:lang w:eastAsia="zh-CN" w:bidi="ar-IQ"/>
        </w:rPr>
      </w:pPr>
      <w:r>
        <w:rPr>
          <w:rFonts w:eastAsia="SimSun;宋体"/>
          <w:lang w:eastAsia="zh-CN" w:bidi="ar-IQ"/>
        </w:rPr>
      </w:r>
    </w:p>
    <w:p>
      <w:pPr>
        <w:pStyle w:val="Heading4"/>
        <w:ind w:left="1418" w:hanging="1418"/>
        <w:rPr>
          <w:lang w:eastAsia="zh-CN"/>
        </w:rPr>
      </w:pPr>
      <w:bookmarkStart w:id="47" w:name="__RefHeading___Toc517799273"/>
      <w:bookmarkEnd w:id="47"/>
      <w:r>
        <w:rPr>
          <w:lang w:bidi="ar-IQ"/>
        </w:rPr>
        <w:t>6.3.1.</w:t>
      </w:r>
      <w:r>
        <w:rPr>
          <w:lang w:eastAsia="zh-CN" w:bidi="ar-IQ"/>
        </w:rPr>
        <w:t>2</w:t>
      </w:r>
      <w:r>
        <w:rPr>
          <w:lang w:bidi="ar-IQ"/>
        </w:rPr>
        <w:tab/>
        <w:t xml:space="preserve">Definition of the </w:t>
      </w:r>
      <w:r>
        <w:rPr>
          <w:lang w:eastAsia="zh-CN" w:bidi="ar-IQ"/>
        </w:rPr>
        <w:t>m</w:t>
      </w:r>
      <w:r>
        <w:rPr>
          <w:lang w:eastAsia="zh-CN" w:bidi="ar-IQ"/>
        </w:rPr>
        <w:t xml:space="preserve">onitoring </w:t>
      </w:r>
      <w:r>
        <w:rPr>
          <w:lang w:eastAsia="zh-CN" w:bidi="ar-IQ"/>
        </w:rPr>
        <w:t>e</w:t>
      </w:r>
      <w:r>
        <w:rPr>
          <w:lang w:eastAsia="zh-CN" w:bidi="ar-IQ"/>
        </w:rPr>
        <w:t>vent</w:t>
      </w:r>
      <w:r>
        <w:rPr>
          <w:lang w:bidi="ar-IQ"/>
        </w:rPr>
        <w:t xml:space="preserve"> information</w:t>
      </w:r>
    </w:p>
    <w:p>
      <w:pPr>
        <w:pStyle w:val="Normal"/>
        <w:keepNext w:val="true"/>
        <w:rPr/>
      </w:pPr>
      <w:r>
        <w:rPr>
          <w:lang w:eastAsia="zh-CN"/>
        </w:rPr>
        <w:t>Monitoring Event</w:t>
      </w:r>
      <w:r>
        <w:rPr/>
        <w:t xml:space="preserve"> specific charging information is provided within the </w:t>
      </w:r>
      <w:r>
        <w:rPr>
          <w:lang w:eastAsia="zh-CN" w:bidi="ar-IQ"/>
        </w:rPr>
        <w:t>Monitoring Event</w:t>
      </w:r>
      <w:r>
        <w:rPr>
          <w:lang w:eastAsia="zh-CN"/>
        </w:rPr>
        <w:t xml:space="preserve"> </w:t>
      </w:r>
      <w:r>
        <w:rPr/>
        <w:t xml:space="preserve">Information. The fields of the </w:t>
      </w:r>
      <w:r>
        <w:rPr>
          <w:lang w:eastAsia="zh-CN" w:bidi="ar-IQ"/>
        </w:rPr>
        <w:t>Monitoring Event</w:t>
      </w:r>
      <w:r>
        <w:rPr>
          <w:lang w:eastAsia="zh-CN"/>
        </w:rPr>
        <w:t xml:space="preserve"> </w:t>
      </w:r>
      <w:r>
        <w:rPr/>
        <w:t>Information are indicated with the node (</w:t>
      </w:r>
      <w:r>
        <w:rPr>
          <w:lang w:eastAsia="zh-CN"/>
        </w:rPr>
        <w:t>MME, SGSN</w:t>
      </w:r>
      <w:r>
        <w:rPr>
          <w:lang w:eastAsia="zh-CN"/>
        </w:rPr>
        <w:t>, IWK</w:t>
      </w:r>
      <w:r>
        <w:rPr>
          <w:lang w:eastAsia="zh-CN"/>
        </w:rPr>
        <w:t>-SCEF</w:t>
      </w:r>
      <w:r>
        <w:rPr/>
        <w:t>) from which the information is sent.</w:t>
      </w:r>
    </w:p>
    <w:p>
      <w:pPr>
        <w:pStyle w:val="Normal"/>
        <w:keepNext w:val="true"/>
        <w:rPr/>
      </w:pPr>
      <w:r>
        <w:rPr>
          <w:lang w:bidi="ar-IQ"/>
        </w:rPr>
        <w:t xml:space="preserve">The detailed structure of the </w:t>
      </w:r>
      <w:r>
        <w:rPr>
          <w:lang w:eastAsia="zh-CN" w:bidi="ar-IQ"/>
        </w:rPr>
        <w:t xml:space="preserve">Monitoring Event </w:t>
      </w:r>
      <w:r>
        <w:rPr>
          <w:lang w:bidi="ar-IQ"/>
        </w:rPr>
        <w:t>Information can be found in table 6.3.</w:t>
      </w:r>
      <w:r>
        <w:rPr>
          <w:lang w:eastAsia="zh-CN" w:bidi="ar-IQ"/>
        </w:rPr>
        <w:t>1.</w:t>
      </w:r>
      <w:r>
        <w:rPr>
          <w:lang w:bidi="ar-IQ"/>
        </w:rPr>
        <w:t>2.1.</w:t>
      </w:r>
    </w:p>
    <w:p>
      <w:pPr>
        <w:pStyle w:val="TH"/>
        <w:rPr/>
      </w:pPr>
      <w:r>
        <w:rPr>
          <w:lang w:bidi="ar-IQ"/>
        </w:rPr>
        <w:t>Table 6.3.</w:t>
      </w:r>
      <w:r>
        <w:rPr>
          <w:lang w:eastAsia="zh-CN" w:bidi="ar-IQ"/>
        </w:rPr>
        <w:t>1.</w:t>
      </w:r>
      <w:r>
        <w:rPr>
          <w:lang w:bidi="ar-IQ"/>
        </w:rPr>
        <w:t xml:space="preserve">2.1: Structure of the </w:t>
      </w:r>
      <w:r>
        <w:rPr>
          <w:lang w:eastAsia="zh-CN" w:bidi="ar-IQ"/>
        </w:rPr>
        <w:t>m</w:t>
      </w:r>
      <w:r>
        <w:rPr>
          <w:lang w:eastAsia="zh-CN" w:bidi="ar-IQ"/>
        </w:rPr>
        <w:t xml:space="preserve">onitoring </w:t>
      </w:r>
      <w:r>
        <w:rPr>
          <w:lang w:eastAsia="zh-CN" w:bidi="ar-IQ"/>
        </w:rPr>
        <w:t>e</w:t>
      </w:r>
      <w:r>
        <w:rPr>
          <w:lang w:eastAsia="zh-CN" w:bidi="ar-IQ"/>
        </w:rPr>
        <w:t xml:space="preserve">vent </w:t>
      </w:r>
      <w:r>
        <w:rPr/>
        <w:t>information</w:t>
      </w:r>
    </w:p>
    <w:tbl>
      <w:tblPr>
        <w:tblW w:w="9808" w:type="dxa"/>
        <w:jc w:val="center"/>
        <w:tblInd w:w="0" w:type="dxa"/>
        <w:tblLayout w:type="fixed"/>
        <w:tblCellMar>
          <w:top w:w="0" w:type="dxa"/>
          <w:left w:w="28" w:type="dxa"/>
          <w:bottom w:w="0" w:type="dxa"/>
          <w:right w:w="28" w:type="dxa"/>
        </w:tblCellMar>
      </w:tblPr>
      <w:tblGrid>
        <w:gridCol w:w="3486"/>
        <w:gridCol w:w="851"/>
        <w:gridCol w:w="5471"/>
      </w:tblGrid>
      <w:tr>
        <w:trPr>
          <w:cantSplit w:val="true"/>
        </w:trPr>
        <w:tc>
          <w:tcPr>
            <w:tcW w:w="3486"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Information Element</w:t>
            </w:r>
          </w:p>
        </w:tc>
        <w:tc>
          <w:tcPr>
            <w:tcW w:w="851"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lang w:eastAsia="en-US"/>
              </w:rPr>
            </w:pPr>
            <w:r>
              <w:rPr>
                <w:szCs w:val="18"/>
                <w:lang w:eastAsia="en-US"/>
              </w:rPr>
              <w:t>Category</w:t>
            </w:r>
          </w:p>
        </w:tc>
        <w:tc>
          <w:tcPr>
            <w:tcW w:w="5471" w:type="dxa"/>
            <w:tcBorders>
              <w:top w:val="single" w:sz="4" w:space="0" w:color="000000"/>
              <w:left w:val="single" w:sz="4" w:space="0" w:color="000000"/>
              <w:bottom w:val="single" w:sz="4" w:space="0" w:color="000000"/>
              <w:right w:val="single" w:sz="4" w:space="0" w:color="000000"/>
            </w:tcBorders>
            <w:shd w:fill="CCCCCC" w:val="clear"/>
          </w:tcPr>
          <w:p>
            <w:pPr>
              <w:pStyle w:val="TAH"/>
              <w:rPr>
                <w:lang w:eastAsia="en-US"/>
              </w:rPr>
            </w:pPr>
            <w:r>
              <w:rPr>
                <w:lang w:eastAsia="en-US"/>
              </w:rPr>
              <w:t>Description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zh-CN" w:bidi="ar-IQ"/>
              </w:rPr>
              <w:t>Monitoring Event</w:t>
            </w:r>
            <w:r>
              <w:rPr>
                <w:szCs w:val="18"/>
                <w:lang w:eastAsia="zh-CN"/>
              </w:rPr>
              <w:t xml:space="preserve"> </w:t>
            </w:r>
            <w:r>
              <w:rPr>
                <w:szCs w:val="18"/>
                <w:lang w:eastAsia="en-US"/>
              </w:rPr>
              <w:t>functionality</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szCs w:val="18"/>
                <w:lang w:eastAsia="zh-CN" w:bidi="ar-IQ"/>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szCs w:val="18"/>
                <w:lang w:eastAsia="en-US"/>
              </w:rPr>
              <w:t>This IE holds</w:t>
            </w:r>
            <w:r>
              <w:rPr>
                <w:rFonts w:cs="Arial"/>
                <w:szCs w:val="18"/>
                <w:lang w:eastAsia="zh-CN"/>
              </w:rPr>
              <w:t xml:space="preserve"> the </w:t>
            </w:r>
            <w:r>
              <w:rPr>
                <w:lang w:eastAsia="zh-CN" w:bidi="ar-IQ"/>
              </w:rPr>
              <w:t>Monitoring Event</w:t>
            </w:r>
            <w:r>
              <w:rPr>
                <w:rFonts w:cs="Arial"/>
                <w:szCs w:val="18"/>
                <w:lang w:eastAsia="zh-CN"/>
              </w:rPr>
              <w:t xml:space="preserve"> </w:t>
            </w:r>
            <w:r>
              <w:rPr>
                <w:rFonts w:cs="Arial"/>
                <w:szCs w:val="18"/>
                <w:lang w:eastAsia="zh-CN"/>
              </w:rPr>
              <w:t xml:space="preserve">functionality is </w:t>
            </w:r>
            <w:r>
              <w:rPr>
                <w:rFonts w:cs="Arial"/>
                <w:szCs w:val="18"/>
                <w:lang w:eastAsia="zh-CN"/>
              </w:rPr>
              <w:t>used</w:t>
            </w:r>
            <w:r>
              <w:rPr>
                <w:rFonts w:cs="Arial"/>
                <w:szCs w:val="18"/>
                <w:lang w:eastAsia="zh-CN"/>
              </w:rPr>
              <w:t>, i.e</w:t>
            </w:r>
            <w:r>
              <w:rPr>
                <w:rFonts w:cs="Arial"/>
                <w:szCs w:val="18"/>
                <w:lang w:eastAsia="zh-CN"/>
              </w:rPr>
              <w:t>. monitoring event configuration, monitoring event reporting</w:t>
            </w:r>
            <w:r>
              <w:rPr>
                <w:rFonts w:cs="Arial"/>
                <w:szCs w:val="18"/>
                <w:lang w:eastAsia="zh-CN"/>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bidi="ar-IQ"/>
              </w:rPr>
              <w:t>Event Timestamp</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bidi="ar-IQ"/>
              </w:rPr>
              <w:t>This parameter contains the timestamp of the event that triggered the generation of charging information.</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bidi="ar-IQ"/>
              </w:rPr>
              <w:t>Monitoring Event Configuration Activity</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bidi="ar-IQ"/>
              </w:rPr>
              <w:t>This parameter indicates the configuration action requested: create, transfer, update, and delete.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en-US"/>
              </w:rPr>
              <w:t>SCEF Reference ID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created by the SCEF, to identify a Monitoring Request. When combined with the SCEF Id, serves a globally unique identifier for the Monitoring Request.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SCEF Id</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indicates the SCEF to which the Monitoring Indication message has to be sent.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Monitoring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identifies the specific Monitoring Event being requested.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rPr>
              <w:t>Maximum Number of Reports</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bidi="ar-IQ"/>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when present, indicates the maximum number of event reports to be generated until the associated Monitoring Event is considered to expire. A value of one implies a single event report is to be generated which makes it equivalent to a One-time Monitoring Request. This parameter is not applicable to the "Availability after DDN Failure" Monitoring Event type.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rPr>
              <w:t>Monitoring Duration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when present, indicates the absolute time at which the related Monitoring Event request is considered to expire.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Chargeable Party Identifier</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when present, identifies the entity towards which accounting/charging functionality is performed by the involved 3GPP network elements.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rPr>
              <w:t>Maximum Detection Time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szCs w:val="18"/>
                <w:lang w:eastAsia="en-US"/>
              </w:rPr>
            </w:pPr>
            <w:r>
              <w:rPr>
                <w:rFonts w:cs="Arial"/>
                <w:lang w:eastAsia="en-US"/>
              </w:rPr>
              <w:t>This parameter, when present, indicates the maximum period of time without any communication with the UE after which the SCEF is to be informed that the UE is considered to be unreachable and is applicable to the "Loss of connectivity" Monitoring Event type. The value is on the order of 1 minute to multiple hours.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lang w:val="en-US" w:eastAsia="en-US"/>
              </w:rPr>
              <w:t>Reachability</w:t>
            </w:r>
            <w:r>
              <w:rPr>
                <w:lang w:val="en-US" w:eastAsia="zh-CN"/>
              </w:rPr>
              <w:t xml:space="preserve"> </w:t>
            </w:r>
            <w:r>
              <w:rPr>
                <w:lang w:val="en-US" w:eastAsia="en-US"/>
              </w:rPr>
              <w:t>Configuration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This parameter</w:t>
            </w:r>
            <w:r>
              <w:rPr>
                <w:lang w:val="en-US" w:eastAsia="en-US"/>
              </w:rPr>
              <w:t xml:space="preserve"> contain</w:t>
            </w:r>
            <w:r>
              <w:rPr>
                <w:lang w:val="en-US" w:eastAsia="zh-CN"/>
              </w:rPr>
              <w:t>s</w:t>
            </w:r>
            <w:r>
              <w:rPr>
                <w:lang w:val="en-US" w:eastAsia="en-US"/>
              </w:rPr>
              <w:t xml:space="preserve"> the details for configuration for UE reachability</w:t>
            </w:r>
            <w:r>
              <w:rPr>
                <w:lang w:val="en-US" w:eastAsia="zh-CN"/>
              </w:rPr>
              <w:t xml:space="preserve"> and </w:t>
            </w:r>
            <w:r>
              <w:rPr>
                <w:rFonts w:cs="Arial"/>
                <w:lang w:eastAsia="en-US"/>
              </w:rPr>
              <w:t>and is applicable to the "</w:t>
            </w:r>
            <w:r>
              <w:rPr>
                <w:rFonts w:cs="Arial"/>
                <w:lang w:eastAsia="zh-CN"/>
              </w:rPr>
              <w:t>UE reachability</w:t>
            </w:r>
            <w:r>
              <w:rPr>
                <w:rFonts w:cs="Arial"/>
                <w:lang w:eastAsia="en-US"/>
              </w:rPr>
              <w:t>" Monitoring Event type, which includes "Reachability Type", "Maximum Latency" and "Maximum Response Time"</w:t>
            </w:r>
            <w:r>
              <w:rPr>
                <w:rFonts w:cs="Arial"/>
                <w:lang w:eastAsia="zh-CN"/>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Location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indicates whether the request is for Current Location or Last Known Location and is applicable to the "Location Reporting" and "Number of UEs present in a geographic area" Monitoring Event type.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Accuracy</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indicates desired level of accuracy of the requested location information and is applicable to the "Location Reporting" Monitoring Event type. Accuracy could be at cell level (CGI/ECGI), eNB, TA/RA level.</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zh-CN" w:bidi="ar-IQ"/>
              </w:rPr>
            </w:pPr>
            <w:r>
              <w:rPr>
                <w:rFonts w:cs="Arial"/>
                <w:lang w:eastAsia="zh-CN"/>
              </w:rPr>
              <w:t>Location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cs="Arial"/>
                <w:lang w:eastAsia="en-US"/>
              </w:rPr>
              <w:t>This parameter identifies</w:t>
            </w:r>
            <w:r>
              <w:rPr>
                <w:rFonts w:cs="Arial"/>
                <w:lang w:eastAsia="zh-CN"/>
              </w:rPr>
              <w:t xml:space="preserve">an </w:t>
            </w:r>
            <w:r>
              <w:rPr>
                <w:rFonts w:cs="Arial"/>
                <w:lang w:eastAsia="zh-CN"/>
              </w:rPr>
              <w:t>individual</w:t>
            </w:r>
            <w:r>
              <w:rPr>
                <w:rFonts w:cs="Arial"/>
                <w:lang w:eastAsia="zh-CN"/>
              </w:rPr>
              <w:t xml:space="preserve"> location</w:t>
            </w:r>
            <w:r>
              <w:rPr>
                <w:rFonts w:cs="Arial"/>
                <w:lang w:eastAsia="zh-CN"/>
              </w:rPr>
              <w:t>, e.g</w:t>
            </w:r>
            <w:r>
              <w:rPr>
                <w:rFonts w:cs="Arial"/>
                <w:lang w:eastAsia="zh-CN"/>
              </w:rPr>
              <w:t>.</w:t>
            </w:r>
            <w:r>
              <w:rPr>
                <w:rFonts w:cs="Arial"/>
                <w:lang w:eastAsia="en-US"/>
              </w:rPr>
              <w:t xml:space="preserve"> cells, eNBs and/or RAI(s)/TAI(s) for determination of the number of UEs in the area and is applicable to the "Number of UEs present in a geographic area" Monitoring Event type.</w:t>
            </w:r>
            <w:r>
              <w:rPr>
                <w:rFonts w:cs="Arial"/>
                <w:lang w:eastAsia="zh-CN"/>
              </w:rPr>
              <w:t xml:space="preserve"> It will be repeated for each location for which the number of UEs is requested.</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highlight w:val="lightGray"/>
                <w:lang w:eastAsia="en-US"/>
              </w:rPr>
            </w:pPr>
            <w:r>
              <w:rPr>
                <w:rFonts w:cs="Arial"/>
                <w:lang w:eastAsia="zh-CN"/>
              </w:rPr>
              <w:t>Monitoring Event Config Status</w:t>
            </w:r>
          </w:p>
        </w:tc>
        <w:tc>
          <w:tcPr>
            <w:tcW w:w="851" w:type="dxa"/>
            <w:tcBorders>
              <w:top w:val="single" w:sz="4" w:space="0" w:color="000000"/>
              <w:left w:val="single" w:sz="4" w:space="0" w:color="000000"/>
              <w:bottom w:val="single" w:sz="4" w:space="0" w:color="000000"/>
              <w:right w:val="single" w:sz="4" w:space="0" w:color="000000"/>
            </w:tcBorders>
          </w:tcPr>
          <w:p>
            <w:pPr>
              <w:pStyle w:val="TAC"/>
              <w:rPr>
                <w:highlight w:val="lightGray"/>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highlight w:val="lightGray"/>
                <w:lang w:eastAsia="en-US"/>
              </w:rPr>
            </w:pPr>
            <w:r>
              <w:rPr>
                <w:rFonts w:cs="Arial"/>
                <w:lang w:eastAsia="en-US"/>
              </w:rPr>
              <w:t xml:space="preserve">This parameter identifies whether the request was successful or not. When the request is not success, a specific value is chosen to indicate the </w:t>
            </w:r>
            <w:r>
              <w:rPr>
                <w:lang w:val="en-US" w:eastAsia="zh-CN"/>
              </w:rPr>
              <w:t>e</w:t>
            </w:r>
            <w:r>
              <w:rPr>
                <w:lang w:val="en-US" w:eastAsia="en-US"/>
              </w:rPr>
              <w:t>rror occurred during handling of the Requested action for the Monitoring event</w:t>
            </w:r>
            <w:r>
              <w:rPr>
                <w:rFonts w:cs="Arial"/>
                <w:lang w:eastAsia="en-US"/>
              </w:rPr>
              <w: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bidi="ar-IQ"/>
              </w:rPr>
              <w:t>Monitoring Event Report Data</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rFonts w:cs="Arial"/>
                <w:lang w:eastAsia="en-US" w:bidi="ar-IQ"/>
              </w:rPr>
              <w:t>O</w:t>
            </w:r>
            <w:r>
              <w:rPr>
                <w:rFonts w:cs="Arial"/>
                <w:position w:val="-6"/>
                <w:sz w:val="14"/>
                <w:szCs w:val="14"/>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bidi="ar-IQ"/>
              </w:rPr>
              <w:t xml:space="preserve">This parameter contains the charging information associated with a Monitoring Event report. </w:t>
            </w:r>
            <w:r>
              <w:rPr>
                <w:rFonts w:cs="Arial"/>
                <w:lang w:eastAsia="zh-CN"/>
              </w:rPr>
              <w:t xml:space="preserve">It </w:t>
            </w:r>
            <w:r>
              <w:rPr>
                <w:rFonts w:cs="Arial"/>
                <w:lang w:eastAsia="en-US" w:bidi="ar-IQ"/>
              </w:rPr>
              <w:t>shall</w:t>
            </w:r>
            <w:r>
              <w:rPr>
                <w:rFonts w:cs="Arial"/>
                <w:lang w:eastAsia="en-US" w:bidi="ar-IQ"/>
              </w:rPr>
              <w:t xml:space="preserve"> be repeated for each report </w:t>
            </w:r>
            <w:r>
              <w:rPr>
                <w:rFonts w:cs="Arial"/>
                <w:lang w:eastAsia="en-US" w:bidi="ar-IQ"/>
              </w:rPr>
              <w:t>to be captured in</w:t>
            </w:r>
            <w:r>
              <w:rPr>
                <w:rFonts w:cs="Arial"/>
                <w:lang w:eastAsia="en-US" w:bidi="ar-IQ"/>
              </w:rPr>
              <w:t xml:space="preserve"> the CDR.</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en-US" w:bidi="ar-IQ"/>
              </w:rPr>
            </w:pPr>
            <w:r>
              <w:rPr>
                <w:rFonts w:cs="Arial"/>
                <w:lang w:eastAsia="en-US" w:bidi="ar-IQ"/>
              </w:rPr>
              <w:t>Event Timestamp</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O</w:t>
            </w:r>
            <w:r>
              <w:rPr>
                <w:rFonts w:cs="Arial"/>
                <w:position w:val="-6"/>
                <w:sz w:val="14"/>
                <w:szCs w:val="14"/>
                <w:lang w:eastAsia="en-US" w:bidi="ar-IQ"/>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bidi="ar-IQ"/>
              </w:rPr>
              <w:t>This parameter contains the timestamp of the event that triggered the generation of charging information for the Monitoring Event report.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en-US" w:bidi="ar-IQ"/>
              </w:rPr>
            </w:pPr>
            <w:r>
              <w:rPr>
                <w:rFonts w:cs="Arial"/>
                <w:lang w:eastAsia="en-US"/>
              </w:rPr>
              <w:t>SCEF Reference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bidi="ar-IQ"/>
              </w:rPr>
            </w:pPr>
            <w:r>
              <w:rPr>
                <w:rFonts w:cs="Arial"/>
                <w:lang w:eastAsia="en-US"/>
              </w:rPr>
              <w:t>This parameter, created by the SCEF, to identify a Monitoring Request. When combined with the SCEF Id, serves a globally unique identifier for the Monitoring Request.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en-US" w:bidi="ar-IQ"/>
              </w:rPr>
            </w:pPr>
            <w:r>
              <w:rPr>
                <w:rFonts w:cs="Arial"/>
                <w:lang w:eastAsia="en-US"/>
              </w:rPr>
              <w:t>SCEF Id</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bidi="ar-IQ"/>
              </w:rPr>
            </w:pPr>
            <w:r>
              <w:rPr>
                <w:rFonts w:cs="Arial"/>
                <w:lang w:eastAsia="en-US"/>
              </w:rPr>
              <w:t>This parameter indicates the SCEF to which the Monitoring Indication message has to be sent.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en-US" w:bidi="ar-IQ"/>
              </w:rPr>
            </w:pPr>
            <w:r>
              <w:rPr>
                <w:rFonts w:cs="Arial"/>
                <w:lang w:eastAsia="en-US"/>
              </w:rPr>
              <w:t>Monitoring Event Report Number</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M</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bidi="ar-IQ"/>
              </w:rPr>
            </w:pPr>
            <w:r>
              <w:rPr>
                <w:rFonts w:cs="Arial"/>
                <w:lang w:eastAsia="en-US"/>
              </w:rPr>
              <w:t>This parameter indicates the number of the report being sent for the specific request from this MECN. The number is monotonically increasing for each report starting at 1 for each unique request.</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en-US" w:bidi="ar-IQ"/>
              </w:rPr>
            </w:pPr>
            <w:r>
              <w:rPr>
                <w:rFonts w:cs="Arial"/>
                <w:lang w:eastAsia="en-US"/>
              </w:rPr>
              <w:t>Chargeable Party Identifier</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bidi="ar-IQ"/>
              </w:rPr>
            </w:pPr>
            <w:r>
              <w:rPr>
                <w:rFonts w:cs="Arial"/>
                <w:lang w:eastAsia="en-US"/>
              </w:rPr>
              <w:t>This parameter, when present, identifies the entity towards which accounting/charging functionality is performed by the involved 3GPP network elements.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lang w:eastAsia="en-US"/>
              </w:rPr>
            </w:pPr>
            <w:r>
              <w:rPr>
                <w:rFonts w:cs="Arial"/>
                <w:lang w:eastAsia="en-US"/>
              </w:rPr>
              <w:t>Monitored User</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identifies the user that is monitored and is applicable to the "Loss of connectivity", "UE reachability", "Location Reporting", "Communication Failure" and "Availability after DDN Failure" monitoring event types.</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lang w:eastAsia="en-US" w:bidi="ar-IQ"/>
              </w:rPr>
            </w:pPr>
            <w:r>
              <w:rPr>
                <w:rFonts w:cs="Arial"/>
                <w:lang w:eastAsia="en-US"/>
              </w:rPr>
              <w:t>Monitoring Type</w:t>
            </w:r>
          </w:p>
        </w:tc>
        <w:tc>
          <w:tcPr>
            <w:tcW w:w="851" w:type="dxa"/>
            <w:tcBorders>
              <w:top w:val="single" w:sz="4" w:space="0" w:color="000000"/>
              <w:left w:val="single" w:sz="4" w:space="0" w:color="000000"/>
              <w:bottom w:val="single" w:sz="4" w:space="0" w:color="000000"/>
              <w:right w:val="single" w:sz="4" w:space="0" w:color="000000"/>
            </w:tcBorders>
          </w:tcPr>
          <w:p>
            <w:pPr>
              <w:pStyle w:val="TAC"/>
              <w:rPr>
                <w:szCs w:val="18"/>
                <w:lang w:eastAsia="en-US" w:bidi="ar-IQ"/>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bidi="ar-IQ"/>
              </w:rPr>
            </w:pPr>
            <w:r>
              <w:rPr>
                <w:rFonts w:cs="Arial"/>
                <w:lang w:eastAsia="en-US"/>
              </w:rPr>
              <w:t>This parameter identifies the specific Monitoring Event being reporting.</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lang w:eastAsia="en-US"/>
              </w:rPr>
            </w:pPr>
            <w:r>
              <w:rPr>
                <w:rFonts w:cs="Arial"/>
                <w:lang w:eastAsia="en-US"/>
              </w:rPr>
              <w:t>Reachability 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identifies the reachability status of the UE and is applicable to the "UE reachability" Monitoring Event type.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lang w:eastAsia="en-US"/>
              </w:rPr>
            </w:pPr>
            <w:r>
              <w:rPr>
                <w:rFonts w:cs="Arial"/>
                <w:lang w:eastAsia="en-US"/>
              </w:rPr>
              <w:t>Reported Location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This parameter indicates the reported 3GPP system specific location information and is applicable to the "Location Reporting" Monitoring Event type.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rFonts w:cs="Arial"/>
                <w:lang w:eastAsia="zh-CN" w:bidi="ar-IQ"/>
              </w:rPr>
            </w:pPr>
            <w:r>
              <w:rPr>
                <w:lang w:eastAsia="zh-CN"/>
              </w:rPr>
              <w:t>Communication</w:t>
            </w:r>
            <w:r>
              <w:rPr>
                <w:lang w:eastAsia="zh-CN"/>
              </w:rPr>
              <w:t xml:space="preserve"> </w:t>
            </w:r>
            <w:r>
              <w:rPr>
                <w:lang w:eastAsia="zh-CN"/>
              </w:rPr>
              <w:t>Failure</w:t>
            </w:r>
            <w:r>
              <w:rPr>
                <w:lang w:eastAsia="zh-CN"/>
              </w:rPr>
              <w:t xml:space="preserve"> </w:t>
            </w:r>
            <w:r>
              <w:rPr>
                <w:lang w:eastAsia="zh-CN"/>
              </w:rPr>
              <w:t>Information</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rFonts w:cs="Arial"/>
                <w:lang w:eastAsia="en-US"/>
              </w:rPr>
              <w:t xml:space="preserve">This parameter indicates the reported </w:t>
            </w:r>
            <w:r>
              <w:rPr>
                <w:lang w:val="en-US" w:eastAsia="en-US"/>
              </w:rPr>
              <w:t>the reason for communication failure</w:t>
            </w:r>
            <w:r>
              <w:rPr>
                <w:rFonts w:cs="Arial"/>
                <w:lang w:eastAsia="en-US"/>
              </w:rPr>
              <w:t xml:space="preserve"> and is applicable to the "Communication Failure" Monitoring Event type.</w:t>
            </w:r>
          </w:p>
        </w:tc>
      </w:tr>
      <w:tr>
        <w:trPr>
          <w:cantSplit w:val="true"/>
        </w:trPr>
        <w:tc>
          <w:tcPr>
            <w:tcW w:w="3486" w:type="dxa"/>
            <w:tcBorders>
              <w:top w:val="single" w:sz="4" w:space="0" w:color="000000"/>
              <w:left w:val="single" w:sz="4" w:space="0" w:color="000000"/>
              <w:bottom w:val="single" w:sz="4" w:space="0" w:color="000000"/>
              <w:right w:val="single" w:sz="4" w:space="0" w:color="000000"/>
            </w:tcBorders>
          </w:tcPr>
          <w:p>
            <w:pPr>
              <w:pStyle w:val="TAL"/>
              <w:ind w:left="200" w:hanging="0"/>
              <w:rPr>
                <w:lang w:eastAsia="zh-CN"/>
              </w:rPr>
            </w:pP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s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p>
        </w:tc>
        <w:tc>
          <w:tcPr>
            <w:tcW w:w="8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bidi="ar-IQ"/>
              </w:rPr>
            </w:pPr>
            <w:r>
              <w:rPr>
                <w:rFonts w:cs="Arial"/>
                <w:lang w:eastAsia="en-US" w:bidi="ar-IQ"/>
              </w:rPr>
              <w:t>O</w:t>
            </w:r>
            <w:r>
              <w:rPr>
                <w:rFonts w:cs="Arial"/>
                <w:position w:val="-6"/>
                <w:lang w:eastAsia="zh-CN" w:bidi="ar-IQ"/>
              </w:rPr>
              <w:t>c</w:t>
            </w:r>
          </w:p>
        </w:tc>
        <w:tc>
          <w:tcPr>
            <w:tcW w:w="547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This parameter </w:t>
            </w:r>
            <w:r>
              <w:rPr>
                <w:lang w:eastAsia="en-US"/>
              </w:rPr>
              <w:t>contain</w:t>
            </w:r>
            <w:r>
              <w:rPr>
                <w:lang w:eastAsia="zh-CN"/>
              </w:rPr>
              <w:t>s</w:t>
            </w:r>
            <w:r>
              <w:rPr>
                <w:lang w:eastAsia="en-US"/>
              </w:rPr>
              <w:t xml:space="preserve"> the location information along with the number of UEs found at that location by the MME/SGSN.</w:t>
            </w:r>
            <w:r>
              <w:rPr>
                <w:rFonts w:cs="Arial"/>
                <w:lang w:eastAsia="zh-CN"/>
              </w:rPr>
              <w:t xml:space="preserve"> It</w:t>
            </w:r>
            <w:r>
              <w:rPr>
                <w:rFonts w:cs="Arial"/>
                <w:lang w:eastAsia="zh-CN"/>
              </w:rPr>
              <w:t>’</w:t>
            </w:r>
            <w:r>
              <w:rPr>
                <w:rFonts w:cs="Arial"/>
                <w:lang w:eastAsia="zh-CN"/>
              </w:rPr>
              <w:t xml:space="preserve">s </w:t>
            </w:r>
            <w:r>
              <w:rPr>
                <w:rFonts w:cs="Arial"/>
                <w:lang w:eastAsia="en-US"/>
              </w:rPr>
              <w:t>applicable to the "the</w:t>
            </w:r>
            <w:r>
              <w:rPr>
                <w:lang w:eastAsia="en-US"/>
              </w:rPr>
              <w:t xml:space="preserve"> number of UEs at a given geographic location</w:t>
            </w:r>
            <w:r>
              <w:rPr>
                <w:rFonts w:cs="Arial"/>
                <w:lang w:eastAsia="en-US"/>
              </w:rPr>
              <w:t>" Monitoring Event type.</w:t>
            </w:r>
            <w:r>
              <w:rPr>
                <w:rFonts w:cs="Arial"/>
                <w:lang w:eastAsia="en-US" w:bidi="ar-IQ"/>
              </w:rPr>
              <w:t xml:space="preserve"> </w:t>
            </w:r>
            <w:r>
              <w:rPr>
                <w:rFonts w:cs="Arial"/>
                <w:lang w:eastAsia="zh-CN"/>
              </w:rPr>
              <w:t xml:space="preserve">It </w:t>
            </w:r>
            <w:r>
              <w:rPr>
                <w:rFonts w:cs="Arial"/>
                <w:lang w:eastAsia="zh-CN"/>
              </w:rPr>
              <w:t>shall</w:t>
            </w:r>
            <w:r>
              <w:rPr>
                <w:rFonts w:cs="Arial"/>
                <w:lang w:eastAsia="zh-CN"/>
              </w:rPr>
              <w:t xml:space="preserve"> be repeated for each location </w:t>
            </w:r>
            <w:r>
              <w:rPr>
                <w:rFonts w:cs="Arial"/>
                <w:lang w:eastAsia="zh-CN"/>
              </w:rPr>
              <w:t xml:space="preserve">for </w:t>
            </w:r>
            <w:r>
              <w:rPr>
                <w:rFonts w:cs="Arial"/>
                <w:lang w:eastAsia="zh-CN"/>
              </w:rPr>
              <w:t>which the number of UEs is reported.</w:t>
            </w:r>
          </w:p>
        </w:tc>
      </w:tr>
    </w:tbl>
    <w:p>
      <w:pPr>
        <w:pStyle w:val="Normal"/>
        <w:rPr>
          <w:rFonts w:eastAsia="SimSun;宋体"/>
          <w:lang w:eastAsia="zh-CN"/>
        </w:rPr>
      </w:pPr>
      <w:r>
        <w:rPr>
          <w:rFonts w:eastAsia="SimSun;宋体"/>
          <w:lang w:eastAsia="zh-CN"/>
        </w:rPr>
      </w:r>
    </w:p>
    <w:p>
      <w:pPr>
        <w:pStyle w:val="Heading3"/>
        <w:rPr/>
      </w:pPr>
      <w:bookmarkStart w:id="48" w:name="__RefHeading___Toc517799274"/>
      <w:bookmarkEnd w:id="48"/>
      <w:r>
        <w:rPr/>
        <w:t>6.3.2</w:t>
        <w:tab/>
        <w:t xml:space="preserve">Formal </w:t>
      </w:r>
      <w:r>
        <w:rPr>
          <w:lang w:eastAsia="zh-CN"/>
        </w:rPr>
        <w:t>m</w:t>
      </w:r>
      <w:r>
        <w:rPr>
          <w:lang w:eastAsia="zh-CN"/>
        </w:rPr>
        <w:t xml:space="preserve">onitoring </w:t>
      </w:r>
      <w:r>
        <w:rPr>
          <w:lang w:eastAsia="zh-CN"/>
        </w:rPr>
        <w:t>e</w:t>
      </w:r>
      <w:r>
        <w:rPr>
          <w:lang w:eastAsia="zh-CN"/>
        </w:rPr>
        <w:t>vent</w:t>
      </w:r>
      <w:r>
        <w:rPr/>
        <w:t xml:space="preserve"> charging parameter description</w:t>
      </w:r>
    </w:p>
    <w:p>
      <w:pPr>
        <w:pStyle w:val="Heading4"/>
        <w:ind w:left="1418" w:hanging="1418"/>
        <w:rPr>
          <w:rFonts w:eastAsia="SimSun;宋体"/>
          <w:lang w:eastAsia="zh-CN"/>
        </w:rPr>
      </w:pPr>
      <w:bookmarkStart w:id="49" w:name="__RefHeading___Toc517799275"/>
      <w:bookmarkEnd w:id="49"/>
      <w:r>
        <w:rPr/>
        <w:t>6.3.2.1</w:t>
        <w:tab/>
      </w:r>
      <w:r>
        <w:rPr>
          <w:lang w:eastAsia="zh-CN"/>
        </w:rPr>
        <w:t xml:space="preserve">Monitoring </w:t>
      </w:r>
      <w:r>
        <w:rPr>
          <w:lang w:eastAsia="zh-CN"/>
        </w:rPr>
        <w:t>e</w:t>
      </w:r>
      <w:r>
        <w:rPr>
          <w:lang w:eastAsia="zh-CN"/>
        </w:rPr>
        <w:t>vent</w:t>
      </w:r>
      <w:r>
        <w:rPr/>
        <w:t xml:space="preserve"> CDR parameters</w:t>
      </w:r>
    </w:p>
    <w:p>
      <w:pPr>
        <w:pStyle w:val="Normal"/>
        <w:rPr>
          <w:rFonts w:eastAsia="SimSun;宋体"/>
          <w:lang w:eastAsia="zh-CN"/>
        </w:rPr>
      </w:pPr>
      <w:r>
        <w:rPr/>
        <w:t xml:space="preserve">The detailed definitions, abstract syntax and encoding of the </w:t>
      </w:r>
      <w:r>
        <w:rPr>
          <w:lang w:eastAsia="zh-CN"/>
        </w:rPr>
        <w:t>Monitoring Event</w:t>
      </w:r>
      <w:r>
        <w:rPr/>
        <w:t xml:space="preserve"> CDR parameters are specified in TS 32.298 [51].</w:t>
      </w:r>
    </w:p>
    <w:p>
      <w:pPr>
        <w:pStyle w:val="Heading4"/>
        <w:ind w:left="1418" w:hanging="1418"/>
        <w:rPr/>
      </w:pPr>
      <w:bookmarkStart w:id="50" w:name="__RefHeading___Toc517799276"/>
      <w:bookmarkEnd w:id="50"/>
      <w:r>
        <w:rPr/>
        <w:t>6.3.2.2</w:t>
        <w:tab/>
      </w:r>
      <w:r>
        <w:rPr>
          <w:lang w:eastAsia="zh-CN"/>
        </w:rPr>
        <w:t xml:space="preserve">Monitoring </w:t>
      </w:r>
      <w:r>
        <w:rPr>
          <w:lang w:eastAsia="zh-CN"/>
        </w:rPr>
        <w:t>e</w:t>
      </w:r>
      <w:r>
        <w:rPr>
          <w:lang w:eastAsia="zh-CN"/>
        </w:rPr>
        <w:t>vent</w:t>
      </w:r>
      <w:r>
        <w:rPr/>
        <w:t xml:space="preserve"> AVPs</w:t>
      </w:r>
    </w:p>
    <w:p>
      <w:pPr>
        <w:pStyle w:val="Normal"/>
        <w:rPr>
          <w:lang w:eastAsia="zh-CN"/>
        </w:rPr>
      </w:pPr>
      <w:bookmarkStart w:id="51" w:name="historyclause"/>
      <w:bookmarkEnd w:id="51"/>
      <w:r>
        <w:rPr/>
        <w:t xml:space="preserve">The detailed definitions </w:t>
      </w:r>
      <w:r>
        <w:rPr>
          <w:lang w:eastAsia="zh-CN"/>
        </w:rPr>
        <w:t xml:space="preserve">of Monitoring Event AVPs </w:t>
      </w:r>
      <w:r>
        <w:rPr/>
        <w:t>are specified in TS 32.299 [50].</w:t>
      </w:r>
    </w:p>
    <w:p>
      <w:pPr>
        <w:pStyle w:val="Heading3"/>
        <w:rPr/>
      </w:pPr>
      <w:bookmarkStart w:id="52" w:name="__RefHeading___Toc517799277"/>
      <w:bookmarkEnd w:id="52"/>
      <w:r>
        <w:rPr/>
        <w:t>6.3.</w:t>
      </w:r>
      <w:r>
        <w:rPr>
          <w:lang w:eastAsia="zh-CN"/>
        </w:rPr>
        <w:t>3</w:t>
      </w:r>
      <w:r>
        <w:rPr/>
        <w:tab/>
        <w:t>Detailed message format for offline charging</w:t>
      </w:r>
    </w:p>
    <w:p>
      <w:pPr>
        <w:pStyle w:val="Normal"/>
        <w:tabs>
          <w:tab w:val="clear" w:pos="284"/>
          <w:tab w:val="left" w:pos="4111" w:leader="none"/>
        </w:tabs>
        <w:rPr/>
      </w:pPr>
      <w:r>
        <w:rPr/>
        <w:t xml:space="preserve">The following clause specifies per Operation Type the charging data that are sent by </w:t>
      </w:r>
      <w:r>
        <w:rPr>
          <w:lang w:eastAsia="zh-CN"/>
        </w:rPr>
        <w:t>MECN for different functionality, i.e. Monitoring Event configuration and Monitoring Event reporting.</w:t>
      </w:r>
    </w:p>
    <w:p>
      <w:pPr>
        <w:pStyle w:val="Normal"/>
        <w:rPr/>
      </w:pPr>
      <w:r>
        <w:rPr>
          <w:rFonts w:eastAsia="MS Mincho;ＭＳ 明朝"/>
        </w:rPr>
        <w:t>The Operation Types are listed in the following order: S (Start)/I (Interim)/S (Stop)/E (Event). Therefore, when all Operation Types are possible it is marked as SISE. If only some Operation Types are allowed for a node, only the appropriate letters are used (i.e. SIS or E) as indicated in the table heading. The omission of an Operation Type for a particular field is marked with "-" (i.e. SI-E). Also, when an entire field is not allowed in a node the entire cell is marked as "-".</w:t>
      </w:r>
    </w:p>
    <w:p>
      <w:pPr>
        <w:pStyle w:val="Normal"/>
        <w:keepNext w:val="true"/>
        <w:rPr>
          <w:lang w:eastAsia="zh-CN"/>
        </w:rPr>
      </w:pPr>
      <w:r>
        <w:rPr/>
        <w:t>Table 6.3.</w:t>
      </w:r>
      <w:r>
        <w:rPr>
          <w:lang w:eastAsia="zh-CN"/>
        </w:rPr>
        <w:t>3</w:t>
      </w:r>
      <w:r>
        <w:rPr/>
        <w:t xml:space="preserve">.1 illustrates the basic structure of the supported fields in the </w:t>
      </w:r>
      <w:r>
        <w:rPr>
          <w:rFonts w:eastAsia="MS Mincho;ＭＳ 明朝"/>
          <w:i/>
          <w:iCs/>
        </w:rPr>
        <w:t>Charging Data</w:t>
      </w:r>
      <w:r>
        <w:rPr/>
        <w:t xml:space="preserve"> Request message for </w:t>
      </w:r>
      <w:r>
        <w:rPr>
          <w:lang w:eastAsia="zh-CN"/>
        </w:rPr>
        <w:t>Monitoring Event</w:t>
      </w:r>
      <w:r>
        <w:rPr/>
        <w:t xml:space="preserve"> offline charging.</w:t>
      </w:r>
      <w:r>
        <w:rPr>
          <w:lang w:eastAsia="zh-CN"/>
        </w:rPr>
        <w:t xml:space="preserve"> </w:t>
      </w:r>
    </w:p>
    <w:p>
      <w:pPr>
        <w:pStyle w:val="TH"/>
        <w:rPr>
          <w:rFonts w:eastAsia="MS Mincho;ＭＳ 明朝"/>
        </w:rPr>
      </w:pPr>
      <w:r>
        <w:rPr>
          <w:rFonts w:eastAsia="MS Mincho;ＭＳ 明朝"/>
        </w:rPr>
        <w:t>Table 6.3.</w:t>
      </w:r>
      <w:r>
        <w:rPr>
          <w:rFonts w:eastAsia="MS Mincho;ＭＳ 明朝"/>
          <w:lang w:eastAsia="zh-CN"/>
        </w:rPr>
        <w:t>3</w:t>
      </w:r>
      <w:r>
        <w:rPr>
          <w:rFonts w:eastAsia="MS Mincho;ＭＳ 明朝"/>
        </w:rPr>
        <w:t xml:space="preserve">.1: Supported fields in </w:t>
      </w:r>
      <w:r>
        <w:rPr>
          <w:rFonts w:eastAsia="MS Mincho;ＭＳ 明朝"/>
          <w:i/>
          <w:iCs/>
        </w:rPr>
        <w:t xml:space="preserve">Charging Data Request </w:t>
      </w:r>
      <w:r>
        <w:rPr>
          <w:rFonts w:eastAsia="MS Mincho;ＭＳ 明朝"/>
          <w:iCs/>
        </w:rPr>
        <w:t>message</w:t>
      </w:r>
    </w:p>
    <w:tbl>
      <w:tblPr>
        <w:tblW w:w="9020" w:type="dxa"/>
        <w:jc w:val="center"/>
        <w:tblInd w:w="0" w:type="dxa"/>
        <w:tblLayout w:type="fixed"/>
        <w:tblCellMar>
          <w:top w:w="0" w:type="dxa"/>
          <w:left w:w="28" w:type="dxa"/>
          <w:bottom w:w="0" w:type="dxa"/>
          <w:right w:w="108" w:type="dxa"/>
        </w:tblCellMar>
      </w:tblPr>
      <w:tblGrid>
        <w:gridCol w:w="3845"/>
        <w:gridCol w:w="2792"/>
        <w:gridCol w:w="1316"/>
        <w:gridCol w:w="1067"/>
      </w:tblGrid>
      <w:tr>
        <w:trPr>
          <w:tblHeader w:val="true"/>
          <w:cantSplit w:val="true"/>
        </w:trPr>
        <w:tc>
          <w:tcPr>
            <w:tcW w:w="384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7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S</w:t>
            </w:r>
            <w:r>
              <w:rPr>
                <w:lang w:eastAsia="zh-CN"/>
              </w:rPr>
              <w:t>ervice Type</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Monitoring Event</w:t>
            </w:r>
          </w:p>
          <w:p>
            <w:pPr>
              <w:pStyle w:val="TAH"/>
              <w:rPr>
                <w:lang w:eastAsia="zh-CN"/>
              </w:rPr>
            </w:pPr>
            <w:r>
              <w:rPr>
                <w:lang w:eastAsia="zh-CN"/>
              </w:rPr>
              <w:t>Configuration</w:t>
            </w:r>
          </w:p>
        </w:tc>
        <w:tc>
          <w:tcPr>
            <w:tcW w:w="106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Monitoring Event</w:t>
            </w:r>
          </w:p>
          <w:p>
            <w:pPr>
              <w:pStyle w:val="TAH"/>
              <w:rPr>
                <w:lang w:eastAsia="zh-CN"/>
              </w:rPr>
            </w:pPr>
            <w:r>
              <w:rPr>
                <w:lang w:eastAsia="zh-CN"/>
              </w:rPr>
              <w:t>R</w:t>
            </w:r>
            <w:r>
              <w:rPr>
                <w:lang w:eastAsia="zh-CN"/>
              </w:rPr>
              <w:t>eporting</w:t>
            </w:r>
          </w:p>
        </w:tc>
      </w:tr>
      <w:tr>
        <w:trPr>
          <w:cantSplit w:val="true"/>
        </w:trPr>
        <w:tc>
          <w:tcPr>
            <w:tcW w:w="384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lang w:eastAsia="en-US"/>
              </w:rPr>
            </w:pPr>
            <w:r>
              <w:rPr>
                <w:lang w:eastAsia="en-US"/>
              </w:rPr>
            </w:r>
          </w:p>
        </w:tc>
        <w:tc>
          <w:tcPr>
            <w:tcW w:w="2792"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131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106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Session Identifier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Originator Host</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eastAsia="en-US"/>
              </w:rPr>
              <w:t>Originator Domain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eastAsia="en-US"/>
              </w:rPr>
              <w:t>Destination Domain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Operation Type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Operation Number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Operation Identifier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User Name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Destination Host</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Operation Interval</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Origination State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Origination Timestamp</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Proxy Information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Route Information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olor w:val="000000"/>
                <w:lang w:eastAsia="en-US"/>
              </w:rPr>
            </w:pPr>
            <w:r>
              <w:rPr>
                <w:rFonts w:eastAsia="MS Mincho;ＭＳ 明朝"/>
                <w:lang w:eastAsia="en-US"/>
              </w:rPr>
              <w:t>Operation Token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olor w:val="000000"/>
                <w:lang w:eastAsia="en-US"/>
              </w:rPr>
            </w:pPr>
            <w:r>
              <w:rPr>
                <w:rFonts w:eastAsia="MS Mincho;ＭＳ 明朝"/>
                <w:lang w:eastAsia="en-US"/>
              </w:rPr>
              <w:t>Subscriber Identifier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Node Id</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szCs w:val="18"/>
                <w:lang w:eastAsia="zh-CN"/>
              </w:rPr>
              <w:t>M</w:t>
            </w:r>
            <w:r>
              <w:rPr>
                <w:szCs w:val="18"/>
                <w:lang w:eastAsia="zh-CN"/>
              </w:rPr>
              <w:t xml:space="preserve">onitoring Event </w:t>
            </w:r>
            <w:r>
              <w:rPr>
                <w:szCs w:val="18"/>
                <w:lang w:eastAsia="en-US"/>
              </w:rPr>
              <w:t xml:space="preserve"> Functionality</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bidi="ar-IQ"/>
              </w:rPr>
              <w:t>Event Timestamp</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bidi="ar-IQ"/>
              </w:rPr>
              <w:t>Monitoring Event Configuration Activity</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center"/>
              <w:rPr>
                <w:lang w:eastAsia="zh-CN"/>
              </w:rPr>
            </w:pPr>
            <w:r>
              <w:rPr>
                <w:lang w:eastAsia="zh-CN"/>
              </w:rPr>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SCEF Reference ID</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SCEF Id</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Monitoring Type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Maximum Number of Reports</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Monitoring Duration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Chargeable Party Identifier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Maximum Detection Time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en-US"/>
              </w:rPr>
            </w:pPr>
            <w:r>
              <w:rPr>
                <w:lang w:val="en-US" w:eastAsia="en-US"/>
              </w:rPr>
              <w:t>Reachability</w:t>
            </w:r>
            <w:r>
              <w:rPr>
                <w:lang w:val="en-US" w:eastAsia="zh-CN"/>
              </w:rPr>
              <w:t xml:space="preserve"> </w:t>
            </w:r>
            <w:r>
              <w:rPr>
                <w:lang w:val="en-US" w:eastAsia="en-US"/>
              </w:rPr>
              <w:t>Configuration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Location Type</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Accuracy</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zh-CN"/>
              </w:rPr>
            </w:pPr>
            <w:r>
              <w:rPr>
                <w:rFonts w:cs="Arial"/>
                <w:lang w:eastAsia="en-US"/>
              </w:rPr>
              <w:t>Location</w:t>
            </w:r>
            <w:r>
              <w:rPr>
                <w:rFonts w:cs="Arial"/>
                <w:lang w:eastAsia="zh-CN"/>
              </w:rPr>
              <w:t xml:space="preserve"> information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zh-CN"/>
              </w:rPr>
              <w:t>Monitoring Event Config Status</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bidi="ar-IQ"/>
              </w:rPr>
              <w:t>Monitoring Event Report Data</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Monitoring Event Report Number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Monitored User</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Reachability Information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cs="Arial"/>
                <w:lang w:eastAsia="en-US"/>
              </w:rPr>
              <w:t>Reported Location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lang w:eastAsia="zh-CN"/>
              </w:rPr>
              <w:t>Communication</w:t>
            </w:r>
            <w:r>
              <w:rPr>
                <w:lang w:eastAsia="zh-CN"/>
              </w:rPr>
              <w:t xml:space="preserve"> </w:t>
            </w:r>
            <w:r>
              <w:rPr>
                <w:lang w:eastAsia="zh-CN"/>
              </w:rPr>
              <w:t>Failure</w:t>
            </w:r>
            <w:r>
              <w:rPr>
                <w:lang w:eastAsia="zh-CN"/>
              </w:rPr>
              <w:t xml:space="preserve"> </w:t>
            </w:r>
            <w:r>
              <w:rPr>
                <w:lang w:eastAsia="zh-CN"/>
              </w:rPr>
              <w:t>Information</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r>
        <w:trPr>
          <w:cantSplit w:val="true"/>
        </w:trPr>
        <w:tc>
          <w:tcPr>
            <w:tcW w:w="6637"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zh-CN"/>
              </w:rPr>
            </w:pP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s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p>
        </w:tc>
        <w:tc>
          <w:tcPr>
            <w:tcW w:w="131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w:t>
            </w:r>
          </w:p>
        </w:tc>
        <w:tc>
          <w:tcPr>
            <w:tcW w:w="106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zh-CN"/>
              </w:rPr>
            </w:pPr>
            <w:r>
              <w:rPr>
                <w:lang w:eastAsia="zh-CN"/>
              </w:rPr>
              <w:t>---E</w:t>
            </w:r>
          </w:p>
        </w:tc>
      </w:tr>
    </w:tbl>
    <w:p>
      <w:pPr>
        <w:pStyle w:val="Ed"/>
        <w:rPr/>
      </w:pPr>
      <w:r>
        <w:rPr/>
      </w:r>
    </w:p>
    <w:p>
      <w:pPr>
        <w:pStyle w:val="Normal"/>
        <w:keepNext w:val="true"/>
        <w:rPr/>
      </w:pPr>
      <w:r>
        <w:rPr/>
        <w:t>Table 6.3.</w:t>
      </w:r>
      <w:r>
        <w:rPr>
          <w:lang w:eastAsia="zh-CN"/>
        </w:rPr>
        <w:t>3</w:t>
      </w:r>
      <w:r>
        <w:rPr/>
        <w:t xml:space="preserve">.2 illustrates the basic structure of the supported fields in the </w:t>
      </w:r>
      <w:r>
        <w:rPr>
          <w:rFonts w:eastAsia="MS Mincho;ＭＳ 明朝"/>
          <w:i/>
          <w:iCs/>
        </w:rPr>
        <w:t>Charging Data</w:t>
      </w:r>
      <w:r>
        <w:rPr/>
        <w:t xml:space="preserve"> Responsemessage for </w:t>
      </w:r>
      <w:r>
        <w:rPr>
          <w:lang w:eastAsia="zh-CN"/>
        </w:rPr>
        <w:t>Monitoring Event</w:t>
      </w:r>
      <w:r>
        <w:rPr/>
        <w:t xml:space="preserve"> offline charging.</w:t>
      </w:r>
    </w:p>
    <w:p>
      <w:pPr>
        <w:pStyle w:val="TH"/>
        <w:rPr>
          <w:lang w:val="en-US" w:eastAsia="en-US"/>
        </w:rPr>
      </w:pPr>
      <w:r>
        <w:rPr>
          <w:rFonts w:eastAsia="MS Mincho;ＭＳ 明朝"/>
          <w:lang w:val="en-US" w:eastAsia="en-US"/>
        </w:rPr>
        <w:t>Table 6.3.</w:t>
      </w:r>
      <w:r>
        <w:rPr>
          <w:lang w:val="en-US" w:eastAsia="en-US"/>
        </w:rPr>
        <w:t>3</w:t>
      </w:r>
      <w:r>
        <w:rPr>
          <w:rFonts w:eastAsia="MS Mincho;ＭＳ 明朝"/>
          <w:lang w:val="en-US" w:eastAsia="en-US"/>
        </w:rPr>
        <w:t xml:space="preserve">.2: Supported fields in </w:t>
      </w:r>
      <w:r>
        <w:rPr>
          <w:rFonts w:eastAsia="MS Mincho;ＭＳ 明朝"/>
          <w:i/>
          <w:iCs/>
          <w:lang w:val="en-US" w:eastAsia="en-US"/>
        </w:rPr>
        <w:t>Charging Data</w:t>
      </w:r>
      <w:r>
        <w:rPr>
          <w:lang w:val="en-US" w:eastAsia="en-US"/>
        </w:rPr>
        <w:t xml:space="preserve"> Response </w:t>
      </w:r>
      <w:r>
        <w:rPr>
          <w:rFonts w:eastAsia="MS Mincho;ＭＳ 明朝"/>
          <w:lang w:val="en-US" w:eastAsia="en-US"/>
        </w:rPr>
        <w:t>message</w:t>
      </w:r>
    </w:p>
    <w:tbl>
      <w:tblPr>
        <w:tblW w:w="9453" w:type="dxa"/>
        <w:jc w:val="center"/>
        <w:tblInd w:w="0" w:type="dxa"/>
        <w:tblLayout w:type="fixed"/>
        <w:tblCellMar>
          <w:top w:w="0" w:type="dxa"/>
          <w:left w:w="28" w:type="dxa"/>
          <w:bottom w:w="0" w:type="dxa"/>
          <w:right w:w="108" w:type="dxa"/>
        </w:tblCellMar>
      </w:tblPr>
      <w:tblGrid>
        <w:gridCol w:w="3734"/>
        <w:gridCol w:w="2507"/>
        <w:gridCol w:w="1606"/>
        <w:gridCol w:w="1606"/>
      </w:tblGrid>
      <w:tr>
        <w:trPr>
          <w:tblHeader w:val="true"/>
          <w:cantSplit w:val="true"/>
        </w:trPr>
        <w:tc>
          <w:tcPr>
            <w:tcW w:w="373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en-US"/>
              </w:rPr>
            </w:pPr>
            <w:r>
              <w:rPr>
                <w:lang w:eastAsia="en-US"/>
              </w:rPr>
              <w:t>Information Element</w:t>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bCs/>
                <w:lang w:eastAsia="zh-CN"/>
              </w:rPr>
              <w:t>Service</w:t>
            </w:r>
            <w:r>
              <w:rPr>
                <w:bCs/>
                <w:lang w:eastAsia="en-US"/>
              </w:rPr>
              <w:t xml:space="preserve"> Type</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zh-CN"/>
              </w:rPr>
              <w:t>Monitoring Event</w:t>
            </w:r>
          </w:p>
          <w:p>
            <w:pPr>
              <w:pStyle w:val="TAH"/>
              <w:rPr>
                <w:lang w:eastAsia="zh-CN"/>
              </w:rPr>
            </w:pPr>
            <w:r>
              <w:rPr>
                <w:lang w:eastAsia="zh-CN"/>
              </w:rPr>
              <w:t>Configuration</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zh-CN"/>
              </w:rPr>
            </w:pPr>
            <w:r>
              <w:rPr>
                <w:lang w:eastAsia="zh-CN"/>
              </w:rPr>
              <w:t>Monitoring Event</w:t>
            </w:r>
          </w:p>
          <w:p>
            <w:pPr>
              <w:pStyle w:val="TAH"/>
              <w:rPr>
                <w:lang w:eastAsia="en-US"/>
              </w:rPr>
            </w:pPr>
            <w:r>
              <w:rPr>
                <w:lang w:eastAsia="zh-CN"/>
              </w:rPr>
              <w:t>R</w:t>
            </w:r>
            <w:r>
              <w:rPr>
                <w:lang w:eastAsia="zh-CN"/>
              </w:rPr>
              <w:t>eporting</w:t>
            </w:r>
          </w:p>
        </w:tc>
      </w:tr>
      <w:tr>
        <w:trPr>
          <w:tblHeader w:val="true"/>
          <w:cantSplit w:val="true"/>
        </w:trPr>
        <w:tc>
          <w:tcPr>
            <w:tcW w:w="373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TAH"/>
              <w:snapToGrid w:val="false"/>
              <w:rPr>
                <w:bCs/>
                <w:lang w:eastAsia="en-US"/>
              </w:rPr>
            </w:pPr>
            <w:r>
              <w:rPr>
                <w:bCs/>
                <w:lang w:eastAsia="en-US"/>
              </w:rPr>
            </w:r>
          </w:p>
        </w:tc>
        <w:tc>
          <w:tcPr>
            <w:tcW w:w="2507"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Supported Operation Types</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c>
          <w:tcPr>
            <w:tcW w:w="1606"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S/I/S/E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Session Identifier</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Operation Result</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val="en-US" w:eastAsia="en-US"/>
              </w:rPr>
              <w:t>Originator Host</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val="en-US" w:eastAsia="en-US"/>
              </w:rPr>
            </w:pPr>
            <w:r>
              <w:rPr>
                <w:rFonts w:eastAsia="MS Mincho;ＭＳ 明朝"/>
                <w:lang w:val="en-US" w:eastAsia="en-US"/>
              </w:rPr>
              <w:t>Originator Domain</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eastAsia="en-US"/>
              </w:rPr>
              <w:t>Operation Type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lang w:eastAsia="en-US"/>
              </w:rPr>
            </w:pPr>
            <w:r>
              <w:rPr>
                <w:rFonts w:eastAsia="MS Mincho;ＭＳ 明朝"/>
                <w:lang w:eastAsia="en-US"/>
              </w:rPr>
              <w:t>Operation Number</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Operation Identifier</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Operation Interval</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Error Reporting Host</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Origination State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Origination Timestamp</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Proxy Information</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r>
        <w:trPr>
          <w:cantSplit w:val="true"/>
        </w:trPr>
        <w:tc>
          <w:tcPr>
            <w:tcW w:w="624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lang w:eastAsia="en-US"/>
              </w:rPr>
            </w:pPr>
            <w:r>
              <w:rPr>
                <w:rFonts w:eastAsia="MS Mincho;ＭＳ 明朝"/>
                <w:lang w:eastAsia="en-US"/>
              </w:rPr>
              <w:t>Route Information</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c>
          <w:tcPr>
            <w:tcW w:w="1606"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lang w:eastAsia="en-US"/>
              </w:rPr>
            </w:pPr>
            <w:r>
              <w:rPr>
                <w:lang w:eastAsia="zh-CN"/>
              </w:rPr>
              <w:t>---E</w:t>
            </w:r>
          </w:p>
        </w:tc>
      </w:tr>
    </w:tbl>
    <w:p>
      <w:pPr>
        <w:pStyle w:val="Normal"/>
        <w:rPr>
          <w:lang w:val="en-US" w:eastAsia="en-US"/>
        </w:rPr>
      </w:pPr>
      <w:r>
        <w:rPr>
          <w:lang w:val="en-US" w:eastAsia="en-US"/>
        </w:rPr>
      </w:r>
    </w:p>
    <w:p>
      <w:pPr>
        <w:pStyle w:val="Heading3"/>
        <w:rPr>
          <w:lang w:eastAsia="zh-CN"/>
        </w:rPr>
      </w:pPr>
      <w:bookmarkStart w:id="53" w:name="__RefHeading___Toc517799278"/>
      <w:bookmarkEnd w:id="53"/>
      <w:r>
        <w:rPr/>
        <w:t>6.3.</w:t>
      </w:r>
      <w:r>
        <w:rPr>
          <w:lang w:eastAsia="zh-CN"/>
        </w:rPr>
        <w:t>4</w:t>
      </w:r>
      <w:r>
        <w:rPr/>
        <w:tab/>
        <w:t>Detailed message format for online charging</w:t>
      </w:r>
    </w:p>
    <w:p>
      <w:pPr>
        <w:pStyle w:val="Normal"/>
        <w:rPr>
          <w:lang w:eastAsia="zh-CN"/>
        </w:rPr>
      </w:pPr>
      <w:r>
        <w:rPr>
          <w:lang w:eastAsia="zh-CN"/>
        </w:rPr>
        <w:t>Not specified in this document.</w:t>
      </w:r>
    </w:p>
    <w:p>
      <w:pPr>
        <w:pStyle w:val="Heading2"/>
        <w:rPr/>
      </w:pPr>
      <w:bookmarkStart w:id="54" w:name="__RefHeading___Toc517799279"/>
      <w:bookmarkEnd w:id="54"/>
      <w:r>
        <w:rPr>
          <w:lang w:bidi="ar-IQ"/>
        </w:rPr>
        <w:t>6.</w:t>
      </w:r>
      <w:r>
        <w:rPr>
          <w:lang w:eastAsia="zh-CN" w:bidi="ar-IQ"/>
        </w:rPr>
        <w:t>4</w:t>
      </w:r>
      <w:r>
        <w:rPr>
          <w:lang w:bidi="ar-IQ"/>
        </w:rPr>
        <w:tab/>
      </w:r>
      <w:r>
        <w:rPr>
          <w:lang w:val="en-US" w:eastAsia="en-US"/>
        </w:rPr>
        <w:t>Bindings for m</w:t>
      </w:r>
      <w:r>
        <w:rPr>
          <w:lang w:val="en-US" w:eastAsia="en-US"/>
        </w:rPr>
        <w:t xml:space="preserve">onitoring </w:t>
      </w:r>
      <w:r>
        <w:rPr>
          <w:lang w:val="en-US" w:eastAsia="en-US"/>
        </w:rPr>
        <w:t>e</w:t>
      </w:r>
      <w:r>
        <w:rPr>
          <w:lang w:val="en-US" w:eastAsia="en-US"/>
        </w:rPr>
        <w:t>vent</w:t>
      </w:r>
      <w:r>
        <w:rPr>
          <w:lang w:val="en-US" w:eastAsia="en-US"/>
        </w:rPr>
        <w:t xml:space="preserve"> offline charging</w:t>
      </w:r>
    </w:p>
    <w:p>
      <w:pPr>
        <w:pStyle w:val="Normal"/>
        <w:rPr/>
      </w:pPr>
      <w:r>
        <w:rPr>
          <w:lang w:val="en-US" w:eastAsia="en-US"/>
        </w:rPr>
        <w:t xml:space="preserve">This clause aims to describe the mapping between the Diameter Accounting AVPs, IEs and CDR parameters for </w:t>
      </w:r>
      <w:r>
        <w:rPr>
          <w:lang w:val="en-US" w:eastAsia="en-US"/>
        </w:rPr>
        <w:t>Monitoring Event</w:t>
      </w:r>
      <w:r>
        <w:rPr>
          <w:lang w:val="en-US" w:eastAsia="en-US"/>
        </w:rPr>
        <w:t xml:space="preserve"> offline charging.</w:t>
      </w:r>
    </w:p>
    <w:p>
      <w:pPr>
        <w:pStyle w:val="Normal"/>
        <w:rPr/>
      </w:pPr>
      <w:r>
        <w:rPr>
          <w:color w:val="000000"/>
          <w:lang w:val="en-US" w:eastAsia="en-US"/>
        </w:rPr>
        <w:t xml:space="preserve">Table 6.4.1 describes the mapping of the Diameter Accounting AVPs, IEs, and CDR parameters of ME-CO-CDR and ME-RE-CDR in </w:t>
      </w:r>
      <w:r>
        <w:rPr>
          <w:color w:val="000000"/>
          <w:lang w:val="en-US" w:eastAsia="en-US"/>
        </w:rPr>
        <w:t>Monitoring Event</w:t>
      </w:r>
      <w:r>
        <w:rPr>
          <w:color w:val="000000"/>
          <w:lang w:val="en-US" w:eastAsia="en-US"/>
        </w:rPr>
        <w:t xml:space="preserve"> offline charging. </w:t>
      </w:r>
    </w:p>
    <w:p>
      <w:pPr>
        <w:pStyle w:val="TH"/>
        <w:rPr>
          <w:color w:val="000000"/>
          <w:lang w:val="en-US" w:eastAsia="en-US"/>
        </w:rPr>
      </w:pPr>
      <w:r>
        <w:rPr>
          <w:rFonts w:eastAsia="MS Mincho;ＭＳ 明朝"/>
          <w:color w:val="000000"/>
          <w:lang w:val="en-US" w:eastAsia="en-US"/>
        </w:rPr>
        <w:t xml:space="preserve">Table 6.4.1: </w:t>
      </w:r>
      <w:r>
        <w:rPr>
          <w:color w:val="000000"/>
          <w:lang w:val="en-US" w:eastAsia="en-US"/>
        </w:rPr>
        <w:t>Bindings of CDR Parameters, Information Elements and AVPs</w:t>
      </w:r>
    </w:p>
    <w:tbl>
      <w:tblPr>
        <w:tblW w:w="8269" w:type="dxa"/>
        <w:jc w:val="center"/>
        <w:tblInd w:w="0" w:type="dxa"/>
        <w:tblLayout w:type="fixed"/>
        <w:tblCellMar>
          <w:top w:w="0" w:type="dxa"/>
          <w:left w:w="28" w:type="dxa"/>
          <w:bottom w:w="0" w:type="dxa"/>
          <w:right w:w="108" w:type="dxa"/>
        </w:tblCellMar>
      </w:tblPr>
      <w:tblGrid>
        <w:gridCol w:w="2458"/>
        <w:gridCol w:w="2810"/>
        <w:gridCol w:w="3001"/>
      </w:tblGrid>
      <w:tr>
        <w:trPr>
          <w:tblHeader w:val="true"/>
          <w:cantSplit w:val="true"/>
        </w:trPr>
        <w:tc>
          <w:tcPr>
            <w:tcW w:w="245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lang w:eastAsia="en-US"/>
              </w:rPr>
              <w:t>CDR Parameter</w:t>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Information Element</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H"/>
              <w:rPr>
                <w:lang w:eastAsia="en-US"/>
              </w:rPr>
            </w:pPr>
            <w:r>
              <w:rPr>
                <w:lang w:eastAsia="en-US"/>
              </w:rPr>
              <w:t>AVP</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lang w:eastAsia="en-US"/>
              </w:rPr>
              <w:t>Record Opening Time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b/>
                <w:sz w:val="16"/>
                <w:szCs w:val="16"/>
                <w:lang w:eastAsia="zh-CN"/>
              </w:rPr>
              <w: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b/>
                <w:sz w:val="16"/>
                <w:szCs w:val="16"/>
                <w:lang w:eastAsia="zh-CN"/>
              </w:rPr>
              <w: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lang w:eastAsia="en-US"/>
              </w:rPr>
              <w:t>Local</w:t>
            </w:r>
            <w:r>
              <w:rPr>
                <w:lang w:eastAsia="zh-CN"/>
              </w:rPr>
              <w:t xml:space="preserve"> </w:t>
            </w:r>
            <w:r>
              <w:rPr>
                <w:lang w:eastAsia="en-US"/>
              </w:rPr>
              <w:t>Record</w:t>
            </w:r>
            <w:r>
              <w:rPr>
                <w:lang w:eastAsia="zh-CN"/>
              </w:rPr>
              <w:t xml:space="preserve"> </w:t>
            </w:r>
            <w:r>
              <w:rPr>
                <w:lang w:eastAsia="en-US"/>
              </w:rPr>
              <w:t>Sequence</w:t>
            </w:r>
            <w:r>
              <w:rPr>
                <w:lang w:eastAsia="zh-CN"/>
              </w:rPr>
              <w:t xml:space="preserve"> </w:t>
            </w:r>
            <w:r>
              <w:rPr>
                <w:lang w:eastAsia="en-US"/>
              </w:rPr>
              <w:t>Number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b/>
                <w:sz w:val="16"/>
                <w:szCs w:val="16"/>
                <w:lang w:eastAsia="zh-CN"/>
              </w:rPr>
              <w: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b/>
                <w:b/>
                <w:sz w:val="16"/>
                <w:szCs w:val="16"/>
                <w:lang w:eastAsia="zh-CN"/>
              </w:rPr>
            </w:pPr>
            <w:r>
              <w:rPr>
                <w:b/>
                <w:sz w:val="16"/>
                <w:szCs w:val="16"/>
                <w:lang w:eastAsia="zh-CN"/>
              </w:rPr>
              <w: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rFonts w:cs="Arial"/>
                <w:lang w:eastAsia="zh-CN" w:bidi="ar-IQ"/>
              </w:rPr>
              <w:t>Service Context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rFonts w:cs="Arial"/>
                <w:lang w:eastAsia="zh-CN" w:bidi="ar-IQ"/>
              </w:rPr>
              <w:t>Service Context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zh-CN" w:bidi="ar-IQ"/>
              </w:rPr>
            </w:pPr>
            <w:r>
              <w:rPr>
                <w:rFonts w:cs="Arial"/>
                <w:lang w:eastAsia="zh-CN" w:bidi="ar-IQ"/>
              </w:rPr>
              <w:t>Service-Context-Id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jc w:val="center"/>
              <w:rPr>
                <w:rFonts w:cs="Arial"/>
                <w:b/>
                <w:b/>
                <w:sz w:val="16"/>
                <w:szCs w:val="16"/>
                <w:lang w:eastAsia="zh-CN" w:bidi="ar-IQ"/>
              </w:rPr>
            </w:pPr>
            <w:r>
              <w:rPr>
                <w:rFonts w:cs="Arial"/>
                <w:b/>
                <w:sz w:val="16"/>
                <w:szCs w:val="16"/>
                <w:lang w:eastAsia="zh-CN" w:bidi="ar-IQ"/>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TAL"/>
              <w:rPr>
                <w:b/>
                <w:b/>
                <w:sz w:val="16"/>
                <w:szCs w:val="16"/>
                <w:lang w:eastAsia="en-US"/>
              </w:rPr>
            </w:pPr>
            <w:r>
              <w:rPr>
                <w:b/>
                <w:sz w:val="16"/>
                <w:szCs w:val="16"/>
                <w:lang w:eastAsia="en-US"/>
              </w:rPr>
              <w:t>Service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L"/>
              <w:rPr>
                <w:b/>
                <w:b/>
                <w:sz w:val="16"/>
                <w:szCs w:val="16"/>
                <w:lang w:eastAsia="en-US"/>
              </w:rPr>
            </w:pPr>
            <w:r>
              <w:rPr>
                <w:b/>
                <w:sz w:val="16"/>
                <w:szCs w:val="16"/>
                <w:lang w:eastAsia="en-US"/>
              </w:rPr>
              <w:t>Service-Information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en-US" w:bidi="ar-IQ"/>
              </w:rPr>
            </w:pPr>
            <w:r>
              <w:rPr>
                <w:rFonts w:cs="Arial"/>
                <w:lang w:eastAsia="en-US" w:bidi="ar-IQ"/>
              </w:rPr>
              <w:t>Monitored User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en-US" w:bidi="ar-IQ"/>
              </w:rPr>
            </w:pPr>
            <w:r>
              <w:rPr>
                <w:rFonts w:cs="Arial"/>
                <w:lang w:eastAsia="en-US" w:bidi="ar-IQ"/>
              </w:rPr>
              <w:t>Subscriber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cs="Arial"/>
                <w:lang w:eastAsia="en-US" w:bidi="ar-IQ"/>
              </w:rPr>
              <w:t>S</w:t>
            </w:r>
            <w:r>
              <w:rPr>
                <w:rFonts w:cs="Arial"/>
                <w:lang w:eastAsia="en-US" w:bidi="ar-IQ"/>
              </w:rPr>
              <w:t>ubscription-Id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rPr>
                <w:rFonts w:cs="Arial"/>
                <w:b/>
                <w:b/>
                <w:sz w:val="16"/>
                <w:szCs w:val="16"/>
                <w:lang w:eastAsia="en-US" w:bidi="ar-IQ"/>
              </w:rPr>
            </w:pPr>
            <w:r>
              <w:rPr>
                <w:rFonts w:cs="Arial"/>
                <w:b/>
                <w:sz w:val="16"/>
                <w:szCs w:val="16"/>
                <w:lang w:eastAsia="en-US" w:bidi="ar-IQ"/>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sz w:val="16"/>
                <w:szCs w:val="16"/>
                <w:lang w:eastAsia="zh-CN"/>
              </w:rPr>
              <w:t>M</w:t>
            </w:r>
            <w:r>
              <w:rPr>
                <w:b/>
                <w:sz w:val="16"/>
                <w:szCs w:val="16"/>
                <w:lang w:eastAsia="zh-CN"/>
              </w:rPr>
              <w:t>onitoring Event</w:t>
            </w:r>
            <w:r>
              <w:rPr>
                <w:b/>
                <w:sz w:val="16"/>
                <w:szCs w:val="16"/>
                <w:lang w:eastAsia="en-US"/>
              </w:rPr>
              <w:t xml:space="preserve">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L"/>
              <w:rPr/>
            </w:pPr>
            <w:r>
              <w:rPr>
                <w:b/>
                <w:sz w:val="16"/>
                <w:szCs w:val="16"/>
                <w:lang w:eastAsia="zh-CN"/>
              </w:rPr>
              <w:t>M</w:t>
            </w:r>
            <w:r>
              <w:rPr>
                <w:b/>
                <w:sz w:val="16"/>
                <w:szCs w:val="16"/>
                <w:lang w:eastAsia="zh-CN"/>
              </w:rPr>
              <w:t>onitoring-Event</w:t>
            </w:r>
            <w:r>
              <w:rPr>
                <w:b/>
                <w:sz w:val="16"/>
                <w:szCs w:val="16"/>
                <w:lang w:eastAsia="en-US"/>
              </w:rPr>
              <w:t>-Information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Cs w:val="18"/>
                <w:lang w:eastAsia="zh-CN"/>
              </w:rPr>
              <w:t>Record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eastAsia="Arial"/>
                <w:lang w:eastAsia="zh-CN" w:bidi="ar-IQ"/>
              </w:rPr>
              <w:t xml:space="preserve"> </w:t>
            </w:r>
            <w:r>
              <w:rPr>
                <w:lang w:eastAsia="zh-CN" w:bidi="ar-IQ"/>
              </w:rPr>
              <w:t>Monitoring Event</w:t>
            </w:r>
            <w:r>
              <w:rPr>
                <w:szCs w:val="18"/>
                <w:lang w:eastAsia="en-US"/>
              </w:rPr>
              <w:t xml:space="preserve"> Functionality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Cs w:val="18"/>
                <w:lang w:eastAsia="zh-CN"/>
              </w:rPr>
              <w:t>M</w:t>
            </w:r>
            <w:r>
              <w:rPr>
                <w:szCs w:val="18"/>
                <w:lang w:eastAsia="zh-CN"/>
              </w:rPr>
              <w:t>onitoring-Event</w:t>
            </w:r>
            <w:r>
              <w:rPr>
                <w:szCs w:val="18"/>
                <w:lang w:eastAsia="zh-CN"/>
              </w:rPr>
              <w:t>-F</w:t>
            </w:r>
            <w:r>
              <w:rPr>
                <w:szCs w:val="18"/>
                <w:lang w:eastAsia="en-US"/>
              </w:rPr>
              <w:t>unctionality</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Event Timestamp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Event Timestamp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lang w:eastAsia="en-US"/>
              </w:rPr>
              <w:t>Event-Timestamp</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Monitoring Event Configuration Activity</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Monitoring Event Configuration Activity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Monitoring</w:t>
            </w:r>
            <w:r>
              <w:rPr>
                <w:rFonts w:cs="Arial"/>
                <w:lang w:eastAsia="zh-CN" w:bidi="ar-IQ"/>
              </w:rPr>
              <w:t>-</w:t>
            </w:r>
            <w:r>
              <w:rPr>
                <w:rFonts w:cs="Arial"/>
                <w:lang w:eastAsia="en-US" w:bidi="ar-IQ"/>
              </w:rPr>
              <w:t>Event</w:t>
            </w:r>
            <w:r>
              <w:rPr>
                <w:rFonts w:cs="Arial"/>
                <w:lang w:eastAsia="zh-CN" w:bidi="ar-IQ"/>
              </w:rPr>
              <w:t>-</w:t>
            </w:r>
            <w:r>
              <w:rPr>
                <w:rFonts w:cs="Arial"/>
                <w:lang w:eastAsia="en-US" w:bidi="ar-IQ"/>
              </w:rPr>
              <w:t>Configuration</w:t>
            </w:r>
            <w:r>
              <w:rPr>
                <w:rFonts w:cs="Arial"/>
                <w:lang w:eastAsia="zh-CN" w:bidi="ar-IQ"/>
              </w:rPr>
              <w:t>-</w:t>
            </w:r>
            <w:r>
              <w:rPr>
                <w:rFonts w:cs="Arial"/>
                <w:lang w:eastAsia="en-US" w:bidi="ar-IQ"/>
              </w:rPr>
              <w:t xml:space="preserve"> Activity</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SCEF Reference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SCEF Reference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SCEF-Reference-ID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SCEF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SCEF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SCEF-ID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Monitoring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Monitoring Type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Monitoring-Type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Maximum Number of Reports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Maximum Number of Reports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Maximum-Number-of-Reports</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Monitoring Duration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Monitoring Duration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Monitoring-Duration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Chargeable Party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Chargeable Party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Charged-Party</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Maximum Detection Time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Maximum Detection Time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lang w:val="en-US" w:eastAsia="en-US"/>
              </w:rPr>
              <w:t>Maximum-Detection-Time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en-US"/>
              </w:rPr>
            </w:pPr>
            <w:r>
              <w:rPr>
                <w:lang w:val="en-US" w:eastAsia="en-US"/>
              </w:rPr>
              <w:t>Reachability</w:t>
            </w:r>
            <w:r>
              <w:rPr>
                <w:lang w:val="en-US" w:eastAsia="zh-CN"/>
              </w:rPr>
              <w:t xml:space="preserve"> </w:t>
            </w:r>
            <w:r>
              <w:rPr>
                <w:lang w:val="en-US" w:eastAsia="en-US"/>
              </w:rPr>
              <w:t>Configuration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rFonts w:cs="Arial"/>
                <w:lang w:eastAsia="en-US"/>
              </w:rPr>
            </w:pPr>
            <w:r>
              <w:rPr>
                <w:lang w:val="en-US" w:eastAsia="en-US"/>
              </w:rPr>
              <w:t>Reachability</w:t>
            </w:r>
            <w:r>
              <w:rPr>
                <w:lang w:val="en-US" w:eastAsia="zh-CN"/>
              </w:rPr>
              <w:t xml:space="preserve"> </w:t>
            </w:r>
            <w:r>
              <w:rPr>
                <w:lang w:val="en-US" w:eastAsia="en-US"/>
              </w:rPr>
              <w:t>Configuration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lang w:val="en-US" w:eastAsia="en-US"/>
              </w:rPr>
            </w:pPr>
            <w:r>
              <w:rPr>
                <w:lang w:val="en-US" w:eastAsia="en-US"/>
              </w:rPr>
              <w:t>UE-Reachability-Configuration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Location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Location Type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en-US"/>
              </w:rPr>
              <w:t>MONTE-</w:t>
            </w:r>
            <w:r>
              <w:rPr>
                <w:lang w:val="en-US" w:eastAsia="ja-JP"/>
              </w:rPr>
              <w:t>Location-Type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Accuracy</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Accuracy</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eastAsia="ja-JP"/>
              </w:rPr>
              <w:t>Accuracy</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rPr>
              <w:t>List of Locations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zh-CN"/>
              </w:rPr>
            </w:pPr>
            <w:r>
              <w:rPr>
                <w:rFonts w:cs="Arial"/>
                <w:lang w:eastAsia="en-US"/>
              </w:rPr>
              <w:t>Location</w:t>
            </w:r>
            <w:r>
              <w:rPr>
                <w:rFonts w:cs="Arial"/>
                <w:lang w:eastAsia="zh-CN"/>
              </w:rPr>
              <w:t xml:space="preserve"> information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color w:val="000000"/>
                <w:lang w:eastAsia="ja-JP"/>
              </w:rPr>
              <w:t>Number-Of-UE-Per-Location-Configuration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zh-CN"/>
              </w:rPr>
              <w:t>Monitoring Event Config Status</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zh-CN"/>
              </w:rPr>
              <w:t>Monitoring Event Config Status</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eastAsia="en-US"/>
              </w:rPr>
              <w:t>Monitoring-Event-Config-Status</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List of Monitoring Event Report Data</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rFonts w:cs="Arial"/>
                <w:lang w:eastAsia="en-US" w:bidi="ar-IQ"/>
              </w:rPr>
              <w:t>Monitoring Event Report Data</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lang w:val="en-US" w:eastAsia="zh-CN"/>
              </w:rPr>
              <w:t>Monitoring-Event-Report-</w:t>
            </w:r>
            <w:r>
              <w:rPr>
                <w:rFonts w:cs="Arial"/>
                <w:lang w:eastAsia="en-US" w:bidi="ar-IQ"/>
              </w:rPr>
              <w:t>Data</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bidi="ar-IQ"/>
              </w:rPr>
              <w:t>Event Timestamp</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bidi="ar-IQ"/>
              </w:rPr>
              <w:t>Event Timestamp</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eastAsia="en-US"/>
              </w:rPr>
              <w:t>Event-Timestamp</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SCEF Reference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SCEF Reference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val="en-US" w:eastAsia="en-US"/>
              </w:rPr>
              <w:t>SCEF-Reference-ID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SCEF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SCEF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val="en-US" w:eastAsia="en-US"/>
              </w:rPr>
              <w:t>SCEF-ID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Monitoring Event Report Number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Monitoring Event Report Number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Monitoring</w:t>
            </w:r>
            <w:r>
              <w:rPr>
                <w:rFonts w:cs="Arial"/>
                <w:lang w:eastAsia="zh-CN"/>
              </w:rPr>
              <w:t>-</w:t>
            </w:r>
            <w:r>
              <w:rPr>
                <w:rFonts w:cs="Arial"/>
                <w:lang w:eastAsia="en-US"/>
              </w:rPr>
              <w:t>Event</w:t>
            </w:r>
            <w:r>
              <w:rPr>
                <w:rFonts w:cs="Arial"/>
                <w:lang w:eastAsia="zh-CN"/>
              </w:rPr>
              <w:t>-</w:t>
            </w:r>
            <w:r>
              <w:rPr>
                <w:rFonts w:cs="Arial"/>
                <w:lang w:eastAsia="en-US"/>
              </w:rPr>
              <w:t>Report</w:t>
            </w:r>
            <w:r>
              <w:rPr>
                <w:rFonts w:cs="Arial"/>
                <w:lang w:eastAsia="zh-CN"/>
              </w:rPr>
              <w:t>-</w:t>
            </w:r>
            <w:r>
              <w:rPr>
                <w:rFonts w:cs="Arial"/>
                <w:lang w:eastAsia="en-US"/>
              </w:rPr>
              <w:t>Number</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Chargeable Party Identifier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Chargeable Party Identifier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val="en-US" w:eastAsia="en-US"/>
              </w:rPr>
              <w:t>Charged-Party</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Monitored User</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Monitored User</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bidi="ar-IQ"/>
              </w:rPr>
              <w:t>S</w:t>
            </w:r>
            <w:r>
              <w:rPr>
                <w:rFonts w:cs="Arial"/>
                <w:lang w:eastAsia="en-US" w:bidi="ar-IQ"/>
              </w:rPr>
              <w:t>ubscription-Id</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Monitoring Type</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Monitoring Type</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zh-CN"/>
              </w:rPr>
            </w:pPr>
            <w:r>
              <w:rPr>
                <w:lang w:val="en-US" w:eastAsia="en-US"/>
              </w:rPr>
              <w:t>Monitoring-Type</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Reachability Information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Reachability Information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val="en-US" w:eastAsia="en-US"/>
              </w:rPr>
              <w:t>Reachability-Information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Reported Location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rFonts w:cs="Arial"/>
                <w:lang w:eastAsia="en-US"/>
              </w:rPr>
              <w:t>Reported Location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eastAsia="zh-CN"/>
              </w:rPr>
              <w:t>EPS-Location-information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eastAsia="zh-CN"/>
              </w:rPr>
              <w:t>Communication</w:t>
            </w:r>
            <w:r>
              <w:rPr>
                <w:lang w:eastAsia="zh-CN"/>
              </w:rPr>
              <w:t xml:space="preserve"> </w:t>
            </w:r>
            <w:r>
              <w:rPr>
                <w:lang w:eastAsia="zh-CN"/>
              </w:rPr>
              <w:t>Failure</w:t>
            </w:r>
            <w:r>
              <w:rPr>
                <w:lang w:eastAsia="zh-CN"/>
              </w:rPr>
              <w:t xml:space="preserve"> </w:t>
            </w:r>
            <w:r>
              <w:rPr>
                <w:lang w:eastAsia="zh-CN"/>
              </w:rPr>
              <w:t>Information</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eastAsia="zh-CN"/>
              </w:rPr>
              <w:t>Communication</w:t>
            </w:r>
            <w:r>
              <w:rPr>
                <w:lang w:eastAsia="zh-CN"/>
              </w:rPr>
              <w:t xml:space="preserve"> </w:t>
            </w:r>
            <w:r>
              <w:rPr>
                <w:lang w:eastAsia="zh-CN"/>
              </w:rPr>
              <w:t>Failure</w:t>
            </w:r>
            <w:r>
              <w:rPr>
                <w:lang w:eastAsia="zh-CN"/>
              </w:rPr>
              <w:t xml:space="preserve"> </w:t>
            </w:r>
            <w:r>
              <w:rPr>
                <w:lang w:eastAsia="zh-CN"/>
              </w:rPr>
              <w:t>Information</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lang w:eastAsia="zh-CN"/>
              </w:rPr>
              <w:t>Communication</w:t>
            </w:r>
            <w:r>
              <w:rPr>
                <w:lang w:eastAsia="zh-CN"/>
              </w:rPr>
              <w:t>-</w:t>
            </w:r>
            <w:r>
              <w:rPr>
                <w:lang w:eastAsia="zh-CN"/>
              </w:rPr>
              <w:t>Failure</w:t>
            </w:r>
            <w:r>
              <w:rPr>
                <w:lang w:eastAsia="zh-CN"/>
              </w:rPr>
              <w:t>-</w:t>
            </w:r>
            <w:r>
              <w:rPr>
                <w:lang w:eastAsia="zh-CN"/>
              </w:rPr>
              <w:t>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color w:val="000000"/>
                <w:lang w:eastAsia="zh-CN"/>
              </w:rPr>
              <w:t xml:space="preserve">List of </w:t>
            </w: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s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color w:val="000000"/>
                <w:lang w:eastAsia="ja-JP"/>
              </w:rPr>
              <w:t>Number</w:t>
            </w:r>
            <w:r>
              <w:rPr>
                <w:color w:val="000000"/>
                <w:lang w:eastAsia="zh-CN"/>
              </w:rPr>
              <w:t xml:space="preserve"> </w:t>
            </w:r>
            <w:r>
              <w:rPr>
                <w:color w:val="000000"/>
                <w:lang w:eastAsia="ja-JP"/>
              </w:rPr>
              <w:t>Of</w:t>
            </w:r>
            <w:r>
              <w:rPr>
                <w:color w:val="000000"/>
                <w:lang w:eastAsia="zh-CN"/>
              </w:rPr>
              <w:t xml:space="preserve"> </w:t>
            </w:r>
            <w:r>
              <w:rPr>
                <w:color w:val="000000"/>
                <w:lang w:eastAsia="ja-JP"/>
              </w:rPr>
              <w:t>UE</w:t>
            </w:r>
            <w:r>
              <w:rPr>
                <w:color w:val="000000"/>
                <w:lang w:eastAsia="zh-CN"/>
              </w:rPr>
              <w:t xml:space="preserve">s </w:t>
            </w:r>
            <w:r>
              <w:rPr>
                <w:color w:val="000000"/>
                <w:lang w:eastAsia="ja-JP"/>
              </w:rPr>
              <w:t>Per</w:t>
            </w:r>
            <w:r>
              <w:rPr>
                <w:color w:val="000000"/>
                <w:lang w:eastAsia="zh-CN"/>
              </w:rPr>
              <w:t xml:space="preserve"> </w:t>
            </w:r>
            <w:r>
              <w:rPr>
                <w:color w:val="000000"/>
                <w:lang w:eastAsia="ja-JP"/>
              </w:rPr>
              <w:t>Location</w:t>
            </w:r>
            <w:r>
              <w:rPr>
                <w:color w:val="000000"/>
                <w:lang w:eastAsia="zh-CN"/>
              </w:rPr>
              <w:t xml:space="preserve"> </w:t>
            </w:r>
            <w:r>
              <w:rPr>
                <w:color w:val="000000"/>
                <w:lang w:eastAsia="ja-JP"/>
              </w:rPr>
              <w:t>Report</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ind w:left="200" w:hanging="0"/>
              <w:rPr>
                <w:sz w:val="16"/>
                <w:szCs w:val="16"/>
                <w:lang w:eastAsia="en-US"/>
              </w:rPr>
            </w:pPr>
            <w:r>
              <w:rPr>
                <w:color w:val="000000"/>
                <w:lang w:eastAsia="ja-JP"/>
              </w:rPr>
              <w:t>Number-Of-UE-Per-Location-Report</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D9D9D9" w:val="clear"/>
          </w:tcPr>
          <w:p>
            <w:pPr>
              <w:pStyle w:val="TAL"/>
              <w:snapToGrid w:val="false"/>
              <w:ind w:left="200" w:hanging="0"/>
              <w:jc w:val="center"/>
              <w:rPr>
                <w:b/>
                <w:b/>
                <w:sz w:val="16"/>
                <w:szCs w:val="16"/>
                <w:lang w:eastAsia="en-US"/>
              </w:rPr>
            </w:pPr>
            <w:r>
              <w:rPr>
                <w:b/>
                <w:sz w:val="16"/>
                <w:szCs w:val="16"/>
                <w:lang w:eastAsia="en-US"/>
              </w:rPr>
            </w:r>
          </w:p>
        </w:tc>
        <w:tc>
          <w:tcPr>
            <w:tcW w:w="2810" w:type="dxa"/>
            <w:tcBorders>
              <w:top w:val="single" w:sz="4" w:space="0" w:color="000000"/>
              <w:left w:val="single" w:sz="4" w:space="0" w:color="000000"/>
              <w:bottom w:val="single" w:sz="4" w:space="0" w:color="000000"/>
              <w:right w:val="single" w:sz="4" w:space="0" w:color="000000"/>
            </w:tcBorders>
            <w:shd w:fill="D9D9D9" w:val="clear"/>
          </w:tcPr>
          <w:p>
            <w:pPr>
              <w:pStyle w:val="TAL"/>
              <w:jc w:val="both"/>
              <w:rPr>
                <w:sz w:val="16"/>
                <w:szCs w:val="16"/>
                <w:lang w:eastAsia="en-US"/>
              </w:rPr>
            </w:pPr>
            <w:r>
              <w:rPr>
                <w:b/>
                <w:sz w:val="16"/>
                <w:szCs w:val="16"/>
                <w:lang w:eastAsia="en-US"/>
              </w:rPr>
              <w:t>PS Information</w:t>
            </w:r>
          </w:p>
        </w:tc>
        <w:tc>
          <w:tcPr>
            <w:tcW w:w="3001" w:type="dxa"/>
            <w:tcBorders>
              <w:top w:val="single" w:sz="4" w:space="0" w:color="000000"/>
              <w:left w:val="single" w:sz="4" w:space="0" w:color="000000"/>
              <w:bottom w:val="single" w:sz="4" w:space="0" w:color="000000"/>
              <w:right w:val="single" w:sz="4" w:space="0" w:color="000000"/>
            </w:tcBorders>
            <w:shd w:fill="D9D9D9" w:val="clear"/>
          </w:tcPr>
          <w:p>
            <w:pPr>
              <w:pStyle w:val="TAL"/>
              <w:jc w:val="both"/>
              <w:rPr>
                <w:sz w:val="16"/>
                <w:szCs w:val="16"/>
                <w:lang w:eastAsia="en-US"/>
              </w:rPr>
            </w:pPr>
            <w:r>
              <w:rPr>
                <w:b/>
                <w:sz w:val="16"/>
                <w:szCs w:val="16"/>
                <w:lang w:eastAsia="en-US"/>
              </w:rPr>
              <w:t>PS-Information</w:t>
            </w:r>
          </w:p>
        </w:tc>
      </w:tr>
      <w:tr>
        <w:trPr>
          <w:cantSplit w:val="true"/>
        </w:trPr>
        <w:tc>
          <w:tcPr>
            <w:tcW w:w="245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Node Id</w:t>
            </w:r>
          </w:p>
        </w:tc>
        <w:tc>
          <w:tcPr>
            <w:tcW w:w="281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eastAsia="en-US"/>
              </w:rPr>
            </w:pPr>
            <w:r>
              <w:rPr>
                <w:sz w:val="16"/>
                <w:szCs w:val="16"/>
                <w:lang w:eastAsia="en-US"/>
              </w:rPr>
              <w:t>Node Id</w:t>
            </w:r>
          </w:p>
        </w:tc>
        <w:tc>
          <w:tcPr>
            <w:tcW w:w="30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eastAsia="en-US"/>
              </w:rPr>
              <w:t>Node</w:t>
            </w:r>
            <w:r>
              <w:rPr>
                <w:sz w:val="16"/>
                <w:szCs w:val="16"/>
                <w:lang w:eastAsia="zh-CN"/>
              </w:rPr>
              <w:t>-</w:t>
            </w:r>
            <w:r>
              <w:rPr>
                <w:sz w:val="16"/>
                <w:szCs w:val="16"/>
                <w:lang w:eastAsia="en-US"/>
              </w:rPr>
              <w:t>I</w:t>
            </w:r>
            <w:r>
              <w:rPr>
                <w:sz w:val="16"/>
                <w:szCs w:val="16"/>
                <w:lang w:eastAsia="zh-CN"/>
              </w:rPr>
              <w:t>D</w:t>
            </w:r>
          </w:p>
        </w:tc>
      </w:tr>
    </w:tbl>
    <w:p>
      <w:pPr>
        <w:pStyle w:val="Normal"/>
        <w:rPr>
          <w:color w:val="800000"/>
        </w:rPr>
      </w:pPr>
      <w:r>
        <w:rPr>
          <w:color w:val="800000"/>
        </w:rPr>
      </w:r>
      <w:r>
        <w:br w:type="page"/>
      </w:r>
    </w:p>
    <w:p>
      <w:pPr>
        <w:pStyle w:val="Heading8"/>
        <w:ind w:left="0" w:hanging="0"/>
        <w:rPr/>
      </w:pPr>
      <w:bookmarkStart w:id="55" w:name="__RefHeading___Toc517799280"/>
      <w:bookmarkEnd w:id="55"/>
      <w:r>
        <w:rPr/>
        <w:t xml:space="preserve">Annex </w:t>
      </w:r>
      <w:r>
        <w:rPr>
          <w:lang w:eastAsia="zh-CN"/>
        </w:rPr>
        <w:t>A</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rFonts w:cs="Arial"/>
                <w:b/>
                <w:b/>
                <w:sz w:val="16"/>
                <w:lang w:eastAsia="en-US"/>
              </w:rPr>
            </w:pPr>
            <w:r>
              <w:rPr>
                <w:rFonts w:cs="Arial"/>
                <w:b/>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rFonts w:cs="Arial"/>
                <w:b/>
                <w:b/>
                <w:sz w:val="16"/>
                <w:lang w:eastAsia="en-US"/>
              </w:rPr>
            </w:pPr>
            <w:r>
              <w:rPr>
                <w:rFonts w:cs="Arial"/>
                <w:b/>
                <w:sz w:val="16"/>
                <w:lang w:eastAsia="en-US"/>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lang w:eastAsia="zh-CN"/>
              </w:rPr>
              <w:t>Oct</w:t>
            </w:r>
            <w:r>
              <w:rPr>
                <w:lang w:eastAsia="en-US"/>
              </w:rPr>
              <w:t xml:space="preserve"> 20</w:t>
            </w:r>
            <w:r>
              <w:rPr>
                <w:lang w:eastAsia="zh-CN"/>
              </w:rPr>
              <w:t>15</w:t>
            </w:r>
          </w:p>
        </w:tc>
        <w:tc>
          <w:tcPr>
            <w:tcW w:w="800" w:type="dxa"/>
            <w:tcBorders>
              <w:top w:val="single" w:sz="6" w:space="0" w:color="000000"/>
              <w:left w:val="single" w:sz="6" w:space="0" w:color="000000"/>
              <w:right w:val="single" w:sz="6" w:space="0" w:color="000000"/>
            </w:tcBorders>
            <w:shd w:fill="FFFFFF" w:val="clear"/>
          </w:tcPr>
          <w:p>
            <w:pPr>
              <w:pStyle w:val="TAL"/>
              <w:snapToGrid w:val="false"/>
              <w:rPr>
                <w:lang w:eastAsia="en-US"/>
              </w:rPr>
            </w:pPr>
            <w:r>
              <w:rPr>
                <w:lang w:eastAsia="en-US"/>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w:t>
            </w:r>
          </w:p>
        </w:tc>
        <w:tc>
          <w:tcPr>
            <w:tcW w:w="428" w:type="dxa"/>
            <w:tcBorders>
              <w:top w:val="single" w:sz="6" w:space="0" w:color="000000"/>
              <w:left w:val="single" w:sz="6" w:space="0" w:color="000000"/>
              <w:right w:val="single" w:sz="6" w:space="0" w:color="000000"/>
            </w:tcBorders>
            <w:shd w:fill="FFFFFF" w:val="clear"/>
          </w:tcPr>
          <w:p>
            <w:pPr>
              <w:pStyle w:val="TAL"/>
              <w:rPr>
                <w:lang w:eastAsia="en-US"/>
              </w:rPr>
            </w:pPr>
            <w:r>
              <w:rPr>
                <w:lang w:eastAsia="en-US"/>
              </w:rPr>
              <w:t>--</w:t>
            </w:r>
          </w:p>
        </w:tc>
        <w:tc>
          <w:tcPr>
            <w:tcW w:w="4867" w:type="dxa"/>
            <w:tcBorders>
              <w:top w:val="single" w:sz="6" w:space="0" w:color="000000"/>
              <w:left w:val="single" w:sz="6" w:space="0" w:color="000000"/>
              <w:right w:val="single" w:sz="6" w:space="0" w:color="000000"/>
            </w:tcBorders>
            <w:shd w:fill="FFFFFF" w:val="clear"/>
          </w:tcPr>
          <w:p>
            <w:pPr>
              <w:pStyle w:val="TAL"/>
              <w:rPr/>
            </w:pPr>
            <w:r>
              <w:rPr>
                <w:lang w:eastAsia="zh-CN"/>
              </w:rPr>
              <w:t>S5-155265:TS 32.278 v0.0.0 MONTE charging skeleton</w:t>
            </w:r>
          </w:p>
          <w:p>
            <w:pPr>
              <w:pStyle w:val="TAL"/>
              <w:rPr>
                <w:lang w:eastAsia="zh-CN"/>
              </w:rPr>
            </w:pPr>
            <w:r>
              <w:rPr>
                <w:lang w:eastAsia="zh-CN"/>
              </w:rPr>
              <w:t>S5-155266:Rel-13 pCR 32.278 General Sections for Monitoring Event Charging</w:t>
            </w:r>
          </w:p>
          <w:p>
            <w:pPr>
              <w:pStyle w:val="TAL"/>
              <w:rPr>
                <w:lang w:eastAsia="zh-CN"/>
              </w:rPr>
            </w:pPr>
            <w:r>
              <w:rPr>
                <w:lang w:eastAsia="zh-CN"/>
              </w:rPr>
              <w:t>S5-155267:Rel-13 pCR 32.278 High level Monitoring Event architecture</w:t>
            </w:r>
          </w:p>
          <w:p>
            <w:pPr>
              <w:pStyle w:val="TAL"/>
              <w:rPr/>
            </w:pPr>
            <w:r>
              <w:rPr>
                <w:lang w:eastAsia="zh-CN"/>
              </w:rPr>
              <w:t>S5-155268:Rel-13 pCR 32.278 Monitoring Event offline charging and online charging architecture</w:t>
            </w:r>
          </w:p>
          <w:p>
            <w:pPr>
              <w:pStyle w:val="TAL"/>
              <w:rPr>
                <w:lang w:eastAsia="zh-CN"/>
              </w:rPr>
            </w:pPr>
            <w:r>
              <w:rPr>
                <w:lang w:eastAsia="zh-CN"/>
              </w:rPr>
              <w:t>S5-155269:Monitoring Event Recording</w:t>
            </w:r>
          </w:p>
        </w:tc>
        <w:tc>
          <w:tcPr>
            <w:tcW w:w="567" w:type="dxa"/>
            <w:tcBorders>
              <w:top w:val="single" w:sz="6" w:space="0" w:color="000000"/>
              <w:left w:val="single" w:sz="6" w:space="0" w:color="000000"/>
              <w:right w:val="single" w:sz="6" w:space="0" w:color="000000"/>
            </w:tcBorders>
            <w:shd w:fill="FFFFFF" w:val="clear"/>
          </w:tcPr>
          <w:p>
            <w:pPr>
              <w:pStyle w:val="TAL"/>
              <w:snapToGrid w:val="false"/>
              <w:rPr>
                <w:color w:val="0000FF"/>
                <w:lang w:eastAsia="en-US"/>
              </w:rPr>
            </w:pPr>
            <w:r>
              <w:rPr>
                <w:color w:val="0000FF"/>
                <w:lang w:eastAsia="en-US"/>
              </w:rPr>
            </w:r>
          </w:p>
        </w:tc>
        <w:tc>
          <w:tcPr>
            <w:tcW w:w="567" w:type="dxa"/>
            <w:tcBorders>
              <w:top w:val="single" w:sz="6" w:space="0" w:color="000000"/>
              <w:left w:val="single" w:sz="6" w:space="0" w:color="000000"/>
              <w:right w:val="single" w:sz="6" w:space="0" w:color="000000"/>
            </w:tcBorders>
            <w:shd w:fill="FFFFFF" w:val="clear"/>
          </w:tcPr>
          <w:p>
            <w:pPr>
              <w:pStyle w:val="TAL"/>
              <w:rPr>
                <w:rFonts w:cs="Arial"/>
                <w:color w:val="0000FF"/>
                <w:sz w:val="16"/>
                <w:lang w:eastAsia="en-US"/>
              </w:rPr>
            </w:pPr>
            <w:r>
              <w:rPr>
                <w:color w:val="000000"/>
                <w:sz w:val="16"/>
                <w:lang w:eastAsia="zh-CN"/>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
                <w:i/>
                <w:lang w:eastAsia="en-US"/>
              </w:rPr>
            </w:pPr>
            <w:r>
              <w:rPr>
                <w:rFonts w:eastAsia="SimSun;宋体"/>
                <w:lang w:eastAsia="zh-CN"/>
              </w:rPr>
              <w:t>Nov</w:t>
            </w:r>
            <w:r>
              <w:rPr>
                <w:lang w:eastAsia="en-US"/>
              </w:rPr>
              <w:t xml:space="preserve"> 20</w:t>
            </w:r>
            <w:r>
              <w:rPr>
                <w:lang w:eastAsia="zh-CN"/>
              </w:rPr>
              <w:t>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lang w:eastAsia="en-US"/>
              </w:rPr>
            </w:pPr>
            <w:r>
              <w:rPr>
                <w:i/>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eastAsia="zh-CN"/>
              </w:rPr>
              <w:t>S5-156194</w:t>
            </w:r>
            <w:r>
              <w:rPr>
                <w:rFonts w:eastAsia="SimSun;宋体"/>
                <w:lang w:eastAsia="zh-CN"/>
              </w:rPr>
              <w:t xml:space="preserve">: </w:t>
            </w:r>
            <w:r>
              <w:rPr>
                <w:lang w:eastAsia="zh-CN"/>
              </w:rPr>
              <w:t>changes for EditHelp</w:t>
            </w:r>
          </w:p>
          <w:p>
            <w:pPr>
              <w:pStyle w:val="TAL"/>
              <w:rPr/>
            </w:pPr>
            <w:r>
              <w:rPr>
                <w:lang w:eastAsia="zh-CN"/>
              </w:rPr>
              <w:t>S5-156051</w:t>
            </w:r>
            <w:r>
              <w:rPr>
                <w:rFonts w:eastAsia="SimSun;宋体"/>
                <w:lang w:eastAsia="zh-CN"/>
              </w:rPr>
              <w:t xml:space="preserve">: </w:t>
            </w:r>
            <w:r>
              <w:rPr>
                <w:lang w:eastAsia="zh-CN"/>
              </w:rPr>
              <w:t>Corrections for Monitoring Event charging</w:t>
            </w:r>
          </w:p>
          <w:p>
            <w:pPr>
              <w:pStyle w:val="TAL"/>
              <w:rPr/>
            </w:pPr>
            <w:r>
              <w:rPr>
                <w:bCs/>
                <w:szCs w:val="16"/>
                <w:lang w:eastAsia="en-US"/>
              </w:rPr>
              <w:t>S5-156294</w:t>
            </w:r>
            <w:r>
              <w:rPr>
                <w:rFonts w:eastAsia="SimSun;宋体"/>
                <w:bCs/>
                <w:szCs w:val="16"/>
                <w:lang w:eastAsia="zh-CN"/>
              </w:rPr>
              <w:t xml:space="preserve">: </w:t>
            </w:r>
            <w:r>
              <w:rPr>
                <w:lang w:eastAsia="zh-CN"/>
              </w:rPr>
              <w:t>Charging principles for Monitoring Event charging</w:t>
            </w:r>
          </w:p>
          <w:p>
            <w:pPr>
              <w:pStyle w:val="TAL"/>
              <w:rPr>
                <w:i/>
                <w:i/>
                <w:lang w:eastAsia="en-US"/>
              </w:rPr>
            </w:pPr>
            <w:r>
              <w:rPr>
                <w:lang w:eastAsia="zh-CN"/>
              </w:rPr>
              <w:t>S5-156195</w:t>
            </w:r>
            <w:r>
              <w:rPr>
                <w:rFonts w:eastAsia="SimSun;宋体"/>
                <w:lang w:eastAsia="zh-CN"/>
              </w:rPr>
              <w:t xml:space="preserve">: </w:t>
            </w:r>
            <w:r>
              <w:rPr>
                <w:lang w:eastAsia="zh-CN"/>
              </w:rPr>
              <w:t>Rf, Ga, Ro message content of Monitoring Event charging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olor w:val="000000"/>
                <w:lang w:eastAsia="zh-CN"/>
              </w:rPr>
            </w:pPr>
            <w:r>
              <w:rPr>
                <w:color w:val="000000"/>
                <w:lang w:eastAsia="zh-CN"/>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Dec 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SP-150685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Presented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i/>
                <w:i/>
                <w:lang w:eastAsia="en-US"/>
              </w:rPr>
            </w:pPr>
            <w:r>
              <w:rPr>
                <w:rFonts w:eastAsia="SimSun;宋体"/>
                <w:lang w:eastAsia="zh-CN"/>
              </w:rPr>
              <w:t>Jan</w:t>
            </w:r>
            <w:r>
              <w:rPr>
                <w:lang w:eastAsia="en-US"/>
              </w:rPr>
              <w:t xml:space="preserve"> 20</w:t>
            </w:r>
            <w:r>
              <w:rPr>
                <w:lang w:eastAsia="zh-CN"/>
              </w:rPr>
              <w:t>1</w:t>
            </w:r>
            <w:r>
              <w:rPr>
                <w:rFonts w:eastAsia="SimSun;宋体"/>
                <w:lang w:eastAsia="zh-CN"/>
              </w:rPr>
              <w:t>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i/>
                <w:i/>
                <w:lang w:eastAsia="en-US"/>
              </w:rPr>
            </w:pPr>
            <w:r>
              <w:rPr>
                <w:rFonts w:eastAsia="SimSun;宋体"/>
                <w:i/>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S5-1</w:t>
            </w:r>
            <w:r>
              <w:rPr>
                <w:rFonts w:eastAsia="SimSun;宋体"/>
                <w:lang w:eastAsia="zh-CN"/>
              </w:rPr>
              <w:t>61258</w:t>
            </w:r>
            <w:r>
              <w:rPr>
                <w:lang w:eastAsia="zh-CN"/>
              </w:rPr>
              <w:t xml:space="preserve">: </w:t>
            </w:r>
            <w:r>
              <w:rPr>
                <w:lang w:eastAsia="zh-CN"/>
              </w:rPr>
              <w:t>CDR parameters alignment</w:t>
            </w:r>
          </w:p>
          <w:p>
            <w:pPr>
              <w:pStyle w:val="TAL"/>
              <w:rPr>
                <w:i/>
                <w:i/>
                <w:lang w:eastAsia="en-US"/>
              </w:rPr>
            </w:pPr>
            <w:r>
              <w:rPr>
                <w:lang w:eastAsia="zh-CN"/>
              </w:rPr>
              <w:t>S5-1</w:t>
            </w:r>
            <w:r>
              <w:rPr>
                <w:lang w:eastAsia="zh-CN"/>
              </w:rPr>
              <w:t xml:space="preserve">61259: </w:t>
            </w:r>
            <w:r>
              <w:rPr>
                <w:lang w:eastAsia="zh-CN"/>
              </w:rPr>
              <w:t>charging information definition and bindings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olor w:val="000000"/>
                <w:lang w:eastAsia="zh-CN"/>
              </w:rPr>
            </w:pPr>
            <w:r>
              <w:rPr>
                <w:rFonts w:eastAsia="SimSun;宋体"/>
                <w:color w:val="000000"/>
                <w:lang w:eastAsia="zh-CN"/>
              </w:rPr>
              <w:t>1</w:t>
            </w:r>
            <w:r>
              <w:rPr>
                <w:color w:val="000000"/>
                <w:lang w:eastAsia="zh-CN"/>
              </w:rPr>
              <w:t>.</w:t>
            </w:r>
            <w:r>
              <w:rPr>
                <w:rFonts w:eastAsia="SimSun;宋体"/>
                <w:color w:val="000000"/>
                <w:lang w:eastAsia="zh-CN"/>
              </w:rPr>
              <w:t>0</w:t>
            </w:r>
            <w:r>
              <w:rPr>
                <w:color w:val="000000"/>
                <w:lang w:eastAsia="zh-CN"/>
              </w:rPr>
              <w:t>.0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zh-CN"/>
              </w:rPr>
            </w:pPr>
            <w:r>
              <w:rPr>
                <w:rFonts w:eastAsia="SimSun;宋体"/>
                <w:lang w:eastAsia="zh-CN"/>
              </w:rPr>
              <w:t>Feb 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SA#71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en-US"/>
              </w:rPr>
            </w:pPr>
            <w:r>
              <w:rPr>
                <w:lang w:eastAsia="en-US"/>
              </w:rPr>
              <w:t>SP-160024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Minor MCC editorial corrections and presentation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olor w:val="000000"/>
                <w:lang w:eastAsia="zh-CN"/>
              </w:rPr>
            </w:pPr>
            <w:r>
              <w:rPr>
                <w:rFonts w:eastAsia="SimSun;宋体"/>
                <w:color w:val="000000"/>
                <w:lang w:eastAsia="zh-CN"/>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lang w:eastAsia="zh-CN"/>
              </w:rPr>
            </w:pPr>
            <w:r>
              <w:rPr>
                <w:rFonts w:eastAsia="SimSun;宋体"/>
                <w:lang w:eastAsia="zh-CN"/>
              </w:rPr>
              <w:t>Mar 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SimSun;宋体"/>
                <w:lang w:eastAsia="en-US"/>
              </w:rPr>
            </w:pPr>
            <w:r>
              <w:rPr>
                <w:rFonts w:eastAsia="SimSun;宋体"/>
                <w:lang w:eastAsia="en-US"/>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eastAsia="en-US"/>
              </w:rPr>
            </w:pPr>
            <w:r>
              <w:rPr>
                <w:lang w:eastAsia="en-US"/>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Upgrade to change control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SimSun;宋体"/>
                <w:color w:val="000000"/>
                <w:lang w:eastAsia="zh-CN"/>
              </w:rPr>
            </w:pPr>
            <w:r>
              <w:rPr>
                <w:rFonts w:eastAsia="SimSun;宋体"/>
                <w:color w:val="000000"/>
                <w:lang w:eastAsia="zh-CN"/>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SimSun;宋体" w:cs="Arial"/>
                <w:color w:val="000000"/>
                <w:sz w:val="16"/>
                <w:lang w:eastAsia="zh-CN"/>
              </w:rPr>
            </w:pPr>
            <w:r>
              <w:rPr>
                <w:rFonts w:eastAsia="SimSun;宋体" w:cs="Arial" w:ascii="Arial" w:hAnsi="Arial"/>
                <w:color w:val="000000"/>
                <w:sz w:val="16"/>
                <w:lang w:eastAsia="zh-CN"/>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eastAsia="zh-CN"/>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lang w:eastAsia="zh-CN"/>
              </w:rPr>
            </w:pPr>
            <w:r>
              <w:rPr>
                <w:lang w:eastAsia="zh-CN"/>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lang w:eastAsia="zh-CN"/>
              </w:rPr>
            </w:pPr>
            <w:r>
              <w:rPr>
                <w:lang w:eastAsia="zh-CN"/>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Heading1"/>
        <w:ind w:left="1134" w:hanging="1134"/>
        <w:rPr/>
      </w:pPr>
      <w:r>
        <w:rPr/>
      </w:r>
    </w:p>
    <w:p>
      <w:pPr>
        <w:pStyle w:val="Normal"/>
        <w:widowControl/>
        <w:bidi w:val="0"/>
        <w:spacing w:before="0" w:after="180"/>
        <w:rPr/>
      </w:pPr>
      <w:r>
        <w:rPr/>
      </w:r>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3">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32.278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b/>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Courier New"/>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5">
    <w:name w:val="WW8Num18z5"/>
    <w:qFormat/>
    <w:rPr>
      <w:rFonts w:ascii="Wingdings" w:hAnsi="Wingdings" w:cs="Wingdings"/>
    </w:rPr>
  </w:style>
  <w:style w:type="character" w:styleId="WW8Num19z0">
    <w:name w:val="WW8Num19z0"/>
    <w:qFormat/>
    <w:rPr>
      <w:rFonts w:ascii="Times New Roman" w:hAnsi="Times New Roman" w:eastAsia="SimSun;宋体" w:cs="Times New Roman"/>
    </w:rPr>
  </w:style>
  <w:style w:type="character" w:styleId="WW8Num19z1">
    <w:name w:val="WW8Num19z1"/>
    <w:qFormat/>
    <w:rPr>
      <w:rFonts w:ascii="Wingdings" w:hAnsi="Wingdings" w:cs="Wingdings"/>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Times New Roman" w:hAnsi="Times New Roman" w:eastAsia="SimSun;宋体"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z0">
    <w:name w:val="WW8NumSt4z0"/>
    <w:qFormat/>
    <w:rPr>
      <w:rFonts w:ascii="Symbol" w:hAnsi="Symbol" w:cs="Symbol"/>
    </w:rPr>
  </w:style>
  <w:style w:type="character" w:styleId="WW8NumSt4z1">
    <w:name w:val="WW8NumSt4z1"/>
    <w:qFormat/>
    <w:rPr>
      <w:rFonts w:ascii="Courier New" w:hAnsi="Courier New" w:cs="Courier;Courier New"/>
    </w:rPr>
  </w:style>
  <w:style w:type="character" w:styleId="WW8NumSt4z2">
    <w:name w:val="WW8NumSt4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NOChar">
    <w:name w:val="NO Char"/>
    <w:qFormat/>
    <w:rPr>
      <w:lang w:val="en-GB"/>
    </w:rPr>
  </w:style>
  <w:style w:type="character" w:styleId="TALChar1">
    <w:name w:val="TAL Char1"/>
    <w:qFormat/>
    <w:rPr>
      <w:rFonts w:ascii="Arial" w:hAnsi="Arial" w:cs="Arial"/>
      <w:sz w:val="18"/>
      <w:lang w:val="en-GB"/>
    </w:rPr>
  </w:style>
  <w:style w:type="character" w:styleId="EXCar">
    <w:name w:val="EX Car"/>
    <w:qFormat/>
    <w:rPr>
      <w:lang w:val="en-GB"/>
    </w:rPr>
  </w:style>
  <w:style w:type="character" w:styleId="B1Char">
    <w:name w:val="B1 Char"/>
    <w:qFormat/>
    <w:rPr>
      <w:lang w:val="en-GB"/>
    </w:rPr>
  </w:style>
  <w:style w:type="character" w:styleId="EditorsNoteChar">
    <w:name w:val="Editor's Note Char"/>
    <w:qFormat/>
    <w:rPr>
      <w:color w:val="FF0000"/>
      <w:lang w:val="en-GB"/>
    </w:rPr>
  </w:style>
  <w:style w:type="character" w:styleId="THChar">
    <w:name w:val="TH Char"/>
    <w:qFormat/>
    <w:rPr>
      <w:rFonts w:ascii="Arial" w:hAnsi="Arial" w:cs="Arial"/>
      <w:b/>
      <w:lang w:val="en-GB"/>
    </w:rPr>
  </w:style>
  <w:style w:type="character" w:styleId="TFChar">
    <w:name w:val="TF Char"/>
    <w:qFormat/>
    <w:rPr>
      <w:rFonts w:ascii="Arial" w:hAnsi="Arial" w:cs="Arial"/>
      <w:b/>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odyTextChar">
    <w:name w:val="Body Text Char"/>
    <w:qFormat/>
    <w:rPr>
      <w:lang w:val="en-GB"/>
    </w:rPr>
  </w:style>
  <w:style w:type="character" w:styleId="CommentReference">
    <w:name w:val="Comment Reference"/>
    <w:qFormat/>
    <w:rPr>
      <w:sz w:val="16"/>
      <w:szCs w:val="16"/>
    </w:rPr>
  </w:style>
  <w:style w:type="character" w:styleId="CommentTextChar">
    <w:name w:val="Comment Text Char"/>
    <w:qFormat/>
    <w:rPr>
      <w:rFonts w:eastAsia="SimSun;宋体"/>
      <w:lang w:val="en-GB"/>
    </w:rPr>
  </w:style>
  <w:style w:type="character" w:styleId="BodyText3Char">
    <w:name w:val="Body Text 3 Char"/>
    <w:qFormat/>
    <w:rPr>
      <w:sz w:val="16"/>
      <w:szCs w:val="16"/>
      <w:lang w:val="en-GB"/>
    </w:rPr>
  </w:style>
  <w:style w:type="character" w:styleId="BodyTextIndentChar">
    <w:name w:val="Body Text Indent Char"/>
    <w:qFormat/>
    <w:rPr>
      <w:lang w:val="en-GB"/>
    </w:rPr>
  </w:style>
  <w:style w:type="character" w:styleId="Heading1Char">
    <w:name w:val="Heading 1 Char"/>
    <w:qFormat/>
    <w:rPr>
      <w:rFonts w:ascii="Arial" w:hAnsi="Arial" w:cs="Arial"/>
      <w:sz w:val="36"/>
      <w:szCs w:val="36"/>
      <w:lang w:val="en-GB" w:bidi="ar-SA"/>
    </w:rPr>
  </w:style>
  <w:style w:type="character" w:styleId="Heading2H2Head1h2AppendixHeading2hellostyle2ABCl22ndlevelberschrift2berschrift2UNDERRUBRIK12Char">
    <w:name w:val="Heading 2;H2;Head1;h2;Appendix Heading 2;hello;style2;A;B;C;l2;2nd level;†berschrift 2;õberschrift 2;UNDERRUBRIK 1-2 Char"/>
    <w:qFormat/>
    <w:rPr>
      <w:rFonts w:ascii="Arial" w:hAnsi="Arial" w:cs="Arial"/>
      <w:sz w:val="32"/>
      <w:szCs w:val="32"/>
      <w:lang w:val="en-GB" w:bidi="ar-SA"/>
    </w:rPr>
  </w:style>
  <w:style w:type="character" w:styleId="Heading3H3h3Char">
    <w:name w:val="Heading 3;H3;h3 Char"/>
    <w:qFormat/>
    <w:rPr>
      <w:rFonts w:ascii="Arial" w:hAnsi="Arial" w:cs="Arial"/>
      <w:sz w:val="28"/>
      <w:szCs w:val="28"/>
      <w:lang w:val="en-GB" w:bidi="ar-SA"/>
    </w:rPr>
  </w:style>
  <w:style w:type="character" w:styleId="BalloonTextChar">
    <w:name w:val="Balloon Text Char"/>
    <w:qFormat/>
    <w:rPr>
      <w:rFonts w:ascii="Tahoma" w:hAnsi="Tahoma" w:cs="Tahoma"/>
      <w:sz w:val="16"/>
      <w:szCs w:val="16"/>
      <w:lang w:val="en-GB"/>
    </w:rPr>
  </w:style>
  <w:style w:type="character" w:styleId="CommentSubjectChar">
    <w:name w:val="Comment Subject Char"/>
    <w:qFormat/>
    <w:rPr>
      <w:rFonts w:eastAsia="SimSun;宋体"/>
      <w:b/>
      <w:bCs/>
      <w:lang w:val="en-GB"/>
    </w:rPr>
  </w:style>
  <w:style w:type="character" w:styleId="Char">
    <w:name w:val="批注主题 Char"/>
    <w:qFormat/>
    <w:rPr>
      <w:rFonts w:eastAsia="SimSun;宋体"/>
      <w:lang w:val="en-GB"/>
    </w:rPr>
  </w:style>
  <w:style w:type="character" w:styleId="EditorsNoteZchn">
    <w:name w:val="Editor's Note Zchn"/>
    <w:qFormat/>
    <w:rPr>
      <w:rFonts w:ascii="Times New Roman" w:hAnsi="Times New Roman" w:cs="Times New Roman"/>
      <w:color w:val="FF0000"/>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overflowPunct w:val="false"/>
      <w:autoSpaceDE w:val="false"/>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textAlignment w:val="baseline"/>
    </w:pPr>
    <w:rPr/>
  </w:style>
  <w:style w:type="paragraph" w:styleId="Index2">
    <w:name w:val="Index 2"/>
    <w:basedOn w:val="Index1"/>
    <w:pPr>
      <w:ind w:left="284" w:hanging="0"/>
    </w:pPr>
    <w:rPr/>
  </w:style>
  <w:style w:type="paragraph" w:styleId="Footnote">
    <w:name w:val="Footnote Text"/>
    <w:basedOn w:val="Normal"/>
    <w:pPr>
      <w:keepLines/>
      <w:overflowPunct w:val="false"/>
      <w:autoSpaceDE w:val="false"/>
      <w:ind w:left="454" w:hanging="454"/>
      <w:textAlignment w:val="baseline"/>
    </w:pPr>
    <w:rPr>
      <w:sz w:val="16"/>
    </w:rPr>
  </w:style>
  <w:style w:type="paragraph" w:styleId="ListNumber">
    <w:name w:val="List Number"/>
    <w:basedOn w:val="List"/>
    <w:qFormat/>
    <w:pPr>
      <w:numPr>
        <w:ilvl w:val="0"/>
        <w:numId w:val="2"/>
      </w:numPr>
      <w:tabs>
        <w:tab w:val="clear" w:pos="284"/>
      </w:tabs>
      <w:ind w:left="568" w:hanging="284"/>
    </w:pPr>
    <w:rPr/>
  </w:style>
  <w:style w:type="paragraph" w:styleId="ListNumber2">
    <w:name w:val="List Number 2"/>
    <w:basedOn w:val="ListNumber"/>
    <w:qFormat/>
    <w:pPr>
      <w:ind w:left="851" w:hanging="284"/>
    </w:pPr>
    <w:rPr/>
  </w:style>
  <w:style w:type="paragraph" w:styleId="ListBullet">
    <w:name w:val="List Bullet"/>
    <w:basedOn w:val="List"/>
    <w:qFormat/>
    <w:pPr>
      <w:numPr>
        <w:ilvl w:val="0"/>
        <w:numId w:val="3"/>
      </w:numPr>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overflowPunct w:val="false"/>
      <w:autoSpaceDE w:val="false"/>
      <w:spacing w:before="360" w:after="240"/>
      <w:textAlignment w:val="baseline"/>
    </w:pPr>
    <w:rPr>
      <w:b/>
      <w:bCs/>
      <w:i/>
      <w:iCs/>
      <w:sz w:val="26"/>
      <w:szCs w:val="26"/>
    </w:rPr>
  </w:style>
  <w:style w:type="paragraph" w:styleId="DocumentMap">
    <w:name w:val="Document Map"/>
    <w:basedOn w:val="Normal"/>
    <w:qFormat/>
    <w:pPr>
      <w:shd w:fill="000080" w:val="clear"/>
      <w:overflowPunct w:val="false"/>
      <w:autoSpaceDE w:val="false"/>
      <w:textAlignment w:val="baseline"/>
    </w:pPr>
    <w:rPr>
      <w:rFonts w:ascii="Tahoma" w:hAnsi="Tahoma" w:cs="Tahoma"/>
    </w:rPr>
  </w:style>
  <w:style w:type="paragraph" w:styleId="PlainText">
    <w:name w:val="Plain Text"/>
    <w:basedOn w:val="Normal"/>
    <w:qFormat/>
    <w:pPr>
      <w:overflowPunct w:val="false"/>
      <w:autoSpaceDE w:val="false"/>
      <w:textAlignment w:val="baseline"/>
    </w:pPr>
    <w:rPr>
      <w:rFonts w:ascii="Courier New" w:hAnsi="Courier New" w:cs="Courier New"/>
      <w:lang w:val="nb-NO"/>
    </w:rPr>
  </w:style>
  <w:style w:type="paragraph" w:styleId="CommentText">
    <w:name w:val="Comment Text"/>
    <w:basedOn w:val="Normal"/>
    <w:qFormat/>
    <w:pPr>
      <w:overflowPunct w:val="false"/>
      <w:autoSpaceDE w:val="false"/>
      <w:textAlignment w:val="baseline"/>
    </w:pPr>
    <w:rPr>
      <w:rFonts w:eastAsia="SimSun;宋体"/>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ommentSubject">
    <w:name w:val="Comment Subject"/>
    <w:basedOn w:val="CommentText"/>
    <w:next w:val="CommentText"/>
    <w:qFormat/>
    <w:pPr/>
    <w:rPr>
      <w:b/>
      <w:bCs/>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Ed">
    <w:name w:val="ed"/>
    <w:basedOn w:val="Normal"/>
    <w:qFormat/>
    <w:pPr/>
    <w:rPr>
      <w:rFonts w:eastAsia="SimSun;宋体"/>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2020-07-09T16:11:00Z</dcterms:created>
  <dc:creator>MCC Support</dc:creator>
  <dc:description/>
  <cp:keywords>&lt;keyword[ keyword ]&gt;</cp:keywords>
  <dc:language>en-US</dc:language>
  <cp:lastModifiedBy>23.401_CR3602R2_(Rel-16)_5GS_Ph1, LTE_feMob-Core, </cp:lastModifiedBy>
  <dcterms:modified xsi:type="dcterms:W3CDTF">2020-07-09T16:11:00Z</dcterms:modified>
  <cp:revision>2</cp:revision>
  <dc:subject>&lt;Title 1; Title 2&gt; (Release 14 | 13 |12)</dc:subject>
  <dc:title>3GPP TS ab.cde</dc:title>
</cp:coreProperties>
</file>