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wmf" ContentType="image/x-wmf"/>
  <Override PartName="/word/media/image13.wmf" ContentType="image/x-wmf"/>
  <Override PartName="/word/media/image8.wmf" ContentType="image/x-wmf"/>
  <Override PartName="/word/media/image12.wmf" ContentType="image/x-wmf"/>
  <Override PartName="/word/media/image7.wmf" ContentType="image/x-wmf"/>
  <Override PartName="/word/media/image11.wmf" ContentType="image/x-wmf"/>
  <Override PartName="/word/media/image6.wmf" ContentType="image/x-wmf"/>
  <Override PartName="/word/media/image4.wmf" ContentType="image/x-wmf"/>
  <Override PartName="/word/media/image21.wmf" ContentType="image/x-wmf"/>
  <Override PartName="/word/media/image19.wmf" ContentType="image/x-wmf"/>
  <Override PartName="/word/media/image10.wmf" ContentType="image/x-wmf"/>
  <Override PartName="/word/media/image2.png" ContentType="image/png"/>
  <Override PartName="/word/media/image3.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jpeg" ContentType="image/jpeg"/>
  <Override PartName="/word/media/image15.wmf" ContentType="image/x-wmf"/>
  <Override PartName="/word/media/image5.wmf" ContentType="image/x-wmf"/>
  <Override PartName="/word/embeddings/oleObject13.bin" ContentType="application/vnd.openxmlformats-officedocument.oleObject"/>
  <Override PartName="/word/embeddings/oleObject12.bin" ContentType="application/vnd.openxmlformats-officedocument.oleObject"/>
  <Override PartName="/word/embeddings/oleObject9.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10.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bin" ContentType="application/vnd.openxmlformats-officedocument.oleObject"/>
  <Override PartName="/word/embeddings/oleObject16.bin" ContentType="application/vnd.openxmlformats-officedocument.oleObject"/>
  <Override PartName="/word/embeddings/oleObject2.bin" ContentType="application/vnd.openxmlformats-officedocument.oleObject"/>
  <Override PartName="/word/embeddings/oleObject17.bin" ContentType="application/vnd.openxmlformats-officedocument.oleObject"/>
  <Override PartName="/word/embeddings/oleObject3.bin" ContentType="application/vnd.openxmlformats-officedocument.oleObject"/>
  <Override PartName="/word/embeddings/oleObject18.bin" ContentType="application/vnd.openxmlformats-officedocument.oleObject"/>
  <Override PartName="/word/embeddings/oleObject4.bin" ContentType="application/vnd.openxmlformats-officedocument.oleObject"/>
  <Override PartName="/word/embeddings/oleObject19.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lang w:val="en-US" w:eastAsia="en-US"/>
        </w:rPr>
      </w:pPr>
      <w:r>
        <w:rPr>
          <w:lang w:val="en-US" w:eastAsia="en-US"/>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32.299 </w:t>
                            </w:r>
                            <w:r>
                              <w:rPr/>
                              <w:t xml:space="preserve">V16.2.0 </w:t>
                            </w:r>
                            <w:r>
                              <w:rPr>
                                <w:sz w:val="32"/>
                              </w:rPr>
                              <w:t>(2019-12)</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32.299 </w:t>
                      </w:r>
                      <w:r>
                        <w:rPr/>
                        <w:t xml:space="preserve">V16.2.0 </w:t>
                      </w:r>
                      <w:r>
                        <w:rPr>
                          <w:sz w:val="32"/>
                        </w:rPr>
                        <w:t>(2019-12)</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lang w:val="en-US" w:eastAsia="en-US"/>
                              </w:rPr>
                            </w:pPr>
                            <w:r>
                              <w:rPr>
                                <w:lang w:val="en-US" w:eastAsia="en-US"/>
                              </w:rPr>
                              <w:t>3rd Generation Partnership Project;</w:t>
                            </w:r>
                          </w:p>
                          <w:p>
                            <w:pPr>
                              <w:pStyle w:val="ZT"/>
                              <w:rPr>
                                <w:lang w:val="en-US" w:eastAsia="en-US"/>
                              </w:rPr>
                            </w:pPr>
                            <w:r>
                              <w:rPr>
                                <w:lang w:val="en-US" w:eastAsia="en-US"/>
                              </w:rPr>
                              <w:t>Technical Specification Group Services and System Aspects;</w:t>
                            </w:r>
                          </w:p>
                          <w:p>
                            <w:pPr>
                              <w:pStyle w:val="ZT"/>
                              <w:rPr>
                                <w:lang w:val="en-US" w:eastAsia="en-US"/>
                              </w:rPr>
                            </w:pPr>
                            <w:r>
                              <w:rPr>
                                <w:lang w:val="en-US" w:eastAsia="en-US"/>
                              </w:rPr>
                              <w:t>Telecommunication management;</w:t>
                            </w:r>
                          </w:p>
                          <w:p>
                            <w:pPr>
                              <w:pStyle w:val="ZT"/>
                              <w:rPr>
                                <w:lang w:val="en-US" w:eastAsia="en-US"/>
                              </w:rPr>
                            </w:pPr>
                            <w:r>
                              <w:rPr>
                                <w:lang w:val="en-US" w:eastAsia="en-US"/>
                              </w:rPr>
                              <w:t>Charging management;</w:t>
                            </w:r>
                          </w:p>
                          <w:p>
                            <w:pPr>
                              <w:pStyle w:val="ZT"/>
                              <w:rPr>
                                <w:lang w:val="en-US" w:eastAsia="en-US"/>
                              </w:rPr>
                            </w:pPr>
                            <w:r>
                              <w:rPr>
                                <w:color w:val="000000"/>
                                <w:lang w:val="en-US" w:eastAsia="en-US"/>
                              </w:rPr>
                              <w:t>Diameter charging applications</w:t>
                            </w:r>
                          </w:p>
                          <w:p>
                            <w:pPr>
                              <w:pStyle w:val="ZT"/>
                              <w:rPr>
                                <w:i/>
                                <w:i/>
                                <w:sz w:val="28"/>
                                <w:lang w:val="en-US" w:eastAsia="en-US"/>
                              </w:rPr>
                            </w:pPr>
                            <w:r>
                              <w:rPr>
                                <w:lang w:val="en-US" w:eastAsia="en-US"/>
                              </w:rPr>
                              <w:t>(</w:t>
                            </w:r>
                            <w:r>
                              <w:rPr>
                                <w:rStyle w:val="ZGSM"/>
                                <w:lang w:val="en-US" w:eastAsia="en-US"/>
                              </w:rPr>
                              <w:t>Release 16</w:t>
                            </w:r>
                            <w:r>
                              <w:rPr>
                                <w:lang w:val="en-US" w:eastAsia="en-US"/>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lang w:val="en-US" w:eastAsia="en-US"/>
                        </w:rPr>
                      </w:pPr>
                      <w:r>
                        <w:rPr>
                          <w:lang w:val="en-US" w:eastAsia="en-US"/>
                        </w:rPr>
                        <w:t>3rd Generation Partnership Project;</w:t>
                      </w:r>
                    </w:p>
                    <w:p>
                      <w:pPr>
                        <w:pStyle w:val="ZT"/>
                        <w:rPr>
                          <w:lang w:val="en-US" w:eastAsia="en-US"/>
                        </w:rPr>
                      </w:pPr>
                      <w:r>
                        <w:rPr>
                          <w:lang w:val="en-US" w:eastAsia="en-US"/>
                        </w:rPr>
                        <w:t>Technical Specification Group Services and System Aspects;</w:t>
                      </w:r>
                    </w:p>
                    <w:p>
                      <w:pPr>
                        <w:pStyle w:val="ZT"/>
                        <w:rPr>
                          <w:lang w:val="en-US" w:eastAsia="en-US"/>
                        </w:rPr>
                      </w:pPr>
                      <w:r>
                        <w:rPr>
                          <w:lang w:val="en-US" w:eastAsia="en-US"/>
                        </w:rPr>
                        <w:t>Telecommunication management;</w:t>
                      </w:r>
                    </w:p>
                    <w:p>
                      <w:pPr>
                        <w:pStyle w:val="ZT"/>
                        <w:rPr>
                          <w:lang w:val="en-US" w:eastAsia="en-US"/>
                        </w:rPr>
                      </w:pPr>
                      <w:r>
                        <w:rPr>
                          <w:lang w:val="en-US" w:eastAsia="en-US"/>
                        </w:rPr>
                        <w:t>Charging management;</w:t>
                      </w:r>
                    </w:p>
                    <w:p>
                      <w:pPr>
                        <w:pStyle w:val="ZT"/>
                        <w:rPr>
                          <w:lang w:val="en-US" w:eastAsia="en-US"/>
                        </w:rPr>
                      </w:pPr>
                      <w:r>
                        <w:rPr>
                          <w:color w:val="000000"/>
                          <w:lang w:val="en-US" w:eastAsia="en-US"/>
                        </w:rPr>
                        <w:t>Diameter charging applications</w:t>
                      </w:r>
                    </w:p>
                    <w:p>
                      <w:pPr>
                        <w:pStyle w:val="ZT"/>
                        <w:rPr>
                          <w:i/>
                          <w:i/>
                          <w:sz w:val="28"/>
                          <w:lang w:val="en-US" w:eastAsia="en-US"/>
                        </w:rPr>
                      </w:pPr>
                      <w:r>
                        <w:rPr>
                          <w:lang w:val="en-US" w:eastAsia="en-US"/>
                        </w:rPr>
                        <w:t>(</w:t>
                      </w:r>
                      <w:r>
                        <w:rPr>
                          <w:rStyle w:val="ZGSM"/>
                          <w:lang w:val="en-US" w:eastAsia="en-US"/>
                        </w:rPr>
                        <w:t>Release 16</w:t>
                      </w:r>
                      <w:r>
                        <w:rPr>
                          <w:lang w:val="en-US" w:eastAsia="en-US"/>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275715"/>
                <wp:effectExtent l="0" t="0" r="0" b="0"/>
                <wp:wrapTopAndBottom/>
                <wp:docPr id="4" name="Frame4"/>
                <a:graphic xmlns:a="http://schemas.openxmlformats.org/drawingml/2006/main">
                  <a:graphicData uri="http://schemas.microsoft.com/office/word/2010/wordprocessingShape">
                    <wps:wsp>
                      <wps:cNvSpPr txBox="1"/>
                      <wps:spPr>
                        <a:xfrm>
                          <a:off x="0" y="0"/>
                          <a:ext cx="6480810" cy="1275715"/>
                        </a:xfrm>
                        <a:prstGeom prst="rect"/>
                        <a:solidFill>
                          <a:srgbClr val="FFFFFF">
                            <a:alpha val="0"/>
                          </a:srgbClr>
                        </a:solidFill>
                      </wps:spPr>
                      <wps:txbx>
                        <w:txbxContent>
                          <w:p>
                            <w:pPr>
                              <w:pStyle w:val="ZU"/>
                              <w:tabs>
                                <w:tab w:val="clear" w:pos="284"/>
                                <w:tab w:val="right" w:pos="10206" w:leader="none"/>
                              </w:tabs>
                              <w:jc w:val="left"/>
                              <w:rPr/>
                            </w:pPr>
                            <w:r>
                              <w:rPr>
                                <w:i/>
                              </w:rPr>
                              <w:drawing>
                                <wp:inline distT="0" distB="0" distL="0" distR="0">
                                  <wp:extent cx="1212215" cy="1212215"/>
                                  <wp:effectExtent l="0" t="0" r="0" b="0"/>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2"/>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100.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i/>
                        </w:rPr>
                        <w:drawing>
                          <wp:inline distT="0" distB="0" distL="0" distR="0">
                            <wp:extent cx="1212215" cy="1212215"/>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4"/>
                                    <a:srcRect l="-1" t="-1" r="-1" b="-1"/>
                                    <a:stretch>
                                      <a:fillRect/>
                                    </a:stretch>
                                  </pic:blipFill>
                                  <pic:spPr bwMode="auto">
                                    <a:xfrm>
                                      <a:off x="0" y="0"/>
                                      <a:ext cx="1212215" cy="1212215"/>
                                    </a:xfrm>
                                    <a:prstGeom prst="rect">
                                      <a:avLst/>
                                    </a:prstGeom>
                                  </pic:spPr>
                                </pic:pic>
                              </a:graphicData>
                            </a:graphic>
                          </wp:inline>
                        </w:drawing>
                      </w:r>
                      <w:r>
                        <w:rPr>
                          <w:color w:val="0000FF"/>
                        </w:rPr>
                        <w:tab/>
                      </w:r>
                      <w:r>
                        <w:rPr/>
                        <w:drawing>
                          <wp:inline distT="0" distB="0" distL="0" distR="0">
                            <wp:extent cx="1624965" cy="949960"/>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43015" cy="1038860"/>
                <wp:effectExtent l="0" t="0" r="0" b="0"/>
                <wp:wrapTopAndBottom/>
                <wp:docPr id="9" name="Frame5"/>
                <a:graphic xmlns:a="http://schemas.openxmlformats.org/drawingml/2006/main">
                  <a:graphicData uri="http://schemas.microsoft.com/office/word/2010/wordprocessingShape">
                    <wps:wsp>
                      <wps:cNvSpPr txBox="1"/>
                      <wps:spPr>
                        <a:xfrm>
                          <a:off x="0" y="0"/>
                          <a:ext cx="6343015" cy="1038860"/>
                        </a:xfrm>
                        <a:prstGeom prst="rect"/>
                        <a:solidFill>
                          <a:srgbClr val="FFFFFF">
                            <a:alpha val="0"/>
                          </a:srgbClr>
                        </a:solidFill>
                      </wps:spPr>
                      <wps:txbx>
                        <w:txbxContent>
                          <w:p>
                            <w:pPr>
                              <w:pStyle w:val="Normal"/>
                              <w:spacing w:before="0" w:after="180"/>
                              <w:jc w:val="both"/>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xml:space="preserve">) and may be further elaborated for the purposes of 3GPP. </w:t>
                              <w:br/>
                              <w:t>The present document has not been subject to any approval process by the 3GPP</w:t>
                            </w:r>
                            <w:r>
                              <w:rPr>
                                <w:sz w:val="16"/>
                                <w:vertAlign w:val="superscript"/>
                                <w:lang w:val="en-US" w:eastAsia="en-US"/>
                              </w:rPr>
                              <w:t xml:space="preserve"> </w:t>
                            </w:r>
                            <w:r>
                              <w:rPr>
                                <w:sz w:val="16"/>
                                <w:lang w:val="en-US" w:eastAsia="en-US"/>
                              </w:rPr>
                              <w:t>Organizational Partners and shall not be implemented.</w:t>
                              <w:tab/>
                              <w:t xml:space="preserve"> </w:t>
                              <w:br/>
                              <w:t>This Specification is provided for future development work within 3GPP</w:t>
                            </w:r>
                            <w:r>
                              <w:rPr>
                                <w:sz w:val="16"/>
                                <w:vertAlign w:val="superscript"/>
                                <w:lang w:val="en-US" w:eastAsia="en-US"/>
                              </w:rPr>
                              <w:t xml:space="preserve"> </w:t>
                            </w:r>
                            <w:r>
                              <w:rPr>
                                <w:sz w:val="16"/>
                                <w:lang w:val="en-US" w:eastAsia="en-US"/>
                              </w:rPr>
                              <w:t>only. The Organizational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9.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lang w:val="en-US" w:eastAsia="en-US"/>
                        </w:rPr>
                        <w:t>The present document has been developed within the 3</w:t>
                      </w:r>
                      <w:r>
                        <w:rPr>
                          <w:sz w:val="16"/>
                          <w:vertAlign w:val="superscript"/>
                          <w:lang w:val="en-US" w:eastAsia="en-US"/>
                        </w:rPr>
                        <w:t>rd</w:t>
                      </w:r>
                      <w:r>
                        <w:rPr>
                          <w:sz w:val="16"/>
                          <w:lang w:val="en-US" w:eastAsia="en-US"/>
                        </w:rPr>
                        <w:t xml:space="preserve"> Generation Partnership Project (3GPP</w:t>
                      </w:r>
                      <w:r>
                        <w:rPr>
                          <w:sz w:val="16"/>
                          <w:vertAlign w:val="superscript"/>
                          <w:lang w:val="en-US" w:eastAsia="en-US"/>
                        </w:rPr>
                        <w:t xml:space="preserve"> TM</w:t>
                      </w:r>
                      <w:r>
                        <w:rPr>
                          <w:sz w:val="16"/>
                          <w:lang w:val="en-US" w:eastAsia="en-US"/>
                        </w:rPr>
                        <w:t xml:space="preserve">) and may be further elaborated for the purposes of 3GPP. </w:t>
                        <w:br/>
                        <w:t>The present document has not been subject to any approval process by the 3GPP</w:t>
                      </w:r>
                      <w:r>
                        <w:rPr>
                          <w:sz w:val="16"/>
                          <w:vertAlign w:val="superscript"/>
                          <w:lang w:val="en-US" w:eastAsia="en-US"/>
                        </w:rPr>
                        <w:t xml:space="preserve"> </w:t>
                      </w:r>
                      <w:r>
                        <w:rPr>
                          <w:sz w:val="16"/>
                          <w:lang w:val="en-US" w:eastAsia="en-US"/>
                        </w:rPr>
                        <w:t>Organizational Partners and shall not be implemented.</w:t>
                        <w:tab/>
                        <w:t xml:space="preserve"> </w:t>
                        <w:br/>
                        <w:t>This Specification is provided for future development work within 3GPP</w:t>
                      </w:r>
                      <w:r>
                        <w:rPr>
                          <w:sz w:val="16"/>
                          <w:vertAlign w:val="superscript"/>
                          <w:lang w:val="en-US" w:eastAsia="en-US"/>
                        </w:rPr>
                        <w:t xml:space="preserve"> </w:t>
                      </w:r>
                      <w:r>
                        <w:rPr>
                          <w:sz w:val="16"/>
                          <w:lang w:val="en-US" w:eastAsia="en-US"/>
                        </w:rPr>
                        <w:t>only. The Organizational Partners accept no liability for any use of this Specification.</w:t>
                        <w:br/>
                        <w:t>Specifications and reports for implementation of the 3GPP</w:t>
                      </w:r>
                      <w:r>
                        <w:rPr>
                          <w:sz w:val="16"/>
                          <w:vertAlign w:val="superscript"/>
                          <w:lang w:val="en-US" w:eastAsia="en-US"/>
                        </w:rPr>
                        <w:t xml:space="preserve"> TM</w:t>
                      </w:r>
                      <w:r>
                        <w:rPr>
                          <w:sz w:val="16"/>
                          <w:lang w:val="en-US" w:eastAsia="en-US"/>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lang w:val="en-US" w:eastAsia="en-US"/>
        </w:rPr>
      </w:pPr>
      <w:r>
        <w:rPr>
          <w:lang w:val="en-US" w:eastAsia="en-US"/>
        </w:rPr>
      </w:r>
      <w:bookmarkStart w:id="2" w:name="page2"/>
      <w:bookmarkStart w:id="3" w:name="page2"/>
      <w:bookmarkEnd w:id="3"/>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szCs w:val="18"/>
                              </w:rPr>
                              <w:t>charging, management, protocol, Diameter</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lang w:val="en-US" w:eastAsia="en-US"/>
                        </w:rPr>
                      </w:pPr>
                      <w:r>
                        <w:rPr>
                          <w:lang w:val="en-US" w:eastAsia="en-US"/>
                        </w:rPr>
                        <w:t>Keywords</w:t>
                      </w:r>
                    </w:p>
                    <w:p>
                      <w:pPr>
                        <w:pStyle w:val="FP"/>
                        <w:ind w:left="2835" w:right="2835" w:hanging="0"/>
                        <w:jc w:val="center"/>
                        <w:rPr>
                          <w:rFonts w:ascii="Arial" w:hAnsi="Arial" w:cs="Arial"/>
                          <w:sz w:val="18"/>
                          <w:lang w:val="en-US" w:eastAsia="en-US"/>
                        </w:rPr>
                      </w:pPr>
                      <w:r>
                        <w:rPr>
                          <w:rFonts w:cs="Arial" w:ascii="Arial" w:hAnsi="Arial"/>
                          <w:sz w:val="18"/>
                          <w:szCs w:val="18"/>
                        </w:rPr>
                        <w:t>charging, management, protocol, Diameter</w:t>
                      </w:r>
                    </w:p>
                  </w:txbxContent>
                </v:textbox>
                <w10:wrap type="topAndBottom"/>
              </v:rect>
            </w:pict>
          </mc:Fallback>
        </mc:AlternateContent>
      </w:r>
    </w:p>
    <w:p>
      <w:pPr>
        <w:pStyle w:val="Normal"/>
        <w:rPr>
          <w:lang w:val="en-US" w:eastAsia="en-US"/>
        </w:rPr>
      </w:pPr>
      <w:r>
        <w:rPr>
          <w:lang w:val="en-US" w:eastAsia="en-US"/>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rFonts w:ascii="Arial" w:hAnsi="Arial" w:cs="Arial"/>
                                <w:sz w:val="18"/>
                                <w:lang w:val="en-US" w:eastAsia="en-US"/>
                              </w:rPr>
                            </w:pPr>
                            <w:r>
                              <w:rPr>
                                <w:rFonts w:cs="Arial" w:ascii="Arial" w:hAnsi="Arial"/>
                                <w:sz w:val="18"/>
                                <w:lang w:val="en-US" w:eastAsia="en-US"/>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lang w:val="en-US" w:eastAsia="en-US"/>
                        </w:rPr>
                      </w:pPr>
                      <w:r>
                        <w:rPr>
                          <w:rFonts w:cs="Arial" w:ascii="Arial" w:hAnsi="Arial"/>
                          <w:b/>
                          <w:i/>
                          <w:lang w:val="en-US" w:eastAsia="en-US"/>
                        </w:rPr>
                        <w:t>3GPP</w:t>
                      </w:r>
                    </w:p>
                    <w:p>
                      <w:pPr>
                        <w:pStyle w:val="FP"/>
                        <w:pBdr>
                          <w:bottom w:val="single" w:sz="6" w:space="1" w:color="000000"/>
                        </w:pBdr>
                        <w:ind w:left="2835" w:right="2835" w:hanging="0"/>
                        <w:jc w:val="center"/>
                        <w:rPr>
                          <w:lang w:val="en-US" w:eastAsia="en-US"/>
                        </w:rPr>
                      </w:pPr>
                      <w:r>
                        <w:rPr>
                          <w:lang w:val="en-US" w:eastAsia="en-US"/>
                        </w:rPr>
                        <w:t>Postal address</w:t>
                      </w:r>
                    </w:p>
                    <w:p>
                      <w:pPr>
                        <w:pStyle w:val="FP"/>
                        <w:ind w:left="2835" w:right="2835" w:hanging="0"/>
                        <w:jc w:val="center"/>
                        <w:rPr>
                          <w:rFonts w:ascii="Arial" w:hAnsi="Arial" w:cs="Arial"/>
                          <w:sz w:val="18"/>
                          <w:lang w:val="en-US" w:eastAsia="en-US"/>
                        </w:rPr>
                      </w:pPr>
                      <w:r>
                        <w:rPr>
                          <w:rFonts w:cs="Arial" w:ascii="Arial" w:hAnsi="Arial"/>
                          <w:sz w:val="18"/>
                          <w:lang w:val="en-US" w:eastAsia="en-US"/>
                        </w:rPr>
                      </w:r>
                    </w:p>
                    <w:p>
                      <w:pPr>
                        <w:pStyle w:val="FP"/>
                        <w:pBdr>
                          <w:bottom w:val="single" w:sz="6" w:space="1" w:color="000000"/>
                        </w:pBdr>
                        <w:spacing w:before="240" w:after="0"/>
                        <w:ind w:left="2835" w:right="2835" w:hanging="0"/>
                        <w:jc w:val="center"/>
                        <w:rPr>
                          <w:lang w:val="en-US" w:eastAsia="en-US"/>
                        </w:rPr>
                      </w:pPr>
                      <w:r>
                        <w:rPr>
                          <w:lang w:val="en-US" w:eastAsia="en-US"/>
                        </w:rPr>
                        <w:t>3GPP support office address</w:t>
                      </w:r>
                    </w:p>
                    <w:p>
                      <w:pPr>
                        <w:pStyle w:val="FP"/>
                        <w:ind w:left="2835" w:right="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left="2835" w:right="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left="2835" w:right="2835" w:hanging="0"/>
                        <w:jc w:val="center"/>
                        <w:rPr/>
                      </w:pPr>
                      <w:r>
                        <w:rPr>
                          <w:rFonts w:cs="Arial" w:ascii="Arial" w:hAnsi="Arial"/>
                          <w:sz w:val="18"/>
                          <w:lang w:val="en-US" w:eastAsia="en-US"/>
                        </w:rPr>
                        <w:t>Tel.: +33 4 92 94 42 00 Fax: +33 4 93 65 47 16</w:t>
                      </w:r>
                    </w:p>
                    <w:p>
                      <w:pPr>
                        <w:pStyle w:val="FP"/>
                        <w:pBdr>
                          <w:bottom w:val="single" w:sz="6" w:space="1" w:color="000000"/>
                        </w:pBdr>
                        <w:spacing w:before="240" w:after="0"/>
                        <w:ind w:left="2835" w:right="2835" w:hanging="0"/>
                        <w:jc w:val="center"/>
                        <w:rPr>
                          <w:lang w:val="en-US" w:eastAsia="en-US"/>
                        </w:rPr>
                      </w:pPr>
                      <w:r>
                        <w:rPr>
                          <w:lang w:val="en-US" w:eastAsia="en-US"/>
                        </w:rPr>
                        <w:t>Internet</w:t>
                      </w:r>
                    </w:p>
                    <w:p>
                      <w:pPr>
                        <w:pStyle w:val="FP"/>
                        <w:ind w:left="2835" w:right="2835" w:hanging="0"/>
                        <w:jc w:val="center"/>
                        <w:rPr>
                          <w:rFonts w:ascii="Arial" w:hAnsi="Arial" w:cs="Arial"/>
                          <w:sz w:val="18"/>
                          <w:lang w:val="en-US" w:eastAsia="en-US"/>
                        </w:rPr>
                      </w:pPr>
                      <w:r>
                        <w:rPr>
                          <w:rFonts w:cs="Arial" w:ascii="Arial" w:hAnsi="Arial"/>
                          <w:sz w:val="18"/>
                          <w:lang w:val="en-US" w:eastAsia="en-US"/>
                        </w:rPr>
                        <w:t>http://www.3gpp.org</w:t>
                      </w:r>
                    </w:p>
                  </w:txbxContent>
                </v:textbox>
                <w10:wrap type="topAndBottom"/>
              </v:rect>
            </w:pict>
          </mc:Fallback>
        </mc:AlternateContent>
      </w:r>
    </w:p>
    <w:p>
      <w:pPr>
        <w:pStyle w:val="Normal"/>
        <w:rPr>
          <w:lang w:val="en-US" w:eastAsia="en-US"/>
        </w:rPr>
      </w:pPr>
      <w:r>
        <w:rPr>
          <w:lang w:val="en-US" w:eastAsia="en-US"/>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bookmarkStart w:id="4" w:name="copyrightaddon"/>
                            <w:bookmarkEnd w:id="4"/>
                            <w:r>
                              <w:rPr>
                                <w:sz w:val="18"/>
                                <w:lang w:val="en-US" w:eastAsia="en-US"/>
                              </w:rPr>
                              <w:t xml:space="preserve"> 2019,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w:t>
                      </w:r>
                      <w:bookmarkStart w:id="5" w:name="copyrightaddon"/>
                      <w:bookmarkEnd w:id="5"/>
                      <w:r>
                        <w:rPr>
                          <w:sz w:val="18"/>
                          <w:lang w:val="en-US" w:eastAsia="en-US"/>
                        </w:rPr>
                        <w:t xml:space="preserve"> 2019, 3GPP Organizational Partners (ARIB, ATIS, CCSA, ETSI, TSDSI, TTA, TTC).</w:t>
                      </w:r>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val="en-US" w:eastAsia="en-US"/>
            </w:rPr>
          </w:pPr>
          <w:r>
            <w:fldChar w:fldCharType="begin"/>
          </w:r>
          <w:r>
            <w:rPr>
              <w:sz w:val="22"/>
              <w:szCs w:val="20"/>
              <w:rFonts w:eastAsia="Times New Roman" w:cs="Times New Roman"/>
              <w:color w:val="auto"/>
              <w:lang w:val="en-GB" w:eastAsia="en-US" w:bidi="ar-SA"/>
            </w:rPr>
            <w:instrText xml:space="preserve"> TOC \o "1-9" </w:instrText>
          </w:r>
          <w:r>
            <w:rPr>
              <w:sz w:val="22"/>
              <w:szCs w:val="20"/>
              <w:rFonts w:eastAsia="Times New Roman" w:cs="Times New Roman"/>
              <w:color w:val="auto"/>
              <w:lang w:val="en-GB" w:eastAsia="en-US" w:bidi="ar-SA"/>
            </w:rPr>
            <w:fldChar w:fldCharType="separate"/>
          </w:r>
          <w:r>
            <w:rPr>
              <w:rFonts w:eastAsia="Times New Roman" w:cs="Times New Roman"/>
              <w:color w:val="auto"/>
              <w:sz w:val="22"/>
              <w:szCs w:val="20"/>
              <w:lang w:val="en-GB" w:eastAsia="en-US" w:bidi="ar-SA"/>
            </w:rPr>
            <w:t>Foreword</w:t>
            <w:tab/>
          </w:r>
          <w:hyperlink w:anchor="__RefHeading___Toc532894810">
            <w:r>
              <w:rPr>
                <w:rStyle w:val="IndexLink"/>
                <w:rFonts w:eastAsia="Times New Roman" w:cs="Times New Roman"/>
                <w:color w:val="auto"/>
                <w:sz w:val="22"/>
                <w:szCs w:val="20"/>
                <w:lang w:val="en-GB" w:eastAsia="en-US" w:bidi="ar-SA"/>
              </w:rPr>
              <w:t>13</w:t>
            </w:r>
          </w:hyperlink>
        </w:p>
        <w:p>
          <w:pPr>
            <w:pStyle w:val="Contents1"/>
            <w:rPr>
              <w:rFonts w:ascii="Calibri" w:hAnsi="Calibri" w:cs="Calibri"/>
              <w:szCs w:val="22"/>
              <w:lang w:val="en-US" w:eastAsia="en-US"/>
            </w:rPr>
          </w:pPr>
          <w:r>
            <w:rPr/>
            <w:t>1</w:t>
          </w:r>
          <w:r>
            <w:rPr>
              <w:rFonts w:cs="Calibri" w:ascii="Calibri" w:hAnsi="Calibri"/>
              <w:szCs w:val="22"/>
              <w:lang w:val="en-US" w:eastAsia="en-US"/>
            </w:rPr>
            <w:tab/>
          </w:r>
          <w:r>
            <w:rPr/>
            <w:t>Scope</w:t>
            <w:tab/>
          </w:r>
          <w:hyperlink w:anchor="__RefHeading___Toc532894811">
            <w:r>
              <w:rPr>
                <w:rStyle w:val="IndexLink"/>
              </w:rPr>
              <w:t>14</w:t>
            </w:r>
          </w:hyperlink>
        </w:p>
        <w:p>
          <w:pPr>
            <w:pStyle w:val="Contents1"/>
            <w:rPr>
              <w:rFonts w:ascii="Calibri" w:hAnsi="Calibri" w:cs="Calibri"/>
              <w:szCs w:val="22"/>
              <w:lang w:val="en-US" w:eastAsia="en-US"/>
            </w:rPr>
          </w:pPr>
          <w:r>
            <w:rPr/>
            <w:t>2</w:t>
          </w:r>
          <w:r>
            <w:rPr>
              <w:rFonts w:cs="Calibri" w:ascii="Calibri" w:hAnsi="Calibri"/>
              <w:szCs w:val="22"/>
              <w:lang w:val="en-US" w:eastAsia="en-US"/>
            </w:rPr>
            <w:tab/>
          </w:r>
          <w:r>
            <w:rPr/>
            <w:t>References</w:t>
            <w:tab/>
          </w:r>
          <w:hyperlink w:anchor="__RefHeading___Toc532894812">
            <w:r>
              <w:rPr>
                <w:rStyle w:val="IndexLink"/>
              </w:rPr>
              <w:t>15</w:t>
            </w:r>
          </w:hyperlink>
        </w:p>
        <w:p>
          <w:pPr>
            <w:pStyle w:val="Contents1"/>
            <w:rPr>
              <w:rFonts w:ascii="Calibri" w:hAnsi="Calibri" w:cs="Calibri"/>
              <w:szCs w:val="22"/>
              <w:lang w:val="en-US" w:eastAsia="en-US"/>
            </w:rPr>
          </w:pPr>
          <w:r>
            <w:rPr/>
            <w:t>3</w:t>
          </w:r>
          <w:r>
            <w:rPr>
              <w:rFonts w:cs="Calibri" w:ascii="Calibri" w:hAnsi="Calibri"/>
              <w:szCs w:val="22"/>
              <w:lang w:val="en-US" w:eastAsia="en-US"/>
            </w:rPr>
            <w:tab/>
          </w:r>
          <w:r>
            <w:rPr/>
            <w:t>Definitions, symbols and abbreviations</w:t>
            <w:tab/>
          </w:r>
          <w:hyperlink w:anchor="__RefHeading___Toc532894813">
            <w:r>
              <w:rPr>
                <w:rStyle w:val="IndexLink"/>
              </w:rPr>
              <w:t>17</w:t>
            </w:r>
          </w:hyperlink>
        </w:p>
        <w:p>
          <w:pPr>
            <w:pStyle w:val="Contents2"/>
            <w:rPr>
              <w:rFonts w:ascii="Calibri" w:hAnsi="Calibri" w:cs="Calibri"/>
              <w:sz w:val="22"/>
              <w:szCs w:val="22"/>
              <w:lang w:val="en-US" w:eastAsia="en-US"/>
            </w:rPr>
          </w:pPr>
          <w:r>
            <w:rPr/>
            <w:t>3.1</w:t>
          </w:r>
          <w:r>
            <w:rPr>
              <w:rFonts w:cs="Calibri" w:ascii="Calibri" w:hAnsi="Calibri"/>
              <w:sz w:val="22"/>
              <w:szCs w:val="22"/>
              <w:lang w:val="en-US" w:eastAsia="en-US"/>
            </w:rPr>
            <w:tab/>
          </w:r>
          <w:r>
            <w:rPr/>
            <w:t>Definitions</w:t>
            <w:tab/>
          </w:r>
          <w:hyperlink w:anchor="__RefHeading___Toc532894814">
            <w:r>
              <w:rPr>
                <w:rStyle w:val="IndexLink"/>
              </w:rPr>
              <w:t>17</w:t>
            </w:r>
          </w:hyperlink>
        </w:p>
        <w:p>
          <w:pPr>
            <w:pStyle w:val="Contents2"/>
            <w:rPr>
              <w:rFonts w:ascii="Calibri" w:hAnsi="Calibri" w:cs="Calibri"/>
              <w:sz w:val="22"/>
              <w:szCs w:val="22"/>
              <w:lang w:val="en-US" w:eastAsia="en-US"/>
            </w:rPr>
          </w:pPr>
          <w:r>
            <w:rPr/>
            <w:t>3.2</w:t>
          </w:r>
          <w:r>
            <w:rPr>
              <w:rFonts w:cs="Calibri" w:ascii="Calibri" w:hAnsi="Calibri"/>
              <w:sz w:val="22"/>
              <w:szCs w:val="22"/>
              <w:lang w:val="en-US" w:eastAsia="en-US"/>
            </w:rPr>
            <w:tab/>
          </w:r>
          <w:r>
            <w:rPr/>
            <w:t>Symbols</w:t>
            <w:tab/>
          </w:r>
          <w:hyperlink w:anchor="__RefHeading___Toc532894815">
            <w:r>
              <w:rPr>
                <w:rStyle w:val="IndexLink"/>
              </w:rPr>
              <w:t>18</w:t>
            </w:r>
          </w:hyperlink>
        </w:p>
        <w:p>
          <w:pPr>
            <w:pStyle w:val="Contents2"/>
            <w:rPr>
              <w:rFonts w:ascii="Calibri" w:hAnsi="Calibri" w:cs="Calibri"/>
              <w:sz w:val="22"/>
              <w:szCs w:val="22"/>
              <w:lang w:val="en-US" w:eastAsia="en-US"/>
            </w:rPr>
          </w:pPr>
          <w:r>
            <w:rPr/>
            <w:t>3.3</w:t>
          </w:r>
          <w:r>
            <w:rPr>
              <w:rFonts w:cs="Calibri" w:ascii="Calibri" w:hAnsi="Calibri"/>
              <w:sz w:val="22"/>
              <w:szCs w:val="22"/>
              <w:lang w:val="en-US" w:eastAsia="en-US"/>
            </w:rPr>
            <w:tab/>
          </w:r>
          <w:r>
            <w:rPr/>
            <w:t>Abbreviations</w:t>
            <w:tab/>
          </w:r>
          <w:hyperlink w:anchor="__RefHeading___Toc532894816">
            <w:r>
              <w:rPr>
                <w:rStyle w:val="IndexLink"/>
              </w:rPr>
              <w:t>18</w:t>
            </w:r>
          </w:hyperlink>
        </w:p>
        <w:p>
          <w:pPr>
            <w:pStyle w:val="Contents1"/>
            <w:rPr>
              <w:rFonts w:ascii="Calibri" w:hAnsi="Calibri" w:cs="Calibri"/>
              <w:szCs w:val="22"/>
              <w:lang w:val="en-US" w:eastAsia="en-US"/>
            </w:rPr>
          </w:pPr>
          <w:r>
            <w:rPr/>
            <w:t>4</w:t>
          </w:r>
          <w:r>
            <w:rPr>
              <w:rFonts w:cs="Calibri" w:ascii="Calibri" w:hAnsi="Calibri"/>
              <w:szCs w:val="22"/>
              <w:lang w:val="en-US" w:eastAsia="en-US"/>
            </w:rPr>
            <w:tab/>
          </w:r>
          <w:r>
            <w:rPr/>
            <w:t>Architecture considerations</w:t>
            <w:tab/>
          </w:r>
          <w:hyperlink w:anchor="__RefHeading___Toc532894817">
            <w:r>
              <w:rPr>
                <w:rStyle w:val="IndexLink"/>
              </w:rPr>
              <w:t>20</w:t>
            </w:r>
          </w:hyperlink>
        </w:p>
        <w:p>
          <w:pPr>
            <w:pStyle w:val="Contents2"/>
            <w:rPr>
              <w:rFonts w:ascii="Calibri" w:hAnsi="Calibri" w:cs="Calibri"/>
              <w:sz w:val="22"/>
              <w:szCs w:val="22"/>
              <w:lang w:val="en-US" w:eastAsia="en-US"/>
            </w:rPr>
          </w:pPr>
          <w:r>
            <w:rPr/>
            <w:t>4.1</w:t>
          </w:r>
          <w:r>
            <w:rPr>
              <w:rFonts w:cs="Calibri" w:ascii="Calibri" w:hAnsi="Calibri"/>
              <w:sz w:val="22"/>
              <w:szCs w:val="22"/>
              <w:lang w:val="en-US" w:eastAsia="en-US"/>
            </w:rPr>
            <w:tab/>
          </w:r>
          <w:r>
            <w:rPr/>
            <w:t>High level architecture</w:t>
            <w:tab/>
          </w:r>
          <w:hyperlink w:anchor="__RefHeading___Toc532894818">
            <w:r>
              <w:rPr>
                <w:rStyle w:val="IndexLink"/>
              </w:rPr>
              <w:t>20</w:t>
            </w:r>
          </w:hyperlink>
        </w:p>
        <w:p>
          <w:pPr>
            <w:pStyle w:val="Contents3"/>
            <w:rPr>
              <w:rFonts w:ascii="Calibri" w:hAnsi="Calibri" w:cs="Calibri"/>
              <w:sz w:val="22"/>
              <w:szCs w:val="22"/>
              <w:lang w:val="en-US" w:eastAsia="en-US"/>
            </w:rPr>
          </w:pPr>
          <w:r>
            <w:rPr/>
            <w:t>4.1.0</w:t>
          </w:r>
          <w:r>
            <w:rPr>
              <w:rFonts w:cs="Calibri" w:ascii="Calibri" w:hAnsi="Calibri"/>
              <w:sz w:val="22"/>
              <w:szCs w:val="22"/>
              <w:lang w:val="en-US" w:eastAsia="en-US"/>
            </w:rPr>
            <w:tab/>
          </w:r>
          <w:r>
            <w:rPr/>
            <w:t>General</w:t>
            <w:tab/>
          </w:r>
          <w:hyperlink w:anchor="__RefHeading___Toc532894819">
            <w:r>
              <w:rPr>
                <w:rStyle w:val="IndexLink"/>
              </w:rPr>
              <w:t>20</w:t>
            </w:r>
          </w:hyperlink>
        </w:p>
        <w:p>
          <w:pPr>
            <w:pStyle w:val="Contents3"/>
            <w:rPr>
              <w:rFonts w:ascii="Calibri" w:hAnsi="Calibri" w:cs="Calibri"/>
              <w:sz w:val="22"/>
              <w:szCs w:val="22"/>
              <w:lang w:val="en-US" w:eastAsia="en-US"/>
            </w:rPr>
          </w:pPr>
          <w:r>
            <w:rPr/>
            <w:t>4.1.1</w:t>
          </w:r>
          <w:r>
            <w:rPr>
              <w:rFonts w:cs="Calibri" w:ascii="Calibri" w:hAnsi="Calibri"/>
              <w:sz w:val="22"/>
              <w:szCs w:val="22"/>
              <w:lang w:val="en-US" w:eastAsia="en-US"/>
            </w:rPr>
            <w:tab/>
          </w:r>
          <w:r>
            <w:rPr/>
            <w:t>Charging related transfer requirements</w:t>
            <w:tab/>
          </w:r>
          <w:hyperlink w:anchor="__RefHeading___Toc532894820">
            <w:r>
              <w:rPr>
                <w:rStyle w:val="IndexLink"/>
              </w:rPr>
              <w:t>21</w:t>
            </w:r>
          </w:hyperlink>
        </w:p>
        <w:p>
          <w:pPr>
            <w:pStyle w:val="Contents1"/>
            <w:rPr>
              <w:rFonts w:ascii="Calibri" w:hAnsi="Calibri" w:cs="Calibri"/>
              <w:szCs w:val="22"/>
              <w:lang w:val="en-US" w:eastAsia="en-US"/>
            </w:rPr>
          </w:pPr>
          <w:r>
            <w:rPr/>
            <w:t>5</w:t>
          </w:r>
          <w:r>
            <w:rPr>
              <w:rFonts w:cs="Calibri" w:ascii="Calibri" w:hAnsi="Calibri"/>
              <w:szCs w:val="22"/>
              <w:lang w:val="en-US" w:eastAsia="en-US"/>
            </w:rPr>
            <w:tab/>
          </w:r>
          <w:r>
            <w:rPr/>
            <w:t>3GPP charging applications requirements</w:t>
            <w:tab/>
          </w:r>
          <w:hyperlink w:anchor="__RefHeading___Toc532894821">
            <w:r>
              <w:rPr>
                <w:rStyle w:val="IndexLink"/>
              </w:rPr>
              <w:t>22</w:t>
            </w:r>
          </w:hyperlink>
        </w:p>
        <w:p>
          <w:pPr>
            <w:pStyle w:val="Contents2"/>
            <w:rPr>
              <w:rFonts w:ascii="Calibri" w:hAnsi="Calibri" w:cs="Calibri"/>
              <w:sz w:val="22"/>
              <w:szCs w:val="22"/>
              <w:lang w:val="en-US" w:eastAsia="en-US"/>
            </w:rPr>
          </w:pPr>
          <w:r>
            <w:rPr/>
            <w:t>5.1</w:t>
          </w:r>
          <w:r>
            <w:rPr>
              <w:rFonts w:cs="Calibri" w:ascii="Calibri" w:hAnsi="Calibri"/>
              <w:sz w:val="22"/>
              <w:szCs w:val="22"/>
              <w:lang w:val="en-US" w:eastAsia="en-US"/>
            </w:rPr>
            <w:tab/>
          </w:r>
          <w:r>
            <w:rPr/>
            <w:t>Offline charging scenarios</w:t>
            <w:tab/>
          </w:r>
          <w:hyperlink w:anchor="__RefHeading___Toc532894822">
            <w:r>
              <w:rPr>
                <w:rStyle w:val="IndexLink"/>
              </w:rPr>
              <w:t>22</w:t>
            </w:r>
          </w:hyperlink>
        </w:p>
        <w:p>
          <w:pPr>
            <w:pStyle w:val="Contents3"/>
            <w:rPr>
              <w:rFonts w:ascii="Calibri" w:hAnsi="Calibri" w:cs="Calibri"/>
              <w:sz w:val="22"/>
              <w:szCs w:val="22"/>
              <w:lang w:val="en-US" w:eastAsia="en-US"/>
            </w:rPr>
          </w:pPr>
          <w:r>
            <w:rPr/>
            <w:t>5.1.1</w:t>
          </w:r>
          <w:r>
            <w:rPr>
              <w:rFonts w:cs="Calibri" w:ascii="Calibri" w:hAnsi="Calibri"/>
              <w:sz w:val="22"/>
              <w:szCs w:val="22"/>
              <w:lang w:val="en-US" w:eastAsia="en-US"/>
            </w:rPr>
            <w:tab/>
          </w:r>
          <w:r>
            <w:rPr/>
            <w:t>Basic principles</w:t>
            <w:tab/>
          </w:r>
          <w:hyperlink w:anchor="__RefHeading___Toc532894823">
            <w:r>
              <w:rPr>
                <w:rStyle w:val="IndexLink"/>
              </w:rPr>
              <w:t>22</w:t>
            </w:r>
          </w:hyperlink>
        </w:p>
        <w:p>
          <w:pPr>
            <w:pStyle w:val="Contents4"/>
            <w:rPr>
              <w:rFonts w:ascii="Calibri" w:hAnsi="Calibri" w:cs="Calibri"/>
              <w:sz w:val="22"/>
              <w:szCs w:val="22"/>
              <w:lang w:val="en-US" w:eastAsia="en-US"/>
            </w:rPr>
          </w:pPr>
          <w:r>
            <w:rPr/>
            <w:t>5.1.1.0</w:t>
          </w:r>
          <w:r>
            <w:rPr>
              <w:rFonts w:cs="Calibri" w:ascii="Calibri" w:hAnsi="Calibri"/>
              <w:sz w:val="22"/>
              <w:szCs w:val="22"/>
              <w:lang w:val="en-US" w:eastAsia="en-US"/>
            </w:rPr>
            <w:tab/>
          </w:r>
          <w:r>
            <w:rPr/>
            <w:t>Introduction</w:t>
            <w:tab/>
          </w:r>
          <w:hyperlink w:anchor="__RefHeading___Toc532894824">
            <w:r>
              <w:rPr>
                <w:rStyle w:val="IndexLink"/>
              </w:rPr>
              <w:t>22</w:t>
            </w:r>
          </w:hyperlink>
        </w:p>
        <w:p>
          <w:pPr>
            <w:pStyle w:val="Contents4"/>
            <w:rPr>
              <w:rFonts w:ascii="Calibri" w:hAnsi="Calibri" w:cs="Calibri"/>
              <w:sz w:val="22"/>
              <w:szCs w:val="22"/>
              <w:lang w:val="en-US" w:eastAsia="en-US"/>
            </w:rPr>
          </w:pPr>
          <w:r>
            <w:rPr/>
            <w:t>5.1.1.1</w:t>
          </w:r>
          <w:r>
            <w:rPr>
              <w:rFonts w:cs="Calibri" w:ascii="Calibri" w:hAnsi="Calibri"/>
              <w:sz w:val="22"/>
              <w:szCs w:val="22"/>
              <w:lang w:val="en-US" w:eastAsia="en-US"/>
            </w:rPr>
            <w:tab/>
          </w:r>
          <w:r>
            <w:rPr/>
            <w:t>Event based charging</w:t>
            <w:tab/>
          </w:r>
          <w:hyperlink w:anchor="__RefHeading___Toc532894825">
            <w:r>
              <w:rPr>
                <w:rStyle w:val="IndexLink"/>
              </w:rPr>
              <w:t>23</w:t>
            </w:r>
          </w:hyperlink>
        </w:p>
        <w:p>
          <w:pPr>
            <w:pStyle w:val="Contents4"/>
            <w:rPr>
              <w:rFonts w:ascii="Calibri" w:hAnsi="Calibri" w:cs="Calibri"/>
              <w:sz w:val="22"/>
              <w:szCs w:val="22"/>
              <w:lang w:val="en-US" w:eastAsia="en-US"/>
            </w:rPr>
          </w:pPr>
          <w:r>
            <w:rPr/>
            <w:t>5.1.1.2</w:t>
          </w:r>
          <w:r>
            <w:rPr>
              <w:rFonts w:cs="Calibri" w:ascii="Calibri" w:hAnsi="Calibri"/>
              <w:sz w:val="22"/>
              <w:szCs w:val="22"/>
              <w:lang w:val="en-US" w:eastAsia="en-US"/>
            </w:rPr>
            <w:tab/>
          </w:r>
          <w:r>
            <w:rPr/>
            <w:t>Session based charging</w:t>
            <w:tab/>
          </w:r>
          <w:hyperlink w:anchor="__RefHeading___Toc532894826">
            <w:r>
              <w:rPr>
                <w:rStyle w:val="IndexLink"/>
              </w:rPr>
              <w:t>24</w:t>
            </w:r>
          </w:hyperlink>
        </w:p>
        <w:p>
          <w:pPr>
            <w:pStyle w:val="Contents3"/>
            <w:rPr>
              <w:rFonts w:ascii="Calibri" w:hAnsi="Calibri" w:cs="Calibri"/>
              <w:sz w:val="22"/>
              <w:szCs w:val="22"/>
              <w:lang w:val="en-US" w:eastAsia="en-US"/>
            </w:rPr>
          </w:pPr>
          <w:r>
            <w:rPr/>
            <w:t>5.1.2</w:t>
          </w:r>
          <w:r>
            <w:rPr>
              <w:rFonts w:cs="Calibri" w:ascii="Calibri" w:hAnsi="Calibri"/>
              <w:sz w:val="22"/>
              <w:szCs w:val="22"/>
              <w:lang w:val="en-US" w:eastAsia="en-US"/>
            </w:rPr>
            <w:tab/>
          </w:r>
          <w:r>
            <w:rPr/>
            <w:t>Basic operation</w:t>
            <w:tab/>
          </w:r>
          <w:hyperlink w:anchor="__RefHeading___Toc532894827">
            <w:r>
              <w:rPr>
                <w:rStyle w:val="IndexLink"/>
              </w:rPr>
              <w:t>26</w:t>
            </w:r>
          </w:hyperlink>
        </w:p>
        <w:p>
          <w:pPr>
            <w:pStyle w:val="Contents2"/>
            <w:rPr>
              <w:rFonts w:ascii="Calibri" w:hAnsi="Calibri" w:cs="Calibri"/>
              <w:sz w:val="22"/>
              <w:szCs w:val="22"/>
              <w:lang w:val="en-US" w:eastAsia="en-US"/>
            </w:rPr>
          </w:pPr>
          <w:r>
            <w:rPr/>
            <w:t>5.2</w:t>
          </w:r>
          <w:r>
            <w:rPr>
              <w:rFonts w:cs="Calibri" w:ascii="Calibri" w:hAnsi="Calibri"/>
              <w:sz w:val="22"/>
              <w:szCs w:val="22"/>
              <w:lang w:val="en-US" w:eastAsia="en-US"/>
            </w:rPr>
            <w:tab/>
          </w:r>
          <w:r>
            <w:rPr/>
            <w:t>Online charging scenarios</w:t>
            <w:tab/>
          </w:r>
          <w:hyperlink w:anchor="__RefHeading___Toc532894828">
            <w:r>
              <w:rPr>
                <w:rStyle w:val="IndexLink"/>
              </w:rPr>
              <w:t>27</w:t>
            </w:r>
          </w:hyperlink>
        </w:p>
        <w:p>
          <w:pPr>
            <w:pStyle w:val="Contents3"/>
            <w:rPr>
              <w:rFonts w:ascii="Calibri" w:hAnsi="Calibri" w:cs="Calibri"/>
              <w:sz w:val="22"/>
              <w:szCs w:val="22"/>
              <w:lang w:val="en-US" w:eastAsia="en-US"/>
            </w:rPr>
          </w:pPr>
          <w:r>
            <w:rPr/>
            <w:t>5.2.0</w:t>
          </w:r>
          <w:r>
            <w:rPr>
              <w:rFonts w:cs="Calibri" w:ascii="Calibri" w:hAnsi="Calibri"/>
              <w:sz w:val="22"/>
              <w:szCs w:val="22"/>
              <w:lang w:val="en-US" w:eastAsia="en-US"/>
            </w:rPr>
            <w:tab/>
          </w:r>
          <w:r>
            <w:rPr/>
            <w:t>Introduction</w:t>
            <w:tab/>
          </w:r>
          <w:hyperlink w:anchor="__RefHeading___Toc532894829">
            <w:r>
              <w:rPr>
                <w:rStyle w:val="IndexLink"/>
              </w:rPr>
              <w:t>27</w:t>
            </w:r>
          </w:hyperlink>
        </w:p>
        <w:p>
          <w:pPr>
            <w:pStyle w:val="Contents3"/>
            <w:rPr>
              <w:rFonts w:ascii="Calibri" w:hAnsi="Calibri" w:cs="Calibri"/>
              <w:sz w:val="22"/>
              <w:szCs w:val="22"/>
              <w:lang w:val="en-US" w:eastAsia="en-US"/>
            </w:rPr>
          </w:pPr>
          <w:r>
            <w:rPr/>
            <w:t>5.2.1</w:t>
          </w:r>
          <w:r>
            <w:rPr>
              <w:rFonts w:cs="Calibri" w:ascii="Calibri" w:hAnsi="Calibri"/>
              <w:sz w:val="22"/>
              <w:szCs w:val="22"/>
              <w:lang w:val="en-US" w:eastAsia="en-US"/>
            </w:rPr>
            <w:tab/>
          </w:r>
          <w:r>
            <w:rPr/>
            <w:t>Basic principles</w:t>
            <w:tab/>
          </w:r>
          <w:hyperlink w:anchor="__RefHeading___Toc532894830">
            <w:r>
              <w:rPr>
                <w:rStyle w:val="IndexLink"/>
              </w:rPr>
              <w:t>27</w:t>
            </w:r>
          </w:hyperlink>
        </w:p>
        <w:p>
          <w:pPr>
            <w:pStyle w:val="Contents3"/>
            <w:rPr>
              <w:rFonts w:ascii="Calibri" w:hAnsi="Calibri" w:cs="Calibri"/>
              <w:sz w:val="22"/>
              <w:szCs w:val="22"/>
              <w:lang w:val="en-US" w:eastAsia="en-US"/>
            </w:rPr>
          </w:pPr>
          <w:r>
            <w:rPr/>
            <w:t>5.2.2</w:t>
          </w:r>
          <w:r>
            <w:rPr>
              <w:rFonts w:cs="Calibri" w:ascii="Calibri" w:hAnsi="Calibri"/>
              <w:sz w:val="22"/>
              <w:szCs w:val="22"/>
              <w:lang w:val="en-US" w:eastAsia="en-US"/>
            </w:rPr>
            <w:tab/>
          </w:r>
          <w:r>
            <w:rPr/>
            <w:t>Charging scenarios</w:t>
            <w:tab/>
          </w:r>
          <w:hyperlink w:anchor="__RefHeading___Toc532894831">
            <w:r>
              <w:rPr>
                <w:rStyle w:val="IndexLink"/>
              </w:rPr>
              <w:t>28</w:t>
            </w:r>
          </w:hyperlink>
        </w:p>
        <w:p>
          <w:pPr>
            <w:pStyle w:val="Contents4"/>
            <w:rPr>
              <w:rFonts w:ascii="Calibri" w:hAnsi="Calibri" w:cs="Calibri"/>
              <w:sz w:val="22"/>
              <w:szCs w:val="22"/>
              <w:lang w:val="en-US" w:eastAsia="en-US"/>
            </w:rPr>
          </w:pPr>
          <w:r>
            <w:rPr/>
            <w:t>5.2.2.0</w:t>
          </w:r>
          <w:r>
            <w:rPr>
              <w:rFonts w:cs="Calibri" w:ascii="Calibri" w:hAnsi="Calibri"/>
              <w:sz w:val="22"/>
              <w:szCs w:val="22"/>
              <w:lang w:val="en-US" w:eastAsia="en-US"/>
            </w:rPr>
            <w:tab/>
          </w:r>
          <w:r>
            <w:rPr/>
            <w:t>Introduction</w:t>
            <w:tab/>
          </w:r>
          <w:hyperlink w:anchor="__RefHeading___Toc532894832">
            <w:r>
              <w:rPr>
                <w:rStyle w:val="IndexLink"/>
              </w:rPr>
              <w:t>28</w:t>
            </w:r>
          </w:hyperlink>
        </w:p>
        <w:p>
          <w:pPr>
            <w:pStyle w:val="Contents4"/>
            <w:rPr>
              <w:rFonts w:ascii="Calibri" w:hAnsi="Calibri" w:cs="Calibri"/>
              <w:sz w:val="22"/>
              <w:szCs w:val="22"/>
              <w:lang w:val="en-US" w:eastAsia="en-US"/>
            </w:rPr>
          </w:pPr>
          <w:r>
            <w:rPr/>
            <w:t>5.2.2.1</w:t>
          </w:r>
          <w:r>
            <w:rPr>
              <w:rFonts w:cs="Calibri" w:ascii="Calibri" w:hAnsi="Calibri"/>
              <w:sz w:val="22"/>
              <w:szCs w:val="22"/>
              <w:lang w:val="en-US" w:eastAsia="en-US"/>
            </w:rPr>
            <w:tab/>
          </w:r>
          <w:r>
            <w:rPr/>
            <w:t>Immediate Event Charging (IEC)</w:t>
            <w:tab/>
          </w:r>
          <w:hyperlink w:anchor="__RefHeading___Toc532894833">
            <w:r>
              <w:rPr>
                <w:rStyle w:val="IndexLink"/>
              </w:rPr>
              <w:t>29</w:t>
            </w:r>
          </w:hyperlink>
        </w:p>
        <w:p>
          <w:pPr>
            <w:pStyle w:val="Contents5"/>
            <w:rPr>
              <w:rFonts w:ascii="Calibri" w:hAnsi="Calibri" w:cs="Calibri"/>
              <w:sz w:val="22"/>
              <w:szCs w:val="22"/>
              <w:lang w:val="en-US" w:eastAsia="en-US"/>
            </w:rPr>
          </w:pPr>
          <w:r>
            <w:rPr/>
            <w:t>5.2.2.1.1</w:t>
          </w:r>
          <w:r>
            <w:rPr>
              <w:rFonts w:cs="Calibri" w:ascii="Calibri" w:hAnsi="Calibri"/>
              <w:sz w:val="22"/>
              <w:szCs w:val="22"/>
              <w:lang w:val="en-US" w:eastAsia="en-US"/>
            </w:rPr>
            <w:tab/>
          </w:r>
          <w:r>
            <w:rPr/>
            <w:t>Decentralized Unit Determination and Centralized Rating</w:t>
            <w:tab/>
          </w:r>
          <w:hyperlink w:anchor="__RefHeading___Toc532894834">
            <w:r>
              <w:rPr>
                <w:rStyle w:val="IndexLink"/>
              </w:rPr>
              <w:t>29</w:t>
            </w:r>
          </w:hyperlink>
        </w:p>
        <w:p>
          <w:pPr>
            <w:pStyle w:val="Contents5"/>
            <w:rPr>
              <w:rFonts w:ascii="Calibri" w:hAnsi="Calibri" w:cs="Calibri"/>
              <w:sz w:val="22"/>
              <w:szCs w:val="22"/>
              <w:lang w:val="en-US" w:eastAsia="en-US"/>
            </w:rPr>
          </w:pPr>
          <w:r>
            <w:rPr/>
            <w:t>5.2.2.1.2</w:t>
          </w:r>
          <w:r>
            <w:rPr>
              <w:rFonts w:cs="Calibri" w:ascii="Calibri" w:hAnsi="Calibri"/>
              <w:sz w:val="22"/>
              <w:szCs w:val="22"/>
              <w:lang w:val="en-US" w:eastAsia="en-US"/>
            </w:rPr>
            <w:tab/>
          </w:r>
          <w:r>
            <w:rPr/>
            <w:t>Centralized Unit Determination and Centralized Rating</w:t>
            <w:tab/>
          </w:r>
          <w:hyperlink w:anchor="__RefHeading___Toc532894835">
            <w:r>
              <w:rPr>
                <w:rStyle w:val="IndexLink"/>
              </w:rPr>
              <w:t>31</w:t>
            </w:r>
          </w:hyperlink>
        </w:p>
        <w:p>
          <w:pPr>
            <w:pStyle w:val="Contents5"/>
            <w:rPr>
              <w:rFonts w:ascii="Calibri" w:hAnsi="Calibri" w:cs="Calibri"/>
              <w:sz w:val="22"/>
              <w:szCs w:val="22"/>
              <w:lang w:val="en-US" w:eastAsia="en-US"/>
            </w:rPr>
          </w:pPr>
          <w:r>
            <w:rPr/>
            <w:t>5.2.2.1.3</w:t>
          </w:r>
          <w:r>
            <w:rPr>
              <w:rFonts w:cs="Calibri" w:ascii="Calibri" w:hAnsi="Calibri"/>
              <w:sz w:val="22"/>
              <w:szCs w:val="22"/>
              <w:lang w:val="en-US" w:eastAsia="en-US"/>
            </w:rPr>
            <w:tab/>
          </w:r>
          <w:r>
            <w:rPr/>
            <w:t>Decentralized Unit Determination and Decentralized Rating</w:t>
            <w:tab/>
          </w:r>
          <w:hyperlink w:anchor="__RefHeading___Toc532894836">
            <w:r>
              <w:rPr>
                <w:rStyle w:val="IndexLink"/>
              </w:rPr>
              <w:t>33</w:t>
            </w:r>
          </w:hyperlink>
        </w:p>
        <w:p>
          <w:pPr>
            <w:pStyle w:val="Contents5"/>
            <w:rPr>
              <w:rFonts w:ascii="Calibri" w:hAnsi="Calibri" w:cs="Calibri"/>
              <w:sz w:val="22"/>
              <w:szCs w:val="22"/>
              <w:lang w:val="en-US" w:eastAsia="en-US"/>
            </w:rPr>
          </w:pPr>
          <w:r>
            <w:rPr/>
            <w:t>5.2.2.1.4</w:t>
          </w:r>
          <w:r>
            <w:rPr>
              <w:rFonts w:cs="Calibri" w:ascii="Calibri" w:hAnsi="Calibri"/>
              <w:sz w:val="22"/>
              <w:szCs w:val="22"/>
              <w:lang w:val="en-US" w:eastAsia="en-US"/>
            </w:rPr>
            <w:tab/>
          </w:r>
          <w:r>
            <w:rPr/>
            <w:t>Further options</w:t>
            <w:tab/>
          </w:r>
          <w:hyperlink w:anchor="__RefHeading___Toc532894837">
            <w:r>
              <w:rPr>
                <w:rStyle w:val="IndexLink"/>
              </w:rPr>
              <w:t>34</w:t>
            </w:r>
          </w:hyperlink>
        </w:p>
        <w:p>
          <w:pPr>
            <w:pStyle w:val="Contents4"/>
            <w:rPr>
              <w:rFonts w:ascii="Calibri" w:hAnsi="Calibri" w:cs="Calibri"/>
              <w:sz w:val="22"/>
              <w:szCs w:val="22"/>
              <w:lang w:val="en-US" w:eastAsia="en-US"/>
            </w:rPr>
          </w:pPr>
          <w:r>
            <w:rPr/>
            <w:t>5.2.2.2</w:t>
          </w:r>
          <w:r>
            <w:rPr>
              <w:rFonts w:cs="Calibri" w:ascii="Calibri" w:hAnsi="Calibri"/>
              <w:sz w:val="22"/>
              <w:szCs w:val="22"/>
              <w:lang w:val="en-US" w:eastAsia="en-US"/>
            </w:rPr>
            <w:tab/>
          </w:r>
          <w:r>
            <w:rPr/>
            <w:t>Event Charging with Unit Reservation (ECUR)</w:t>
            <w:tab/>
          </w:r>
          <w:hyperlink w:anchor="__RefHeading___Toc532894838">
            <w:r>
              <w:rPr>
                <w:rStyle w:val="IndexLink"/>
              </w:rPr>
              <w:t>35</w:t>
            </w:r>
          </w:hyperlink>
        </w:p>
        <w:p>
          <w:pPr>
            <w:pStyle w:val="Contents5"/>
            <w:rPr>
              <w:rFonts w:ascii="Calibri" w:hAnsi="Calibri" w:cs="Calibri"/>
              <w:sz w:val="22"/>
              <w:szCs w:val="22"/>
              <w:lang w:val="en-US" w:eastAsia="en-US"/>
            </w:rPr>
          </w:pPr>
          <w:r>
            <w:rPr/>
            <w:t>5.2.2.2.1</w:t>
          </w:r>
          <w:r>
            <w:rPr>
              <w:rFonts w:cs="Calibri" w:ascii="Calibri" w:hAnsi="Calibri"/>
              <w:sz w:val="22"/>
              <w:szCs w:val="22"/>
              <w:lang w:val="en-US" w:eastAsia="en-US"/>
            </w:rPr>
            <w:tab/>
          </w:r>
          <w:r>
            <w:rPr/>
            <w:t>Decentralized Unit Determination and Centralized Rating</w:t>
            <w:tab/>
          </w:r>
          <w:hyperlink w:anchor="__RefHeading___Toc532894839">
            <w:r>
              <w:rPr>
                <w:rStyle w:val="IndexLink"/>
              </w:rPr>
              <w:t>35</w:t>
            </w:r>
          </w:hyperlink>
        </w:p>
        <w:p>
          <w:pPr>
            <w:pStyle w:val="Contents5"/>
            <w:rPr>
              <w:rFonts w:ascii="Calibri" w:hAnsi="Calibri" w:cs="Calibri"/>
              <w:sz w:val="22"/>
              <w:szCs w:val="22"/>
              <w:lang w:val="en-US" w:eastAsia="en-US"/>
            </w:rPr>
          </w:pPr>
          <w:r>
            <w:rPr/>
            <w:t>5.2.2.2.2</w:t>
          </w:r>
          <w:r>
            <w:rPr>
              <w:rFonts w:cs="Calibri" w:ascii="Calibri" w:hAnsi="Calibri"/>
              <w:sz w:val="22"/>
              <w:szCs w:val="22"/>
              <w:lang w:val="en-US" w:eastAsia="en-US"/>
            </w:rPr>
            <w:tab/>
          </w:r>
          <w:r>
            <w:rPr/>
            <w:t>Centralized Unit Determination and Centralized Rating</w:t>
            <w:tab/>
          </w:r>
          <w:hyperlink w:anchor="__RefHeading___Toc532894840">
            <w:r>
              <w:rPr>
                <w:rStyle w:val="IndexLink"/>
              </w:rPr>
              <w:t>37</w:t>
            </w:r>
          </w:hyperlink>
        </w:p>
        <w:p>
          <w:pPr>
            <w:pStyle w:val="Contents5"/>
            <w:rPr>
              <w:rFonts w:ascii="Calibri" w:hAnsi="Calibri" w:cs="Calibri"/>
              <w:sz w:val="22"/>
              <w:szCs w:val="22"/>
              <w:lang w:val="en-US" w:eastAsia="en-US"/>
            </w:rPr>
          </w:pPr>
          <w:r>
            <w:rPr/>
            <w:t>5.2.2.2.3</w:t>
          </w:r>
          <w:r>
            <w:rPr>
              <w:rFonts w:cs="Calibri" w:ascii="Calibri" w:hAnsi="Calibri"/>
              <w:sz w:val="22"/>
              <w:szCs w:val="22"/>
              <w:lang w:val="en-US" w:eastAsia="en-US"/>
            </w:rPr>
            <w:tab/>
          </w:r>
          <w:r>
            <w:rPr/>
            <w:t>Decentralized Unit Determination and Decentralized Rating</w:t>
            <w:tab/>
          </w:r>
          <w:hyperlink w:anchor="__RefHeading___Toc532894841">
            <w:r>
              <w:rPr>
                <w:rStyle w:val="IndexLink"/>
              </w:rPr>
              <w:t>39</w:t>
            </w:r>
          </w:hyperlink>
        </w:p>
        <w:p>
          <w:pPr>
            <w:pStyle w:val="Contents4"/>
            <w:rPr>
              <w:rFonts w:ascii="Calibri" w:hAnsi="Calibri" w:cs="Calibri"/>
              <w:sz w:val="22"/>
              <w:szCs w:val="22"/>
              <w:lang w:val="en-US" w:eastAsia="en-US"/>
            </w:rPr>
          </w:pPr>
          <w:r>
            <w:rPr/>
            <w:t>5.2.2.3</w:t>
          </w:r>
          <w:r>
            <w:rPr>
              <w:rFonts w:cs="Calibri" w:ascii="Calibri" w:hAnsi="Calibri"/>
              <w:sz w:val="22"/>
              <w:szCs w:val="22"/>
              <w:lang w:val="en-US" w:eastAsia="en-US"/>
            </w:rPr>
            <w:tab/>
          </w:r>
          <w:r>
            <w:rPr/>
            <w:t>Session charging with Reservation</w:t>
            <w:tab/>
          </w:r>
          <w:hyperlink w:anchor="__RefHeading___Toc532894842">
            <w:r>
              <w:rPr>
                <w:rStyle w:val="IndexLink"/>
              </w:rPr>
              <w:t>41</w:t>
            </w:r>
          </w:hyperlink>
        </w:p>
        <w:p>
          <w:pPr>
            <w:pStyle w:val="Contents5"/>
            <w:rPr>
              <w:rFonts w:ascii="Calibri" w:hAnsi="Calibri" w:cs="Calibri"/>
              <w:sz w:val="22"/>
              <w:szCs w:val="22"/>
              <w:lang w:val="en-US" w:eastAsia="en-US"/>
            </w:rPr>
          </w:pPr>
          <w:r>
            <w:rPr/>
            <w:t>5.2.2.3.1</w:t>
          </w:r>
          <w:r>
            <w:rPr>
              <w:rFonts w:cs="Calibri" w:ascii="Calibri" w:hAnsi="Calibri"/>
              <w:sz w:val="22"/>
              <w:szCs w:val="22"/>
              <w:lang w:val="en-US" w:eastAsia="en-US"/>
            </w:rPr>
            <w:tab/>
          </w:r>
          <w:r>
            <w:rPr/>
            <w:t>Decentralized Unit Determination and Centralized Rating</w:t>
            <w:tab/>
          </w:r>
          <w:hyperlink w:anchor="__RefHeading___Toc532894843">
            <w:r>
              <w:rPr>
                <w:rStyle w:val="IndexLink"/>
              </w:rPr>
              <w:t>41</w:t>
            </w:r>
          </w:hyperlink>
        </w:p>
        <w:p>
          <w:pPr>
            <w:pStyle w:val="Contents5"/>
            <w:rPr>
              <w:rFonts w:ascii="Calibri" w:hAnsi="Calibri" w:cs="Calibri"/>
              <w:sz w:val="22"/>
              <w:szCs w:val="22"/>
              <w:lang w:val="en-US" w:eastAsia="en-US"/>
            </w:rPr>
          </w:pPr>
          <w:r>
            <w:rPr/>
            <w:t>5.2.2.3.2</w:t>
          </w:r>
          <w:r>
            <w:rPr>
              <w:rFonts w:cs="Calibri" w:ascii="Calibri" w:hAnsi="Calibri"/>
              <w:sz w:val="22"/>
              <w:szCs w:val="22"/>
              <w:lang w:val="en-US" w:eastAsia="en-US"/>
            </w:rPr>
            <w:tab/>
          </w:r>
          <w:r>
            <w:rPr/>
            <w:t>Centralized Unit Determination and Centralized Rating</w:t>
            <w:tab/>
          </w:r>
          <w:hyperlink w:anchor="__RefHeading___Toc532894844">
            <w:r>
              <w:rPr>
                <w:rStyle w:val="IndexLink"/>
              </w:rPr>
              <w:t>43</w:t>
            </w:r>
          </w:hyperlink>
        </w:p>
        <w:p>
          <w:pPr>
            <w:pStyle w:val="Contents5"/>
            <w:rPr>
              <w:rFonts w:ascii="Calibri" w:hAnsi="Calibri" w:cs="Calibri"/>
              <w:sz w:val="22"/>
              <w:szCs w:val="22"/>
              <w:lang w:val="en-US" w:eastAsia="en-US"/>
            </w:rPr>
          </w:pPr>
          <w:r>
            <w:rPr/>
            <w:t>5.2.2.3.3</w:t>
          </w:r>
          <w:r>
            <w:rPr>
              <w:rFonts w:cs="Calibri" w:ascii="Calibri" w:hAnsi="Calibri"/>
              <w:sz w:val="22"/>
              <w:szCs w:val="22"/>
              <w:lang w:val="en-US" w:eastAsia="en-US"/>
            </w:rPr>
            <w:tab/>
          </w:r>
          <w:r>
            <w:rPr/>
            <w:t>Decentralized Unit Determination and Decentralized Rating</w:t>
            <w:tab/>
          </w:r>
          <w:hyperlink w:anchor="__RefHeading___Toc532894845">
            <w:r>
              <w:rPr>
                <w:rStyle w:val="IndexLink"/>
              </w:rPr>
              <w:t>45</w:t>
            </w:r>
          </w:hyperlink>
        </w:p>
        <w:p>
          <w:pPr>
            <w:pStyle w:val="Contents3"/>
            <w:rPr>
              <w:rFonts w:ascii="Calibri" w:hAnsi="Calibri" w:cs="Calibri"/>
              <w:sz w:val="22"/>
              <w:szCs w:val="22"/>
              <w:lang w:val="en-US" w:eastAsia="en-US"/>
            </w:rPr>
          </w:pPr>
          <w:r>
            <w:rPr/>
            <w:t>5.2.3</w:t>
          </w:r>
          <w:r>
            <w:rPr>
              <w:rFonts w:cs="Calibri" w:ascii="Calibri" w:hAnsi="Calibri"/>
              <w:sz w:val="22"/>
              <w:szCs w:val="22"/>
              <w:lang w:val="en-US" w:eastAsia="en-US"/>
            </w:rPr>
            <w:tab/>
          </w:r>
          <w:r>
            <w:rPr/>
            <w:t>Basic operations</w:t>
            <w:tab/>
          </w:r>
          <w:hyperlink w:anchor="__RefHeading___Toc532894846">
            <w:r>
              <w:rPr>
                <w:rStyle w:val="IndexLink"/>
              </w:rPr>
              <w:t>47</w:t>
            </w:r>
          </w:hyperlink>
        </w:p>
        <w:p>
          <w:pPr>
            <w:pStyle w:val="Contents2"/>
            <w:rPr>
              <w:rFonts w:ascii="Calibri" w:hAnsi="Calibri" w:cs="Calibri"/>
              <w:sz w:val="22"/>
              <w:szCs w:val="22"/>
              <w:lang w:val="en-US" w:eastAsia="en-US"/>
            </w:rPr>
          </w:pPr>
          <w:r>
            <w:rPr/>
            <w:t>5.3</w:t>
          </w:r>
          <w:r>
            <w:rPr>
              <w:rFonts w:cs="Calibri" w:ascii="Calibri" w:hAnsi="Calibri"/>
              <w:sz w:val="22"/>
              <w:szCs w:val="22"/>
              <w:lang w:val="en-US" w:eastAsia="en-US"/>
            </w:rPr>
            <w:tab/>
          </w:r>
          <w:r>
            <w:rPr/>
            <w:t>Other requirements</w:t>
            <w:tab/>
          </w:r>
          <w:hyperlink w:anchor="__RefHeading___Toc532894847">
            <w:r>
              <w:rPr>
                <w:rStyle w:val="IndexLink"/>
              </w:rPr>
              <w:t>50</w:t>
            </w:r>
          </w:hyperlink>
        </w:p>
        <w:p>
          <w:pPr>
            <w:pStyle w:val="Contents3"/>
            <w:rPr>
              <w:rFonts w:ascii="Calibri" w:hAnsi="Calibri" w:cs="Calibri"/>
              <w:sz w:val="22"/>
              <w:szCs w:val="22"/>
              <w:lang w:val="en-US" w:eastAsia="en-US"/>
            </w:rPr>
          </w:pPr>
          <w:r>
            <w:rPr/>
            <w:t>5.3.1</w:t>
          </w:r>
          <w:r>
            <w:rPr>
              <w:rFonts w:cs="Calibri" w:ascii="Calibri" w:hAnsi="Calibri"/>
              <w:sz w:val="22"/>
              <w:szCs w:val="22"/>
              <w:lang w:val="en-US" w:eastAsia="en-US"/>
            </w:rPr>
            <w:tab/>
          </w:r>
          <w:r>
            <w:rPr/>
            <w:t>Re-authorization</w:t>
            <w:tab/>
          </w:r>
          <w:hyperlink w:anchor="__RefHeading___Toc532894848">
            <w:r>
              <w:rPr>
                <w:rStyle w:val="IndexLink"/>
              </w:rPr>
              <w:t>50</w:t>
            </w:r>
          </w:hyperlink>
        </w:p>
        <w:p>
          <w:pPr>
            <w:pStyle w:val="Contents3"/>
            <w:rPr>
              <w:rFonts w:ascii="Calibri" w:hAnsi="Calibri" w:cs="Calibri"/>
              <w:sz w:val="22"/>
              <w:szCs w:val="22"/>
              <w:lang w:val="en-US" w:eastAsia="en-US"/>
            </w:rPr>
          </w:pPr>
          <w:r>
            <w:rPr/>
            <w:t>5.3.2</w:t>
          </w:r>
          <w:r>
            <w:rPr>
              <w:rFonts w:cs="Calibri" w:ascii="Calibri" w:hAnsi="Calibri"/>
              <w:sz w:val="22"/>
              <w:szCs w:val="22"/>
              <w:lang w:val="en-US" w:eastAsia="en-US"/>
            </w:rPr>
            <w:tab/>
          </w:r>
          <w:r>
            <w:rPr/>
            <w:t>Threshold based re-authorization triggers</w:t>
            <w:tab/>
          </w:r>
          <w:hyperlink w:anchor="__RefHeading___Toc532894849">
            <w:r>
              <w:rPr>
                <w:rStyle w:val="IndexLink"/>
              </w:rPr>
              <w:t>50</w:t>
            </w:r>
          </w:hyperlink>
        </w:p>
        <w:p>
          <w:pPr>
            <w:pStyle w:val="Contents3"/>
            <w:rPr>
              <w:rFonts w:ascii="Calibri" w:hAnsi="Calibri" w:cs="Calibri"/>
              <w:sz w:val="22"/>
              <w:szCs w:val="22"/>
              <w:lang w:val="en-US" w:eastAsia="en-US"/>
            </w:rPr>
          </w:pPr>
          <w:r>
            <w:rPr/>
            <w:t>5.3.3</w:t>
          </w:r>
          <w:r>
            <w:rPr>
              <w:rFonts w:cs="Calibri" w:ascii="Calibri" w:hAnsi="Calibri"/>
              <w:sz w:val="22"/>
              <w:szCs w:val="22"/>
              <w:lang w:val="en-US" w:eastAsia="en-US"/>
            </w:rPr>
            <w:tab/>
          </w:r>
          <w:r>
            <w:rPr/>
            <w:t>Termination action</w:t>
            <w:tab/>
          </w:r>
          <w:hyperlink w:anchor="__RefHeading___Toc532894850">
            <w:r>
              <w:rPr>
                <w:rStyle w:val="IndexLink"/>
              </w:rPr>
              <w:t>50</w:t>
            </w:r>
          </w:hyperlink>
        </w:p>
        <w:p>
          <w:pPr>
            <w:pStyle w:val="Contents3"/>
            <w:rPr>
              <w:rFonts w:ascii="Calibri" w:hAnsi="Calibri" w:cs="Calibri"/>
              <w:sz w:val="22"/>
              <w:szCs w:val="22"/>
              <w:lang w:val="en-US" w:eastAsia="en-US"/>
            </w:rPr>
          </w:pPr>
          <w:r>
            <w:rPr/>
            <w:t>5.3.4</w:t>
          </w:r>
          <w:r>
            <w:rPr>
              <w:rFonts w:cs="Calibri" w:ascii="Calibri" w:hAnsi="Calibri"/>
              <w:sz w:val="22"/>
              <w:szCs w:val="22"/>
              <w:lang w:val="en-US" w:eastAsia="en-US"/>
            </w:rPr>
            <w:tab/>
          </w:r>
          <w:r>
            <w:rPr/>
            <w:t>Account expiration</w:t>
            <w:tab/>
          </w:r>
          <w:hyperlink w:anchor="__RefHeading___Toc532894851">
            <w:r>
              <w:rPr>
                <w:rStyle w:val="IndexLink"/>
              </w:rPr>
              <w:t>50</w:t>
            </w:r>
          </w:hyperlink>
        </w:p>
        <w:p>
          <w:pPr>
            <w:pStyle w:val="Contents1"/>
            <w:rPr>
              <w:rFonts w:ascii="Calibri" w:hAnsi="Calibri" w:cs="Calibri"/>
              <w:szCs w:val="22"/>
              <w:lang w:val="en-US" w:eastAsia="en-US"/>
            </w:rPr>
          </w:pPr>
          <w:r>
            <w:rPr/>
            <w:t>6</w:t>
          </w:r>
          <w:r>
            <w:rPr>
              <w:rFonts w:cs="Calibri" w:ascii="Calibri" w:hAnsi="Calibri"/>
              <w:szCs w:val="22"/>
              <w:lang w:val="en-US" w:eastAsia="en-US"/>
            </w:rPr>
            <w:tab/>
          </w:r>
          <w:r>
            <w:rPr/>
            <w:t>3GPP charging applications – Protocol aspects</w:t>
            <w:tab/>
          </w:r>
          <w:hyperlink w:anchor="__RefHeading___Toc532894852">
            <w:r>
              <w:rPr>
                <w:rStyle w:val="IndexLink"/>
              </w:rPr>
              <w:t>51</w:t>
            </w:r>
          </w:hyperlink>
        </w:p>
        <w:p>
          <w:pPr>
            <w:pStyle w:val="Contents2"/>
            <w:rPr>
              <w:rFonts w:ascii="Calibri" w:hAnsi="Calibri" w:cs="Calibri"/>
              <w:sz w:val="22"/>
              <w:szCs w:val="22"/>
              <w:lang w:val="en-US" w:eastAsia="en-US"/>
            </w:rPr>
          </w:pPr>
          <w:r>
            <w:rPr/>
            <w:t>6.1</w:t>
          </w:r>
          <w:r>
            <w:rPr>
              <w:rFonts w:cs="Calibri" w:ascii="Calibri" w:hAnsi="Calibri"/>
              <w:sz w:val="22"/>
              <w:szCs w:val="22"/>
              <w:lang w:val="en-US" w:eastAsia="en-US"/>
            </w:rPr>
            <w:tab/>
          </w:r>
          <w:r>
            <w:rPr/>
            <w:t>Basic principles for Diameter offline charging</w:t>
            <w:tab/>
          </w:r>
          <w:hyperlink w:anchor="__RefHeading___Toc532894853">
            <w:r>
              <w:rPr>
                <w:rStyle w:val="IndexLink"/>
              </w:rPr>
              <w:t>51</w:t>
            </w:r>
          </w:hyperlink>
        </w:p>
        <w:p>
          <w:pPr>
            <w:pStyle w:val="Contents3"/>
            <w:rPr>
              <w:rFonts w:ascii="Calibri" w:hAnsi="Calibri" w:cs="Calibri"/>
              <w:sz w:val="22"/>
              <w:szCs w:val="22"/>
              <w:lang w:val="en-US" w:eastAsia="en-US"/>
            </w:rPr>
          </w:pPr>
          <w:r>
            <w:rPr/>
            <w:t>6.1.0</w:t>
          </w:r>
          <w:r>
            <w:rPr>
              <w:rFonts w:cs="Calibri" w:ascii="Calibri" w:hAnsi="Calibri"/>
              <w:sz w:val="22"/>
              <w:szCs w:val="22"/>
              <w:lang w:val="en-US" w:eastAsia="en-US"/>
            </w:rPr>
            <w:tab/>
          </w:r>
          <w:r>
            <w:rPr/>
            <w:t>Introduction</w:t>
            <w:tab/>
          </w:r>
          <w:hyperlink w:anchor="__RefHeading___Toc532894854">
            <w:r>
              <w:rPr>
                <w:rStyle w:val="IndexLink"/>
              </w:rPr>
              <w:t>51</w:t>
            </w:r>
          </w:hyperlink>
        </w:p>
        <w:p>
          <w:pPr>
            <w:pStyle w:val="Contents3"/>
            <w:rPr>
              <w:rFonts w:ascii="Calibri" w:hAnsi="Calibri" w:cs="Calibri"/>
              <w:sz w:val="22"/>
              <w:szCs w:val="22"/>
              <w:lang w:val="en-US" w:eastAsia="en-US"/>
            </w:rPr>
          </w:pPr>
          <w:r>
            <w:rPr/>
            <w:t>6.1.1</w:t>
          </w:r>
          <w:r>
            <w:rPr>
              <w:rFonts w:cs="Calibri" w:ascii="Calibri" w:hAnsi="Calibri"/>
              <w:sz w:val="22"/>
              <w:szCs w:val="22"/>
              <w:lang w:val="en-US" w:eastAsia="en-US"/>
            </w:rPr>
            <w:tab/>
          </w:r>
          <w:r>
            <w:rPr/>
            <w:t>Event based charging</w:t>
            <w:tab/>
          </w:r>
          <w:hyperlink w:anchor="__RefHeading___Toc532894855">
            <w:r>
              <w:rPr>
                <w:rStyle w:val="IndexLink"/>
              </w:rPr>
              <w:t>52</w:t>
            </w:r>
          </w:hyperlink>
        </w:p>
        <w:p>
          <w:pPr>
            <w:pStyle w:val="Contents3"/>
            <w:rPr>
              <w:rFonts w:ascii="Calibri" w:hAnsi="Calibri" w:cs="Calibri"/>
              <w:sz w:val="22"/>
              <w:szCs w:val="22"/>
              <w:lang w:val="en-US" w:eastAsia="en-US"/>
            </w:rPr>
          </w:pPr>
          <w:r>
            <w:rPr/>
            <w:t>6.1.2</w:t>
          </w:r>
          <w:r>
            <w:rPr>
              <w:rFonts w:cs="Calibri" w:ascii="Calibri" w:hAnsi="Calibri"/>
              <w:sz w:val="22"/>
              <w:szCs w:val="22"/>
              <w:lang w:val="en-US" w:eastAsia="en-US"/>
            </w:rPr>
            <w:tab/>
          </w:r>
          <w:r>
            <w:rPr/>
            <w:t>Session based charging</w:t>
            <w:tab/>
          </w:r>
          <w:hyperlink w:anchor="__RefHeading___Toc532894856">
            <w:r>
              <w:rPr>
                <w:rStyle w:val="IndexLink"/>
              </w:rPr>
              <w:t>53</w:t>
            </w:r>
          </w:hyperlink>
        </w:p>
        <w:p>
          <w:pPr>
            <w:pStyle w:val="Contents3"/>
            <w:rPr>
              <w:rFonts w:ascii="Calibri" w:hAnsi="Calibri" w:cs="Calibri"/>
              <w:sz w:val="22"/>
              <w:szCs w:val="22"/>
              <w:lang w:val="en-US" w:eastAsia="en-US"/>
            </w:rPr>
          </w:pPr>
          <w:r>
            <w:rPr/>
            <w:t>6.1.3</w:t>
          </w:r>
          <w:r>
            <w:rPr>
              <w:rFonts w:cs="Calibri" w:ascii="Calibri" w:hAnsi="Calibri"/>
              <w:sz w:val="22"/>
              <w:szCs w:val="22"/>
              <w:lang w:val="en-US" w:eastAsia="en-US"/>
            </w:rPr>
            <w:tab/>
          </w:r>
          <w:r>
            <w:rPr/>
            <w:t>Offline charging error cases - Diameter procedures</w:t>
            <w:tab/>
          </w:r>
          <w:hyperlink w:anchor="__RefHeading___Toc532894857">
            <w:r>
              <w:rPr>
                <w:rStyle w:val="IndexLink"/>
              </w:rPr>
              <w:t>55</w:t>
            </w:r>
          </w:hyperlink>
        </w:p>
        <w:p>
          <w:pPr>
            <w:pStyle w:val="Contents4"/>
            <w:rPr>
              <w:rFonts w:ascii="Calibri" w:hAnsi="Calibri" w:cs="Calibri"/>
              <w:sz w:val="22"/>
              <w:szCs w:val="22"/>
              <w:lang w:val="en-US" w:eastAsia="en-US"/>
            </w:rPr>
          </w:pPr>
          <w:r>
            <w:rPr/>
            <w:t>6.1.3.1</w:t>
          </w:r>
          <w:r>
            <w:rPr>
              <w:rFonts w:cs="Calibri" w:ascii="Calibri" w:hAnsi="Calibri"/>
              <w:sz w:val="22"/>
              <w:szCs w:val="22"/>
              <w:lang w:val="en-US" w:eastAsia="en-US"/>
            </w:rPr>
            <w:tab/>
          </w:r>
          <w:r>
            <w:rPr/>
            <w:t>CDF connection failure</w:t>
            <w:tab/>
          </w:r>
          <w:hyperlink w:anchor="__RefHeading___Toc532894858">
            <w:r>
              <w:rPr>
                <w:rStyle w:val="IndexLink"/>
              </w:rPr>
              <w:t>55</w:t>
            </w:r>
          </w:hyperlink>
        </w:p>
        <w:p>
          <w:pPr>
            <w:pStyle w:val="Contents4"/>
            <w:rPr>
              <w:rFonts w:ascii="Calibri" w:hAnsi="Calibri" w:cs="Calibri"/>
              <w:sz w:val="22"/>
              <w:szCs w:val="22"/>
              <w:lang w:val="en-US" w:eastAsia="en-US"/>
            </w:rPr>
          </w:pPr>
          <w:r>
            <w:rPr/>
            <w:t>6.1.3.2</w:t>
          </w:r>
          <w:r>
            <w:rPr>
              <w:rFonts w:cs="Calibri" w:ascii="Calibri" w:hAnsi="Calibri"/>
              <w:sz w:val="22"/>
              <w:szCs w:val="22"/>
              <w:lang w:val="en-US" w:eastAsia="en-US"/>
            </w:rPr>
            <w:tab/>
          </w:r>
          <w:r>
            <w:rPr/>
            <w:t>No reply from CDF</w:t>
            <w:tab/>
          </w:r>
          <w:hyperlink w:anchor="__RefHeading___Toc532894859">
            <w:r>
              <w:rPr>
                <w:rStyle w:val="IndexLink"/>
              </w:rPr>
              <w:t>55</w:t>
            </w:r>
          </w:hyperlink>
        </w:p>
        <w:p>
          <w:pPr>
            <w:pStyle w:val="Contents4"/>
            <w:rPr>
              <w:rFonts w:ascii="Calibri" w:hAnsi="Calibri" w:cs="Calibri"/>
              <w:sz w:val="22"/>
              <w:szCs w:val="22"/>
              <w:lang w:val="en-US" w:eastAsia="en-US"/>
            </w:rPr>
          </w:pPr>
          <w:r>
            <w:rPr/>
            <w:t>6.1.3.3</w:t>
          </w:r>
          <w:r>
            <w:rPr>
              <w:rFonts w:cs="Calibri" w:ascii="Calibri" w:hAnsi="Calibri"/>
              <w:sz w:val="22"/>
              <w:szCs w:val="22"/>
              <w:lang w:val="en-US" w:eastAsia="en-US"/>
            </w:rPr>
            <w:tab/>
          </w:r>
          <w:r>
            <w:rPr/>
            <w:t>Duplicate detection</w:t>
            <w:tab/>
          </w:r>
          <w:hyperlink w:anchor="__RefHeading___Toc532894860">
            <w:r>
              <w:rPr>
                <w:rStyle w:val="IndexLink"/>
              </w:rPr>
              <w:t>55</w:t>
            </w:r>
          </w:hyperlink>
        </w:p>
        <w:p>
          <w:pPr>
            <w:pStyle w:val="Contents4"/>
            <w:rPr>
              <w:rFonts w:ascii="Calibri" w:hAnsi="Calibri" w:cs="Calibri"/>
              <w:sz w:val="22"/>
              <w:szCs w:val="22"/>
              <w:lang w:val="en-US" w:eastAsia="en-US"/>
            </w:rPr>
          </w:pPr>
          <w:r>
            <w:rPr/>
            <w:t>6.1.3.4</w:t>
          </w:r>
          <w:r>
            <w:rPr>
              <w:rFonts w:cs="Calibri" w:ascii="Calibri" w:hAnsi="Calibri"/>
              <w:sz w:val="22"/>
              <w:szCs w:val="22"/>
              <w:lang w:val="en-US" w:eastAsia="en-US"/>
            </w:rPr>
            <w:tab/>
          </w:r>
          <w:r>
            <w:rPr/>
            <w:t>CDF detected failure</w:t>
            <w:tab/>
          </w:r>
          <w:hyperlink w:anchor="__RefHeading___Toc532894861">
            <w:r>
              <w:rPr>
                <w:rStyle w:val="IndexLink"/>
              </w:rPr>
              <w:t>55</w:t>
            </w:r>
          </w:hyperlink>
        </w:p>
        <w:p>
          <w:pPr>
            <w:pStyle w:val="Contents2"/>
            <w:rPr>
              <w:rFonts w:ascii="Calibri" w:hAnsi="Calibri" w:cs="Calibri"/>
              <w:sz w:val="22"/>
              <w:szCs w:val="22"/>
              <w:lang w:val="en-US" w:eastAsia="en-US"/>
            </w:rPr>
          </w:pPr>
          <w:r>
            <w:rPr/>
            <w:t>6.2</w:t>
          </w:r>
          <w:r>
            <w:rPr>
              <w:rFonts w:cs="Calibri" w:ascii="Calibri" w:hAnsi="Calibri"/>
              <w:sz w:val="22"/>
              <w:szCs w:val="22"/>
              <w:lang w:val="en-US" w:eastAsia="en-US"/>
            </w:rPr>
            <w:tab/>
          </w:r>
          <w:r>
            <w:rPr/>
            <w:t>Message contents for offline charging</w:t>
            <w:tab/>
          </w:r>
          <w:hyperlink w:anchor="__RefHeading___Toc532894862">
            <w:r>
              <w:rPr>
                <w:rStyle w:val="IndexLink"/>
              </w:rPr>
              <w:t>56</w:t>
            </w:r>
          </w:hyperlink>
        </w:p>
        <w:p>
          <w:pPr>
            <w:pStyle w:val="Contents3"/>
            <w:rPr>
              <w:rFonts w:ascii="Calibri" w:hAnsi="Calibri" w:cs="Calibri"/>
              <w:sz w:val="22"/>
              <w:szCs w:val="22"/>
              <w:lang w:val="en-US" w:eastAsia="en-US"/>
            </w:rPr>
          </w:pPr>
          <w:r>
            <w:rPr/>
            <w:t>6.2.1</w:t>
          </w:r>
          <w:r>
            <w:rPr>
              <w:rFonts w:cs="Calibri" w:ascii="Calibri" w:hAnsi="Calibri"/>
              <w:sz w:val="22"/>
              <w:szCs w:val="22"/>
              <w:lang w:val="en-US" w:eastAsia="en-US"/>
            </w:rPr>
            <w:tab/>
          </w:r>
          <w:r>
            <w:rPr/>
            <w:t>Summary of offline charging message formats</w:t>
            <w:tab/>
          </w:r>
          <w:hyperlink w:anchor="__RefHeading___Toc532894863">
            <w:r>
              <w:rPr>
                <w:rStyle w:val="IndexLink"/>
              </w:rPr>
              <w:t>56</w:t>
            </w:r>
          </w:hyperlink>
        </w:p>
        <w:p>
          <w:pPr>
            <w:pStyle w:val="Contents4"/>
            <w:rPr>
              <w:rFonts w:ascii="Calibri" w:hAnsi="Calibri" w:cs="Calibri"/>
              <w:sz w:val="22"/>
              <w:szCs w:val="22"/>
              <w:lang w:val="en-US" w:eastAsia="en-US"/>
            </w:rPr>
          </w:pPr>
          <w:r>
            <w:rPr/>
            <w:t>6.2.1.1</w:t>
          </w:r>
          <w:r>
            <w:rPr>
              <w:rFonts w:cs="Calibri" w:ascii="Calibri" w:hAnsi="Calibri"/>
              <w:sz w:val="22"/>
              <w:szCs w:val="22"/>
              <w:lang w:val="en-US" w:eastAsia="en-US"/>
            </w:rPr>
            <w:tab/>
          </w:r>
          <w:r>
            <w:rPr/>
            <w:t>General</w:t>
            <w:tab/>
          </w:r>
          <w:hyperlink w:anchor="__RefHeading___Toc532894864">
            <w:r>
              <w:rPr>
                <w:rStyle w:val="IndexLink"/>
              </w:rPr>
              <w:t>56</w:t>
            </w:r>
          </w:hyperlink>
        </w:p>
        <w:p>
          <w:pPr>
            <w:pStyle w:val="Contents4"/>
            <w:rPr>
              <w:rFonts w:ascii="Calibri" w:hAnsi="Calibri" w:cs="Calibri"/>
              <w:sz w:val="22"/>
              <w:szCs w:val="22"/>
              <w:lang w:val="en-US" w:eastAsia="en-US"/>
            </w:rPr>
          </w:pPr>
          <w:r>
            <w:rPr/>
            <w:t>6.2.1.2</w:t>
          </w:r>
          <w:r>
            <w:rPr>
              <w:rFonts w:cs="Calibri" w:ascii="Calibri" w:hAnsi="Calibri"/>
              <w:sz w:val="22"/>
              <w:szCs w:val="22"/>
              <w:lang w:val="en-US" w:eastAsia="en-US"/>
            </w:rPr>
            <w:tab/>
          </w:r>
          <w:r>
            <w:rPr/>
            <w:t>Structure for the Accounting message formats</w:t>
            <w:tab/>
          </w:r>
          <w:hyperlink w:anchor="__RefHeading___Toc532894865">
            <w:r>
              <w:rPr>
                <w:rStyle w:val="IndexLink"/>
              </w:rPr>
              <w:t>56</w:t>
            </w:r>
          </w:hyperlink>
        </w:p>
        <w:p>
          <w:pPr>
            <w:pStyle w:val="Contents3"/>
            <w:rPr>
              <w:rFonts w:ascii="Calibri" w:hAnsi="Calibri" w:cs="Calibri"/>
              <w:sz w:val="22"/>
              <w:szCs w:val="22"/>
              <w:lang w:val="en-US" w:eastAsia="en-US"/>
            </w:rPr>
          </w:pPr>
          <w:r>
            <w:rPr/>
            <w:t>6.2.2</w:t>
          </w:r>
          <w:r>
            <w:rPr>
              <w:rFonts w:cs="Calibri" w:ascii="Calibri" w:hAnsi="Calibri"/>
              <w:sz w:val="22"/>
              <w:szCs w:val="22"/>
              <w:lang w:val="en-US" w:eastAsia="en-US"/>
            </w:rPr>
            <w:tab/>
          </w:r>
          <w:r>
            <w:rPr/>
            <w:t>Accounting-Request message</w:t>
            <w:tab/>
          </w:r>
          <w:hyperlink w:anchor="__RefHeading___Toc532894866">
            <w:r>
              <w:rPr>
                <w:rStyle w:val="IndexLink"/>
              </w:rPr>
              <w:t>57</w:t>
            </w:r>
          </w:hyperlink>
        </w:p>
        <w:p>
          <w:pPr>
            <w:pStyle w:val="Contents3"/>
            <w:rPr>
              <w:rFonts w:ascii="Calibri" w:hAnsi="Calibri" w:cs="Calibri"/>
              <w:sz w:val="22"/>
              <w:szCs w:val="22"/>
              <w:lang w:val="en-US" w:eastAsia="en-US"/>
            </w:rPr>
          </w:pPr>
          <w:r>
            <w:rPr/>
            <w:t>6.2.3</w:t>
          </w:r>
          <w:r>
            <w:rPr>
              <w:rFonts w:cs="Calibri" w:ascii="Calibri" w:hAnsi="Calibri"/>
              <w:sz w:val="22"/>
              <w:szCs w:val="22"/>
              <w:lang w:val="en-US" w:eastAsia="en-US"/>
            </w:rPr>
            <w:tab/>
          </w:r>
          <w:r>
            <w:rPr/>
            <w:t>Accounting-Answer (ACA) message</w:t>
            <w:tab/>
          </w:r>
          <w:hyperlink w:anchor="__RefHeading___Toc532894867">
            <w:r>
              <w:rPr>
                <w:rStyle w:val="IndexLink"/>
              </w:rPr>
              <w:t>59</w:t>
            </w:r>
          </w:hyperlink>
        </w:p>
        <w:p>
          <w:pPr>
            <w:pStyle w:val="Contents2"/>
            <w:rPr>
              <w:rFonts w:ascii="Calibri" w:hAnsi="Calibri" w:cs="Calibri"/>
              <w:sz w:val="22"/>
              <w:szCs w:val="22"/>
              <w:lang w:val="en-US" w:eastAsia="en-US"/>
            </w:rPr>
          </w:pPr>
          <w:r>
            <w:rPr/>
            <w:t>6.3</w:t>
          </w:r>
          <w:r>
            <w:rPr>
              <w:rFonts w:cs="Calibri" w:ascii="Calibri" w:hAnsi="Calibri"/>
              <w:sz w:val="22"/>
              <w:szCs w:val="22"/>
              <w:lang w:val="en-US" w:eastAsia="en-US"/>
            </w:rPr>
            <w:tab/>
          </w:r>
          <w:r>
            <w:rPr/>
            <w:t>Basic principles for Diameter online charging</w:t>
            <w:tab/>
          </w:r>
          <w:hyperlink w:anchor="__RefHeading___Toc532894868">
            <w:r>
              <w:rPr>
                <w:rStyle w:val="IndexLink"/>
              </w:rPr>
              <w:t>61</w:t>
            </w:r>
          </w:hyperlink>
        </w:p>
        <w:p>
          <w:pPr>
            <w:pStyle w:val="Contents3"/>
            <w:rPr>
              <w:rFonts w:ascii="Calibri" w:hAnsi="Calibri" w:cs="Calibri"/>
              <w:sz w:val="22"/>
              <w:szCs w:val="22"/>
              <w:lang w:val="en-US" w:eastAsia="en-US"/>
            </w:rPr>
          </w:pPr>
          <w:r>
            <w:rPr/>
            <w:t>6.3.1</w:t>
          </w:r>
          <w:r>
            <w:rPr>
              <w:rFonts w:cs="Calibri" w:ascii="Calibri" w:hAnsi="Calibri"/>
              <w:sz w:val="22"/>
              <w:szCs w:val="22"/>
              <w:lang w:val="en-US" w:eastAsia="en-US"/>
            </w:rPr>
            <w:tab/>
          </w:r>
          <w:r>
            <w:rPr/>
            <w:t>Online Specific Credit-Control application requirements</w:t>
            <w:tab/>
          </w:r>
          <w:hyperlink w:anchor="__RefHeading___Toc532894869">
            <w:r>
              <w:rPr>
                <w:rStyle w:val="IndexLink"/>
              </w:rPr>
              <w:t>61</w:t>
            </w:r>
          </w:hyperlink>
        </w:p>
        <w:p>
          <w:pPr>
            <w:pStyle w:val="Contents3"/>
            <w:rPr>
              <w:rFonts w:ascii="Calibri" w:hAnsi="Calibri" w:cs="Calibri"/>
              <w:sz w:val="22"/>
              <w:szCs w:val="22"/>
              <w:lang w:val="en-US" w:eastAsia="en-US"/>
            </w:rPr>
          </w:pPr>
          <w:r>
            <w:rPr/>
            <w:t>6.3.2</w:t>
          </w:r>
          <w:r>
            <w:rPr>
              <w:rFonts w:cs="Calibri" w:ascii="Calibri" w:hAnsi="Calibri"/>
              <w:sz w:val="22"/>
              <w:szCs w:val="22"/>
              <w:lang w:val="en-US" w:eastAsia="en-US"/>
            </w:rPr>
            <w:tab/>
          </w:r>
          <w:r>
            <w:rPr/>
            <w:t>Diameter description on the Ro reference point</w:t>
            <w:tab/>
          </w:r>
          <w:hyperlink w:anchor="__RefHeading___Toc532894870">
            <w:r>
              <w:rPr>
                <w:rStyle w:val="IndexLink"/>
              </w:rPr>
              <w:t>61</w:t>
            </w:r>
          </w:hyperlink>
        </w:p>
        <w:p>
          <w:pPr>
            <w:pStyle w:val="Contents4"/>
            <w:rPr>
              <w:rFonts w:ascii="Calibri" w:hAnsi="Calibri" w:cs="Calibri"/>
              <w:sz w:val="22"/>
              <w:szCs w:val="22"/>
              <w:lang w:val="en-US" w:eastAsia="en-US"/>
            </w:rPr>
          </w:pPr>
          <w:r>
            <w:rPr/>
            <w:t>6.3.2.1</w:t>
          </w:r>
          <w:r>
            <w:rPr>
              <w:rFonts w:cs="Calibri" w:ascii="Calibri" w:hAnsi="Calibri"/>
              <w:sz w:val="22"/>
              <w:szCs w:val="22"/>
              <w:lang w:val="en-US" w:eastAsia="en-US"/>
            </w:rPr>
            <w:tab/>
          </w:r>
          <w:r>
            <w:rPr/>
            <w:t>Basic principles</w:t>
            <w:tab/>
          </w:r>
          <w:hyperlink w:anchor="__RefHeading___Toc532894871">
            <w:r>
              <w:rPr>
                <w:rStyle w:val="IndexLink"/>
              </w:rPr>
              <w:t>61</w:t>
            </w:r>
          </w:hyperlink>
        </w:p>
        <w:p>
          <w:pPr>
            <w:pStyle w:val="Contents3"/>
            <w:rPr>
              <w:rFonts w:ascii="Calibri" w:hAnsi="Calibri" w:cs="Calibri"/>
              <w:sz w:val="22"/>
              <w:szCs w:val="22"/>
              <w:lang w:val="en-US" w:eastAsia="en-US"/>
            </w:rPr>
          </w:pPr>
          <w:r>
            <w:rPr/>
            <w:t>6.3.3</w:t>
          </w:r>
          <w:r>
            <w:rPr>
              <w:rFonts w:cs="Calibri" w:ascii="Calibri" w:hAnsi="Calibri"/>
              <w:sz w:val="22"/>
              <w:szCs w:val="22"/>
              <w:lang w:val="en-US" w:eastAsia="en-US"/>
            </w:rPr>
            <w:tab/>
          </w:r>
          <w:r>
            <w:rPr/>
            <w:t>Immediate Event Charging (IEC)</w:t>
            <w:tab/>
          </w:r>
          <w:hyperlink w:anchor="__RefHeading___Toc532894872">
            <w:r>
              <w:rPr>
                <w:rStyle w:val="IndexLink"/>
              </w:rPr>
              <w:t>62</w:t>
            </w:r>
          </w:hyperlink>
        </w:p>
        <w:p>
          <w:pPr>
            <w:pStyle w:val="Contents3"/>
            <w:rPr>
              <w:rFonts w:ascii="Calibri" w:hAnsi="Calibri" w:cs="Calibri"/>
              <w:sz w:val="22"/>
              <w:szCs w:val="22"/>
              <w:lang w:val="en-US" w:eastAsia="en-US"/>
            </w:rPr>
          </w:pPr>
          <w:r>
            <w:rPr/>
            <w:t>6.3.4</w:t>
          </w:r>
          <w:r>
            <w:rPr>
              <w:rFonts w:cs="Calibri" w:ascii="Calibri" w:hAnsi="Calibri"/>
              <w:sz w:val="22"/>
              <w:szCs w:val="22"/>
              <w:lang w:val="en-US" w:eastAsia="en-US"/>
            </w:rPr>
            <w:tab/>
          </w:r>
          <w:r>
            <w:rPr/>
            <w:t>Event Charging with Unit Reservation (ECUR)</w:t>
            <w:tab/>
          </w:r>
          <w:hyperlink w:anchor="__RefHeading___Toc532894873">
            <w:r>
              <w:rPr>
                <w:rStyle w:val="IndexLink"/>
              </w:rPr>
              <w:t>64</w:t>
            </w:r>
          </w:hyperlink>
        </w:p>
        <w:p>
          <w:pPr>
            <w:pStyle w:val="Contents3"/>
            <w:rPr>
              <w:rFonts w:ascii="Calibri" w:hAnsi="Calibri" w:cs="Calibri"/>
              <w:sz w:val="22"/>
              <w:szCs w:val="22"/>
              <w:lang w:val="en-US" w:eastAsia="en-US"/>
            </w:rPr>
          </w:pPr>
          <w:r>
            <w:rPr/>
            <w:t>6.3.5</w:t>
          </w:r>
          <w:r>
            <w:rPr>
              <w:rFonts w:cs="Calibri" w:ascii="Calibri" w:hAnsi="Calibri"/>
              <w:sz w:val="22"/>
              <w:szCs w:val="22"/>
              <w:lang w:val="en-US" w:eastAsia="en-US"/>
            </w:rPr>
            <w:tab/>
          </w:r>
          <w:r>
            <w:rPr/>
            <w:t>Session Charging with Unit Reservation (SCUR)</w:t>
            <w:tab/>
          </w:r>
          <w:hyperlink w:anchor="__RefHeading___Toc532894874">
            <w:r>
              <w:rPr>
                <w:rStyle w:val="IndexLink"/>
              </w:rPr>
              <w:t>66</w:t>
            </w:r>
          </w:hyperlink>
        </w:p>
        <w:p>
          <w:pPr>
            <w:pStyle w:val="Contents3"/>
            <w:rPr>
              <w:rFonts w:ascii="Calibri" w:hAnsi="Calibri" w:cs="Calibri"/>
              <w:sz w:val="22"/>
              <w:szCs w:val="22"/>
              <w:lang w:val="en-US" w:eastAsia="en-US"/>
            </w:rPr>
          </w:pPr>
          <w:r>
            <w:rPr/>
            <w:t>6.3.6</w:t>
          </w:r>
          <w:r>
            <w:rPr>
              <w:rFonts w:cs="Calibri" w:ascii="Calibri" w:hAnsi="Calibri"/>
              <w:sz w:val="22"/>
              <w:szCs w:val="22"/>
              <w:lang w:val="en-US" w:eastAsia="en-US"/>
            </w:rPr>
            <w:tab/>
          </w:r>
          <w:r>
            <w:rPr/>
            <w:t>Error cases and scenarios</w:t>
            <w:tab/>
          </w:r>
          <w:hyperlink w:anchor="__RefHeading___Toc532894875">
            <w:r>
              <w:rPr>
                <w:rStyle w:val="IndexLink"/>
              </w:rPr>
              <w:t>68</w:t>
            </w:r>
          </w:hyperlink>
        </w:p>
        <w:p>
          <w:pPr>
            <w:pStyle w:val="Contents4"/>
            <w:rPr>
              <w:rFonts w:ascii="Calibri" w:hAnsi="Calibri" w:cs="Calibri"/>
              <w:sz w:val="22"/>
              <w:szCs w:val="22"/>
              <w:lang w:val="en-US" w:eastAsia="en-US"/>
            </w:rPr>
          </w:pPr>
          <w:r>
            <w:rPr/>
            <w:t>6.3.6.0</w:t>
          </w:r>
          <w:r>
            <w:rPr>
              <w:rFonts w:cs="Calibri" w:ascii="Calibri" w:hAnsi="Calibri"/>
              <w:sz w:val="22"/>
              <w:szCs w:val="22"/>
              <w:lang w:val="en-US" w:eastAsia="en-US"/>
            </w:rPr>
            <w:tab/>
          </w:r>
          <w:r>
            <w:rPr/>
            <w:t>Introduction</w:t>
            <w:tab/>
          </w:r>
          <w:hyperlink w:anchor="__RefHeading___Toc532894876">
            <w:r>
              <w:rPr>
                <w:rStyle w:val="IndexLink"/>
              </w:rPr>
              <w:t>68</w:t>
            </w:r>
          </w:hyperlink>
        </w:p>
        <w:p>
          <w:pPr>
            <w:pStyle w:val="Contents4"/>
            <w:rPr>
              <w:rFonts w:ascii="Calibri" w:hAnsi="Calibri" w:cs="Calibri"/>
              <w:sz w:val="22"/>
              <w:szCs w:val="22"/>
              <w:lang w:val="en-US" w:eastAsia="en-US"/>
            </w:rPr>
          </w:pPr>
          <w:r>
            <w:rPr/>
            <w:t>6.3.6.1</w:t>
          </w:r>
          <w:r>
            <w:rPr>
              <w:rFonts w:cs="Calibri" w:ascii="Calibri" w:hAnsi="Calibri"/>
              <w:sz w:val="22"/>
              <w:szCs w:val="22"/>
              <w:lang w:val="en-US" w:eastAsia="en-US"/>
            </w:rPr>
            <w:tab/>
          </w:r>
          <w:r>
            <w:rPr/>
            <w:t>Duplicate detection</w:t>
            <w:tab/>
          </w:r>
          <w:hyperlink w:anchor="__RefHeading___Toc532894877">
            <w:r>
              <w:rPr>
                <w:rStyle w:val="IndexLink"/>
              </w:rPr>
              <w:t>68</w:t>
            </w:r>
          </w:hyperlink>
        </w:p>
        <w:p>
          <w:pPr>
            <w:pStyle w:val="Contents4"/>
            <w:rPr>
              <w:rFonts w:ascii="Calibri" w:hAnsi="Calibri" w:cs="Calibri"/>
              <w:sz w:val="22"/>
              <w:szCs w:val="22"/>
              <w:lang w:val="en-US" w:eastAsia="en-US"/>
            </w:rPr>
          </w:pPr>
          <w:r>
            <w:rPr/>
            <w:t>6.3.6.2</w:t>
          </w:r>
          <w:r>
            <w:rPr>
              <w:rFonts w:cs="Calibri" w:ascii="Calibri" w:hAnsi="Calibri"/>
              <w:sz w:val="22"/>
              <w:szCs w:val="22"/>
              <w:lang w:val="en-US" w:eastAsia="en-US"/>
            </w:rPr>
            <w:tab/>
          </w:r>
          <w:r>
            <w:rPr/>
            <w:t>Reserve Units / Debit Units operation failure</w:t>
            <w:tab/>
          </w:r>
          <w:hyperlink w:anchor="__RefHeading___Toc532894878">
            <w:r>
              <w:rPr>
                <w:rStyle w:val="IndexLink"/>
              </w:rPr>
              <w:t>68</w:t>
            </w:r>
          </w:hyperlink>
        </w:p>
        <w:p>
          <w:pPr>
            <w:pStyle w:val="Contents3"/>
            <w:rPr>
              <w:rFonts w:ascii="Calibri" w:hAnsi="Calibri" w:cs="Calibri"/>
              <w:sz w:val="22"/>
              <w:szCs w:val="22"/>
              <w:lang w:val="en-US" w:eastAsia="en-US"/>
            </w:rPr>
          </w:pPr>
          <w:r>
            <w:rPr/>
            <w:t>6.3.7</w:t>
          </w:r>
          <w:r>
            <w:rPr>
              <w:rFonts w:cs="Calibri" w:ascii="Calibri" w:hAnsi="Calibri"/>
              <w:sz w:val="22"/>
              <w:szCs w:val="22"/>
              <w:lang w:val="en-US" w:eastAsia="en-US"/>
            </w:rPr>
            <w:tab/>
          </w:r>
          <w:r>
            <w:rPr/>
            <w:t>Support of tariff changes during an active user session</w:t>
            <w:tab/>
          </w:r>
          <w:hyperlink w:anchor="__RefHeading___Toc532894879">
            <w:r>
              <w:rPr>
                <w:rStyle w:val="IndexLink"/>
              </w:rPr>
              <w:t>68</w:t>
            </w:r>
          </w:hyperlink>
        </w:p>
        <w:p>
          <w:pPr>
            <w:pStyle w:val="Contents4"/>
            <w:rPr>
              <w:rFonts w:ascii="Calibri" w:hAnsi="Calibri" w:cs="Calibri"/>
              <w:sz w:val="22"/>
              <w:szCs w:val="22"/>
              <w:lang w:val="en-US" w:eastAsia="en-US"/>
            </w:rPr>
          </w:pPr>
          <w:r>
            <w:rPr/>
            <w:t>6.3.7.1</w:t>
          </w:r>
          <w:r>
            <w:rPr>
              <w:rFonts w:cs="Calibri" w:ascii="Calibri" w:hAnsi="Calibri"/>
              <w:sz w:val="22"/>
              <w:szCs w:val="22"/>
              <w:lang w:val="en-US" w:eastAsia="en-US"/>
            </w:rPr>
            <w:tab/>
          </w:r>
          <w:r>
            <w:rPr/>
            <w:t>Support of tariff changes using the tariff switch mechanism</w:t>
            <w:tab/>
          </w:r>
          <w:hyperlink w:anchor="__RefHeading___Toc532894880">
            <w:r>
              <w:rPr>
                <w:rStyle w:val="IndexLink"/>
              </w:rPr>
              <w:t>68</w:t>
            </w:r>
          </w:hyperlink>
        </w:p>
        <w:p>
          <w:pPr>
            <w:pStyle w:val="Contents4"/>
            <w:rPr>
              <w:rFonts w:ascii="Calibri" w:hAnsi="Calibri" w:cs="Calibri"/>
              <w:sz w:val="22"/>
              <w:szCs w:val="22"/>
              <w:lang w:val="en-US" w:eastAsia="en-US"/>
            </w:rPr>
          </w:pPr>
          <w:r>
            <w:rPr/>
            <w:t>6.3.7.2</w:t>
          </w:r>
          <w:r>
            <w:rPr>
              <w:rFonts w:cs="Calibri" w:ascii="Calibri" w:hAnsi="Calibri"/>
              <w:sz w:val="22"/>
              <w:szCs w:val="22"/>
              <w:lang w:val="en-US" w:eastAsia="en-US"/>
            </w:rPr>
            <w:tab/>
          </w:r>
          <w:r>
            <w:rPr/>
            <w:t>Support of tariff changes using Validity-Time AVP</w:t>
            <w:tab/>
          </w:r>
          <w:hyperlink w:anchor="__RefHeading___Toc532894881">
            <w:r>
              <w:rPr>
                <w:rStyle w:val="IndexLink"/>
              </w:rPr>
              <w:t>68</w:t>
            </w:r>
          </w:hyperlink>
        </w:p>
        <w:p>
          <w:pPr>
            <w:pStyle w:val="Contents3"/>
            <w:rPr>
              <w:rFonts w:ascii="Calibri" w:hAnsi="Calibri" w:cs="Calibri"/>
              <w:sz w:val="22"/>
              <w:szCs w:val="22"/>
              <w:lang w:val="en-US" w:eastAsia="en-US"/>
            </w:rPr>
          </w:pPr>
          <w:r>
            <w:rPr/>
            <w:t>6.3.8</w:t>
          </w:r>
          <w:r>
            <w:rPr>
              <w:rFonts w:cs="Calibri" w:ascii="Calibri" w:hAnsi="Calibri"/>
              <w:sz w:val="22"/>
              <w:szCs w:val="22"/>
              <w:lang w:val="en-US" w:eastAsia="en-US"/>
            </w:rPr>
            <w:tab/>
          </w:r>
          <w:r>
            <w:rPr/>
            <w:t>Support of re-authorization</w:t>
            <w:tab/>
          </w:r>
          <w:hyperlink w:anchor="__RefHeading___Toc532894882">
            <w:r>
              <w:rPr>
                <w:rStyle w:val="IndexLink"/>
              </w:rPr>
              <w:t>69</w:t>
            </w:r>
          </w:hyperlink>
        </w:p>
        <w:p>
          <w:pPr>
            <w:pStyle w:val="Contents3"/>
            <w:rPr>
              <w:rFonts w:ascii="Calibri" w:hAnsi="Calibri" w:cs="Calibri"/>
              <w:sz w:val="22"/>
              <w:szCs w:val="22"/>
              <w:lang w:val="en-US" w:eastAsia="en-US"/>
            </w:rPr>
          </w:pPr>
          <w:r>
            <w:rPr/>
            <w:t>6.3.9</w:t>
          </w:r>
          <w:r>
            <w:rPr>
              <w:rFonts w:cs="Calibri" w:ascii="Calibri" w:hAnsi="Calibri"/>
              <w:sz w:val="22"/>
              <w:szCs w:val="22"/>
              <w:lang w:val="en-US" w:eastAsia="en-US"/>
            </w:rPr>
            <w:tab/>
          </w:r>
          <w:r>
            <w:rPr/>
            <w:t>Support of failure handling</w:t>
            <w:tab/>
          </w:r>
          <w:hyperlink w:anchor="__RefHeading___Toc532894883">
            <w:r>
              <w:rPr>
                <w:rStyle w:val="IndexLink"/>
              </w:rPr>
              <w:t>69</w:t>
            </w:r>
          </w:hyperlink>
        </w:p>
        <w:p>
          <w:pPr>
            <w:pStyle w:val="Contents3"/>
            <w:rPr>
              <w:rFonts w:ascii="Calibri" w:hAnsi="Calibri" w:cs="Calibri"/>
              <w:sz w:val="22"/>
              <w:szCs w:val="22"/>
              <w:lang w:val="en-US" w:eastAsia="en-US"/>
            </w:rPr>
          </w:pPr>
          <w:r>
            <w:rPr/>
            <w:t>6.3.10</w:t>
          </w:r>
          <w:r>
            <w:rPr>
              <w:rFonts w:cs="Calibri" w:ascii="Calibri" w:hAnsi="Calibri"/>
              <w:sz w:val="22"/>
              <w:szCs w:val="22"/>
              <w:lang w:val="en-US" w:eastAsia="en-US"/>
            </w:rPr>
            <w:tab/>
          </w:r>
          <w:r>
            <w:rPr/>
            <w:t>Support of failover</w:t>
            <w:tab/>
          </w:r>
          <w:hyperlink w:anchor="__RefHeading___Toc532894884">
            <w:r>
              <w:rPr>
                <w:rStyle w:val="IndexLink"/>
              </w:rPr>
              <w:t>69</w:t>
            </w:r>
          </w:hyperlink>
        </w:p>
        <w:p>
          <w:pPr>
            <w:pStyle w:val="Contents3"/>
            <w:rPr>
              <w:rFonts w:ascii="Calibri" w:hAnsi="Calibri" w:cs="Calibri"/>
              <w:sz w:val="22"/>
              <w:szCs w:val="22"/>
              <w:lang w:val="en-US" w:eastAsia="en-US"/>
            </w:rPr>
          </w:pPr>
          <w:r>
            <w:rPr/>
            <w:t>6.3.11</w:t>
          </w:r>
          <w:r>
            <w:rPr>
              <w:rFonts w:cs="Calibri" w:ascii="Calibri" w:hAnsi="Calibri"/>
              <w:sz w:val="22"/>
              <w:szCs w:val="22"/>
              <w:lang w:val="en-US" w:eastAsia="en-US"/>
            </w:rPr>
            <w:tab/>
          </w:r>
          <w:r>
            <w:rPr/>
            <w:t>Credit pooling</w:t>
            <w:tab/>
          </w:r>
          <w:hyperlink w:anchor="__RefHeading___Toc532894885">
            <w:r>
              <w:rPr>
                <w:rStyle w:val="IndexLink"/>
              </w:rPr>
              <w:t>69</w:t>
            </w:r>
          </w:hyperlink>
        </w:p>
        <w:p>
          <w:pPr>
            <w:pStyle w:val="Contents2"/>
            <w:rPr>
              <w:rFonts w:ascii="Calibri" w:hAnsi="Calibri" w:cs="Calibri"/>
              <w:sz w:val="22"/>
              <w:szCs w:val="22"/>
              <w:lang w:val="en-US" w:eastAsia="en-US"/>
            </w:rPr>
          </w:pPr>
          <w:r>
            <w:rPr/>
            <w:t>6.4</w:t>
          </w:r>
          <w:r>
            <w:rPr>
              <w:rFonts w:cs="Calibri" w:ascii="Calibri" w:hAnsi="Calibri"/>
              <w:sz w:val="22"/>
              <w:szCs w:val="22"/>
              <w:lang w:val="en-US" w:eastAsia="en-US"/>
            </w:rPr>
            <w:tab/>
          </w:r>
          <w:r>
            <w:rPr/>
            <w:t>Message formats for online charging</w:t>
            <w:tab/>
          </w:r>
          <w:hyperlink w:anchor="__RefHeading___Toc532894886">
            <w:r>
              <w:rPr>
                <w:rStyle w:val="IndexLink"/>
              </w:rPr>
              <w:t>70</w:t>
            </w:r>
          </w:hyperlink>
        </w:p>
        <w:p>
          <w:pPr>
            <w:pStyle w:val="Contents3"/>
            <w:rPr>
              <w:rFonts w:ascii="Calibri" w:hAnsi="Calibri" w:cs="Calibri"/>
              <w:sz w:val="22"/>
              <w:szCs w:val="22"/>
              <w:lang w:val="en-US" w:eastAsia="en-US"/>
            </w:rPr>
          </w:pPr>
          <w:r>
            <w:rPr/>
            <w:t>6.4.1</w:t>
          </w:r>
          <w:r>
            <w:rPr>
              <w:rFonts w:cs="Calibri" w:ascii="Calibri" w:hAnsi="Calibri"/>
              <w:sz w:val="22"/>
              <w:szCs w:val="22"/>
              <w:lang w:val="en-US" w:eastAsia="en-US"/>
            </w:rPr>
            <w:tab/>
          </w:r>
          <w:r>
            <w:rPr/>
            <w:t>Summary of online charging message formats</w:t>
            <w:tab/>
          </w:r>
          <w:hyperlink w:anchor="__RefHeading___Toc532894887">
            <w:r>
              <w:rPr>
                <w:rStyle w:val="IndexLink"/>
              </w:rPr>
              <w:t>70</w:t>
            </w:r>
          </w:hyperlink>
        </w:p>
        <w:p>
          <w:pPr>
            <w:pStyle w:val="Contents4"/>
            <w:rPr>
              <w:rFonts w:ascii="Calibri" w:hAnsi="Calibri" w:cs="Calibri"/>
              <w:sz w:val="22"/>
              <w:szCs w:val="22"/>
              <w:lang w:val="en-US" w:eastAsia="en-US"/>
            </w:rPr>
          </w:pPr>
          <w:r>
            <w:rPr/>
            <w:t>6.4.1.1</w:t>
          </w:r>
          <w:r>
            <w:rPr>
              <w:rFonts w:cs="Calibri" w:ascii="Calibri" w:hAnsi="Calibri"/>
              <w:sz w:val="22"/>
              <w:szCs w:val="22"/>
              <w:lang w:val="en-US" w:eastAsia="en-US"/>
            </w:rPr>
            <w:tab/>
          </w:r>
          <w:r>
            <w:rPr/>
            <w:t>General</w:t>
            <w:tab/>
          </w:r>
          <w:hyperlink w:anchor="__RefHeading___Toc532894888">
            <w:r>
              <w:rPr>
                <w:rStyle w:val="IndexLink"/>
              </w:rPr>
              <w:t>70</w:t>
            </w:r>
          </w:hyperlink>
        </w:p>
        <w:p>
          <w:pPr>
            <w:pStyle w:val="Contents4"/>
            <w:rPr>
              <w:rFonts w:ascii="Calibri" w:hAnsi="Calibri" w:cs="Calibri"/>
              <w:sz w:val="22"/>
              <w:szCs w:val="22"/>
              <w:lang w:val="en-US" w:eastAsia="en-US"/>
            </w:rPr>
          </w:pPr>
          <w:r>
            <w:rPr/>
            <w:t>6.4.1.2</w:t>
          </w:r>
          <w:r>
            <w:rPr>
              <w:rFonts w:cs="Calibri" w:ascii="Calibri" w:hAnsi="Calibri"/>
              <w:sz w:val="22"/>
              <w:szCs w:val="22"/>
              <w:lang w:val="en-US" w:eastAsia="en-US"/>
            </w:rPr>
            <w:tab/>
          </w:r>
          <w:r>
            <w:rPr/>
            <w:t>Structure for the Credit-Control message formats</w:t>
            <w:tab/>
          </w:r>
          <w:hyperlink w:anchor="__RefHeading___Toc532894889">
            <w:r>
              <w:rPr>
                <w:rStyle w:val="IndexLink"/>
              </w:rPr>
              <w:t>70</w:t>
            </w:r>
          </w:hyperlink>
        </w:p>
        <w:p>
          <w:pPr>
            <w:pStyle w:val="Contents3"/>
            <w:rPr>
              <w:rFonts w:ascii="Calibri" w:hAnsi="Calibri" w:cs="Calibri"/>
              <w:sz w:val="22"/>
              <w:szCs w:val="22"/>
              <w:lang w:val="en-US" w:eastAsia="en-US"/>
            </w:rPr>
          </w:pPr>
          <w:r>
            <w:rPr/>
            <w:t>6.4.2</w:t>
          </w:r>
          <w:r>
            <w:rPr>
              <w:rFonts w:cs="Calibri" w:ascii="Calibri" w:hAnsi="Calibri"/>
              <w:sz w:val="22"/>
              <w:szCs w:val="22"/>
              <w:lang w:val="en-US" w:eastAsia="en-US"/>
            </w:rPr>
            <w:tab/>
          </w:r>
          <w:r>
            <w:rPr/>
            <w:t>Credit-Control-Request message</w:t>
            <w:tab/>
          </w:r>
          <w:hyperlink w:anchor="__RefHeading___Toc532894890">
            <w:r>
              <w:rPr>
                <w:rStyle w:val="IndexLink"/>
              </w:rPr>
              <w:t>71</w:t>
            </w:r>
          </w:hyperlink>
        </w:p>
        <w:p>
          <w:pPr>
            <w:pStyle w:val="Contents3"/>
            <w:rPr>
              <w:rFonts w:ascii="Calibri" w:hAnsi="Calibri" w:cs="Calibri"/>
              <w:sz w:val="22"/>
              <w:szCs w:val="22"/>
              <w:lang w:val="en-US" w:eastAsia="en-US"/>
            </w:rPr>
          </w:pPr>
          <w:r>
            <w:rPr/>
            <w:t>6.4.3</w:t>
          </w:r>
          <w:r>
            <w:rPr>
              <w:rFonts w:cs="Calibri" w:ascii="Calibri" w:hAnsi="Calibri"/>
              <w:sz w:val="22"/>
              <w:szCs w:val="22"/>
              <w:lang w:val="en-US" w:eastAsia="en-US"/>
            </w:rPr>
            <w:tab/>
          </w:r>
          <w:r>
            <w:rPr/>
            <w:t>Credit-Control-Answer message</w:t>
            <w:tab/>
          </w:r>
          <w:hyperlink w:anchor="__RefHeading___Toc532894891">
            <w:r>
              <w:rPr>
                <w:rStyle w:val="IndexLink"/>
              </w:rPr>
              <w:t>76</w:t>
            </w:r>
          </w:hyperlink>
        </w:p>
        <w:p>
          <w:pPr>
            <w:pStyle w:val="Contents3"/>
            <w:rPr>
              <w:rFonts w:ascii="Calibri" w:hAnsi="Calibri" w:cs="Calibri"/>
              <w:sz w:val="22"/>
              <w:szCs w:val="22"/>
              <w:lang w:val="en-US" w:eastAsia="en-US"/>
            </w:rPr>
          </w:pPr>
          <w:r>
            <w:rPr/>
            <w:t>6.4.4</w:t>
          </w:r>
          <w:r>
            <w:rPr>
              <w:rFonts w:cs="Calibri" w:ascii="Calibri" w:hAnsi="Calibri"/>
              <w:sz w:val="22"/>
              <w:szCs w:val="22"/>
              <w:lang w:val="en-US" w:eastAsia="en-US"/>
            </w:rPr>
            <w:tab/>
          </w:r>
          <w:r>
            <w:rPr/>
            <w:t>Re-Auth-Request message</w:t>
            <w:tab/>
          </w:r>
          <w:hyperlink w:anchor="__RefHeading___Toc532894892">
            <w:r>
              <w:rPr>
                <w:rStyle w:val="IndexLink"/>
              </w:rPr>
              <w:t>81</w:t>
            </w:r>
          </w:hyperlink>
        </w:p>
        <w:p>
          <w:pPr>
            <w:pStyle w:val="Contents3"/>
            <w:rPr>
              <w:rFonts w:ascii="Calibri" w:hAnsi="Calibri" w:cs="Calibri"/>
              <w:sz w:val="22"/>
              <w:szCs w:val="22"/>
              <w:lang w:val="en-US" w:eastAsia="en-US"/>
            </w:rPr>
          </w:pPr>
          <w:r>
            <w:rPr/>
            <w:t>6.4.5</w:t>
          </w:r>
          <w:r>
            <w:rPr>
              <w:rFonts w:cs="Calibri" w:ascii="Calibri" w:hAnsi="Calibri"/>
              <w:sz w:val="22"/>
              <w:szCs w:val="22"/>
              <w:lang w:val="en-US" w:eastAsia="en-US"/>
            </w:rPr>
            <w:tab/>
          </w:r>
          <w:r>
            <w:rPr/>
            <w:t>Re-Auth-Answer message</w:t>
            <w:tab/>
          </w:r>
          <w:hyperlink w:anchor="__RefHeading___Toc532894893">
            <w:r>
              <w:rPr>
                <w:rStyle w:val="IndexLink"/>
              </w:rPr>
              <w:t>82</w:t>
            </w:r>
          </w:hyperlink>
        </w:p>
        <w:p>
          <w:pPr>
            <w:pStyle w:val="Contents3"/>
            <w:rPr>
              <w:rFonts w:ascii="Calibri" w:hAnsi="Calibri" w:cs="Calibri"/>
              <w:sz w:val="22"/>
              <w:szCs w:val="22"/>
              <w:lang w:val="en-US" w:eastAsia="en-US"/>
            </w:rPr>
          </w:pPr>
          <w:r>
            <w:rPr/>
            <w:t>6.4.6</w:t>
          </w:r>
          <w:r>
            <w:rPr>
              <w:rFonts w:cs="Calibri" w:ascii="Calibri" w:hAnsi="Calibri"/>
              <w:sz w:val="22"/>
              <w:szCs w:val="22"/>
              <w:lang w:val="en-US" w:eastAsia="en-US"/>
            </w:rPr>
            <w:tab/>
          </w:r>
          <w:r>
            <w:rPr/>
            <w:t>Capabilities-Exchange-Request message</w:t>
            <w:tab/>
          </w:r>
          <w:hyperlink w:anchor="__RefHeading___Toc532894894">
            <w:r>
              <w:rPr>
                <w:rStyle w:val="IndexLink"/>
              </w:rPr>
              <w:t>82</w:t>
            </w:r>
          </w:hyperlink>
        </w:p>
        <w:p>
          <w:pPr>
            <w:pStyle w:val="Contents3"/>
            <w:rPr>
              <w:rFonts w:ascii="Calibri" w:hAnsi="Calibri" w:cs="Calibri"/>
              <w:sz w:val="22"/>
              <w:szCs w:val="22"/>
              <w:lang w:val="en-US" w:eastAsia="en-US"/>
            </w:rPr>
          </w:pPr>
          <w:r>
            <w:rPr/>
            <w:t>6.4.7</w:t>
          </w:r>
          <w:r>
            <w:rPr>
              <w:rFonts w:cs="Calibri" w:ascii="Calibri" w:hAnsi="Calibri"/>
              <w:sz w:val="22"/>
              <w:szCs w:val="22"/>
              <w:lang w:val="en-US" w:eastAsia="en-US"/>
            </w:rPr>
            <w:tab/>
          </w:r>
          <w:r>
            <w:rPr/>
            <w:t>Capabilities-Exchange-Answer message</w:t>
            <w:tab/>
          </w:r>
          <w:hyperlink w:anchor="__RefHeading___Toc532894895">
            <w:r>
              <w:rPr>
                <w:rStyle w:val="IndexLink"/>
              </w:rPr>
              <w:t>83</w:t>
            </w:r>
          </w:hyperlink>
        </w:p>
        <w:p>
          <w:pPr>
            <w:pStyle w:val="Contents3"/>
            <w:rPr>
              <w:rFonts w:ascii="Calibri" w:hAnsi="Calibri" w:cs="Calibri"/>
              <w:sz w:val="22"/>
              <w:szCs w:val="22"/>
              <w:lang w:val="en-US" w:eastAsia="en-US"/>
            </w:rPr>
          </w:pPr>
          <w:r>
            <w:rPr/>
            <w:t>6.4.8</w:t>
          </w:r>
          <w:r>
            <w:rPr>
              <w:rFonts w:cs="Calibri" w:ascii="Calibri" w:hAnsi="Calibri"/>
              <w:sz w:val="22"/>
              <w:szCs w:val="22"/>
              <w:lang w:val="en-US" w:eastAsia="en-US"/>
            </w:rPr>
            <w:tab/>
          </w:r>
          <w:r>
            <w:rPr/>
            <w:t>Device-Watchdog-Request message</w:t>
            <w:tab/>
          </w:r>
          <w:hyperlink w:anchor="__RefHeading___Toc532894896">
            <w:r>
              <w:rPr>
                <w:rStyle w:val="IndexLink"/>
              </w:rPr>
              <w:t>83</w:t>
            </w:r>
          </w:hyperlink>
        </w:p>
        <w:p>
          <w:pPr>
            <w:pStyle w:val="Contents3"/>
            <w:rPr>
              <w:rFonts w:ascii="Calibri" w:hAnsi="Calibri" w:cs="Calibri"/>
              <w:sz w:val="22"/>
              <w:szCs w:val="22"/>
              <w:lang w:val="en-US" w:eastAsia="en-US"/>
            </w:rPr>
          </w:pPr>
          <w:r>
            <w:rPr/>
            <w:t>6.4.9</w:t>
          </w:r>
          <w:r>
            <w:rPr>
              <w:rFonts w:cs="Calibri" w:ascii="Calibri" w:hAnsi="Calibri"/>
              <w:sz w:val="22"/>
              <w:szCs w:val="22"/>
              <w:lang w:val="en-US" w:eastAsia="en-US"/>
            </w:rPr>
            <w:tab/>
          </w:r>
          <w:r>
            <w:rPr/>
            <w:t>Device-Watchdog-Answer message</w:t>
            <w:tab/>
          </w:r>
          <w:hyperlink w:anchor="__RefHeading___Toc532894897">
            <w:r>
              <w:rPr>
                <w:rStyle w:val="IndexLink"/>
              </w:rPr>
              <w:t>83</w:t>
            </w:r>
          </w:hyperlink>
        </w:p>
        <w:p>
          <w:pPr>
            <w:pStyle w:val="Contents3"/>
            <w:rPr>
              <w:rFonts w:ascii="Calibri" w:hAnsi="Calibri" w:cs="Calibri"/>
              <w:sz w:val="22"/>
              <w:szCs w:val="22"/>
              <w:lang w:val="en-US" w:eastAsia="en-US"/>
            </w:rPr>
          </w:pPr>
          <w:r>
            <w:rPr/>
            <w:t>6.4.10</w:t>
          </w:r>
          <w:r>
            <w:rPr>
              <w:rFonts w:cs="Calibri" w:ascii="Calibri" w:hAnsi="Calibri"/>
              <w:sz w:val="22"/>
              <w:szCs w:val="22"/>
              <w:lang w:val="en-US" w:eastAsia="en-US"/>
            </w:rPr>
            <w:tab/>
          </w:r>
          <w:r>
            <w:rPr/>
            <w:t>Disconnect-Peer-Request message</w:t>
            <w:tab/>
          </w:r>
          <w:hyperlink w:anchor="__RefHeading___Toc532894898">
            <w:r>
              <w:rPr>
                <w:rStyle w:val="IndexLink"/>
              </w:rPr>
              <w:t>83</w:t>
            </w:r>
          </w:hyperlink>
        </w:p>
        <w:p>
          <w:pPr>
            <w:pStyle w:val="Contents3"/>
            <w:rPr>
              <w:rFonts w:ascii="Calibri" w:hAnsi="Calibri" w:cs="Calibri"/>
              <w:sz w:val="22"/>
              <w:szCs w:val="22"/>
              <w:lang w:val="en-US" w:eastAsia="en-US"/>
            </w:rPr>
          </w:pPr>
          <w:r>
            <w:rPr/>
            <w:t>6.4.11</w:t>
          </w:r>
          <w:r>
            <w:rPr>
              <w:rFonts w:cs="Calibri" w:ascii="Calibri" w:hAnsi="Calibri"/>
              <w:sz w:val="22"/>
              <w:szCs w:val="22"/>
              <w:lang w:val="en-US" w:eastAsia="en-US"/>
            </w:rPr>
            <w:tab/>
          </w:r>
          <w:r>
            <w:rPr/>
            <w:t>Disconnect-Peer-Answer message</w:t>
            <w:tab/>
          </w:r>
          <w:hyperlink w:anchor="__RefHeading___Toc532894899">
            <w:r>
              <w:rPr>
                <w:rStyle w:val="IndexLink"/>
              </w:rPr>
              <w:t>83</w:t>
            </w:r>
          </w:hyperlink>
        </w:p>
        <w:p>
          <w:pPr>
            <w:pStyle w:val="Contents3"/>
            <w:rPr>
              <w:rFonts w:ascii="Calibri" w:hAnsi="Calibri" w:cs="Calibri"/>
              <w:sz w:val="22"/>
              <w:szCs w:val="22"/>
              <w:lang w:val="en-US" w:eastAsia="en-US"/>
            </w:rPr>
          </w:pPr>
          <w:r>
            <w:rPr/>
            <w:t>6.4.12</w:t>
          </w:r>
          <w:r>
            <w:rPr>
              <w:rFonts w:cs="Calibri" w:ascii="Calibri" w:hAnsi="Calibri"/>
              <w:sz w:val="22"/>
              <w:szCs w:val="22"/>
              <w:lang w:val="en-US" w:eastAsia="en-US"/>
            </w:rPr>
            <w:tab/>
          </w:r>
          <w:r>
            <w:rPr/>
            <w:t>Abort-Session-Request message</w:t>
            <w:tab/>
          </w:r>
          <w:hyperlink w:anchor="__RefHeading___Toc532894900">
            <w:r>
              <w:rPr>
                <w:rStyle w:val="IndexLink"/>
              </w:rPr>
              <w:t>83</w:t>
            </w:r>
          </w:hyperlink>
        </w:p>
        <w:p>
          <w:pPr>
            <w:pStyle w:val="Contents3"/>
            <w:rPr>
              <w:rFonts w:ascii="Calibri" w:hAnsi="Calibri" w:cs="Calibri"/>
              <w:sz w:val="22"/>
              <w:szCs w:val="22"/>
              <w:lang w:val="en-US" w:eastAsia="en-US"/>
            </w:rPr>
          </w:pPr>
          <w:r>
            <w:rPr/>
            <w:t>6.4.13</w:t>
          </w:r>
          <w:r>
            <w:rPr>
              <w:rFonts w:cs="Calibri" w:ascii="Calibri" w:hAnsi="Calibri"/>
              <w:sz w:val="22"/>
              <w:szCs w:val="22"/>
              <w:lang w:val="en-US" w:eastAsia="en-US"/>
            </w:rPr>
            <w:tab/>
          </w:r>
          <w:r>
            <w:rPr/>
            <w:t>Abort-Session -Answer message</w:t>
            <w:tab/>
          </w:r>
          <w:hyperlink w:anchor="__RefHeading___Toc532894901">
            <w:r>
              <w:rPr>
                <w:rStyle w:val="IndexLink"/>
              </w:rPr>
              <w:t>83</w:t>
            </w:r>
          </w:hyperlink>
        </w:p>
        <w:p>
          <w:pPr>
            <w:pStyle w:val="Contents2"/>
            <w:rPr>
              <w:rFonts w:ascii="Calibri" w:hAnsi="Calibri" w:cs="Calibri"/>
              <w:sz w:val="22"/>
              <w:szCs w:val="22"/>
              <w:lang w:val="en-US" w:eastAsia="en-US"/>
            </w:rPr>
          </w:pPr>
          <w:r>
            <w:rPr/>
            <w:t>6.5</w:t>
          </w:r>
          <w:r>
            <w:rPr>
              <w:rFonts w:cs="Calibri" w:ascii="Calibri" w:hAnsi="Calibri"/>
              <w:sz w:val="22"/>
              <w:szCs w:val="22"/>
              <w:lang w:val="en-US" w:eastAsia="en-US"/>
            </w:rPr>
            <w:tab/>
          </w:r>
          <w:r>
            <w:rPr/>
            <w:t>Other procedural description of the 3GPP charging applications</w:t>
            <w:tab/>
          </w:r>
          <w:hyperlink w:anchor="__RefHeading___Toc532894902">
            <w:r>
              <w:rPr>
                <w:rStyle w:val="IndexLink"/>
              </w:rPr>
              <w:t>84</w:t>
            </w:r>
          </w:hyperlink>
        </w:p>
        <w:p>
          <w:pPr>
            <w:pStyle w:val="Contents3"/>
            <w:rPr>
              <w:rFonts w:ascii="Calibri" w:hAnsi="Calibri" w:cs="Calibri"/>
              <w:sz w:val="22"/>
              <w:szCs w:val="22"/>
              <w:lang w:val="en-US" w:eastAsia="en-US"/>
            </w:rPr>
          </w:pPr>
          <w:r>
            <w:rPr/>
            <w:t>6.5.1</w:t>
          </w:r>
          <w:r>
            <w:rPr>
              <w:rFonts w:cs="Calibri" w:ascii="Calibri" w:hAnsi="Calibri"/>
              <w:sz w:val="22"/>
              <w:szCs w:val="22"/>
              <w:lang w:val="en-US" w:eastAsia="en-US"/>
            </w:rPr>
            <w:tab/>
          </w:r>
          <w:r>
            <w:rPr/>
            <w:t>Re-Authorization</w:t>
            <w:tab/>
          </w:r>
          <w:hyperlink w:anchor="__RefHeading___Toc532894903">
            <w:r>
              <w:rPr>
                <w:rStyle w:val="IndexLink"/>
              </w:rPr>
              <w:t>84</w:t>
            </w:r>
          </w:hyperlink>
        </w:p>
        <w:p>
          <w:pPr>
            <w:pStyle w:val="Contents4"/>
            <w:rPr>
              <w:rFonts w:ascii="Calibri" w:hAnsi="Calibri" w:cs="Calibri"/>
              <w:sz w:val="22"/>
              <w:szCs w:val="22"/>
              <w:lang w:val="en-US" w:eastAsia="en-US"/>
            </w:rPr>
          </w:pPr>
          <w:r>
            <w:rPr/>
            <w:t>6.5.1.1</w:t>
          </w:r>
          <w:r>
            <w:rPr>
              <w:rFonts w:cs="Calibri" w:ascii="Calibri" w:hAnsi="Calibri"/>
              <w:sz w:val="22"/>
              <w:szCs w:val="22"/>
              <w:lang w:val="en-US" w:eastAsia="en-US"/>
            </w:rPr>
            <w:tab/>
          </w:r>
          <w:r>
            <w:rPr/>
            <w:t>Idle timeout</w:t>
            <w:tab/>
          </w:r>
          <w:hyperlink w:anchor="__RefHeading___Toc532894904">
            <w:r>
              <w:rPr>
                <w:rStyle w:val="IndexLink"/>
              </w:rPr>
              <w:t>84</w:t>
            </w:r>
          </w:hyperlink>
        </w:p>
        <w:p>
          <w:pPr>
            <w:pStyle w:val="Contents4"/>
            <w:rPr>
              <w:rFonts w:ascii="Calibri" w:hAnsi="Calibri" w:cs="Calibri"/>
              <w:sz w:val="22"/>
              <w:szCs w:val="22"/>
              <w:lang w:val="en-US" w:eastAsia="en-US"/>
            </w:rPr>
          </w:pPr>
          <w:r>
            <w:rPr/>
            <w:t>6.5.1.2</w:t>
          </w:r>
          <w:r>
            <w:rPr>
              <w:rFonts w:cs="Calibri" w:ascii="Calibri" w:hAnsi="Calibri"/>
              <w:sz w:val="22"/>
              <w:szCs w:val="22"/>
              <w:lang w:val="en-US" w:eastAsia="en-US"/>
            </w:rPr>
            <w:tab/>
          </w:r>
          <w:r>
            <w:rPr/>
            <w:t>Change of charging conditions</w:t>
            <w:tab/>
          </w:r>
          <w:hyperlink w:anchor="__RefHeading___Toc532894905">
            <w:r>
              <w:rPr>
                <w:rStyle w:val="IndexLink"/>
              </w:rPr>
              <w:t>84</w:t>
            </w:r>
          </w:hyperlink>
        </w:p>
        <w:p>
          <w:pPr>
            <w:pStyle w:val="Contents4"/>
            <w:rPr>
              <w:rFonts w:ascii="Calibri" w:hAnsi="Calibri" w:cs="Calibri"/>
              <w:sz w:val="22"/>
              <w:szCs w:val="22"/>
              <w:lang w:val="en-US" w:eastAsia="en-US"/>
            </w:rPr>
          </w:pPr>
          <w:r>
            <w:rPr/>
            <w:t>6.5.1.3</w:t>
          </w:r>
          <w:r>
            <w:rPr>
              <w:rFonts w:cs="Calibri" w:ascii="Calibri" w:hAnsi="Calibri"/>
              <w:sz w:val="22"/>
              <w:szCs w:val="22"/>
              <w:lang w:val="en-US" w:eastAsia="en-US"/>
            </w:rPr>
            <w:tab/>
          </w:r>
          <w:r>
            <w:rPr/>
            <w:t>Reporting quota usage</w:t>
            <w:tab/>
          </w:r>
          <w:hyperlink w:anchor="__RefHeading___Toc532894906">
            <w:r>
              <w:rPr>
                <w:rStyle w:val="IndexLink"/>
              </w:rPr>
              <w:t>84</w:t>
            </w:r>
          </w:hyperlink>
        </w:p>
        <w:p>
          <w:pPr>
            <w:pStyle w:val="Contents4"/>
            <w:rPr>
              <w:rFonts w:ascii="Calibri" w:hAnsi="Calibri" w:cs="Calibri"/>
              <w:sz w:val="22"/>
              <w:szCs w:val="22"/>
              <w:lang w:val="en-US" w:eastAsia="en-US"/>
            </w:rPr>
          </w:pPr>
          <w:r>
            <w:rPr/>
            <w:t>6.5.1.4</w:t>
          </w:r>
          <w:r>
            <w:rPr>
              <w:rFonts w:cs="Calibri" w:ascii="Calibri" w:hAnsi="Calibri"/>
              <w:sz w:val="22"/>
              <w:szCs w:val="22"/>
              <w:lang w:val="en-US" w:eastAsia="en-US"/>
            </w:rPr>
            <w:tab/>
          </w:r>
          <w:r>
            <w:rPr>
              <w:rFonts w:eastAsia="MS Mincho;MS Mincho"/>
            </w:rPr>
            <w:t>Quota consumption</w:t>
          </w:r>
          <w:r>
            <w:rPr/>
            <w:tab/>
          </w:r>
          <w:hyperlink w:anchor="__RefHeading___Toc532894907">
            <w:r>
              <w:rPr>
                <w:rStyle w:val="IndexLink"/>
              </w:rPr>
              <w:t>85</w:t>
            </w:r>
          </w:hyperlink>
        </w:p>
        <w:p>
          <w:pPr>
            <w:pStyle w:val="Contents3"/>
            <w:rPr>
              <w:rFonts w:ascii="Calibri" w:hAnsi="Calibri" w:cs="Calibri"/>
              <w:sz w:val="22"/>
              <w:szCs w:val="22"/>
              <w:lang w:val="en-US" w:eastAsia="en-US"/>
            </w:rPr>
          </w:pPr>
          <w:r>
            <w:rPr/>
            <w:t>6.5.2</w:t>
          </w:r>
          <w:r>
            <w:rPr>
              <w:rFonts w:cs="Calibri" w:ascii="Calibri" w:hAnsi="Calibri"/>
              <w:sz w:val="22"/>
              <w:szCs w:val="22"/>
              <w:lang w:val="en-US" w:eastAsia="en-US"/>
            </w:rPr>
            <w:tab/>
          </w:r>
          <w:r>
            <w:rPr/>
            <w:t>Threshold based Re-Authorization triggers</w:t>
            <w:tab/>
          </w:r>
          <w:hyperlink w:anchor="__RefHeading___Toc532894908">
            <w:r>
              <w:rPr>
                <w:rStyle w:val="IndexLink"/>
              </w:rPr>
              <w:t>85</w:t>
            </w:r>
          </w:hyperlink>
        </w:p>
        <w:p>
          <w:pPr>
            <w:pStyle w:val="Contents3"/>
            <w:rPr>
              <w:rFonts w:ascii="Calibri" w:hAnsi="Calibri" w:cs="Calibri"/>
              <w:sz w:val="22"/>
              <w:szCs w:val="22"/>
              <w:lang w:val="en-US" w:eastAsia="en-US"/>
            </w:rPr>
          </w:pPr>
          <w:r>
            <w:rPr/>
            <w:t>6.5.3</w:t>
          </w:r>
          <w:r>
            <w:rPr>
              <w:rFonts w:cs="Calibri" w:ascii="Calibri" w:hAnsi="Calibri"/>
              <w:sz w:val="22"/>
              <w:szCs w:val="22"/>
              <w:lang w:val="en-US" w:eastAsia="en-US"/>
            </w:rPr>
            <w:tab/>
          </w:r>
          <w:r>
            <w:rPr/>
            <w:t>Termination action</w:t>
            <w:tab/>
          </w:r>
          <w:hyperlink w:anchor="__RefHeading___Toc532894909">
            <w:r>
              <w:rPr>
                <w:rStyle w:val="IndexLink"/>
              </w:rPr>
              <w:t>85</w:t>
            </w:r>
          </w:hyperlink>
        </w:p>
        <w:p>
          <w:pPr>
            <w:pStyle w:val="Contents3"/>
            <w:rPr>
              <w:rFonts w:ascii="Calibri" w:hAnsi="Calibri" w:cs="Calibri"/>
              <w:sz w:val="22"/>
              <w:szCs w:val="22"/>
              <w:lang w:val="en-US" w:eastAsia="en-US"/>
            </w:rPr>
          </w:pPr>
          <w:r>
            <w:rPr/>
            <w:t>6.5.4</w:t>
          </w:r>
          <w:r>
            <w:rPr>
              <w:rFonts w:cs="Calibri" w:ascii="Calibri" w:hAnsi="Calibri"/>
              <w:sz w:val="22"/>
              <w:szCs w:val="22"/>
              <w:lang w:val="en-US" w:eastAsia="en-US"/>
            </w:rPr>
            <w:tab/>
          </w:r>
          <w:r>
            <w:rPr/>
            <w:t>Quota consumption time</w:t>
            <w:tab/>
          </w:r>
          <w:hyperlink w:anchor="__RefHeading___Toc532894910">
            <w:r>
              <w:rPr>
                <w:rStyle w:val="IndexLink"/>
              </w:rPr>
              <w:t>86</w:t>
            </w:r>
          </w:hyperlink>
        </w:p>
        <w:p>
          <w:pPr>
            <w:pStyle w:val="Contents3"/>
            <w:rPr>
              <w:rFonts w:ascii="Calibri" w:hAnsi="Calibri" w:cs="Calibri"/>
              <w:sz w:val="22"/>
              <w:szCs w:val="22"/>
              <w:lang w:val="en-US" w:eastAsia="en-US"/>
            </w:rPr>
          </w:pPr>
          <w:r>
            <w:rPr/>
            <w:t>6.5.5</w:t>
          </w:r>
          <w:r>
            <w:rPr>
              <w:rFonts w:cs="Calibri" w:ascii="Calibri" w:hAnsi="Calibri"/>
              <w:sz w:val="22"/>
              <w:szCs w:val="22"/>
              <w:lang w:val="en-US" w:eastAsia="en-US"/>
            </w:rPr>
            <w:tab/>
          </w:r>
          <w:r>
            <w:rPr/>
            <w:t>Service termination</w:t>
            <w:tab/>
          </w:r>
          <w:hyperlink w:anchor="__RefHeading___Toc532894911">
            <w:r>
              <w:rPr>
                <w:rStyle w:val="IndexLink"/>
              </w:rPr>
              <w:t>86</w:t>
            </w:r>
          </w:hyperlink>
        </w:p>
        <w:p>
          <w:pPr>
            <w:pStyle w:val="Contents3"/>
            <w:rPr>
              <w:rFonts w:ascii="Calibri" w:hAnsi="Calibri" w:cs="Calibri"/>
              <w:sz w:val="22"/>
              <w:szCs w:val="22"/>
              <w:lang w:val="en-US" w:eastAsia="en-US"/>
            </w:rPr>
          </w:pPr>
          <w:r>
            <w:rPr/>
            <w:t>6.5.6</w:t>
          </w:r>
          <w:r>
            <w:rPr>
              <w:rFonts w:cs="Calibri" w:ascii="Calibri" w:hAnsi="Calibri"/>
              <w:sz w:val="22"/>
              <w:szCs w:val="22"/>
              <w:lang w:val="en-US" w:eastAsia="en-US"/>
            </w:rPr>
            <w:tab/>
          </w:r>
          <w:r>
            <w:rPr/>
            <w:t>Envelope reporting</w:t>
            <w:tab/>
          </w:r>
          <w:hyperlink w:anchor="__RefHeading___Toc532894912">
            <w:r>
              <w:rPr>
                <w:rStyle w:val="IndexLink"/>
              </w:rPr>
              <w:t>86</w:t>
            </w:r>
          </w:hyperlink>
        </w:p>
        <w:p>
          <w:pPr>
            <w:pStyle w:val="Contents4"/>
            <w:rPr>
              <w:rFonts w:ascii="Calibri" w:hAnsi="Calibri" w:cs="Calibri"/>
              <w:sz w:val="22"/>
              <w:szCs w:val="22"/>
              <w:lang w:val="en-US" w:eastAsia="en-US"/>
            </w:rPr>
          </w:pPr>
          <w:r>
            <w:rPr/>
            <w:t>6.5.6.1</w:t>
          </w:r>
          <w:r>
            <w:rPr>
              <w:rFonts w:cs="Calibri" w:ascii="Calibri" w:hAnsi="Calibri"/>
              <w:sz w:val="22"/>
              <w:szCs w:val="22"/>
              <w:lang w:val="en-US" w:eastAsia="en-US"/>
            </w:rPr>
            <w:tab/>
          </w:r>
          <w:r>
            <w:rPr/>
            <w:t>Envelope reporting in Online Charging</w:t>
            <w:tab/>
          </w:r>
          <w:hyperlink w:anchor="__RefHeading___Toc532894913">
            <w:r>
              <w:rPr>
                <w:rStyle w:val="IndexLink"/>
              </w:rPr>
              <w:t>86</w:t>
            </w:r>
          </w:hyperlink>
        </w:p>
        <w:p>
          <w:pPr>
            <w:pStyle w:val="Contents4"/>
            <w:rPr>
              <w:rFonts w:ascii="Calibri" w:hAnsi="Calibri" w:cs="Calibri"/>
              <w:sz w:val="22"/>
              <w:szCs w:val="22"/>
              <w:lang w:val="en-US" w:eastAsia="en-US"/>
            </w:rPr>
          </w:pPr>
          <w:r>
            <w:rPr/>
            <w:t>6.5.6.2</w:t>
          </w:r>
          <w:r>
            <w:rPr>
              <w:rFonts w:cs="Calibri" w:ascii="Calibri" w:hAnsi="Calibri"/>
              <w:sz w:val="22"/>
              <w:szCs w:val="22"/>
              <w:lang w:val="en-US" w:eastAsia="en-US"/>
            </w:rPr>
            <w:tab/>
          </w:r>
          <w:r>
            <w:rPr/>
            <w:t>Envelope reporting in Offline Charging</w:t>
            <w:tab/>
          </w:r>
          <w:hyperlink w:anchor="__RefHeading___Toc532894914">
            <w:r>
              <w:rPr>
                <w:rStyle w:val="IndexLink"/>
              </w:rPr>
              <w:t>86</w:t>
            </w:r>
          </w:hyperlink>
        </w:p>
        <w:p>
          <w:pPr>
            <w:pStyle w:val="Contents4"/>
            <w:rPr>
              <w:rFonts w:ascii="Calibri" w:hAnsi="Calibri" w:cs="Calibri"/>
              <w:sz w:val="22"/>
              <w:szCs w:val="22"/>
              <w:lang w:val="en-US" w:eastAsia="en-US"/>
            </w:rPr>
          </w:pPr>
          <w:r>
            <w:rPr/>
            <w:t>6.5.6.3</w:t>
          </w:r>
          <w:r>
            <w:rPr>
              <w:rFonts w:cs="Calibri" w:ascii="Calibri" w:hAnsi="Calibri"/>
              <w:sz w:val="22"/>
              <w:szCs w:val="22"/>
              <w:lang w:val="en-US" w:eastAsia="en-US"/>
            </w:rPr>
            <w:tab/>
          </w:r>
          <w:r>
            <w:rPr/>
            <w:t>Envelope reporting - Quota consumption time</w:t>
            <w:tab/>
          </w:r>
          <w:hyperlink w:anchor="__RefHeading___Toc532894915">
            <w:r>
              <w:rPr>
                <w:rStyle w:val="IndexLink"/>
              </w:rPr>
              <w:t>87</w:t>
            </w:r>
          </w:hyperlink>
        </w:p>
        <w:p>
          <w:pPr>
            <w:pStyle w:val="Contents4"/>
            <w:rPr>
              <w:rFonts w:ascii="Calibri" w:hAnsi="Calibri" w:cs="Calibri"/>
              <w:sz w:val="22"/>
              <w:szCs w:val="22"/>
              <w:lang w:val="en-US" w:eastAsia="en-US"/>
            </w:rPr>
          </w:pPr>
          <w:r>
            <w:rPr/>
            <w:t>6.5.6.4</w:t>
          </w:r>
          <w:r>
            <w:rPr>
              <w:rFonts w:cs="Calibri" w:ascii="Calibri" w:hAnsi="Calibri"/>
              <w:sz w:val="22"/>
              <w:szCs w:val="22"/>
              <w:lang w:val="en-US" w:eastAsia="en-US"/>
            </w:rPr>
            <w:tab/>
          </w:r>
          <w:r>
            <w:rPr/>
            <w:t>Envelope reporting - Combinational quota</w:t>
            <w:tab/>
          </w:r>
          <w:hyperlink w:anchor="__RefHeading___Toc532894916">
            <w:r>
              <w:rPr>
                <w:rStyle w:val="IndexLink"/>
              </w:rPr>
              <w:t>87</w:t>
            </w:r>
          </w:hyperlink>
        </w:p>
        <w:p>
          <w:pPr>
            <w:pStyle w:val="Contents3"/>
            <w:rPr>
              <w:rFonts w:ascii="Calibri" w:hAnsi="Calibri" w:cs="Calibri"/>
              <w:sz w:val="22"/>
              <w:szCs w:val="22"/>
              <w:lang w:val="en-US" w:eastAsia="en-US"/>
            </w:rPr>
          </w:pPr>
          <w:r>
            <w:rPr/>
            <w:t>6.5.7</w:t>
          </w:r>
          <w:r>
            <w:rPr>
              <w:rFonts w:cs="Calibri" w:ascii="Calibri" w:hAnsi="Calibri"/>
              <w:sz w:val="22"/>
              <w:szCs w:val="22"/>
              <w:lang w:val="en-US" w:eastAsia="en-US"/>
            </w:rPr>
            <w:tab/>
          </w:r>
          <w:r>
            <w:rPr/>
            <w:t>Combinational quota</w:t>
            <w:tab/>
          </w:r>
          <w:hyperlink w:anchor="__RefHeading___Toc532894917">
            <w:r>
              <w:rPr>
                <w:rStyle w:val="IndexLink"/>
              </w:rPr>
              <w:t>88</w:t>
            </w:r>
          </w:hyperlink>
        </w:p>
        <w:p>
          <w:pPr>
            <w:pStyle w:val="Contents3"/>
            <w:rPr>
              <w:rFonts w:ascii="Calibri" w:hAnsi="Calibri" w:cs="Calibri"/>
              <w:sz w:val="22"/>
              <w:szCs w:val="22"/>
              <w:lang w:val="en-US" w:eastAsia="en-US"/>
            </w:rPr>
          </w:pPr>
          <w:r>
            <w:rPr/>
            <w:t>6.5.8</w:t>
          </w:r>
          <w:r>
            <w:rPr>
              <w:rFonts w:cs="Calibri" w:ascii="Calibri" w:hAnsi="Calibri"/>
              <w:sz w:val="22"/>
              <w:szCs w:val="22"/>
              <w:lang w:val="en-US" w:eastAsia="en-US"/>
            </w:rPr>
            <w:tab/>
          </w:r>
          <w:r>
            <w:rPr/>
            <w:t>Online control of offline charging information</w:t>
            <w:tab/>
          </w:r>
          <w:hyperlink w:anchor="__RefHeading___Toc532894918">
            <w:r>
              <w:rPr>
                <w:rStyle w:val="IndexLink"/>
              </w:rPr>
              <w:t>88</w:t>
            </w:r>
          </w:hyperlink>
        </w:p>
        <w:p>
          <w:pPr>
            <w:pStyle w:val="Contents3"/>
            <w:rPr>
              <w:rFonts w:ascii="Calibri" w:hAnsi="Calibri" w:cs="Calibri"/>
              <w:sz w:val="22"/>
              <w:szCs w:val="22"/>
              <w:lang w:val="en-US" w:eastAsia="en-US"/>
            </w:rPr>
          </w:pPr>
          <w:r>
            <w:rPr/>
            <w:t>6.5.9</w:t>
          </w:r>
          <w:r>
            <w:rPr>
              <w:rFonts w:cs="Calibri" w:ascii="Calibri" w:hAnsi="Calibri"/>
              <w:sz w:val="22"/>
              <w:szCs w:val="22"/>
              <w:lang w:val="en-US" w:eastAsia="en-US"/>
            </w:rPr>
            <w:tab/>
          </w:r>
          <w:r>
            <w:rPr/>
            <w:t>Support of multiple service</w:t>
            <w:tab/>
          </w:r>
          <w:hyperlink w:anchor="__RefHeading___Toc532894919">
            <w:r>
              <w:rPr>
                <w:rStyle w:val="IndexLink"/>
              </w:rPr>
              <w:t>88</w:t>
            </w:r>
          </w:hyperlink>
        </w:p>
        <w:p>
          <w:pPr>
            <w:pStyle w:val="Contents3"/>
            <w:rPr>
              <w:rFonts w:ascii="Calibri" w:hAnsi="Calibri" w:cs="Calibri"/>
              <w:sz w:val="22"/>
              <w:szCs w:val="22"/>
              <w:lang w:val="en-US" w:eastAsia="en-US"/>
            </w:rPr>
          </w:pPr>
          <w:r>
            <w:rPr/>
            <w:t>6.5.10</w:t>
          </w:r>
          <w:r>
            <w:rPr>
              <w:rFonts w:cs="Calibri" w:ascii="Calibri" w:hAnsi="Calibri"/>
              <w:sz w:val="22"/>
              <w:szCs w:val="22"/>
              <w:lang w:val="en-US" w:eastAsia="en-US"/>
            </w:rPr>
            <w:tab/>
          </w:r>
          <w:r>
            <w:rPr/>
            <w:t>Supported Features mechanism</w:t>
            <w:tab/>
          </w:r>
          <w:hyperlink w:anchor="__RefHeading___Toc532894920">
            <w:r>
              <w:rPr>
                <w:rStyle w:val="IndexLink"/>
              </w:rPr>
              <w:t>88</w:t>
            </w:r>
          </w:hyperlink>
        </w:p>
        <w:p>
          <w:pPr>
            <w:pStyle w:val="Contents4"/>
            <w:rPr>
              <w:rFonts w:ascii="Calibri" w:hAnsi="Calibri" w:cs="Calibri"/>
              <w:sz w:val="22"/>
              <w:szCs w:val="22"/>
              <w:lang w:val="en-US" w:eastAsia="en-US"/>
            </w:rPr>
          </w:pPr>
          <w:r>
            <w:rPr/>
            <w:t>6.5.10.1</w:t>
          </w:r>
          <w:r>
            <w:rPr>
              <w:rFonts w:cs="Calibri" w:ascii="Calibri" w:hAnsi="Calibri"/>
              <w:sz w:val="22"/>
              <w:szCs w:val="22"/>
              <w:lang w:val="en-US" w:eastAsia="en-US"/>
            </w:rPr>
            <w:tab/>
          </w:r>
          <w:r>
            <w:rPr/>
            <w:t>Introduction</w:t>
            <w:tab/>
          </w:r>
          <w:hyperlink w:anchor="__RefHeading___Toc532894921">
            <w:r>
              <w:rPr>
                <w:rStyle w:val="IndexLink"/>
              </w:rPr>
              <w:t>88</w:t>
            </w:r>
          </w:hyperlink>
        </w:p>
        <w:p>
          <w:pPr>
            <w:pStyle w:val="Contents4"/>
            <w:rPr>
              <w:rFonts w:ascii="Calibri" w:hAnsi="Calibri" w:cs="Calibri"/>
              <w:sz w:val="22"/>
              <w:szCs w:val="22"/>
              <w:lang w:val="en-US" w:eastAsia="en-US"/>
            </w:rPr>
          </w:pPr>
          <w:r>
            <w:rPr/>
            <w:t>6.5.10.2</w:t>
          </w:r>
          <w:r>
            <w:rPr>
              <w:rFonts w:cs="Calibri" w:ascii="Calibri" w:hAnsi="Calibri"/>
              <w:sz w:val="22"/>
              <w:szCs w:val="22"/>
              <w:lang w:val="en-US" w:eastAsia="en-US"/>
            </w:rPr>
            <w:tab/>
          </w:r>
          <w:r>
            <w:rPr/>
            <w:t>Defining a feature</w:t>
            <w:tab/>
          </w:r>
          <w:hyperlink w:anchor="__RefHeading___Toc532894922">
            <w:r>
              <w:rPr>
                <w:rStyle w:val="IndexLink"/>
              </w:rPr>
              <w:t>88</w:t>
            </w:r>
          </w:hyperlink>
        </w:p>
        <w:p>
          <w:pPr>
            <w:pStyle w:val="Contents4"/>
            <w:rPr>
              <w:rFonts w:ascii="Calibri" w:hAnsi="Calibri" w:cs="Calibri"/>
              <w:sz w:val="22"/>
              <w:szCs w:val="22"/>
              <w:lang w:val="en-US" w:eastAsia="en-US"/>
            </w:rPr>
          </w:pPr>
          <w:r>
            <w:rPr/>
            <w:t>6.5.10.3</w:t>
          </w:r>
          <w:r>
            <w:rPr>
              <w:rFonts w:cs="Calibri" w:ascii="Calibri" w:hAnsi="Calibri"/>
              <w:sz w:val="22"/>
              <w:szCs w:val="22"/>
              <w:lang w:val="en-US" w:eastAsia="en-US"/>
            </w:rPr>
            <w:tab/>
          </w:r>
          <w:r>
            <w:rPr/>
            <w:t>Supported Feature handling</w:t>
            <w:tab/>
          </w:r>
          <w:hyperlink w:anchor="__RefHeading___Toc532894923">
            <w:r>
              <w:rPr>
                <w:rStyle w:val="IndexLink"/>
              </w:rPr>
              <w:t>89</w:t>
            </w:r>
          </w:hyperlink>
        </w:p>
        <w:p>
          <w:pPr>
            <w:pStyle w:val="Contents2"/>
            <w:rPr>
              <w:rFonts w:ascii="Calibri" w:hAnsi="Calibri" w:cs="Calibri"/>
              <w:sz w:val="22"/>
              <w:szCs w:val="22"/>
              <w:lang w:val="en-US" w:eastAsia="en-US"/>
            </w:rPr>
          </w:pPr>
          <w:r>
            <w:rPr/>
            <w:t>6.6</w:t>
          </w:r>
          <w:r>
            <w:rPr>
              <w:rFonts w:cs="Calibri" w:ascii="Calibri" w:hAnsi="Calibri"/>
              <w:sz w:val="22"/>
              <w:szCs w:val="22"/>
              <w:lang w:val="en-US" w:eastAsia="en-US"/>
            </w:rPr>
            <w:tab/>
          </w:r>
          <w:r>
            <w:rPr/>
            <w:t>Bindings of the operation to protocol application</w:t>
            <w:tab/>
          </w:r>
          <w:hyperlink w:anchor="__RefHeading___Toc532894924">
            <w:r>
              <w:rPr>
                <w:rStyle w:val="IndexLink"/>
              </w:rPr>
              <w:t>90</w:t>
            </w:r>
          </w:hyperlink>
        </w:p>
        <w:p>
          <w:pPr>
            <w:pStyle w:val="Contents3"/>
            <w:rPr>
              <w:rFonts w:ascii="Calibri" w:hAnsi="Calibri" w:cs="Calibri"/>
              <w:sz w:val="22"/>
              <w:szCs w:val="22"/>
              <w:lang w:val="en-US" w:eastAsia="en-US"/>
            </w:rPr>
          </w:pPr>
          <w:r>
            <w:rPr/>
            <w:t>6.6.0</w:t>
          </w:r>
          <w:r>
            <w:rPr>
              <w:rFonts w:cs="Calibri" w:ascii="Calibri" w:hAnsi="Calibri"/>
              <w:sz w:val="22"/>
              <w:szCs w:val="22"/>
              <w:lang w:val="en-US" w:eastAsia="en-US"/>
            </w:rPr>
            <w:tab/>
          </w:r>
          <w:r>
            <w:rPr/>
            <w:t>General</w:t>
            <w:tab/>
          </w:r>
          <w:hyperlink w:anchor="__RefHeading___Toc532894925">
            <w:r>
              <w:rPr>
                <w:rStyle w:val="IndexLink"/>
              </w:rPr>
              <w:t>90</w:t>
            </w:r>
          </w:hyperlink>
        </w:p>
        <w:p>
          <w:pPr>
            <w:pStyle w:val="Contents3"/>
            <w:rPr>
              <w:rFonts w:ascii="Calibri" w:hAnsi="Calibri" w:cs="Calibri"/>
              <w:sz w:val="22"/>
              <w:szCs w:val="22"/>
              <w:lang w:val="en-US" w:eastAsia="en-US"/>
            </w:rPr>
          </w:pPr>
          <w:r>
            <w:rPr/>
            <w:t>6.6.1</w:t>
          </w:r>
          <w:r>
            <w:rPr>
              <w:rFonts w:cs="Calibri" w:ascii="Calibri" w:hAnsi="Calibri"/>
              <w:sz w:val="22"/>
              <w:szCs w:val="22"/>
              <w:lang w:val="en-US" w:eastAsia="en-US"/>
            </w:rPr>
            <w:tab/>
          </w:r>
          <w:r>
            <w:rPr/>
            <w:t>Bindings of Charging Data Transfer to Accounting</w:t>
            <w:tab/>
          </w:r>
          <w:hyperlink w:anchor="__RefHeading___Toc532894926">
            <w:r>
              <w:rPr>
                <w:rStyle w:val="IndexLink"/>
              </w:rPr>
              <w:t>90</w:t>
            </w:r>
          </w:hyperlink>
        </w:p>
        <w:p>
          <w:pPr>
            <w:pStyle w:val="Contents3"/>
            <w:rPr>
              <w:rFonts w:ascii="Calibri" w:hAnsi="Calibri" w:cs="Calibri"/>
              <w:sz w:val="22"/>
              <w:szCs w:val="22"/>
              <w:lang w:val="en-US" w:eastAsia="en-US"/>
            </w:rPr>
          </w:pPr>
          <w:r>
            <w:rPr/>
            <w:t>6.6.2</w:t>
          </w:r>
          <w:r>
            <w:rPr>
              <w:rFonts w:cs="Calibri" w:ascii="Calibri" w:hAnsi="Calibri"/>
              <w:sz w:val="22"/>
              <w:szCs w:val="22"/>
              <w:lang w:val="en-US" w:eastAsia="en-US"/>
            </w:rPr>
            <w:tab/>
          </w:r>
          <w:r>
            <w:rPr/>
            <w:t>Bindings of Debit / Reserve Units to Credit-Control</w:t>
            <w:tab/>
          </w:r>
          <w:hyperlink w:anchor="__RefHeading___Toc532894927">
            <w:r>
              <w:rPr>
                <w:rStyle w:val="IndexLink"/>
              </w:rPr>
              <w:t>91</w:t>
            </w:r>
          </w:hyperlink>
        </w:p>
        <w:p>
          <w:pPr>
            <w:pStyle w:val="Contents2"/>
            <w:rPr>
              <w:rFonts w:ascii="Calibri" w:hAnsi="Calibri" w:cs="Calibri"/>
              <w:sz w:val="22"/>
              <w:szCs w:val="22"/>
              <w:lang w:val="en-US" w:eastAsia="en-US"/>
            </w:rPr>
          </w:pPr>
          <w:r>
            <w:rPr/>
            <w:t>6.7</w:t>
          </w:r>
          <w:r>
            <w:rPr>
              <w:rFonts w:cs="Calibri" w:ascii="Calibri" w:hAnsi="Calibri"/>
              <w:sz w:val="22"/>
              <w:szCs w:val="22"/>
              <w:lang w:val="en-US" w:eastAsia="en-US"/>
            </w:rPr>
            <w:tab/>
          </w:r>
          <w:r>
            <w:rPr/>
            <w:t>Securing Diameter messages</w:t>
            <w:tab/>
          </w:r>
          <w:hyperlink w:anchor="__RefHeading___Toc532894928">
            <w:r>
              <w:rPr>
                <w:rStyle w:val="IndexLink"/>
              </w:rPr>
              <w:t>91</w:t>
            </w:r>
          </w:hyperlink>
        </w:p>
        <w:p>
          <w:pPr>
            <w:pStyle w:val="Contents1"/>
            <w:rPr>
              <w:rFonts w:ascii="Calibri" w:hAnsi="Calibri" w:cs="Calibri"/>
              <w:szCs w:val="22"/>
              <w:lang w:val="en-US" w:eastAsia="en-US"/>
            </w:rPr>
          </w:pPr>
          <w:r>
            <w:rPr/>
            <w:t>7</w:t>
          </w:r>
          <w:r>
            <w:rPr>
              <w:rFonts w:cs="Calibri" w:ascii="Calibri" w:hAnsi="Calibri"/>
              <w:szCs w:val="22"/>
              <w:lang w:val="en-US" w:eastAsia="en-US"/>
            </w:rPr>
            <w:tab/>
          </w:r>
          <w:r>
            <w:rPr/>
            <w:t>Summary of used Attribute Value Pairs</w:t>
            <w:tab/>
          </w:r>
          <w:hyperlink w:anchor="__RefHeading___Toc532894929">
            <w:r>
              <w:rPr>
                <w:rStyle w:val="IndexLink"/>
              </w:rPr>
              <w:t>92</w:t>
            </w:r>
          </w:hyperlink>
        </w:p>
        <w:p>
          <w:pPr>
            <w:pStyle w:val="Contents2"/>
            <w:rPr>
              <w:rFonts w:ascii="Calibri" w:hAnsi="Calibri" w:cs="Calibri"/>
              <w:sz w:val="22"/>
              <w:szCs w:val="22"/>
              <w:lang w:val="en-US" w:eastAsia="en-US"/>
            </w:rPr>
          </w:pPr>
          <w:r>
            <w:rPr/>
            <w:t>7.1</w:t>
          </w:r>
          <w:r>
            <w:rPr>
              <w:rFonts w:cs="Calibri" w:ascii="Calibri" w:hAnsi="Calibri"/>
              <w:sz w:val="22"/>
              <w:szCs w:val="22"/>
              <w:lang w:val="en-US" w:eastAsia="en-US"/>
            </w:rPr>
            <w:tab/>
          </w:r>
          <w:r>
            <w:rPr/>
            <w:t>Diameter AVPs</w:t>
            <w:tab/>
          </w:r>
          <w:hyperlink w:anchor="__RefHeading___Toc532894930">
            <w:r>
              <w:rPr>
                <w:rStyle w:val="IndexLink"/>
              </w:rPr>
              <w:t>92</w:t>
            </w:r>
          </w:hyperlink>
        </w:p>
        <w:p>
          <w:pPr>
            <w:pStyle w:val="Contents3"/>
            <w:rPr>
              <w:rFonts w:ascii="Calibri" w:hAnsi="Calibri" w:cs="Calibri"/>
              <w:sz w:val="22"/>
              <w:szCs w:val="22"/>
              <w:lang w:val="en-US" w:eastAsia="en-US"/>
            </w:rPr>
          </w:pPr>
          <w:r>
            <w:rPr/>
            <w:t>7.1.0</w:t>
          </w:r>
          <w:r>
            <w:rPr>
              <w:rFonts w:cs="Calibri" w:ascii="Calibri" w:hAnsi="Calibri"/>
              <w:sz w:val="22"/>
              <w:szCs w:val="22"/>
              <w:lang w:val="en-US" w:eastAsia="en-US"/>
            </w:rPr>
            <w:tab/>
          </w:r>
          <w:r>
            <w:rPr/>
            <w:t>General</w:t>
            <w:tab/>
          </w:r>
          <w:hyperlink w:anchor="__RefHeading___Toc532894931">
            <w:r>
              <w:rPr>
                <w:rStyle w:val="IndexLink"/>
              </w:rPr>
              <w:t>92</w:t>
            </w:r>
          </w:hyperlink>
        </w:p>
        <w:p>
          <w:pPr>
            <w:pStyle w:val="Contents3"/>
            <w:rPr>
              <w:rFonts w:ascii="Calibri" w:hAnsi="Calibri" w:cs="Calibri"/>
              <w:sz w:val="22"/>
              <w:szCs w:val="22"/>
              <w:lang w:val="en-US" w:eastAsia="en-US"/>
            </w:rPr>
          </w:pPr>
          <w:r>
            <w:rPr/>
            <w:t>7.1.1</w:t>
          </w:r>
          <w:r>
            <w:rPr>
              <w:rFonts w:cs="Calibri" w:ascii="Calibri" w:hAnsi="Calibri"/>
              <w:sz w:val="22"/>
              <w:szCs w:val="22"/>
              <w:lang w:val="en-US" w:eastAsia="en-US"/>
            </w:rPr>
            <w:tab/>
          </w:r>
          <w:r>
            <w:rPr/>
            <w:t>Accounting-Input-Octets AVP</w:t>
            <w:tab/>
          </w:r>
          <w:hyperlink w:anchor="__RefHeading___Toc532894932">
            <w:r>
              <w:rPr>
                <w:rStyle w:val="IndexLink"/>
              </w:rPr>
              <w:t>93</w:t>
            </w:r>
          </w:hyperlink>
        </w:p>
        <w:p>
          <w:pPr>
            <w:pStyle w:val="Contents3"/>
            <w:rPr>
              <w:rFonts w:ascii="Calibri" w:hAnsi="Calibri" w:cs="Calibri"/>
              <w:sz w:val="22"/>
              <w:szCs w:val="22"/>
              <w:lang w:val="en-US" w:eastAsia="en-US"/>
            </w:rPr>
          </w:pPr>
          <w:r>
            <w:rPr/>
            <w:t>7.1.2</w:t>
          </w:r>
          <w:r>
            <w:rPr>
              <w:rFonts w:cs="Calibri" w:ascii="Calibri" w:hAnsi="Calibri"/>
              <w:sz w:val="22"/>
              <w:szCs w:val="22"/>
              <w:lang w:val="en-US" w:eastAsia="en-US"/>
            </w:rPr>
            <w:tab/>
          </w:r>
          <w:r>
            <w:rPr/>
            <w:t>Void</w:t>
            <w:tab/>
          </w:r>
          <w:hyperlink w:anchor="__RefHeading___Toc532894933">
            <w:r>
              <w:rPr>
                <w:rStyle w:val="IndexLink"/>
              </w:rPr>
              <w:t>94</w:t>
            </w:r>
          </w:hyperlink>
        </w:p>
        <w:p>
          <w:pPr>
            <w:pStyle w:val="Contents3"/>
            <w:rPr>
              <w:rFonts w:ascii="Calibri" w:hAnsi="Calibri" w:cs="Calibri"/>
              <w:sz w:val="22"/>
              <w:szCs w:val="22"/>
              <w:lang w:val="en-US" w:eastAsia="en-US"/>
            </w:rPr>
          </w:pPr>
          <w:r>
            <w:rPr/>
            <w:t>7.1.3</w:t>
          </w:r>
          <w:r>
            <w:rPr>
              <w:rFonts w:cs="Calibri" w:ascii="Calibri" w:hAnsi="Calibri"/>
              <w:sz w:val="22"/>
              <w:szCs w:val="22"/>
              <w:lang w:val="en-US" w:eastAsia="en-US"/>
            </w:rPr>
            <w:tab/>
          </w:r>
          <w:r>
            <w:rPr/>
            <w:t>Accounting-Output-Octets AVP</w:t>
            <w:tab/>
          </w:r>
          <w:hyperlink w:anchor="__RefHeading___Toc532894934">
            <w:r>
              <w:rPr>
                <w:rStyle w:val="IndexLink"/>
              </w:rPr>
              <w:t>94</w:t>
            </w:r>
          </w:hyperlink>
        </w:p>
        <w:p>
          <w:pPr>
            <w:pStyle w:val="Contents3"/>
            <w:rPr>
              <w:rFonts w:ascii="Calibri" w:hAnsi="Calibri" w:cs="Calibri"/>
              <w:sz w:val="22"/>
              <w:szCs w:val="22"/>
              <w:lang w:val="en-US" w:eastAsia="en-US"/>
            </w:rPr>
          </w:pPr>
          <w:r>
            <w:rPr/>
            <w:t>7.1.4</w:t>
          </w:r>
          <w:r>
            <w:rPr>
              <w:rFonts w:cs="Calibri" w:ascii="Calibri" w:hAnsi="Calibri"/>
              <w:sz w:val="22"/>
              <w:szCs w:val="22"/>
              <w:lang w:val="en-US" w:eastAsia="en-US"/>
            </w:rPr>
            <w:tab/>
          </w:r>
          <w:r>
            <w:rPr/>
            <w:t>Void</w:t>
            <w:tab/>
          </w:r>
          <w:hyperlink w:anchor="__RefHeading___Toc532894935">
            <w:r>
              <w:rPr>
                <w:rStyle w:val="IndexLink"/>
              </w:rPr>
              <w:t>94</w:t>
            </w:r>
          </w:hyperlink>
        </w:p>
        <w:p>
          <w:pPr>
            <w:pStyle w:val="Contents3"/>
            <w:rPr>
              <w:rFonts w:ascii="Calibri" w:hAnsi="Calibri" w:cs="Calibri"/>
              <w:sz w:val="22"/>
              <w:szCs w:val="22"/>
              <w:lang w:val="en-US" w:eastAsia="en-US"/>
            </w:rPr>
          </w:pPr>
          <w:r>
            <w:rPr/>
            <w:t>7.1.5</w:t>
          </w:r>
          <w:r>
            <w:rPr>
              <w:rFonts w:cs="Calibri" w:ascii="Calibri" w:hAnsi="Calibri"/>
              <w:sz w:val="22"/>
              <w:szCs w:val="22"/>
              <w:lang w:val="en-US" w:eastAsia="en-US"/>
            </w:rPr>
            <w:tab/>
          </w:r>
          <w:r>
            <w:rPr/>
            <w:t>Acct-Application-Id AVP</w:t>
            <w:tab/>
          </w:r>
          <w:hyperlink w:anchor="__RefHeading___Toc532894936">
            <w:r>
              <w:rPr>
                <w:rStyle w:val="IndexLink"/>
              </w:rPr>
              <w:t>94</w:t>
            </w:r>
          </w:hyperlink>
        </w:p>
        <w:p>
          <w:pPr>
            <w:pStyle w:val="Contents3"/>
            <w:rPr>
              <w:rFonts w:ascii="Calibri" w:hAnsi="Calibri" w:cs="Calibri"/>
              <w:sz w:val="22"/>
              <w:szCs w:val="22"/>
              <w:lang w:val="en-US" w:eastAsia="en-US"/>
            </w:rPr>
          </w:pPr>
          <w:r>
            <w:rPr/>
            <w:t>7.1.6</w:t>
          </w:r>
          <w:r>
            <w:rPr>
              <w:rFonts w:cs="Calibri" w:ascii="Calibri" w:hAnsi="Calibri"/>
              <w:sz w:val="22"/>
              <w:szCs w:val="22"/>
              <w:lang w:val="en-US" w:eastAsia="en-US"/>
            </w:rPr>
            <w:tab/>
          </w:r>
          <w:r>
            <w:rPr/>
            <w:t>Auth-Application-Id AVP</w:t>
            <w:tab/>
          </w:r>
          <w:hyperlink w:anchor="__RefHeading___Toc532894937">
            <w:r>
              <w:rPr>
                <w:rStyle w:val="IndexLink"/>
              </w:rPr>
              <w:t>94</w:t>
            </w:r>
          </w:hyperlink>
        </w:p>
        <w:p>
          <w:pPr>
            <w:pStyle w:val="Contents3"/>
            <w:rPr>
              <w:rFonts w:ascii="Calibri" w:hAnsi="Calibri" w:cs="Calibri"/>
              <w:sz w:val="22"/>
              <w:szCs w:val="22"/>
              <w:lang w:val="en-US" w:eastAsia="en-US"/>
            </w:rPr>
          </w:pPr>
          <w:r>
            <w:rPr/>
            <w:t>7.1.7</w:t>
          </w:r>
          <w:r>
            <w:rPr>
              <w:rFonts w:cs="Calibri" w:ascii="Calibri" w:hAnsi="Calibri"/>
              <w:sz w:val="22"/>
              <w:szCs w:val="22"/>
              <w:lang w:val="en-US" w:eastAsia="en-US"/>
            </w:rPr>
            <w:tab/>
          </w:r>
          <w:r>
            <w:rPr/>
            <w:t>Called-Station-Id AVP</w:t>
            <w:tab/>
          </w:r>
          <w:hyperlink w:anchor="__RefHeading___Toc532894938">
            <w:r>
              <w:rPr>
                <w:rStyle w:val="IndexLink"/>
              </w:rPr>
              <w:t>94</w:t>
            </w:r>
          </w:hyperlink>
        </w:p>
        <w:p>
          <w:pPr>
            <w:pStyle w:val="Contents3"/>
            <w:rPr>
              <w:rFonts w:ascii="Calibri" w:hAnsi="Calibri" w:cs="Calibri"/>
              <w:sz w:val="22"/>
              <w:szCs w:val="22"/>
              <w:lang w:val="en-US" w:eastAsia="en-US"/>
            </w:rPr>
          </w:pPr>
          <w:r>
            <w:rPr/>
            <w:t>7.1.8</w:t>
          </w:r>
          <w:r>
            <w:rPr>
              <w:rFonts w:cs="Calibri" w:ascii="Calibri" w:hAnsi="Calibri"/>
              <w:sz w:val="22"/>
              <w:szCs w:val="22"/>
              <w:lang w:val="en-US" w:eastAsia="en-US"/>
            </w:rPr>
            <w:tab/>
          </w:r>
          <w:r>
            <w:rPr/>
            <w:t>Event-Timestamp AVP</w:t>
            <w:tab/>
          </w:r>
          <w:hyperlink w:anchor="__RefHeading___Toc532894939">
            <w:r>
              <w:rPr>
                <w:rStyle w:val="IndexLink"/>
              </w:rPr>
              <w:t>94</w:t>
            </w:r>
          </w:hyperlink>
        </w:p>
        <w:p>
          <w:pPr>
            <w:pStyle w:val="Contents3"/>
            <w:rPr>
              <w:rFonts w:ascii="Calibri" w:hAnsi="Calibri" w:cs="Calibri"/>
              <w:sz w:val="22"/>
              <w:szCs w:val="22"/>
              <w:lang w:val="en-US" w:eastAsia="en-US"/>
            </w:rPr>
          </w:pPr>
          <w:r>
            <w:rPr/>
            <w:t>7.1.8A</w:t>
          </w:r>
          <w:r>
            <w:rPr>
              <w:rFonts w:cs="Calibri" w:ascii="Calibri" w:hAnsi="Calibri"/>
              <w:sz w:val="22"/>
              <w:szCs w:val="22"/>
              <w:lang w:val="en-US" w:eastAsia="en-US"/>
            </w:rPr>
            <w:tab/>
          </w:r>
          <w:r>
            <w:rPr/>
            <w:t>Experimental-Result AVP</w:t>
            <w:tab/>
          </w:r>
          <w:hyperlink w:anchor="__RefHeading___Toc532894940">
            <w:r>
              <w:rPr>
                <w:rStyle w:val="IndexLink"/>
              </w:rPr>
              <w:t>94</w:t>
            </w:r>
          </w:hyperlink>
        </w:p>
        <w:p>
          <w:pPr>
            <w:pStyle w:val="Contents3"/>
            <w:rPr>
              <w:rFonts w:ascii="Calibri" w:hAnsi="Calibri" w:cs="Calibri"/>
              <w:sz w:val="22"/>
              <w:szCs w:val="22"/>
              <w:lang w:val="en-US" w:eastAsia="en-US"/>
            </w:rPr>
          </w:pPr>
          <w:r>
            <w:rPr/>
            <w:t>7.1.9</w:t>
          </w:r>
          <w:r>
            <w:rPr>
              <w:rFonts w:cs="Calibri" w:ascii="Calibri" w:hAnsi="Calibri"/>
              <w:sz w:val="22"/>
              <w:szCs w:val="22"/>
              <w:lang w:val="en-US" w:eastAsia="en-US"/>
            </w:rPr>
            <w:tab/>
          </w:r>
          <w:r>
            <w:rPr/>
            <w:t>Multiple-Services-Credit-Control AVP</w:t>
            <w:tab/>
          </w:r>
          <w:hyperlink w:anchor="__RefHeading___Toc532894941">
            <w:r>
              <w:rPr>
                <w:rStyle w:val="IndexLink"/>
              </w:rPr>
              <w:t>94</w:t>
            </w:r>
          </w:hyperlink>
        </w:p>
        <w:p>
          <w:pPr>
            <w:pStyle w:val="Contents3"/>
            <w:rPr>
              <w:rFonts w:ascii="Calibri" w:hAnsi="Calibri" w:cs="Calibri"/>
              <w:sz w:val="22"/>
              <w:szCs w:val="22"/>
              <w:lang w:val="en-US" w:eastAsia="en-US"/>
            </w:rPr>
          </w:pPr>
          <w:r>
            <w:rPr/>
            <w:t>7.1.10</w:t>
          </w:r>
          <w:r>
            <w:rPr>
              <w:rFonts w:cs="Calibri" w:ascii="Calibri" w:hAnsi="Calibri"/>
              <w:sz w:val="22"/>
              <w:szCs w:val="22"/>
              <w:lang w:val="en-US" w:eastAsia="en-US"/>
            </w:rPr>
            <w:tab/>
          </w:r>
          <w:r>
            <w:rPr/>
            <w:t>Rating-Group AVP</w:t>
            <w:tab/>
          </w:r>
          <w:hyperlink w:anchor="__RefHeading___Toc532894942">
            <w:r>
              <w:rPr>
                <w:rStyle w:val="IndexLink"/>
              </w:rPr>
              <w:t>95</w:t>
            </w:r>
          </w:hyperlink>
        </w:p>
        <w:p>
          <w:pPr>
            <w:pStyle w:val="Contents3"/>
            <w:rPr>
              <w:rFonts w:ascii="Calibri" w:hAnsi="Calibri" w:cs="Calibri"/>
              <w:sz w:val="22"/>
              <w:szCs w:val="22"/>
              <w:lang w:val="en-US" w:eastAsia="en-US"/>
            </w:rPr>
          </w:pPr>
          <w:r>
            <w:rPr/>
            <w:t>7.1.11</w:t>
          </w:r>
          <w:r>
            <w:rPr>
              <w:rFonts w:cs="Calibri" w:ascii="Calibri" w:hAnsi="Calibri"/>
              <w:sz w:val="22"/>
              <w:szCs w:val="22"/>
              <w:lang w:val="en-US" w:eastAsia="en-US"/>
            </w:rPr>
            <w:tab/>
          </w:r>
          <w:r>
            <w:rPr/>
            <w:t>Result-Code AVP</w:t>
            <w:tab/>
          </w:r>
          <w:hyperlink w:anchor="__RefHeading___Toc532894943">
            <w:r>
              <w:rPr>
                <w:rStyle w:val="IndexLink"/>
              </w:rPr>
              <w:t>95</w:t>
            </w:r>
          </w:hyperlink>
        </w:p>
        <w:p>
          <w:pPr>
            <w:pStyle w:val="Contents3"/>
            <w:rPr>
              <w:rFonts w:ascii="Calibri" w:hAnsi="Calibri" w:cs="Calibri"/>
              <w:sz w:val="22"/>
              <w:szCs w:val="22"/>
              <w:lang w:val="en-US" w:eastAsia="en-US"/>
            </w:rPr>
          </w:pPr>
          <w:r>
            <w:rPr/>
            <w:t>7.1.12</w:t>
          </w:r>
          <w:r>
            <w:rPr>
              <w:rFonts w:cs="Calibri" w:ascii="Calibri" w:hAnsi="Calibri"/>
              <w:sz w:val="22"/>
              <w:szCs w:val="22"/>
              <w:lang w:val="en-US" w:eastAsia="en-US"/>
            </w:rPr>
            <w:tab/>
          </w:r>
          <w:r>
            <w:rPr/>
            <w:t>Service-Context-Id AVP</w:t>
            <w:tab/>
          </w:r>
          <w:hyperlink w:anchor="__RefHeading___Toc532894944">
            <w:r>
              <w:rPr>
                <w:rStyle w:val="IndexLink"/>
              </w:rPr>
              <w:t>96</w:t>
            </w:r>
          </w:hyperlink>
        </w:p>
        <w:p>
          <w:pPr>
            <w:pStyle w:val="Contents3"/>
            <w:rPr>
              <w:rFonts w:ascii="Calibri" w:hAnsi="Calibri" w:cs="Calibri"/>
              <w:sz w:val="22"/>
              <w:szCs w:val="22"/>
              <w:lang w:val="en-US" w:eastAsia="en-US"/>
            </w:rPr>
          </w:pPr>
          <w:r>
            <w:rPr/>
            <w:t>7.1.13</w:t>
          </w:r>
          <w:r>
            <w:rPr>
              <w:rFonts w:cs="Calibri" w:ascii="Calibri" w:hAnsi="Calibri"/>
              <w:sz w:val="22"/>
              <w:szCs w:val="22"/>
              <w:lang w:val="en-US" w:eastAsia="en-US"/>
            </w:rPr>
            <w:tab/>
          </w:r>
          <w:r>
            <w:rPr/>
            <w:t>Service-Identifier AVP</w:t>
            <w:tab/>
          </w:r>
          <w:hyperlink w:anchor="__RefHeading___Toc532894945">
            <w:r>
              <w:rPr>
                <w:rStyle w:val="IndexLink"/>
              </w:rPr>
              <w:t>96</w:t>
            </w:r>
          </w:hyperlink>
        </w:p>
        <w:p>
          <w:pPr>
            <w:pStyle w:val="Contents3"/>
            <w:rPr>
              <w:rFonts w:ascii="Calibri" w:hAnsi="Calibri" w:cs="Calibri"/>
              <w:sz w:val="22"/>
              <w:szCs w:val="22"/>
              <w:lang w:val="en-US" w:eastAsia="en-US"/>
            </w:rPr>
          </w:pPr>
          <w:r>
            <w:rPr/>
            <w:t>7.1.14</w:t>
          </w:r>
          <w:r>
            <w:rPr>
              <w:rFonts w:cs="Calibri" w:ascii="Calibri" w:hAnsi="Calibri"/>
              <w:sz w:val="22"/>
              <w:szCs w:val="22"/>
              <w:lang w:val="en-US" w:eastAsia="en-US"/>
            </w:rPr>
            <w:tab/>
          </w:r>
          <w:r>
            <w:rPr/>
            <w:t>Used-Service-Unit AVP</w:t>
            <w:tab/>
          </w:r>
          <w:hyperlink w:anchor="__RefHeading___Toc532894946">
            <w:r>
              <w:rPr>
                <w:rStyle w:val="IndexLink"/>
              </w:rPr>
              <w:t>96</w:t>
            </w:r>
          </w:hyperlink>
        </w:p>
        <w:p>
          <w:pPr>
            <w:pStyle w:val="Contents3"/>
            <w:rPr>
              <w:rFonts w:ascii="Calibri" w:hAnsi="Calibri" w:cs="Calibri"/>
              <w:sz w:val="22"/>
              <w:szCs w:val="22"/>
              <w:lang w:val="en-US" w:eastAsia="en-US"/>
            </w:rPr>
          </w:pPr>
          <w:r>
            <w:rPr/>
            <w:t>7.1.15</w:t>
          </w:r>
          <w:r>
            <w:rPr>
              <w:rFonts w:cs="Calibri" w:ascii="Calibri" w:hAnsi="Calibri"/>
              <w:sz w:val="22"/>
              <w:szCs w:val="22"/>
              <w:lang w:val="en-US" w:eastAsia="en-US"/>
            </w:rPr>
            <w:tab/>
          </w:r>
          <w:r>
            <w:rPr/>
            <w:t>User-Name AVP</w:t>
            <w:tab/>
          </w:r>
          <w:hyperlink w:anchor="__RefHeading___Toc532894947">
            <w:r>
              <w:rPr>
                <w:rStyle w:val="IndexLink"/>
              </w:rPr>
              <w:t>97</w:t>
            </w:r>
          </w:hyperlink>
        </w:p>
        <w:p>
          <w:pPr>
            <w:pStyle w:val="Contents3"/>
            <w:rPr>
              <w:rFonts w:ascii="Calibri" w:hAnsi="Calibri" w:cs="Calibri"/>
              <w:sz w:val="22"/>
              <w:szCs w:val="22"/>
              <w:lang w:val="en-US" w:eastAsia="en-US"/>
            </w:rPr>
          </w:pPr>
          <w:r>
            <w:rPr/>
            <w:t>7.1.16</w:t>
          </w:r>
          <w:r>
            <w:rPr>
              <w:rFonts w:cs="Calibri" w:ascii="Calibri" w:hAnsi="Calibri"/>
              <w:sz w:val="22"/>
              <w:szCs w:val="22"/>
              <w:lang w:val="en-US" w:eastAsia="en-US"/>
            </w:rPr>
            <w:tab/>
          </w:r>
          <w:r>
            <w:rPr/>
            <w:t>Vendor-Id AVP</w:t>
            <w:tab/>
          </w:r>
          <w:hyperlink w:anchor="__RefHeading___Toc532894948">
            <w:r>
              <w:rPr>
                <w:rStyle w:val="IndexLink"/>
              </w:rPr>
              <w:t>97</w:t>
            </w:r>
          </w:hyperlink>
        </w:p>
        <w:p>
          <w:pPr>
            <w:pStyle w:val="Contents3"/>
            <w:rPr>
              <w:rFonts w:ascii="Calibri" w:hAnsi="Calibri" w:cs="Calibri"/>
              <w:sz w:val="22"/>
              <w:szCs w:val="22"/>
              <w:lang w:val="en-US" w:eastAsia="en-US"/>
            </w:rPr>
          </w:pPr>
          <w:r>
            <w:rPr/>
            <w:t>7.1.17</w:t>
          </w:r>
          <w:r>
            <w:rPr>
              <w:rFonts w:cs="Calibri" w:ascii="Calibri" w:hAnsi="Calibri"/>
              <w:sz w:val="22"/>
              <w:szCs w:val="22"/>
              <w:lang w:val="en-US" w:eastAsia="en-US"/>
            </w:rPr>
            <w:tab/>
          </w:r>
          <w:r>
            <w:rPr/>
            <w:t>User-Equipment-Info AVP</w:t>
            <w:tab/>
          </w:r>
          <w:hyperlink w:anchor="__RefHeading___Toc532894949">
            <w:r>
              <w:rPr>
                <w:rStyle w:val="IndexLink"/>
              </w:rPr>
              <w:t>97</w:t>
            </w:r>
          </w:hyperlink>
        </w:p>
        <w:p>
          <w:pPr>
            <w:pStyle w:val="Contents2"/>
            <w:rPr>
              <w:rFonts w:ascii="Calibri" w:hAnsi="Calibri" w:cs="Calibri"/>
              <w:sz w:val="22"/>
              <w:szCs w:val="22"/>
              <w:lang w:val="en-US" w:eastAsia="en-US"/>
            </w:rPr>
          </w:pPr>
          <w:r>
            <w:rPr/>
            <w:t>7.2</w:t>
          </w:r>
          <w:r>
            <w:rPr>
              <w:rFonts w:cs="Calibri" w:ascii="Calibri" w:hAnsi="Calibri"/>
              <w:sz w:val="22"/>
              <w:szCs w:val="22"/>
              <w:lang w:val="en-US" w:eastAsia="en-US"/>
            </w:rPr>
            <w:tab/>
          </w:r>
          <w:r>
            <w:rPr/>
            <w:t>3GPP specific AVPs</w:t>
            <w:tab/>
          </w:r>
          <w:hyperlink w:anchor="__RefHeading___Toc532894950">
            <w:r>
              <w:rPr>
                <w:rStyle w:val="IndexLink"/>
              </w:rPr>
              <w:t>98</w:t>
            </w:r>
          </w:hyperlink>
        </w:p>
        <w:p>
          <w:pPr>
            <w:pStyle w:val="Contents3"/>
            <w:rPr>
              <w:rFonts w:ascii="Calibri" w:hAnsi="Calibri" w:cs="Calibri"/>
              <w:sz w:val="22"/>
              <w:szCs w:val="22"/>
              <w:lang w:val="en-US" w:eastAsia="en-US"/>
            </w:rPr>
          </w:pPr>
          <w:r>
            <w:rPr/>
            <w:t>7.2.0</w:t>
          </w:r>
          <w:r>
            <w:rPr>
              <w:rFonts w:cs="Calibri" w:ascii="Calibri" w:hAnsi="Calibri"/>
              <w:sz w:val="22"/>
              <w:szCs w:val="22"/>
              <w:lang w:val="en-US" w:eastAsia="en-US"/>
            </w:rPr>
            <w:tab/>
          </w:r>
          <w:r>
            <w:rPr/>
            <w:t>General</w:t>
            <w:tab/>
          </w:r>
          <w:hyperlink w:anchor="__RefHeading___Toc532894951">
            <w:r>
              <w:rPr>
                <w:rStyle w:val="IndexLink"/>
              </w:rPr>
              <w:t>98</w:t>
            </w:r>
          </w:hyperlink>
        </w:p>
        <w:p>
          <w:pPr>
            <w:pStyle w:val="Contents3"/>
            <w:rPr>
              <w:rFonts w:ascii="Calibri" w:hAnsi="Calibri" w:cs="Calibri"/>
              <w:sz w:val="22"/>
              <w:szCs w:val="22"/>
              <w:lang w:val="en-US" w:eastAsia="en-US"/>
            </w:rPr>
          </w:pPr>
          <w:r>
            <w:rPr/>
            <w:t>7.2.0A</w:t>
          </w:r>
          <w:r>
            <w:rPr>
              <w:rFonts w:cs="Calibri" w:ascii="Calibri" w:hAnsi="Calibri"/>
              <w:sz w:val="22"/>
              <w:szCs w:val="22"/>
              <w:lang w:val="en-US" w:eastAsia="en-US"/>
            </w:rPr>
            <w:tab/>
          </w:r>
          <w:r>
            <w:rPr/>
            <w:t>Access-Network-Info-Change AVP</w:t>
            <w:tab/>
          </w:r>
          <w:hyperlink w:anchor="__RefHeading___Toc532894952">
            <w:r>
              <w:rPr>
                <w:rStyle w:val="IndexLink"/>
              </w:rPr>
              <w:t>107</w:t>
            </w:r>
          </w:hyperlink>
        </w:p>
        <w:p>
          <w:pPr>
            <w:pStyle w:val="Contents3"/>
            <w:rPr>
              <w:rFonts w:ascii="Calibri" w:hAnsi="Calibri" w:cs="Calibri"/>
              <w:sz w:val="22"/>
              <w:szCs w:val="22"/>
              <w:lang w:val="en-US" w:eastAsia="en-US"/>
            </w:rPr>
          </w:pPr>
          <w:r>
            <w:rPr/>
            <w:t>7.2.0aA</w:t>
          </w:r>
          <w:r>
            <w:rPr>
              <w:rFonts w:cs="Calibri" w:ascii="Calibri" w:hAnsi="Calibri"/>
              <w:sz w:val="22"/>
              <w:szCs w:val="22"/>
              <w:lang w:val="en-US" w:eastAsia="en-US"/>
            </w:rPr>
            <w:tab/>
          </w:r>
          <w:r>
            <w:rPr/>
            <w:t>3GPP-PS-Data-Off-Status AVP</w:t>
            <w:tab/>
          </w:r>
          <w:hyperlink w:anchor="__RefHeading___Toc532894953">
            <w:r>
              <w:rPr>
                <w:rStyle w:val="IndexLink"/>
              </w:rPr>
              <w:t>107</w:t>
            </w:r>
          </w:hyperlink>
        </w:p>
        <w:p>
          <w:pPr>
            <w:pStyle w:val="Contents3"/>
            <w:rPr>
              <w:rFonts w:ascii="Calibri" w:hAnsi="Calibri" w:cs="Calibri"/>
              <w:sz w:val="22"/>
              <w:szCs w:val="22"/>
              <w:lang w:val="en-US" w:eastAsia="en-US"/>
            </w:rPr>
          </w:pPr>
          <w:r>
            <w:rPr/>
            <w:t>7.2.1</w:t>
          </w:r>
          <w:r>
            <w:rPr>
              <w:rFonts w:cs="Calibri" w:ascii="Calibri" w:hAnsi="Calibri"/>
              <w:sz w:val="22"/>
              <w:szCs w:val="22"/>
              <w:lang w:val="en-US" w:eastAsia="en-US"/>
            </w:rPr>
            <w:tab/>
          </w:r>
          <w:r>
            <w:rPr/>
            <w:t>Access-Network-Information AVP</w:t>
            <w:tab/>
          </w:r>
          <w:hyperlink w:anchor="__RefHeading___Toc532894954">
            <w:r>
              <w:rPr>
                <w:rStyle w:val="IndexLink"/>
              </w:rPr>
              <w:t>107</w:t>
            </w:r>
          </w:hyperlink>
        </w:p>
        <w:p>
          <w:pPr>
            <w:pStyle w:val="Contents3"/>
            <w:rPr>
              <w:rFonts w:ascii="Calibri" w:hAnsi="Calibri" w:cs="Calibri"/>
              <w:sz w:val="22"/>
              <w:szCs w:val="22"/>
              <w:lang w:val="en-US" w:eastAsia="en-US"/>
            </w:rPr>
          </w:pPr>
          <w:r>
            <w:rPr/>
            <w:t>7.2.1A</w:t>
          </w:r>
          <w:r>
            <w:rPr>
              <w:rFonts w:cs="Calibri" w:ascii="Calibri" w:hAnsi="Calibri"/>
              <w:sz w:val="22"/>
              <w:szCs w:val="22"/>
              <w:lang w:val="en-US" w:eastAsia="en-US"/>
            </w:rPr>
            <w:tab/>
          </w:r>
          <w:r>
            <w:rPr/>
            <w:t>Access-Transfer-Information AVP</w:t>
            <w:tab/>
          </w:r>
          <w:hyperlink w:anchor="__RefHeading___Toc532894955">
            <w:r>
              <w:rPr>
                <w:rStyle w:val="IndexLink"/>
              </w:rPr>
              <w:t>108</w:t>
            </w:r>
          </w:hyperlink>
        </w:p>
        <w:p>
          <w:pPr>
            <w:pStyle w:val="Contents3"/>
            <w:rPr>
              <w:rFonts w:ascii="Calibri" w:hAnsi="Calibri" w:cs="Calibri"/>
              <w:sz w:val="22"/>
              <w:szCs w:val="22"/>
              <w:lang w:val="en-US" w:eastAsia="en-US"/>
            </w:rPr>
          </w:pPr>
          <w:r>
            <w:rPr/>
            <w:t>7.2.1B</w:t>
          </w:r>
          <w:r>
            <w:rPr>
              <w:rFonts w:cs="Calibri" w:ascii="Calibri" w:hAnsi="Calibri"/>
              <w:sz w:val="22"/>
              <w:szCs w:val="22"/>
              <w:lang w:val="en-US" w:eastAsia="en-US"/>
            </w:rPr>
            <w:tab/>
          </w:r>
          <w:r>
            <w:rPr/>
            <w:t>Access-Transfer-Type AVP</w:t>
            <w:tab/>
          </w:r>
          <w:hyperlink w:anchor="__RefHeading___Toc532894956">
            <w:r>
              <w:rPr>
                <w:rStyle w:val="IndexLink"/>
              </w:rPr>
              <w:t>108</w:t>
            </w:r>
          </w:hyperlink>
        </w:p>
        <w:p>
          <w:pPr>
            <w:pStyle w:val="Contents3"/>
            <w:rPr>
              <w:rFonts w:ascii="Calibri" w:hAnsi="Calibri" w:cs="Calibri"/>
              <w:sz w:val="22"/>
              <w:szCs w:val="22"/>
              <w:lang w:val="en-US" w:eastAsia="en-US"/>
            </w:rPr>
          </w:pPr>
          <w:r>
            <w:rPr/>
            <w:t>7.2.2</w:t>
          </w:r>
          <w:r>
            <w:rPr>
              <w:rFonts w:cs="Calibri" w:ascii="Calibri" w:hAnsi="Calibri"/>
              <w:sz w:val="22"/>
              <w:szCs w:val="22"/>
              <w:lang w:val="en-US" w:eastAsia="en-US"/>
            </w:rPr>
            <w:tab/>
          </w:r>
          <w:r>
            <w:rPr/>
            <w:t>Account-Expiration AVP</w:t>
            <w:tab/>
          </w:r>
          <w:hyperlink w:anchor="__RefHeading___Toc532894957">
            <w:r>
              <w:rPr>
                <w:rStyle w:val="IndexLink"/>
              </w:rPr>
              <w:t>108</w:t>
            </w:r>
          </w:hyperlink>
        </w:p>
        <w:p>
          <w:pPr>
            <w:pStyle w:val="Contents3"/>
            <w:rPr>
              <w:rFonts w:ascii="Calibri" w:hAnsi="Calibri" w:cs="Calibri"/>
              <w:sz w:val="22"/>
              <w:szCs w:val="22"/>
              <w:lang w:val="en-US" w:eastAsia="en-US"/>
            </w:rPr>
          </w:pPr>
          <w:r>
            <w:rPr/>
            <w:t>7.2.3</w:t>
          </w:r>
          <w:r>
            <w:rPr>
              <w:rFonts w:cs="Calibri" w:ascii="Calibri" w:hAnsi="Calibri"/>
              <w:sz w:val="22"/>
              <w:szCs w:val="22"/>
              <w:lang w:val="en-US" w:eastAsia="en-US"/>
            </w:rPr>
            <w:tab/>
          </w:r>
          <w:r>
            <w:rPr/>
            <w:t>Accumulated-Cost AVP</w:t>
            <w:tab/>
          </w:r>
          <w:hyperlink w:anchor="__RefHeading___Toc532894958">
            <w:r>
              <w:rPr>
                <w:rStyle w:val="IndexLink"/>
              </w:rPr>
              <w:t>108</w:t>
            </w:r>
          </w:hyperlink>
        </w:p>
        <w:p>
          <w:pPr>
            <w:pStyle w:val="Contents3"/>
            <w:rPr>
              <w:rFonts w:ascii="Calibri" w:hAnsi="Calibri" w:cs="Calibri"/>
              <w:sz w:val="22"/>
              <w:szCs w:val="22"/>
              <w:lang w:val="en-US" w:eastAsia="en-US"/>
            </w:rPr>
          </w:pPr>
          <w:r>
            <w:rPr/>
            <w:t>7.2.4</w:t>
          </w:r>
          <w:r>
            <w:rPr>
              <w:rFonts w:cs="Calibri" w:ascii="Calibri" w:hAnsi="Calibri"/>
              <w:sz w:val="22"/>
              <w:szCs w:val="22"/>
              <w:lang w:val="en-US" w:eastAsia="en-US"/>
            </w:rPr>
            <w:tab/>
          </w:r>
          <w:r>
            <w:rPr/>
            <w:t>Adaptations AVP</w:t>
            <w:tab/>
          </w:r>
          <w:hyperlink w:anchor="__RefHeading___Toc532894959">
            <w:r>
              <w:rPr>
                <w:rStyle w:val="IndexLink"/>
              </w:rPr>
              <w:t>108</w:t>
            </w:r>
          </w:hyperlink>
        </w:p>
        <w:p>
          <w:pPr>
            <w:pStyle w:val="Contents3"/>
            <w:rPr>
              <w:rFonts w:ascii="Calibri" w:hAnsi="Calibri" w:cs="Calibri"/>
              <w:sz w:val="22"/>
              <w:szCs w:val="22"/>
              <w:lang w:val="en-US" w:eastAsia="en-US"/>
            </w:rPr>
          </w:pPr>
          <w:r>
            <w:rPr/>
            <w:t>7.2.5</w:t>
          </w:r>
          <w:r>
            <w:rPr>
              <w:rFonts w:cs="Calibri" w:ascii="Calibri" w:hAnsi="Calibri"/>
              <w:sz w:val="22"/>
              <w:szCs w:val="22"/>
              <w:lang w:val="en-US" w:eastAsia="en-US"/>
            </w:rPr>
            <w:tab/>
          </w:r>
          <w:r>
            <w:rPr/>
            <w:t>Additional-Content-Information AVP</w:t>
            <w:tab/>
          </w:r>
          <w:hyperlink w:anchor="__RefHeading___Toc532894960">
            <w:r>
              <w:rPr>
                <w:rStyle w:val="IndexLink"/>
              </w:rPr>
              <w:t>108</w:t>
            </w:r>
          </w:hyperlink>
        </w:p>
        <w:p>
          <w:pPr>
            <w:pStyle w:val="Contents3"/>
            <w:rPr>
              <w:rFonts w:ascii="Calibri" w:hAnsi="Calibri" w:cs="Calibri"/>
              <w:sz w:val="22"/>
              <w:szCs w:val="22"/>
              <w:lang w:val="en-US" w:eastAsia="en-US"/>
            </w:rPr>
          </w:pPr>
          <w:r>
            <w:rPr/>
            <w:t>7.2.5A</w:t>
          </w:r>
          <w:r>
            <w:rPr>
              <w:rFonts w:cs="Calibri" w:ascii="Calibri" w:hAnsi="Calibri"/>
              <w:sz w:val="22"/>
              <w:szCs w:val="22"/>
            </w:rPr>
            <w:tab/>
          </w:r>
          <w:r>
            <w:rPr/>
            <w:t>Additional-Exception-Reports</w:t>
          </w:r>
          <w:r>
            <w:rPr>
              <w:lang w:val="en-US" w:eastAsia="en-US"/>
            </w:rPr>
            <w:t xml:space="preserve"> AVP</w:t>
          </w:r>
          <w:r>
            <w:rPr/>
            <w:tab/>
          </w:r>
          <w:hyperlink w:anchor="__RefHeading___Toc532894961">
            <w:r>
              <w:rPr>
                <w:rStyle w:val="IndexLink"/>
              </w:rPr>
              <w:t>109</w:t>
            </w:r>
          </w:hyperlink>
        </w:p>
        <w:p>
          <w:pPr>
            <w:pStyle w:val="Contents3"/>
            <w:rPr>
              <w:rFonts w:ascii="Calibri" w:hAnsi="Calibri" w:cs="Calibri"/>
              <w:sz w:val="22"/>
              <w:szCs w:val="22"/>
              <w:lang w:val="en-US" w:eastAsia="en-US"/>
            </w:rPr>
          </w:pPr>
          <w:r>
            <w:rPr/>
            <w:t>7.2.6</w:t>
          </w:r>
          <w:r>
            <w:rPr>
              <w:rFonts w:cs="Calibri" w:ascii="Calibri" w:hAnsi="Calibri"/>
              <w:sz w:val="22"/>
              <w:szCs w:val="22"/>
              <w:lang w:val="en-US" w:eastAsia="en-US"/>
            </w:rPr>
            <w:tab/>
          </w:r>
          <w:r>
            <w:rPr/>
            <w:t>Additional-Type-Information AVP</w:t>
            <w:tab/>
          </w:r>
          <w:hyperlink w:anchor="__RefHeading___Toc532894962">
            <w:r>
              <w:rPr>
                <w:rStyle w:val="IndexLink"/>
              </w:rPr>
              <w:t>109</w:t>
            </w:r>
          </w:hyperlink>
        </w:p>
        <w:p>
          <w:pPr>
            <w:pStyle w:val="Contents3"/>
            <w:rPr>
              <w:rFonts w:ascii="Calibri" w:hAnsi="Calibri" w:cs="Calibri"/>
              <w:sz w:val="22"/>
              <w:szCs w:val="22"/>
              <w:lang w:val="en-US" w:eastAsia="en-US"/>
            </w:rPr>
          </w:pPr>
          <w:r>
            <w:rPr/>
            <w:t>7.2.7</w:t>
          </w:r>
          <w:r>
            <w:rPr>
              <w:rFonts w:cs="Calibri" w:ascii="Calibri" w:hAnsi="Calibri"/>
              <w:sz w:val="22"/>
              <w:szCs w:val="22"/>
              <w:lang w:val="en-US" w:eastAsia="en-US"/>
            </w:rPr>
            <w:tab/>
          </w:r>
          <w:r>
            <w:rPr/>
            <w:t>Address-Data AVP</w:t>
            <w:tab/>
          </w:r>
          <w:hyperlink w:anchor="__RefHeading___Toc532894963">
            <w:r>
              <w:rPr>
                <w:rStyle w:val="IndexLink"/>
              </w:rPr>
              <w:t>109</w:t>
            </w:r>
          </w:hyperlink>
        </w:p>
        <w:p>
          <w:pPr>
            <w:pStyle w:val="Contents3"/>
            <w:rPr>
              <w:rFonts w:ascii="Calibri" w:hAnsi="Calibri" w:cs="Calibri"/>
              <w:sz w:val="22"/>
              <w:szCs w:val="22"/>
              <w:lang w:val="en-US" w:eastAsia="en-US"/>
            </w:rPr>
          </w:pPr>
          <w:r>
            <w:rPr/>
            <w:t>7.2.8</w:t>
          </w:r>
          <w:r>
            <w:rPr>
              <w:rFonts w:cs="Calibri" w:ascii="Calibri" w:hAnsi="Calibri"/>
              <w:sz w:val="22"/>
              <w:szCs w:val="22"/>
              <w:lang w:val="en-US" w:eastAsia="en-US"/>
            </w:rPr>
            <w:tab/>
          </w:r>
          <w:r>
            <w:rPr/>
            <w:t>Address-Domain AVP</w:t>
            <w:tab/>
          </w:r>
          <w:hyperlink w:anchor="__RefHeading___Toc532894964">
            <w:r>
              <w:rPr>
                <w:rStyle w:val="IndexLink"/>
              </w:rPr>
              <w:t>109</w:t>
            </w:r>
          </w:hyperlink>
        </w:p>
        <w:p>
          <w:pPr>
            <w:pStyle w:val="Contents3"/>
            <w:rPr>
              <w:rFonts w:ascii="Calibri" w:hAnsi="Calibri" w:cs="Calibri"/>
              <w:sz w:val="22"/>
              <w:szCs w:val="22"/>
              <w:lang w:val="en-US" w:eastAsia="en-US"/>
            </w:rPr>
          </w:pPr>
          <w:r>
            <w:rPr/>
            <w:t>7.2.9</w:t>
          </w:r>
          <w:r>
            <w:rPr>
              <w:rFonts w:cs="Calibri" w:ascii="Calibri" w:hAnsi="Calibri"/>
              <w:sz w:val="22"/>
              <w:szCs w:val="22"/>
              <w:lang w:val="en-US" w:eastAsia="en-US"/>
            </w:rPr>
            <w:tab/>
          </w:r>
          <w:r>
            <w:rPr/>
            <w:t>Address-Type AVP</w:t>
            <w:tab/>
          </w:r>
          <w:hyperlink w:anchor="__RefHeading___Toc532894965">
            <w:r>
              <w:rPr>
                <w:rStyle w:val="IndexLink"/>
              </w:rPr>
              <w:t>109</w:t>
            </w:r>
          </w:hyperlink>
        </w:p>
        <w:p>
          <w:pPr>
            <w:pStyle w:val="Contents3"/>
            <w:rPr>
              <w:rFonts w:ascii="Calibri" w:hAnsi="Calibri" w:cs="Calibri"/>
              <w:sz w:val="22"/>
              <w:szCs w:val="22"/>
              <w:lang w:val="en-US" w:eastAsia="en-US"/>
            </w:rPr>
          </w:pPr>
          <w:r>
            <w:rPr/>
            <w:t>7.2.10</w:t>
          </w:r>
          <w:r>
            <w:rPr>
              <w:rFonts w:cs="Calibri" w:ascii="Calibri" w:hAnsi="Calibri"/>
              <w:sz w:val="22"/>
              <w:szCs w:val="22"/>
              <w:lang w:val="en-US" w:eastAsia="en-US"/>
            </w:rPr>
            <w:tab/>
          </w:r>
          <w:r>
            <w:rPr/>
            <w:t>Addressee-Type AVP</w:t>
            <w:tab/>
          </w:r>
          <w:hyperlink w:anchor="__RefHeading___Toc532894966">
            <w:r>
              <w:rPr>
                <w:rStyle w:val="IndexLink"/>
              </w:rPr>
              <w:t>109</w:t>
            </w:r>
          </w:hyperlink>
        </w:p>
        <w:p>
          <w:pPr>
            <w:pStyle w:val="Contents3"/>
            <w:rPr>
              <w:rFonts w:ascii="Calibri" w:hAnsi="Calibri" w:cs="Calibri"/>
              <w:sz w:val="22"/>
              <w:szCs w:val="22"/>
              <w:lang w:val="en-US" w:eastAsia="en-US"/>
            </w:rPr>
          </w:pPr>
          <w:r>
            <w:rPr/>
            <w:t>7.2.11</w:t>
          </w:r>
          <w:r>
            <w:rPr>
              <w:rFonts w:cs="Calibri" w:ascii="Calibri" w:hAnsi="Calibri"/>
              <w:sz w:val="22"/>
              <w:szCs w:val="22"/>
              <w:lang w:val="en-US" w:eastAsia="en-US"/>
            </w:rPr>
            <w:tab/>
          </w:r>
          <w:r>
            <w:rPr/>
            <w:t>AF-Correlation-Information AVP</w:t>
            <w:tab/>
          </w:r>
          <w:hyperlink w:anchor="__RefHeading___Toc532894967">
            <w:r>
              <w:rPr>
                <w:rStyle w:val="IndexLink"/>
              </w:rPr>
              <w:t>110</w:t>
            </w:r>
          </w:hyperlink>
        </w:p>
        <w:p>
          <w:pPr>
            <w:pStyle w:val="Contents3"/>
            <w:rPr>
              <w:rFonts w:ascii="Calibri" w:hAnsi="Calibri" w:cs="Calibri"/>
              <w:sz w:val="22"/>
              <w:szCs w:val="22"/>
              <w:lang w:val="en-US" w:eastAsia="en-US"/>
            </w:rPr>
          </w:pPr>
          <w:r>
            <w:rPr/>
            <w:t>7.2.12</w:t>
          </w:r>
          <w:r>
            <w:rPr>
              <w:rFonts w:cs="Calibri" w:ascii="Calibri" w:hAnsi="Calibri"/>
              <w:sz w:val="22"/>
              <w:szCs w:val="22"/>
              <w:lang w:val="en-US" w:eastAsia="en-US"/>
            </w:rPr>
            <w:tab/>
          </w:r>
          <w:r>
            <w:rPr/>
            <w:t>Alternate-Charged-Party-Address AVP</w:t>
            <w:tab/>
          </w:r>
          <w:hyperlink w:anchor="__RefHeading___Toc532894968">
            <w:r>
              <w:rPr>
                <w:rStyle w:val="IndexLink"/>
              </w:rPr>
              <w:t>110</w:t>
            </w:r>
          </w:hyperlink>
        </w:p>
        <w:p>
          <w:pPr>
            <w:pStyle w:val="Contents3"/>
            <w:rPr>
              <w:rFonts w:ascii="Calibri" w:hAnsi="Calibri" w:cs="Calibri"/>
              <w:sz w:val="22"/>
              <w:szCs w:val="22"/>
              <w:lang w:val="en-US" w:eastAsia="en-US"/>
            </w:rPr>
          </w:pPr>
          <w:r>
            <w:rPr/>
            <w:t>7.2.12aA</w:t>
          </w:r>
          <w:r>
            <w:rPr>
              <w:rFonts w:cs="Calibri" w:ascii="Calibri" w:hAnsi="Calibri"/>
              <w:sz w:val="22"/>
              <w:szCs w:val="22"/>
            </w:rPr>
            <w:tab/>
          </w:r>
          <w:r>
            <w:rPr>
              <w:lang w:val="en-US" w:eastAsia="en-US"/>
            </w:rPr>
            <w:t>Announcement-Identifier AVP</w:t>
          </w:r>
          <w:r>
            <w:rPr/>
            <w:tab/>
          </w:r>
          <w:hyperlink w:anchor="__RefHeading___Toc532894969">
            <w:r>
              <w:rPr>
                <w:rStyle w:val="IndexLink"/>
              </w:rPr>
              <w:t>110</w:t>
            </w:r>
          </w:hyperlink>
        </w:p>
        <w:p>
          <w:pPr>
            <w:pStyle w:val="Contents3"/>
            <w:rPr>
              <w:rFonts w:ascii="Calibri" w:hAnsi="Calibri" w:cs="Calibri"/>
              <w:sz w:val="22"/>
              <w:szCs w:val="22"/>
              <w:lang w:val="en-US" w:eastAsia="en-US"/>
            </w:rPr>
          </w:pPr>
          <w:r>
            <w:rPr/>
            <w:t>7.2.12aB</w:t>
          </w:r>
          <w:r>
            <w:rPr>
              <w:rFonts w:cs="Calibri" w:ascii="Calibri" w:hAnsi="Calibri"/>
              <w:sz w:val="22"/>
              <w:szCs w:val="22"/>
            </w:rPr>
            <w:tab/>
          </w:r>
          <w:r>
            <w:rPr>
              <w:lang w:val="en-US" w:eastAsia="en-US"/>
            </w:rPr>
            <w:t>Announcement-Information AVP</w:t>
          </w:r>
          <w:r>
            <w:rPr/>
            <w:tab/>
          </w:r>
          <w:hyperlink w:anchor="__RefHeading___Toc532894970">
            <w:r>
              <w:rPr>
                <w:rStyle w:val="IndexLink"/>
              </w:rPr>
              <w:t>110</w:t>
            </w:r>
          </w:hyperlink>
        </w:p>
        <w:p>
          <w:pPr>
            <w:pStyle w:val="Contents3"/>
            <w:rPr>
              <w:rFonts w:ascii="Calibri" w:hAnsi="Calibri" w:cs="Calibri"/>
              <w:sz w:val="22"/>
              <w:szCs w:val="22"/>
              <w:lang w:val="en-US" w:eastAsia="en-US"/>
            </w:rPr>
          </w:pPr>
          <w:r>
            <w:rPr/>
            <w:t>7.2.12aC</w:t>
          </w:r>
          <w:r>
            <w:rPr>
              <w:rFonts w:cs="Calibri" w:ascii="Calibri" w:hAnsi="Calibri"/>
              <w:sz w:val="22"/>
              <w:szCs w:val="22"/>
              <w:lang w:val="en-US" w:eastAsia="en-US"/>
            </w:rPr>
            <w:tab/>
          </w:r>
          <w:r>
            <w:rPr/>
            <w:t>Announcement-Order AVP</w:t>
            <w:tab/>
          </w:r>
          <w:hyperlink w:anchor="__RefHeading___Toc532894971">
            <w:r>
              <w:rPr>
                <w:rStyle w:val="IndexLink"/>
              </w:rPr>
              <w:t>110</w:t>
            </w:r>
          </w:hyperlink>
        </w:p>
        <w:p>
          <w:pPr>
            <w:pStyle w:val="Contents3"/>
            <w:rPr>
              <w:rFonts w:ascii="Calibri" w:hAnsi="Calibri" w:cs="Calibri"/>
              <w:sz w:val="22"/>
              <w:szCs w:val="22"/>
              <w:lang w:val="en-US" w:eastAsia="en-US"/>
            </w:rPr>
          </w:pPr>
          <w:r>
            <w:rPr/>
            <w:t>7.2.12aD</w:t>
          </w:r>
          <w:r>
            <w:rPr>
              <w:rFonts w:cs="Calibri" w:ascii="Calibri" w:hAnsi="Calibri"/>
              <w:sz w:val="22"/>
              <w:szCs w:val="22"/>
              <w:lang w:val="en-US" w:eastAsia="en-US"/>
            </w:rPr>
            <w:tab/>
          </w:r>
          <w:r>
            <w:rPr/>
            <w:t>A</w:t>
          </w:r>
          <w:r>
            <w:rPr>
              <w:lang w:val="en-US" w:eastAsia="en-US"/>
            </w:rPr>
            <w:t>nnouncing-PLMN-</w:t>
          </w:r>
          <w:r>
            <w:rPr/>
            <w:t>ID AVP</w:t>
            <w:tab/>
          </w:r>
          <w:hyperlink w:anchor="__RefHeading___Toc532894972">
            <w:r>
              <w:rPr>
                <w:rStyle w:val="IndexLink"/>
              </w:rPr>
              <w:t>110</w:t>
            </w:r>
          </w:hyperlink>
        </w:p>
        <w:p>
          <w:pPr>
            <w:pStyle w:val="Contents3"/>
            <w:rPr>
              <w:rFonts w:ascii="Calibri" w:hAnsi="Calibri" w:cs="Calibri"/>
              <w:sz w:val="22"/>
              <w:szCs w:val="22"/>
              <w:lang w:val="en-US" w:eastAsia="en-US"/>
            </w:rPr>
          </w:pPr>
          <w:r>
            <w:rPr/>
            <w:t>7.2.12A</w:t>
          </w:r>
          <w:r>
            <w:rPr>
              <w:rFonts w:cs="Calibri" w:ascii="Calibri" w:hAnsi="Calibri"/>
              <w:sz w:val="22"/>
              <w:szCs w:val="22"/>
            </w:rPr>
            <w:tab/>
          </w:r>
          <w:r>
            <w:rPr>
              <w:lang w:val="en-US" w:eastAsia="en-US"/>
            </w:rPr>
            <w:t>Announcing-UE-HPLMN-Identifier AVP</w:t>
          </w:r>
          <w:r>
            <w:rPr/>
            <w:tab/>
          </w:r>
          <w:hyperlink w:anchor="__RefHeading___Toc532894973">
            <w:r>
              <w:rPr>
                <w:rStyle w:val="IndexLink"/>
              </w:rPr>
              <w:t>111</w:t>
            </w:r>
          </w:hyperlink>
        </w:p>
        <w:p>
          <w:pPr>
            <w:pStyle w:val="Contents3"/>
            <w:rPr>
              <w:rFonts w:ascii="Calibri" w:hAnsi="Calibri" w:cs="Calibri"/>
              <w:sz w:val="22"/>
              <w:szCs w:val="22"/>
              <w:lang w:val="en-US" w:eastAsia="en-US"/>
            </w:rPr>
          </w:pPr>
          <w:r>
            <w:rPr/>
            <w:t>7.2.12B</w:t>
          </w:r>
          <w:r>
            <w:rPr>
              <w:rFonts w:cs="Calibri" w:ascii="Calibri" w:hAnsi="Calibri"/>
              <w:sz w:val="22"/>
              <w:szCs w:val="22"/>
            </w:rPr>
            <w:tab/>
          </w:r>
          <w:r>
            <w:rPr>
              <w:lang w:val="en-US" w:eastAsia="en-US"/>
            </w:rPr>
            <w:t>Announcing-UE-VPLMN-Identifier AVP</w:t>
          </w:r>
          <w:r>
            <w:rPr/>
            <w:tab/>
          </w:r>
          <w:hyperlink w:anchor="__RefHeading___Toc532894974">
            <w:r>
              <w:rPr>
                <w:rStyle w:val="IndexLink"/>
              </w:rPr>
              <w:t>111</w:t>
            </w:r>
          </w:hyperlink>
        </w:p>
        <w:p>
          <w:pPr>
            <w:pStyle w:val="Contents3"/>
            <w:rPr>
              <w:rFonts w:ascii="Calibri" w:hAnsi="Calibri" w:cs="Calibri"/>
              <w:sz w:val="22"/>
              <w:szCs w:val="22"/>
              <w:lang w:val="en-US" w:eastAsia="en-US"/>
            </w:rPr>
          </w:pPr>
          <w:r>
            <w:rPr/>
            <w:t>7.2.13</w:t>
          </w:r>
          <w:r>
            <w:rPr>
              <w:rFonts w:cs="Calibri" w:ascii="Calibri" w:hAnsi="Calibri"/>
              <w:sz w:val="22"/>
              <w:szCs w:val="22"/>
              <w:lang w:val="en-US" w:eastAsia="en-US"/>
            </w:rPr>
            <w:tab/>
          </w:r>
          <w:r>
            <w:rPr/>
            <w:t>AoC-Cost-Information AVP</w:t>
            <w:tab/>
          </w:r>
          <w:hyperlink w:anchor="__RefHeading___Toc532894975">
            <w:r>
              <w:rPr>
                <w:rStyle w:val="IndexLink"/>
              </w:rPr>
              <w:t>111</w:t>
            </w:r>
          </w:hyperlink>
        </w:p>
        <w:p>
          <w:pPr>
            <w:pStyle w:val="Contents3"/>
            <w:rPr>
              <w:rFonts w:ascii="Calibri" w:hAnsi="Calibri" w:cs="Calibri"/>
              <w:sz w:val="22"/>
              <w:szCs w:val="22"/>
              <w:lang w:val="en-US" w:eastAsia="en-US"/>
            </w:rPr>
          </w:pPr>
          <w:r>
            <w:rPr/>
            <w:t>7.2.14</w:t>
          </w:r>
          <w:r>
            <w:rPr>
              <w:rFonts w:cs="Calibri" w:ascii="Calibri" w:hAnsi="Calibri"/>
              <w:sz w:val="22"/>
              <w:szCs w:val="22"/>
              <w:lang w:val="en-US" w:eastAsia="en-US"/>
            </w:rPr>
            <w:tab/>
          </w:r>
          <w:r>
            <w:rPr/>
            <w:t>AoC-Format AVP</w:t>
            <w:tab/>
          </w:r>
          <w:hyperlink w:anchor="__RefHeading___Toc532894976">
            <w:r>
              <w:rPr>
                <w:rStyle w:val="IndexLink"/>
              </w:rPr>
              <w:t>111</w:t>
            </w:r>
          </w:hyperlink>
        </w:p>
        <w:p>
          <w:pPr>
            <w:pStyle w:val="Contents3"/>
            <w:rPr>
              <w:rFonts w:ascii="Calibri" w:hAnsi="Calibri" w:cs="Calibri"/>
              <w:sz w:val="22"/>
              <w:szCs w:val="22"/>
              <w:lang w:val="en-US" w:eastAsia="en-US"/>
            </w:rPr>
          </w:pPr>
          <w:r>
            <w:rPr/>
            <w:t>7.2.15</w:t>
          </w:r>
          <w:r>
            <w:rPr>
              <w:rFonts w:cs="Calibri" w:ascii="Calibri" w:hAnsi="Calibri"/>
              <w:sz w:val="22"/>
              <w:szCs w:val="22"/>
              <w:lang w:val="en-US" w:eastAsia="en-US"/>
            </w:rPr>
            <w:tab/>
          </w:r>
          <w:r>
            <w:rPr/>
            <w:t>AoC-Information AVP</w:t>
            <w:tab/>
          </w:r>
          <w:hyperlink w:anchor="__RefHeading___Toc532894977">
            <w:r>
              <w:rPr>
                <w:rStyle w:val="IndexLink"/>
              </w:rPr>
              <w:t>111</w:t>
            </w:r>
          </w:hyperlink>
        </w:p>
        <w:p>
          <w:pPr>
            <w:pStyle w:val="Contents3"/>
            <w:rPr>
              <w:rFonts w:ascii="Calibri" w:hAnsi="Calibri" w:cs="Calibri"/>
              <w:sz w:val="22"/>
              <w:szCs w:val="22"/>
              <w:lang w:val="en-US" w:eastAsia="en-US"/>
            </w:rPr>
          </w:pPr>
          <w:r>
            <w:rPr/>
            <w:t>7.2.16</w:t>
          </w:r>
          <w:r>
            <w:rPr>
              <w:rFonts w:cs="Calibri" w:ascii="Calibri" w:hAnsi="Calibri"/>
              <w:sz w:val="22"/>
              <w:szCs w:val="22"/>
              <w:lang w:val="en-US" w:eastAsia="en-US"/>
            </w:rPr>
            <w:tab/>
          </w:r>
          <w:r>
            <w:rPr/>
            <w:t>AoC-Request-Type AVP</w:t>
            <w:tab/>
          </w:r>
          <w:hyperlink w:anchor="__RefHeading___Toc532894978">
            <w:r>
              <w:rPr>
                <w:rStyle w:val="IndexLink"/>
              </w:rPr>
              <w:t>111</w:t>
            </w:r>
          </w:hyperlink>
        </w:p>
        <w:p>
          <w:pPr>
            <w:pStyle w:val="Contents3"/>
            <w:rPr>
              <w:rFonts w:ascii="Calibri" w:hAnsi="Calibri" w:cs="Calibri"/>
              <w:sz w:val="22"/>
              <w:szCs w:val="22"/>
              <w:lang w:val="en-US" w:eastAsia="en-US"/>
            </w:rPr>
          </w:pPr>
          <w:r>
            <w:rPr/>
            <w:t>7.2.17</w:t>
          </w:r>
          <w:r>
            <w:rPr>
              <w:rFonts w:cs="Calibri" w:ascii="Calibri" w:hAnsi="Calibri"/>
              <w:sz w:val="22"/>
              <w:szCs w:val="22"/>
            </w:rPr>
            <w:tab/>
          </w:r>
          <w:r>
            <w:rPr>
              <w:lang w:val="en-US" w:eastAsia="en-US"/>
            </w:rPr>
            <w:t>AoC-Service AVP</w:t>
          </w:r>
          <w:r>
            <w:rPr/>
            <w:tab/>
          </w:r>
          <w:hyperlink w:anchor="__RefHeading___Toc532894979">
            <w:r>
              <w:rPr>
                <w:rStyle w:val="IndexLink"/>
              </w:rPr>
              <w:t>111</w:t>
            </w:r>
          </w:hyperlink>
        </w:p>
        <w:p>
          <w:pPr>
            <w:pStyle w:val="Contents3"/>
            <w:rPr>
              <w:rFonts w:ascii="Calibri" w:hAnsi="Calibri" w:cs="Calibri"/>
              <w:sz w:val="22"/>
              <w:szCs w:val="22"/>
              <w:lang w:val="en-US" w:eastAsia="en-US"/>
            </w:rPr>
          </w:pPr>
          <w:r>
            <w:rPr/>
            <w:t>7.2.18</w:t>
          </w:r>
          <w:r>
            <w:rPr>
              <w:rFonts w:cs="Calibri" w:ascii="Calibri" w:hAnsi="Calibri"/>
              <w:sz w:val="22"/>
              <w:szCs w:val="22"/>
              <w:lang w:val="en-US" w:eastAsia="en-US"/>
            </w:rPr>
            <w:tab/>
          </w:r>
          <w:r>
            <w:rPr/>
            <w:t>AoC-Service-Obligatory-Type AVP</w:t>
            <w:tab/>
          </w:r>
          <w:hyperlink w:anchor="__RefHeading___Toc532894980">
            <w:r>
              <w:rPr>
                <w:rStyle w:val="IndexLink"/>
              </w:rPr>
              <w:t>112</w:t>
            </w:r>
          </w:hyperlink>
        </w:p>
        <w:p>
          <w:pPr>
            <w:pStyle w:val="Contents3"/>
            <w:rPr>
              <w:rFonts w:ascii="Calibri" w:hAnsi="Calibri" w:cs="Calibri"/>
              <w:sz w:val="22"/>
              <w:szCs w:val="22"/>
              <w:lang w:val="en-US" w:eastAsia="en-US"/>
            </w:rPr>
          </w:pPr>
          <w:r>
            <w:rPr/>
            <w:t>7.2.19</w:t>
          </w:r>
          <w:r>
            <w:rPr>
              <w:rFonts w:cs="Calibri" w:ascii="Calibri" w:hAnsi="Calibri"/>
              <w:sz w:val="22"/>
              <w:szCs w:val="22"/>
              <w:lang w:val="en-US" w:eastAsia="en-US"/>
            </w:rPr>
            <w:tab/>
          </w:r>
          <w:r>
            <w:rPr/>
            <w:t>AoC-Service-Type AVP</w:t>
            <w:tab/>
          </w:r>
          <w:hyperlink w:anchor="__RefHeading___Toc532894981">
            <w:r>
              <w:rPr>
                <w:rStyle w:val="IndexLink"/>
              </w:rPr>
              <w:t>113</w:t>
            </w:r>
          </w:hyperlink>
        </w:p>
        <w:p>
          <w:pPr>
            <w:pStyle w:val="Contents3"/>
            <w:rPr>
              <w:rFonts w:ascii="Calibri" w:hAnsi="Calibri" w:cs="Calibri"/>
              <w:sz w:val="22"/>
              <w:szCs w:val="22"/>
              <w:lang w:val="en-US" w:eastAsia="en-US"/>
            </w:rPr>
          </w:pPr>
          <w:r>
            <w:rPr/>
            <w:t>7.2.20</w:t>
          </w:r>
          <w:r>
            <w:rPr>
              <w:rFonts w:cs="Calibri" w:ascii="Calibri" w:hAnsi="Calibri"/>
              <w:sz w:val="22"/>
              <w:szCs w:val="22"/>
            </w:rPr>
            <w:tab/>
          </w:r>
          <w:r>
            <w:rPr>
              <w:lang w:val="en-US" w:eastAsia="en-US"/>
            </w:rPr>
            <w:t>AoC-Subscription-Information AVP</w:t>
          </w:r>
          <w:r>
            <w:rPr/>
            <w:tab/>
          </w:r>
          <w:hyperlink w:anchor="__RefHeading___Toc532894982">
            <w:r>
              <w:rPr>
                <w:rStyle w:val="IndexLink"/>
              </w:rPr>
              <w:t>113</w:t>
            </w:r>
          </w:hyperlink>
        </w:p>
        <w:p>
          <w:pPr>
            <w:pStyle w:val="Contents3"/>
            <w:rPr>
              <w:rFonts w:ascii="Calibri" w:hAnsi="Calibri" w:cs="Calibri"/>
              <w:sz w:val="22"/>
              <w:szCs w:val="22"/>
              <w:lang w:val="en-US" w:eastAsia="en-US"/>
            </w:rPr>
          </w:pPr>
          <w:r>
            <w:rPr/>
            <w:t>7.2.20aA</w:t>
          </w:r>
          <w:r>
            <w:rPr>
              <w:rFonts w:cs="Calibri" w:ascii="Calibri" w:hAnsi="Calibri"/>
              <w:sz w:val="22"/>
              <w:szCs w:val="22"/>
              <w:lang w:val="en-US" w:eastAsia="en-US"/>
            </w:rPr>
            <w:tab/>
          </w:r>
          <w:r>
            <w:rPr/>
            <w:t>API-Content AVP</w:t>
            <w:tab/>
          </w:r>
          <w:hyperlink w:anchor="__RefHeading___Toc532894983">
            <w:r>
              <w:rPr>
                <w:rStyle w:val="IndexLink"/>
              </w:rPr>
              <w:t>113</w:t>
            </w:r>
          </w:hyperlink>
        </w:p>
        <w:p>
          <w:pPr>
            <w:pStyle w:val="Contents3"/>
            <w:rPr>
              <w:rFonts w:ascii="Calibri" w:hAnsi="Calibri" w:cs="Calibri"/>
              <w:sz w:val="22"/>
              <w:szCs w:val="22"/>
              <w:lang w:val="en-US" w:eastAsia="en-US"/>
            </w:rPr>
          </w:pPr>
          <w:r>
            <w:rPr/>
            <w:t>7.2.20bA</w:t>
          </w:r>
          <w:r>
            <w:rPr>
              <w:rFonts w:cs="Calibri" w:ascii="Calibri" w:hAnsi="Calibri"/>
              <w:sz w:val="22"/>
              <w:szCs w:val="22"/>
              <w:lang w:val="en-US" w:eastAsia="en-US"/>
            </w:rPr>
            <w:tab/>
          </w:r>
          <w:r>
            <w:rPr/>
            <w:t>API-Direction AVP</w:t>
            <w:tab/>
          </w:r>
          <w:hyperlink w:anchor="__RefHeading___Toc532894984">
            <w:r>
              <w:rPr>
                <w:rStyle w:val="IndexLink"/>
              </w:rPr>
              <w:t>113</w:t>
            </w:r>
          </w:hyperlink>
        </w:p>
        <w:p>
          <w:pPr>
            <w:pStyle w:val="Contents3"/>
            <w:rPr>
              <w:rFonts w:ascii="Calibri" w:hAnsi="Calibri" w:cs="Calibri"/>
              <w:sz w:val="22"/>
              <w:szCs w:val="22"/>
              <w:lang w:val="es-ES" w:eastAsia="en-US"/>
            </w:rPr>
          </w:pPr>
          <w:r>
            <w:rPr>
              <w:lang w:val="es-ES" w:eastAsia="en-US"/>
            </w:rPr>
            <w:t>7.2.20cA</w:t>
          </w:r>
          <w:r>
            <w:rPr>
              <w:rFonts w:cs="Calibri" w:ascii="Calibri" w:hAnsi="Calibri"/>
              <w:sz w:val="22"/>
              <w:szCs w:val="22"/>
              <w:lang w:val="es-ES" w:eastAsia="en-US"/>
            </w:rPr>
            <w:tab/>
          </w:r>
          <w:r>
            <w:rPr>
              <w:lang w:val="es-ES" w:eastAsia="en-US"/>
            </w:rPr>
            <w:t>API-Identifier AVP</w:t>
            <w:tab/>
          </w:r>
          <w:hyperlink w:anchor="__RefHeading___Toc532894985">
            <w:r>
              <w:rPr>
                <w:rStyle w:val="IndexLink"/>
                <w:lang w:val="es-ES" w:eastAsia="en-US"/>
              </w:rPr>
              <w:t>113</w:t>
            </w:r>
          </w:hyperlink>
        </w:p>
        <w:p>
          <w:pPr>
            <w:pStyle w:val="Contents3"/>
            <w:rPr>
              <w:rFonts w:ascii="Calibri" w:hAnsi="Calibri" w:cs="Calibri"/>
              <w:sz w:val="22"/>
              <w:szCs w:val="22"/>
              <w:lang w:val="es-ES" w:eastAsia="en-US"/>
            </w:rPr>
          </w:pPr>
          <w:r>
            <w:rPr>
              <w:lang w:val="es-ES" w:eastAsia="en-US"/>
            </w:rPr>
            <w:t>7.2.20dA</w:t>
          </w:r>
          <w:r>
            <w:rPr>
              <w:rFonts w:cs="Calibri" w:ascii="Calibri" w:hAnsi="Calibri"/>
              <w:sz w:val="22"/>
              <w:szCs w:val="22"/>
              <w:lang w:val="es-ES" w:eastAsia="en-US"/>
            </w:rPr>
            <w:tab/>
          </w:r>
          <w:r>
            <w:rPr>
              <w:lang w:val="es-ES" w:eastAsia="en-US"/>
            </w:rPr>
            <w:t>API-Invocation-Timestamp AVP</w:t>
            <w:tab/>
          </w:r>
          <w:hyperlink w:anchor="__RefHeading___Toc532894986">
            <w:r>
              <w:rPr>
                <w:rStyle w:val="IndexLink"/>
                <w:lang w:val="es-ES" w:eastAsia="en-US"/>
              </w:rPr>
              <w:t>113</w:t>
            </w:r>
          </w:hyperlink>
        </w:p>
        <w:p>
          <w:pPr>
            <w:pStyle w:val="Contents3"/>
            <w:rPr>
              <w:rFonts w:ascii="Calibri" w:hAnsi="Calibri" w:cs="Calibri"/>
              <w:sz w:val="22"/>
              <w:szCs w:val="22"/>
              <w:lang w:val="en-US" w:eastAsia="en-US"/>
            </w:rPr>
          </w:pPr>
          <w:r>
            <w:rPr/>
            <w:t>7.2.20eA</w:t>
          </w:r>
          <w:r>
            <w:rPr>
              <w:rFonts w:cs="Calibri" w:ascii="Calibri" w:hAnsi="Calibri"/>
              <w:sz w:val="22"/>
              <w:szCs w:val="22"/>
              <w:lang w:val="en-US" w:eastAsia="en-US"/>
            </w:rPr>
            <w:tab/>
          </w:r>
          <w:r>
            <w:rPr/>
            <w:t>API-Network-Service-Node</w:t>
          </w:r>
          <w:r>
            <w:rPr>
              <w:lang w:val="en-US" w:eastAsia="en-US"/>
            </w:rPr>
            <w:t xml:space="preserve"> AVP</w:t>
          </w:r>
          <w:r>
            <w:rPr/>
            <w:tab/>
          </w:r>
          <w:hyperlink w:anchor="__RefHeading___Toc532894987">
            <w:r>
              <w:rPr>
                <w:rStyle w:val="IndexLink"/>
              </w:rPr>
              <w:t>113</w:t>
            </w:r>
          </w:hyperlink>
        </w:p>
        <w:p>
          <w:pPr>
            <w:pStyle w:val="Contents3"/>
            <w:rPr>
              <w:rFonts w:ascii="Calibri" w:hAnsi="Calibri" w:cs="Calibri"/>
              <w:sz w:val="22"/>
              <w:szCs w:val="22"/>
              <w:lang w:val="en-US" w:eastAsia="en-US"/>
            </w:rPr>
          </w:pPr>
          <w:r>
            <w:rPr/>
            <w:t>7.2.20fA</w:t>
          </w:r>
          <w:r>
            <w:rPr>
              <w:rFonts w:cs="Calibri" w:ascii="Calibri" w:hAnsi="Calibri"/>
              <w:sz w:val="22"/>
              <w:szCs w:val="22"/>
              <w:lang w:val="en-US" w:eastAsia="en-US"/>
            </w:rPr>
            <w:tab/>
          </w:r>
          <w:r>
            <w:rPr/>
            <w:t>API-Result-Code AVP</w:t>
            <w:tab/>
          </w:r>
          <w:hyperlink w:anchor="__RefHeading___Toc532894988">
            <w:r>
              <w:rPr>
                <w:rStyle w:val="IndexLink"/>
              </w:rPr>
              <w:t>113</w:t>
            </w:r>
          </w:hyperlink>
        </w:p>
        <w:p>
          <w:pPr>
            <w:pStyle w:val="Contents3"/>
            <w:rPr>
              <w:rFonts w:ascii="Calibri" w:hAnsi="Calibri" w:cs="Calibri"/>
              <w:sz w:val="22"/>
              <w:szCs w:val="22"/>
              <w:lang w:val="en-US" w:eastAsia="en-US"/>
            </w:rPr>
          </w:pPr>
          <w:r>
            <w:rPr/>
            <w:t>7.2.20gA</w:t>
          </w:r>
          <w:r>
            <w:rPr>
              <w:rFonts w:cs="Calibri" w:ascii="Calibri" w:hAnsi="Calibri"/>
              <w:sz w:val="22"/>
              <w:szCs w:val="22"/>
              <w:lang w:val="en-US" w:eastAsia="en-US"/>
            </w:rPr>
            <w:tab/>
          </w:r>
          <w:r>
            <w:rPr/>
            <w:t>API-Size AVP</w:t>
            <w:tab/>
          </w:r>
          <w:hyperlink w:anchor="__RefHeading___Toc532894989">
            <w:r>
              <w:rPr>
                <w:rStyle w:val="IndexLink"/>
              </w:rPr>
              <w:t>113</w:t>
            </w:r>
          </w:hyperlink>
        </w:p>
        <w:p>
          <w:pPr>
            <w:pStyle w:val="Contents3"/>
            <w:rPr>
              <w:rFonts w:ascii="Calibri" w:hAnsi="Calibri" w:cs="Calibri"/>
              <w:sz w:val="22"/>
              <w:szCs w:val="22"/>
              <w:lang w:val="en-US" w:eastAsia="en-US"/>
            </w:rPr>
          </w:pPr>
          <w:r>
            <w:rPr/>
            <w:t>7.2.20A</w:t>
          </w:r>
          <w:r>
            <w:rPr>
              <w:rFonts w:cs="Calibri" w:ascii="Calibri" w:hAnsi="Calibri"/>
              <w:sz w:val="22"/>
              <w:szCs w:val="22"/>
            </w:rPr>
            <w:tab/>
          </w:r>
          <w:r>
            <w:rPr>
              <w:lang w:val="en-US" w:eastAsia="en-US"/>
            </w:rPr>
            <w:t>APN-Rate-Control   AVP</w:t>
          </w:r>
          <w:r>
            <w:rPr/>
            <w:tab/>
          </w:r>
          <w:hyperlink w:anchor="__RefHeading___Toc532894990">
            <w:r>
              <w:rPr>
                <w:rStyle w:val="IndexLink"/>
              </w:rPr>
              <w:t>114</w:t>
            </w:r>
          </w:hyperlink>
        </w:p>
        <w:p>
          <w:pPr>
            <w:pStyle w:val="Contents3"/>
            <w:rPr>
              <w:rFonts w:ascii="Calibri" w:hAnsi="Calibri" w:cs="Calibri"/>
              <w:sz w:val="22"/>
              <w:szCs w:val="22"/>
              <w:lang w:val="en-US" w:eastAsia="en-US"/>
            </w:rPr>
          </w:pPr>
          <w:r>
            <w:rPr/>
            <w:t>7.2.20B</w:t>
          </w:r>
          <w:r>
            <w:rPr>
              <w:rFonts w:cs="Calibri" w:ascii="Calibri" w:hAnsi="Calibri"/>
              <w:sz w:val="22"/>
              <w:szCs w:val="22"/>
            </w:rPr>
            <w:tab/>
          </w:r>
          <w:r>
            <w:rPr>
              <w:lang w:val="en-US" w:eastAsia="en-US"/>
            </w:rPr>
            <w:t>APN-Rate-Control-Downlink   AVP</w:t>
          </w:r>
          <w:r>
            <w:rPr/>
            <w:tab/>
          </w:r>
          <w:hyperlink w:anchor="__RefHeading___Toc532894991">
            <w:r>
              <w:rPr>
                <w:rStyle w:val="IndexLink"/>
              </w:rPr>
              <w:t>114</w:t>
            </w:r>
          </w:hyperlink>
        </w:p>
        <w:p>
          <w:pPr>
            <w:pStyle w:val="Contents3"/>
            <w:rPr>
              <w:rFonts w:ascii="Calibri" w:hAnsi="Calibri" w:cs="Calibri"/>
              <w:sz w:val="22"/>
              <w:szCs w:val="22"/>
              <w:lang w:val="en-US" w:eastAsia="en-US"/>
            </w:rPr>
          </w:pPr>
          <w:r>
            <w:rPr/>
            <w:t>7.2.20C</w:t>
          </w:r>
          <w:r>
            <w:rPr>
              <w:rFonts w:cs="Calibri" w:ascii="Calibri" w:hAnsi="Calibri"/>
              <w:sz w:val="22"/>
              <w:szCs w:val="22"/>
            </w:rPr>
            <w:tab/>
          </w:r>
          <w:r>
            <w:rPr>
              <w:lang w:val="en-US" w:eastAsia="en-US"/>
            </w:rPr>
            <w:t>APN-Rate-Control-Uplink   AVP</w:t>
          </w:r>
          <w:r>
            <w:rPr/>
            <w:tab/>
          </w:r>
          <w:hyperlink w:anchor="__RefHeading___Toc532894992">
            <w:r>
              <w:rPr>
                <w:rStyle w:val="IndexLink"/>
              </w:rPr>
              <w:t>114</w:t>
            </w:r>
          </w:hyperlink>
        </w:p>
        <w:p>
          <w:pPr>
            <w:pStyle w:val="Contents3"/>
            <w:rPr>
              <w:rFonts w:ascii="Calibri" w:hAnsi="Calibri" w:cs="Calibri"/>
              <w:sz w:val="22"/>
              <w:szCs w:val="22"/>
              <w:lang w:val="en-US" w:eastAsia="en-US"/>
            </w:rPr>
          </w:pPr>
          <w:r>
            <w:rPr/>
            <w:t>7.2.21</w:t>
          </w:r>
          <w:r>
            <w:rPr>
              <w:rFonts w:cs="Calibri" w:ascii="Calibri" w:hAnsi="Calibri"/>
              <w:sz w:val="22"/>
              <w:szCs w:val="22"/>
              <w:lang w:val="en-US" w:eastAsia="en-US"/>
            </w:rPr>
            <w:tab/>
          </w:r>
          <w:r>
            <w:rPr/>
            <w:t>Applic-ID AVP</w:t>
            <w:tab/>
          </w:r>
          <w:hyperlink w:anchor="__RefHeading___Toc532894993">
            <w:r>
              <w:rPr>
                <w:rStyle w:val="IndexLink"/>
              </w:rPr>
              <w:t>114</w:t>
            </w:r>
          </w:hyperlink>
        </w:p>
        <w:p>
          <w:pPr>
            <w:pStyle w:val="Contents3"/>
            <w:rPr>
              <w:rFonts w:ascii="Calibri" w:hAnsi="Calibri" w:cs="Calibri"/>
              <w:sz w:val="22"/>
              <w:szCs w:val="22"/>
              <w:lang w:val="en-US" w:eastAsia="en-US"/>
            </w:rPr>
          </w:pPr>
          <w:r>
            <w:rPr/>
            <w:t>7.2.22</w:t>
          </w:r>
          <w:r>
            <w:rPr>
              <w:rFonts w:cs="Calibri" w:ascii="Calibri" w:hAnsi="Calibri"/>
              <w:sz w:val="22"/>
              <w:szCs w:val="22"/>
              <w:lang w:val="en-US" w:eastAsia="en-US"/>
            </w:rPr>
            <w:tab/>
          </w:r>
          <w:r>
            <w:rPr/>
            <w:t>Application-Provided-Called-Party-Address AVP</w:t>
            <w:tab/>
          </w:r>
          <w:hyperlink w:anchor="__RefHeading___Toc532894994">
            <w:r>
              <w:rPr>
                <w:rStyle w:val="IndexLink"/>
              </w:rPr>
              <w:t>114</w:t>
            </w:r>
          </w:hyperlink>
        </w:p>
        <w:p>
          <w:pPr>
            <w:pStyle w:val="Contents3"/>
            <w:rPr>
              <w:rFonts w:ascii="Calibri" w:hAnsi="Calibri" w:cs="Calibri"/>
              <w:sz w:val="22"/>
              <w:szCs w:val="22"/>
              <w:lang w:val="en-US" w:eastAsia="en-US"/>
            </w:rPr>
          </w:pPr>
          <w:r>
            <w:rPr/>
            <w:t>7.2.23</w:t>
          </w:r>
          <w:r>
            <w:rPr>
              <w:rFonts w:cs="Calibri" w:ascii="Calibri" w:hAnsi="Calibri"/>
              <w:sz w:val="22"/>
              <w:szCs w:val="22"/>
              <w:lang w:val="en-US" w:eastAsia="en-US"/>
            </w:rPr>
            <w:tab/>
          </w:r>
          <w:r>
            <w:rPr/>
            <w:t>Application-Server AVP</w:t>
            <w:tab/>
          </w:r>
          <w:hyperlink w:anchor="__RefHeading___Toc532894995">
            <w:r>
              <w:rPr>
                <w:rStyle w:val="IndexLink"/>
              </w:rPr>
              <w:t>115</w:t>
            </w:r>
          </w:hyperlink>
        </w:p>
        <w:p>
          <w:pPr>
            <w:pStyle w:val="Contents3"/>
            <w:rPr>
              <w:rFonts w:ascii="Calibri" w:hAnsi="Calibri" w:cs="Calibri"/>
              <w:sz w:val="22"/>
              <w:szCs w:val="22"/>
              <w:lang w:val="en-US" w:eastAsia="en-US"/>
            </w:rPr>
          </w:pPr>
          <w:r>
            <w:rPr/>
            <w:t>7.2.24</w:t>
          </w:r>
          <w:r>
            <w:rPr>
              <w:rFonts w:cs="Calibri" w:ascii="Calibri" w:hAnsi="Calibri"/>
              <w:sz w:val="22"/>
              <w:szCs w:val="22"/>
              <w:lang w:val="en-US" w:eastAsia="en-US"/>
            </w:rPr>
            <w:tab/>
          </w:r>
          <w:r>
            <w:rPr/>
            <w:t>Application-Server-Information AVP</w:t>
            <w:tab/>
          </w:r>
          <w:hyperlink w:anchor="__RefHeading___Toc532894996">
            <w:r>
              <w:rPr>
                <w:rStyle w:val="IndexLink"/>
              </w:rPr>
              <w:t>115</w:t>
            </w:r>
          </w:hyperlink>
        </w:p>
        <w:p>
          <w:pPr>
            <w:pStyle w:val="Contents3"/>
            <w:rPr>
              <w:rFonts w:ascii="Calibri" w:hAnsi="Calibri" w:cs="Calibri"/>
              <w:sz w:val="22"/>
              <w:szCs w:val="22"/>
              <w:lang w:val="en-US" w:eastAsia="en-US"/>
            </w:rPr>
          </w:pPr>
          <w:r>
            <w:rPr/>
            <w:t>7.2.24A</w:t>
          </w:r>
          <w:r>
            <w:rPr>
              <w:rFonts w:cs="Calibri" w:ascii="Calibri" w:hAnsi="Calibri"/>
              <w:sz w:val="22"/>
              <w:szCs w:val="22"/>
              <w:lang w:val="en-US" w:eastAsia="en-US"/>
            </w:rPr>
            <w:tab/>
          </w:r>
          <w:r>
            <w:rPr/>
            <w:t>Application-Specific-Data AVP</w:t>
            <w:tab/>
          </w:r>
          <w:hyperlink w:anchor="__RefHeading___Toc532894997">
            <w:r>
              <w:rPr>
                <w:rStyle w:val="IndexLink"/>
              </w:rPr>
              <w:t>115</w:t>
            </w:r>
          </w:hyperlink>
        </w:p>
        <w:p>
          <w:pPr>
            <w:pStyle w:val="Contents3"/>
            <w:rPr>
              <w:rFonts w:ascii="Calibri" w:hAnsi="Calibri" w:cs="Calibri"/>
              <w:sz w:val="22"/>
              <w:szCs w:val="22"/>
              <w:lang w:val="en-US" w:eastAsia="en-US"/>
            </w:rPr>
          </w:pPr>
          <w:r>
            <w:rPr/>
            <w:t>7.2.25</w:t>
          </w:r>
          <w:r>
            <w:rPr>
              <w:rFonts w:cs="Calibri" w:ascii="Calibri" w:hAnsi="Calibri"/>
              <w:sz w:val="22"/>
              <w:szCs w:val="22"/>
              <w:lang w:val="en-US" w:eastAsia="en-US"/>
            </w:rPr>
            <w:tab/>
          </w:r>
          <w:r>
            <w:rPr/>
            <w:t>Associated-Party-Address AVP</w:t>
            <w:tab/>
          </w:r>
          <w:hyperlink w:anchor="__RefHeading___Toc532894998">
            <w:r>
              <w:rPr>
                <w:rStyle w:val="IndexLink"/>
              </w:rPr>
              <w:t>116</w:t>
            </w:r>
          </w:hyperlink>
        </w:p>
        <w:p>
          <w:pPr>
            <w:pStyle w:val="Contents3"/>
            <w:rPr>
              <w:rFonts w:ascii="Calibri" w:hAnsi="Calibri" w:cs="Calibri"/>
              <w:sz w:val="22"/>
              <w:szCs w:val="22"/>
              <w:lang w:val="en-US" w:eastAsia="en-US"/>
            </w:rPr>
          </w:pPr>
          <w:r>
            <w:rPr/>
            <w:t>7.2.26</w:t>
          </w:r>
          <w:r>
            <w:rPr>
              <w:rFonts w:cs="Calibri" w:ascii="Calibri" w:hAnsi="Calibri"/>
              <w:sz w:val="22"/>
              <w:szCs w:val="22"/>
              <w:lang w:val="en-US" w:eastAsia="en-US"/>
            </w:rPr>
            <w:tab/>
          </w:r>
          <w:r>
            <w:rPr/>
            <w:t>Associated-URI AVP</w:t>
            <w:tab/>
          </w:r>
          <w:hyperlink w:anchor="__RefHeading___Toc532894999">
            <w:r>
              <w:rPr>
                <w:rStyle w:val="IndexLink"/>
              </w:rPr>
              <w:t>116</w:t>
            </w:r>
          </w:hyperlink>
        </w:p>
        <w:p>
          <w:pPr>
            <w:pStyle w:val="Contents3"/>
            <w:rPr>
              <w:rFonts w:ascii="Calibri" w:hAnsi="Calibri" w:cs="Calibri"/>
              <w:sz w:val="22"/>
              <w:szCs w:val="22"/>
              <w:lang w:val="en-US" w:eastAsia="en-US"/>
            </w:rPr>
          </w:pPr>
          <w:r>
            <w:rPr/>
            <w:t>7.2.27</w:t>
          </w:r>
          <w:r>
            <w:rPr>
              <w:rFonts w:cs="Calibri" w:ascii="Calibri" w:hAnsi="Calibri"/>
              <w:sz w:val="22"/>
              <w:szCs w:val="22"/>
              <w:lang w:val="en-US" w:eastAsia="en-US"/>
            </w:rPr>
            <w:tab/>
          </w:r>
          <w:r>
            <w:rPr/>
            <w:t>Authorised-QoS AVP</w:t>
            <w:tab/>
          </w:r>
          <w:hyperlink w:anchor="__RefHeading___Toc532895000">
            <w:r>
              <w:rPr>
                <w:rStyle w:val="IndexLink"/>
              </w:rPr>
              <w:t>116</w:t>
            </w:r>
          </w:hyperlink>
        </w:p>
        <w:p>
          <w:pPr>
            <w:pStyle w:val="Contents3"/>
            <w:rPr>
              <w:rFonts w:ascii="Calibri" w:hAnsi="Calibri" w:cs="Calibri"/>
              <w:sz w:val="22"/>
              <w:szCs w:val="22"/>
              <w:lang w:val="en-US" w:eastAsia="en-US"/>
            </w:rPr>
          </w:pPr>
          <w:r>
            <w:rPr/>
            <w:t>7.2.28</w:t>
          </w:r>
          <w:r>
            <w:rPr>
              <w:rFonts w:cs="Calibri" w:ascii="Calibri" w:hAnsi="Calibri"/>
              <w:sz w:val="22"/>
              <w:szCs w:val="22"/>
              <w:lang w:val="en-US" w:eastAsia="en-US"/>
            </w:rPr>
            <w:tab/>
          </w:r>
          <w:r>
            <w:rPr/>
            <w:t>Aux-Applic-Info AVP</w:t>
            <w:tab/>
          </w:r>
          <w:hyperlink w:anchor="__RefHeading___Toc532895001">
            <w:r>
              <w:rPr>
                <w:rStyle w:val="IndexLink"/>
              </w:rPr>
              <w:t>116</w:t>
            </w:r>
          </w:hyperlink>
        </w:p>
        <w:p>
          <w:pPr>
            <w:pStyle w:val="Contents3"/>
            <w:rPr>
              <w:rFonts w:ascii="Calibri" w:hAnsi="Calibri" w:cs="Calibri"/>
              <w:sz w:val="22"/>
              <w:szCs w:val="22"/>
              <w:lang w:val="en-US" w:eastAsia="en-US"/>
            </w:rPr>
          </w:pPr>
          <w:r>
            <w:rPr/>
            <w:t>7.2.29</w:t>
          </w:r>
          <w:r>
            <w:rPr>
              <w:rFonts w:cs="Calibri" w:ascii="Calibri" w:hAnsi="Calibri"/>
              <w:sz w:val="22"/>
              <w:szCs w:val="22"/>
            </w:rPr>
            <w:tab/>
          </w:r>
          <w:r>
            <w:rPr>
              <w:lang w:val="en-US" w:eastAsia="en-US"/>
            </w:rPr>
            <w:t>Base-Time-Interval AVP</w:t>
          </w:r>
          <w:r>
            <w:rPr/>
            <w:tab/>
          </w:r>
          <w:hyperlink w:anchor="__RefHeading___Toc532895002">
            <w:r>
              <w:rPr>
                <w:rStyle w:val="IndexLink"/>
              </w:rPr>
              <w:t>116</w:t>
            </w:r>
          </w:hyperlink>
        </w:p>
        <w:p>
          <w:pPr>
            <w:pStyle w:val="Contents3"/>
            <w:rPr>
              <w:rFonts w:ascii="Calibri" w:hAnsi="Calibri" w:cs="Calibri"/>
              <w:sz w:val="22"/>
              <w:szCs w:val="22"/>
              <w:lang w:val="en-US" w:eastAsia="en-US"/>
            </w:rPr>
          </w:pPr>
          <w:r>
            <w:rPr/>
            <w:t>7.2.29A</w:t>
          </w:r>
          <w:r>
            <w:rPr>
              <w:rFonts w:cs="Calibri" w:ascii="Calibri" w:hAnsi="Calibri"/>
              <w:sz w:val="22"/>
              <w:szCs w:val="22"/>
              <w:lang w:val="en-US" w:eastAsia="en-US"/>
            </w:rPr>
            <w:tab/>
          </w:r>
          <w:r>
            <w:rPr/>
            <w:t>Basic-Service-Code AVP</w:t>
            <w:tab/>
          </w:r>
          <w:hyperlink w:anchor="__RefHeading___Toc532895003">
            <w:r>
              <w:rPr>
                <w:rStyle w:val="IndexLink"/>
              </w:rPr>
              <w:t>116</w:t>
            </w:r>
          </w:hyperlink>
        </w:p>
        <w:p>
          <w:pPr>
            <w:pStyle w:val="Contents3"/>
            <w:rPr>
              <w:rFonts w:ascii="Calibri" w:hAnsi="Calibri" w:cs="Calibri"/>
              <w:sz w:val="22"/>
              <w:szCs w:val="22"/>
              <w:lang w:val="en-US" w:eastAsia="en-US"/>
            </w:rPr>
          </w:pPr>
          <w:r>
            <w:rPr/>
            <w:t>7.2.29B</w:t>
          </w:r>
          <w:r>
            <w:rPr>
              <w:rFonts w:cs="Calibri" w:ascii="Calibri" w:hAnsi="Calibri"/>
              <w:sz w:val="22"/>
              <w:szCs w:val="22"/>
              <w:lang w:val="en-US" w:eastAsia="en-US"/>
            </w:rPr>
            <w:tab/>
          </w:r>
          <w:r>
            <w:rPr/>
            <w:t>Bearer-Capability AVP</w:t>
            <w:tab/>
          </w:r>
          <w:hyperlink w:anchor="__RefHeading___Toc532895004">
            <w:r>
              <w:rPr>
                <w:rStyle w:val="IndexLink"/>
              </w:rPr>
              <w:t>116</w:t>
            </w:r>
          </w:hyperlink>
        </w:p>
        <w:p>
          <w:pPr>
            <w:pStyle w:val="Contents3"/>
            <w:rPr>
              <w:rFonts w:ascii="Calibri" w:hAnsi="Calibri" w:cs="Calibri"/>
              <w:sz w:val="22"/>
              <w:szCs w:val="22"/>
              <w:lang w:val="en-US" w:eastAsia="en-US"/>
            </w:rPr>
          </w:pPr>
          <w:r>
            <w:rPr/>
            <w:t>7.2.30</w:t>
          </w:r>
          <w:r>
            <w:rPr>
              <w:rFonts w:cs="Calibri" w:ascii="Calibri" w:hAnsi="Calibri"/>
              <w:sz w:val="22"/>
              <w:szCs w:val="22"/>
              <w:lang w:val="en-US" w:eastAsia="en-US"/>
            </w:rPr>
            <w:tab/>
          </w:r>
          <w:r>
            <w:rPr/>
            <w:t>Bearer-Service AVP</w:t>
            <w:tab/>
          </w:r>
          <w:hyperlink w:anchor="__RefHeading___Toc532895005">
            <w:r>
              <w:rPr>
                <w:rStyle w:val="IndexLink"/>
              </w:rPr>
              <w:t>116</w:t>
            </w:r>
          </w:hyperlink>
        </w:p>
        <w:p>
          <w:pPr>
            <w:pStyle w:val="Contents3"/>
            <w:rPr>
              <w:rFonts w:ascii="Calibri" w:hAnsi="Calibri" w:cs="Calibri"/>
              <w:sz w:val="22"/>
              <w:szCs w:val="22"/>
              <w:lang w:val="en-US" w:eastAsia="en-US"/>
            </w:rPr>
          </w:pPr>
          <w:r>
            <w:rPr/>
            <w:t>7.2.30A</w:t>
          </w:r>
          <w:r>
            <w:rPr>
              <w:rFonts w:cs="Calibri" w:ascii="Calibri" w:hAnsi="Calibri"/>
              <w:sz w:val="22"/>
              <w:szCs w:val="22"/>
              <w:lang w:val="en-US" w:eastAsia="en-US"/>
            </w:rPr>
            <w:tab/>
          </w:r>
          <w:r>
            <w:rPr/>
            <w:t>BSSID AVP</w:t>
            <w:tab/>
          </w:r>
          <w:hyperlink w:anchor="__RefHeading___Toc532895006">
            <w:r>
              <w:rPr>
                <w:rStyle w:val="IndexLink"/>
              </w:rPr>
              <w:t>116</w:t>
            </w:r>
          </w:hyperlink>
        </w:p>
        <w:p>
          <w:pPr>
            <w:pStyle w:val="Contents3"/>
            <w:rPr>
              <w:rFonts w:ascii="Calibri" w:hAnsi="Calibri" w:cs="Calibri"/>
              <w:sz w:val="22"/>
              <w:szCs w:val="22"/>
              <w:lang w:val="en-US" w:eastAsia="en-US"/>
            </w:rPr>
          </w:pPr>
          <w:r>
            <w:rPr/>
            <w:t>7.2.31</w:t>
          </w:r>
          <w:r>
            <w:rPr>
              <w:rFonts w:cs="Calibri" w:ascii="Calibri" w:hAnsi="Calibri"/>
              <w:sz w:val="22"/>
              <w:szCs w:val="22"/>
              <w:lang w:val="en-US" w:eastAsia="en-US"/>
            </w:rPr>
            <w:tab/>
          </w:r>
          <w:r>
            <w:rPr/>
            <w:t>Called-Asserted-Identity AVP</w:t>
            <w:tab/>
          </w:r>
          <w:hyperlink w:anchor="__RefHeading___Toc532895007">
            <w:r>
              <w:rPr>
                <w:rStyle w:val="IndexLink"/>
              </w:rPr>
              <w:t>117</w:t>
            </w:r>
          </w:hyperlink>
        </w:p>
        <w:p>
          <w:pPr>
            <w:pStyle w:val="Contents3"/>
            <w:rPr>
              <w:rFonts w:ascii="Calibri" w:hAnsi="Calibri" w:cs="Calibri"/>
              <w:sz w:val="22"/>
              <w:szCs w:val="22"/>
              <w:lang w:val="en-US" w:eastAsia="en-US"/>
            </w:rPr>
          </w:pPr>
          <w:r>
            <w:rPr/>
            <w:t>7.2.31A</w:t>
          </w:r>
          <w:r>
            <w:rPr>
              <w:rFonts w:cs="Calibri" w:ascii="Calibri" w:hAnsi="Calibri"/>
              <w:sz w:val="22"/>
              <w:szCs w:val="22"/>
              <w:lang w:val="en-US" w:eastAsia="en-US"/>
            </w:rPr>
            <w:tab/>
          </w:r>
          <w:r>
            <w:rPr/>
            <w:t>Called-Identity AVP</w:t>
            <w:tab/>
          </w:r>
          <w:hyperlink w:anchor="__RefHeading___Toc532895008">
            <w:r>
              <w:rPr>
                <w:rStyle w:val="IndexLink"/>
              </w:rPr>
              <w:t>117</w:t>
            </w:r>
          </w:hyperlink>
        </w:p>
        <w:p>
          <w:pPr>
            <w:pStyle w:val="Contents3"/>
            <w:rPr>
              <w:rFonts w:ascii="Calibri" w:hAnsi="Calibri" w:cs="Calibri"/>
              <w:sz w:val="22"/>
              <w:szCs w:val="22"/>
              <w:lang w:val="en-US" w:eastAsia="en-US"/>
            </w:rPr>
          </w:pPr>
          <w:r>
            <w:rPr/>
            <w:t>7.2.31B</w:t>
          </w:r>
          <w:r>
            <w:rPr>
              <w:rFonts w:cs="Calibri" w:ascii="Calibri" w:hAnsi="Calibri"/>
              <w:sz w:val="22"/>
              <w:szCs w:val="22"/>
              <w:lang w:val="en-US" w:eastAsia="en-US"/>
            </w:rPr>
            <w:tab/>
          </w:r>
          <w:r>
            <w:rPr/>
            <w:t>Called-Identity-Change AVP</w:t>
            <w:tab/>
          </w:r>
          <w:hyperlink w:anchor="__RefHeading___Toc532895009">
            <w:r>
              <w:rPr>
                <w:rStyle w:val="IndexLink"/>
              </w:rPr>
              <w:t>117</w:t>
            </w:r>
          </w:hyperlink>
        </w:p>
        <w:p>
          <w:pPr>
            <w:pStyle w:val="Contents3"/>
            <w:rPr>
              <w:rFonts w:ascii="Calibri" w:hAnsi="Calibri" w:cs="Calibri"/>
              <w:sz w:val="22"/>
              <w:szCs w:val="22"/>
              <w:lang w:val="en-US" w:eastAsia="en-US"/>
            </w:rPr>
          </w:pPr>
          <w:r>
            <w:rPr/>
            <w:t>7.2.32</w:t>
          </w:r>
          <w:r>
            <w:rPr>
              <w:rFonts w:cs="Calibri" w:ascii="Calibri" w:hAnsi="Calibri"/>
              <w:sz w:val="22"/>
              <w:szCs w:val="22"/>
              <w:lang w:val="en-US" w:eastAsia="en-US"/>
            </w:rPr>
            <w:tab/>
          </w:r>
          <w:r>
            <w:rPr/>
            <w:t>Called-Party-Address AVP</w:t>
            <w:tab/>
          </w:r>
          <w:hyperlink w:anchor="__RefHeading___Toc532895010">
            <w:r>
              <w:rPr>
                <w:rStyle w:val="IndexLink"/>
              </w:rPr>
              <w:t>117</w:t>
            </w:r>
          </w:hyperlink>
        </w:p>
        <w:p>
          <w:pPr>
            <w:pStyle w:val="Contents3"/>
            <w:rPr>
              <w:rFonts w:ascii="Calibri" w:hAnsi="Calibri" w:cs="Calibri"/>
              <w:sz w:val="22"/>
              <w:szCs w:val="22"/>
              <w:lang w:val="en-US" w:eastAsia="en-US"/>
            </w:rPr>
          </w:pPr>
          <w:r>
            <w:rPr/>
            <w:t>7.2.33</w:t>
          </w:r>
          <w:r>
            <w:rPr>
              <w:rFonts w:cs="Calibri" w:ascii="Calibri" w:hAnsi="Calibri"/>
              <w:sz w:val="22"/>
              <w:szCs w:val="22"/>
              <w:lang w:val="en-US" w:eastAsia="en-US"/>
            </w:rPr>
            <w:tab/>
          </w:r>
          <w:r>
            <w:rPr/>
            <w:t>Calling-Party-Address AVP</w:t>
            <w:tab/>
          </w:r>
          <w:hyperlink w:anchor="__RefHeading___Toc532895011">
            <w:r>
              <w:rPr>
                <w:rStyle w:val="IndexLink"/>
              </w:rPr>
              <w:t>117</w:t>
            </w:r>
          </w:hyperlink>
        </w:p>
        <w:p>
          <w:pPr>
            <w:pStyle w:val="Contents3"/>
            <w:rPr>
              <w:rFonts w:ascii="Calibri" w:hAnsi="Calibri" w:cs="Calibri"/>
              <w:sz w:val="22"/>
              <w:szCs w:val="22"/>
              <w:lang w:val="en-US" w:eastAsia="en-US"/>
            </w:rPr>
          </w:pPr>
          <w:r>
            <w:rPr/>
            <w:t>7.2.34</w:t>
          </w:r>
          <w:r>
            <w:rPr>
              <w:rFonts w:cs="Calibri" w:ascii="Calibri" w:hAnsi="Calibri"/>
              <w:sz w:val="22"/>
              <w:szCs w:val="22"/>
              <w:lang w:val="en-US" w:eastAsia="en-US"/>
            </w:rPr>
            <w:tab/>
          </w:r>
          <w:r>
            <w:rPr/>
            <w:t>Carrier-Select-Routing-Information AVP</w:t>
            <w:tab/>
          </w:r>
          <w:hyperlink w:anchor="__RefHeading___Toc532895012">
            <w:r>
              <w:rPr>
                <w:rStyle w:val="IndexLink"/>
              </w:rPr>
              <w:t>118</w:t>
            </w:r>
          </w:hyperlink>
        </w:p>
        <w:p>
          <w:pPr>
            <w:pStyle w:val="Contents3"/>
            <w:rPr>
              <w:rFonts w:ascii="Calibri" w:hAnsi="Calibri" w:cs="Calibri"/>
              <w:sz w:val="22"/>
              <w:szCs w:val="22"/>
              <w:lang w:val="en-US" w:eastAsia="en-US"/>
            </w:rPr>
          </w:pPr>
          <w:r>
            <w:rPr/>
            <w:t>7.2.35</w:t>
          </w:r>
          <w:r>
            <w:rPr>
              <w:rFonts w:cs="Calibri" w:ascii="Calibri" w:hAnsi="Calibri"/>
              <w:sz w:val="22"/>
              <w:szCs w:val="22"/>
              <w:lang w:val="en-US" w:eastAsia="en-US"/>
            </w:rPr>
            <w:tab/>
          </w:r>
          <w:r>
            <w:rPr/>
            <w:t>Cause-Code AVP</w:t>
            <w:tab/>
          </w:r>
          <w:hyperlink w:anchor="__RefHeading___Toc532895013">
            <w:r>
              <w:rPr>
                <w:rStyle w:val="IndexLink"/>
              </w:rPr>
              <w:t>119</w:t>
            </w:r>
          </w:hyperlink>
        </w:p>
        <w:p>
          <w:pPr>
            <w:pStyle w:val="Contents3"/>
            <w:rPr>
              <w:rFonts w:ascii="Calibri" w:hAnsi="Calibri" w:cs="Calibri"/>
              <w:sz w:val="22"/>
              <w:szCs w:val="22"/>
              <w:lang w:val="en-US" w:eastAsia="en-US"/>
            </w:rPr>
          </w:pPr>
          <w:r>
            <w:rPr/>
            <w:t>7.2.35A</w:t>
          </w:r>
          <w:r>
            <w:rPr>
              <w:rFonts w:cs="Calibri" w:ascii="Calibri" w:hAnsi="Calibri"/>
              <w:sz w:val="22"/>
              <w:szCs w:val="22"/>
              <w:lang w:val="en-US" w:eastAsia="en-US"/>
            </w:rPr>
            <w:tab/>
          </w:r>
          <w:r>
            <w:rPr/>
            <w:t>Cellular-Network-Information AVP</w:t>
            <w:tab/>
          </w:r>
          <w:hyperlink w:anchor="__RefHeading___Toc532895014">
            <w:r>
              <w:rPr>
                <w:rStyle w:val="IndexLink"/>
              </w:rPr>
              <w:t>120</w:t>
            </w:r>
          </w:hyperlink>
        </w:p>
        <w:p>
          <w:pPr>
            <w:pStyle w:val="Contents3"/>
            <w:rPr>
              <w:rFonts w:ascii="Calibri" w:hAnsi="Calibri" w:cs="Calibri"/>
              <w:sz w:val="22"/>
              <w:szCs w:val="22"/>
              <w:lang w:val="en-US" w:eastAsia="en-US"/>
            </w:rPr>
          </w:pPr>
          <w:r>
            <w:rPr/>
            <w:t>7.2.35B</w:t>
          </w:r>
          <w:r>
            <w:rPr>
              <w:rFonts w:cs="Calibri" w:ascii="Calibri" w:hAnsi="Calibri"/>
              <w:sz w:val="22"/>
              <w:szCs w:val="22"/>
              <w:lang w:val="en-US" w:eastAsia="en-US"/>
            </w:rPr>
            <w:tab/>
          </w:r>
          <w:r>
            <w:rPr/>
            <w:t>Civic-Address-Information AVP</w:t>
            <w:tab/>
          </w:r>
          <w:hyperlink w:anchor="__RefHeading___Toc532895015">
            <w:r>
              <w:rPr>
                <w:rStyle w:val="IndexLink"/>
              </w:rPr>
              <w:t>120</w:t>
            </w:r>
          </w:hyperlink>
        </w:p>
        <w:p>
          <w:pPr>
            <w:pStyle w:val="Contents3"/>
            <w:rPr>
              <w:rFonts w:ascii="Calibri" w:hAnsi="Calibri" w:cs="Calibri"/>
              <w:sz w:val="22"/>
              <w:szCs w:val="22"/>
              <w:lang w:val="en-US" w:eastAsia="en-US"/>
            </w:rPr>
          </w:pPr>
          <w:r>
            <w:rPr/>
            <w:t>7.2.36</w:t>
          </w:r>
          <w:r>
            <w:rPr>
              <w:rFonts w:cs="Calibri" w:ascii="Calibri" w:hAnsi="Calibri"/>
              <w:sz w:val="22"/>
              <w:szCs w:val="22"/>
              <w:lang w:val="en-US" w:eastAsia="en-US"/>
            </w:rPr>
            <w:tab/>
          </w:r>
          <w:r>
            <w:rPr/>
            <w:t>CG-Address AVP</w:t>
            <w:tab/>
          </w:r>
          <w:hyperlink w:anchor="__RefHeading___Toc532895016">
            <w:r>
              <w:rPr>
                <w:rStyle w:val="IndexLink"/>
              </w:rPr>
              <w:t>120</w:t>
            </w:r>
          </w:hyperlink>
        </w:p>
        <w:p>
          <w:pPr>
            <w:pStyle w:val="Contents3"/>
            <w:rPr>
              <w:rFonts w:ascii="Calibri" w:hAnsi="Calibri" w:cs="Calibri"/>
              <w:sz w:val="22"/>
              <w:szCs w:val="22"/>
              <w:lang w:val="en-US" w:eastAsia="en-US"/>
            </w:rPr>
          </w:pPr>
          <w:r>
            <w:rPr/>
            <w:t>7.2.37</w:t>
          </w:r>
          <w:r>
            <w:rPr>
              <w:rFonts w:cs="Calibri" w:ascii="Calibri" w:hAnsi="Calibri"/>
              <w:sz w:val="22"/>
              <w:szCs w:val="22"/>
              <w:lang w:val="en-US" w:eastAsia="en-US"/>
            </w:rPr>
            <w:tab/>
          </w:r>
          <w:r>
            <w:rPr/>
            <w:t>Change-Condition AVP</w:t>
            <w:tab/>
          </w:r>
          <w:hyperlink w:anchor="__RefHeading___Toc532895017">
            <w:r>
              <w:rPr>
                <w:rStyle w:val="IndexLink"/>
              </w:rPr>
              <w:t>120</w:t>
            </w:r>
          </w:hyperlink>
        </w:p>
        <w:p>
          <w:pPr>
            <w:pStyle w:val="Contents3"/>
            <w:rPr>
              <w:rFonts w:ascii="Calibri" w:hAnsi="Calibri" w:cs="Calibri"/>
              <w:sz w:val="22"/>
              <w:szCs w:val="22"/>
              <w:lang w:val="en-US" w:eastAsia="en-US"/>
            </w:rPr>
          </w:pPr>
          <w:r>
            <w:rPr/>
            <w:t>7.2.38</w:t>
          </w:r>
          <w:r>
            <w:rPr>
              <w:rFonts w:cs="Calibri" w:ascii="Calibri" w:hAnsi="Calibri"/>
              <w:sz w:val="22"/>
              <w:szCs w:val="22"/>
              <w:lang w:val="en-US" w:eastAsia="en-US"/>
            </w:rPr>
            <w:tab/>
          </w:r>
          <w:r>
            <w:rPr/>
            <w:t>Change-Time AVP</w:t>
            <w:tab/>
          </w:r>
          <w:hyperlink w:anchor="__RefHeading___Toc532895018">
            <w:r>
              <w:rPr>
                <w:rStyle w:val="IndexLink"/>
              </w:rPr>
              <w:t>121</w:t>
            </w:r>
          </w:hyperlink>
        </w:p>
        <w:p>
          <w:pPr>
            <w:pStyle w:val="Contents3"/>
            <w:rPr>
              <w:rFonts w:ascii="Calibri" w:hAnsi="Calibri" w:cs="Calibri"/>
              <w:sz w:val="22"/>
              <w:szCs w:val="22"/>
              <w:lang w:val="en-US" w:eastAsia="en-US"/>
            </w:rPr>
          </w:pPr>
          <w:r>
            <w:rPr/>
            <w:t>7.2.38A</w:t>
          </w:r>
          <w:r>
            <w:rPr>
              <w:rFonts w:cs="Calibri" w:ascii="Calibri" w:hAnsi="Calibri"/>
              <w:sz w:val="22"/>
              <w:szCs w:val="22"/>
              <w:lang w:val="en-US" w:eastAsia="en-US"/>
            </w:rPr>
            <w:tab/>
          </w:r>
          <w:r>
            <w:rPr/>
            <w:t>Charge-Reason-Code AVP</w:t>
            <w:tab/>
          </w:r>
          <w:hyperlink w:anchor="__RefHeading___Toc532895019">
            <w:r>
              <w:rPr>
                <w:rStyle w:val="IndexLink"/>
              </w:rPr>
              <w:t>121</w:t>
            </w:r>
          </w:hyperlink>
        </w:p>
        <w:p>
          <w:pPr>
            <w:pStyle w:val="Contents3"/>
            <w:rPr>
              <w:rFonts w:ascii="Calibri" w:hAnsi="Calibri" w:cs="Calibri"/>
              <w:sz w:val="22"/>
              <w:szCs w:val="22"/>
              <w:lang w:val="en-US" w:eastAsia="en-US"/>
            </w:rPr>
          </w:pPr>
          <w:r>
            <w:rPr/>
            <w:t>7.2.39</w:t>
          </w:r>
          <w:r>
            <w:rPr>
              <w:rFonts w:cs="Calibri" w:ascii="Calibri" w:hAnsi="Calibri"/>
              <w:sz w:val="22"/>
              <w:szCs w:val="22"/>
              <w:lang w:val="en-US" w:eastAsia="en-US"/>
            </w:rPr>
            <w:tab/>
          </w:r>
          <w:r>
            <w:rPr/>
            <w:t>Charged-Party AVP</w:t>
            <w:tab/>
          </w:r>
          <w:hyperlink w:anchor="__RefHeading___Toc532895020">
            <w:r>
              <w:rPr>
                <w:rStyle w:val="IndexLink"/>
              </w:rPr>
              <w:t>122</w:t>
            </w:r>
          </w:hyperlink>
        </w:p>
        <w:p>
          <w:pPr>
            <w:pStyle w:val="Contents3"/>
            <w:rPr>
              <w:rFonts w:ascii="Calibri" w:hAnsi="Calibri" w:cs="Calibri"/>
              <w:sz w:val="22"/>
              <w:szCs w:val="22"/>
              <w:lang w:val="en-US" w:eastAsia="en-US"/>
            </w:rPr>
          </w:pPr>
          <w:r>
            <w:rPr/>
            <w:t>7.2.39A</w:t>
          </w:r>
          <w:r>
            <w:rPr>
              <w:rFonts w:cs="Calibri" w:ascii="Calibri" w:hAnsi="Calibri"/>
              <w:sz w:val="22"/>
              <w:szCs w:val="22"/>
              <w:lang w:val="en-US" w:eastAsia="en-US"/>
            </w:rPr>
            <w:tab/>
          </w:r>
          <w:r>
            <w:rPr/>
            <w:t>Charging-Characteristics-Selection-Mode AVP</w:t>
            <w:tab/>
          </w:r>
          <w:hyperlink w:anchor="__RefHeading___Toc532895021">
            <w:r>
              <w:rPr>
                <w:rStyle w:val="IndexLink"/>
              </w:rPr>
              <w:t>122</w:t>
            </w:r>
          </w:hyperlink>
        </w:p>
        <w:p>
          <w:pPr>
            <w:pStyle w:val="Contents3"/>
            <w:rPr>
              <w:rFonts w:ascii="Calibri" w:hAnsi="Calibri" w:cs="Calibri"/>
              <w:sz w:val="22"/>
              <w:szCs w:val="22"/>
              <w:lang w:val="en-US" w:eastAsia="en-US"/>
            </w:rPr>
          </w:pPr>
          <w:r>
            <w:rPr/>
            <w:t>7.2.39B</w:t>
          </w:r>
          <w:r>
            <w:rPr>
              <w:rFonts w:cs="Calibri" w:ascii="Calibri" w:hAnsi="Calibri"/>
              <w:sz w:val="22"/>
              <w:szCs w:val="22"/>
            </w:rPr>
            <w:tab/>
          </w:r>
          <w:r>
            <w:rPr>
              <w:lang w:val="en-US" w:eastAsia="en-US"/>
            </w:rPr>
            <w:t>Charging-Per-IP-CAN-Session</w:t>
          </w:r>
          <w:r>
            <w:rPr>
              <w:rFonts w:eastAsia="Batang;바탕"/>
            </w:rPr>
            <w:t>-</w:t>
          </w:r>
          <w:r>
            <w:rPr>
              <w:lang w:val="en-US" w:eastAsia="en-US"/>
            </w:rPr>
            <w:t>Indicator</w:t>
          </w:r>
          <w:r>
            <w:rPr/>
            <w:t xml:space="preserve"> AVP</w:t>
            <w:tab/>
          </w:r>
          <w:hyperlink w:anchor="__RefHeading___Toc532895022">
            <w:r>
              <w:rPr>
                <w:rStyle w:val="IndexLink"/>
              </w:rPr>
              <w:t>122</w:t>
            </w:r>
          </w:hyperlink>
        </w:p>
        <w:p>
          <w:pPr>
            <w:pStyle w:val="Contents3"/>
            <w:rPr>
              <w:rFonts w:ascii="Calibri" w:hAnsi="Calibri" w:cs="Calibri"/>
              <w:sz w:val="22"/>
              <w:szCs w:val="22"/>
              <w:lang w:val="en-US" w:eastAsia="en-US"/>
            </w:rPr>
          </w:pPr>
          <w:r>
            <w:rPr/>
            <w:t>7.2.40</w:t>
          </w:r>
          <w:r>
            <w:rPr>
              <w:rFonts w:cs="Calibri" w:ascii="Calibri" w:hAnsi="Calibri"/>
              <w:sz w:val="22"/>
              <w:szCs w:val="22"/>
              <w:lang w:val="en-US" w:eastAsia="en-US"/>
            </w:rPr>
            <w:tab/>
          </w:r>
          <w:r>
            <w:rPr/>
            <w:t>Class-Identifier AVP</w:t>
            <w:tab/>
          </w:r>
          <w:hyperlink w:anchor="__RefHeading___Toc532895023">
            <w:r>
              <w:rPr>
                <w:rStyle w:val="IndexLink"/>
              </w:rPr>
              <w:t>122</w:t>
            </w:r>
          </w:hyperlink>
        </w:p>
        <w:p>
          <w:pPr>
            <w:pStyle w:val="Contents3"/>
            <w:rPr>
              <w:rFonts w:ascii="Calibri" w:hAnsi="Calibri" w:cs="Calibri"/>
              <w:sz w:val="22"/>
              <w:szCs w:val="22"/>
              <w:lang w:val="en-US" w:eastAsia="en-US"/>
            </w:rPr>
          </w:pPr>
          <w:r>
            <w:rPr/>
            <w:t>7.2.41</w:t>
          </w:r>
          <w:r>
            <w:rPr>
              <w:rFonts w:cs="Calibri" w:ascii="Calibri" w:hAnsi="Calibri"/>
              <w:sz w:val="22"/>
              <w:szCs w:val="22"/>
              <w:lang w:val="en-US" w:eastAsia="en-US"/>
            </w:rPr>
            <w:tab/>
          </w:r>
          <w:r>
            <w:rPr/>
            <w:t>Client-Address AVP</w:t>
            <w:tab/>
          </w:r>
          <w:hyperlink w:anchor="__RefHeading___Toc532895024">
            <w:r>
              <w:rPr>
                <w:rStyle w:val="IndexLink"/>
              </w:rPr>
              <w:t>122</w:t>
            </w:r>
          </w:hyperlink>
        </w:p>
        <w:p>
          <w:pPr>
            <w:pStyle w:val="Contents3"/>
            <w:rPr>
              <w:rFonts w:ascii="Calibri" w:hAnsi="Calibri" w:cs="Calibri"/>
              <w:sz w:val="22"/>
              <w:szCs w:val="22"/>
              <w:lang w:val="en-US" w:eastAsia="en-US"/>
            </w:rPr>
          </w:pPr>
          <w:r>
            <w:rPr/>
            <w:t>7.2.41A</w:t>
          </w:r>
          <w:r>
            <w:rPr>
              <w:rFonts w:cs="Calibri" w:ascii="Calibri" w:hAnsi="Calibri"/>
              <w:sz w:val="22"/>
              <w:szCs w:val="22"/>
              <w:lang w:val="en-US" w:eastAsia="en-US"/>
            </w:rPr>
            <w:tab/>
          </w:r>
          <w:r>
            <w:rPr/>
            <w:t>CN-Operator-Selection-Entity AVP</w:t>
            <w:tab/>
          </w:r>
          <w:hyperlink w:anchor="__RefHeading___Toc532895025">
            <w:r>
              <w:rPr>
                <w:rStyle w:val="IndexLink"/>
              </w:rPr>
              <w:t>122</w:t>
            </w:r>
          </w:hyperlink>
        </w:p>
        <w:p>
          <w:pPr>
            <w:pStyle w:val="Contents3"/>
            <w:rPr>
              <w:rFonts w:ascii="Calibri" w:hAnsi="Calibri" w:cs="Calibri"/>
              <w:sz w:val="22"/>
              <w:szCs w:val="22"/>
              <w:lang w:val="en-US" w:eastAsia="en-US"/>
            </w:rPr>
          </w:pPr>
          <w:r>
            <w:rPr/>
            <w:t>7.2.42</w:t>
          </w:r>
          <w:r>
            <w:rPr>
              <w:rFonts w:cs="Calibri" w:ascii="Calibri" w:hAnsi="Calibri"/>
              <w:sz w:val="22"/>
              <w:szCs w:val="22"/>
              <w:lang w:val="en-US" w:eastAsia="en-US"/>
            </w:rPr>
            <w:tab/>
          </w:r>
          <w:r>
            <w:rPr/>
            <w:t>Content-Class AVP</w:t>
            <w:tab/>
          </w:r>
          <w:hyperlink w:anchor="__RefHeading___Toc532895026">
            <w:r>
              <w:rPr>
                <w:rStyle w:val="IndexLink"/>
              </w:rPr>
              <w:t>123</w:t>
            </w:r>
          </w:hyperlink>
        </w:p>
        <w:p>
          <w:pPr>
            <w:pStyle w:val="Contents3"/>
            <w:rPr>
              <w:rFonts w:ascii="Calibri" w:hAnsi="Calibri" w:cs="Calibri"/>
              <w:sz w:val="22"/>
              <w:szCs w:val="22"/>
              <w:lang w:val="en-US" w:eastAsia="en-US"/>
            </w:rPr>
          </w:pPr>
          <w:r>
            <w:rPr/>
            <w:t>7.2.43</w:t>
          </w:r>
          <w:r>
            <w:rPr>
              <w:rFonts w:cs="Calibri" w:ascii="Calibri" w:hAnsi="Calibri"/>
              <w:sz w:val="22"/>
              <w:szCs w:val="22"/>
              <w:lang w:val="en-US" w:eastAsia="en-US"/>
            </w:rPr>
            <w:tab/>
          </w:r>
          <w:r>
            <w:rPr/>
            <w:t>Content-Disposition AVP</w:t>
            <w:tab/>
          </w:r>
          <w:hyperlink w:anchor="__RefHeading___Toc532895027">
            <w:r>
              <w:rPr>
                <w:rStyle w:val="IndexLink"/>
              </w:rPr>
              <w:t>123</w:t>
            </w:r>
          </w:hyperlink>
        </w:p>
        <w:p>
          <w:pPr>
            <w:pStyle w:val="Contents3"/>
            <w:rPr>
              <w:rFonts w:ascii="Calibri" w:hAnsi="Calibri" w:cs="Calibri"/>
              <w:sz w:val="22"/>
              <w:szCs w:val="22"/>
              <w:lang w:val="en-US" w:eastAsia="en-US"/>
            </w:rPr>
          </w:pPr>
          <w:r>
            <w:rPr/>
            <w:t>7.2.44</w:t>
          </w:r>
          <w:r>
            <w:rPr>
              <w:rFonts w:cs="Calibri" w:ascii="Calibri" w:hAnsi="Calibri"/>
              <w:sz w:val="22"/>
              <w:szCs w:val="22"/>
              <w:lang w:val="en-US" w:eastAsia="en-US"/>
            </w:rPr>
            <w:tab/>
          </w:r>
          <w:r>
            <w:rPr/>
            <w:t>Content-Length AVP</w:t>
            <w:tab/>
          </w:r>
          <w:hyperlink w:anchor="__RefHeading___Toc532895028">
            <w:r>
              <w:rPr>
                <w:rStyle w:val="IndexLink"/>
              </w:rPr>
              <w:t>123</w:t>
            </w:r>
          </w:hyperlink>
        </w:p>
        <w:p>
          <w:pPr>
            <w:pStyle w:val="Contents3"/>
            <w:rPr>
              <w:rFonts w:ascii="Calibri" w:hAnsi="Calibri" w:cs="Calibri"/>
              <w:sz w:val="22"/>
              <w:szCs w:val="22"/>
              <w:lang w:val="en-US" w:eastAsia="en-US"/>
            </w:rPr>
          </w:pPr>
          <w:r>
            <w:rPr/>
            <w:t>7.2.45</w:t>
          </w:r>
          <w:r>
            <w:rPr>
              <w:rFonts w:cs="Calibri" w:ascii="Calibri" w:hAnsi="Calibri"/>
              <w:sz w:val="22"/>
              <w:szCs w:val="22"/>
              <w:lang w:val="en-US" w:eastAsia="en-US"/>
            </w:rPr>
            <w:tab/>
          </w:r>
          <w:r>
            <w:rPr/>
            <w:t>Content-Size AVP</w:t>
            <w:tab/>
          </w:r>
          <w:hyperlink w:anchor="__RefHeading___Toc532895029">
            <w:r>
              <w:rPr>
                <w:rStyle w:val="IndexLink"/>
              </w:rPr>
              <w:t>123</w:t>
            </w:r>
          </w:hyperlink>
        </w:p>
        <w:p>
          <w:pPr>
            <w:pStyle w:val="Contents3"/>
            <w:rPr>
              <w:rFonts w:ascii="Calibri" w:hAnsi="Calibri" w:cs="Calibri"/>
              <w:sz w:val="22"/>
              <w:szCs w:val="22"/>
              <w:lang w:val="en-US" w:eastAsia="en-US"/>
            </w:rPr>
          </w:pPr>
          <w:r>
            <w:rPr/>
            <w:t>7.2.46</w:t>
          </w:r>
          <w:r>
            <w:rPr>
              <w:rFonts w:cs="Calibri" w:ascii="Calibri" w:hAnsi="Calibri"/>
              <w:sz w:val="22"/>
              <w:szCs w:val="22"/>
              <w:lang w:val="en-US" w:eastAsia="en-US"/>
            </w:rPr>
            <w:tab/>
          </w:r>
          <w:r>
            <w:rPr/>
            <w:t>Content-Type AVP</w:t>
            <w:tab/>
          </w:r>
          <w:hyperlink w:anchor="__RefHeading___Toc532895030">
            <w:r>
              <w:rPr>
                <w:rStyle w:val="IndexLink"/>
              </w:rPr>
              <w:t>123</w:t>
            </w:r>
          </w:hyperlink>
        </w:p>
        <w:p>
          <w:pPr>
            <w:pStyle w:val="Contents3"/>
            <w:rPr>
              <w:rFonts w:ascii="Calibri" w:hAnsi="Calibri" w:cs="Calibri"/>
              <w:sz w:val="22"/>
              <w:szCs w:val="22"/>
              <w:lang w:val="en-US" w:eastAsia="en-US"/>
            </w:rPr>
          </w:pPr>
          <w:r>
            <w:rPr/>
            <w:t>7.2.46aA</w:t>
          </w:r>
          <w:r>
            <w:rPr>
              <w:rFonts w:cs="Calibri" w:ascii="Calibri" w:hAnsi="Calibri"/>
              <w:sz w:val="22"/>
              <w:szCs w:val="22"/>
            </w:rPr>
            <w:tab/>
          </w:r>
          <w:r>
            <w:rPr>
              <w:rFonts w:cs="Arial"/>
              <w:lang w:val="en-US" w:eastAsia="en-US"/>
            </w:rPr>
            <w:t xml:space="preserve">Coverage-Status </w:t>
          </w:r>
          <w:r>
            <w:rPr>
              <w:lang w:val="en-US" w:eastAsia="en-US"/>
            </w:rPr>
            <w:t>AVP</w:t>
          </w:r>
          <w:r>
            <w:rPr/>
            <w:tab/>
          </w:r>
          <w:hyperlink w:anchor="__RefHeading___Toc532895031">
            <w:r>
              <w:rPr>
                <w:rStyle w:val="IndexLink"/>
              </w:rPr>
              <w:t>123</w:t>
            </w:r>
          </w:hyperlink>
        </w:p>
        <w:p>
          <w:pPr>
            <w:pStyle w:val="Contents3"/>
            <w:rPr>
              <w:rFonts w:ascii="Calibri" w:hAnsi="Calibri" w:cs="Calibri"/>
              <w:sz w:val="22"/>
              <w:szCs w:val="22"/>
              <w:lang w:val="en-US" w:eastAsia="en-US"/>
            </w:rPr>
          </w:pPr>
          <w:r>
            <w:rPr/>
            <w:t>7.2.46aaA</w:t>
          </w:r>
          <w:r>
            <w:rPr>
              <w:rFonts w:cs="Calibri" w:ascii="Calibri" w:hAnsi="Calibri"/>
              <w:sz w:val="22"/>
              <w:szCs w:val="22"/>
              <w:lang w:val="en-US" w:eastAsia="en-US"/>
            </w:rPr>
            <w:tab/>
          </w:r>
          <w:r>
            <w:rPr/>
            <w:t>Coverage-Info AVP</w:t>
            <w:tab/>
          </w:r>
          <w:hyperlink w:anchor="__RefHeading___Toc532895032">
            <w:r>
              <w:rPr>
                <w:rStyle w:val="IndexLink"/>
              </w:rPr>
              <w:t>123</w:t>
            </w:r>
          </w:hyperlink>
        </w:p>
        <w:p>
          <w:pPr>
            <w:pStyle w:val="Contents3"/>
            <w:rPr>
              <w:rFonts w:ascii="Calibri" w:hAnsi="Calibri" w:cs="Calibri"/>
              <w:sz w:val="22"/>
              <w:szCs w:val="22"/>
              <w:lang w:val="en-US" w:eastAsia="en-US"/>
            </w:rPr>
          </w:pPr>
          <w:r>
            <w:rPr/>
            <w:t>7.2.46abA</w:t>
          </w:r>
          <w:r>
            <w:rPr>
              <w:rFonts w:cs="Calibri" w:ascii="Calibri" w:hAnsi="Calibri"/>
              <w:sz w:val="22"/>
              <w:szCs w:val="22"/>
              <w:lang w:val="en-US" w:eastAsia="en-US"/>
            </w:rPr>
            <w:tab/>
          </w:r>
          <w:r>
            <w:rPr/>
            <w:t>CP-CIoT-EPS-Optimisation-Indicator AVP</w:t>
            <w:tab/>
          </w:r>
          <w:hyperlink w:anchor="__RefHeading___Toc532895033">
            <w:r>
              <w:rPr>
                <w:rStyle w:val="IndexLink"/>
              </w:rPr>
              <w:t>124</w:t>
            </w:r>
          </w:hyperlink>
        </w:p>
        <w:p>
          <w:pPr>
            <w:pStyle w:val="Contents3"/>
            <w:rPr>
              <w:rFonts w:ascii="Calibri" w:hAnsi="Calibri" w:cs="Calibri"/>
              <w:sz w:val="22"/>
              <w:szCs w:val="22"/>
              <w:lang w:val="en-US" w:eastAsia="en-US"/>
            </w:rPr>
          </w:pPr>
          <w:r>
            <w:rPr/>
            <w:t>7.2.46acA</w:t>
          </w:r>
          <w:r>
            <w:rPr>
              <w:rFonts w:cs="Calibri" w:ascii="Calibri" w:hAnsi="Calibri"/>
              <w:sz w:val="22"/>
              <w:szCs w:val="22"/>
              <w:lang w:val="en-US" w:eastAsia="en-US"/>
            </w:rPr>
            <w:tab/>
          </w:r>
          <w:r>
            <w:rPr/>
            <w:t>CPDT-Information AVP</w:t>
            <w:tab/>
          </w:r>
          <w:hyperlink w:anchor="__RefHeading___Toc532895034">
            <w:r>
              <w:rPr>
                <w:rStyle w:val="IndexLink"/>
              </w:rPr>
              <w:t>124</w:t>
            </w:r>
          </w:hyperlink>
        </w:p>
        <w:p>
          <w:pPr>
            <w:pStyle w:val="Contents3"/>
            <w:rPr>
              <w:rFonts w:ascii="Calibri" w:hAnsi="Calibri" w:cs="Calibri"/>
              <w:sz w:val="22"/>
              <w:szCs w:val="22"/>
              <w:lang w:val="en-US" w:eastAsia="en-US"/>
            </w:rPr>
          </w:pPr>
          <w:r>
            <w:rPr/>
            <w:t>7.2.46A</w:t>
          </w:r>
          <w:r>
            <w:rPr>
              <w:rFonts w:cs="Calibri" w:ascii="Calibri" w:hAnsi="Calibri"/>
              <w:sz w:val="22"/>
              <w:szCs w:val="22"/>
              <w:lang w:val="en-US" w:eastAsia="en-US"/>
            </w:rPr>
            <w:tab/>
          </w:r>
          <w:r>
            <w:rPr/>
            <w:t>CSG-Access-Mode AVP</w:t>
            <w:tab/>
          </w:r>
          <w:hyperlink w:anchor="__RefHeading___Toc532895035">
            <w:r>
              <w:rPr>
                <w:rStyle w:val="IndexLink"/>
              </w:rPr>
              <w:t>124</w:t>
            </w:r>
          </w:hyperlink>
        </w:p>
        <w:p>
          <w:pPr>
            <w:pStyle w:val="Contents3"/>
            <w:rPr>
              <w:rFonts w:ascii="Calibri" w:hAnsi="Calibri" w:cs="Calibri"/>
              <w:sz w:val="22"/>
              <w:szCs w:val="22"/>
              <w:lang w:val="en-US" w:eastAsia="en-US"/>
            </w:rPr>
          </w:pPr>
          <w:r>
            <w:rPr/>
            <w:t>7.2.46B</w:t>
          </w:r>
          <w:r>
            <w:rPr>
              <w:rFonts w:cs="Calibri" w:ascii="Calibri" w:hAnsi="Calibri"/>
              <w:sz w:val="22"/>
              <w:szCs w:val="22"/>
              <w:lang w:val="en-US" w:eastAsia="en-US"/>
            </w:rPr>
            <w:tab/>
          </w:r>
          <w:r>
            <w:rPr/>
            <w:t>CSG-Membership-Indication AVP</w:t>
            <w:tab/>
          </w:r>
          <w:hyperlink w:anchor="__RefHeading___Toc532895036">
            <w:r>
              <w:rPr>
                <w:rStyle w:val="IndexLink"/>
              </w:rPr>
              <w:t>124</w:t>
            </w:r>
          </w:hyperlink>
        </w:p>
        <w:p>
          <w:pPr>
            <w:pStyle w:val="Contents3"/>
            <w:rPr>
              <w:rFonts w:ascii="Calibri" w:hAnsi="Calibri" w:cs="Calibri"/>
              <w:sz w:val="22"/>
              <w:szCs w:val="22"/>
              <w:lang w:val="en-US" w:eastAsia="en-US"/>
            </w:rPr>
          </w:pPr>
          <w:r>
            <w:rPr/>
            <w:t>7.2.47</w:t>
          </w:r>
          <w:r>
            <w:rPr>
              <w:rFonts w:cs="Calibri" w:ascii="Calibri" w:hAnsi="Calibri"/>
              <w:sz w:val="22"/>
              <w:szCs w:val="22"/>
            </w:rPr>
            <w:tab/>
          </w:r>
          <w:r>
            <w:rPr>
              <w:lang w:val="en-US" w:eastAsia="en-US"/>
            </w:rPr>
            <w:t>Current-Tariff AVP</w:t>
          </w:r>
          <w:r>
            <w:rPr/>
            <w:tab/>
          </w:r>
          <w:hyperlink w:anchor="__RefHeading___Toc532895037">
            <w:r>
              <w:rPr>
                <w:rStyle w:val="IndexLink"/>
              </w:rPr>
              <w:t>125</w:t>
            </w:r>
          </w:hyperlink>
        </w:p>
        <w:p>
          <w:pPr>
            <w:pStyle w:val="Contents3"/>
            <w:rPr>
              <w:rFonts w:ascii="Calibri" w:hAnsi="Calibri" w:cs="Calibri"/>
              <w:sz w:val="22"/>
              <w:szCs w:val="22"/>
              <w:lang w:val="en-US" w:eastAsia="en-US"/>
            </w:rPr>
          </w:pPr>
          <w:r>
            <w:rPr/>
            <w:t>7.2.48</w:t>
          </w:r>
          <w:r>
            <w:rPr>
              <w:rFonts w:cs="Calibri" w:ascii="Calibri" w:hAnsi="Calibri"/>
              <w:sz w:val="22"/>
              <w:szCs w:val="22"/>
              <w:lang w:val="en-US" w:eastAsia="en-US"/>
            </w:rPr>
            <w:tab/>
          </w:r>
          <w:r>
            <w:rPr/>
            <w:t>CUG-Information AVP</w:t>
            <w:tab/>
          </w:r>
          <w:hyperlink w:anchor="__RefHeading___Toc532895038">
            <w:r>
              <w:rPr>
                <w:rStyle w:val="IndexLink"/>
              </w:rPr>
              <w:t>125</w:t>
            </w:r>
          </w:hyperlink>
        </w:p>
        <w:p>
          <w:pPr>
            <w:pStyle w:val="Contents3"/>
            <w:rPr>
              <w:rFonts w:ascii="Calibri" w:hAnsi="Calibri" w:cs="Calibri"/>
              <w:sz w:val="22"/>
              <w:szCs w:val="22"/>
              <w:lang w:val="en-US" w:eastAsia="en-US"/>
            </w:rPr>
          </w:pPr>
          <w:r>
            <w:rPr/>
            <w:t>7.2.49</w:t>
          </w:r>
          <w:r>
            <w:rPr>
              <w:rFonts w:cs="Calibri" w:ascii="Calibri" w:hAnsi="Calibri"/>
              <w:sz w:val="22"/>
              <w:szCs w:val="22"/>
              <w:lang w:val="en-US" w:eastAsia="en-US"/>
            </w:rPr>
            <w:tab/>
          </w:r>
          <w:r>
            <w:rPr/>
            <w:t>Data-Coding-Scheme AVP</w:t>
            <w:tab/>
          </w:r>
          <w:hyperlink w:anchor="__RefHeading___Toc532895039">
            <w:r>
              <w:rPr>
                <w:rStyle w:val="IndexLink"/>
              </w:rPr>
              <w:t>125</w:t>
            </w:r>
          </w:hyperlink>
        </w:p>
        <w:p>
          <w:pPr>
            <w:pStyle w:val="Contents3"/>
            <w:rPr>
              <w:rFonts w:ascii="Calibri" w:hAnsi="Calibri" w:cs="Calibri"/>
              <w:sz w:val="22"/>
              <w:szCs w:val="22"/>
              <w:lang w:val="en-US" w:eastAsia="en-US"/>
            </w:rPr>
          </w:pPr>
          <w:r>
            <w:rPr/>
            <w:t>7.2.50</w:t>
          </w:r>
          <w:r>
            <w:rPr>
              <w:rFonts w:cs="Calibri" w:ascii="Calibri" w:hAnsi="Calibri"/>
              <w:sz w:val="22"/>
              <w:szCs w:val="22"/>
              <w:lang w:val="en-US" w:eastAsia="en-US"/>
            </w:rPr>
            <w:tab/>
          </w:r>
          <w:r>
            <w:rPr/>
            <w:t>DCD-Information AVP</w:t>
            <w:tab/>
          </w:r>
          <w:hyperlink w:anchor="__RefHeading___Toc532895040">
            <w:r>
              <w:rPr>
                <w:rStyle w:val="IndexLink"/>
              </w:rPr>
              <w:t>125</w:t>
            </w:r>
          </w:hyperlink>
        </w:p>
        <w:p>
          <w:pPr>
            <w:pStyle w:val="Contents3"/>
            <w:rPr>
              <w:rFonts w:ascii="Calibri" w:hAnsi="Calibri" w:cs="Calibri"/>
              <w:sz w:val="22"/>
              <w:szCs w:val="22"/>
              <w:lang w:val="en-US" w:eastAsia="en-US"/>
            </w:rPr>
          </w:pPr>
          <w:r>
            <w:rPr/>
            <w:t>7.2.51</w:t>
          </w:r>
          <w:r>
            <w:rPr>
              <w:rFonts w:cs="Calibri" w:ascii="Calibri" w:hAnsi="Calibri"/>
              <w:sz w:val="22"/>
              <w:szCs w:val="22"/>
              <w:lang w:val="en-US" w:eastAsia="en-US"/>
            </w:rPr>
            <w:tab/>
          </w:r>
          <w:r>
            <w:rPr/>
            <w:t>Deferred-Location-Event-Type AVP</w:t>
            <w:tab/>
          </w:r>
          <w:hyperlink w:anchor="__RefHeading___Toc532895041">
            <w:r>
              <w:rPr>
                <w:rStyle w:val="IndexLink"/>
              </w:rPr>
              <w:t>125</w:t>
            </w:r>
          </w:hyperlink>
        </w:p>
        <w:p>
          <w:pPr>
            <w:pStyle w:val="Contents3"/>
            <w:rPr>
              <w:rFonts w:ascii="Calibri" w:hAnsi="Calibri" w:cs="Calibri"/>
              <w:sz w:val="22"/>
              <w:szCs w:val="22"/>
              <w:lang w:val="en-US" w:eastAsia="en-US"/>
            </w:rPr>
          </w:pPr>
          <w:r>
            <w:rPr/>
            <w:t>7.2.52</w:t>
          </w:r>
          <w:r>
            <w:rPr>
              <w:rFonts w:cs="Calibri" w:ascii="Calibri" w:hAnsi="Calibri"/>
              <w:sz w:val="22"/>
              <w:szCs w:val="22"/>
              <w:lang w:val="en-US" w:eastAsia="en-US"/>
            </w:rPr>
            <w:tab/>
          </w:r>
          <w:r>
            <w:rPr/>
            <w:t>Delivery-Report-Requested AVP</w:t>
            <w:tab/>
          </w:r>
          <w:hyperlink w:anchor="__RefHeading___Toc532895042">
            <w:r>
              <w:rPr>
                <w:rStyle w:val="IndexLink"/>
              </w:rPr>
              <w:t>125</w:t>
            </w:r>
          </w:hyperlink>
        </w:p>
        <w:p>
          <w:pPr>
            <w:pStyle w:val="Contents3"/>
            <w:rPr>
              <w:rFonts w:ascii="Calibri" w:hAnsi="Calibri" w:cs="Calibri"/>
              <w:sz w:val="22"/>
              <w:szCs w:val="22"/>
              <w:lang w:val="en-US" w:eastAsia="en-US"/>
            </w:rPr>
          </w:pPr>
          <w:r>
            <w:rPr/>
            <w:t>7.2.53</w:t>
          </w:r>
          <w:r>
            <w:rPr>
              <w:rFonts w:cs="Calibri" w:ascii="Calibri" w:hAnsi="Calibri"/>
              <w:sz w:val="22"/>
              <w:szCs w:val="22"/>
              <w:lang w:val="en-US" w:eastAsia="en-US"/>
            </w:rPr>
            <w:tab/>
          </w:r>
          <w:r>
            <w:rPr/>
            <w:t>Destination-Interface AVP</w:t>
            <w:tab/>
          </w:r>
          <w:hyperlink w:anchor="__RefHeading___Toc532895043">
            <w:r>
              <w:rPr>
                <w:rStyle w:val="IndexLink"/>
              </w:rPr>
              <w:t>125</w:t>
            </w:r>
          </w:hyperlink>
        </w:p>
        <w:p>
          <w:pPr>
            <w:pStyle w:val="Contents3"/>
            <w:rPr>
              <w:rFonts w:ascii="Calibri" w:hAnsi="Calibri" w:cs="Calibri"/>
              <w:sz w:val="22"/>
              <w:szCs w:val="22"/>
              <w:lang w:val="es-ES" w:eastAsia="en-US"/>
            </w:rPr>
          </w:pPr>
          <w:r>
            <w:rPr>
              <w:lang w:val="es-ES" w:eastAsia="en-US"/>
            </w:rPr>
            <w:t>7.2.54</w:t>
          </w:r>
          <w:r>
            <w:rPr>
              <w:rFonts w:cs="Calibri" w:ascii="Calibri" w:hAnsi="Calibri"/>
              <w:sz w:val="22"/>
              <w:szCs w:val="22"/>
              <w:lang w:val="es-ES" w:eastAsia="en-US"/>
            </w:rPr>
            <w:tab/>
          </w:r>
          <w:r>
            <w:rPr>
              <w:lang w:val="es-ES" w:eastAsia="en-US"/>
            </w:rPr>
            <w:t>Diagnostics AVP</w:t>
            <w:tab/>
          </w:r>
          <w:hyperlink w:anchor="__RefHeading___Toc532895044">
            <w:r>
              <w:rPr>
                <w:rStyle w:val="IndexLink"/>
                <w:lang w:val="es-ES" w:eastAsia="en-US"/>
              </w:rPr>
              <w:t>126</w:t>
            </w:r>
          </w:hyperlink>
        </w:p>
        <w:p>
          <w:pPr>
            <w:pStyle w:val="Contents3"/>
            <w:rPr>
              <w:rFonts w:ascii="Calibri" w:hAnsi="Calibri" w:cs="Calibri"/>
              <w:sz w:val="22"/>
              <w:szCs w:val="22"/>
              <w:lang w:val="es-ES" w:eastAsia="en-US"/>
            </w:rPr>
          </w:pPr>
          <w:r>
            <w:rPr>
              <w:lang w:val="es-ES" w:eastAsia="en-US"/>
            </w:rPr>
            <w:t>7.2.54A</w:t>
          </w:r>
          <w:r>
            <w:rPr>
              <w:rFonts w:cs="Calibri" w:ascii="Calibri" w:hAnsi="Calibri"/>
              <w:sz w:val="22"/>
              <w:szCs w:val="22"/>
              <w:lang w:val="es-ES" w:eastAsia="en-US"/>
            </w:rPr>
            <w:tab/>
          </w:r>
          <w:r>
            <w:rPr>
              <w:lang w:val="es-ES" w:eastAsia="en-US"/>
            </w:rPr>
            <w:t>Discoveree-UE-HPLMN-Identifier AVP</w:t>
            <w:tab/>
          </w:r>
          <w:hyperlink w:anchor="__RefHeading___Toc532895045">
            <w:r>
              <w:rPr>
                <w:rStyle w:val="IndexLink"/>
                <w:lang w:val="es-ES" w:eastAsia="en-US"/>
              </w:rPr>
              <w:t>126</w:t>
            </w:r>
          </w:hyperlink>
        </w:p>
        <w:p>
          <w:pPr>
            <w:pStyle w:val="Contents3"/>
            <w:rPr>
              <w:rFonts w:ascii="Calibri" w:hAnsi="Calibri" w:cs="Calibri"/>
              <w:sz w:val="22"/>
              <w:szCs w:val="22"/>
              <w:lang w:val="es-ES" w:eastAsia="en-US"/>
            </w:rPr>
          </w:pPr>
          <w:r>
            <w:rPr>
              <w:lang w:val="es-ES" w:eastAsia="en-US"/>
            </w:rPr>
            <w:t>7.2.54B</w:t>
          </w:r>
          <w:r>
            <w:rPr>
              <w:rFonts w:cs="Calibri" w:ascii="Calibri" w:hAnsi="Calibri"/>
              <w:sz w:val="22"/>
              <w:szCs w:val="22"/>
              <w:lang w:val="es-ES" w:eastAsia="en-US"/>
            </w:rPr>
            <w:tab/>
          </w:r>
          <w:r>
            <w:rPr>
              <w:lang w:val="es-ES" w:eastAsia="en-US"/>
            </w:rPr>
            <w:t>Discoveree-UE-VPLMN-Identifier AVP</w:t>
            <w:tab/>
          </w:r>
          <w:hyperlink w:anchor="__RefHeading___Toc532895046">
            <w:r>
              <w:rPr>
                <w:rStyle w:val="IndexLink"/>
                <w:lang w:val="es-ES" w:eastAsia="en-US"/>
              </w:rPr>
              <w:t>126</w:t>
            </w:r>
          </w:hyperlink>
        </w:p>
        <w:p>
          <w:pPr>
            <w:pStyle w:val="Contents3"/>
            <w:rPr>
              <w:rFonts w:ascii="Calibri" w:hAnsi="Calibri" w:cs="Calibri"/>
              <w:sz w:val="22"/>
              <w:szCs w:val="22"/>
              <w:lang w:val="es-ES" w:eastAsia="en-US"/>
            </w:rPr>
          </w:pPr>
          <w:r>
            <w:rPr>
              <w:lang w:val="es-ES" w:eastAsia="en-US"/>
            </w:rPr>
            <w:t>7.2.54C</w:t>
          </w:r>
          <w:r>
            <w:rPr>
              <w:rFonts w:cs="Calibri" w:ascii="Calibri" w:hAnsi="Calibri"/>
              <w:sz w:val="22"/>
              <w:szCs w:val="22"/>
              <w:lang w:val="es-ES" w:eastAsia="en-US"/>
            </w:rPr>
            <w:tab/>
          </w:r>
          <w:r>
            <w:rPr>
              <w:lang w:val="es-ES" w:eastAsia="en-US"/>
            </w:rPr>
            <w:t>Discoverer-UE-HPLMN-Identifier AVP</w:t>
            <w:tab/>
          </w:r>
          <w:hyperlink w:anchor="__RefHeading___Toc532895047">
            <w:r>
              <w:rPr>
                <w:rStyle w:val="IndexLink"/>
                <w:lang w:val="es-ES" w:eastAsia="en-US"/>
              </w:rPr>
              <w:t>126</w:t>
            </w:r>
          </w:hyperlink>
        </w:p>
        <w:p>
          <w:pPr>
            <w:pStyle w:val="Contents3"/>
            <w:rPr>
              <w:rFonts w:ascii="Calibri" w:hAnsi="Calibri" w:cs="Calibri"/>
              <w:sz w:val="22"/>
              <w:szCs w:val="22"/>
              <w:lang w:val="es-ES" w:eastAsia="en-US"/>
            </w:rPr>
          </w:pPr>
          <w:r>
            <w:rPr>
              <w:lang w:val="es-ES" w:eastAsia="en-US"/>
            </w:rPr>
            <w:t>7.2.54D</w:t>
          </w:r>
          <w:r>
            <w:rPr>
              <w:rFonts w:cs="Calibri" w:ascii="Calibri" w:hAnsi="Calibri"/>
              <w:sz w:val="22"/>
              <w:szCs w:val="22"/>
              <w:lang w:val="es-ES" w:eastAsia="en-US"/>
            </w:rPr>
            <w:tab/>
          </w:r>
          <w:r>
            <w:rPr>
              <w:lang w:val="es-ES" w:eastAsia="en-US"/>
            </w:rPr>
            <w:t>Discoverer-UE-VPLMN-Identifier AVP</w:t>
            <w:tab/>
          </w:r>
          <w:hyperlink w:anchor="__RefHeading___Toc532895048">
            <w:r>
              <w:rPr>
                <w:rStyle w:val="IndexLink"/>
                <w:lang w:val="es-ES" w:eastAsia="en-US"/>
              </w:rPr>
              <w:t>126</w:t>
            </w:r>
          </w:hyperlink>
        </w:p>
        <w:p>
          <w:pPr>
            <w:pStyle w:val="Contents3"/>
            <w:rPr>
              <w:rFonts w:ascii="Calibri" w:hAnsi="Calibri" w:cs="Calibri"/>
              <w:sz w:val="22"/>
              <w:szCs w:val="22"/>
              <w:lang w:val="es-ES" w:eastAsia="en-US"/>
            </w:rPr>
          </w:pPr>
          <w:r>
            <w:rPr>
              <w:lang w:val="es-ES" w:eastAsia="en-US"/>
            </w:rPr>
            <w:t>7.2.55</w:t>
          </w:r>
          <w:r>
            <w:rPr>
              <w:rFonts w:cs="Calibri" w:ascii="Calibri" w:hAnsi="Calibri"/>
              <w:sz w:val="22"/>
              <w:szCs w:val="22"/>
              <w:lang w:val="es-ES" w:eastAsia="en-US"/>
            </w:rPr>
            <w:tab/>
          </w:r>
          <w:r>
            <w:rPr>
              <w:lang w:val="es-ES" w:eastAsia="en-US"/>
            </w:rPr>
            <w:t>Domain-Name AVP</w:t>
            <w:tab/>
          </w:r>
          <w:hyperlink w:anchor="__RefHeading___Toc532895049">
            <w:r>
              <w:rPr>
                <w:rStyle w:val="IndexLink"/>
                <w:lang w:val="es-ES" w:eastAsia="en-US"/>
              </w:rPr>
              <w:t>126</w:t>
            </w:r>
          </w:hyperlink>
        </w:p>
        <w:p>
          <w:pPr>
            <w:pStyle w:val="Contents3"/>
            <w:rPr>
              <w:rFonts w:ascii="Calibri" w:hAnsi="Calibri" w:cs="Calibri"/>
              <w:sz w:val="22"/>
              <w:szCs w:val="22"/>
              <w:lang w:val="en-US" w:eastAsia="en-US"/>
            </w:rPr>
          </w:pPr>
          <w:r>
            <w:rPr/>
            <w:t>7.2.56</w:t>
          </w:r>
          <w:r>
            <w:rPr>
              <w:rFonts w:cs="Calibri" w:ascii="Calibri" w:hAnsi="Calibri"/>
              <w:sz w:val="22"/>
              <w:szCs w:val="22"/>
              <w:lang w:val="en-US" w:eastAsia="en-US"/>
            </w:rPr>
            <w:tab/>
          </w:r>
          <w:r>
            <w:rPr/>
            <w:t>DRM-Content AVP</w:t>
            <w:tab/>
          </w:r>
          <w:hyperlink w:anchor="__RefHeading___Toc532895050">
            <w:r>
              <w:rPr>
                <w:rStyle w:val="IndexLink"/>
              </w:rPr>
              <w:t>126</w:t>
            </w:r>
          </w:hyperlink>
        </w:p>
        <w:p>
          <w:pPr>
            <w:pStyle w:val="Contents3"/>
            <w:rPr>
              <w:rFonts w:ascii="Calibri" w:hAnsi="Calibri" w:cs="Calibri"/>
              <w:sz w:val="22"/>
              <w:szCs w:val="22"/>
              <w:lang w:val="en-US" w:eastAsia="en-US"/>
            </w:rPr>
          </w:pPr>
          <w:r>
            <w:rPr/>
            <w:t>7.2.57</w:t>
          </w:r>
          <w:r>
            <w:rPr>
              <w:rFonts w:cs="Calibri" w:ascii="Calibri" w:hAnsi="Calibri"/>
              <w:sz w:val="22"/>
              <w:szCs w:val="22"/>
              <w:lang w:val="en-US" w:eastAsia="en-US"/>
            </w:rPr>
            <w:tab/>
          </w:r>
          <w:r>
            <w:rPr/>
            <w:t>Dynamic-Address-Flag AVP</w:t>
            <w:tab/>
          </w:r>
          <w:hyperlink w:anchor="__RefHeading___Toc532895051">
            <w:r>
              <w:rPr>
                <w:rStyle w:val="IndexLink"/>
              </w:rPr>
              <w:t>126</w:t>
            </w:r>
          </w:hyperlink>
        </w:p>
        <w:p>
          <w:pPr>
            <w:pStyle w:val="Contents3"/>
            <w:rPr>
              <w:rFonts w:ascii="Calibri" w:hAnsi="Calibri" w:cs="Calibri"/>
              <w:sz w:val="22"/>
              <w:szCs w:val="22"/>
              <w:lang w:val="en-US" w:eastAsia="en-US"/>
            </w:rPr>
          </w:pPr>
          <w:r>
            <w:rPr/>
            <w:t>7.2.57</w:t>
          </w:r>
          <w:r>
            <w:rPr>
              <w:lang w:val="en-US" w:eastAsia="en-US"/>
            </w:rPr>
            <w:t>A</w:t>
          </w:r>
          <w:r>
            <w:rPr>
              <w:rFonts w:cs="Calibri" w:ascii="Calibri" w:hAnsi="Calibri"/>
              <w:sz w:val="22"/>
              <w:szCs w:val="22"/>
              <w:lang w:val="en-US" w:eastAsia="en-US"/>
            </w:rPr>
            <w:tab/>
          </w:r>
          <w:r>
            <w:rPr/>
            <w:t>Dynamic-Address-Flag</w:t>
          </w:r>
          <w:r>
            <w:rPr>
              <w:lang w:val="en-US" w:eastAsia="en-US"/>
            </w:rPr>
            <w:t xml:space="preserve">-Extension </w:t>
          </w:r>
          <w:r>
            <w:rPr/>
            <w:t>AVP</w:t>
            <w:tab/>
          </w:r>
          <w:hyperlink w:anchor="__RefHeading___Toc532895052">
            <w:r>
              <w:rPr>
                <w:rStyle w:val="IndexLink"/>
              </w:rPr>
              <w:t>126</w:t>
            </w:r>
          </w:hyperlink>
        </w:p>
        <w:p>
          <w:pPr>
            <w:pStyle w:val="Contents3"/>
            <w:rPr>
              <w:rFonts w:ascii="Calibri" w:hAnsi="Calibri" w:cs="Calibri"/>
              <w:sz w:val="22"/>
              <w:szCs w:val="22"/>
              <w:lang w:val="en-US" w:eastAsia="en-US"/>
            </w:rPr>
          </w:pPr>
          <w:r>
            <w:rPr/>
            <w:t>7.2.58</w:t>
          </w:r>
          <w:r>
            <w:rPr>
              <w:rFonts w:cs="Calibri" w:ascii="Calibri" w:hAnsi="Calibri"/>
              <w:sz w:val="22"/>
              <w:szCs w:val="22"/>
              <w:lang w:val="en-US" w:eastAsia="en-US"/>
            </w:rPr>
            <w:tab/>
          </w:r>
          <w:r>
            <w:rPr/>
            <w:t>Early-Media-Description AVP</w:t>
            <w:tab/>
          </w:r>
          <w:hyperlink w:anchor="__RefHeading___Toc532895053">
            <w:r>
              <w:rPr>
                <w:rStyle w:val="IndexLink"/>
              </w:rPr>
              <w:t>127</w:t>
            </w:r>
          </w:hyperlink>
        </w:p>
        <w:p>
          <w:pPr>
            <w:pStyle w:val="Contents3"/>
            <w:rPr>
              <w:rFonts w:ascii="Calibri" w:hAnsi="Calibri" w:cs="Calibri"/>
              <w:sz w:val="22"/>
              <w:szCs w:val="22"/>
              <w:lang w:val="en-US" w:eastAsia="en-US"/>
            </w:rPr>
          </w:pPr>
          <w:r>
            <w:rPr/>
            <w:t>7.2.58A</w:t>
          </w:r>
          <w:r>
            <w:rPr>
              <w:rFonts w:cs="Calibri" w:ascii="Calibri" w:hAnsi="Calibri"/>
              <w:sz w:val="22"/>
              <w:szCs w:val="22"/>
              <w:lang w:val="en-US" w:eastAsia="en-US"/>
            </w:rPr>
            <w:tab/>
          </w:r>
          <w:r>
            <w:rPr/>
            <w:t>Enhanced-Diagnostics AVP</w:t>
            <w:tab/>
          </w:r>
          <w:hyperlink w:anchor="__RefHeading___Toc532895054">
            <w:r>
              <w:rPr>
                <w:rStyle w:val="IndexLink"/>
              </w:rPr>
              <w:t>127</w:t>
            </w:r>
          </w:hyperlink>
        </w:p>
        <w:p>
          <w:pPr>
            <w:pStyle w:val="Contents3"/>
            <w:rPr>
              <w:rFonts w:ascii="Calibri" w:hAnsi="Calibri" w:cs="Calibri"/>
              <w:sz w:val="22"/>
              <w:szCs w:val="22"/>
              <w:lang w:val="en-US" w:eastAsia="en-US"/>
            </w:rPr>
          </w:pPr>
          <w:r>
            <w:rPr/>
            <w:t>7.2.59</w:t>
          </w:r>
          <w:r>
            <w:rPr>
              <w:rFonts w:cs="Calibri" w:ascii="Calibri" w:hAnsi="Calibri"/>
              <w:sz w:val="22"/>
              <w:szCs w:val="22"/>
            </w:rPr>
            <w:tab/>
          </w:r>
          <w:r>
            <w:rPr>
              <w:lang w:val="en-US" w:eastAsia="en-US"/>
            </w:rPr>
            <w:t>Envelope AVP</w:t>
          </w:r>
          <w:r>
            <w:rPr/>
            <w:tab/>
          </w:r>
          <w:hyperlink w:anchor="__RefHeading___Toc532895055">
            <w:r>
              <w:rPr>
                <w:rStyle w:val="IndexLink"/>
              </w:rPr>
              <w:t>127</w:t>
            </w:r>
          </w:hyperlink>
        </w:p>
        <w:p>
          <w:pPr>
            <w:pStyle w:val="Contents3"/>
            <w:rPr>
              <w:rFonts w:ascii="Calibri" w:hAnsi="Calibri" w:cs="Calibri"/>
              <w:sz w:val="22"/>
              <w:szCs w:val="22"/>
              <w:lang w:val="en-US" w:eastAsia="en-US"/>
            </w:rPr>
          </w:pPr>
          <w:r>
            <w:rPr/>
            <w:t>7.2.60</w:t>
          </w:r>
          <w:r>
            <w:rPr>
              <w:rFonts w:cs="Calibri" w:ascii="Calibri" w:hAnsi="Calibri"/>
              <w:sz w:val="22"/>
              <w:szCs w:val="22"/>
            </w:rPr>
            <w:tab/>
          </w:r>
          <w:r>
            <w:rPr>
              <w:lang w:val="en-US" w:eastAsia="en-US"/>
            </w:rPr>
            <w:t>Envelope-End-Time AVP</w:t>
          </w:r>
          <w:r>
            <w:rPr/>
            <w:tab/>
          </w:r>
          <w:hyperlink w:anchor="__RefHeading___Toc532895056">
            <w:r>
              <w:rPr>
                <w:rStyle w:val="IndexLink"/>
              </w:rPr>
              <w:t>128</w:t>
            </w:r>
          </w:hyperlink>
        </w:p>
        <w:p>
          <w:pPr>
            <w:pStyle w:val="Contents3"/>
            <w:rPr>
              <w:rFonts w:ascii="Calibri" w:hAnsi="Calibri" w:cs="Calibri"/>
              <w:sz w:val="22"/>
              <w:szCs w:val="22"/>
              <w:lang w:val="en-US" w:eastAsia="en-US"/>
            </w:rPr>
          </w:pPr>
          <w:r>
            <w:rPr/>
            <w:t>7.2.61</w:t>
          </w:r>
          <w:r>
            <w:rPr>
              <w:rFonts w:cs="Calibri" w:ascii="Calibri" w:hAnsi="Calibri"/>
              <w:sz w:val="22"/>
              <w:szCs w:val="22"/>
            </w:rPr>
            <w:tab/>
          </w:r>
          <w:r>
            <w:rPr>
              <w:lang w:val="en-US" w:eastAsia="en-US"/>
            </w:rPr>
            <w:t>Envelope-Reporting AVP</w:t>
          </w:r>
          <w:r>
            <w:rPr/>
            <w:tab/>
          </w:r>
          <w:hyperlink w:anchor="__RefHeading___Toc532895057">
            <w:r>
              <w:rPr>
                <w:rStyle w:val="IndexLink"/>
              </w:rPr>
              <w:t>129</w:t>
            </w:r>
          </w:hyperlink>
        </w:p>
        <w:p>
          <w:pPr>
            <w:pStyle w:val="Contents3"/>
            <w:rPr>
              <w:rFonts w:ascii="Calibri" w:hAnsi="Calibri" w:cs="Calibri"/>
              <w:sz w:val="22"/>
              <w:szCs w:val="22"/>
              <w:lang w:val="en-US" w:eastAsia="en-US"/>
            </w:rPr>
          </w:pPr>
          <w:r>
            <w:rPr/>
            <w:t>7.2.62</w:t>
          </w:r>
          <w:r>
            <w:rPr>
              <w:rFonts w:cs="Calibri" w:ascii="Calibri" w:hAnsi="Calibri"/>
              <w:sz w:val="22"/>
              <w:szCs w:val="22"/>
            </w:rPr>
            <w:tab/>
          </w:r>
          <w:r>
            <w:rPr>
              <w:lang w:val="en-US" w:eastAsia="en-US"/>
            </w:rPr>
            <w:t>Envelope-Start-Time AVP</w:t>
          </w:r>
          <w:r>
            <w:rPr/>
            <w:tab/>
          </w:r>
          <w:hyperlink w:anchor="__RefHeading___Toc532895058">
            <w:r>
              <w:rPr>
                <w:rStyle w:val="IndexLink"/>
              </w:rPr>
              <w:t>129</w:t>
            </w:r>
          </w:hyperlink>
        </w:p>
        <w:p>
          <w:pPr>
            <w:pStyle w:val="Contents3"/>
            <w:rPr>
              <w:rFonts w:ascii="Calibri" w:hAnsi="Calibri" w:cs="Calibri"/>
              <w:sz w:val="22"/>
              <w:szCs w:val="22"/>
              <w:lang w:val="en-US" w:eastAsia="en-US"/>
            </w:rPr>
          </w:pPr>
          <w:r>
            <w:rPr/>
            <w:t>7.2.62A</w:t>
          </w:r>
          <w:r>
            <w:rPr>
              <w:rFonts w:cs="Calibri" w:ascii="Calibri" w:hAnsi="Calibri"/>
              <w:sz w:val="22"/>
              <w:szCs w:val="22"/>
              <w:lang w:val="en-US" w:eastAsia="en-US"/>
            </w:rPr>
            <w:tab/>
          </w:r>
          <w:r>
            <w:rPr/>
            <w:t xml:space="preserve">  EPDG-Address AVP</w:t>
            <w:tab/>
          </w:r>
          <w:hyperlink w:anchor="__RefHeading___Toc532895059">
            <w:r>
              <w:rPr>
                <w:rStyle w:val="IndexLink"/>
              </w:rPr>
              <w:t>129</w:t>
            </w:r>
          </w:hyperlink>
        </w:p>
        <w:p>
          <w:pPr>
            <w:pStyle w:val="Contents3"/>
            <w:rPr>
              <w:rFonts w:ascii="Calibri" w:hAnsi="Calibri" w:cs="Calibri"/>
              <w:sz w:val="22"/>
              <w:szCs w:val="22"/>
              <w:lang w:val="en-US" w:eastAsia="en-US"/>
            </w:rPr>
          </w:pPr>
          <w:r>
            <w:rPr/>
            <w:t>7.2.63</w:t>
          </w:r>
          <w:r>
            <w:rPr>
              <w:rFonts w:cs="Calibri" w:ascii="Calibri" w:hAnsi="Calibri"/>
              <w:sz w:val="22"/>
              <w:szCs w:val="22"/>
              <w:lang w:val="en-US" w:eastAsia="en-US"/>
            </w:rPr>
            <w:tab/>
          </w:r>
          <w:r>
            <w:rPr/>
            <w:t>Event AVP</w:t>
            <w:tab/>
          </w:r>
          <w:hyperlink w:anchor="__RefHeading___Toc532895060">
            <w:r>
              <w:rPr>
                <w:rStyle w:val="IndexLink"/>
              </w:rPr>
              <w:t>129</w:t>
            </w:r>
          </w:hyperlink>
        </w:p>
        <w:p>
          <w:pPr>
            <w:pStyle w:val="Contents3"/>
            <w:rPr>
              <w:rFonts w:ascii="Calibri" w:hAnsi="Calibri" w:cs="Calibri"/>
              <w:sz w:val="22"/>
              <w:szCs w:val="22"/>
              <w:lang w:val="en-US" w:eastAsia="en-US"/>
            </w:rPr>
          </w:pPr>
          <w:r>
            <w:rPr/>
            <w:t>7.2.64</w:t>
          </w:r>
          <w:r>
            <w:rPr>
              <w:rFonts w:cs="Calibri" w:ascii="Calibri" w:hAnsi="Calibri"/>
              <w:sz w:val="22"/>
              <w:szCs w:val="22"/>
              <w:lang w:val="en-US" w:eastAsia="en-US"/>
            </w:rPr>
            <w:tab/>
          </w:r>
          <w:r>
            <w:rPr/>
            <w:t>Event-Charging-TimeStamp AVP</w:t>
            <w:tab/>
          </w:r>
          <w:hyperlink w:anchor="__RefHeading___Toc532895061">
            <w:r>
              <w:rPr>
                <w:rStyle w:val="IndexLink"/>
              </w:rPr>
              <w:t>129</w:t>
            </w:r>
          </w:hyperlink>
        </w:p>
        <w:p>
          <w:pPr>
            <w:pStyle w:val="Contents3"/>
            <w:rPr>
              <w:rFonts w:ascii="Calibri" w:hAnsi="Calibri" w:cs="Calibri"/>
              <w:sz w:val="22"/>
              <w:szCs w:val="22"/>
              <w:lang w:val="en-US" w:eastAsia="en-US"/>
            </w:rPr>
          </w:pPr>
          <w:r>
            <w:rPr/>
            <w:t>7.2.65</w:t>
          </w:r>
          <w:r>
            <w:rPr>
              <w:rFonts w:cs="Calibri" w:ascii="Calibri" w:hAnsi="Calibri"/>
              <w:sz w:val="22"/>
              <w:szCs w:val="22"/>
              <w:lang w:val="en-US" w:eastAsia="en-US"/>
            </w:rPr>
            <w:tab/>
          </w:r>
          <w:r>
            <w:rPr/>
            <w:t>Event-Type AVP</w:t>
            <w:tab/>
          </w:r>
          <w:hyperlink w:anchor="__RefHeading___Toc532895062">
            <w:r>
              <w:rPr>
                <w:rStyle w:val="IndexLink"/>
              </w:rPr>
              <w:t>129</w:t>
            </w:r>
          </w:hyperlink>
        </w:p>
        <w:p>
          <w:pPr>
            <w:pStyle w:val="Contents3"/>
            <w:rPr>
              <w:rFonts w:ascii="Calibri" w:hAnsi="Calibri" w:cs="Calibri"/>
              <w:sz w:val="22"/>
              <w:szCs w:val="22"/>
              <w:lang w:val="en-US" w:eastAsia="en-US"/>
            </w:rPr>
          </w:pPr>
          <w:r>
            <w:rPr/>
            <w:t>7.2.66</w:t>
          </w:r>
          <w:r>
            <w:rPr>
              <w:rFonts w:cs="Calibri" w:ascii="Calibri" w:hAnsi="Calibri"/>
              <w:sz w:val="22"/>
              <w:szCs w:val="22"/>
              <w:lang w:val="en-US" w:eastAsia="en-US"/>
            </w:rPr>
            <w:tab/>
          </w:r>
          <w:r>
            <w:rPr/>
            <w:t>Expires AVP</w:t>
            <w:tab/>
          </w:r>
          <w:hyperlink w:anchor="__RefHeading___Toc532895063">
            <w:r>
              <w:rPr>
                <w:rStyle w:val="IndexLink"/>
              </w:rPr>
              <w:t>129</w:t>
            </w:r>
          </w:hyperlink>
        </w:p>
        <w:p>
          <w:pPr>
            <w:pStyle w:val="Contents3"/>
            <w:rPr>
              <w:rFonts w:ascii="Calibri" w:hAnsi="Calibri" w:cs="Calibri"/>
              <w:sz w:val="22"/>
              <w:szCs w:val="22"/>
              <w:lang w:val="en-US" w:eastAsia="en-US"/>
            </w:rPr>
          </w:pPr>
          <w:r>
            <w:rPr/>
            <w:t>7.2.66A</w:t>
          </w:r>
          <w:r>
            <w:rPr>
              <w:rFonts w:cs="Calibri" w:ascii="Calibri" w:hAnsi="Calibri"/>
              <w:sz w:val="22"/>
              <w:szCs w:val="22"/>
            </w:rPr>
            <w:tab/>
          </w:r>
          <w:r>
            <w:rPr>
              <w:lang w:val="en-US" w:eastAsia="en-US"/>
            </w:rPr>
            <w:t>FE-Identifier-List AVP</w:t>
          </w:r>
          <w:r>
            <w:rPr/>
            <w:tab/>
          </w:r>
          <w:hyperlink w:anchor="__RefHeading___Toc532895064">
            <w:r>
              <w:rPr>
                <w:rStyle w:val="IndexLink"/>
              </w:rPr>
              <w:t>129</w:t>
            </w:r>
          </w:hyperlink>
        </w:p>
        <w:p>
          <w:pPr>
            <w:pStyle w:val="Contents3"/>
            <w:rPr>
              <w:rFonts w:ascii="Calibri" w:hAnsi="Calibri" w:cs="Calibri"/>
              <w:sz w:val="22"/>
              <w:szCs w:val="22"/>
              <w:lang w:val="en-US" w:eastAsia="en-US"/>
            </w:rPr>
          </w:pPr>
          <w:r>
            <w:rPr/>
            <w:t>7.2.66aA</w:t>
          </w:r>
          <w:r>
            <w:rPr>
              <w:rFonts w:cs="Calibri" w:ascii="Calibri" w:hAnsi="Calibri"/>
              <w:sz w:val="22"/>
              <w:szCs w:val="22"/>
            </w:rPr>
            <w:tab/>
          </w:r>
          <w:r>
            <w:rPr>
              <w:lang w:val="en-US" w:eastAsia="en-US"/>
            </w:rPr>
            <w:t>Exposure-Function-API-Information AVP</w:t>
          </w:r>
          <w:r>
            <w:rPr/>
            <w:tab/>
          </w:r>
          <w:hyperlink w:anchor="__RefHeading___Toc532895065">
            <w:r>
              <w:rPr>
                <w:rStyle w:val="IndexLink"/>
              </w:rPr>
              <w:t>130</w:t>
            </w:r>
          </w:hyperlink>
        </w:p>
        <w:p>
          <w:pPr>
            <w:pStyle w:val="Contents3"/>
            <w:rPr>
              <w:rFonts w:ascii="Calibri" w:hAnsi="Calibri" w:cs="Calibri"/>
              <w:sz w:val="22"/>
              <w:szCs w:val="22"/>
              <w:lang w:val="en-US" w:eastAsia="en-US"/>
            </w:rPr>
          </w:pPr>
          <w:r>
            <w:rPr/>
            <w:t>7.2.67</w:t>
          </w:r>
          <w:r>
            <w:rPr>
              <w:rFonts w:cs="Calibri" w:ascii="Calibri" w:hAnsi="Calibri"/>
              <w:sz w:val="22"/>
              <w:szCs w:val="22"/>
              <w:lang w:val="en-US" w:eastAsia="en-US"/>
            </w:rPr>
            <w:tab/>
          </w:r>
          <w:r>
            <w:rPr/>
            <w:t>File-Repair-Supported AVP</w:t>
            <w:tab/>
          </w:r>
          <w:hyperlink w:anchor="__RefHeading___Toc532895066">
            <w:r>
              <w:rPr>
                <w:rStyle w:val="IndexLink"/>
              </w:rPr>
              <w:t>131</w:t>
            </w:r>
          </w:hyperlink>
        </w:p>
        <w:p>
          <w:pPr>
            <w:pStyle w:val="Contents3"/>
            <w:rPr>
              <w:rFonts w:ascii="Calibri" w:hAnsi="Calibri" w:cs="Calibri"/>
              <w:sz w:val="22"/>
              <w:szCs w:val="22"/>
              <w:lang w:val="en-US" w:eastAsia="en-US"/>
            </w:rPr>
          </w:pPr>
          <w:r>
            <w:rPr/>
            <w:t>7.2.67aA</w:t>
          </w:r>
          <w:r>
            <w:rPr>
              <w:rFonts w:cs="Calibri" w:ascii="Calibri" w:hAnsi="Calibri"/>
              <w:sz w:val="22"/>
              <w:szCs w:val="22"/>
              <w:lang w:val="en-US" w:eastAsia="en-US"/>
            </w:rPr>
            <w:tab/>
          </w:r>
          <w:r>
            <w:rPr/>
            <w:t>Forwarding-Pending AVP</w:t>
            <w:tab/>
          </w:r>
          <w:hyperlink w:anchor="__RefHeading___Toc532895067">
            <w:r>
              <w:rPr>
                <w:rStyle w:val="IndexLink"/>
              </w:rPr>
              <w:t>131</w:t>
            </w:r>
          </w:hyperlink>
        </w:p>
        <w:p>
          <w:pPr>
            <w:pStyle w:val="Contents3"/>
            <w:rPr>
              <w:rFonts w:ascii="Calibri" w:hAnsi="Calibri" w:cs="Calibri"/>
              <w:sz w:val="22"/>
              <w:szCs w:val="22"/>
              <w:lang w:val="en-US" w:eastAsia="en-US"/>
            </w:rPr>
          </w:pPr>
          <w:r>
            <w:rPr/>
            <w:t>7.2.67A</w:t>
          </w:r>
          <w:r>
            <w:rPr>
              <w:rFonts w:cs="Calibri" w:ascii="Calibri" w:hAnsi="Calibri"/>
              <w:sz w:val="22"/>
              <w:szCs w:val="22"/>
              <w:lang w:val="en-US" w:eastAsia="en-US"/>
            </w:rPr>
            <w:tab/>
          </w:r>
          <w:r>
            <w:rPr/>
            <w:t>From-Address AVP</w:t>
            <w:tab/>
          </w:r>
          <w:hyperlink w:anchor="__RefHeading___Toc532895068">
            <w:r>
              <w:rPr>
                <w:rStyle w:val="IndexLink"/>
              </w:rPr>
              <w:t>131</w:t>
            </w:r>
          </w:hyperlink>
        </w:p>
        <w:p>
          <w:pPr>
            <w:pStyle w:val="Contents3"/>
            <w:rPr>
              <w:rFonts w:ascii="Calibri" w:hAnsi="Calibri" w:cs="Calibri"/>
              <w:sz w:val="22"/>
              <w:szCs w:val="22"/>
              <w:lang w:val="en-US" w:eastAsia="en-US"/>
            </w:rPr>
          </w:pPr>
          <w:r>
            <w:rPr/>
            <w:t>7.2.68</w:t>
          </w:r>
          <w:r>
            <w:rPr>
              <w:rFonts w:cs="Calibri" w:ascii="Calibri" w:hAnsi="Calibri"/>
              <w:sz w:val="22"/>
              <w:szCs w:val="22"/>
              <w:lang w:val="en-US" w:eastAsia="en-US"/>
            </w:rPr>
            <w:tab/>
          </w:r>
          <w:r>
            <w:rPr/>
            <w:t>GGSN-Address AVP</w:t>
            <w:tab/>
          </w:r>
          <w:hyperlink w:anchor="__RefHeading___Toc532895069">
            <w:r>
              <w:rPr>
                <w:rStyle w:val="IndexLink"/>
              </w:rPr>
              <w:t>131</w:t>
            </w:r>
          </w:hyperlink>
        </w:p>
        <w:p>
          <w:pPr>
            <w:pStyle w:val="Contents3"/>
            <w:rPr>
              <w:rFonts w:ascii="Calibri" w:hAnsi="Calibri" w:cs="Calibri"/>
              <w:sz w:val="22"/>
              <w:szCs w:val="22"/>
              <w:lang w:val="en-US" w:eastAsia="en-US"/>
            </w:rPr>
          </w:pPr>
          <w:r>
            <w:rPr/>
            <w:t>7.2.69</w:t>
          </w:r>
          <w:r>
            <w:rPr>
              <w:rFonts w:cs="Calibri" w:ascii="Calibri" w:hAnsi="Calibri"/>
              <w:sz w:val="22"/>
              <w:szCs w:val="22"/>
              <w:lang w:val="en-US" w:eastAsia="en-US"/>
            </w:rPr>
            <w:tab/>
          </w:r>
          <w:r>
            <w:rPr/>
            <w:t>IM-Information AVP</w:t>
            <w:tab/>
          </w:r>
          <w:hyperlink w:anchor="__RefHeading___Toc532895070">
            <w:r>
              <w:rPr>
                <w:rStyle w:val="IndexLink"/>
              </w:rPr>
              <w:t>131</w:t>
            </w:r>
          </w:hyperlink>
        </w:p>
        <w:p>
          <w:pPr>
            <w:pStyle w:val="Contents3"/>
            <w:rPr>
              <w:rFonts w:ascii="Calibri" w:hAnsi="Calibri" w:cs="Calibri"/>
              <w:sz w:val="22"/>
              <w:szCs w:val="22"/>
              <w:lang w:val="en-US" w:eastAsia="en-US"/>
            </w:rPr>
          </w:pPr>
          <w:r>
            <w:rPr/>
            <w:t>7.2.70</w:t>
          </w:r>
          <w:r>
            <w:rPr>
              <w:rFonts w:cs="Calibri" w:ascii="Calibri" w:hAnsi="Calibri"/>
              <w:sz w:val="22"/>
              <w:szCs w:val="22"/>
              <w:lang w:val="en-US" w:eastAsia="en-US"/>
            </w:rPr>
            <w:tab/>
          </w:r>
          <w:r>
            <w:rPr/>
            <w:t>Incremental-Cost AVP</w:t>
            <w:tab/>
          </w:r>
          <w:hyperlink w:anchor="__RefHeading___Toc532895071">
            <w:r>
              <w:rPr>
                <w:rStyle w:val="IndexLink"/>
              </w:rPr>
              <w:t>131</w:t>
            </w:r>
          </w:hyperlink>
        </w:p>
        <w:p>
          <w:pPr>
            <w:pStyle w:val="Contents3"/>
            <w:rPr>
              <w:rFonts w:ascii="Calibri" w:hAnsi="Calibri" w:cs="Calibri"/>
              <w:sz w:val="22"/>
              <w:szCs w:val="22"/>
              <w:lang w:val="en-US" w:eastAsia="en-US"/>
            </w:rPr>
          </w:pPr>
          <w:r>
            <w:rPr/>
            <w:t>7.2.70A</w:t>
          </w:r>
          <w:r>
            <w:rPr>
              <w:rFonts w:cs="Calibri" w:ascii="Calibri" w:hAnsi="Calibri"/>
              <w:sz w:val="22"/>
              <w:szCs w:val="22"/>
              <w:lang w:val="en-US" w:eastAsia="en-US"/>
            </w:rPr>
            <w:tab/>
          </w:r>
          <w:r>
            <w:rPr/>
            <w:t>Instance-Id AVP</w:t>
            <w:tab/>
          </w:r>
          <w:hyperlink w:anchor="__RefHeading___Toc532895072">
            <w:r>
              <w:rPr>
                <w:rStyle w:val="IndexLink"/>
              </w:rPr>
              <w:t>131</w:t>
            </w:r>
          </w:hyperlink>
        </w:p>
        <w:p>
          <w:pPr>
            <w:pStyle w:val="Contents3"/>
            <w:rPr>
              <w:rFonts w:ascii="Calibri" w:hAnsi="Calibri" w:cs="Calibri"/>
              <w:sz w:val="22"/>
              <w:szCs w:val="22"/>
              <w:lang w:val="en-US" w:eastAsia="en-US"/>
            </w:rPr>
          </w:pPr>
          <w:r>
            <w:rPr/>
            <w:t>7.2.71</w:t>
          </w:r>
          <w:r>
            <w:rPr>
              <w:rFonts w:cs="Calibri" w:ascii="Calibri" w:hAnsi="Calibri"/>
              <w:sz w:val="22"/>
              <w:szCs w:val="22"/>
              <w:lang w:val="en-US" w:eastAsia="en-US"/>
            </w:rPr>
            <w:tab/>
          </w:r>
          <w:r>
            <w:rPr/>
            <w:t>Interface-Id AVP</w:t>
            <w:tab/>
          </w:r>
          <w:hyperlink w:anchor="__RefHeading___Toc532895073">
            <w:r>
              <w:rPr>
                <w:rStyle w:val="IndexLink"/>
              </w:rPr>
              <w:t>131</w:t>
            </w:r>
          </w:hyperlink>
        </w:p>
        <w:p>
          <w:pPr>
            <w:pStyle w:val="Contents3"/>
            <w:rPr>
              <w:rFonts w:ascii="Calibri" w:hAnsi="Calibri" w:cs="Calibri"/>
              <w:sz w:val="22"/>
              <w:szCs w:val="22"/>
              <w:lang w:val="en-US" w:eastAsia="en-US"/>
            </w:rPr>
          </w:pPr>
          <w:r>
            <w:rPr/>
            <w:t>7.2.72</w:t>
          </w:r>
          <w:r>
            <w:rPr>
              <w:rFonts w:cs="Calibri" w:ascii="Calibri" w:hAnsi="Calibri"/>
              <w:sz w:val="22"/>
              <w:szCs w:val="22"/>
              <w:lang w:val="en-US" w:eastAsia="en-US"/>
            </w:rPr>
            <w:tab/>
          </w:r>
          <w:r>
            <w:rPr/>
            <w:t>Interface-Port AVP</w:t>
            <w:tab/>
          </w:r>
          <w:hyperlink w:anchor="__RefHeading___Toc532895074">
            <w:r>
              <w:rPr>
                <w:rStyle w:val="IndexLink"/>
              </w:rPr>
              <w:t>132</w:t>
            </w:r>
          </w:hyperlink>
        </w:p>
        <w:p>
          <w:pPr>
            <w:pStyle w:val="Contents3"/>
            <w:rPr>
              <w:rFonts w:ascii="Calibri" w:hAnsi="Calibri" w:cs="Calibri"/>
              <w:sz w:val="22"/>
              <w:szCs w:val="22"/>
              <w:lang w:val="en-US" w:eastAsia="en-US"/>
            </w:rPr>
          </w:pPr>
          <w:r>
            <w:rPr/>
            <w:t>7.2.73</w:t>
          </w:r>
          <w:r>
            <w:rPr>
              <w:rFonts w:cs="Calibri" w:ascii="Calibri" w:hAnsi="Calibri"/>
              <w:sz w:val="22"/>
              <w:szCs w:val="22"/>
              <w:lang w:val="en-US" w:eastAsia="en-US"/>
            </w:rPr>
            <w:tab/>
          </w:r>
          <w:r>
            <w:rPr/>
            <w:t>Interface-Text AVP</w:t>
            <w:tab/>
          </w:r>
          <w:hyperlink w:anchor="__RefHeading___Toc532895075">
            <w:r>
              <w:rPr>
                <w:rStyle w:val="IndexLink"/>
              </w:rPr>
              <w:t>132</w:t>
            </w:r>
          </w:hyperlink>
        </w:p>
        <w:p>
          <w:pPr>
            <w:pStyle w:val="Contents3"/>
            <w:rPr>
              <w:rFonts w:ascii="Calibri" w:hAnsi="Calibri" w:cs="Calibri"/>
              <w:sz w:val="22"/>
              <w:szCs w:val="22"/>
              <w:lang w:val="en-US" w:eastAsia="en-US"/>
            </w:rPr>
          </w:pPr>
          <w:r>
            <w:rPr/>
            <w:t>7.2.74</w:t>
          </w:r>
          <w:r>
            <w:rPr>
              <w:rFonts w:cs="Calibri" w:ascii="Calibri" w:hAnsi="Calibri"/>
              <w:sz w:val="22"/>
              <w:szCs w:val="22"/>
              <w:lang w:val="en-US" w:eastAsia="en-US"/>
            </w:rPr>
            <w:tab/>
          </w:r>
          <w:r>
            <w:rPr/>
            <w:t>Interface-Type AVP</w:t>
            <w:tab/>
          </w:r>
          <w:hyperlink w:anchor="__RefHeading___Toc532895076">
            <w:r>
              <w:rPr>
                <w:rStyle w:val="IndexLink"/>
              </w:rPr>
              <w:t>132</w:t>
            </w:r>
          </w:hyperlink>
        </w:p>
        <w:p>
          <w:pPr>
            <w:pStyle w:val="Contents3"/>
            <w:rPr>
              <w:rFonts w:ascii="Calibri" w:hAnsi="Calibri" w:cs="Calibri"/>
              <w:sz w:val="22"/>
              <w:szCs w:val="22"/>
              <w:lang w:val="en-US" w:eastAsia="en-US"/>
            </w:rPr>
          </w:pPr>
          <w:r>
            <w:rPr/>
            <w:t>7.2.74aA</w:t>
          </w:r>
          <w:r>
            <w:rPr>
              <w:rFonts w:cs="Calibri" w:ascii="Calibri" w:hAnsi="Calibri"/>
              <w:sz w:val="22"/>
              <w:szCs w:val="22"/>
              <w:lang w:val="en-US" w:eastAsia="en-US"/>
            </w:rPr>
            <w:tab/>
          </w:r>
          <w:r>
            <w:rPr/>
            <w:t>Inter-UE-Transfer AVP</w:t>
            <w:tab/>
          </w:r>
          <w:hyperlink w:anchor="__RefHeading___Toc532895077">
            <w:r>
              <w:rPr>
                <w:rStyle w:val="IndexLink"/>
              </w:rPr>
              <w:t>132</w:t>
            </w:r>
          </w:hyperlink>
        </w:p>
        <w:p>
          <w:pPr>
            <w:pStyle w:val="Contents3"/>
            <w:rPr>
              <w:rFonts w:ascii="Calibri" w:hAnsi="Calibri" w:cs="Calibri"/>
              <w:sz w:val="22"/>
              <w:szCs w:val="22"/>
              <w:lang w:val="en-US" w:eastAsia="en-US"/>
            </w:rPr>
          </w:pPr>
          <w:r>
            <w:rPr/>
            <w:t>7.2.74A</w:t>
          </w:r>
          <w:r>
            <w:rPr>
              <w:rFonts w:cs="Calibri" w:ascii="Calibri" w:hAnsi="Calibri"/>
              <w:sz w:val="22"/>
              <w:szCs w:val="22"/>
              <w:lang w:val="en-US" w:eastAsia="en-US"/>
            </w:rPr>
            <w:tab/>
          </w:r>
          <w:r>
            <w:rPr/>
            <w:t>IMS-Application</w:t>
          </w:r>
          <w:r>
            <w:rPr>
              <w:rFonts w:eastAsia="MS Mincho;MS Mincho"/>
            </w:rPr>
            <w:t>-</w:t>
          </w:r>
          <w:r>
            <w:rPr/>
            <w:t>Reference-Identifier AVP</w:t>
            <w:tab/>
          </w:r>
          <w:hyperlink w:anchor="__RefHeading___Toc532895078">
            <w:r>
              <w:rPr>
                <w:rStyle w:val="IndexLink"/>
              </w:rPr>
              <w:t>132</w:t>
            </w:r>
          </w:hyperlink>
        </w:p>
        <w:p>
          <w:pPr>
            <w:pStyle w:val="Contents3"/>
            <w:rPr>
              <w:rFonts w:ascii="Calibri" w:hAnsi="Calibri" w:cs="Calibri"/>
              <w:sz w:val="22"/>
              <w:szCs w:val="22"/>
              <w:lang w:val="en-US" w:eastAsia="en-US"/>
            </w:rPr>
          </w:pPr>
          <w:r>
            <w:rPr/>
            <w:t>7.2.75</w:t>
          </w:r>
          <w:r>
            <w:rPr>
              <w:rFonts w:cs="Calibri" w:ascii="Calibri" w:hAnsi="Calibri"/>
              <w:sz w:val="22"/>
              <w:szCs w:val="22"/>
              <w:lang w:val="en-US" w:eastAsia="en-US"/>
            </w:rPr>
            <w:tab/>
          </w:r>
          <w:r>
            <w:rPr/>
            <w:t>IMS-Charging-Identifier AVP</w:t>
            <w:tab/>
          </w:r>
          <w:hyperlink w:anchor="__RefHeading___Toc532895079">
            <w:r>
              <w:rPr>
                <w:rStyle w:val="IndexLink"/>
              </w:rPr>
              <w:t>132</w:t>
            </w:r>
          </w:hyperlink>
        </w:p>
        <w:p>
          <w:pPr>
            <w:pStyle w:val="Contents3"/>
            <w:rPr>
              <w:rFonts w:ascii="Calibri" w:hAnsi="Calibri" w:cs="Calibri"/>
              <w:sz w:val="22"/>
              <w:szCs w:val="22"/>
              <w:lang w:val="en-US" w:eastAsia="en-US"/>
            </w:rPr>
          </w:pPr>
          <w:r>
            <w:rPr/>
            <w:t>7.2.76</w:t>
          </w:r>
          <w:r>
            <w:rPr>
              <w:rFonts w:cs="Calibri" w:ascii="Calibri" w:hAnsi="Calibri"/>
              <w:sz w:val="22"/>
              <w:szCs w:val="22"/>
              <w:lang w:val="en-US" w:eastAsia="en-US"/>
            </w:rPr>
            <w:tab/>
          </w:r>
          <w:r>
            <w:rPr/>
            <w:t>IMS-Communication-Service-Identifier AVP</w:t>
            <w:tab/>
          </w:r>
          <w:hyperlink w:anchor="__RefHeading___Toc532895080">
            <w:r>
              <w:rPr>
                <w:rStyle w:val="IndexLink"/>
              </w:rPr>
              <w:t>132</w:t>
            </w:r>
          </w:hyperlink>
        </w:p>
        <w:p>
          <w:pPr>
            <w:pStyle w:val="Contents3"/>
            <w:rPr>
              <w:rFonts w:ascii="Calibri" w:hAnsi="Calibri" w:cs="Calibri"/>
              <w:sz w:val="22"/>
              <w:szCs w:val="22"/>
              <w:lang w:val="en-US" w:eastAsia="en-US"/>
            </w:rPr>
          </w:pPr>
          <w:r>
            <w:rPr/>
            <w:t>7.2.76A</w:t>
          </w:r>
          <w:r>
            <w:rPr>
              <w:rFonts w:cs="Calibri" w:ascii="Calibri" w:hAnsi="Calibri"/>
              <w:sz w:val="22"/>
              <w:szCs w:val="22"/>
              <w:lang w:val="en-US" w:eastAsia="en-US"/>
            </w:rPr>
            <w:tab/>
          </w:r>
          <w:r>
            <w:rPr/>
            <w:t>IMS-Emergency-Indicator AVP</w:t>
            <w:tab/>
          </w:r>
          <w:hyperlink w:anchor="__RefHeading___Toc532895081">
            <w:r>
              <w:rPr>
                <w:rStyle w:val="IndexLink"/>
              </w:rPr>
              <w:t>132</w:t>
            </w:r>
          </w:hyperlink>
        </w:p>
        <w:p>
          <w:pPr>
            <w:pStyle w:val="Contents3"/>
            <w:rPr>
              <w:rFonts w:ascii="Calibri" w:hAnsi="Calibri" w:cs="Calibri"/>
              <w:sz w:val="22"/>
              <w:szCs w:val="22"/>
              <w:lang w:val="en-US" w:eastAsia="en-US"/>
            </w:rPr>
          </w:pPr>
          <w:r>
            <w:rPr/>
            <w:t>7.2.77</w:t>
          </w:r>
          <w:r>
            <w:rPr>
              <w:rFonts w:cs="Calibri" w:ascii="Calibri" w:hAnsi="Calibri"/>
              <w:sz w:val="22"/>
              <w:szCs w:val="22"/>
              <w:lang w:val="en-US" w:eastAsia="en-US"/>
            </w:rPr>
            <w:tab/>
          </w:r>
          <w:r>
            <w:rPr/>
            <w:t>IMS-Information AVP</w:t>
            <w:tab/>
          </w:r>
          <w:hyperlink w:anchor="__RefHeading___Toc532895082">
            <w:r>
              <w:rPr>
                <w:rStyle w:val="IndexLink"/>
              </w:rPr>
              <w:t>133</w:t>
            </w:r>
          </w:hyperlink>
        </w:p>
        <w:p>
          <w:pPr>
            <w:pStyle w:val="Contents3"/>
            <w:rPr>
              <w:rFonts w:ascii="Calibri" w:hAnsi="Calibri" w:cs="Calibri"/>
              <w:sz w:val="22"/>
              <w:szCs w:val="22"/>
              <w:lang w:val="en-US" w:eastAsia="en-US"/>
            </w:rPr>
          </w:pPr>
          <w:r>
            <w:rPr/>
            <w:t>7.2.77A</w:t>
          </w:r>
          <w:r>
            <w:rPr>
              <w:rFonts w:cs="Calibri" w:ascii="Calibri" w:hAnsi="Calibri"/>
              <w:sz w:val="22"/>
              <w:szCs w:val="22"/>
              <w:lang w:val="en-US" w:eastAsia="en-US"/>
            </w:rPr>
            <w:tab/>
          </w:r>
          <w:r>
            <w:rPr/>
            <w:t>IMS-Visited-Network-Identifier AVP</w:t>
            <w:tab/>
          </w:r>
          <w:hyperlink w:anchor="__RefHeading___Toc532895083">
            <w:r>
              <w:rPr>
                <w:rStyle w:val="IndexLink"/>
              </w:rPr>
              <w:t>134</w:t>
            </w:r>
          </w:hyperlink>
        </w:p>
        <w:p>
          <w:pPr>
            <w:pStyle w:val="Contents3"/>
            <w:rPr>
              <w:rFonts w:ascii="Calibri" w:hAnsi="Calibri" w:cs="Calibri"/>
              <w:sz w:val="22"/>
              <w:szCs w:val="22"/>
              <w:lang w:val="en-US" w:eastAsia="en-US"/>
            </w:rPr>
          </w:pPr>
          <w:r>
            <w:rPr/>
            <w:t>7.2.78</w:t>
          </w:r>
          <w:r>
            <w:rPr>
              <w:rFonts w:cs="Calibri" w:ascii="Calibri" w:hAnsi="Calibri"/>
              <w:sz w:val="22"/>
              <w:szCs w:val="22"/>
              <w:lang w:val="en-US" w:eastAsia="en-US"/>
            </w:rPr>
            <w:tab/>
          </w:r>
          <w:r>
            <w:rPr/>
            <w:t>IMSI-Unauthenticated-Flag AVP</w:t>
            <w:tab/>
          </w:r>
          <w:hyperlink w:anchor="__RefHeading___Toc532895084">
            <w:r>
              <w:rPr>
                <w:rStyle w:val="IndexLink"/>
              </w:rPr>
              <w:t>134</w:t>
            </w:r>
          </w:hyperlink>
        </w:p>
        <w:p>
          <w:pPr>
            <w:pStyle w:val="Contents3"/>
            <w:rPr>
              <w:rFonts w:ascii="Calibri" w:hAnsi="Calibri" w:cs="Calibri"/>
              <w:sz w:val="22"/>
              <w:szCs w:val="22"/>
              <w:lang w:val="en-US" w:eastAsia="en-US"/>
            </w:rPr>
          </w:pPr>
          <w:r>
            <w:rPr/>
            <w:t>7.2.79</w:t>
          </w:r>
          <w:r>
            <w:rPr>
              <w:rFonts w:cs="Calibri" w:ascii="Calibri" w:hAnsi="Calibri"/>
              <w:sz w:val="22"/>
              <w:szCs w:val="22"/>
              <w:lang w:val="en-US" w:eastAsia="en-US"/>
            </w:rPr>
            <w:tab/>
          </w:r>
          <w:r>
            <w:rPr/>
            <w:t>Incoming-Trunk-Group-ID AVP</w:t>
            <w:tab/>
          </w:r>
          <w:hyperlink w:anchor="__RefHeading___Toc532895085">
            <w:r>
              <w:rPr>
                <w:rStyle w:val="IndexLink"/>
              </w:rPr>
              <w:t>134</w:t>
            </w:r>
          </w:hyperlink>
        </w:p>
        <w:p>
          <w:pPr>
            <w:pStyle w:val="Contents3"/>
            <w:rPr>
              <w:rFonts w:ascii="Calibri" w:hAnsi="Calibri" w:cs="Calibri"/>
              <w:sz w:val="22"/>
              <w:szCs w:val="22"/>
              <w:lang w:val="en-US" w:eastAsia="en-US"/>
            </w:rPr>
          </w:pPr>
          <w:r>
            <w:rPr/>
            <w:t>7.2.79A</w:t>
          </w:r>
          <w:r>
            <w:rPr>
              <w:rFonts w:cs="Calibri" w:ascii="Calibri" w:hAnsi="Calibri"/>
              <w:sz w:val="22"/>
              <w:szCs w:val="22"/>
              <w:lang w:val="en-US" w:eastAsia="en-US"/>
            </w:rPr>
            <w:tab/>
          </w:r>
          <w:r>
            <w:rPr/>
            <w:t>Initial-IMS-Charging-Identifier AVP</w:t>
            <w:tab/>
          </w:r>
          <w:hyperlink w:anchor="__RefHeading___Toc532895086">
            <w:r>
              <w:rPr>
                <w:rStyle w:val="IndexLink"/>
              </w:rPr>
              <w:t>134</w:t>
            </w:r>
          </w:hyperlink>
        </w:p>
        <w:p>
          <w:pPr>
            <w:pStyle w:val="Contents3"/>
            <w:rPr>
              <w:rFonts w:ascii="Calibri" w:hAnsi="Calibri" w:cs="Calibri"/>
              <w:sz w:val="22"/>
              <w:szCs w:val="22"/>
              <w:lang w:val="en-US" w:eastAsia="en-US"/>
            </w:rPr>
          </w:pPr>
          <w:r>
            <w:rPr/>
            <w:t>7.2.80</w:t>
          </w:r>
          <w:r>
            <w:rPr>
              <w:rFonts w:cs="Calibri" w:ascii="Calibri" w:hAnsi="Calibri"/>
              <w:sz w:val="22"/>
              <w:szCs w:val="22"/>
              <w:lang w:val="en-US" w:eastAsia="en-US"/>
            </w:rPr>
            <w:tab/>
          </w:r>
          <w:r>
            <w:rPr/>
            <w:t>Inter-Operator-Identifier AVP</w:t>
            <w:tab/>
          </w:r>
          <w:hyperlink w:anchor="__RefHeading___Toc532895087">
            <w:r>
              <w:rPr>
                <w:rStyle w:val="IndexLink"/>
              </w:rPr>
              <w:t>134</w:t>
            </w:r>
          </w:hyperlink>
        </w:p>
        <w:p>
          <w:pPr>
            <w:pStyle w:val="Contents3"/>
            <w:rPr>
              <w:rFonts w:ascii="Calibri" w:hAnsi="Calibri" w:cs="Calibri"/>
              <w:sz w:val="22"/>
              <w:szCs w:val="22"/>
              <w:lang w:val="en-US" w:eastAsia="en-US"/>
            </w:rPr>
          </w:pPr>
          <w:r>
            <w:rPr/>
            <w:t>7.2.80A</w:t>
          </w:r>
          <w:r>
            <w:rPr>
              <w:rFonts w:cs="Calibri" w:ascii="Calibri" w:hAnsi="Calibri"/>
              <w:sz w:val="22"/>
              <w:szCs w:val="22"/>
              <w:lang w:val="en-US" w:eastAsia="en-US"/>
            </w:rPr>
            <w:tab/>
          </w:r>
          <w:r>
            <w:rPr/>
            <w:t>IP-Realm-Default-Indication AVP</w:t>
            <w:tab/>
          </w:r>
          <w:hyperlink w:anchor="__RefHeading___Toc532895088">
            <w:r>
              <w:rPr>
                <w:rStyle w:val="IndexLink"/>
              </w:rPr>
              <w:t>134</w:t>
            </w:r>
          </w:hyperlink>
        </w:p>
        <w:p>
          <w:pPr>
            <w:pStyle w:val="Contents3"/>
            <w:rPr>
              <w:rFonts w:ascii="Calibri" w:hAnsi="Calibri" w:cs="Calibri"/>
              <w:sz w:val="22"/>
              <w:szCs w:val="22"/>
              <w:lang w:val="en-US" w:eastAsia="en-US"/>
            </w:rPr>
          </w:pPr>
          <w:r>
            <w:rPr/>
            <w:t>7.2.80B</w:t>
          </w:r>
          <w:r>
            <w:rPr>
              <w:rFonts w:cs="Calibri" w:ascii="Calibri" w:hAnsi="Calibri"/>
              <w:sz w:val="22"/>
              <w:szCs w:val="22"/>
              <w:lang w:val="en-US" w:eastAsia="en-US"/>
            </w:rPr>
            <w:tab/>
          </w:r>
          <w:r>
            <w:rPr/>
            <w:t>ISUP-Cause AVP</w:t>
            <w:tab/>
          </w:r>
          <w:hyperlink w:anchor="__RefHeading___Toc532895089">
            <w:r>
              <w:rPr>
                <w:rStyle w:val="IndexLink"/>
              </w:rPr>
              <w:t>134</w:t>
            </w:r>
          </w:hyperlink>
        </w:p>
        <w:p>
          <w:pPr>
            <w:pStyle w:val="Contents3"/>
            <w:rPr>
              <w:rFonts w:ascii="Calibri" w:hAnsi="Calibri" w:cs="Calibri"/>
              <w:sz w:val="22"/>
              <w:szCs w:val="22"/>
              <w:lang w:val="en-US" w:eastAsia="en-US"/>
            </w:rPr>
          </w:pPr>
          <w:r>
            <w:rPr/>
            <w:t>7.2.80C</w:t>
          </w:r>
          <w:r>
            <w:rPr>
              <w:rFonts w:cs="Calibri" w:ascii="Calibri" w:hAnsi="Calibri"/>
              <w:sz w:val="22"/>
              <w:szCs w:val="22"/>
              <w:lang w:val="en-US" w:eastAsia="en-US"/>
            </w:rPr>
            <w:tab/>
          </w:r>
          <w:r>
            <w:rPr>
              <w:lang w:val="fr-FR" w:eastAsia="en-US"/>
            </w:rPr>
            <w:t>ISUP-Cause-Diagnostics AVP</w:t>
          </w:r>
          <w:r>
            <w:rPr/>
            <w:tab/>
          </w:r>
          <w:hyperlink w:anchor="__RefHeading___Toc532895090">
            <w:r>
              <w:rPr>
                <w:rStyle w:val="IndexLink"/>
              </w:rPr>
              <w:t>135</w:t>
            </w:r>
          </w:hyperlink>
        </w:p>
        <w:p>
          <w:pPr>
            <w:pStyle w:val="Contents3"/>
            <w:rPr>
              <w:rFonts w:ascii="Calibri" w:hAnsi="Calibri" w:cs="Calibri"/>
              <w:sz w:val="22"/>
              <w:szCs w:val="22"/>
              <w:lang w:val="en-US" w:eastAsia="en-US"/>
            </w:rPr>
          </w:pPr>
          <w:r>
            <w:rPr/>
            <w:t>7.2.80D</w:t>
          </w:r>
          <w:r>
            <w:rPr>
              <w:rFonts w:cs="Calibri" w:ascii="Calibri" w:hAnsi="Calibri"/>
              <w:sz w:val="22"/>
              <w:szCs w:val="22"/>
              <w:lang w:val="en-US" w:eastAsia="en-US"/>
            </w:rPr>
            <w:tab/>
          </w:r>
          <w:r>
            <w:rPr/>
            <w:t>ISUP-Cause-Location AVP</w:t>
            <w:tab/>
          </w:r>
          <w:hyperlink w:anchor="__RefHeading___Toc532895091">
            <w:r>
              <w:rPr>
                <w:rStyle w:val="IndexLink"/>
              </w:rPr>
              <w:t>135</w:t>
            </w:r>
          </w:hyperlink>
        </w:p>
        <w:p>
          <w:pPr>
            <w:pStyle w:val="Contents3"/>
            <w:rPr>
              <w:rFonts w:ascii="Calibri" w:hAnsi="Calibri" w:cs="Calibri"/>
              <w:sz w:val="22"/>
              <w:szCs w:val="22"/>
              <w:lang w:val="en-US" w:eastAsia="en-US"/>
            </w:rPr>
          </w:pPr>
          <w:r>
            <w:rPr/>
            <w:t>7.2.80E</w:t>
          </w:r>
          <w:r>
            <w:rPr>
              <w:rFonts w:cs="Calibri" w:ascii="Calibri" w:hAnsi="Calibri"/>
              <w:sz w:val="22"/>
              <w:szCs w:val="22"/>
              <w:lang w:val="en-US" w:eastAsia="en-US"/>
            </w:rPr>
            <w:tab/>
          </w:r>
          <w:r>
            <w:rPr/>
            <w:t>ISUP-Cause-Value AVP</w:t>
            <w:tab/>
          </w:r>
          <w:hyperlink w:anchor="__RefHeading___Toc532895092">
            <w:r>
              <w:rPr>
                <w:rStyle w:val="IndexLink"/>
              </w:rPr>
              <w:t>135</w:t>
            </w:r>
          </w:hyperlink>
        </w:p>
        <w:p>
          <w:pPr>
            <w:pStyle w:val="Contents3"/>
            <w:rPr>
              <w:rFonts w:ascii="Calibri" w:hAnsi="Calibri" w:cs="Calibri"/>
              <w:sz w:val="22"/>
              <w:szCs w:val="22"/>
              <w:lang w:val="en-US" w:eastAsia="en-US"/>
            </w:rPr>
          </w:pPr>
          <w:r>
            <w:rPr/>
            <w:t>7.2.80F</w:t>
          </w:r>
          <w:r>
            <w:rPr>
              <w:rFonts w:cs="Calibri" w:ascii="Calibri" w:hAnsi="Calibri"/>
              <w:sz w:val="22"/>
              <w:szCs w:val="22"/>
              <w:lang w:val="en-US" w:eastAsia="en-US"/>
            </w:rPr>
            <w:tab/>
          </w:r>
          <w:r>
            <w:rPr/>
            <w:t>ISUP-Location-Number AVP</w:t>
            <w:tab/>
          </w:r>
          <w:hyperlink w:anchor="__RefHeading___Toc532895093">
            <w:r>
              <w:rPr>
                <w:rStyle w:val="IndexLink"/>
              </w:rPr>
              <w:t>135</w:t>
            </w:r>
          </w:hyperlink>
        </w:p>
        <w:p>
          <w:pPr>
            <w:pStyle w:val="Contents3"/>
            <w:rPr>
              <w:rFonts w:ascii="Calibri" w:hAnsi="Calibri" w:cs="Calibri"/>
              <w:sz w:val="22"/>
              <w:szCs w:val="22"/>
              <w:lang w:val="en-US" w:eastAsia="en-US"/>
            </w:rPr>
          </w:pPr>
          <w:r>
            <w:rPr/>
            <w:t>7.2.80Fa</w:t>
          </w:r>
          <w:r>
            <w:rPr>
              <w:rFonts w:cs="Calibri" w:ascii="Calibri" w:hAnsi="Calibri"/>
              <w:sz w:val="22"/>
              <w:szCs w:val="22"/>
            </w:rPr>
            <w:tab/>
          </w:r>
          <w:r>
            <w:rPr>
              <w:lang w:val="en-US" w:eastAsia="en-US"/>
            </w:rPr>
            <w:t>Language AVP</w:t>
          </w:r>
          <w:r>
            <w:rPr/>
            <w:tab/>
          </w:r>
          <w:hyperlink w:anchor="__RefHeading___Toc532895094">
            <w:r>
              <w:rPr>
                <w:rStyle w:val="IndexLink"/>
              </w:rPr>
              <w:t>135</w:t>
            </w:r>
          </w:hyperlink>
        </w:p>
        <w:p>
          <w:pPr>
            <w:pStyle w:val="Contents3"/>
            <w:rPr>
              <w:rFonts w:ascii="Calibri" w:hAnsi="Calibri" w:cs="Calibri"/>
              <w:sz w:val="22"/>
              <w:szCs w:val="22"/>
              <w:lang w:val="en-US" w:eastAsia="en-US"/>
            </w:rPr>
          </w:pPr>
          <w:r>
            <w:rPr/>
            <w:t>7.2.80G</w:t>
          </w:r>
          <w:r>
            <w:rPr>
              <w:rFonts w:cs="Calibri" w:ascii="Calibri" w:hAnsi="Calibri"/>
              <w:sz w:val="22"/>
              <w:szCs w:val="22"/>
            </w:rPr>
            <w:tab/>
          </w:r>
          <w:r>
            <w:rPr>
              <w:lang w:val="en-US" w:eastAsia="en-US"/>
            </w:rPr>
            <w:t>Layer-2-Group-ID AVP</w:t>
          </w:r>
          <w:r>
            <w:rPr/>
            <w:tab/>
          </w:r>
          <w:hyperlink w:anchor="__RefHeading___Toc532895095">
            <w:r>
              <w:rPr>
                <w:rStyle w:val="IndexLink"/>
              </w:rPr>
              <w:t>135</w:t>
            </w:r>
          </w:hyperlink>
        </w:p>
        <w:p>
          <w:pPr>
            <w:pStyle w:val="Contents3"/>
            <w:rPr>
              <w:rFonts w:ascii="Calibri" w:hAnsi="Calibri" w:cs="Calibri"/>
              <w:sz w:val="22"/>
              <w:szCs w:val="22"/>
              <w:lang w:val="en-US" w:eastAsia="en-US"/>
            </w:rPr>
          </w:pPr>
          <w:r>
            <w:rPr/>
            <w:t>7.2.81</w:t>
          </w:r>
          <w:r>
            <w:rPr>
              <w:rFonts w:cs="Calibri" w:ascii="Calibri" w:hAnsi="Calibri"/>
              <w:sz w:val="22"/>
              <w:szCs w:val="22"/>
              <w:lang w:val="en-US" w:eastAsia="en-US"/>
            </w:rPr>
            <w:tab/>
          </w:r>
          <w:r>
            <w:rPr/>
            <w:t>LCS-APN AVP</w:t>
            <w:tab/>
          </w:r>
          <w:hyperlink w:anchor="__RefHeading___Toc532895096">
            <w:r>
              <w:rPr>
                <w:rStyle w:val="IndexLink"/>
              </w:rPr>
              <w:t>135</w:t>
            </w:r>
          </w:hyperlink>
        </w:p>
        <w:p>
          <w:pPr>
            <w:pStyle w:val="Contents3"/>
            <w:rPr>
              <w:rFonts w:ascii="Calibri" w:hAnsi="Calibri" w:cs="Calibri"/>
              <w:sz w:val="22"/>
              <w:szCs w:val="22"/>
              <w:lang w:val="en-US" w:eastAsia="en-US"/>
            </w:rPr>
          </w:pPr>
          <w:r>
            <w:rPr/>
            <w:t>7.2.82</w:t>
          </w:r>
          <w:r>
            <w:rPr>
              <w:rFonts w:cs="Calibri" w:ascii="Calibri" w:hAnsi="Calibri"/>
              <w:sz w:val="22"/>
              <w:szCs w:val="22"/>
              <w:lang w:val="en-US" w:eastAsia="en-US"/>
            </w:rPr>
            <w:tab/>
          </w:r>
          <w:r>
            <w:rPr/>
            <w:t>LCS-Client-Dialed-By-MS AVP</w:t>
            <w:tab/>
          </w:r>
          <w:hyperlink w:anchor="__RefHeading___Toc532895097">
            <w:r>
              <w:rPr>
                <w:rStyle w:val="IndexLink"/>
              </w:rPr>
              <w:t>135</w:t>
            </w:r>
          </w:hyperlink>
        </w:p>
        <w:p>
          <w:pPr>
            <w:pStyle w:val="Contents3"/>
            <w:rPr>
              <w:rFonts w:ascii="Calibri" w:hAnsi="Calibri" w:cs="Calibri"/>
              <w:sz w:val="22"/>
              <w:szCs w:val="22"/>
              <w:lang w:val="en-US" w:eastAsia="en-US"/>
            </w:rPr>
          </w:pPr>
          <w:r>
            <w:rPr/>
            <w:t>7.2.83</w:t>
          </w:r>
          <w:r>
            <w:rPr>
              <w:rFonts w:cs="Calibri" w:ascii="Calibri" w:hAnsi="Calibri"/>
              <w:sz w:val="22"/>
              <w:szCs w:val="22"/>
              <w:lang w:val="en-US" w:eastAsia="en-US"/>
            </w:rPr>
            <w:tab/>
          </w:r>
          <w:r>
            <w:rPr/>
            <w:t>LCS-Client-External-ID AVP</w:t>
            <w:tab/>
          </w:r>
          <w:hyperlink w:anchor="__RefHeading___Toc532895098">
            <w:r>
              <w:rPr>
                <w:rStyle w:val="IndexLink"/>
              </w:rPr>
              <w:t>135</w:t>
            </w:r>
          </w:hyperlink>
        </w:p>
        <w:p>
          <w:pPr>
            <w:pStyle w:val="Contents3"/>
            <w:rPr>
              <w:rFonts w:ascii="Calibri" w:hAnsi="Calibri" w:cs="Calibri"/>
              <w:sz w:val="22"/>
              <w:szCs w:val="22"/>
              <w:lang w:val="en-US" w:eastAsia="en-US"/>
            </w:rPr>
          </w:pPr>
          <w:r>
            <w:rPr/>
            <w:t>7.2.84</w:t>
          </w:r>
          <w:r>
            <w:rPr>
              <w:rFonts w:cs="Calibri" w:ascii="Calibri" w:hAnsi="Calibri"/>
              <w:sz w:val="22"/>
              <w:szCs w:val="22"/>
              <w:lang w:val="en-US" w:eastAsia="en-US"/>
            </w:rPr>
            <w:tab/>
          </w:r>
          <w:r>
            <w:rPr/>
            <w:t>LCS-Client-ID AVP</w:t>
            <w:tab/>
          </w:r>
          <w:hyperlink w:anchor="__RefHeading___Toc532895099">
            <w:r>
              <w:rPr>
                <w:rStyle w:val="IndexLink"/>
              </w:rPr>
              <w:t>135</w:t>
            </w:r>
          </w:hyperlink>
        </w:p>
        <w:p>
          <w:pPr>
            <w:pStyle w:val="Contents3"/>
            <w:rPr>
              <w:rFonts w:ascii="Calibri" w:hAnsi="Calibri" w:cs="Calibri"/>
              <w:sz w:val="22"/>
              <w:szCs w:val="22"/>
              <w:lang w:val="en-US" w:eastAsia="en-US"/>
            </w:rPr>
          </w:pPr>
          <w:r>
            <w:rPr/>
            <w:t>7.2.85</w:t>
          </w:r>
          <w:r>
            <w:rPr>
              <w:rFonts w:cs="Calibri" w:ascii="Calibri" w:hAnsi="Calibri"/>
              <w:sz w:val="22"/>
              <w:szCs w:val="22"/>
              <w:lang w:val="en-US" w:eastAsia="en-US"/>
            </w:rPr>
            <w:tab/>
          </w:r>
          <w:r>
            <w:rPr/>
            <w:t>LCS-Client-Name AVP</w:t>
            <w:tab/>
          </w:r>
          <w:hyperlink w:anchor="__RefHeading___Toc532895100">
            <w:r>
              <w:rPr>
                <w:rStyle w:val="IndexLink"/>
              </w:rPr>
              <w:t>137</w:t>
            </w:r>
          </w:hyperlink>
        </w:p>
        <w:p>
          <w:pPr>
            <w:pStyle w:val="Contents3"/>
            <w:rPr>
              <w:rFonts w:ascii="Calibri" w:hAnsi="Calibri" w:cs="Calibri"/>
              <w:sz w:val="22"/>
              <w:szCs w:val="22"/>
              <w:lang w:val="en-US" w:eastAsia="en-US"/>
            </w:rPr>
          </w:pPr>
          <w:r>
            <w:rPr/>
            <w:t>7.2.86</w:t>
          </w:r>
          <w:r>
            <w:rPr>
              <w:rFonts w:cs="Calibri" w:ascii="Calibri" w:hAnsi="Calibri"/>
              <w:sz w:val="22"/>
              <w:szCs w:val="22"/>
              <w:lang w:val="en-US" w:eastAsia="en-US"/>
            </w:rPr>
            <w:tab/>
          </w:r>
          <w:r>
            <w:rPr/>
            <w:t>LCS-Client-Type AVP</w:t>
            <w:tab/>
          </w:r>
          <w:hyperlink w:anchor="__RefHeading___Toc532895101">
            <w:r>
              <w:rPr>
                <w:rStyle w:val="IndexLink"/>
              </w:rPr>
              <w:t>137</w:t>
            </w:r>
          </w:hyperlink>
        </w:p>
        <w:p>
          <w:pPr>
            <w:pStyle w:val="Contents3"/>
            <w:rPr>
              <w:rFonts w:ascii="Calibri" w:hAnsi="Calibri" w:cs="Calibri"/>
              <w:sz w:val="22"/>
              <w:szCs w:val="22"/>
              <w:lang w:val="en-US" w:eastAsia="en-US"/>
            </w:rPr>
          </w:pPr>
          <w:r>
            <w:rPr/>
            <w:t>7.2.87</w:t>
          </w:r>
          <w:r>
            <w:rPr>
              <w:rFonts w:cs="Calibri" w:ascii="Calibri" w:hAnsi="Calibri"/>
              <w:sz w:val="22"/>
              <w:szCs w:val="22"/>
              <w:lang w:val="en-US" w:eastAsia="en-US"/>
            </w:rPr>
            <w:tab/>
          </w:r>
          <w:r>
            <w:rPr/>
            <w:t>LCS-Data-Coding-Scheme AVP</w:t>
            <w:tab/>
          </w:r>
          <w:hyperlink w:anchor="__RefHeading___Toc532895102">
            <w:r>
              <w:rPr>
                <w:rStyle w:val="IndexLink"/>
              </w:rPr>
              <w:t>137</w:t>
            </w:r>
          </w:hyperlink>
        </w:p>
        <w:p>
          <w:pPr>
            <w:pStyle w:val="Contents3"/>
            <w:rPr>
              <w:rFonts w:ascii="Calibri" w:hAnsi="Calibri" w:cs="Calibri"/>
              <w:sz w:val="22"/>
              <w:szCs w:val="22"/>
              <w:lang w:val="en-US" w:eastAsia="en-US"/>
            </w:rPr>
          </w:pPr>
          <w:r>
            <w:rPr/>
            <w:t>7.2.88</w:t>
          </w:r>
          <w:r>
            <w:rPr>
              <w:rFonts w:cs="Calibri" w:ascii="Calibri" w:hAnsi="Calibri"/>
              <w:sz w:val="22"/>
              <w:szCs w:val="22"/>
              <w:lang w:val="en-US" w:eastAsia="en-US"/>
            </w:rPr>
            <w:tab/>
          </w:r>
          <w:r>
            <w:rPr/>
            <w:t>LCS-Format-Indicator AVP</w:t>
            <w:tab/>
          </w:r>
          <w:hyperlink w:anchor="__RefHeading___Toc532895103">
            <w:r>
              <w:rPr>
                <w:rStyle w:val="IndexLink"/>
              </w:rPr>
              <w:t>137</w:t>
            </w:r>
          </w:hyperlink>
        </w:p>
        <w:p>
          <w:pPr>
            <w:pStyle w:val="Contents3"/>
            <w:rPr>
              <w:rFonts w:ascii="Calibri" w:hAnsi="Calibri" w:cs="Calibri"/>
              <w:sz w:val="22"/>
              <w:szCs w:val="22"/>
              <w:lang w:val="en-US" w:eastAsia="en-US"/>
            </w:rPr>
          </w:pPr>
          <w:r>
            <w:rPr/>
            <w:t>7.2.89</w:t>
          </w:r>
          <w:r>
            <w:rPr>
              <w:rFonts w:cs="Calibri" w:ascii="Calibri" w:hAnsi="Calibri"/>
              <w:sz w:val="22"/>
              <w:szCs w:val="22"/>
              <w:lang w:val="en-US" w:eastAsia="en-US"/>
            </w:rPr>
            <w:tab/>
          </w:r>
          <w:r>
            <w:rPr/>
            <w:t>LCS-Information AVP</w:t>
            <w:tab/>
          </w:r>
          <w:hyperlink w:anchor="__RefHeading___Toc532895104">
            <w:r>
              <w:rPr>
                <w:rStyle w:val="IndexLink"/>
              </w:rPr>
              <w:t>137</w:t>
            </w:r>
          </w:hyperlink>
        </w:p>
        <w:p>
          <w:pPr>
            <w:pStyle w:val="Contents3"/>
            <w:rPr>
              <w:rFonts w:ascii="Calibri" w:hAnsi="Calibri" w:cs="Calibri"/>
              <w:sz w:val="22"/>
              <w:szCs w:val="22"/>
              <w:lang w:val="en-US" w:eastAsia="en-US"/>
            </w:rPr>
          </w:pPr>
          <w:r>
            <w:rPr/>
            <w:t>7.2.90</w:t>
          </w:r>
          <w:r>
            <w:rPr>
              <w:rFonts w:cs="Calibri" w:ascii="Calibri" w:hAnsi="Calibri"/>
              <w:sz w:val="22"/>
              <w:szCs w:val="22"/>
              <w:lang w:val="en-US" w:eastAsia="en-US"/>
            </w:rPr>
            <w:tab/>
          </w:r>
          <w:r>
            <w:rPr/>
            <w:t>LCS-Name-String AVP</w:t>
            <w:tab/>
          </w:r>
          <w:hyperlink w:anchor="__RefHeading___Toc532895105">
            <w:r>
              <w:rPr>
                <w:rStyle w:val="IndexLink"/>
              </w:rPr>
              <w:t>137</w:t>
            </w:r>
          </w:hyperlink>
        </w:p>
        <w:p>
          <w:pPr>
            <w:pStyle w:val="Contents3"/>
            <w:rPr>
              <w:rFonts w:ascii="Calibri" w:hAnsi="Calibri" w:cs="Calibri"/>
              <w:sz w:val="22"/>
              <w:szCs w:val="22"/>
              <w:lang w:val="en-US" w:eastAsia="en-US"/>
            </w:rPr>
          </w:pPr>
          <w:r>
            <w:rPr/>
            <w:t>7.2.91</w:t>
          </w:r>
          <w:r>
            <w:rPr>
              <w:rFonts w:cs="Calibri" w:ascii="Calibri" w:hAnsi="Calibri"/>
              <w:sz w:val="22"/>
              <w:szCs w:val="22"/>
              <w:lang w:val="en-US" w:eastAsia="en-US"/>
            </w:rPr>
            <w:tab/>
          </w:r>
          <w:r>
            <w:rPr/>
            <w:t>LCS-Requestor-ID AVP</w:t>
            <w:tab/>
          </w:r>
          <w:hyperlink w:anchor="__RefHeading___Toc532895106">
            <w:r>
              <w:rPr>
                <w:rStyle w:val="IndexLink"/>
              </w:rPr>
              <w:t>138</w:t>
            </w:r>
          </w:hyperlink>
        </w:p>
        <w:p>
          <w:pPr>
            <w:pStyle w:val="Contents3"/>
            <w:rPr>
              <w:rFonts w:ascii="Calibri" w:hAnsi="Calibri" w:cs="Calibri"/>
              <w:sz w:val="22"/>
              <w:szCs w:val="22"/>
              <w:lang w:val="en-US" w:eastAsia="en-US"/>
            </w:rPr>
          </w:pPr>
          <w:r>
            <w:rPr/>
            <w:t>7.2.92</w:t>
          </w:r>
          <w:r>
            <w:rPr>
              <w:rFonts w:cs="Calibri" w:ascii="Calibri" w:hAnsi="Calibri"/>
              <w:sz w:val="22"/>
              <w:szCs w:val="22"/>
              <w:lang w:val="en-US" w:eastAsia="en-US"/>
            </w:rPr>
            <w:tab/>
          </w:r>
          <w:r>
            <w:rPr/>
            <w:t>LCS-Requestor-ID-String AVP</w:t>
            <w:tab/>
          </w:r>
          <w:hyperlink w:anchor="__RefHeading___Toc532895107">
            <w:r>
              <w:rPr>
                <w:rStyle w:val="IndexLink"/>
              </w:rPr>
              <w:t>138</w:t>
            </w:r>
          </w:hyperlink>
        </w:p>
        <w:p>
          <w:pPr>
            <w:pStyle w:val="Contents3"/>
            <w:rPr>
              <w:rFonts w:ascii="Calibri" w:hAnsi="Calibri" w:cs="Calibri"/>
              <w:sz w:val="22"/>
              <w:szCs w:val="22"/>
              <w:lang w:val="en-US" w:eastAsia="en-US"/>
            </w:rPr>
          </w:pPr>
          <w:r>
            <w:rPr/>
            <w:t>7.2.92A</w:t>
          </w:r>
          <w:r>
            <w:rPr>
              <w:rFonts w:cs="Calibri" w:ascii="Calibri" w:hAnsi="Calibri"/>
              <w:sz w:val="22"/>
              <w:szCs w:val="22"/>
              <w:lang w:val="en-US" w:eastAsia="en-US"/>
            </w:rPr>
            <w:tab/>
          </w:r>
          <w:r>
            <w:rPr/>
            <w:t>Local-GW-Inserted-Indication AVP</w:t>
            <w:tab/>
          </w:r>
          <w:hyperlink w:anchor="__RefHeading___Toc532895108">
            <w:r>
              <w:rPr>
                <w:rStyle w:val="IndexLink"/>
              </w:rPr>
              <w:t>138</w:t>
            </w:r>
          </w:hyperlink>
        </w:p>
        <w:p>
          <w:pPr>
            <w:pStyle w:val="Contents3"/>
            <w:rPr>
              <w:rFonts w:ascii="Calibri" w:hAnsi="Calibri" w:cs="Calibri"/>
              <w:sz w:val="22"/>
              <w:szCs w:val="22"/>
              <w:lang w:val="en-US" w:eastAsia="en-US"/>
            </w:rPr>
          </w:pPr>
          <w:r>
            <w:rPr/>
            <w:t>7.2.93</w:t>
          </w:r>
          <w:r>
            <w:rPr>
              <w:rFonts w:cs="Calibri" w:ascii="Calibri" w:hAnsi="Calibri"/>
              <w:sz w:val="22"/>
              <w:szCs w:val="22"/>
              <w:lang w:val="en-US" w:eastAsia="en-US"/>
            </w:rPr>
            <w:tab/>
          </w:r>
          <w:r>
            <w:rPr/>
            <w:t>Local-Sequence-Number AVP</w:t>
            <w:tab/>
          </w:r>
          <w:hyperlink w:anchor="__RefHeading___Toc532895109">
            <w:r>
              <w:rPr>
                <w:rStyle w:val="IndexLink"/>
              </w:rPr>
              <w:t>138</w:t>
            </w:r>
          </w:hyperlink>
        </w:p>
        <w:p>
          <w:pPr>
            <w:pStyle w:val="Contents3"/>
            <w:rPr>
              <w:rFonts w:ascii="Calibri" w:hAnsi="Calibri" w:cs="Calibri"/>
              <w:sz w:val="22"/>
              <w:szCs w:val="22"/>
              <w:lang w:val="en-US" w:eastAsia="en-US"/>
            </w:rPr>
          </w:pPr>
          <w:r>
            <w:rPr/>
            <w:t>7.2.94</w:t>
          </w:r>
          <w:r>
            <w:rPr>
              <w:rFonts w:cs="Calibri" w:ascii="Calibri" w:hAnsi="Calibri"/>
              <w:sz w:val="22"/>
              <w:szCs w:val="22"/>
              <w:lang w:val="en-US" w:eastAsia="en-US"/>
            </w:rPr>
            <w:tab/>
          </w:r>
          <w:r>
            <w:rPr/>
            <w:t>Location-Estimate AVP</w:t>
            <w:tab/>
          </w:r>
          <w:hyperlink w:anchor="__RefHeading___Toc532895110">
            <w:r>
              <w:rPr>
                <w:rStyle w:val="IndexLink"/>
              </w:rPr>
              <w:t>138</w:t>
            </w:r>
          </w:hyperlink>
        </w:p>
        <w:p>
          <w:pPr>
            <w:pStyle w:val="Contents3"/>
            <w:rPr>
              <w:rFonts w:ascii="Calibri" w:hAnsi="Calibri" w:cs="Calibri"/>
              <w:sz w:val="22"/>
              <w:szCs w:val="22"/>
              <w:lang w:val="en-US" w:eastAsia="en-US"/>
            </w:rPr>
          </w:pPr>
          <w:r>
            <w:rPr/>
            <w:t>7.2.95</w:t>
          </w:r>
          <w:r>
            <w:rPr>
              <w:rFonts w:cs="Calibri" w:ascii="Calibri" w:hAnsi="Calibri"/>
              <w:sz w:val="22"/>
              <w:szCs w:val="22"/>
              <w:lang w:val="en-US" w:eastAsia="en-US"/>
            </w:rPr>
            <w:tab/>
          </w:r>
          <w:r>
            <w:rPr/>
            <w:t>Location-Estimate-Type AVP</w:t>
            <w:tab/>
          </w:r>
          <w:hyperlink w:anchor="__RefHeading___Toc532895111">
            <w:r>
              <w:rPr>
                <w:rStyle w:val="IndexLink"/>
              </w:rPr>
              <w:t>138</w:t>
            </w:r>
          </w:hyperlink>
        </w:p>
        <w:p>
          <w:pPr>
            <w:pStyle w:val="Contents3"/>
            <w:rPr>
              <w:rFonts w:ascii="Calibri" w:hAnsi="Calibri" w:cs="Calibri"/>
              <w:sz w:val="22"/>
              <w:szCs w:val="22"/>
              <w:lang w:val="en-US" w:eastAsia="en-US"/>
            </w:rPr>
          </w:pPr>
          <w:r>
            <w:rPr/>
            <w:t>7.2.95A</w:t>
          </w:r>
          <w:r>
            <w:rPr>
              <w:rFonts w:cs="Calibri" w:ascii="Calibri" w:hAnsi="Calibri"/>
              <w:sz w:val="22"/>
              <w:szCs w:val="22"/>
              <w:lang w:val="en-US" w:eastAsia="en-US"/>
            </w:rPr>
            <w:tab/>
          </w:r>
          <w:r>
            <w:rPr/>
            <w:t>Location-Info AVP</w:t>
            <w:tab/>
          </w:r>
          <w:hyperlink w:anchor="__RefHeading___Toc532895112">
            <w:r>
              <w:rPr>
                <w:rStyle w:val="IndexLink"/>
              </w:rPr>
              <w:t>138</w:t>
            </w:r>
          </w:hyperlink>
        </w:p>
        <w:p>
          <w:pPr>
            <w:pStyle w:val="Contents3"/>
            <w:rPr>
              <w:rFonts w:ascii="Calibri" w:hAnsi="Calibri" w:cs="Calibri"/>
              <w:sz w:val="22"/>
              <w:szCs w:val="22"/>
              <w:lang w:val="en-US" w:eastAsia="en-US"/>
            </w:rPr>
          </w:pPr>
          <w:r>
            <w:rPr/>
            <w:t>7.2.96</w:t>
          </w:r>
          <w:r>
            <w:rPr>
              <w:rFonts w:cs="Calibri" w:ascii="Calibri" w:hAnsi="Calibri"/>
              <w:sz w:val="22"/>
              <w:szCs w:val="22"/>
              <w:lang w:val="en-US" w:eastAsia="en-US"/>
            </w:rPr>
            <w:tab/>
          </w:r>
          <w:r>
            <w:rPr/>
            <w:t>Location-Type AVP</w:t>
            <w:tab/>
          </w:r>
          <w:hyperlink w:anchor="__RefHeading___Toc532895113">
            <w:r>
              <w:rPr>
                <w:rStyle w:val="IndexLink"/>
              </w:rPr>
              <w:t>139</w:t>
            </w:r>
          </w:hyperlink>
        </w:p>
        <w:p>
          <w:pPr>
            <w:pStyle w:val="Contents3"/>
            <w:rPr>
              <w:rFonts w:ascii="Calibri" w:hAnsi="Calibri" w:cs="Calibri"/>
              <w:sz w:val="22"/>
              <w:szCs w:val="22"/>
              <w:lang w:val="en-US" w:eastAsia="en-US"/>
            </w:rPr>
          </w:pPr>
          <w:r>
            <w:rPr/>
            <w:t>7.2.97</w:t>
          </w:r>
          <w:r>
            <w:rPr>
              <w:rFonts w:cs="Calibri" w:ascii="Calibri" w:hAnsi="Calibri"/>
              <w:sz w:val="22"/>
              <w:szCs w:val="22"/>
              <w:lang w:val="en-US" w:eastAsia="en-US"/>
            </w:rPr>
            <w:tab/>
          </w:r>
          <w:r>
            <w:rPr/>
            <w:t>Low-Balance-Indication AVP</w:t>
            <w:tab/>
          </w:r>
          <w:hyperlink w:anchor="__RefHeading___Toc532895114">
            <w:r>
              <w:rPr>
                <w:rStyle w:val="IndexLink"/>
              </w:rPr>
              <w:t>139</w:t>
            </w:r>
          </w:hyperlink>
        </w:p>
        <w:p>
          <w:pPr>
            <w:pStyle w:val="Contents3"/>
            <w:rPr>
              <w:rFonts w:ascii="Calibri" w:hAnsi="Calibri" w:cs="Calibri"/>
              <w:sz w:val="22"/>
              <w:szCs w:val="22"/>
              <w:lang w:val="en-US" w:eastAsia="en-US"/>
            </w:rPr>
          </w:pPr>
          <w:r>
            <w:rPr/>
            <w:t>7.2.97A</w:t>
          </w:r>
          <w:r>
            <w:rPr>
              <w:rFonts w:cs="Calibri" w:ascii="Calibri" w:hAnsi="Calibri"/>
              <w:sz w:val="22"/>
              <w:szCs w:val="22"/>
              <w:lang w:val="en-US" w:eastAsia="en-US"/>
            </w:rPr>
            <w:tab/>
          </w:r>
          <w:r>
            <w:rPr/>
            <w:t>Low-Priority-Indicator AVP</w:t>
            <w:tab/>
          </w:r>
          <w:hyperlink w:anchor="__RefHeading___Toc532895115">
            <w:r>
              <w:rPr>
                <w:rStyle w:val="IndexLink"/>
              </w:rPr>
              <w:t>139</w:t>
            </w:r>
          </w:hyperlink>
        </w:p>
        <w:p>
          <w:pPr>
            <w:pStyle w:val="Contents3"/>
            <w:rPr>
              <w:rFonts w:ascii="Calibri" w:hAnsi="Calibri" w:cs="Calibri"/>
              <w:sz w:val="22"/>
              <w:szCs w:val="22"/>
              <w:lang w:val="en-US" w:eastAsia="en-US"/>
            </w:rPr>
          </w:pPr>
          <w:r>
            <w:rPr/>
            <w:t>7.2.97B</w:t>
          </w:r>
          <w:r>
            <w:rPr>
              <w:rFonts w:cs="Calibri" w:ascii="Calibri" w:hAnsi="Calibri"/>
              <w:sz w:val="22"/>
              <w:szCs w:val="22"/>
              <w:lang w:val="en-US" w:eastAsia="en-US"/>
            </w:rPr>
            <w:tab/>
          </w:r>
          <w:r>
            <w:rPr/>
            <w:t>MBMS-Charged-Party AVP</w:t>
            <w:tab/>
          </w:r>
          <w:hyperlink w:anchor="__RefHeading___Toc532895116">
            <w:r>
              <w:rPr>
                <w:rStyle w:val="IndexLink"/>
              </w:rPr>
              <w:t>139</w:t>
            </w:r>
          </w:hyperlink>
        </w:p>
        <w:p>
          <w:pPr>
            <w:pStyle w:val="Contents3"/>
            <w:rPr>
              <w:rFonts w:ascii="Calibri" w:hAnsi="Calibri" w:cs="Calibri"/>
              <w:sz w:val="22"/>
              <w:szCs w:val="22"/>
              <w:lang w:val="en-US" w:eastAsia="en-US"/>
            </w:rPr>
          </w:pPr>
          <w:r>
            <w:rPr/>
            <w:t>7.2.98</w:t>
          </w:r>
          <w:r>
            <w:rPr>
              <w:rFonts w:cs="Calibri" w:ascii="Calibri" w:hAnsi="Calibri"/>
              <w:sz w:val="22"/>
              <w:szCs w:val="22"/>
              <w:lang w:val="en-US" w:eastAsia="en-US"/>
            </w:rPr>
            <w:tab/>
          </w:r>
          <w:r>
            <w:rPr>
              <w:lang w:val="en-US" w:eastAsia="en-US"/>
            </w:rPr>
            <w:t>MBMS-GW-Address</w:t>
          </w:r>
          <w:r>
            <w:rPr/>
            <w:t xml:space="preserve"> AVP</w:t>
            <w:tab/>
          </w:r>
          <w:hyperlink w:anchor="__RefHeading___Toc532895117">
            <w:r>
              <w:rPr>
                <w:rStyle w:val="IndexLink"/>
              </w:rPr>
              <w:t>139</w:t>
            </w:r>
          </w:hyperlink>
        </w:p>
        <w:p>
          <w:pPr>
            <w:pStyle w:val="Contents3"/>
            <w:rPr>
              <w:rFonts w:ascii="Calibri" w:hAnsi="Calibri" w:cs="Calibri"/>
              <w:sz w:val="22"/>
              <w:szCs w:val="22"/>
              <w:lang w:val="en-US" w:eastAsia="en-US"/>
            </w:rPr>
          </w:pPr>
          <w:r>
            <w:rPr/>
            <w:t>7.2.99</w:t>
          </w:r>
          <w:r>
            <w:rPr>
              <w:rFonts w:cs="Calibri" w:ascii="Calibri" w:hAnsi="Calibri"/>
              <w:sz w:val="22"/>
              <w:szCs w:val="22"/>
              <w:lang w:val="en-US" w:eastAsia="en-US"/>
            </w:rPr>
            <w:tab/>
          </w:r>
          <w:r>
            <w:rPr/>
            <w:t>MBMS-Information AVP</w:t>
            <w:tab/>
          </w:r>
          <w:hyperlink w:anchor="__RefHeading___Toc532895118">
            <w:r>
              <w:rPr>
                <w:rStyle w:val="IndexLink"/>
              </w:rPr>
              <w:t>139</w:t>
            </w:r>
          </w:hyperlink>
        </w:p>
        <w:p>
          <w:pPr>
            <w:pStyle w:val="Contents3"/>
            <w:rPr>
              <w:rFonts w:ascii="Calibri" w:hAnsi="Calibri" w:cs="Calibri"/>
              <w:sz w:val="22"/>
              <w:szCs w:val="22"/>
              <w:lang w:val="en-US" w:eastAsia="en-US"/>
            </w:rPr>
          </w:pPr>
          <w:r>
            <w:rPr/>
            <w:t>7.2.100</w:t>
          </w:r>
          <w:r>
            <w:rPr>
              <w:rFonts w:cs="Calibri" w:ascii="Calibri" w:hAnsi="Calibri"/>
              <w:sz w:val="22"/>
              <w:szCs w:val="22"/>
              <w:lang w:val="en-US" w:eastAsia="en-US"/>
            </w:rPr>
            <w:tab/>
          </w:r>
          <w:r>
            <w:rPr/>
            <w:t>MBMS-User-Service-Type AVP</w:t>
            <w:tab/>
          </w:r>
          <w:hyperlink w:anchor="__RefHeading___Toc532895119">
            <w:r>
              <w:rPr>
                <w:rStyle w:val="IndexLink"/>
              </w:rPr>
              <w:t>140</w:t>
            </w:r>
          </w:hyperlink>
        </w:p>
        <w:p>
          <w:pPr>
            <w:pStyle w:val="Contents3"/>
            <w:rPr>
              <w:rFonts w:ascii="Calibri" w:hAnsi="Calibri" w:cs="Calibri"/>
              <w:sz w:val="22"/>
              <w:szCs w:val="22"/>
              <w:lang w:val="en-US" w:eastAsia="en-US"/>
            </w:rPr>
          </w:pPr>
          <w:r>
            <w:rPr/>
            <w:t>7.2.101</w:t>
          </w:r>
          <w:r>
            <w:rPr>
              <w:rFonts w:cs="Calibri" w:ascii="Calibri" w:hAnsi="Calibri"/>
              <w:sz w:val="22"/>
              <w:szCs w:val="22"/>
              <w:lang w:val="en-US" w:eastAsia="en-US"/>
            </w:rPr>
            <w:tab/>
          </w:r>
          <w:r>
            <w:rPr/>
            <w:t>Media-Initiator-Flag AVP</w:t>
            <w:tab/>
          </w:r>
          <w:hyperlink w:anchor="__RefHeading___Toc532895120">
            <w:r>
              <w:rPr>
                <w:rStyle w:val="IndexLink"/>
              </w:rPr>
              <w:t>141</w:t>
            </w:r>
          </w:hyperlink>
        </w:p>
        <w:p>
          <w:pPr>
            <w:pStyle w:val="Contents3"/>
            <w:rPr>
              <w:rFonts w:ascii="Calibri" w:hAnsi="Calibri" w:cs="Calibri"/>
              <w:sz w:val="22"/>
              <w:szCs w:val="22"/>
              <w:lang w:val="en-US" w:eastAsia="en-US"/>
            </w:rPr>
          </w:pPr>
          <w:r>
            <w:rPr/>
            <w:t>7.2.102</w:t>
          </w:r>
          <w:r>
            <w:rPr>
              <w:rFonts w:cs="Calibri" w:ascii="Calibri" w:hAnsi="Calibri"/>
              <w:sz w:val="22"/>
              <w:szCs w:val="22"/>
              <w:lang w:val="en-US" w:eastAsia="en-US"/>
            </w:rPr>
            <w:tab/>
          </w:r>
          <w:r>
            <w:rPr/>
            <w:t>Media-Initiator-Party AVP</w:t>
            <w:tab/>
          </w:r>
          <w:hyperlink w:anchor="__RefHeading___Toc532895121">
            <w:r>
              <w:rPr>
                <w:rStyle w:val="IndexLink"/>
              </w:rPr>
              <w:t>141</w:t>
            </w:r>
          </w:hyperlink>
        </w:p>
        <w:p>
          <w:pPr>
            <w:pStyle w:val="Contents3"/>
            <w:rPr>
              <w:rFonts w:ascii="Calibri" w:hAnsi="Calibri" w:cs="Calibri"/>
              <w:sz w:val="22"/>
              <w:szCs w:val="22"/>
              <w:lang w:val="en-US" w:eastAsia="en-US"/>
            </w:rPr>
          </w:pPr>
          <w:r>
            <w:rPr/>
            <w:t>7.2.103</w:t>
          </w:r>
          <w:r>
            <w:rPr>
              <w:rFonts w:cs="Calibri" w:ascii="Calibri" w:hAnsi="Calibri"/>
              <w:sz w:val="22"/>
              <w:szCs w:val="22"/>
              <w:lang w:val="en-US" w:eastAsia="en-US"/>
            </w:rPr>
            <w:tab/>
          </w:r>
          <w:r>
            <w:rPr/>
            <w:t>Message-Body AVP</w:t>
            <w:tab/>
          </w:r>
          <w:hyperlink w:anchor="__RefHeading___Toc532895122">
            <w:r>
              <w:rPr>
                <w:rStyle w:val="IndexLink"/>
              </w:rPr>
              <w:t>141</w:t>
            </w:r>
          </w:hyperlink>
        </w:p>
        <w:p>
          <w:pPr>
            <w:pStyle w:val="Contents3"/>
            <w:rPr>
              <w:rFonts w:ascii="Calibri" w:hAnsi="Calibri" w:cs="Calibri"/>
              <w:sz w:val="22"/>
              <w:szCs w:val="22"/>
              <w:lang w:val="en-US" w:eastAsia="en-US"/>
            </w:rPr>
          </w:pPr>
          <w:r>
            <w:rPr/>
            <w:t>7.2.104</w:t>
          </w:r>
          <w:r>
            <w:rPr>
              <w:rFonts w:cs="Calibri" w:ascii="Calibri" w:hAnsi="Calibri"/>
              <w:sz w:val="22"/>
              <w:szCs w:val="22"/>
              <w:lang w:val="en-US" w:eastAsia="en-US"/>
            </w:rPr>
            <w:tab/>
          </w:r>
          <w:r>
            <w:rPr/>
            <w:t>Message-Class AVP</w:t>
            <w:tab/>
          </w:r>
          <w:hyperlink w:anchor="__RefHeading___Toc532895123">
            <w:r>
              <w:rPr>
                <w:rStyle w:val="IndexLink"/>
              </w:rPr>
              <w:t>141</w:t>
            </w:r>
          </w:hyperlink>
        </w:p>
        <w:p>
          <w:pPr>
            <w:pStyle w:val="Contents3"/>
            <w:rPr>
              <w:rFonts w:ascii="Calibri" w:hAnsi="Calibri" w:cs="Calibri"/>
              <w:sz w:val="22"/>
              <w:szCs w:val="22"/>
              <w:lang w:val="en-US" w:eastAsia="en-US"/>
            </w:rPr>
          </w:pPr>
          <w:r>
            <w:rPr/>
            <w:t>7.2.105</w:t>
          </w:r>
          <w:r>
            <w:rPr>
              <w:rFonts w:cs="Calibri" w:ascii="Calibri" w:hAnsi="Calibri"/>
              <w:sz w:val="22"/>
              <w:szCs w:val="22"/>
              <w:lang w:val="en-US" w:eastAsia="en-US"/>
            </w:rPr>
            <w:tab/>
          </w:r>
          <w:r>
            <w:rPr/>
            <w:t>Message-ID AVP</w:t>
            <w:tab/>
          </w:r>
          <w:hyperlink w:anchor="__RefHeading___Toc532895124">
            <w:r>
              <w:rPr>
                <w:rStyle w:val="IndexLink"/>
              </w:rPr>
              <w:t>141</w:t>
            </w:r>
          </w:hyperlink>
        </w:p>
        <w:p>
          <w:pPr>
            <w:pStyle w:val="Contents3"/>
            <w:rPr>
              <w:rFonts w:ascii="Calibri" w:hAnsi="Calibri" w:cs="Calibri"/>
              <w:sz w:val="22"/>
              <w:szCs w:val="22"/>
              <w:lang w:val="en-US" w:eastAsia="en-US"/>
            </w:rPr>
          </w:pPr>
          <w:r>
            <w:rPr/>
            <w:t>7.2.106</w:t>
          </w:r>
          <w:r>
            <w:rPr>
              <w:rFonts w:cs="Calibri" w:ascii="Calibri" w:hAnsi="Calibri"/>
              <w:sz w:val="22"/>
              <w:szCs w:val="22"/>
              <w:lang w:val="en-US" w:eastAsia="en-US"/>
            </w:rPr>
            <w:tab/>
          </w:r>
          <w:r>
            <w:rPr/>
            <w:t>Message-Size AVP</w:t>
            <w:tab/>
          </w:r>
          <w:hyperlink w:anchor="__RefHeading___Toc532895125">
            <w:r>
              <w:rPr>
                <w:rStyle w:val="IndexLink"/>
              </w:rPr>
              <w:t>141</w:t>
            </w:r>
          </w:hyperlink>
        </w:p>
        <w:p>
          <w:pPr>
            <w:pStyle w:val="Contents3"/>
            <w:rPr>
              <w:rFonts w:ascii="Calibri" w:hAnsi="Calibri" w:cs="Calibri"/>
              <w:sz w:val="22"/>
              <w:szCs w:val="22"/>
              <w:lang w:val="en-US" w:eastAsia="en-US"/>
            </w:rPr>
          </w:pPr>
          <w:r>
            <w:rPr/>
            <w:t>7.2.107</w:t>
          </w:r>
          <w:r>
            <w:rPr>
              <w:rFonts w:cs="Calibri" w:ascii="Calibri" w:hAnsi="Calibri"/>
              <w:sz w:val="22"/>
              <w:szCs w:val="22"/>
              <w:lang w:val="en-US" w:eastAsia="en-US"/>
            </w:rPr>
            <w:tab/>
          </w:r>
          <w:r>
            <w:rPr/>
            <w:t>Message-Type AVP</w:t>
            <w:tab/>
          </w:r>
          <w:hyperlink w:anchor="__RefHeading___Toc532895126">
            <w:r>
              <w:rPr>
                <w:rStyle w:val="IndexLink"/>
              </w:rPr>
              <w:t>142</w:t>
            </w:r>
          </w:hyperlink>
        </w:p>
        <w:p>
          <w:pPr>
            <w:pStyle w:val="Contents3"/>
            <w:rPr>
              <w:rFonts w:ascii="Calibri" w:hAnsi="Calibri" w:cs="Calibri"/>
              <w:sz w:val="22"/>
              <w:szCs w:val="22"/>
              <w:lang w:val="en-US" w:eastAsia="en-US"/>
            </w:rPr>
          </w:pPr>
          <w:r>
            <w:rPr/>
            <w:t>7.2.108</w:t>
          </w:r>
          <w:r>
            <w:rPr>
              <w:rFonts w:cs="Calibri" w:ascii="Calibri" w:hAnsi="Calibri"/>
              <w:sz w:val="22"/>
              <w:szCs w:val="22"/>
              <w:lang w:val="en-US" w:eastAsia="en-US"/>
            </w:rPr>
            <w:tab/>
          </w:r>
          <w:r>
            <w:rPr/>
            <w:t>MM-Content-Type AVP</w:t>
            <w:tab/>
          </w:r>
          <w:hyperlink w:anchor="__RefHeading___Toc532895127">
            <w:r>
              <w:rPr>
                <w:rStyle w:val="IndexLink"/>
              </w:rPr>
              <w:t>142</w:t>
            </w:r>
          </w:hyperlink>
        </w:p>
        <w:p>
          <w:pPr>
            <w:pStyle w:val="Contents3"/>
            <w:rPr>
              <w:rFonts w:ascii="Calibri" w:hAnsi="Calibri" w:cs="Calibri"/>
              <w:sz w:val="22"/>
              <w:szCs w:val="22"/>
              <w:lang w:val="en-US" w:eastAsia="en-US"/>
            </w:rPr>
          </w:pPr>
          <w:r>
            <w:rPr/>
            <w:t>7.2.109</w:t>
          </w:r>
          <w:r>
            <w:rPr>
              <w:rFonts w:cs="Calibri" w:ascii="Calibri" w:hAnsi="Calibri"/>
              <w:sz w:val="22"/>
              <w:szCs w:val="22"/>
              <w:lang w:val="en-US" w:eastAsia="en-US"/>
            </w:rPr>
            <w:tab/>
          </w:r>
          <w:r>
            <w:rPr/>
            <w:t>MMBox-Storage-Requested AVP</w:t>
            <w:tab/>
          </w:r>
          <w:hyperlink w:anchor="__RefHeading___Toc532895128">
            <w:r>
              <w:rPr>
                <w:rStyle w:val="IndexLink"/>
              </w:rPr>
              <w:t>142</w:t>
            </w:r>
          </w:hyperlink>
        </w:p>
        <w:p>
          <w:pPr>
            <w:pStyle w:val="Contents3"/>
            <w:rPr>
              <w:rFonts w:ascii="Calibri" w:hAnsi="Calibri" w:cs="Calibri"/>
              <w:sz w:val="22"/>
              <w:szCs w:val="22"/>
              <w:lang w:val="en-US" w:eastAsia="en-US"/>
            </w:rPr>
          </w:pPr>
          <w:r>
            <w:rPr/>
            <w:t>7.2.110</w:t>
          </w:r>
          <w:r>
            <w:rPr>
              <w:rFonts w:cs="Calibri" w:ascii="Calibri" w:hAnsi="Calibri"/>
              <w:sz w:val="22"/>
              <w:szCs w:val="22"/>
              <w:lang w:val="en-US" w:eastAsia="en-US"/>
            </w:rPr>
            <w:tab/>
          </w:r>
          <w:r>
            <w:rPr/>
            <w:t>MMS-Information AVP</w:t>
            <w:tab/>
          </w:r>
          <w:hyperlink w:anchor="__RefHeading___Toc532895129">
            <w:r>
              <w:rPr>
                <w:rStyle w:val="IndexLink"/>
              </w:rPr>
              <w:t>143</w:t>
            </w:r>
          </w:hyperlink>
        </w:p>
        <w:p>
          <w:pPr>
            <w:pStyle w:val="Contents3"/>
            <w:rPr>
              <w:rFonts w:ascii="Calibri" w:hAnsi="Calibri" w:cs="Calibri"/>
              <w:sz w:val="22"/>
              <w:szCs w:val="22"/>
              <w:lang w:val="en-US" w:eastAsia="en-US"/>
            </w:rPr>
          </w:pPr>
          <w:r>
            <w:rPr/>
            <w:t>7.2.111</w:t>
          </w:r>
          <w:r>
            <w:rPr>
              <w:rFonts w:cs="Calibri" w:ascii="Calibri" w:hAnsi="Calibri"/>
              <w:sz w:val="22"/>
              <w:szCs w:val="22"/>
              <w:lang w:val="en-US" w:eastAsia="en-US"/>
            </w:rPr>
            <w:tab/>
          </w:r>
          <w:r>
            <w:rPr/>
            <w:t>MMTel-Information AVP</w:t>
            <w:tab/>
          </w:r>
          <w:hyperlink w:anchor="__RefHeading___Toc532895130">
            <w:r>
              <w:rPr>
                <w:rStyle w:val="IndexLink"/>
              </w:rPr>
              <w:t>143</w:t>
            </w:r>
          </w:hyperlink>
        </w:p>
        <w:p>
          <w:pPr>
            <w:pStyle w:val="Contents3"/>
            <w:rPr>
              <w:rFonts w:ascii="Calibri" w:hAnsi="Calibri" w:cs="Calibri"/>
              <w:sz w:val="22"/>
              <w:szCs w:val="22"/>
              <w:lang w:val="en-US" w:eastAsia="en-US"/>
            </w:rPr>
          </w:pPr>
          <w:r>
            <w:rPr/>
            <w:t>7.2.111A</w:t>
          </w:r>
          <w:r>
            <w:rPr>
              <w:rFonts w:cs="Calibri" w:ascii="Calibri" w:hAnsi="Calibri"/>
              <w:sz w:val="22"/>
              <w:szCs w:val="22"/>
              <w:lang w:val="en-US" w:eastAsia="en-US"/>
            </w:rPr>
            <w:tab/>
          </w:r>
          <w:r>
            <w:rPr/>
            <w:t xml:space="preserve"> MMTel-SService-Type AVP</w:t>
            <w:tab/>
          </w:r>
          <w:hyperlink w:anchor="__RefHeading___Toc532895131">
            <w:r>
              <w:rPr>
                <w:rStyle w:val="IndexLink"/>
              </w:rPr>
              <w:t>143</w:t>
            </w:r>
          </w:hyperlink>
        </w:p>
        <w:p>
          <w:pPr>
            <w:pStyle w:val="Contents3"/>
            <w:rPr>
              <w:rFonts w:ascii="Calibri" w:hAnsi="Calibri" w:cs="Calibri"/>
              <w:sz w:val="22"/>
              <w:szCs w:val="22"/>
              <w:lang w:val="en-US" w:eastAsia="en-US"/>
            </w:rPr>
          </w:pPr>
          <w:r>
            <w:rPr/>
            <w:t>7.2.111Aa</w:t>
          </w:r>
          <w:r>
            <w:rPr>
              <w:rFonts w:cs="Calibri" w:ascii="Calibri" w:hAnsi="Calibri"/>
              <w:sz w:val="22"/>
              <w:szCs w:val="22"/>
            </w:rPr>
            <w:tab/>
          </w:r>
          <w:r>
            <w:rPr>
              <w:rFonts w:cs="Arial"/>
              <w:lang w:val="en-US" w:eastAsia="en-US"/>
            </w:rPr>
            <w:t xml:space="preserve"> </w:t>
          </w:r>
          <w:r>
            <w:rPr>
              <w:rFonts w:cs="Arial"/>
            </w:rPr>
            <w:t>Monitored</w:t>
          </w:r>
          <w:r>
            <w:rPr>
              <w:rFonts w:cs="Arial"/>
              <w:lang w:val="en-US" w:eastAsia="en-US"/>
            </w:rPr>
            <w:t>-</w:t>
          </w:r>
          <w:r>
            <w:rPr>
              <w:rFonts w:cs="Arial"/>
            </w:rPr>
            <w:t>PLMN</w:t>
          </w:r>
          <w:r>
            <w:rPr>
              <w:rFonts w:cs="Arial"/>
              <w:lang w:val="en-US" w:eastAsia="en-US"/>
            </w:rPr>
            <w:t>-</w:t>
          </w:r>
          <w:r>
            <w:rPr>
              <w:rFonts w:cs="Arial"/>
            </w:rPr>
            <w:t>Identifier</w:t>
          </w:r>
          <w:r>
            <w:rPr>
              <w:rFonts w:cs="Arial"/>
              <w:lang w:val="en-US" w:eastAsia="en-US"/>
            </w:rPr>
            <w:t xml:space="preserve"> </w:t>
          </w:r>
          <w:r>
            <w:rPr>
              <w:lang w:val="en-US" w:eastAsia="en-US"/>
            </w:rPr>
            <w:t>AVP</w:t>
          </w:r>
          <w:r>
            <w:rPr/>
            <w:tab/>
          </w:r>
          <w:hyperlink w:anchor="__RefHeading___Toc532895132">
            <w:r>
              <w:rPr>
                <w:rStyle w:val="IndexLink"/>
              </w:rPr>
              <w:t>144</w:t>
            </w:r>
          </w:hyperlink>
        </w:p>
        <w:p>
          <w:pPr>
            <w:pStyle w:val="Contents3"/>
            <w:rPr>
              <w:rFonts w:ascii="Calibri" w:hAnsi="Calibri" w:cs="Calibri"/>
              <w:sz w:val="22"/>
              <w:szCs w:val="22"/>
              <w:lang w:val="en-US" w:eastAsia="en-US"/>
            </w:rPr>
          </w:pPr>
          <w:r>
            <w:rPr/>
            <w:t>7.2.111AaA</w:t>
          </w:r>
          <w:r>
            <w:rPr>
              <w:rFonts w:cs="Calibri" w:ascii="Calibri" w:hAnsi="Calibri"/>
              <w:sz w:val="22"/>
              <w:szCs w:val="22"/>
            </w:rPr>
            <w:tab/>
          </w:r>
          <w:r>
            <w:rPr>
              <w:rFonts w:cs="Arial"/>
              <w:lang w:bidi="ar-IQ"/>
            </w:rPr>
            <w:t>Monitoring</w:t>
          </w:r>
          <w:r>
            <w:rPr>
              <w:rFonts w:cs="Arial"/>
              <w:lang w:val="en-US" w:eastAsia="en-US" w:bidi="ar-IQ"/>
            </w:rPr>
            <w:t>-</w:t>
          </w:r>
          <w:r>
            <w:rPr>
              <w:rFonts w:cs="Arial"/>
              <w:lang w:bidi="ar-IQ"/>
            </w:rPr>
            <w:t>Event</w:t>
          </w:r>
          <w:r>
            <w:rPr>
              <w:rFonts w:cs="Arial"/>
              <w:lang w:val="en-US" w:eastAsia="en-US" w:bidi="ar-IQ"/>
            </w:rPr>
            <w:t>-</w:t>
          </w:r>
          <w:r>
            <w:rPr>
              <w:rFonts w:cs="Arial"/>
              <w:lang w:bidi="ar-IQ"/>
            </w:rPr>
            <w:t>Configuration</w:t>
          </w:r>
          <w:r>
            <w:rPr>
              <w:rFonts w:cs="Arial"/>
              <w:lang w:val="en-US" w:eastAsia="en-US" w:bidi="ar-IQ"/>
            </w:rPr>
            <w:t>-</w:t>
          </w:r>
          <w:r>
            <w:rPr>
              <w:rFonts w:cs="Arial"/>
              <w:lang w:bidi="ar-IQ"/>
            </w:rPr>
            <w:t>Activit</w:t>
          </w:r>
          <w:r>
            <w:rPr>
              <w:rFonts w:cs="Arial"/>
              <w:lang w:val="en-US" w:eastAsia="en-US" w:bidi="ar-IQ"/>
            </w:rPr>
            <w:t>y</w:t>
          </w:r>
          <w:r>
            <w:rPr>
              <w:lang w:val="en-US" w:eastAsia="en-US"/>
            </w:rPr>
            <w:t xml:space="preserve"> AVP</w:t>
          </w:r>
          <w:r>
            <w:rPr/>
            <w:tab/>
          </w:r>
          <w:hyperlink w:anchor="__RefHeading___Toc532895133">
            <w:r>
              <w:rPr>
                <w:rStyle w:val="IndexLink"/>
              </w:rPr>
              <w:t>144</w:t>
            </w:r>
          </w:hyperlink>
        </w:p>
        <w:p>
          <w:pPr>
            <w:pStyle w:val="Contents3"/>
            <w:rPr>
              <w:rFonts w:ascii="Calibri" w:hAnsi="Calibri" w:cs="Calibri"/>
              <w:sz w:val="22"/>
              <w:szCs w:val="22"/>
              <w:lang w:val="en-US" w:eastAsia="en-US"/>
            </w:rPr>
          </w:pPr>
          <w:r>
            <w:rPr/>
            <w:t>7.2.111AaB</w:t>
          </w:r>
          <w:r>
            <w:rPr>
              <w:rFonts w:cs="Calibri" w:ascii="Calibri" w:hAnsi="Calibri"/>
              <w:sz w:val="22"/>
              <w:szCs w:val="22"/>
            </w:rPr>
            <w:tab/>
          </w:r>
          <w:r>
            <w:rPr>
              <w:lang w:val="en-US" w:eastAsia="en-US"/>
            </w:rPr>
            <w:t>Monitoring-Event-Functionality AVP</w:t>
          </w:r>
          <w:r>
            <w:rPr/>
            <w:tab/>
          </w:r>
          <w:hyperlink w:anchor="__RefHeading___Toc532895134">
            <w:r>
              <w:rPr>
                <w:rStyle w:val="IndexLink"/>
              </w:rPr>
              <w:t>144</w:t>
            </w:r>
          </w:hyperlink>
        </w:p>
        <w:p>
          <w:pPr>
            <w:pStyle w:val="Contents3"/>
            <w:rPr>
              <w:rFonts w:ascii="Calibri" w:hAnsi="Calibri" w:cs="Calibri"/>
              <w:sz w:val="22"/>
              <w:szCs w:val="22"/>
              <w:lang w:val="en-US" w:eastAsia="en-US"/>
            </w:rPr>
          </w:pPr>
          <w:r>
            <w:rPr/>
            <w:t>7.2.111AaC</w:t>
          </w:r>
          <w:r>
            <w:rPr>
              <w:rFonts w:cs="Calibri" w:ascii="Calibri" w:hAnsi="Calibri"/>
              <w:sz w:val="22"/>
              <w:szCs w:val="22"/>
            </w:rPr>
            <w:tab/>
          </w:r>
          <w:r>
            <w:rPr>
              <w:rFonts w:cs="Arial"/>
              <w:lang w:val="en-US" w:eastAsia="en-US"/>
            </w:rPr>
            <w:t>Monitoring-Event-Information AVP</w:t>
          </w:r>
          <w:r>
            <w:rPr/>
            <w:tab/>
          </w:r>
          <w:hyperlink w:anchor="__RefHeading___Toc532895135">
            <w:r>
              <w:rPr>
                <w:rStyle w:val="IndexLink"/>
              </w:rPr>
              <w:t>144</w:t>
            </w:r>
          </w:hyperlink>
        </w:p>
        <w:p>
          <w:pPr>
            <w:pStyle w:val="Contents3"/>
            <w:rPr>
              <w:rFonts w:ascii="Calibri" w:hAnsi="Calibri" w:cs="Calibri"/>
              <w:sz w:val="22"/>
              <w:szCs w:val="22"/>
              <w:lang w:val="en-US" w:eastAsia="en-US"/>
            </w:rPr>
          </w:pPr>
          <w:r>
            <w:rPr/>
            <w:t>7.2.111AaD</w:t>
          </w:r>
          <w:r>
            <w:rPr>
              <w:rFonts w:cs="Calibri" w:ascii="Calibri" w:hAnsi="Calibri"/>
              <w:sz w:val="22"/>
              <w:szCs w:val="22"/>
            </w:rPr>
            <w:tab/>
          </w:r>
          <w:r>
            <w:rPr>
              <w:lang w:val="en-US" w:eastAsia="en-US"/>
            </w:rPr>
            <w:t>Monitoring-Event-Report-Data AVP</w:t>
          </w:r>
          <w:r>
            <w:rPr/>
            <w:tab/>
          </w:r>
          <w:hyperlink w:anchor="__RefHeading___Toc532895136">
            <w:r>
              <w:rPr>
                <w:rStyle w:val="IndexLink"/>
              </w:rPr>
              <w:t>145</w:t>
            </w:r>
          </w:hyperlink>
        </w:p>
        <w:p>
          <w:pPr>
            <w:pStyle w:val="Contents3"/>
            <w:rPr>
              <w:rFonts w:ascii="Calibri" w:hAnsi="Calibri" w:cs="Calibri"/>
              <w:sz w:val="22"/>
              <w:szCs w:val="22"/>
              <w:lang w:val="en-US" w:eastAsia="en-US"/>
            </w:rPr>
          </w:pPr>
          <w:r>
            <w:rPr/>
            <w:t>7.2.111AaE</w:t>
          </w:r>
          <w:r>
            <w:rPr>
              <w:rFonts w:cs="Calibri" w:ascii="Calibri" w:hAnsi="Calibri"/>
              <w:sz w:val="22"/>
              <w:szCs w:val="22"/>
            </w:rPr>
            <w:tab/>
          </w:r>
          <w:r>
            <w:rPr>
              <w:rFonts w:cs="Arial"/>
              <w:lang w:bidi="ar-IQ"/>
            </w:rPr>
            <w:t>Monitoring</w:t>
          </w:r>
          <w:r>
            <w:rPr>
              <w:rFonts w:cs="Arial"/>
              <w:lang w:val="en-US" w:eastAsia="en-US" w:bidi="ar-IQ"/>
            </w:rPr>
            <w:t>-</w:t>
          </w:r>
          <w:r>
            <w:rPr>
              <w:rFonts w:cs="Arial"/>
              <w:lang w:bidi="ar-IQ"/>
            </w:rPr>
            <w:t>Event</w:t>
          </w:r>
          <w:r>
            <w:rPr>
              <w:rFonts w:cs="Arial"/>
              <w:lang w:val="en-US" w:eastAsia="en-US" w:bidi="ar-IQ"/>
            </w:rPr>
            <w:t>-</w:t>
          </w:r>
          <w:r>
            <w:rPr>
              <w:rFonts w:cs="Arial"/>
              <w:lang w:bidi="ar-IQ"/>
            </w:rPr>
            <w:t>Report</w:t>
          </w:r>
          <w:r>
            <w:rPr>
              <w:rFonts w:cs="Arial"/>
              <w:lang w:val="en-US" w:eastAsia="en-US" w:bidi="ar-IQ"/>
            </w:rPr>
            <w:t>-</w:t>
          </w:r>
          <w:r>
            <w:rPr>
              <w:rFonts w:cs="Arial"/>
              <w:lang w:bidi="ar-IQ"/>
            </w:rPr>
            <w:t>Number</w:t>
          </w:r>
          <w:r>
            <w:rPr>
              <w:lang w:val="en-US" w:eastAsia="en-US"/>
            </w:rPr>
            <w:t xml:space="preserve"> AVP</w:t>
          </w:r>
          <w:r>
            <w:rPr/>
            <w:tab/>
          </w:r>
          <w:hyperlink w:anchor="__RefHeading___Toc532895137">
            <w:r>
              <w:rPr>
                <w:rStyle w:val="IndexLink"/>
              </w:rPr>
              <w:t>145</w:t>
            </w:r>
          </w:hyperlink>
        </w:p>
        <w:p>
          <w:pPr>
            <w:pStyle w:val="Contents3"/>
            <w:rPr>
              <w:rFonts w:ascii="Calibri" w:hAnsi="Calibri" w:cs="Calibri"/>
              <w:sz w:val="22"/>
              <w:szCs w:val="22"/>
              <w:lang w:val="en-US" w:eastAsia="en-US"/>
            </w:rPr>
          </w:pPr>
          <w:r>
            <w:rPr/>
            <w:t>7.2.111Ab</w:t>
          </w:r>
          <w:r>
            <w:rPr>
              <w:rFonts w:cs="Calibri" w:ascii="Calibri" w:hAnsi="Calibri"/>
              <w:sz w:val="22"/>
              <w:szCs w:val="22"/>
            </w:rPr>
            <w:tab/>
          </w:r>
          <w:r>
            <w:rPr>
              <w:lang w:val="en-US" w:eastAsia="en-US"/>
            </w:rPr>
            <w:t>Monitoring-UE-HPLMN-Identifier AVP</w:t>
          </w:r>
          <w:r>
            <w:rPr/>
            <w:tab/>
          </w:r>
          <w:hyperlink w:anchor="__RefHeading___Toc532895138">
            <w:r>
              <w:rPr>
                <w:rStyle w:val="IndexLink"/>
              </w:rPr>
              <w:t>145</w:t>
            </w:r>
          </w:hyperlink>
        </w:p>
        <w:p>
          <w:pPr>
            <w:pStyle w:val="Contents3"/>
            <w:rPr>
              <w:rFonts w:ascii="Calibri" w:hAnsi="Calibri" w:cs="Calibri"/>
              <w:sz w:val="22"/>
              <w:szCs w:val="22"/>
              <w:lang w:val="en-US" w:eastAsia="en-US"/>
            </w:rPr>
          </w:pPr>
          <w:r>
            <w:rPr/>
            <w:t>7.2.111Ac</w:t>
          </w:r>
          <w:r>
            <w:rPr>
              <w:rFonts w:cs="Calibri" w:ascii="Calibri" w:hAnsi="Calibri"/>
              <w:sz w:val="22"/>
              <w:szCs w:val="22"/>
            </w:rPr>
            <w:tab/>
          </w:r>
          <w:r>
            <w:rPr>
              <w:lang w:val="en-US" w:eastAsia="en-US"/>
            </w:rPr>
            <w:t>Monitoring-UE-Identifier AVP</w:t>
          </w:r>
          <w:r>
            <w:rPr/>
            <w:tab/>
          </w:r>
          <w:hyperlink w:anchor="__RefHeading___Toc532895139">
            <w:r>
              <w:rPr>
                <w:rStyle w:val="IndexLink"/>
              </w:rPr>
              <w:t>145</w:t>
            </w:r>
          </w:hyperlink>
        </w:p>
        <w:p>
          <w:pPr>
            <w:pStyle w:val="Contents3"/>
            <w:rPr>
              <w:rFonts w:ascii="Calibri" w:hAnsi="Calibri" w:cs="Calibri"/>
              <w:sz w:val="22"/>
              <w:szCs w:val="22"/>
              <w:lang w:val="en-US" w:eastAsia="en-US"/>
            </w:rPr>
          </w:pPr>
          <w:r>
            <w:rPr/>
            <w:t>7.2.111Ad</w:t>
          </w:r>
          <w:r>
            <w:rPr>
              <w:rFonts w:cs="Calibri" w:ascii="Calibri" w:hAnsi="Calibri"/>
              <w:sz w:val="22"/>
              <w:szCs w:val="22"/>
            </w:rPr>
            <w:tab/>
          </w:r>
          <w:r>
            <w:rPr>
              <w:lang w:val="en-US" w:eastAsia="en-US"/>
            </w:rPr>
            <w:t>Monitoring-UE-VPLMN-Identifier AVP</w:t>
          </w:r>
          <w:r>
            <w:rPr/>
            <w:tab/>
          </w:r>
          <w:hyperlink w:anchor="__RefHeading___Toc532895140">
            <w:r>
              <w:rPr>
                <w:rStyle w:val="IndexLink"/>
              </w:rPr>
              <w:t>145</w:t>
            </w:r>
          </w:hyperlink>
        </w:p>
        <w:p>
          <w:pPr>
            <w:pStyle w:val="Contents3"/>
            <w:rPr>
              <w:rFonts w:ascii="Calibri" w:hAnsi="Calibri" w:cs="Calibri"/>
              <w:sz w:val="22"/>
              <w:szCs w:val="22"/>
              <w:lang w:val="en-US" w:eastAsia="en-US"/>
            </w:rPr>
          </w:pPr>
          <w:r>
            <w:rPr/>
            <w:t>7.2.111B</w:t>
          </w:r>
          <w:r>
            <w:rPr>
              <w:rFonts w:cs="Calibri" w:ascii="Calibri" w:hAnsi="Calibri"/>
              <w:sz w:val="22"/>
              <w:szCs w:val="22"/>
              <w:lang w:val="en-US" w:eastAsia="en-US"/>
            </w:rPr>
            <w:tab/>
          </w:r>
          <w:r>
            <w:rPr/>
            <w:t>MSC-Address AVP</w:t>
            <w:tab/>
          </w:r>
          <w:hyperlink w:anchor="__RefHeading___Toc532895141">
            <w:r>
              <w:rPr>
                <w:rStyle w:val="IndexLink"/>
              </w:rPr>
              <w:t>145</w:t>
            </w:r>
          </w:hyperlink>
        </w:p>
        <w:p>
          <w:pPr>
            <w:pStyle w:val="Contents3"/>
            <w:rPr>
              <w:rFonts w:ascii="Calibri" w:hAnsi="Calibri" w:cs="Calibri"/>
              <w:sz w:val="22"/>
              <w:szCs w:val="22"/>
              <w:lang w:val="en-US" w:eastAsia="en-US"/>
            </w:rPr>
          </w:pPr>
          <w:r>
            <w:rPr/>
            <w:t>7.2.111C</w:t>
          </w:r>
          <w:r>
            <w:rPr>
              <w:rFonts w:cs="Calibri" w:ascii="Calibri" w:hAnsi="Calibri"/>
              <w:sz w:val="22"/>
              <w:szCs w:val="22"/>
              <w:lang w:val="en-US" w:eastAsia="en-US"/>
            </w:rPr>
            <w:tab/>
          </w:r>
          <w:r>
            <w:rPr>
              <w:lang w:val="en-US" w:eastAsia="en-US"/>
            </w:rPr>
            <w:t>MTC-IWF-Address</w:t>
          </w:r>
          <w:r>
            <w:rPr/>
            <w:t xml:space="preserve"> AVP</w:t>
            <w:tab/>
          </w:r>
          <w:hyperlink w:anchor="__RefHeading___Toc532895142">
            <w:r>
              <w:rPr>
                <w:rStyle w:val="IndexLink"/>
              </w:rPr>
              <w:t>145</w:t>
            </w:r>
          </w:hyperlink>
        </w:p>
        <w:p>
          <w:pPr>
            <w:pStyle w:val="Contents3"/>
            <w:rPr>
              <w:rFonts w:ascii="Calibri" w:hAnsi="Calibri" w:cs="Calibri"/>
              <w:sz w:val="22"/>
              <w:szCs w:val="22"/>
              <w:lang w:val="en-US" w:eastAsia="en-US"/>
            </w:rPr>
          </w:pPr>
          <w:r>
            <w:rPr/>
            <w:t>7.2.111D</w:t>
          </w:r>
          <w:r>
            <w:rPr>
              <w:rFonts w:cs="Calibri" w:ascii="Calibri" w:hAnsi="Calibri"/>
              <w:sz w:val="22"/>
              <w:szCs w:val="22"/>
              <w:lang w:val="en-US" w:eastAsia="en-US"/>
            </w:rPr>
            <w:tab/>
          </w:r>
          <w:r>
            <w:rPr/>
            <w:t>Neighbour-Node-Address AVP</w:t>
            <w:tab/>
          </w:r>
          <w:hyperlink w:anchor="__RefHeading___Toc532895143">
            <w:r>
              <w:rPr>
                <w:rStyle w:val="IndexLink"/>
              </w:rPr>
              <w:t>145</w:t>
            </w:r>
          </w:hyperlink>
        </w:p>
        <w:p>
          <w:pPr>
            <w:pStyle w:val="Contents3"/>
            <w:rPr>
              <w:rFonts w:ascii="Calibri" w:hAnsi="Calibri" w:cs="Calibri"/>
              <w:sz w:val="22"/>
              <w:szCs w:val="22"/>
              <w:lang w:val="en-US" w:eastAsia="en-US"/>
            </w:rPr>
          </w:pPr>
          <w:r>
            <w:rPr/>
            <w:t>7.2.111E</w:t>
          </w:r>
          <w:r>
            <w:rPr>
              <w:rFonts w:cs="Calibri" w:ascii="Calibri" w:hAnsi="Calibri"/>
              <w:sz w:val="22"/>
              <w:szCs w:val="22"/>
              <w:lang w:val="en-US" w:eastAsia="en-US"/>
            </w:rPr>
            <w:tab/>
          </w:r>
          <w:r>
            <w:rPr/>
            <w:t>Network-Call-Reference-Number AVP</w:t>
            <w:tab/>
          </w:r>
          <w:hyperlink w:anchor="__RefHeading___Toc532895144">
            <w:r>
              <w:rPr>
                <w:rStyle w:val="IndexLink"/>
              </w:rPr>
              <w:t>146</w:t>
            </w:r>
          </w:hyperlink>
        </w:p>
        <w:p>
          <w:pPr>
            <w:pStyle w:val="Contents3"/>
            <w:rPr>
              <w:rFonts w:ascii="Calibri" w:hAnsi="Calibri" w:cs="Calibri"/>
              <w:sz w:val="22"/>
              <w:szCs w:val="22"/>
              <w:lang w:val="en-US" w:eastAsia="en-US"/>
            </w:rPr>
          </w:pPr>
          <w:r>
            <w:rPr/>
            <w:t>7.2.112</w:t>
          </w:r>
          <w:r>
            <w:rPr>
              <w:rFonts w:cs="Calibri" w:ascii="Calibri" w:hAnsi="Calibri"/>
              <w:sz w:val="22"/>
              <w:szCs w:val="22"/>
            </w:rPr>
            <w:tab/>
          </w:r>
          <w:r>
            <w:rPr>
              <w:lang w:val="en-US" w:eastAsia="en-US"/>
            </w:rPr>
            <w:t>Next-Tariff AVP</w:t>
          </w:r>
          <w:r>
            <w:rPr/>
            <w:tab/>
          </w:r>
          <w:hyperlink w:anchor="__RefHeading___Toc532895145">
            <w:r>
              <w:rPr>
                <w:rStyle w:val="IndexLink"/>
              </w:rPr>
              <w:t>146</w:t>
            </w:r>
          </w:hyperlink>
        </w:p>
        <w:p>
          <w:pPr>
            <w:pStyle w:val="Contents3"/>
            <w:rPr>
              <w:rFonts w:ascii="Calibri" w:hAnsi="Calibri" w:cs="Calibri"/>
              <w:sz w:val="22"/>
              <w:szCs w:val="22"/>
              <w:lang w:val="en-US" w:eastAsia="en-US"/>
            </w:rPr>
          </w:pPr>
          <w:r>
            <w:rPr/>
            <w:t>7.2.112aA</w:t>
          </w:r>
          <w:r>
            <w:rPr>
              <w:rFonts w:cs="Calibri" w:ascii="Calibri" w:hAnsi="Calibri"/>
              <w:sz w:val="22"/>
              <w:szCs w:val="22"/>
            </w:rPr>
            <w:tab/>
          </w:r>
          <w:r>
            <w:rPr/>
            <w:t>NIDD-Submission  AVP</w:t>
            <w:tab/>
          </w:r>
          <w:hyperlink w:anchor="__RefHeading___Toc532895146">
            <w:r>
              <w:rPr>
                <w:rStyle w:val="IndexLink"/>
              </w:rPr>
              <w:t>146</w:t>
            </w:r>
          </w:hyperlink>
        </w:p>
        <w:p>
          <w:pPr>
            <w:pStyle w:val="Contents3"/>
            <w:rPr>
              <w:rFonts w:ascii="Calibri" w:hAnsi="Calibri" w:cs="Calibri"/>
              <w:sz w:val="22"/>
              <w:szCs w:val="22"/>
              <w:lang w:val="en-US" w:eastAsia="en-US"/>
            </w:rPr>
          </w:pPr>
          <w:r>
            <w:rPr/>
            <w:t>7.2.112A</w:t>
          </w:r>
          <w:r>
            <w:rPr>
              <w:rFonts w:cs="Calibri" w:ascii="Calibri" w:hAnsi="Calibri"/>
              <w:sz w:val="22"/>
              <w:szCs w:val="22"/>
            </w:rPr>
            <w:tab/>
          </w:r>
          <w:r>
            <w:rPr/>
            <w:t>NNI-Information AVP</w:t>
            <w:tab/>
          </w:r>
          <w:hyperlink w:anchor="__RefHeading___Toc532895147">
            <w:r>
              <w:rPr>
                <w:rStyle w:val="IndexLink"/>
              </w:rPr>
              <w:t>146</w:t>
            </w:r>
          </w:hyperlink>
        </w:p>
        <w:p>
          <w:pPr>
            <w:pStyle w:val="Contents3"/>
            <w:rPr>
              <w:rFonts w:ascii="Calibri" w:hAnsi="Calibri" w:cs="Calibri"/>
              <w:sz w:val="22"/>
              <w:szCs w:val="22"/>
              <w:lang w:val="en-US" w:eastAsia="en-US"/>
            </w:rPr>
          </w:pPr>
          <w:r>
            <w:rPr/>
            <w:t>7.2.112B</w:t>
          </w:r>
          <w:r>
            <w:rPr>
              <w:rFonts w:cs="Calibri" w:ascii="Calibri" w:hAnsi="Calibri"/>
              <w:sz w:val="22"/>
              <w:szCs w:val="22"/>
            </w:rPr>
            <w:tab/>
          </w:r>
          <w:r>
            <w:rPr/>
            <w:t>NNI-Type AVP</w:t>
            <w:tab/>
          </w:r>
          <w:hyperlink w:anchor="__RefHeading___Toc532895148">
            <w:r>
              <w:rPr>
                <w:rStyle w:val="IndexLink"/>
              </w:rPr>
              <w:t>147</w:t>
            </w:r>
          </w:hyperlink>
        </w:p>
        <w:p>
          <w:pPr>
            <w:pStyle w:val="Contents3"/>
            <w:rPr>
              <w:rFonts w:ascii="Calibri" w:hAnsi="Calibri" w:cs="Calibri"/>
              <w:sz w:val="22"/>
              <w:szCs w:val="22"/>
              <w:lang w:val="en-US" w:eastAsia="en-US"/>
            </w:rPr>
          </w:pPr>
          <w:r>
            <w:rPr/>
            <w:t>7.2.113</w:t>
          </w:r>
          <w:r>
            <w:rPr>
              <w:rFonts w:cs="Calibri" w:ascii="Calibri" w:hAnsi="Calibri"/>
              <w:sz w:val="22"/>
              <w:szCs w:val="22"/>
              <w:lang w:val="en-US" w:eastAsia="en-US"/>
            </w:rPr>
            <w:tab/>
          </w:r>
          <w:r>
            <w:rPr/>
            <w:t>Node-Functionality AVP</w:t>
            <w:tab/>
          </w:r>
          <w:hyperlink w:anchor="__RefHeading___Toc532895149">
            <w:r>
              <w:rPr>
                <w:rStyle w:val="IndexLink"/>
              </w:rPr>
              <w:t>147</w:t>
            </w:r>
          </w:hyperlink>
        </w:p>
        <w:p>
          <w:pPr>
            <w:pStyle w:val="Contents3"/>
            <w:rPr>
              <w:rFonts w:ascii="Calibri" w:hAnsi="Calibri" w:cs="Calibri"/>
              <w:sz w:val="22"/>
              <w:szCs w:val="22"/>
              <w:lang w:val="en-US" w:eastAsia="en-US"/>
            </w:rPr>
          </w:pPr>
          <w:r>
            <w:rPr/>
            <w:t>7.2.114</w:t>
          </w:r>
          <w:r>
            <w:rPr>
              <w:rFonts w:cs="Calibri" w:ascii="Calibri" w:hAnsi="Calibri"/>
              <w:sz w:val="22"/>
              <w:szCs w:val="22"/>
              <w:lang w:val="en-US" w:eastAsia="en-US"/>
            </w:rPr>
            <w:tab/>
          </w:r>
          <w:r>
            <w:rPr/>
            <w:t>Node-Id AVP</w:t>
            <w:tab/>
          </w:r>
          <w:hyperlink w:anchor="__RefHeading___Toc532895150">
            <w:r>
              <w:rPr>
                <w:rStyle w:val="IndexLink"/>
              </w:rPr>
              <w:t>147</w:t>
            </w:r>
          </w:hyperlink>
        </w:p>
        <w:p>
          <w:pPr>
            <w:pStyle w:val="Contents3"/>
            <w:rPr>
              <w:rFonts w:ascii="Calibri" w:hAnsi="Calibri" w:cs="Calibri"/>
              <w:sz w:val="22"/>
              <w:szCs w:val="22"/>
              <w:lang w:val="en-US" w:eastAsia="en-US"/>
            </w:rPr>
          </w:pPr>
          <w:r>
            <w:rPr/>
            <w:t>7.2.115</w:t>
          </w:r>
          <w:r>
            <w:rPr>
              <w:rFonts w:cs="Calibri" w:ascii="Calibri" w:hAnsi="Calibri"/>
              <w:sz w:val="22"/>
              <w:szCs w:val="22"/>
              <w:lang w:val="en-US" w:eastAsia="en-US"/>
            </w:rPr>
            <w:tab/>
          </w:r>
          <w:r>
            <w:rPr/>
            <w:t>N</w:t>
          </w:r>
          <w:r>
            <w:rPr>
              <w:lang w:val="en-US" w:eastAsia="en-US"/>
            </w:rPr>
            <w:t>umber-Of-Diversions</w:t>
          </w:r>
          <w:r>
            <w:rPr/>
            <w:t xml:space="preserve"> AVP</w:t>
            <w:tab/>
          </w:r>
          <w:hyperlink w:anchor="__RefHeading___Toc532895151">
            <w:r>
              <w:rPr>
                <w:rStyle w:val="IndexLink"/>
              </w:rPr>
              <w:t>147</w:t>
            </w:r>
          </w:hyperlink>
        </w:p>
        <w:p>
          <w:pPr>
            <w:pStyle w:val="Contents3"/>
            <w:rPr>
              <w:rFonts w:ascii="Calibri" w:hAnsi="Calibri" w:cs="Calibri"/>
              <w:sz w:val="22"/>
              <w:szCs w:val="22"/>
              <w:lang w:val="en-US" w:eastAsia="en-US"/>
            </w:rPr>
          </w:pPr>
          <w:r>
            <w:rPr/>
            <w:t>7.2.116</w:t>
          </w:r>
          <w:r>
            <w:rPr>
              <w:rFonts w:cs="Calibri" w:ascii="Calibri" w:hAnsi="Calibri"/>
              <w:sz w:val="22"/>
              <w:szCs w:val="22"/>
              <w:lang w:val="en-US" w:eastAsia="en-US"/>
            </w:rPr>
            <w:tab/>
          </w:r>
          <w:r>
            <w:rPr/>
            <w:t>N</w:t>
          </w:r>
          <w:r>
            <w:rPr>
              <w:lang w:val="en-US" w:eastAsia="en-US"/>
            </w:rPr>
            <w:t>umber-Of-Messages</w:t>
          </w:r>
          <w:r>
            <w:rPr/>
            <w:t>-</w:t>
          </w:r>
          <w:r>
            <w:rPr>
              <w:lang w:val="en-US" w:eastAsia="en-US"/>
            </w:rPr>
            <w:t>Sent</w:t>
          </w:r>
          <w:r>
            <w:rPr/>
            <w:t xml:space="preserve"> AVP</w:t>
            <w:tab/>
          </w:r>
          <w:hyperlink w:anchor="__RefHeading___Toc532895152">
            <w:r>
              <w:rPr>
                <w:rStyle w:val="IndexLink"/>
              </w:rPr>
              <w:t>147</w:t>
            </w:r>
          </w:hyperlink>
        </w:p>
        <w:p>
          <w:pPr>
            <w:pStyle w:val="Contents3"/>
            <w:rPr>
              <w:rFonts w:ascii="Calibri" w:hAnsi="Calibri" w:cs="Calibri"/>
              <w:sz w:val="22"/>
              <w:szCs w:val="22"/>
              <w:lang w:val="en-US" w:eastAsia="en-US"/>
            </w:rPr>
          </w:pPr>
          <w:r>
            <w:rPr/>
            <w:t>7.2.117</w:t>
          </w:r>
          <w:r>
            <w:rPr>
              <w:rFonts w:cs="Calibri" w:ascii="Calibri" w:hAnsi="Calibri"/>
              <w:sz w:val="22"/>
              <w:szCs w:val="22"/>
              <w:lang w:val="en-US" w:eastAsia="en-US"/>
            </w:rPr>
            <w:tab/>
          </w:r>
          <w:r>
            <w:rPr/>
            <w:t>Number-Of-Participants AVP</w:t>
            <w:tab/>
          </w:r>
          <w:hyperlink w:anchor="__RefHeading___Toc532895153">
            <w:r>
              <w:rPr>
                <w:rStyle w:val="IndexLink"/>
              </w:rPr>
              <w:t>147</w:t>
            </w:r>
          </w:hyperlink>
        </w:p>
        <w:p>
          <w:pPr>
            <w:pStyle w:val="Contents3"/>
            <w:rPr>
              <w:rFonts w:ascii="Calibri" w:hAnsi="Calibri" w:cs="Calibri"/>
              <w:sz w:val="22"/>
              <w:szCs w:val="22"/>
              <w:lang w:val="en-US" w:eastAsia="en-US"/>
            </w:rPr>
          </w:pPr>
          <w:r>
            <w:rPr/>
            <w:t>7.2.118</w:t>
          </w:r>
          <w:r>
            <w:rPr>
              <w:rFonts w:cs="Calibri" w:ascii="Calibri" w:hAnsi="Calibri"/>
              <w:sz w:val="22"/>
              <w:szCs w:val="22"/>
            </w:rPr>
            <w:tab/>
          </w:r>
          <w:r>
            <w:rPr/>
            <w:t>Number-Of-Received-Talk-Bursts</w:t>
          </w:r>
          <w:r>
            <w:rPr>
              <w:lang w:val="en-US" w:eastAsia="en-US"/>
            </w:rPr>
            <w:t xml:space="preserve"> AVP</w:t>
          </w:r>
          <w:r>
            <w:rPr/>
            <w:tab/>
          </w:r>
          <w:hyperlink w:anchor="__RefHeading___Toc532895154">
            <w:r>
              <w:rPr>
                <w:rStyle w:val="IndexLink"/>
              </w:rPr>
              <w:t>148</w:t>
            </w:r>
          </w:hyperlink>
        </w:p>
        <w:p>
          <w:pPr>
            <w:pStyle w:val="Contents3"/>
            <w:rPr>
              <w:rFonts w:ascii="Calibri" w:hAnsi="Calibri" w:cs="Calibri"/>
              <w:sz w:val="22"/>
              <w:szCs w:val="22"/>
              <w:lang w:val="en-US" w:eastAsia="en-US"/>
            </w:rPr>
          </w:pPr>
          <w:r>
            <w:rPr/>
            <w:t>7.2.119</w:t>
          </w:r>
          <w:r>
            <w:rPr>
              <w:rFonts w:cs="Calibri" w:ascii="Calibri" w:hAnsi="Calibri"/>
              <w:sz w:val="22"/>
              <w:szCs w:val="22"/>
              <w:lang w:val="en-US" w:eastAsia="en-US"/>
            </w:rPr>
            <w:tab/>
          </w:r>
          <w:r>
            <w:rPr>
              <w:lang w:val="en-US" w:eastAsia="en-US"/>
            </w:rPr>
            <w:t>Number-Of-Talk-Bursts AVP</w:t>
          </w:r>
          <w:r>
            <w:rPr/>
            <w:tab/>
          </w:r>
          <w:hyperlink w:anchor="__RefHeading___Toc532895155">
            <w:r>
              <w:rPr>
                <w:rStyle w:val="IndexLink"/>
              </w:rPr>
              <w:t>148</w:t>
            </w:r>
          </w:hyperlink>
        </w:p>
        <w:p>
          <w:pPr>
            <w:pStyle w:val="Contents3"/>
            <w:rPr>
              <w:rFonts w:ascii="Calibri" w:hAnsi="Calibri" w:cs="Calibri"/>
              <w:sz w:val="22"/>
              <w:szCs w:val="22"/>
              <w:lang w:val="en-US" w:eastAsia="en-US"/>
            </w:rPr>
          </w:pPr>
          <w:r>
            <w:rPr/>
            <w:t>7.2.120</w:t>
          </w:r>
          <w:r>
            <w:rPr>
              <w:rFonts w:cs="Calibri" w:ascii="Calibri" w:hAnsi="Calibri"/>
              <w:sz w:val="22"/>
              <w:szCs w:val="22"/>
              <w:lang w:val="en-US" w:eastAsia="en-US"/>
            </w:rPr>
            <w:tab/>
          </w:r>
          <w:r>
            <w:rPr>
              <w:lang w:val="en-US" w:eastAsia="en-US"/>
            </w:rPr>
            <w:t>Number-Portability-Routing-Information AVP</w:t>
          </w:r>
          <w:r>
            <w:rPr/>
            <w:tab/>
          </w:r>
          <w:hyperlink w:anchor="__RefHeading___Toc532895156">
            <w:r>
              <w:rPr>
                <w:rStyle w:val="IndexLink"/>
              </w:rPr>
              <w:t>148</w:t>
            </w:r>
          </w:hyperlink>
        </w:p>
        <w:p>
          <w:pPr>
            <w:pStyle w:val="Contents3"/>
            <w:rPr>
              <w:rFonts w:ascii="Calibri" w:hAnsi="Calibri" w:cs="Calibri"/>
              <w:sz w:val="22"/>
              <w:szCs w:val="22"/>
              <w:lang w:val="en-US" w:eastAsia="en-US"/>
            </w:rPr>
          </w:pPr>
          <w:r>
            <w:rPr/>
            <w:t>7.2.121</w:t>
          </w:r>
          <w:r>
            <w:rPr>
              <w:rFonts w:cs="Calibri" w:ascii="Calibri" w:hAnsi="Calibri"/>
              <w:sz w:val="22"/>
              <w:szCs w:val="22"/>
              <w:lang w:val="en-US" w:eastAsia="en-US"/>
            </w:rPr>
            <w:tab/>
          </w:r>
          <w:r>
            <w:rPr/>
            <w:t>Offline-Charging AVP</w:t>
            <w:tab/>
          </w:r>
          <w:hyperlink w:anchor="__RefHeading___Toc532895157">
            <w:r>
              <w:rPr>
                <w:rStyle w:val="IndexLink"/>
              </w:rPr>
              <w:t>148</w:t>
            </w:r>
          </w:hyperlink>
        </w:p>
        <w:p>
          <w:pPr>
            <w:pStyle w:val="Contents3"/>
            <w:rPr>
              <w:rFonts w:ascii="Calibri" w:hAnsi="Calibri" w:cs="Calibri"/>
              <w:sz w:val="22"/>
              <w:szCs w:val="22"/>
              <w:lang w:val="en-US" w:eastAsia="en-US"/>
            </w:rPr>
          </w:pPr>
          <w:r>
            <w:rPr/>
            <w:t>7.2.122</w:t>
          </w:r>
          <w:r>
            <w:rPr>
              <w:rFonts w:cs="Calibri" w:ascii="Calibri" w:hAnsi="Calibri"/>
              <w:sz w:val="22"/>
              <w:szCs w:val="22"/>
            </w:rPr>
            <w:tab/>
          </w:r>
          <w:r>
            <w:rPr>
              <w:lang w:val="en-US" w:eastAsia="en-US"/>
            </w:rPr>
            <w:t>Online-Charging-Flag AVP</w:t>
          </w:r>
          <w:r>
            <w:rPr/>
            <w:tab/>
          </w:r>
          <w:hyperlink w:anchor="__RefHeading___Toc532895158">
            <w:r>
              <w:rPr>
                <w:rStyle w:val="IndexLink"/>
              </w:rPr>
              <w:t>148</w:t>
            </w:r>
          </w:hyperlink>
        </w:p>
        <w:p>
          <w:pPr>
            <w:pStyle w:val="Contents3"/>
            <w:rPr>
              <w:rFonts w:ascii="Calibri" w:hAnsi="Calibri" w:cs="Calibri"/>
              <w:sz w:val="22"/>
              <w:szCs w:val="22"/>
              <w:lang w:val="en-US" w:eastAsia="en-US"/>
            </w:rPr>
          </w:pPr>
          <w:r>
            <w:rPr/>
            <w:t>7.2.123</w:t>
          </w:r>
          <w:r>
            <w:rPr>
              <w:rFonts w:cs="Calibri" w:ascii="Calibri" w:hAnsi="Calibri"/>
              <w:sz w:val="22"/>
              <w:szCs w:val="22"/>
              <w:lang w:val="en-US" w:eastAsia="en-US"/>
            </w:rPr>
            <w:tab/>
          </w:r>
          <w:r>
            <w:rPr/>
            <w:t>Originating-IOI AVP</w:t>
            <w:tab/>
          </w:r>
          <w:hyperlink w:anchor="__RefHeading___Toc532895159">
            <w:r>
              <w:rPr>
                <w:rStyle w:val="IndexLink"/>
              </w:rPr>
              <w:t>149</w:t>
            </w:r>
          </w:hyperlink>
        </w:p>
        <w:p>
          <w:pPr>
            <w:pStyle w:val="Contents3"/>
            <w:rPr>
              <w:rFonts w:ascii="Calibri" w:hAnsi="Calibri" w:cs="Calibri"/>
              <w:sz w:val="22"/>
              <w:szCs w:val="22"/>
              <w:lang w:val="en-US" w:eastAsia="en-US"/>
            </w:rPr>
          </w:pPr>
          <w:r>
            <w:rPr/>
            <w:t>7.2.124</w:t>
          </w:r>
          <w:r>
            <w:rPr>
              <w:rFonts w:cs="Calibri" w:ascii="Calibri" w:hAnsi="Calibri"/>
              <w:sz w:val="22"/>
              <w:szCs w:val="22"/>
              <w:lang w:val="en-US" w:eastAsia="en-US"/>
            </w:rPr>
            <w:tab/>
          </w:r>
          <w:r>
            <w:rPr/>
            <w:t>Originator AVP</w:t>
            <w:tab/>
          </w:r>
          <w:hyperlink w:anchor="__RefHeading___Toc532895160">
            <w:r>
              <w:rPr>
                <w:rStyle w:val="IndexLink"/>
              </w:rPr>
              <w:t>149</w:t>
            </w:r>
          </w:hyperlink>
        </w:p>
        <w:p>
          <w:pPr>
            <w:pStyle w:val="Contents3"/>
            <w:rPr>
              <w:rFonts w:ascii="Calibri" w:hAnsi="Calibri" w:cs="Calibri"/>
              <w:sz w:val="22"/>
              <w:szCs w:val="22"/>
              <w:lang w:val="en-US" w:eastAsia="en-US"/>
            </w:rPr>
          </w:pPr>
          <w:r>
            <w:rPr/>
            <w:t>7.2.125</w:t>
          </w:r>
          <w:r>
            <w:rPr>
              <w:rFonts w:cs="Calibri" w:ascii="Calibri" w:hAnsi="Calibri"/>
              <w:sz w:val="22"/>
              <w:szCs w:val="22"/>
              <w:lang w:val="en-US" w:eastAsia="en-US"/>
            </w:rPr>
            <w:tab/>
          </w:r>
          <w:r>
            <w:rPr/>
            <w:t>Originator-Address AVP</w:t>
            <w:tab/>
          </w:r>
          <w:hyperlink w:anchor="__RefHeading___Toc532895161">
            <w:r>
              <w:rPr>
                <w:rStyle w:val="IndexLink"/>
              </w:rPr>
              <w:t>149</w:t>
            </w:r>
          </w:hyperlink>
        </w:p>
        <w:p>
          <w:pPr>
            <w:pStyle w:val="Contents3"/>
            <w:rPr>
              <w:rFonts w:ascii="Calibri" w:hAnsi="Calibri" w:cs="Calibri"/>
              <w:sz w:val="22"/>
              <w:szCs w:val="22"/>
              <w:lang w:val="en-US" w:eastAsia="en-US"/>
            </w:rPr>
          </w:pPr>
          <w:r>
            <w:rPr/>
            <w:t>7.2.126</w:t>
          </w:r>
          <w:r>
            <w:rPr>
              <w:rFonts w:cs="Calibri" w:ascii="Calibri" w:hAnsi="Calibri"/>
              <w:sz w:val="22"/>
              <w:szCs w:val="22"/>
              <w:lang w:val="en-US" w:eastAsia="en-US"/>
            </w:rPr>
            <w:tab/>
          </w:r>
          <w:r>
            <w:rPr/>
            <w:t>Originator-Interface AVP</w:t>
            <w:tab/>
          </w:r>
          <w:hyperlink w:anchor="__RefHeading___Toc532895162">
            <w:r>
              <w:rPr>
                <w:rStyle w:val="IndexLink"/>
              </w:rPr>
              <w:t>150</w:t>
            </w:r>
          </w:hyperlink>
        </w:p>
        <w:p>
          <w:pPr>
            <w:pStyle w:val="Contents3"/>
            <w:rPr>
              <w:rFonts w:ascii="Calibri" w:hAnsi="Calibri" w:cs="Calibri"/>
              <w:sz w:val="22"/>
              <w:szCs w:val="22"/>
              <w:lang w:val="en-US" w:eastAsia="en-US"/>
            </w:rPr>
          </w:pPr>
          <w:r>
            <w:rPr/>
            <w:t>7.2.127</w:t>
          </w:r>
          <w:r>
            <w:rPr>
              <w:rFonts w:cs="Calibri" w:ascii="Calibri" w:hAnsi="Calibri"/>
              <w:sz w:val="22"/>
              <w:szCs w:val="22"/>
              <w:lang w:val="en-US" w:eastAsia="en-US"/>
            </w:rPr>
            <w:tab/>
          </w:r>
          <w:r>
            <w:rPr/>
            <w:t>Originator-Received-Address AVP</w:t>
            <w:tab/>
          </w:r>
          <w:hyperlink w:anchor="__RefHeading___Toc532895163">
            <w:r>
              <w:rPr>
                <w:rStyle w:val="IndexLink"/>
              </w:rPr>
              <w:t>150</w:t>
            </w:r>
          </w:hyperlink>
        </w:p>
        <w:p>
          <w:pPr>
            <w:pStyle w:val="Contents3"/>
            <w:rPr>
              <w:rFonts w:ascii="Calibri" w:hAnsi="Calibri" w:cs="Calibri"/>
              <w:sz w:val="22"/>
              <w:szCs w:val="22"/>
              <w:lang w:val="en-US" w:eastAsia="en-US"/>
            </w:rPr>
          </w:pPr>
          <w:r>
            <w:rPr/>
            <w:t>7.2.128</w:t>
          </w:r>
          <w:r>
            <w:rPr>
              <w:rFonts w:cs="Calibri" w:ascii="Calibri" w:hAnsi="Calibri"/>
              <w:sz w:val="22"/>
              <w:szCs w:val="22"/>
              <w:lang w:val="en-US" w:eastAsia="en-US"/>
            </w:rPr>
            <w:tab/>
          </w:r>
          <w:r>
            <w:rPr/>
            <w:t>Originator-SCCP-Address</w:t>
            <w:tab/>
          </w:r>
          <w:hyperlink w:anchor="__RefHeading___Toc532895164">
            <w:r>
              <w:rPr>
                <w:rStyle w:val="IndexLink"/>
              </w:rPr>
              <w:t>150</w:t>
            </w:r>
          </w:hyperlink>
        </w:p>
        <w:p>
          <w:pPr>
            <w:pStyle w:val="Contents3"/>
            <w:rPr>
              <w:rFonts w:ascii="Calibri" w:hAnsi="Calibri" w:cs="Calibri"/>
              <w:sz w:val="22"/>
              <w:szCs w:val="22"/>
              <w:lang w:val="en-US" w:eastAsia="en-US"/>
            </w:rPr>
          </w:pPr>
          <w:r>
            <w:rPr/>
            <w:t>7.2.128A</w:t>
          </w:r>
          <w:r>
            <w:rPr>
              <w:rFonts w:cs="Calibri" w:ascii="Calibri" w:hAnsi="Calibri"/>
              <w:sz w:val="22"/>
              <w:szCs w:val="22"/>
              <w:lang w:val="en-US" w:eastAsia="en-US"/>
            </w:rPr>
            <w:tab/>
          </w:r>
          <w:r>
            <w:rPr/>
            <w:t>Outgoing-Session-Id AVP</w:t>
            <w:tab/>
          </w:r>
          <w:hyperlink w:anchor="__RefHeading___Toc532895165">
            <w:r>
              <w:rPr>
                <w:rStyle w:val="IndexLink"/>
              </w:rPr>
              <w:t>150</w:t>
            </w:r>
          </w:hyperlink>
        </w:p>
        <w:p>
          <w:pPr>
            <w:pStyle w:val="Contents3"/>
            <w:rPr>
              <w:rFonts w:ascii="Calibri" w:hAnsi="Calibri" w:cs="Calibri"/>
              <w:sz w:val="22"/>
              <w:szCs w:val="22"/>
              <w:lang w:val="en-US" w:eastAsia="en-US"/>
            </w:rPr>
          </w:pPr>
          <w:r>
            <w:rPr/>
            <w:t>7.2.129</w:t>
          </w:r>
          <w:r>
            <w:rPr>
              <w:rFonts w:cs="Calibri" w:ascii="Calibri" w:hAnsi="Calibri"/>
              <w:sz w:val="22"/>
              <w:szCs w:val="22"/>
              <w:lang w:val="en-US" w:eastAsia="en-US"/>
            </w:rPr>
            <w:tab/>
          </w:r>
          <w:r>
            <w:rPr/>
            <w:t>Outgoing-Trunk-Group-ID AVP</w:t>
            <w:tab/>
          </w:r>
          <w:hyperlink w:anchor="__RefHeading___Toc532895166">
            <w:r>
              <w:rPr>
                <w:rStyle w:val="IndexLink"/>
              </w:rPr>
              <w:t>150</w:t>
            </w:r>
          </w:hyperlink>
        </w:p>
        <w:p>
          <w:pPr>
            <w:pStyle w:val="Contents3"/>
            <w:rPr>
              <w:rFonts w:ascii="Calibri" w:hAnsi="Calibri" w:cs="Calibri"/>
              <w:sz w:val="22"/>
              <w:szCs w:val="22"/>
              <w:lang w:val="en-US" w:eastAsia="en-US"/>
            </w:rPr>
          </w:pPr>
          <w:r>
            <w:rPr/>
            <w:t>7.2.130</w:t>
          </w:r>
          <w:r>
            <w:rPr>
              <w:rFonts w:cs="Calibri" w:ascii="Calibri" w:hAnsi="Calibri"/>
              <w:sz w:val="22"/>
              <w:szCs w:val="22"/>
              <w:lang w:val="en-US" w:eastAsia="en-US"/>
            </w:rPr>
            <w:tab/>
          </w:r>
          <w:r>
            <w:rPr/>
            <w:t>Participants-Involved AVP</w:t>
            <w:tab/>
          </w:r>
          <w:hyperlink w:anchor="__RefHeading___Toc532895167">
            <w:r>
              <w:rPr>
                <w:rStyle w:val="IndexLink"/>
              </w:rPr>
              <w:t>150</w:t>
            </w:r>
          </w:hyperlink>
        </w:p>
        <w:p>
          <w:pPr>
            <w:pStyle w:val="Contents3"/>
            <w:rPr>
              <w:rFonts w:ascii="Calibri" w:hAnsi="Calibri" w:cs="Calibri"/>
              <w:sz w:val="22"/>
              <w:szCs w:val="22"/>
              <w:lang w:val="en-US" w:eastAsia="en-US"/>
            </w:rPr>
          </w:pPr>
          <w:r>
            <w:rPr/>
            <w:t>7.2.131</w:t>
          </w:r>
          <w:r>
            <w:rPr>
              <w:rFonts w:cs="Calibri" w:ascii="Calibri" w:hAnsi="Calibri"/>
              <w:sz w:val="22"/>
              <w:szCs w:val="22"/>
              <w:lang w:val="en-US" w:eastAsia="en-US"/>
            </w:rPr>
            <w:tab/>
          </w:r>
          <w:r>
            <w:rPr/>
            <w:t>Participant-Group AVP</w:t>
            <w:tab/>
          </w:r>
          <w:hyperlink w:anchor="__RefHeading___Toc532895168">
            <w:r>
              <w:rPr>
                <w:rStyle w:val="IndexLink"/>
              </w:rPr>
              <w:t>151</w:t>
            </w:r>
          </w:hyperlink>
        </w:p>
        <w:p>
          <w:pPr>
            <w:pStyle w:val="Contents3"/>
            <w:rPr>
              <w:rFonts w:ascii="Calibri" w:hAnsi="Calibri" w:cs="Calibri"/>
              <w:sz w:val="22"/>
              <w:szCs w:val="22"/>
              <w:lang w:val="en-US" w:eastAsia="en-US"/>
            </w:rPr>
          </w:pPr>
          <w:r>
            <w:rPr/>
            <w:t>7.2.132</w:t>
          </w:r>
          <w:r>
            <w:rPr>
              <w:rFonts w:cs="Calibri" w:ascii="Calibri" w:hAnsi="Calibri"/>
              <w:sz w:val="22"/>
              <w:szCs w:val="22"/>
              <w:lang w:val="en-US" w:eastAsia="en-US"/>
            </w:rPr>
            <w:tab/>
          </w:r>
          <w:r>
            <w:rPr>
              <w:lang w:val="en-US" w:eastAsia="en-US"/>
            </w:rPr>
            <w:t>Participant-</w:t>
          </w:r>
          <w:r>
            <w:rPr/>
            <w:t>Access-Priority AVP</w:t>
            <w:tab/>
          </w:r>
          <w:hyperlink w:anchor="__RefHeading___Toc532895169">
            <w:r>
              <w:rPr>
                <w:rStyle w:val="IndexLink"/>
              </w:rPr>
              <w:t>151</w:t>
            </w:r>
          </w:hyperlink>
        </w:p>
        <w:p>
          <w:pPr>
            <w:pStyle w:val="Contents3"/>
            <w:rPr>
              <w:rFonts w:ascii="Calibri" w:hAnsi="Calibri" w:cs="Calibri"/>
              <w:sz w:val="22"/>
              <w:szCs w:val="22"/>
              <w:lang w:val="en-US" w:eastAsia="en-US"/>
            </w:rPr>
          </w:pPr>
          <w:r>
            <w:rPr/>
            <w:t>7.2.133</w:t>
          </w:r>
          <w:r>
            <w:rPr>
              <w:rFonts w:cs="Calibri" w:ascii="Calibri" w:hAnsi="Calibri"/>
              <w:sz w:val="22"/>
              <w:szCs w:val="22"/>
              <w:lang w:val="en-US" w:eastAsia="en-US"/>
            </w:rPr>
            <w:tab/>
          </w:r>
          <w:r>
            <w:rPr>
              <w:lang w:val="en-US" w:eastAsia="en-US"/>
            </w:rPr>
            <w:t>Participant-Action-Type</w:t>
          </w:r>
          <w:r>
            <w:rPr/>
            <w:t xml:space="preserve"> AVP</w:t>
            <w:tab/>
          </w:r>
          <w:hyperlink w:anchor="__RefHeading___Toc532895170">
            <w:r>
              <w:rPr>
                <w:rStyle w:val="IndexLink"/>
              </w:rPr>
              <w:t>151</w:t>
            </w:r>
          </w:hyperlink>
        </w:p>
        <w:p>
          <w:pPr>
            <w:pStyle w:val="Contents3"/>
            <w:rPr>
              <w:rFonts w:ascii="Calibri" w:hAnsi="Calibri" w:cs="Calibri"/>
              <w:sz w:val="22"/>
              <w:szCs w:val="22"/>
              <w:lang w:val="en-US" w:eastAsia="en-US"/>
            </w:rPr>
          </w:pPr>
          <w:r>
            <w:rPr/>
            <w:t>7.2.134</w:t>
          </w:r>
          <w:r>
            <w:rPr>
              <w:rFonts w:cs="Calibri" w:ascii="Calibri" w:hAnsi="Calibri"/>
              <w:sz w:val="22"/>
              <w:szCs w:val="22"/>
              <w:lang w:val="en-US" w:eastAsia="en-US"/>
            </w:rPr>
            <w:tab/>
          </w:r>
          <w:r>
            <w:rPr/>
            <w:t>Void</w:t>
            <w:tab/>
          </w:r>
          <w:hyperlink w:anchor="__RefHeading___Toc532895171">
            <w:r>
              <w:rPr>
                <w:rStyle w:val="IndexLink"/>
              </w:rPr>
              <w:t>151</w:t>
            </w:r>
          </w:hyperlink>
        </w:p>
        <w:p>
          <w:pPr>
            <w:pStyle w:val="Contents3"/>
            <w:rPr>
              <w:rFonts w:ascii="Calibri" w:hAnsi="Calibri" w:cs="Calibri"/>
              <w:sz w:val="22"/>
              <w:szCs w:val="22"/>
              <w:lang w:val="en-US" w:eastAsia="en-US"/>
            </w:rPr>
          </w:pPr>
          <w:r>
            <w:rPr/>
            <w:t>7.2.135</w:t>
          </w:r>
          <w:r>
            <w:rPr>
              <w:rFonts w:cs="Calibri" w:ascii="Calibri" w:hAnsi="Calibri"/>
              <w:sz w:val="22"/>
              <w:szCs w:val="22"/>
              <w:lang w:val="en-US" w:eastAsia="en-US"/>
            </w:rPr>
            <w:tab/>
          </w:r>
          <w:r>
            <w:rPr/>
            <w:t>Void</w:t>
            <w:tab/>
          </w:r>
          <w:hyperlink w:anchor="__RefHeading___Toc532895172">
            <w:r>
              <w:rPr>
                <w:rStyle w:val="IndexLink"/>
              </w:rPr>
              <w:t>151</w:t>
            </w:r>
          </w:hyperlink>
        </w:p>
        <w:p>
          <w:pPr>
            <w:pStyle w:val="Contents3"/>
            <w:rPr>
              <w:rFonts w:ascii="Calibri" w:hAnsi="Calibri" w:cs="Calibri"/>
              <w:sz w:val="22"/>
              <w:szCs w:val="22"/>
              <w:lang w:val="en-US" w:eastAsia="en-US"/>
            </w:rPr>
          </w:pPr>
          <w:r>
            <w:rPr/>
            <w:t>7.2.135A</w:t>
          </w:r>
          <w:r>
            <w:rPr>
              <w:rFonts w:cs="Calibri" w:ascii="Calibri" w:hAnsi="Calibri"/>
              <w:sz w:val="22"/>
              <w:szCs w:val="22"/>
            </w:rPr>
            <w:tab/>
          </w:r>
          <w:r>
            <w:rPr>
              <w:lang w:val="en-US" w:eastAsia="en-US"/>
            </w:rPr>
            <w:t>PC3-Control-Protocol-Cause AVP</w:t>
          </w:r>
          <w:r>
            <w:rPr/>
            <w:tab/>
          </w:r>
          <w:hyperlink w:anchor="__RefHeading___Toc532895173">
            <w:r>
              <w:rPr>
                <w:rStyle w:val="IndexLink"/>
              </w:rPr>
              <w:t>151</w:t>
            </w:r>
          </w:hyperlink>
        </w:p>
        <w:p>
          <w:pPr>
            <w:pStyle w:val="Contents3"/>
            <w:rPr>
              <w:rFonts w:ascii="Calibri" w:hAnsi="Calibri" w:cs="Calibri"/>
              <w:sz w:val="22"/>
              <w:szCs w:val="22"/>
              <w:lang w:val="en-US" w:eastAsia="en-US"/>
            </w:rPr>
          </w:pPr>
          <w:r>
            <w:rPr/>
            <w:t>7.2.135B</w:t>
          </w:r>
          <w:r>
            <w:rPr>
              <w:rFonts w:cs="Calibri" w:ascii="Calibri" w:hAnsi="Calibri"/>
              <w:sz w:val="22"/>
              <w:szCs w:val="22"/>
            </w:rPr>
            <w:tab/>
          </w:r>
          <w:r>
            <w:rPr>
              <w:lang w:val="fr-FR" w:eastAsia="en-US"/>
            </w:rPr>
            <w:t>PC3-EPC-Control-Protocol-Cause AVP</w:t>
          </w:r>
          <w:r>
            <w:rPr/>
            <w:tab/>
          </w:r>
          <w:hyperlink w:anchor="__RefHeading___Toc532895174">
            <w:r>
              <w:rPr>
                <w:rStyle w:val="IndexLink"/>
              </w:rPr>
              <w:t>151</w:t>
            </w:r>
          </w:hyperlink>
        </w:p>
        <w:p>
          <w:pPr>
            <w:pStyle w:val="Contents3"/>
            <w:rPr>
              <w:rFonts w:ascii="Calibri" w:hAnsi="Calibri" w:cs="Calibri"/>
              <w:sz w:val="22"/>
              <w:szCs w:val="22"/>
              <w:lang w:val="en-US" w:eastAsia="en-US"/>
            </w:rPr>
          </w:pPr>
          <w:r>
            <w:rPr/>
            <w:t>7.2.136</w:t>
          </w:r>
          <w:r>
            <w:rPr>
              <w:rFonts w:cs="Calibri" w:ascii="Calibri" w:hAnsi="Calibri"/>
              <w:sz w:val="22"/>
              <w:szCs w:val="22"/>
              <w:lang w:val="en-US" w:eastAsia="en-US"/>
            </w:rPr>
            <w:tab/>
          </w:r>
          <w:r>
            <w:rPr/>
            <w:t>PDN-Connection-Charging-ID AVP</w:t>
            <w:tab/>
          </w:r>
          <w:hyperlink w:anchor="__RefHeading___Toc532895175">
            <w:r>
              <w:rPr>
                <w:rStyle w:val="IndexLink"/>
              </w:rPr>
              <w:t>153</w:t>
            </w:r>
          </w:hyperlink>
        </w:p>
        <w:p>
          <w:pPr>
            <w:pStyle w:val="Contents3"/>
            <w:rPr>
              <w:rFonts w:ascii="Calibri" w:hAnsi="Calibri" w:cs="Calibri"/>
              <w:sz w:val="22"/>
              <w:szCs w:val="22"/>
              <w:lang w:val="en-US" w:eastAsia="en-US"/>
            </w:rPr>
          </w:pPr>
          <w:r>
            <w:rPr/>
            <w:t>7.2.137</w:t>
          </w:r>
          <w:r>
            <w:rPr>
              <w:rFonts w:cs="Calibri" w:ascii="Calibri" w:hAnsi="Calibri"/>
              <w:sz w:val="22"/>
              <w:szCs w:val="22"/>
              <w:lang w:val="en-US" w:eastAsia="en-US"/>
            </w:rPr>
            <w:tab/>
          </w:r>
          <w:r>
            <w:rPr/>
            <w:t>PDP-Address AVP</w:t>
            <w:tab/>
          </w:r>
          <w:hyperlink w:anchor="__RefHeading___Toc532895176">
            <w:r>
              <w:rPr>
                <w:rStyle w:val="IndexLink"/>
              </w:rPr>
              <w:t>153</w:t>
            </w:r>
          </w:hyperlink>
        </w:p>
        <w:p>
          <w:pPr>
            <w:pStyle w:val="Contents3"/>
            <w:rPr>
              <w:rFonts w:ascii="Calibri" w:hAnsi="Calibri" w:cs="Calibri"/>
              <w:sz w:val="22"/>
              <w:szCs w:val="22"/>
              <w:lang w:val="en-US" w:eastAsia="en-US"/>
            </w:rPr>
          </w:pPr>
          <w:r>
            <w:rPr/>
            <w:t>7.2.137A</w:t>
          </w:r>
          <w:r>
            <w:rPr>
              <w:rFonts w:cs="Calibri" w:ascii="Calibri" w:hAnsi="Calibri"/>
              <w:sz w:val="22"/>
              <w:szCs w:val="22"/>
              <w:lang w:val="en-US" w:eastAsia="en-US"/>
            </w:rPr>
            <w:tab/>
          </w:r>
          <w:r>
            <w:rPr/>
            <w:t>PDP-Addr</w:t>
          </w:r>
          <w:r>
            <w:rPr>
              <w:color w:val="000000"/>
            </w:rPr>
            <w:t>ess-Prefix-Length AVP</w:t>
          </w:r>
          <w:r>
            <w:rPr/>
            <w:tab/>
          </w:r>
          <w:hyperlink w:anchor="__RefHeading___Toc532895177">
            <w:r>
              <w:rPr>
                <w:rStyle w:val="IndexLink"/>
              </w:rPr>
              <w:t>153</w:t>
            </w:r>
          </w:hyperlink>
        </w:p>
        <w:p>
          <w:pPr>
            <w:pStyle w:val="Contents3"/>
            <w:rPr>
              <w:rFonts w:ascii="Calibri" w:hAnsi="Calibri" w:cs="Calibri"/>
              <w:sz w:val="22"/>
              <w:szCs w:val="22"/>
              <w:lang w:val="en-US" w:eastAsia="en-US"/>
            </w:rPr>
          </w:pPr>
          <w:r>
            <w:rPr/>
            <w:t>7.2.138</w:t>
          </w:r>
          <w:r>
            <w:rPr>
              <w:rFonts w:cs="Calibri" w:ascii="Calibri" w:hAnsi="Calibri"/>
              <w:sz w:val="22"/>
              <w:szCs w:val="22"/>
              <w:lang w:val="en-US" w:eastAsia="en-US"/>
            </w:rPr>
            <w:tab/>
          </w:r>
          <w:r>
            <w:rPr/>
            <w:t>PDP-Context-Type AVP</w:t>
            <w:tab/>
          </w:r>
          <w:hyperlink w:anchor="__RefHeading___Toc532895178">
            <w:r>
              <w:rPr>
                <w:rStyle w:val="IndexLink"/>
              </w:rPr>
              <w:t>153</w:t>
            </w:r>
          </w:hyperlink>
        </w:p>
        <w:p>
          <w:pPr>
            <w:pStyle w:val="Contents3"/>
            <w:rPr>
              <w:rFonts w:ascii="Calibri" w:hAnsi="Calibri" w:cs="Calibri"/>
              <w:sz w:val="22"/>
              <w:szCs w:val="22"/>
              <w:lang w:val="en-US" w:eastAsia="en-US"/>
            </w:rPr>
          </w:pPr>
          <w:r>
            <w:rPr/>
            <w:t>7.2.138A</w:t>
          </w:r>
          <w:r>
            <w:rPr>
              <w:rFonts w:cs="Calibri" w:ascii="Calibri" w:hAnsi="Calibri"/>
              <w:sz w:val="22"/>
              <w:szCs w:val="22"/>
              <w:lang w:val="en-US" w:eastAsia="en-US"/>
            </w:rPr>
            <w:tab/>
          </w:r>
          <w:r>
            <w:rPr/>
            <w:t>Play-Alternative AVP</w:t>
            <w:tab/>
          </w:r>
          <w:hyperlink w:anchor="__RefHeading___Toc532895179">
            <w:r>
              <w:rPr>
                <w:rStyle w:val="IndexLink"/>
              </w:rPr>
              <w:t>153</w:t>
            </w:r>
          </w:hyperlink>
        </w:p>
        <w:p>
          <w:pPr>
            <w:pStyle w:val="Contents3"/>
            <w:rPr>
              <w:rFonts w:ascii="Calibri" w:hAnsi="Calibri" w:cs="Calibri"/>
              <w:sz w:val="22"/>
              <w:szCs w:val="22"/>
              <w:lang w:val="en-US" w:eastAsia="en-US"/>
            </w:rPr>
          </w:pPr>
          <w:r>
            <w:rPr/>
            <w:t>7.2.139</w:t>
          </w:r>
          <w:r>
            <w:rPr>
              <w:rFonts w:cs="Calibri" w:ascii="Calibri" w:hAnsi="Calibri"/>
              <w:sz w:val="22"/>
              <w:szCs w:val="22"/>
              <w:lang w:val="en-US" w:eastAsia="en-US"/>
            </w:rPr>
            <w:tab/>
          </w:r>
          <w:r>
            <w:rPr/>
            <w:t>PoC-Change-Condition AVP</w:t>
            <w:tab/>
          </w:r>
          <w:hyperlink w:anchor="__RefHeading___Toc532895180">
            <w:r>
              <w:rPr>
                <w:rStyle w:val="IndexLink"/>
              </w:rPr>
              <w:t>153</w:t>
            </w:r>
          </w:hyperlink>
        </w:p>
        <w:p>
          <w:pPr>
            <w:pStyle w:val="Contents3"/>
            <w:rPr>
              <w:rFonts w:ascii="Calibri" w:hAnsi="Calibri" w:cs="Calibri"/>
              <w:sz w:val="22"/>
              <w:szCs w:val="22"/>
              <w:lang w:val="en-US" w:eastAsia="en-US"/>
            </w:rPr>
          </w:pPr>
          <w:r>
            <w:rPr/>
            <w:t>7.2.140</w:t>
          </w:r>
          <w:r>
            <w:rPr>
              <w:rFonts w:cs="Calibri" w:ascii="Calibri" w:hAnsi="Calibri"/>
              <w:sz w:val="22"/>
              <w:szCs w:val="22"/>
              <w:lang w:val="en-US" w:eastAsia="en-US"/>
            </w:rPr>
            <w:tab/>
          </w:r>
          <w:r>
            <w:rPr/>
            <w:t>PoC-Change-Time AVP</w:t>
            <w:tab/>
          </w:r>
          <w:hyperlink w:anchor="__RefHeading___Toc532895181">
            <w:r>
              <w:rPr>
                <w:rStyle w:val="IndexLink"/>
              </w:rPr>
              <w:t>153</w:t>
            </w:r>
          </w:hyperlink>
        </w:p>
        <w:p>
          <w:pPr>
            <w:pStyle w:val="Contents3"/>
            <w:rPr>
              <w:rFonts w:ascii="Calibri" w:hAnsi="Calibri" w:cs="Calibri"/>
              <w:sz w:val="22"/>
              <w:szCs w:val="22"/>
              <w:lang w:val="en-US" w:eastAsia="en-US"/>
            </w:rPr>
          </w:pPr>
          <w:r>
            <w:rPr/>
            <w:t>7.2.141</w:t>
          </w:r>
          <w:r>
            <w:rPr>
              <w:rFonts w:cs="Calibri" w:ascii="Calibri" w:hAnsi="Calibri"/>
              <w:sz w:val="22"/>
              <w:szCs w:val="22"/>
              <w:lang w:val="en-US" w:eastAsia="en-US"/>
            </w:rPr>
            <w:tab/>
          </w:r>
          <w:r>
            <w:rPr/>
            <w:t>PoC-Controlling-Address AVP</w:t>
            <w:tab/>
          </w:r>
          <w:hyperlink w:anchor="__RefHeading___Toc532895182">
            <w:r>
              <w:rPr>
                <w:rStyle w:val="IndexLink"/>
              </w:rPr>
              <w:t>154</w:t>
            </w:r>
          </w:hyperlink>
        </w:p>
        <w:p>
          <w:pPr>
            <w:pStyle w:val="Contents3"/>
            <w:rPr>
              <w:rFonts w:ascii="Calibri" w:hAnsi="Calibri" w:cs="Calibri"/>
              <w:sz w:val="22"/>
              <w:szCs w:val="22"/>
              <w:lang w:val="en-US" w:eastAsia="en-US"/>
            </w:rPr>
          </w:pPr>
          <w:r>
            <w:rPr/>
            <w:t>7.2.142</w:t>
          </w:r>
          <w:r>
            <w:rPr>
              <w:rFonts w:cs="Calibri" w:ascii="Calibri" w:hAnsi="Calibri"/>
              <w:sz w:val="22"/>
              <w:szCs w:val="22"/>
              <w:lang w:val="en-US" w:eastAsia="en-US"/>
            </w:rPr>
            <w:tab/>
          </w:r>
          <w:r>
            <w:rPr/>
            <w:t>PoC-Event-Type AVP</w:t>
            <w:tab/>
          </w:r>
          <w:hyperlink w:anchor="__RefHeading___Toc532895183">
            <w:r>
              <w:rPr>
                <w:rStyle w:val="IndexLink"/>
              </w:rPr>
              <w:t>155</w:t>
            </w:r>
          </w:hyperlink>
        </w:p>
        <w:p>
          <w:pPr>
            <w:pStyle w:val="Contents3"/>
            <w:rPr>
              <w:rFonts w:ascii="Calibri" w:hAnsi="Calibri" w:cs="Calibri"/>
              <w:sz w:val="22"/>
              <w:szCs w:val="22"/>
              <w:lang w:val="en-US" w:eastAsia="en-US"/>
            </w:rPr>
          </w:pPr>
          <w:r>
            <w:rPr/>
            <w:t>7.2.143</w:t>
          </w:r>
          <w:r>
            <w:rPr>
              <w:rFonts w:cs="Calibri" w:ascii="Calibri" w:hAnsi="Calibri"/>
              <w:sz w:val="22"/>
              <w:szCs w:val="22"/>
              <w:lang w:val="en-US" w:eastAsia="en-US"/>
            </w:rPr>
            <w:tab/>
          </w:r>
          <w:r>
            <w:rPr/>
            <w:t>PoC-Group-Name</w:t>
          </w:r>
          <w:r>
            <w:rPr>
              <w:lang w:val="en-US" w:eastAsia="en-US"/>
            </w:rPr>
            <w:t xml:space="preserve"> AVP</w:t>
          </w:r>
          <w:r>
            <w:rPr/>
            <w:tab/>
          </w:r>
          <w:hyperlink w:anchor="__RefHeading___Toc532895184">
            <w:r>
              <w:rPr>
                <w:rStyle w:val="IndexLink"/>
              </w:rPr>
              <w:t>155</w:t>
            </w:r>
          </w:hyperlink>
        </w:p>
        <w:p>
          <w:pPr>
            <w:pStyle w:val="Contents3"/>
            <w:rPr>
              <w:rFonts w:ascii="Calibri" w:hAnsi="Calibri" w:cs="Calibri"/>
              <w:sz w:val="22"/>
              <w:szCs w:val="22"/>
              <w:lang w:val="en-US" w:eastAsia="en-US"/>
            </w:rPr>
          </w:pPr>
          <w:r>
            <w:rPr/>
            <w:t>7.2.144</w:t>
          </w:r>
          <w:r>
            <w:rPr>
              <w:rFonts w:cs="Calibri" w:ascii="Calibri" w:hAnsi="Calibri"/>
              <w:sz w:val="22"/>
              <w:szCs w:val="22"/>
              <w:lang w:val="en-US" w:eastAsia="en-US"/>
            </w:rPr>
            <w:tab/>
          </w:r>
          <w:r>
            <w:rPr/>
            <w:t>PoC-Information AVP</w:t>
            <w:tab/>
          </w:r>
          <w:hyperlink w:anchor="__RefHeading___Toc532895185">
            <w:r>
              <w:rPr>
                <w:rStyle w:val="IndexLink"/>
              </w:rPr>
              <w:t>155</w:t>
            </w:r>
          </w:hyperlink>
        </w:p>
        <w:p>
          <w:pPr>
            <w:pStyle w:val="Contents3"/>
            <w:rPr>
              <w:rFonts w:ascii="Calibri" w:hAnsi="Calibri" w:cs="Calibri"/>
              <w:sz w:val="22"/>
              <w:szCs w:val="22"/>
              <w:lang w:val="en-US" w:eastAsia="en-US"/>
            </w:rPr>
          </w:pPr>
          <w:r>
            <w:rPr/>
            <w:t>7.2.145</w:t>
          </w:r>
          <w:r>
            <w:rPr>
              <w:rFonts w:cs="Calibri" w:ascii="Calibri" w:hAnsi="Calibri"/>
              <w:sz w:val="22"/>
              <w:szCs w:val="22"/>
              <w:lang w:val="en-US" w:eastAsia="en-US"/>
            </w:rPr>
            <w:tab/>
          </w:r>
          <w:r>
            <w:rPr/>
            <w:t>PoC-Server-Role AVP</w:t>
            <w:tab/>
          </w:r>
          <w:hyperlink w:anchor="__RefHeading___Toc532895186">
            <w:r>
              <w:rPr>
                <w:rStyle w:val="IndexLink"/>
              </w:rPr>
              <w:t>155</w:t>
            </w:r>
          </w:hyperlink>
        </w:p>
        <w:p>
          <w:pPr>
            <w:pStyle w:val="Contents3"/>
            <w:rPr>
              <w:rFonts w:ascii="Calibri" w:hAnsi="Calibri" w:cs="Calibri"/>
              <w:sz w:val="22"/>
              <w:szCs w:val="22"/>
              <w:lang w:val="en-US" w:eastAsia="en-US"/>
            </w:rPr>
          </w:pPr>
          <w:r>
            <w:rPr/>
            <w:t>7.2.146</w:t>
          </w:r>
          <w:r>
            <w:rPr>
              <w:rFonts w:cs="Calibri" w:ascii="Calibri" w:hAnsi="Calibri"/>
              <w:sz w:val="22"/>
              <w:szCs w:val="22"/>
              <w:lang w:val="en-US" w:eastAsia="en-US"/>
            </w:rPr>
            <w:tab/>
          </w:r>
          <w:r>
            <w:rPr/>
            <w:t>PoC-Session-Id AVP</w:t>
            <w:tab/>
          </w:r>
          <w:hyperlink w:anchor="__RefHeading___Toc532895187">
            <w:r>
              <w:rPr>
                <w:rStyle w:val="IndexLink"/>
              </w:rPr>
              <w:t>155</w:t>
            </w:r>
          </w:hyperlink>
        </w:p>
        <w:p>
          <w:pPr>
            <w:pStyle w:val="Contents3"/>
            <w:rPr>
              <w:rFonts w:ascii="Calibri" w:hAnsi="Calibri" w:cs="Calibri"/>
              <w:sz w:val="22"/>
              <w:szCs w:val="22"/>
              <w:lang w:val="en-US" w:eastAsia="en-US"/>
            </w:rPr>
          </w:pPr>
          <w:r>
            <w:rPr/>
            <w:t>7.2.147</w:t>
          </w:r>
          <w:r>
            <w:rPr>
              <w:rFonts w:cs="Calibri" w:ascii="Calibri" w:hAnsi="Calibri"/>
              <w:sz w:val="22"/>
              <w:szCs w:val="22"/>
              <w:lang w:val="en-US" w:eastAsia="en-US"/>
            </w:rPr>
            <w:tab/>
          </w:r>
          <w:r>
            <w:rPr/>
            <w:t>PoC-Session-Initiation-Type AVP</w:t>
            <w:tab/>
          </w:r>
          <w:hyperlink w:anchor="__RefHeading___Toc532895188">
            <w:r>
              <w:rPr>
                <w:rStyle w:val="IndexLink"/>
              </w:rPr>
              <w:t>156</w:t>
            </w:r>
          </w:hyperlink>
        </w:p>
        <w:p>
          <w:pPr>
            <w:pStyle w:val="Contents3"/>
            <w:rPr>
              <w:rFonts w:ascii="Calibri" w:hAnsi="Calibri" w:cs="Calibri"/>
              <w:sz w:val="22"/>
              <w:szCs w:val="22"/>
              <w:lang w:val="en-US" w:eastAsia="en-US"/>
            </w:rPr>
          </w:pPr>
          <w:r>
            <w:rPr/>
            <w:t>7.2.148</w:t>
          </w:r>
          <w:r>
            <w:rPr>
              <w:rFonts w:cs="Calibri" w:ascii="Calibri" w:hAnsi="Calibri"/>
              <w:sz w:val="22"/>
              <w:szCs w:val="22"/>
              <w:lang w:val="en-US" w:eastAsia="en-US"/>
            </w:rPr>
            <w:tab/>
          </w:r>
          <w:r>
            <w:rPr/>
            <w:t>PoC-Session-Type AVP</w:t>
            <w:tab/>
          </w:r>
          <w:hyperlink w:anchor="__RefHeading___Toc532895189">
            <w:r>
              <w:rPr>
                <w:rStyle w:val="IndexLink"/>
              </w:rPr>
              <w:t>156</w:t>
            </w:r>
          </w:hyperlink>
        </w:p>
        <w:p>
          <w:pPr>
            <w:pStyle w:val="Contents3"/>
            <w:rPr>
              <w:rFonts w:ascii="Calibri" w:hAnsi="Calibri" w:cs="Calibri"/>
              <w:sz w:val="22"/>
              <w:szCs w:val="22"/>
              <w:lang w:val="en-US" w:eastAsia="en-US"/>
            </w:rPr>
          </w:pPr>
          <w:r>
            <w:rPr/>
            <w:t>7.2.149</w:t>
          </w:r>
          <w:r>
            <w:rPr>
              <w:rFonts w:cs="Calibri" w:ascii="Calibri" w:hAnsi="Calibri"/>
              <w:sz w:val="22"/>
              <w:szCs w:val="22"/>
              <w:lang w:val="en-US" w:eastAsia="en-US"/>
            </w:rPr>
            <w:tab/>
          </w:r>
          <w:r>
            <w:rPr/>
            <w:t>PoC-</w:t>
          </w:r>
          <w:r>
            <w:rPr>
              <w:lang w:val="en-US" w:eastAsia="en-US"/>
            </w:rPr>
            <w:t>User</w:t>
          </w:r>
          <w:r>
            <w:rPr/>
            <w:t>-Role AVP</w:t>
            <w:tab/>
          </w:r>
          <w:hyperlink w:anchor="__RefHeading___Toc532895190">
            <w:r>
              <w:rPr>
                <w:rStyle w:val="IndexLink"/>
              </w:rPr>
              <w:t>156</w:t>
            </w:r>
          </w:hyperlink>
        </w:p>
        <w:p>
          <w:pPr>
            <w:pStyle w:val="Contents3"/>
            <w:rPr>
              <w:rFonts w:ascii="Calibri" w:hAnsi="Calibri" w:cs="Calibri"/>
              <w:sz w:val="22"/>
              <w:szCs w:val="22"/>
              <w:lang w:val="en-US" w:eastAsia="en-US"/>
            </w:rPr>
          </w:pPr>
          <w:r>
            <w:rPr/>
            <w:t>7.2.150</w:t>
          </w:r>
          <w:r>
            <w:rPr>
              <w:rFonts w:cs="Calibri" w:ascii="Calibri" w:hAnsi="Calibri"/>
              <w:sz w:val="22"/>
              <w:szCs w:val="22"/>
              <w:lang w:val="en-US" w:eastAsia="en-US"/>
            </w:rPr>
            <w:tab/>
          </w:r>
          <w:r>
            <w:rPr>
              <w:lang w:val="en-US" w:eastAsia="en-US"/>
            </w:rPr>
            <w:t>PoC-User-Role-IDs</w:t>
          </w:r>
          <w:r>
            <w:rPr/>
            <w:t xml:space="preserve"> AVP</w:t>
            <w:tab/>
          </w:r>
          <w:hyperlink w:anchor="__RefHeading___Toc532895191">
            <w:r>
              <w:rPr>
                <w:rStyle w:val="IndexLink"/>
              </w:rPr>
              <w:t>156</w:t>
            </w:r>
          </w:hyperlink>
        </w:p>
        <w:p>
          <w:pPr>
            <w:pStyle w:val="Contents3"/>
            <w:rPr>
              <w:rFonts w:ascii="Calibri" w:hAnsi="Calibri" w:cs="Calibri"/>
              <w:sz w:val="22"/>
              <w:szCs w:val="22"/>
              <w:lang w:val="en-US" w:eastAsia="en-US"/>
            </w:rPr>
          </w:pPr>
          <w:r>
            <w:rPr/>
            <w:t>7.2.151</w:t>
          </w:r>
          <w:r>
            <w:rPr>
              <w:rFonts w:cs="Calibri" w:ascii="Calibri" w:hAnsi="Calibri"/>
              <w:sz w:val="22"/>
              <w:szCs w:val="22"/>
              <w:lang w:val="en-US" w:eastAsia="en-US"/>
            </w:rPr>
            <w:tab/>
          </w:r>
          <w:r>
            <w:rPr>
              <w:lang w:val="en-US" w:eastAsia="en-US"/>
            </w:rPr>
            <w:t>PoC-User-Role-Info-Units</w:t>
          </w:r>
          <w:r>
            <w:rPr/>
            <w:t xml:space="preserve"> AVP</w:t>
            <w:tab/>
          </w:r>
          <w:hyperlink w:anchor="__RefHeading___Toc532895192">
            <w:r>
              <w:rPr>
                <w:rStyle w:val="IndexLink"/>
              </w:rPr>
              <w:t>156</w:t>
            </w:r>
          </w:hyperlink>
        </w:p>
        <w:p>
          <w:pPr>
            <w:pStyle w:val="Contents3"/>
            <w:rPr>
              <w:rFonts w:ascii="Calibri" w:hAnsi="Calibri" w:cs="Calibri"/>
              <w:sz w:val="22"/>
              <w:szCs w:val="22"/>
              <w:lang w:val="en-US" w:eastAsia="en-US"/>
            </w:rPr>
          </w:pPr>
          <w:r>
            <w:rPr/>
            <w:t>7.2.152</w:t>
          </w:r>
          <w:r>
            <w:rPr>
              <w:rFonts w:cs="Calibri" w:ascii="Calibri" w:hAnsi="Calibri"/>
              <w:sz w:val="22"/>
              <w:szCs w:val="22"/>
              <w:lang w:val="en-US" w:eastAsia="en-US"/>
            </w:rPr>
            <w:tab/>
          </w:r>
          <w:r>
            <w:rPr/>
            <w:t>Positioning-Data AVP</w:t>
            <w:tab/>
          </w:r>
          <w:hyperlink w:anchor="__RefHeading___Toc532895193">
            <w:r>
              <w:rPr>
                <w:rStyle w:val="IndexLink"/>
              </w:rPr>
              <w:t>156</w:t>
            </w:r>
          </w:hyperlink>
        </w:p>
        <w:p>
          <w:pPr>
            <w:pStyle w:val="Contents3"/>
            <w:rPr>
              <w:rFonts w:ascii="Calibri" w:hAnsi="Calibri" w:cs="Calibri"/>
              <w:sz w:val="22"/>
              <w:szCs w:val="22"/>
              <w:lang w:val="en-US" w:eastAsia="en-US"/>
            </w:rPr>
          </w:pPr>
          <w:r>
            <w:rPr/>
            <w:t>7.2.153</w:t>
          </w:r>
          <w:r>
            <w:rPr>
              <w:rFonts w:cs="Calibri" w:ascii="Calibri" w:hAnsi="Calibri"/>
              <w:sz w:val="22"/>
              <w:szCs w:val="22"/>
              <w:lang w:val="en-US" w:eastAsia="en-US"/>
            </w:rPr>
            <w:tab/>
          </w:r>
          <w:r>
            <w:rPr/>
            <w:t>Preferred-AoC-Currency AVP</w:t>
            <w:tab/>
          </w:r>
          <w:hyperlink w:anchor="__RefHeading___Toc532895194">
            <w:r>
              <w:rPr>
                <w:rStyle w:val="IndexLink"/>
              </w:rPr>
              <w:t>156</w:t>
            </w:r>
          </w:hyperlink>
        </w:p>
        <w:p>
          <w:pPr>
            <w:pStyle w:val="Contents3"/>
            <w:rPr>
              <w:rFonts w:ascii="Calibri" w:hAnsi="Calibri" w:cs="Calibri"/>
              <w:sz w:val="22"/>
              <w:szCs w:val="22"/>
              <w:lang w:val="en-US" w:eastAsia="en-US"/>
            </w:rPr>
          </w:pPr>
          <w:r>
            <w:rPr/>
            <w:t>7.2.154</w:t>
          </w:r>
          <w:r>
            <w:rPr>
              <w:rFonts w:cs="Calibri" w:ascii="Calibri" w:hAnsi="Calibri"/>
              <w:sz w:val="22"/>
              <w:szCs w:val="22"/>
              <w:lang w:val="en-US" w:eastAsia="en-US"/>
            </w:rPr>
            <w:tab/>
          </w:r>
          <w:r>
            <w:rPr/>
            <w:t>Priority AVP</w:t>
            <w:tab/>
          </w:r>
          <w:hyperlink w:anchor="__RefHeading___Toc532895195">
            <w:r>
              <w:rPr>
                <w:rStyle w:val="IndexLink"/>
              </w:rPr>
              <w:t>157</w:t>
            </w:r>
          </w:hyperlink>
        </w:p>
        <w:p>
          <w:pPr>
            <w:pStyle w:val="Contents3"/>
            <w:rPr>
              <w:rFonts w:ascii="Calibri" w:hAnsi="Calibri" w:cs="Calibri"/>
              <w:sz w:val="22"/>
              <w:szCs w:val="22"/>
              <w:lang w:val="en-US" w:eastAsia="en-US"/>
            </w:rPr>
          </w:pPr>
          <w:r>
            <w:rPr/>
            <w:t>7.2.154aA</w:t>
          </w:r>
          <w:r>
            <w:rPr>
              <w:rFonts w:cs="Calibri" w:ascii="Calibri" w:hAnsi="Calibri"/>
              <w:sz w:val="22"/>
              <w:szCs w:val="22"/>
              <w:lang w:val="en-US" w:eastAsia="en-US"/>
            </w:rPr>
            <w:tab/>
          </w:r>
          <w:r>
            <w:rPr>
              <w:lang w:val="en-US" w:eastAsia="en-US"/>
            </w:rPr>
            <w:t>Privacy-Indicator AVP</w:t>
          </w:r>
          <w:r>
            <w:rPr/>
            <w:tab/>
          </w:r>
          <w:hyperlink w:anchor="__RefHeading___Toc532895196">
            <w:r>
              <w:rPr>
                <w:rStyle w:val="IndexLink"/>
              </w:rPr>
              <w:t>157</w:t>
            </w:r>
          </w:hyperlink>
        </w:p>
        <w:p>
          <w:pPr>
            <w:pStyle w:val="Contents3"/>
            <w:rPr>
              <w:rFonts w:ascii="Calibri" w:hAnsi="Calibri" w:cs="Calibri"/>
              <w:sz w:val="22"/>
              <w:szCs w:val="22"/>
              <w:lang w:val="en-US" w:eastAsia="en-US"/>
            </w:rPr>
          </w:pPr>
          <w:r>
            <w:rPr/>
            <w:t>7.2.154A</w:t>
          </w:r>
          <w:r>
            <w:rPr>
              <w:rFonts w:cs="Calibri" w:ascii="Calibri" w:hAnsi="Calibri"/>
              <w:sz w:val="22"/>
              <w:szCs w:val="22"/>
            </w:rPr>
            <w:tab/>
          </w:r>
          <w:r>
            <w:rPr>
              <w:rFonts w:cs="Arial"/>
              <w:lang w:val="en-US" w:eastAsia="en-US"/>
            </w:rPr>
            <w:t>ProSe-3rd-Party-</w:t>
          </w:r>
          <w:r>
            <w:rPr>
              <w:rFonts w:cs="Arial"/>
            </w:rPr>
            <w:t>Application</w:t>
          </w:r>
          <w:r>
            <w:rPr>
              <w:rFonts w:cs="Arial"/>
              <w:lang w:val="en-US" w:eastAsia="en-US"/>
            </w:rPr>
            <w:t>-</w:t>
          </w:r>
          <w:r>
            <w:rPr>
              <w:rFonts w:cs="Arial"/>
            </w:rPr>
            <w:t>ID</w:t>
          </w:r>
          <w:r>
            <w:rPr>
              <w:rFonts w:cs="Arial"/>
              <w:lang w:val="en-US" w:eastAsia="en-US"/>
            </w:rPr>
            <w:t xml:space="preserve"> </w:t>
          </w:r>
          <w:r>
            <w:rPr>
              <w:lang w:val="en-US" w:eastAsia="en-US"/>
            </w:rPr>
            <w:t>AVP</w:t>
          </w:r>
          <w:r>
            <w:rPr/>
            <w:tab/>
          </w:r>
          <w:hyperlink w:anchor="__RefHeading___Toc532895197">
            <w:r>
              <w:rPr>
                <w:rStyle w:val="IndexLink"/>
              </w:rPr>
              <w:t>157</w:t>
            </w:r>
          </w:hyperlink>
        </w:p>
        <w:p>
          <w:pPr>
            <w:pStyle w:val="Contents3"/>
            <w:rPr>
              <w:rFonts w:ascii="Calibri" w:hAnsi="Calibri" w:cs="Calibri"/>
              <w:sz w:val="22"/>
              <w:szCs w:val="22"/>
              <w:lang w:val="en-US" w:eastAsia="en-US"/>
            </w:rPr>
          </w:pPr>
          <w:r>
            <w:rPr/>
            <w:t>7.2.154Aa</w:t>
          </w:r>
          <w:r>
            <w:rPr>
              <w:rFonts w:cs="Calibri" w:ascii="Calibri" w:hAnsi="Calibri"/>
              <w:sz w:val="22"/>
              <w:szCs w:val="22"/>
            </w:rPr>
            <w:tab/>
          </w:r>
          <w:r>
            <w:rPr>
              <w:lang w:val="en-US" w:eastAsia="en-US"/>
            </w:rPr>
            <w:t>ProSe-Direct-Communication-Reception-Data-Container AVP</w:t>
          </w:r>
          <w:r>
            <w:rPr/>
            <w:tab/>
          </w:r>
          <w:hyperlink w:anchor="__RefHeading___Toc532895198">
            <w:r>
              <w:rPr>
                <w:rStyle w:val="IndexLink"/>
              </w:rPr>
              <w:t>157</w:t>
            </w:r>
          </w:hyperlink>
        </w:p>
        <w:p>
          <w:pPr>
            <w:pStyle w:val="Contents3"/>
            <w:rPr>
              <w:rFonts w:ascii="Calibri" w:hAnsi="Calibri" w:cs="Calibri"/>
              <w:sz w:val="22"/>
              <w:szCs w:val="22"/>
              <w:lang w:val="en-US" w:eastAsia="en-US"/>
            </w:rPr>
          </w:pPr>
          <w:r>
            <w:rPr/>
            <w:t>7.2.154B</w:t>
          </w:r>
          <w:r>
            <w:rPr>
              <w:rFonts w:cs="Calibri" w:ascii="Calibri" w:hAnsi="Calibri"/>
              <w:sz w:val="22"/>
              <w:szCs w:val="22"/>
            </w:rPr>
            <w:tab/>
          </w:r>
          <w:r>
            <w:rPr>
              <w:lang w:val="en-US" w:eastAsia="en-US"/>
            </w:rPr>
            <w:t>ProSe-Direct-Communication-Transmission-Data-Container AVP</w:t>
          </w:r>
          <w:r>
            <w:rPr/>
            <w:tab/>
          </w:r>
          <w:hyperlink w:anchor="__RefHeading___Toc532895199">
            <w:r>
              <w:rPr>
                <w:rStyle w:val="IndexLink"/>
              </w:rPr>
              <w:t>157</w:t>
            </w:r>
          </w:hyperlink>
        </w:p>
        <w:p>
          <w:pPr>
            <w:pStyle w:val="Contents3"/>
            <w:rPr>
              <w:rFonts w:ascii="Calibri" w:hAnsi="Calibri" w:cs="Calibri"/>
              <w:sz w:val="22"/>
              <w:szCs w:val="22"/>
              <w:lang w:val="en-US" w:eastAsia="en-US"/>
            </w:rPr>
          </w:pPr>
          <w:r>
            <w:rPr/>
            <w:t>7.2.154C</w:t>
          </w:r>
          <w:r>
            <w:rPr>
              <w:rFonts w:cs="Calibri" w:ascii="Calibri" w:hAnsi="Calibri"/>
              <w:sz w:val="22"/>
              <w:szCs w:val="22"/>
            </w:rPr>
            <w:tab/>
          </w:r>
          <w:r>
            <w:rPr>
              <w:lang w:val="en-US" w:eastAsia="en-US"/>
            </w:rPr>
            <w:t>ProSe-Direct-Discovery-Model AVP</w:t>
          </w:r>
          <w:r>
            <w:rPr/>
            <w:tab/>
          </w:r>
          <w:hyperlink w:anchor="__RefHeading___Toc532895200">
            <w:r>
              <w:rPr>
                <w:rStyle w:val="IndexLink"/>
              </w:rPr>
              <w:t>158</w:t>
            </w:r>
          </w:hyperlink>
        </w:p>
        <w:p>
          <w:pPr>
            <w:pStyle w:val="Contents3"/>
            <w:rPr>
              <w:rFonts w:ascii="Calibri" w:hAnsi="Calibri" w:cs="Calibri"/>
              <w:sz w:val="22"/>
              <w:szCs w:val="22"/>
              <w:lang w:val="en-US" w:eastAsia="en-US"/>
            </w:rPr>
          </w:pPr>
          <w:r>
            <w:rPr/>
            <w:t>7.2.154D</w:t>
          </w:r>
          <w:r>
            <w:rPr>
              <w:rFonts w:cs="Calibri" w:ascii="Calibri" w:hAnsi="Calibri"/>
              <w:sz w:val="22"/>
              <w:szCs w:val="22"/>
            </w:rPr>
            <w:tab/>
          </w:r>
          <w:r>
            <w:rPr>
              <w:lang w:val="en-US" w:eastAsia="en-US"/>
            </w:rPr>
            <w:t>ProSe-Event-Type AVP</w:t>
          </w:r>
          <w:r>
            <w:rPr/>
            <w:tab/>
          </w:r>
          <w:hyperlink w:anchor="__RefHeading___Toc532895201">
            <w:r>
              <w:rPr>
                <w:rStyle w:val="IndexLink"/>
              </w:rPr>
              <w:t>158</w:t>
            </w:r>
          </w:hyperlink>
        </w:p>
        <w:p>
          <w:pPr>
            <w:pStyle w:val="Contents3"/>
            <w:rPr>
              <w:rFonts w:ascii="Calibri" w:hAnsi="Calibri" w:cs="Calibri"/>
              <w:sz w:val="22"/>
              <w:szCs w:val="22"/>
              <w:lang w:val="en-US" w:eastAsia="en-US"/>
            </w:rPr>
          </w:pPr>
          <w:r>
            <w:rPr/>
            <w:t>7.2.154E</w:t>
          </w:r>
          <w:r>
            <w:rPr>
              <w:rFonts w:cs="Calibri" w:ascii="Calibri" w:hAnsi="Calibri"/>
              <w:sz w:val="22"/>
              <w:szCs w:val="22"/>
            </w:rPr>
            <w:tab/>
          </w:r>
          <w:r>
            <w:rPr>
              <w:lang w:val="en-US" w:eastAsia="en-US"/>
            </w:rPr>
            <w:t>ProSe-Function-IP-Address AVP</w:t>
          </w:r>
          <w:r>
            <w:rPr/>
            <w:tab/>
          </w:r>
          <w:hyperlink w:anchor="__RefHeading___Toc532895202">
            <w:r>
              <w:rPr>
                <w:rStyle w:val="IndexLink"/>
              </w:rPr>
              <w:t>158</w:t>
            </w:r>
          </w:hyperlink>
        </w:p>
        <w:p>
          <w:pPr>
            <w:pStyle w:val="Contents3"/>
            <w:rPr>
              <w:rFonts w:ascii="Calibri" w:hAnsi="Calibri" w:cs="Calibri"/>
              <w:sz w:val="22"/>
              <w:szCs w:val="22"/>
              <w:lang w:val="en-US" w:eastAsia="en-US"/>
            </w:rPr>
          </w:pPr>
          <w:r>
            <w:rPr/>
            <w:t>7.2.154F</w:t>
          </w:r>
          <w:r>
            <w:rPr>
              <w:rFonts w:cs="Calibri" w:ascii="Calibri" w:hAnsi="Calibri"/>
              <w:sz w:val="22"/>
              <w:szCs w:val="22"/>
            </w:rPr>
            <w:tab/>
          </w:r>
          <w:r>
            <w:rPr>
              <w:lang w:val="en-US" w:eastAsia="en-US"/>
            </w:rPr>
            <w:t>ProSe-Function-PLMN-Identifier AVP</w:t>
          </w:r>
          <w:r>
            <w:rPr/>
            <w:tab/>
          </w:r>
          <w:hyperlink w:anchor="__RefHeading___Toc532895203">
            <w:r>
              <w:rPr>
                <w:rStyle w:val="IndexLink"/>
              </w:rPr>
              <w:t>158</w:t>
            </w:r>
          </w:hyperlink>
        </w:p>
        <w:p>
          <w:pPr>
            <w:pStyle w:val="Contents3"/>
            <w:rPr>
              <w:rFonts w:ascii="Calibri" w:hAnsi="Calibri" w:cs="Calibri"/>
              <w:sz w:val="22"/>
              <w:szCs w:val="22"/>
              <w:lang w:val="en-US" w:eastAsia="en-US"/>
            </w:rPr>
          </w:pPr>
          <w:r>
            <w:rPr/>
            <w:t>7.2.154G</w:t>
          </w:r>
          <w:r>
            <w:rPr>
              <w:rFonts w:cs="Calibri" w:ascii="Calibri" w:hAnsi="Calibri"/>
              <w:sz w:val="22"/>
              <w:szCs w:val="22"/>
            </w:rPr>
            <w:tab/>
          </w:r>
          <w:r>
            <w:rPr>
              <w:lang w:val="en-US" w:eastAsia="en-US"/>
            </w:rPr>
            <w:t>ProSe-Functionality AVP</w:t>
          </w:r>
          <w:r>
            <w:rPr/>
            <w:tab/>
          </w:r>
          <w:hyperlink w:anchor="__RefHeading___Toc532895204">
            <w:r>
              <w:rPr>
                <w:rStyle w:val="IndexLink"/>
              </w:rPr>
              <w:t>158</w:t>
            </w:r>
          </w:hyperlink>
        </w:p>
        <w:p>
          <w:pPr>
            <w:pStyle w:val="Contents3"/>
            <w:rPr>
              <w:rFonts w:ascii="Calibri" w:hAnsi="Calibri" w:cs="Calibri"/>
              <w:sz w:val="22"/>
              <w:szCs w:val="22"/>
              <w:lang w:val="en-US" w:eastAsia="en-US"/>
            </w:rPr>
          </w:pPr>
          <w:r>
            <w:rPr/>
            <w:t>7.2.154H</w:t>
          </w:r>
          <w:r>
            <w:rPr>
              <w:rFonts w:cs="Calibri" w:ascii="Calibri" w:hAnsi="Calibri"/>
              <w:sz w:val="22"/>
              <w:szCs w:val="22"/>
            </w:rPr>
            <w:tab/>
          </w:r>
          <w:r>
            <w:rPr>
              <w:lang w:val="en-US" w:eastAsia="en-US"/>
            </w:rPr>
            <w:t>ProSe-Group-IP-Multicast-Address AVP</w:t>
          </w:r>
          <w:r>
            <w:rPr/>
            <w:tab/>
          </w:r>
          <w:hyperlink w:anchor="__RefHeading___Toc532895205">
            <w:r>
              <w:rPr>
                <w:rStyle w:val="IndexLink"/>
              </w:rPr>
              <w:t>158</w:t>
            </w:r>
          </w:hyperlink>
        </w:p>
        <w:p>
          <w:pPr>
            <w:pStyle w:val="Contents3"/>
            <w:rPr>
              <w:rFonts w:ascii="Calibri" w:hAnsi="Calibri" w:cs="Calibri"/>
              <w:sz w:val="22"/>
              <w:szCs w:val="22"/>
              <w:lang w:val="en-US" w:eastAsia="en-US"/>
            </w:rPr>
          </w:pPr>
          <w:r>
            <w:rPr/>
            <w:t>7.2.154I</w:t>
          </w:r>
          <w:r>
            <w:rPr>
              <w:rFonts w:cs="Calibri" w:ascii="Calibri" w:hAnsi="Calibri"/>
              <w:sz w:val="22"/>
              <w:szCs w:val="22"/>
            </w:rPr>
            <w:tab/>
          </w:r>
          <w:r>
            <w:rPr>
              <w:lang w:val="en-US" w:eastAsia="en-US"/>
            </w:rPr>
            <w:t>ProSe-Information AVP</w:t>
          </w:r>
          <w:r>
            <w:rPr/>
            <w:tab/>
          </w:r>
          <w:hyperlink w:anchor="__RefHeading___Toc532895206">
            <w:r>
              <w:rPr>
                <w:rStyle w:val="IndexLink"/>
              </w:rPr>
              <w:t>158</w:t>
            </w:r>
          </w:hyperlink>
        </w:p>
        <w:p>
          <w:pPr>
            <w:pStyle w:val="Contents3"/>
            <w:rPr>
              <w:rFonts w:ascii="Calibri" w:hAnsi="Calibri" w:cs="Calibri"/>
              <w:sz w:val="22"/>
              <w:szCs w:val="22"/>
              <w:lang w:val="en-US" w:eastAsia="en-US"/>
            </w:rPr>
          </w:pPr>
          <w:r>
            <w:rPr/>
            <w:t>7.2.154J</w:t>
          </w:r>
          <w:r>
            <w:rPr>
              <w:rFonts w:cs="Calibri" w:ascii="Calibri" w:hAnsi="Calibri"/>
              <w:sz w:val="22"/>
              <w:szCs w:val="22"/>
            </w:rPr>
            <w:tab/>
          </w:r>
          <w:r>
            <w:rPr>
              <w:lang w:val="en-US" w:eastAsia="en-US"/>
            </w:rPr>
            <w:t>ProSe-Range-Class AVP</w:t>
          </w:r>
          <w:r>
            <w:rPr/>
            <w:tab/>
          </w:r>
          <w:hyperlink w:anchor="__RefHeading___Toc532895207">
            <w:r>
              <w:rPr>
                <w:rStyle w:val="IndexLink"/>
              </w:rPr>
              <w:t>159</w:t>
            </w:r>
          </w:hyperlink>
        </w:p>
        <w:p>
          <w:pPr>
            <w:pStyle w:val="Contents3"/>
            <w:rPr>
              <w:rFonts w:ascii="Calibri" w:hAnsi="Calibri" w:cs="Calibri"/>
              <w:sz w:val="22"/>
              <w:szCs w:val="22"/>
              <w:lang w:val="en-US" w:eastAsia="en-US"/>
            </w:rPr>
          </w:pPr>
          <w:r>
            <w:rPr/>
            <w:t>7.2.154K</w:t>
          </w:r>
          <w:r>
            <w:rPr>
              <w:rFonts w:cs="Calibri" w:ascii="Calibri" w:hAnsi="Calibri"/>
              <w:sz w:val="22"/>
              <w:szCs w:val="22"/>
            </w:rPr>
            <w:tab/>
          </w:r>
          <w:r>
            <w:rPr>
              <w:lang w:val="en-US" w:eastAsia="en-US"/>
            </w:rPr>
            <w:t>ProSe-Reason-For-Cancellation AVP</w:t>
          </w:r>
          <w:r>
            <w:rPr/>
            <w:tab/>
          </w:r>
          <w:hyperlink w:anchor="__RefHeading___Toc532895208">
            <w:r>
              <w:rPr>
                <w:rStyle w:val="IndexLink"/>
              </w:rPr>
              <w:t>160</w:t>
            </w:r>
          </w:hyperlink>
        </w:p>
        <w:p>
          <w:pPr>
            <w:pStyle w:val="Contents3"/>
            <w:rPr>
              <w:rFonts w:ascii="Calibri" w:hAnsi="Calibri" w:cs="Calibri"/>
              <w:sz w:val="22"/>
              <w:szCs w:val="22"/>
              <w:lang w:val="en-US" w:eastAsia="en-US"/>
            </w:rPr>
          </w:pPr>
          <w:r>
            <w:rPr/>
            <w:t>7.2.154L</w:t>
          </w:r>
          <w:r>
            <w:rPr>
              <w:rFonts w:cs="Calibri" w:ascii="Calibri" w:hAnsi="Calibri"/>
              <w:sz w:val="22"/>
              <w:szCs w:val="22"/>
            </w:rPr>
            <w:tab/>
          </w:r>
          <w:r>
            <w:rPr>
              <w:lang w:val="en-US" w:eastAsia="en-US"/>
            </w:rPr>
            <w:t>ProSe-Request-Timestamp AVP</w:t>
          </w:r>
          <w:r>
            <w:rPr/>
            <w:tab/>
          </w:r>
          <w:hyperlink w:anchor="__RefHeading___Toc532895209">
            <w:r>
              <w:rPr>
                <w:rStyle w:val="IndexLink"/>
              </w:rPr>
              <w:t>160</w:t>
            </w:r>
          </w:hyperlink>
        </w:p>
        <w:p>
          <w:pPr>
            <w:pStyle w:val="Contents3"/>
            <w:rPr>
              <w:rFonts w:ascii="Calibri" w:hAnsi="Calibri" w:cs="Calibri"/>
              <w:sz w:val="22"/>
              <w:szCs w:val="22"/>
              <w:lang w:val="en-US" w:eastAsia="en-US"/>
            </w:rPr>
          </w:pPr>
          <w:r>
            <w:rPr/>
            <w:t>7.2.154M</w:t>
          </w:r>
          <w:r>
            <w:rPr>
              <w:rFonts w:cs="Calibri" w:ascii="Calibri" w:hAnsi="Calibri"/>
              <w:sz w:val="22"/>
              <w:szCs w:val="22"/>
            </w:rPr>
            <w:tab/>
          </w:r>
          <w:r>
            <w:rPr>
              <w:rFonts w:cs="Arial"/>
              <w:lang w:val="en-US" w:eastAsia="en-US"/>
            </w:rPr>
            <w:t xml:space="preserve"> </w:t>
          </w:r>
          <w:r>
            <w:rPr>
              <w:lang w:val="en-US" w:eastAsia="en-US"/>
            </w:rPr>
            <w:t>ProSe-Role-Of-UE AVP</w:t>
          </w:r>
          <w:r>
            <w:rPr/>
            <w:tab/>
          </w:r>
          <w:hyperlink w:anchor="__RefHeading___Toc532895210">
            <w:r>
              <w:rPr>
                <w:rStyle w:val="IndexLink"/>
              </w:rPr>
              <w:t>160</w:t>
            </w:r>
          </w:hyperlink>
        </w:p>
        <w:p>
          <w:pPr>
            <w:pStyle w:val="Contents3"/>
            <w:rPr>
              <w:rFonts w:ascii="Calibri" w:hAnsi="Calibri" w:cs="Calibri"/>
              <w:sz w:val="22"/>
              <w:szCs w:val="22"/>
              <w:lang w:val="en-US" w:eastAsia="en-US"/>
            </w:rPr>
          </w:pPr>
          <w:r>
            <w:rPr/>
            <w:t>7.2.154N</w:t>
          </w:r>
          <w:r>
            <w:rPr>
              <w:rFonts w:cs="Calibri" w:ascii="Calibri" w:hAnsi="Calibri"/>
              <w:sz w:val="22"/>
              <w:szCs w:val="22"/>
            </w:rPr>
            <w:tab/>
          </w:r>
          <w:r>
            <w:rPr>
              <w:lang w:val="en-US" w:eastAsia="en-US"/>
            </w:rPr>
            <w:t>ProSe-Source-IP-Address AVP</w:t>
          </w:r>
          <w:r>
            <w:rPr/>
            <w:tab/>
          </w:r>
          <w:hyperlink w:anchor="__RefHeading___Toc532895211">
            <w:r>
              <w:rPr>
                <w:rStyle w:val="IndexLink"/>
              </w:rPr>
              <w:t>160</w:t>
            </w:r>
          </w:hyperlink>
        </w:p>
        <w:p>
          <w:pPr>
            <w:pStyle w:val="Contents3"/>
            <w:rPr>
              <w:rFonts w:ascii="Calibri" w:hAnsi="Calibri" w:cs="Calibri"/>
              <w:sz w:val="22"/>
              <w:szCs w:val="22"/>
              <w:lang w:val="es-ES" w:eastAsia="en-US"/>
            </w:rPr>
          </w:pPr>
          <w:r>
            <w:rPr>
              <w:lang w:val="es-ES" w:eastAsia="en-US"/>
            </w:rPr>
            <w:t>7.2.154O</w:t>
          </w:r>
          <w:r>
            <w:rPr>
              <w:rFonts w:cs="Calibri" w:ascii="Calibri" w:hAnsi="Calibri"/>
              <w:sz w:val="22"/>
              <w:szCs w:val="22"/>
              <w:lang w:val="es-ES" w:eastAsia="en-US"/>
            </w:rPr>
            <w:tab/>
          </w:r>
          <w:r>
            <w:rPr>
              <w:lang w:val="es-ES" w:eastAsia="en-US"/>
            </w:rPr>
            <w:t>ProSe-UE-ID AVP</w:t>
            <w:tab/>
          </w:r>
          <w:hyperlink w:anchor="__RefHeading___Toc532895212">
            <w:r>
              <w:rPr>
                <w:rStyle w:val="IndexLink"/>
                <w:lang w:val="es-ES" w:eastAsia="en-US"/>
              </w:rPr>
              <w:t>160</w:t>
            </w:r>
          </w:hyperlink>
        </w:p>
        <w:p>
          <w:pPr>
            <w:pStyle w:val="Contents3"/>
            <w:rPr>
              <w:rFonts w:ascii="Calibri" w:hAnsi="Calibri" w:cs="Calibri"/>
              <w:sz w:val="22"/>
              <w:szCs w:val="22"/>
              <w:lang w:val="en-US" w:eastAsia="en-US"/>
            </w:rPr>
          </w:pPr>
          <w:r>
            <w:rPr/>
            <w:t xml:space="preserve">7.2.154Oa </w:t>
          </w:r>
          <w:r>
            <w:rPr>
              <w:rFonts w:cs="Calibri" w:ascii="Calibri" w:hAnsi="Calibri"/>
              <w:sz w:val="22"/>
              <w:szCs w:val="22"/>
            </w:rPr>
            <w:tab/>
          </w:r>
          <w:r>
            <w:rPr>
              <w:lang w:val="en-US" w:eastAsia="en-US"/>
            </w:rPr>
            <w:t>ProSe-UE-to-Network-Relay-UE-ID</w:t>
          </w:r>
          <w:r>
            <w:rPr/>
            <w:t xml:space="preserve"> AVP</w:t>
            <w:tab/>
          </w:r>
          <w:hyperlink w:anchor="__RefHeading___Toc532895213">
            <w:r>
              <w:rPr>
                <w:rStyle w:val="IndexLink"/>
              </w:rPr>
              <w:t>160</w:t>
            </w:r>
          </w:hyperlink>
        </w:p>
        <w:p>
          <w:pPr>
            <w:pStyle w:val="Contents3"/>
            <w:rPr>
              <w:rFonts w:ascii="Calibri" w:hAnsi="Calibri" w:cs="Calibri"/>
              <w:sz w:val="22"/>
              <w:szCs w:val="22"/>
              <w:lang w:val="en-US" w:eastAsia="en-US"/>
            </w:rPr>
          </w:pPr>
          <w:r>
            <w:rPr/>
            <w:t xml:space="preserve">7.2.154Ob </w:t>
          </w:r>
          <w:r>
            <w:rPr>
              <w:rFonts w:cs="Calibri" w:ascii="Calibri" w:hAnsi="Calibri"/>
              <w:sz w:val="22"/>
              <w:szCs w:val="22"/>
            </w:rPr>
            <w:tab/>
          </w:r>
          <w:r>
            <w:rPr>
              <w:rFonts w:cs="Arial"/>
              <w:lang w:val="en-US" w:eastAsia="en-US"/>
            </w:rPr>
            <w:t>ProSe-Target-Layer-2-ID</w:t>
          </w:r>
          <w:r>
            <w:rPr/>
            <w:t xml:space="preserve"> AVP</w:t>
            <w:tab/>
          </w:r>
          <w:hyperlink w:anchor="__RefHeading___Toc532895214">
            <w:r>
              <w:rPr>
                <w:rStyle w:val="IndexLink"/>
              </w:rPr>
              <w:t>160</w:t>
            </w:r>
          </w:hyperlink>
        </w:p>
        <w:p>
          <w:pPr>
            <w:pStyle w:val="Contents3"/>
            <w:rPr>
              <w:rFonts w:ascii="Calibri" w:hAnsi="Calibri" w:cs="Calibri"/>
              <w:sz w:val="22"/>
              <w:szCs w:val="22"/>
              <w:lang w:val="en-US" w:eastAsia="en-US"/>
            </w:rPr>
          </w:pPr>
          <w:r>
            <w:rPr/>
            <w:t>7.2.154P</w:t>
          </w:r>
          <w:r>
            <w:rPr>
              <w:rFonts w:cs="Calibri" w:ascii="Calibri" w:hAnsi="Calibri"/>
              <w:sz w:val="22"/>
              <w:szCs w:val="22"/>
            </w:rPr>
            <w:tab/>
          </w:r>
          <w:r>
            <w:rPr>
              <w:lang w:val="en-US" w:eastAsia="en-US"/>
            </w:rPr>
            <w:t>Proximity-Alert-Indication AVP</w:t>
          </w:r>
          <w:r>
            <w:rPr/>
            <w:tab/>
          </w:r>
          <w:hyperlink w:anchor="__RefHeading___Toc532895215">
            <w:r>
              <w:rPr>
                <w:rStyle w:val="IndexLink"/>
              </w:rPr>
              <w:t>161</w:t>
            </w:r>
          </w:hyperlink>
        </w:p>
        <w:p>
          <w:pPr>
            <w:pStyle w:val="Contents3"/>
            <w:rPr>
              <w:rFonts w:ascii="Calibri" w:hAnsi="Calibri" w:cs="Calibri"/>
              <w:sz w:val="22"/>
              <w:szCs w:val="22"/>
              <w:lang w:val="en-US" w:eastAsia="en-US"/>
            </w:rPr>
          </w:pPr>
          <w:r>
            <w:rPr/>
            <w:t>7.2.154Q</w:t>
          </w:r>
          <w:r>
            <w:rPr>
              <w:rFonts w:cs="Calibri" w:ascii="Calibri" w:hAnsi="Calibri"/>
              <w:sz w:val="22"/>
              <w:szCs w:val="22"/>
            </w:rPr>
            <w:tab/>
          </w:r>
          <w:r>
            <w:rPr>
              <w:lang w:val="en-US" w:eastAsia="en-US"/>
            </w:rPr>
            <w:t>Proximity-Alert-Timestamp AVP</w:t>
          </w:r>
          <w:r>
            <w:rPr/>
            <w:tab/>
          </w:r>
          <w:hyperlink w:anchor="__RefHeading___Toc532895216">
            <w:r>
              <w:rPr>
                <w:rStyle w:val="IndexLink"/>
              </w:rPr>
              <w:t>161</w:t>
            </w:r>
          </w:hyperlink>
        </w:p>
        <w:p>
          <w:pPr>
            <w:pStyle w:val="Contents3"/>
            <w:rPr>
              <w:rFonts w:ascii="Calibri" w:hAnsi="Calibri" w:cs="Calibri"/>
              <w:sz w:val="22"/>
              <w:szCs w:val="22"/>
              <w:lang w:val="en-US" w:eastAsia="en-US"/>
            </w:rPr>
          </w:pPr>
          <w:r>
            <w:rPr/>
            <w:t>7.2.154R</w:t>
          </w:r>
          <w:r>
            <w:rPr>
              <w:rFonts w:cs="Calibri" w:ascii="Calibri" w:hAnsi="Calibri"/>
              <w:sz w:val="22"/>
              <w:szCs w:val="22"/>
            </w:rPr>
            <w:tab/>
          </w:r>
          <w:r>
            <w:rPr>
              <w:lang w:val="en-US" w:eastAsia="en-US"/>
            </w:rPr>
            <w:t>Proximity-Cancellation-Timestamp AVP</w:t>
          </w:r>
          <w:r>
            <w:rPr/>
            <w:tab/>
          </w:r>
          <w:hyperlink w:anchor="__RefHeading___Toc532895217">
            <w:r>
              <w:rPr>
                <w:rStyle w:val="IndexLink"/>
              </w:rPr>
              <w:t>161</w:t>
            </w:r>
          </w:hyperlink>
        </w:p>
        <w:p>
          <w:pPr>
            <w:pStyle w:val="Contents3"/>
            <w:rPr>
              <w:rFonts w:ascii="Calibri" w:hAnsi="Calibri" w:cs="Calibri"/>
              <w:sz w:val="22"/>
              <w:szCs w:val="22"/>
              <w:lang w:val="en-US" w:eastAsia="en-US"/>
            </w:rPr>
          </w:pPr>
          <w:r>
            <w:rPr/>
            <w:t>7.2.155</w:t>
          </w:r>
          <w:r>
            <w:rPr>
              <w:rFonts w:cs="Calibri" w:ascii="Calibri" w:hAnsi="Calibri"/>
              <w:sz w:val="22"/>
              <w:szCs w:val="22"/>
              <w:lang w:val="en-US" w:eastAsia="en-US"/>
            </w:rPr>
            <w:tab/>
          </w:r>
          <w:r>
            <w:rPr/>
            <w:t>PS-Append-Free-Format-Data AVP</w:t>
            <w:tab/>
          </w:r>
          <w:hyperlink w:anchor="__RefHeading___Toc532895218">
            <w:r>
              <w:rPr>
                <w:rStyle w:val="IndexLink"/>
              </w:rPr>
              <w:t>161</w:t>
            </w:r>
          </w:hyperlink>
        </w:p>
        <w:p>
          <w:pPr>
            <w:pStyle w:val="Contents3"/>
            <w:rPr>
              <w:rFonts w:ascii="Calibri" w:hAnsi="Calibri" w:cs="Calibri"/>
              <w:sz w:val="22"/>
              <w:szCs w:val="22"/>
              <w:lang w:val="en-US" w:eastAsia="en-US"/>
            </w:rPr>
          </w:pPr>
          <w:r>
            <w:rPr/>
            <w:t>7.2.156</w:t>
          </w:r>
          <w:r>
            <w:rPr>
              <w:rFonts w:cs="Calibri" w:ascii="Calibri" w:hAnsi="Calibri"/>
              <w:sz w:val="22"/>
              <w:szCs w:val="22"/>
              <w:lang w:val="en-US" w:eastAsia="en-US"/>
            </w:rPr>
            <w:tab/>
          </w:r>
          <w:r>
            <w:rPr/>
            <w:t>PS-Free-Format-Data AVP</w:t>
            <w:tab/>
          </w:r>
          <w:hyperlink w:anchor="__RefHeading___Toc532895219">
            <w:r>
              <w:rPr>
                <w:rStyle w:val="IndexLink"/>
              </w:rPr>
              <w:t>161</w:t>
            </w:r>
          </w:hyperlink>
        </w:p>
        <w:p>
          <w:pPr>
            <w:pStyle w:val="Contents3"/>
            <w:rPr>
              <w:rFonts w:ascii="Calibri" w:hAnsi="Calibri" w:cs="Calibri"/>
              <w:sz w:val="22"/>
              <w:szCs w:val="22"/>
              <w:lang w:val="en-US" w:eastAsia="en-US"/>
            </w:rPr>
          </w:pPr>
          <w:r>
            <w:rPr/>
            <w:t>7.2.157</w:t>
          </w:r>
          <w:r>
            <w:rPr>
              <w:rFonts w:cs="Calibri" w:ascii="Calibri" w:hAnsi="Calibri"/>
              <w:sz w:val="22"/>
              <w:szCs w:val="22"/>
              <w:lang w:val="en-US" w:eastAsia="en-US"/>
            </w:rPr>
            <w:tab/>
          </w:r>
          <w:r>
            <w:rPr/>
            <w:t>PS-Furnish-Charging-Information AVP</w:t>
            <w:tab/>
          </w:r>
          <w:hyperlink w:anchor="__RefHeading___Toc532895220">
            <w:r>
              <w:rPr>
                <w:rStyle w:val="IndexLink"/>
              </w:rPr>
              <w:t>161</w:t>
            </w:r>
          </w:hyperlink>
        </w:p>
        <w:p>
          <w:pPr>
            <w:pStyle w:val="Contents3"/>
            <w:rPr>
              <w:rFonts w:ascii="Calibri" w:hAnsi="Calibri" w:cs="Calibri"/>
              <w:sz w:val="22"/>
              <w:szCs w:val="22"/>
              <w:lang w:val="en-US" w:eastAsia="en-US"/>
            </w:rPr>
          </w:pPr>
          <w:r>
            <w:rPr/>
            <w:t>7.2.158</w:t>
          </w:r>
          <w:r>
            <w:rPr>
              <w:rFonts w:cs="Calibri" w:ascii="Calibri" w:hAnsi="Calibri"/>
              <w:sz w:val="22"/>
              <w:szCs w:val="22"/>
              <w:lang w:val="en-US" w:eastAsia="en-US"/>
            </w:rPr>
            <w:tab/>
          </w:r>
          <w:r>
            <w:rPr/>
            <w:t>PS-Information AVP</w:t>
            <w:tab/>
          </w:r>
          <w:hyperlink w:anchor="__RefHeading___Toc532895221">
            <w:r>
              <w:rPr>
                <w:rStyle w:val="IndexLink"/>
              </w:rPr>
              <w:t>161</w:t>
            </w:r>
          </w:hyperlink>
        </w:p>
        <w:p>
          <w:pPr>
            <w:pStyle w:val="Contents3"/>
            <w:rPr>
              <w:rFonts w:ascii="Calibri" w:hAnsi="Calibri" w:cs="Calibri"/>
              <w:sz w:val="22"/>
              <w:szCs w:val="22"/>
              <w:lang w:val="en-US" w:eastAsia="en-US"/>
            </w:rPr>
          </w:pPr>
          <w:r>
            <w:rPr/>
            <w:t>7.2.159</w:t>
          </w:r>
          <w:r>
            <w:rPr>
              <w:rFonts w:cs="Calibri" w:ascii="Calibri" w:hAnsi="Calibri"/>
              <w:sz w:val="22"/>
              <w:szCs w:val="22"/>
              <w:lang w:val="en-US" w:eastAsia="en-US"/>
            </w:rPr>
            <w:tab/>
          </w:r>
          <w:r>
            <w:rPr/>
            <w:t>Quota-Consumption-Time AVP</w:t>
            <w:tab/>
          </w:r>
          <w:hyperlink w:anchor="__RefHeading___Toc532895222">
            <w:r>
              <w:rPr>
                <w:rStyle w:val="IndexLink"/>
              </w:rPr>
              <w:t>163</w:t>
            </w:r>
          </w:hyperlink>
        </w:p>
        <w:p>
          <w:pPr>
            <w:pStyle w:val="Contents3"/>
            <w:rPr>
              <w:rFonts w:ascii="Calibri" w:hAnsi="Calibri" w:cs="Calibri"/>
              <w:sz w:val="22"/>
              <w:szCs w:val="22"/>
              <w:lang w:val="en-US" w:eastAsia="en-US"/>
            </w:rPr>
          </w:pPr>
          <w:r>
            <w:rPr/>
            <w:t>7.2.160</w:t>
          </w:r>
          <w:r>
            <w:rPr>
              <w:rFonts w:cs="Calibri" w:ascii="Calibri" w:hAnsi="Calibri"/>
              <w:sz w:val="22"/>
              <w:szCs w:val="22"/>
              <w:lang w:val="en-US" w:eastAsia="en-US"/>
            </w:rPr>
            <w:tab/>
          </w:r>
          <w:r>
            <w:rPr/>
            <w:t>Quota-Holding-Time AVP</w:t>
            <w:tab/>
          </w:r>
          <w:hyperlink w:anchor="__RefHeading___Toc532895223">
            <w:r>
              <w:rPr>
                <w:rStyle w:val="IndexLink"/>
              </w:rPr>
              <w:t>163</w:t>
            </w:r>
          </w:hyperlink>
        </w:p>
        <w:p>
          <w:pPr>
            <w:pStyle w:val="Contents3"/>
            <w:rPr>
              <w:rFonts w:ascii="Calibri" w:hAnsi="Calibri" w:cs="Calibri"/>
              <w:sz w:val="22"/>
              <w:szCs w:val="22"/>
              <w:lang w:val="en-US" w:eastAsia="en-US"/>
            </w:rPr>
          </w:pPr>
          <w:r>
            <w:rPr/>
            <w:t>7.2.160aA</w:t>
          </w:r>
          <w:r>
            <w:rPr>
              <w:rFonts w:cs="Calibri" w:ascii="Calibri" w:hAnsi="Calibri"/>
              <w:sz w:val="22"/>
              <w:szCs w:val="22"/>
              <w:lang w:val="en-US" w:eastAsia="en-US"/>
            </w:rPr>
            <w:tab/>
          </w:r>
          <w:r>
            <w:rPr>
              <w:lang w:val="en-US" w:eastAsia="en-US"/>
            </w:rPr>
            <w:t>Quota-Indicator AVP</w:t>
          </w:r>
          <w:r>
            <w:rPr/>
            <w:tab/>
          </w:r>
          <w:hyperlink w:anchor="__RefHeading___Toc532895224">
            <w:r>
              <w:rPr>
                <w:rStyle w:val="IndexLink"/>
              </w:rPr>
              <w:t>163</w:t>
            </w:r>
          </w:hyperlink>
        </w:p>
        <w:p>
          <w:pPr>
            <w:pStyle w:val="Contents3"/>
            <w:rPr>
              <w:rFonts w:ascii="Calibri" w:hAnsi="Calibri" w:cs="Calibri"/>
              <w:sz w:val="22"/>
              <w:szCs w:val="22"/>
              <w:lang w:val="en-US" w:eastAsia="en-US"/>
            </w:rPr>
          </w:pPr>
          <w:r>
            <w:rPr/>
            <w:t>7.2.160A</w:t>
          </w:r>
          <w:r>
            <w:rPr>
              <w:rFonts w:cs="Calibri" w:ascii="Calibri" w:hAnsi="Calibri"/>
              <w:sz w:val="22"/>
              <w:szCs w:val="22"/>
              <w:lang w:val="en-US" w:eastAsia="en-US"/>
            </w:rPr>
            <w:tab/>
          </w:r>
          <w:r>
            <w:rPr/>
            <w:t>Radio-Frequency AVP</w:t>
            <w:tab/>
          </w:r>
          <w:hyperlink w:anchor="__RefHeading___Toc532895225">
            <w:r>
              <w:rPr>
                <w:rStyle w:val="IndexLink"/>
              </w:rPr>
              <w:t>163</w:t>
            </w:r>
          </w:hyperlink>
        </w:p>
        <w:p>
          <w:pPr>
            <w:pStyle w:val="Contents3"/>
            <w:rPr>
              <w:rFonts w:ascii="Calibri" w:hAnsi="Calibri" w:cs="Calibri"/>
              <w:sz w:val="22"/>
              <w:szCs w:val="22"/>
              <w:lang w:val="en-US" w:eastAsia="en-US"/>
            </w:rPr>
          </w:pPr>
          <w:r>
            <w:rPr/>
            <w:t>7.2.160B</w:t>
          </w:r>
          <w:r>
            <w:rPr>
              <w:rFonts w:cs="Calibri" w:ascii="Calibri" w:hAnsi="Calibri"/>
              <w:sz w:val="22"/>
              <w:szCs w:val="22"/>
              <w:lang w:val="en-US" w:eastAsia="en-US"/>
            </w:rPr>
            <w:tab/>
          </w:r>
          <w:r>
            <w:rPr/>
            <w:t>Radio-Parameter-Set-Info AVP</w:t>
            <w:tab/>
          </w:r>
          <w:hyperlink w:anchor="__RefHeading___Toc532895226">
            <w:r>
              <w:rPr>
                <w:rStyle w:val="IndexLink"/>
              </w:rPr>
              <w:t>163</w:t>
            </w:r>
          </w:hyperlink>
        </w:p>
        <w:p>
          <w:pPr>
            <w:pStyle w:val="Contents3"/>
            <w:rPr>
              <w:rFonts w:ascii="Calibri" w:hAnsi="Calibri" w:cs="Calibri"/>
              <w:sz w:val="22"/>
              <w:szCs w:val="22"/>
              <w:lang w:val="en-US" w:eastAsia="en-US"/>
            </w:rPr>
          </w:pPr>
          <w:r>
            <w:rPr/>
            <w:t>7.2.160C</w:t>
          </w:r>
          <w:r>
            <w:rPr>
              <w:rFonts w:cs="Calibri" w:ascii="Calibri" w:hAnsi="Calibri"/>
              <w:sz w:val="22"/>
              <w:szCs w:val="22"/>
              <w:lang w:val="en-US" w:eastAsia="en-US"/>
            </w:rPr>
            <w:tab/>
          </w:r>
          <w:r>
            <w:rPr/>
            <w:t>Radio-Parameter-Set-Values AVP</w:t>
            <w:tab/>
          </w:r>
          <w:hyperlink w:anchor="__RefHeading___Toc532895227">
            <w:r>
              <w:rPr>
                <w:rStyle w:val="IndexLink"/>
              </w:rPr>
              <w:t>164</w:t>
            </w:r>
          </w:hyperlink>
        </w:p>
        <w:p>
          <w:pPr>
            <w:pStyle w:val="Contents3"/>
            <w:rPr>
              <w:rFonts w:ascii="Calibri" w:hAnsi="Calibri" w:cs="Calibri"/>
              <w:sz w:val="22"/>
              <w:szCs w:val="22"/>
              <w:lang w:val="en-US" w:eastAsia="en-US"/>
            </w:rPr>
          </w:pPr>
          <w:r>
            <w:rPr/>
            <w:t>7.2.160D</w:t>
          </w:r>
          <w:r>
            <w:rPr>
              <w:rFonts w:cs="Calibri" w:ascii="Calibri" w:hAnsi="Calibri"/>
              <w:sz w:val="22"/>
              <w:szCs w:val="22"/>
              <w:lang w:val="en-US" w:eastAsia="en-US"/>
            </w:rPr>
            <w:tab/>
          </w:r>
          <w:r>
            <w:rPr/>
            <w:t>Radio-Resources-Indicator AVP</w:t>
            <w:tab/>
          </w:r>
          <w:hyperlink w:anchor="__RefHeading___Toc532895228">
            <w:r>
              <w:rPr>
                <w:rStyle w:val="IndexLink"/>
              </w:rPr>
              <w:t>164</w:t>
            </w:r>
          </w:hyperlink>
        </w:p>
        <w:p>
          <w:pPr>
            <w:pStyle w:val="Contents3"/>
            <w:rPr>
              <w:rFonts w:ascii="Calibri" w:hAnsi="Calibri" w:cs="Calibri"/>
              <w:sz w:val="22"/>
              <w:szCs w:val="22"/>
              <w:lang w:val="en-US" w:eastAsia="en-US"/>
            </w:rPr>
          </w:pPr>
          <w:r>
            <w:rPr/>
            <w:t>7.2.160Da</w:t>
          </w:r>
          <w:r>
            <w:rPr>
              <w:rFonts w:cs="Calibri" w:ascii="Calibri" w:hAnsi="Calibri"/>
              <w:sz w:val="22"/>
              <w:szCs w:val="22"/>
              <w:lang w:val="en-US" w:eastAsia="en-US"/>
            </w:rPr>
            <w:tab/>
          </w:r>
          <w:r>
            <w:rPr/>
            <w:t>RAN-End-Timestamp AVP</w:t>
            <w:tab/>
          </w:r>
          <w:hyperlink w:anchor="__RefHeading___Toc532895229">
            <w:r>
              <w:rPr>
                <w:rStyle w:val="IndexLink"/>
              </w:rPr>
              <w:t>164</w:t>
            </w:r>
          </w:hyperlink>
        </w:p>
        <w:p>
          <w:pPr>
            <w:pStyle w:val="Contents3"/>
            <w:rPr>
              <w:rFonts w:ascii="Calibri" w:hAnsi="Calibri" w:cs="Calibri"/>
              <w:sz w:val="22"/>
              <w:szCs w:val="22"/>
              <w:lang w:val="en-US" w:eastAsia="en-US"/>
            </w:rPr>
          </w:pPr>
          <w:r>
            <w:rPr/>
            <w:t>7.2.160Db</w:t>
          </w:r>
          <w:r>
            <w:rPr>
              <w:rFonts w:cs="Calibri" w:ascii="Calibri" w:hAnsi="Calibri"/>
              <w:sz w:val="22"/>
              <w:szCs w:val="22"/>
              <w:lang w:val="en-US" w:eastAsia="en-US"/>
            </w:rPr>
            <w:tab/>
          </w:r>
          <w:r>
            <w:rPr>
              <w:lang w:val="en-US" w:eastAsia="en-US"/>
            </w:rPr>
            <w:t>RAN-Secondary-RAT-Usage-Report AVP</w:t>
          </w:r>
          <w:r>
            <w:rPr/>
            <w:tab/>
          </w:r>
          <w:hyperlink w:anchor="__RefHeading___Toc532895230">
            <w:r>
              <w:rPr>
                <w:rStyle w:val="IndexLink"/>
              </w:rPr>
              <w:t>164</w:t>
            </w:r>
          </w:hyperlink>
        </w:p>
        <w:p>
          <w:pPr>
            <w:pStyle w:val="Contents3"/>
            <w:rPr>
              <w:rFonts w:ascii="Calibri" w:hAnsi="Calibri" w:cs="Calibri"/>
              <w:sz w:val="22"/>
              <w:szCs w:val="22"/>
              <w:lang w:val="en-US" w:eastAsia="en-US"/>
            </w:rPr>
          </w:pPr>
          <w:r>
            <w:rPr/>
            <w:t>7.2.160Dc</w:t>
          </w:r>
          <w:r>
            <w:rPr>
              <w:rFonts w:cs="Calibri" w:ascii="Calibri" w:hAnsi="Calibri"/>
              <w:sz w:val="22"/>
              <w:szCs w:val="22"/>
            </w:rPr>
            <w:tab/>
          </w:r>
          <w:r>
            <w:rPr/>
            <w:t>RAN-Start-Timestamp AVP</w:t>
            <w:tab/>
          </w:r>
          <w:hyperlink w:anchor="__RefHeading___Toc532895231">
            <w:r>
              <w:rPr>
                <w:rStyle w:val="IndexLink"/>
              </w:rPr>
              <w:t>164</w:t>
            </w:r>
          </w:hyperlink>
        </w:p>
        <w:p>
          <w:pPr>
            <w:pStyle w:val="Contents3"/>
            <w:rPr>
              <w:rFonts w:ascii="Calibri" w:hAnsi="Calibri" w:cs="Calibri"/>
              <w:sz w:val="22"/>
              <w:szCs w:val="22"/>
              <w:lang w:val="en-US" w:eastAsia="en-US"/>
            </w:rPr>
          </w:pPr>
          <w:r>
            <w:rPr/>
            <w:t>7.2.160E</w:t>
          </w:r>
          <w:r>
            <w:rPr>
              <w:rFonts w:cs="Calibri" w:ascii="Calibri" w:hAnsi="Calibri"/>
              <w:sz w:val="22"/>
              <w:szCs w:val="22"/>
            </w:rPr>
            <w:tab/>
          </w:r>
          <w:r>
            <w:rPr>
              <w:lang w:val="en-US" w:eastAsia="en-US"/>
            </w:rPr>
            <w:t xml:space="preserve">  </w:t>
          </w:r>
          <w:r>
            <w:rPr/>
            <w:t xml:space="preserve">Rate-Control-Max-Message-Size </w:t>
          </w:r>
          <w:r>
            <w:rPr>
              <w:lang w:val="en-US" w:eastAsia="en-US"/>
            </w:rPr>
            <w:t>AVP</w:t>
          </w:r>
          <w:r>
            <w:rPr/>
            <w:tab/>
          </w:r>
          <w:hyperlink w:anchor="__RefHeading___Toc532895232">
            <w:r>
              <w:rPr>
                <w:rStyle w:val="IndexLink"/>
              </w:rPr>
              <w:t>164</w:t>
            </w:r>
          </w:hyperlink>
        </w:p>
        <w:p>
          <w:pPr>
            <w:pStyle w:val="Contents3"/>
            <w:rPr>
              <w:rFonts w:ascii="Calibri" w:hAnsi="Calibri" w:cs="Calibri"/>
              <w:sz w:val="22"/>
              <w:szCs w:val="22"/>
              <w:lang w:val="en-US" w:eastAsia="en-US"/>
            </w:rPr>
          </w:pPr>
          <w:r>
            <w:rPr/>
            <w:t>7.2.160F</w:t>
          </w:r>
          <w:r>
            <w:rPr>
              <w:rFonts w:cs="Calibri" w:ascii="Calibri" w:hAnsi="Calibri"/>
              <w:sz w:val="22"/>
              <w:szCs w:val="22"/>
            </w:rPr>
            <w:tab/>
          </w:r>
          <w:r>
            <w:rPr>
              <w:lang w:val="en-US" w:eastAsia="en-US"/>
            </w:rPr>
            <w:t xml:space="preserve">  </w:t>
          </w:r>
          <w:r>
            <w:rPr/>
            <w:t xml:space="preserve">Rate-Control-Max-Rate </w:t>
          </w:r>
          <w:r>
            <w:rPr>
              <w:lang w:val="en-US" w:eastAsia="en-US"/>
            </w:rPr>
            <w:t>AVP</w:t>
          </w:r>
          <w:r>
            <w:rPr/>
            <w:tab/>
          </w:r>
          <w:hyperlink w:anchor="__RefHeading___Toc532895233">
            <w:r>
              <w:rPr>
                <w:rStyle w:val="IndexLink"/>
              </w:rPr>
              <w:t>164</w:t>
            </w:r>
          </w:hyperlink>
        </w:p>
        <w:p>
          <w:pPr>
            <w:pStyle w:val="Contents3"/>
            <w:rPr>
              <w:rFonts w:ascii="Calibri" w:hAnsi="Calibri" w:cs="Calibri"/>
              <w:sz w:val="22"/>
              <w:szCs w:val="22"/>
              <w:lang w:val="en-US" w:eastAsia="en-US"/>
            </w:rPr>
          </w:pPr>
          <w:r>
            <w:rPr/>
            <w:t>7.2.160G</w:t>
          </w:r>
          <w:r>
            <w:rPr>
              <w:rFonts w:cs="Calibri" w:ascii="Calibri" w:hAnsi="Calibri"/>
              <w:sz w:val="22"/>
              <w:szCs w:val="22"/>
            </w:rPr>
            <w:tab/>
          </w:r>
          <w:r>
            <w:rPr/>
            <w:t xml:space="preserve">Rate-Control-Time-Unit </w:t>
          </w:r>
          <w:r>
            <w:rPr>
              <w:lang w:val="en-US" w:eastAsia="en-US"/>
            </w:rPr>
            <w:t>AVP</w:t>
          </w:r>
          <w:r>
            <w:rPr/>
            <w:tab/>
          </w:r>
          <w:hyperlink w:anchor="__RefHeading___Toc532895234">
            <w:r>
              <w:rPr>
                <w:rStyle w:val="IndexLink"/>
              </w:rPr>
              <w:t>165</w:t>
            </w:r>
          </w:hyperlink>
        </w:p>
        <w:p>
          <w:pPr>
            <w:pStyle w:val="Contents3"/>
            <w:rPr>
              <w:rFonts w:ascii="Calibri" w:hAnsi="Calibri" w:cs="Calibri"/>
              <w:sz w:val="22"/>
              <w:szCs w:val="22"/>
              <w:lang w:val="en-US" w:eastAsia="en-US"/>
            </w:rPr>
          </w:pPr>
          <w:r>
            <w:rPr/>
            <w:t>7.2.161</w:t>
          </w:r>
          <w:r>
            <w:rPr>
              <w:rFonts w:cs="Calibri" w:ascii="Calibri" w:hAnsi="Calibri"/>
              <w:sz w:val="22"/>
              <w:szCs w:val="22"/>
            </w:rPr>
            <w:tab/>
          </w:r>
          <w:r>
            <w:rPr>
              <w:lang w:val="en-US" w:eastAsia="en-US"/>
            </w:rPr>
            <w:t>Rate-Element AVP</w:t>
          </w:r>
          <w:r>
            <w:rPr/>
            <w:tab/>
          </w:r>
          <w:hyperlink w:anchor="__RefHeading___Toc532895235">
            <w:r>
              <w:rPr>
                <w:rStyle w:val="IndexLink"/>
              </w:rPr>
              <w:t>165</w:t>
            </w:r>
          </w:hyperlink>
        </w:p>
        <w:p>
          <w:pPr>
            <w:pStyle w:val="Contents3"/>
            <w:rPr>
              <w:rFonts w:ascii="Calibri" w:hAnsi="Calibri" w:cs="Calibri"/>
              <w:sz w:val="22"/>
              <w:szCs w:val="22"/>
              <w:lang w:val="en-US" w:eastAsia="en-US"/>
            </w:rPr>
          </w:pPr>
          <w:r>
            <w:rPr/>
            <w:t>7.2.162</w:t>
          </w:r>
          <w:r>
            <w:rPr>
              <w:rFonts w:cs="Calibri" w:ascii="Calibri" w:hAnsi="Calibri"/>
              <w:sz w:val="22"/>
              <w:szCs w:val="22"/>
              <w:lang w:val="en-US" w:eastAsia="en-US"/>
            </w:rPr>
            <w:tab/>
          </w:r>
          <w:r>
            <w:rPr/>
            <w:t>Read-Reply-Report-Requested AVP</w:t>
            <w:tab/>
          </w:r>
          <w:hyperlink w:anchor="__RefHeading___Toc532895236">
            <w:r>
              <w:rPr>
                <w:rStyle w:val="IndexLink"/>
              </w:rPr>
              <w:t>165</w:t>
            </w:r>
          </w:hyperlink>
        </w:p>
        <w:p>
          <w:pPr>
            <w:pStyle w:val="Contents3"/>
            <w:rPr>
              <w:rFonts w:ascii="Calibri" w:hAnsi="Calibri" w:cs="Calibri"/>
              <w:sz w:val="22"/>
              <w:szCs w:val="22"/>
              <w:lang w:val="en-US" w:eastAsia="en-US"/>
            </w:rPr>
          </w:pPr>
          <w:r>
            <w:rPr/>
            <w:t>7.2.163</w:t>
          </w:r>
          <w:r>
            <w:rPr>
              <w:rFonts w:cs="Calibri" w:ascii="Calibri" w:hAnsi="Calibri"/>
              <w:sz w:val="22"/>
              <w:szCs w:val="22"/>
              <w:lang w:val="en-US" w:eastAsia="en-US"/>
            </w:rPr>
            <w:tab/>
          </w:r>
          <w:r>
            <w:rPr/>
            <w:t>Void</w:t>
            <w:tab/>
          </w:r>
          <w:hyperlink w:anchor="__RefHeading___Toc532895237">
            <w:r>
              <w:rPr>
                <w:rStyle w:val="IndexLink"/>
              </w:rPr>
              <w:t>165</w:t>
            </w:r>
          </w:hyperlink>
        </w:p>
        <w:p>
          <w:pPr>
            <w:pStyle w:val="Contents3"/>
            <w:rPr>
              <w:rFonts w:ascii="Calibri" w:hAnsi="Calibri" w:cs="Calibri"/>
              <w:sz w:val="22"/>
              <w:szCs w:val="22"/>
              <w:lang w:val="en-US" w:eastAsia="en-US"/>
            </w:rPr>
          </w:pPr>
          <w:r>
            <w:rPr/>
            <w:t>7.2.164</w:t>
          </w:r>
          <w:r>
            <w:rPr>
              <w:rFonts w:cs="Calibri" w:ascii="Calibri" w:hAnsi="Calibri"/>
              <w:sz w:val="22"/>
              <w:szCs w:val="22"/>
              <w:lang w:val="en-US" w:eastAsia="en-US"/>
            </w:rPr>
            <w:tab/>
          </w:r>
          <w:r>
            <w:rPr/>
            <w:t>Real-Time-Tariff-Information AVP</w:t>
            <w:tab/>
          </w:r>
          <w:hyperlink w:anchor="__RefHeading___Toc532895238">
            <w:r>
              <w:rPr>
                <w:rStyle w:val="IndexLink"/>
              </w:rPr>
              <w:t>166</w:t>
            </w:r>
          </w:hyperlink>
        </w:p>
        <w:p>
          <w:pPr>
            <w:pStyle w:val="Contents3"/>
            <w:rPr>
              <w:rFonts w:ascii="Calibri" w:hAnsi="Calibri" w:cs="Calibri"/>
              <w:sz w:val="22"/>
              <w:szCs w:val="22"/>
              <w:lang w:val="en-US" w:eastAsia="en-US"/>
            </w:rPr>
          </w:pPr>
          <w:r>
            <w:rPr/>
            <w:t>7.2.164A</w:t>
          </w:r>
          <w:r>
            <w:rPr>
              <w:rFonts w:cs="Calibri" w:ascii="Calibri" w:hAnsi="Calibri"/>
              <w:sz w:val="22"/>
              <w:szCs w:val="22"/>
              <w:lang w:val="en-US" w:eastAsia="en-US"/>
            </w:rPr>
            <w:tab/>
          </w:r>
          <w:r>
            <w:rPr/>
            <w:t>Reason-Header AVP</w:t>
            <w:tab/>
          </w:r>
          <w:hyperlink w:anchor="__RefHeading___Toc532895239">
            <w:r>
              <w:rPr>
                <w:rStyle w:val="IndexLink"/>
              </w:rPr>
              <w:t>166</w:t>
            </w:r>
          </w:hyperlink>
        </w:p>
        <w:p>
          <w:pPr>
            <w:pStyle w:val="Contents3"/>
            <w:rPr>
              <w:rFonts w:ascii="Calibri" w:hAnsi="Calibri" w:cs="Calibri"/>
              <w:sz w:val="22"/>
              <w:szCs w:val="22"/>
              <w:lang w:val="en-US" w:eastAsia="en-US"/>
            </w:rPr>
          </w:pPr>
          <w:r>
            <w:rPr/>
            <w:t>7.2.165</w:t>
          </w:r>
          <w:r>
            <w:rPr>
              <w:rFonts w:cs="Calibri" w:ascii="Calibri" w:hAnsi="Calibri"/>
              <w:sz w:val="22"/>
              <w:szCs w:val="22"/>
            </w:rPr>
            <w:tab/>
          </w:r>
          <w:r>
            <w:rPr/>
            <w:t>Received-Talk-Burst-Time</w:t>
          </w:r>
          <w:r>
            <w:rPr>
              <w:lang w:val="en-US" w:eastAsia="en-US"/>
            </w:rPr>
            <w:t xml:space="preserve"> AVP</w:t>
          </w:r>
          <w:r>
            <w:rPr/>
            <w:tab/>
          </w:r>
          <w:hyperlink w:anchor="__RefHeading___Toc532895240">
            <w:r>
              <w:rPr>
                <w:rStyle w:val="IndexLink"/>
              </w:rPr>
              <w:t>166</w:t>
            </w:r>
          </w:hyperlink>
        </w:p>
        <w:p>
          <w:pPr>
            <w:pStyle w:val="Contents3"/>
            <w:rPr>
              <w:rFonts w:ascii="Calibri" w:hAnsi="Calibri" w:cs="Calibri"/>
              <w:sz w:val="22"/>
              <w:szCs w:val="22"/>
              <w:lang w:val="en-US" w:eastAsia="en-US"/>
            </w:rPr>
          </w:pPr>
          <w:r>
            <w:rPr/>
            <w:t>7.2.166</w:t>
          </w:r>
          <w:r>
            <w:rPr>
              <w:rFonts w:cs="Calibri" w:ascii="Calibri" w:hAnsi="Calibri"/>
              <w:sz w:val="22"/>
              <w:szCs w:val="22"/>
            </w:rPr>
            <w:tab/>
          </w:r>
          <w:r>
            <w:rPr>
              <w:lang w:val="en-US" w:eastAsia="en-US"/>
            </w:rPr>
            <w:t>Received-Talk-Burst-Volume AVP</w:t>
          </w:r>
          <w:r>
            <w:rPr/>
            <w:tab/>
          </w:r>
          <w:hyperlink w:anchor="__RefHeading___Toc532895241">
            <w:r>
              <w:rPr>
                <w:rStyle w:val="IndexLink"/>
              </w:rPr>
              <w:t>166</w:t>
            </w:r>
          </w:hyperlink>
        </w:p>
        <w:p>
          <w:pPr>
            <w:pStyle w:val="Contents3"/>
            <w:rPr>
              <w:rFonts w:ascii="Calibri" w:hAnsi="Calibri" w:cs="Calibri"/>
              <w:sz w:val="22"/>
              <w:szCs w:val="22"/>
              <w:lang w:val="en-US" w:eastAsia="en-US"/>
            </w:rPr>
          </w:pPr>
          <w:r>
            <w:rPr/>
            <w:t>7.2.167</w:t>
          </w:r>
          <w:r>
            <w:rPr>
              <w:rFonts w:cs="Calibri" w:ascii="Calibri" w:hAnsi="Calibri"/>
              <w:sz w:val="22"/>
              <w:szCs w:val="22"/>
              <w:lang w:val="en-US" w:eastAsia="en-US"/>
            </w:rPr>
            <w:tab/>
          </w:r>
          <w:r>
            <w:rPr/>
            <w:t>Recipient-Address AVP</w:t>
            <w:tab/>
          </w:r>
          <w:hyperlink w:anchor="__RefHeading___Toc532895242">
            <w:r>
              <w:rPr>
                <w:rStyle w:val="IndexLink"/>
              </w:rPr>
              <w:t>166</w:t>
            </w:r>
          </w:hyperlink>
        </w:p>
        <w:p>
          <w:pPr>
            <w:pStyle w:val="Contents3"/>
            <w:rPr>
              <w:rFonts w:ascii="Calibri" w:hAnsi="Calibri" w:cs="Calibri"/>
              <w:sz w:val="22"/>
              <w:szCs w:val="22"/>
              <w:lang w:val="en-US" w:eastAsia="en-US"/>
            </w:rPr>
          </w:pPr>
          <w:r>
            <w:rPr/>
            <w:t>7.2.168</w:t>
          </w:r>
          <w:r>
            <w:rPr>
              <w:rFonts w:cs="Calibri" w:ascii="Calibri" w:hAnsi="Calibri"/>
              <w:sz w:val="22"/>
              <w:szCs w:val="22"/>
              <w:lang w:val="en-US" w:eastAsia="en-US"/>
            </w:rPr>
            <w:tab/>
          </w:r>
          <w:r>
            <w:rPr/>
            <w:t>Recipient-Info AVP</w:t>
            <w:tab/>
          </w:r>
          <w:hyperlink w:anchor="__RefHeading___Toc532895243">
            <w:r>
              <w:rPr>
                <w:rStyle w:val="IndexLink"/>
              </w:rPr>
              <w:t>167</w:t>
            </w:r>
          </w:hyperlink>
        </w:p>
        <w:p>
          <w:pPr>
            <w:pStyle w:val="Contents3"/>
            <w:rPr>
              <w:rFonts w:ascii="Calibri" w:hAnsi="Calibri" w:cs="Calibri"/>
              <w:sz w:val="22"/>
              <w:szCs w:val="22"/>
              <w:lang w:val="en-US" w:eastAsia="en-US"/>
            </w:rPr>
          </w:pPr>
          <w:r>
            <w:rPr/>
            <w:t>7.2.169</w:t>
          </w:r>
          <w:r>
            <w:rPr>
              <w:rFonts w:cs="Calibri" w:ascii="Calibri" w:hAnsi="Calibri"/>
              <w:sz w:val="22"/>
              <w:szCs w:val="22"/>
              <w:lang w:val="en-US" w:eastAsia="en-US"/>
            </w:rPr>
            <w:tab/>
          </w:r>
          <w:r>
            <w:rPr/>
            <w:t>Recipient-Received-Address AVP</w:t>
            <w:tab/>
          </w:r>
          <w:hyperlink w:anchor="__RefHeading___Toc532895244">
            <w:r>
              <w:rPr>
                <w:rStyle w:val="IndexLink"/>
              </w:rPr>
              <w:t>167</w:t>
            </w:r>
          </w:hyperlink>
        </w:p>
        <w:p>
          <w:pPr>
            <w:pStyle w:val="Contents3"/>
            <w:rPr>
              <w:rFonts w:ascii="Calibri" w:hAnsi="Calibri" w:cs="Calibri"/>
              <w:sz w:val="22"/>
              <w:szCs w:val="22"/>
              <w:lang w:val="en-US" w:eastAsia="en-US"/>
            </w:rPr>
          </w:pPr>
          <w:r>
            <w:rPr/>
            <w:t>7.2.170</w:t>
          </w:r>
          <w:r>
            <w:rPr>
              <w:rFonts w:cs="Calibri" w:ascii="Calibri" w:hAnsi="Calibri"/>
              <w:sz w:val="22"/>
              <w:szCs w:val="22"/>
              <w:lang w:val="en-US" w:eastAsia="en-US"/>
            </w:rPr>
            <w:tab/>
          </w:r>
          <w:r>
            <w:rPr/>
            <w:t>Recipient-SCCP-Address</w:t>
            <w:tab/>
          </w:r>
          <w:hyperlink w:anchor="__RefHeading___Toc532895245">
            <w:r>
              <w:rPr>
                <w:rStyle w:val="IndexLink"/>
              </w:rPr>
              <w:t>167</w:t>
            </w:r>
          </w:hyperlink>
        </w:p>
        <w:p>
          <w:pPr>
            <w:pStyle w:val="Contents3"/>
            <w:rPr>
              <w:rFonts w:ascii="Calibri" w:hAnsi="Calibri" w:cs="Calibri"/>
              <w:sz w:val="22"/>
              <w:szCs w:val="22"/>
              <w:lang w:val="en-US" w:eastAsia="en-US"/>
            </w:rPr>
          </w:pPr>
          <w:r>
            <w:rPr/>
            <w:t>7.2.171</w:t>
          </w:r>
          <w:r>
            <w:rPr>
              <w:rFonts w:cs="Calibri" w:ascii="Calibri" w:hAnsi="Calibri"/>
              <w:sz w:val="22"/>
              <w:szCs w:val="22"/>
              <w:lang w:val="en-US" w:eastAsia="en-US"/>
            </w:rPr>
            <w:tab/>
          </w:r>
          <w:r>
            <w:rPr/>
            <w:t>Refund-Information AVP</w:t>
            <w:tab/>
          </w:r>
          <w:hyperlink w:anchor="__RefHeading___Toc532895246">
            <w:r>
              <w:rPr>
                <w:rStyle w:val="IndexLink"/>
              </w:rPr>
              <w:t>167</w:t>
            </w:r>
          </w:hyperlink>
        </w:p>
        <w:p>
          <w:pPr>
            <w:pStyle w:val="Contents3"/>
            <w:rPr>
              <w:rFonts w:ascii="Calibri" w:hAnsi="Calibri" w:cs="Calibri"/>
              <w:sz w:val="22"/>
              <w:szCs w:val="22"/>
              <w:lang w:val="en-US" w:eastAsia="en-US"/>
            </w:rPr>
          </w:pPr>
          <w:r>
            <w:rPr/>
            <w:t>7.2.171A</w:t>
          </w:r>
          <w:r>
            <w:rPr>
              <w:rFonts w:cs="Calibri" w:ascii="Calibri" w:hAnsi="Calibri"/>
              <w:sz w:val="22"/>
              <w:szCs w:val="22"/>
              <w:lang w:val="en-US" w:eastAsia="en-US"/>
            </w:rPr>
            <w:tab/>
          </w:r>
          <w:r>
            <w:rPr/>
            <w:t>Relationship-Mode AVP</w:t>
            <w:tab/>
          </w:r>
          <w:hyperlink w:anchor="__RefHeading___Toc532895247">
            <w:r>
              <w:rPr>
                <w:rStyle w:val="IndexLink"/>
              </w:rPr>
              <w:t>167</w:t>
            </w:r>
          </w:hyperlink>
        </w:p>
        <w:p>
          <w:pPr>
            <w:pStyle w:val="Contents3"/>
            <w:rPr>
              <w:rFonts w:ascii="Calibri" w:hAnsi="Calibri" w:cs="Calibri"/>
              <w:sz w:val="22"/>
              <w:szCs w:val="22"/>
              <w:lang w:val="en-US" w:eastAsia="en-US"/>
            </w:rPr>
          </w:pPr>
          <w:r>
            <w:rPr/>
            <w:t>7.2.171Aa</w:t>
          </w:r>
          <w:r>
            <w:rPr>
              <w:rFonts w:cs="Calibri" w:ascii="Calibri" w:hAnsi="Calibri"/>
              <w:sz w:val="22"/>
              <w:szCs w:val="22"/>
              <w:lang w:val="en-US" w:eastAsia="en-US"/>
            </w:rPr>
            <w:tab/>
          </w:r>
          <w:r>
            <w:rPr/>
            <w:t>Related-Change-Condition-Information AVP</w:t>
            <w:tab/>
          </w:r>
          <w:hyperlink w:anchor="__RefHeading___Toc532895248">
            <w:r>
              <w:rPr>
                <w:rStyle w:val="IndexLink"/>
              </w:rPr>
              <w:t>168</w:t>
            </w:r>
          </w:hyperlink>
        </w:p>
        <w:p>
          <w:pPr>
            <w:pStyle w:val="Contents3"/>
            <w:rPr>
              <w:rFonts w:ascii="Calibri" w:hAnsi="Calibri" w:cs="Calibri"/>
              <w:sz w:val="22"/>
              <w:szCs w:val="22"/>
              <w:lang w:val="en-US" w:eastAsia="en-US"/>
            </w:rPr>
          </w:pPr>
          <w:r>
            <w:rPr/>
            <w:t>7.2.171Ab</w:t>
          </w:r>
          <w:r>
            <w:rPr>
              <w:rFonts w:cs="Calibri" w:ascii="Calibri" w:hAnsi="Calibri"/>
              <w:sz w:val="22"/>
              <w:szCs w:val="22"/>
              <w:lang w:val="en-US" w:eastAsia="en-US"/>
            </w:rPr>
            <w:tab/>
          </w:r>
          <w:r>
            <w:rPr/>
            <w:t>Related-Trigger AVP</w:t>
            <w:tab/>
          </w:r>
          <w:hyperlink w:anchor="__RefHeading___Toc532895249">
            <w:r>
              <w:rPr>
                <w:rStyle w:val="IndexLink"/>
              </w:rPr>
              <w:t>168</w:t>
            </w:r>
          </w:hyperlink>
        </w:p>
        <w:p>
          <w:pPr>
            <w:pStyle w:val="Contents3"/>
            <w:rPr>
              <w:rFonts w:ascii="Calibri" w:hAnsi="Calibri" w:cs="Calibri"/>
              <w:sz w:val="22"/>
              <w:szCs w:val="22"/>
              <w:lang w:val="en-US" w:eastAsia="en-US"/>
            </w:rPr>
          </w:pPr>
          <w:r>
            <w:rPr/>
            <w:t>7.2.171B</w:t>
          </w:r>
          <w:r>
            <w:rPr>
              <w:rFonts w:cs="Calibri" w:ascii="Calibri" w:hAnsi="Calibri"/>
              <w:sz w:val="22"/>
              <w:szCs w:val="22"/>
              <w:lang w:val="en-US" w:eastAsia="en-US"/>
            </w:rPr>
            <w:tab/>
          </w:r>
          <w:r>
            <w:rPr/>
            <w:t>Related-IMS-Charging-Identifier AVP</w:t>
            <w:tab/>
          </w:r>
          <w:hyperlink w:anchor="__RefHeading___Toc532895250">
            <w:r>
              <w:rPr>
                <w:rStyle w:val="IndexLink"/>
              </w:rPr>
              <w:t>168</w:t>
            </w:r>
          </w:hyperlink>
        </w:p>
        <w:p>
          <w:pPr>
            <w:pStyle w:val="Contents3"/>
            <w:rPr>
              <w:rFonts w:ascii="Calibri" w:hAnsi="Calibri" w:cs="Calibri"/>
              <w:sz w:val="22"/>
              <w:szCs w:val="22"/>
              <w:lang w:val="en-US" w:eastAsia="en-US"/>
            </w:rPr>
          </w:pPr>
          <w:r>
            <w:rPr/>
            <w:t>7.2.171C</w:t>
          </w:r>
          <w:r>
            <w:rPr>
              <w:rFonts w:cs="Calibri" w:ascii="Calibri" w:hAnsi="Calibri"/>
              <w:sz w:val="22"/>
              <w:szCs w:val="22"/>
              <w:lang w:val="en-US" w:eastAsia="en-US"/>
            </w:rPr>
            <w:tab/>
          </w:r>
          <w:r>
            <w:rPr/>
            <w:t>Related-IMS-Charging-Identifier-Node AVP</w:t>
            <w:tab/>
          </w:r>
          <w:hyperlink w:anchor="__RefHeading___Toc532895251">
            <w:r>
              <w:rPr>
                <w:rStyle w:val="IndexLink"/>
              </w:rPr>
              <w:t>168</w:t>
            </w:r>
          </w:hyperlink>
        </w:p>
        <w:p>
          <w:pPr>
            <w:pStyle w:val="Contents3"/>
            <w:rPr>
              <w:rFonts w:ascii="Calibri" w:hAnsi="Calibri" w:cs="Calibri"/>
              <w:sz w:val="22"/>
              <w:szCs w:val="22"/>
              <w:lang w:val="en-US" w:eastAsia="en-US"/>
            </w:rPr>
          </w:pPr>
          <w:r>
            <w:rPr/>
            <w:t>7.2.171D</w:t>
          </w:r>
          <w:r>
            <w:rPr>
              <w:rFonts w:cs="Calibri" w:ascii="Calibri" w:hAnsi="Calibri"/>
              <w:sz w:val="22"/>
              <w:szCs w:val="22"/>
              <w:lang w:val="en-US" w:eastAsia="en-US"/>
            </w:rPr>
            <w:tab/>
          </w:r>
          <w:r>
            <w:rPr/>
            <w:t>Relay-IP-address AVP</w:t>
            <w:tab/>
          </w:r>
          <w:hyperlink w:anchor="__RefHeading___Toc532895252">
            <w:r>
              <w:rPr>
                <w:rStyle w:val="IndexLink"/>
              </w:rPr>
              <w:t>168</w:t>
            </w:r>
          </w:hyperlink>
        </w:p>
        <w:p>
          <w:pPr>
            <w:pStyle w:val="Contents3"/>
            <w:rPr>
              <w:rFonts w:ascii="Calibri" w:hAnsi="Calibri" w:cs="Calibri"/>
              <w:sz w:val="22"/>
              <w:szCs w:val="22"/>
              <w:lang w:val="en-US" w:eastAsia="en-US"/>
            </w:rPr>
          </w:pPr>
          <w:r>
            <w:rPr/>
            <w:t>7.2.172</w:t>
          </w:r>
          <w:r>
            <w:rPr>
              <w:rFonts w:cs="Calibri" w:ascii="Calibri" w:hAnsi="Calibri"/>
              <w:sz w:val="22"/>
              <w:szCs w:val="22"/>
              <w:lang w:val="en-US" w:eastAsia="en-US"/>
            </w:rPr>
            <w:tab/>
          </w:r>
          <w:r>
            <w:rPr/>
            <w:t>Remaining-Balance AVP</w:t>
            <w:tab/>
          </w:r>
          <w:hyperlink w:anchor="__RefHeading___Toc532895253">
            <w:r>
              <w:rPr>
                <w:rStyle w:val="IndexLink"/>
              </w:rPr>
              <w:t>168</w:t>
            </w:r>
          </w:hyperlink>
        </w:p>
        <w:p>
          <w:pPr>
            <w:pStyle w:val="Contents3"/>
            <w:rPr>
              <w:rFonts w:ascii="Calibri" w:hAnsi="Calibri" w:cs="Calibri"/>
              <w:sz w:val="22"/>
              <w:szCs w:val="22"/>
              <w:lang w:val="en-US" w:eastAsia="en-US"/>
            </w:rPr>
          </w:pPr>
          <w:r>
            <w:rPr/>
            <w:t>7.2.173</w:t>
          </w:r>
          <w:r>
            <w:rPr>
              <w:rFonts w:cs="Calibri" w:ascii="Calibri" w:hAnsi="Calibri"/>
              <w:sz w:val="22"/>
              <w:szCs w:val="22"/>
              <w:lang w:val="en-US" w:eastAsia="en-US"/>
            </w:rPr>
            <w:tab/>
          </w:r>
          <w:r>
            <w:rPr/>
            <w:t>Reply-Applic-ID AVP</w:t>
            <w:tab/>
          </w:r>
          <w:hyperlink w:anchor="__RefHeading___Toc532895254">
            <w:r>
              <w:rPr>
                <w:rStyle w:val="IndexLink"/>
              </w:rPr>
              <w:t>169</w:t>
            </w:r>
          </w:hyperlink>
        </w:p>
        <w:p>
          <w:pPr>
            <w:pStyle w:val="Contents3"/>
            <w:rPr>
              <w:rFonts w:ascii="Calibri" w:hAnsi="Calibri" w:cs="Calibri"/>
              <w:sz w:val="22"/>
              <w:szCs w:val="22"/>
              <w:lang w:val="en-US" w:eastAsia="en-US"/>
            </w:rPr>
          </w:pPr>
          <w:r>
            <w:rPr/>
            <w:t>7.2.174</w:t>
          </w:r>
          <w:r>
            <w:rPr>
              <w:rFonts w:cs="Calibri" w:ascii="Calibri" w:hAnsi="Calibri"/>
              <w:sz w:val="22"/>
              <w:szCs w:val="22"/>
              <w:lang w:val="en-US" w:eastAsia="en-US"/>
            </w:rPr>
            <w:tab/>
          </w:r>
          <w:r>
            <w:rPr/>
            <w:t>Reply-Path-Requested AVP</w:t>
            <w:tab/>
          </w:r>
          <w:hyperlink w:anchor="__RefHeading___Toc532895255">
            <w:r>
              <w:rPr>
                <w:rStyle w:val="IndexLink"/>
              </w:rPr>
              <w:t>169</w:t>
            </w:r>
          </w:hyperlink>
        </w:p>
        <w:p>
          <w:pPr>
            <w:pStyle w:val="Contents3"/>
            <w:rPr>
              <w:rFonts w:ascii="Calibri" w:hAnsi="Calibri" w:cs="Calibri"/>
              <w:sz w:val="22"/>
              <w:szCs w:val="22"/>
              <w:lang w:val="en-US" w:eastAsia="en-US"/>
            </w:rPr>
          </w:pPr>
          <w:r>
            <w:rPr/>
            <w:t>7.2.175</w:t>
          </w:r>
          <w:r>
            <w:rPr>
              <w:rFonts w:cs="Calibri" w:ascii="Calibri" w:hAnsi="Calibri"/>
              <w:sz w:val="22"/>
              <w:szCs w:val="22"/>
              <w:lang w:val="en-US" w:eastAsia="en-US"/>
            </w:rPr>
            <w:tab/>
          </w:r>
          <w:r>
            <w:rPr/>
            <w:t>Reporting-Reason AVP</w:t>
            <w:tab/>
          </w:r>
          <w:hyperlink w:anchor="__RefHeading___Toc532895256">
            <w:r>
              <w:rPr>
                <w:rStyle w:val="IndexLink"/>
              </w:rPr>
              <w:t>170</w:t>
            </w:r>
          </w:hyperlink>
        </w:p>
        <w:p>
          <w:pPr>
            <w:pStyle w:val="Contents3"/>
            <w:rPr>
              <w:rFonts w:ascii="Calibri" w:hAnsi="Calibri" w:cs="Calibri"/>
              <w:sz w:val="22"/>
              <w:szCs w:val="22"/>
              <w:lang w:val="en-US" w:eastAsia="en-US"/>
            </w:rPr>
          </w:pPr>
          <w:r>
            <w:rPr/>
            <w:t>7.2.176</w:t>
          </w:r>
          <w:r>
            <w:rPr>
              <w:rFonts w:cs="Calibri" w:ascii="Calibri" w:hAnsi="Calibri"/>
              <w:sz w:val="22"/>
              <w:szCs w:val="22"/>
              <w:lang w:val="en-US" w:eastAsia="en-US"/>
            </w:rPr>
            <w:tab/>
          </w:r>
          <w:r>
            <w:rPr/>
            <w:t>Requested-Party-Address AVP</w:t>
            <w:tab/>
          </w:r>
          <w:hyperlink w:anchor="__RefHeading___Toc532895257">
            <w:r>
              <w:rPr>
                <w:rStyle w:val="IndexLink"/>
              </w:rPr>
              <w:t>171</w:t>
            </w:r>
          </w:hyperlink>
        </w:p>
        <w:p>
          <w:pPr>
            <w:pStyle w:val="Contents3"/>
            <w:rPr>
              <w:rFonts w:ascii="Calibri" w:hAnsi="Calibri" w:cs="Calibri"/>
              <w:sz w:val="22"/>
              <w:szCs w:val="22"/>
              <w:lang w:val="en-US" w:eastAsia="en-US"/>
            </w:rPr>
          </w:pPr>
          <w:r>
            <w:rPr/>
            <w:t>7.2.176A</w:t>
          </w:r>
          <w:r>
            <w:rPr>
              <w:rFonts w:cs="Calibri" w:ascii="Calibri" w:hAnsi="Calibri"/>
              <w:sz w:val="22"/>
              <w:szCs w:val="22"/>
            </w:rPr>
            <w:tab/>
          </w:r>
          <w:r>
            <w:rPr>
              <w:lang w:val="en-US" w:eastAsia="en-US"/>
            </w:rPr>
            <w:t>Requested-PLMN-Identifier AVP</w:t>
          </w:r>
          <w:r>
            <w:rPr/>
            <w:tab/>
          </w:r>
          <w:hyperlink w:anchor="__RefHeading___Toc532895258">
            <w:r>
              <w:rPr>
                <w:rStyle w:val="IndexLink"/>
              </w:rPr>
              <w:t>171</w:t>
            </w:r>
          </w:hyperlink>
        </w:p>
        <w:p>
          <w:pPr>
            <w:pStyle w:val="Contents3"/>
            <w:rPr>
              <w:rFonts w:ascii="Calibri" w:hAnsi="Calibri" w:cs="Calibri"/>
              <w:sz w:val="22"/>
              <w:szCs w:val="22"/>
              <w:lang w:val="en-US" w:eastAsia="en-US"/>
            </w:rPr>
          </w:pPr>
          <w:r>
            <w:rPr/>
            <w:t>7.2.176B</w:t>
          </w:r>
          <w:r>
            <w:rPr>
              <w:rFonts w:cs="Calibri" w:ascii="Calibri" w:hAnsi="Calibri"/>
              <w:sz w:val="22"/>
              <w:szCs w:val="22"/>
            </w:rPr>
            <w:tab/>
          </w:r>
          <w:r>
            <w:rPr>
              <w:lang w:val="en-US" w:eastAsia="en-US"/>
            </w:rPr>
            <w:t>Requestor-PLMN-Identifier AVP</w:t>
          </w:r>
          <w:r>
            <w:rPr/>
            <w:tab/>
          </w:r>
          <w:hyperlink w:anchor="__RefHeading___Toc532895259">
            <w:r>
              <w:rPr>
                <w:rStyle w:val="IndexLink"/>
              </w:rPr>
              <w:t>171</w:t>
            </w:r>
          </w:hyperlink>
        </w:p>
        <w:p>
          <w:pPr>
            <w:pStyle w:val="Contents3"/>
            <w:rPr>
              <w:rFonts w:ascii="Calibri" w:hAnsi="Calibri" w:cs="Calibri"/>
              <w:sz w:val="22"/>
              <w:szCs w:val="22"/>
              <w:lang w:val="en-US" w:eastAsia="en-US"/>
            </w:rPr>
          </w:pPr>
          <w:r>
            <w:rPr/>
            <w:t>7.2.177</w:t>
          </w:r>
          <w:r>
            <w:rPr>
              <w:rFonts w:cs="Calibri" w:ascii="Calibri" w:hAnsi="Calibri"/>
              <w:sz w:val="22"/>
              <w:szCs w:val="22"/>
              <w:lang w:val="en-US" w:eastAsia="en-US"/>
            </w:rPr>
            <w:tab/>
          </w:r>
          <w:r>
            <w:rPr/>
            <w:t>Role-Of-Node AVP</w:t>
            <w:tab/>
          </w:r>
          <w:hyperlink w:anchor="__RefHeading___Toc532895260">
            <w:r>
              <w:rPr>
                <w:rStyle w:val="IndexLink"/>
              </w:rPr>
              <w:t>171</w:t>
            </w:r>
          </w:hyperlink>
        </w:p>
        <w:p>
          <w:pPr>
            <w:pStyle w:val="Contents3"/>
            <w:rPr>
              <w:rFonts w:ascii="Calibri" w:hAnsi="Calibri" w:cs="Calibri"/>
              <w:sz w:val="22"/>
              <w:szCs w:val="22"/>
              <w:lang w:val="en-US" w:eastAsia="en-US"/>
            </w:rPr>
          </w:pPr>
          <w:r>
            <w:rPr/>
            <w:t>7.2.177aA</w:t>
          </w:r>
          <w:r>
            <w:rPr>
              <w:rFonts w:cs="Calibri" w:ascii="Calibri" w:hAnsi="Calibri"/>
              <w:sz w:val="22"/>
              <w:szCs w:val="22"/>
            </w:rPr>
            <w:tab/>
          </w:r>
          <w:r>
            <w:rPr>
              <w:lang w:val="en-US" w:eastAsia="en-US"/>
            </w:rPr>
            <w:t>Role-Of-ProSe-Function AVP</w:t>
          </w:r>
          <w:r>
            <w:rPr/>
            <w:tab/>
          </w:r>
          <w:hyperlink w:anchor="__RefHeading___Toc532895261">
            <w:r>
              <w:rPr>
                <w:rStyle w:val="IndexLink"/>
              </w:rPr>
              <w:t>171</w:t>
            </w:r>
          </w:hyperlink>
        </w:p>
        <w:p>
          <w:pPr>
            <w:pStyle w:val="Contents3"/>
            <w:rPr>
              <w:rFonts w:ascii="Calibri" w:hAnsi="Calibri" w:cs="Calibri"/>
              <w:sz w:val="22"/>
              <w:szCs w:val="22"/>
              <w:lang w:val="en-US" w:eastAsia="en-US"/>
            </w:rPr>
          </w:pPr>
          <w:r>
            <w:rPr/>
            <w:t>7.2.177A</w:t>
          </w:r>
          <w:r>
            <w:rPr>
              <w:rFonts w:cs="Calibri" w:ascii="Calibri" w:hAnsi="Calibri"/>
              <w:sz w:val="22"/>
              <w:szCs w:val="22"/>
              <w:lang w:val="en-US" w:eastAsia="en-US"/>
            </w:rPr>
            <w:tab/>
          </w:r>
          <w:r>
            <w:rPr/>
            <w:t>Route-Header-Received AVP</w:t>
            <w:tab/>
          </w:r>
          <w:hyperlink w:anchor="__RefHeading___Toc532895262">
            <w:r>
              <w:rPr>
                <w:rStyle w:val="IndexLink"/>
              </w:rPr>
              <w:t>171</w:t>
            </w:r>
          </w:hyperlink>
        </w:p>
        <w:p>
          <w:pPr>
            <w:pStyle w:val="Contents3"/>
            <w:rPr>
              <w:rFonts w:ascii="Calibri" w:hAnsi="Calibri" w:cs="Calibri"/>
              <w:sz w:val="22"/>
              <w:szCs w:val="22"/>
              <w:lang w:val="en-US" w:eastAsia="en-US"/>
            </w:rPr>
          </w:pPr>
          <w:r>
            <w:rPr/>
            <w:t>7.2.177B</w:t>
          </w:r>
          <w:r>
            <w:rPr>
              <w:rFonts w:cs="Calibri" w:ascii="Calibri" w:hAnsi="Calibri"/>
              <w:sz w:val="22"/>
              <w:szCs w:val="22"/>
              <w:lang w:val="en-US" w:eastAsia="en-US"/>
            </w:rPr>
            <w:tab/>
          </w:r>
          <w:r>
            <w:rPr/>
            <w:t>Route-Header-Transmitted AVP</w:t>
            <w:tab/>
          </w:r>
          <w:hyperlink w:anchor="__RefHeading___Toc532895263">
            <w:r>
              <w:rPr>
                <w:rStyle w:val="IndexLink"/>
              </w:rPr>
              <w:t>171</w:t>
            </w:r>
          </w:hyperlink>
        </w:p>
        <w:p>
          <w:pPr>
            <w:pStyle w:val="Contents3"/>
            <w:rPr>
              <w:rFonts w:ascii="Calibri" w:hAnsi="Calibri" w:cs="Calibri"/>
              <w:sz w:val="22"/>
              <w:szCs w:val="22"/>
              <w:lang w:val="en-US" w:eastAsia="en-US"/>
            </w:rPr>
          </w:pPr>
          <w:r>
            <w:rPr/>
            <w:t>7.2.178</w:t>
          </w:r>
          <w:r>
            <w:rPr>
              <w:rFonts w:cs="Calibri" w:ascii="Calibri" w:hAnsi="Calibri"/>
              <w:sz w:val="22"/>
              <w:szCs w:val="22"/>
              <w:lang w:val="en-US" w:eastAsia="en-US"/>
            </w:rPr>
            <w:tab/>
          </w:r>
          <w:r>
            <w:rPr/>
            <w:t>Scale-Factor AVP</w:t>
            <w:tab/>
          </w:r>
          <w:hyperlink w:anchor="__RefHeading___Toc532895264">
            <w:r>
              <w:rPr>
                <w:rStyle w:val="IndexLink"/>
              </w:rPr>
              <w:t>172</w:t>
            </w:r>
          </w:hyperlink>
        </w:p>
        <w:p>
          <w:pPr>
            <w:pStyle w:val="Contents3"/>
            <w:rPr>
              <w:rFonts w:ascii="Calibri" w:hAnsi="Calibri" w:cs="Calibri"/>
              <w:sz w:val="22"/>
              <w:szCs w:val="22"/>
              <w:lang w:val="en-US" w:eastAsia="en-US"/>
            </w:rPr>
          </w:pPr>
          <w:r>
            <w:rPr/>
            <w:t>7.2.178aA</w:t>
          </w:r>
          <w:r>
            <w:rPr>
              <w:rFonts w:cs="Calibri" w:ascii="Calibri" w:hAnsi="Calibri"/>
              <w:sz w:val="22"/>
              <w:szCs w:val="22"/>
              <w:lang w:val="en-US" w:eastAsia="en-US"/>
            </w:rPr>
            <w:tab/>
          </w:r>
          <w:r>
            <w:rPr/>
            <w:t>SCEF-Address AVP</w:t>
            <w:tab/>
          </w:r>
          <w:hyperlink w:anchor="__RefHeading___Toc532895265">
            <w:r>
              <w:rPr>
                <w:rStyle w:val="IndexLink"/>
              </w:rPr>
              <w:t>172</w:t>
            </w:r>
          </w:hyperlink>
        </w:p>
        <w:p>
          <w:pPr>
            <w:pStyle w:val="Contents3"/>
            <w:rPr>
              <w:rFonts w:ascii="Calibri" w:hAnsi="Calibri" w:cs="Calibri"/>
              <w:sz w:val="22"/>
              <w:szCs w:val="22"/>
              <w:lang w:val="en-US" w:eastAsia="en-US"/>
            </w:rPr>
          </w:pPr>
          <w:r>
            <w:rPr/>
            <w:t>7.2.178A</w:t>
          </w:r>
          <w:r>
            <w:rPr>
              <w:rFonts w:cs="Calibri" w:ascii="Calibri" w:hAnsi="Calibri"/>
              <w:sz w:val="22"/>
              <w:szCs w:val="22"/>
              <w:lang w:val="en-US" w:eastAsia="en-US"/>
            </w:rPr>
            <w:tab/>
          </w:r>
          <w:r>
            <w:rPr/>
            <w:t>SCS-Address AVP</w:t>
            <w:tab/>
          </w:r>
          <w:hyperlink w:anchor="__RefHeading___Toc532895266">
            <w:r>
              <w:rPr>
                <w:rStyle w:val="IndexLink"/>
              </w:rPr>
              <w:t>172</w:t>
            </w:r>
          </w:hyperlink>
        </w:p>
        <w:p>
          <w:pPr>
            <w:pStyle w:val="Contents3"/>
            <w:rPr>
              <w:rFonts w:ascii="Calibri" w:hAnsi="Calibri" w:cs="Calibri"/>
              <w:sz w:val="22"/>
              <w:szCs w:val="22"/>
              <w:lang w:val="en-US" w:eastAsia="en-US"/>
            </w:rPr>
          </w:pPr>
          <w:r>
            <w:rPr/>
            <w:t>7.2.178B</w:t>
          </w:r>
          <w:r>
            <w:rPr>
              <w:rFonts w:cs="Calibri" w:ascii="Calibri" w:hAnsi="Calibri"/>
              <w:sz w:val="22"/>
              <w:szCs w:val="22"/>
              <w:lang w:val="en-US" w:eastAsia="en-US"/>
            </w:rPr>
            <w:tab/>
          </w:r>
          <w:r>
            <w:rPr/>
            <w:t>SCS-AS-Address AVP</w:t>
            <w:tab/>
          </w:r>
          <w:hyperlink w:anchor="__RefHeading___Toc532895267">
            <w:r>
              <w:rPr>
                <w:rStyle w:val="IndexLink"/>
              </w:rPr>
              <w:t>172</w:t>
            </w:r>
          </w:hyperlink>
        </w:p>
        <w:p>
          <w:pPr>
            <w:pStyle w:val="Contents3"/>
            <w:rPr>
              <w:rFonts w:ascii="Calibri" w:hAnsi="Calibri" w:cs="Calibri"/>
              <w:sz w:val="22"/>
              <w:szCs w:val="22"/>
              <w:lang w:val="en-US" w:eastAsia="en-US"/>
            </w:rPr>
          </w:pPr>
          <w:r>
            <w:rPr/>
            <w:t>7.2.178C</w:t>
          </w:r>
          <w:r>
            <w:rPr>
              <w:rFonts w:cs="Calibri" w:ascii="Calibri" w:hAnsi="Calibri"/>
              <w:sz w:val="22"/>
              <w:szCs w:val="22"/>
              <w:lang w:val="en-US" w:eastAsia="en-US"/>
            </w:rPr>
            <w:tab/>
          </w:r>
          <w:r>
            <w:rPr/>
            <w:t>SCS-Realm AVP</w:t>
            <w:tab/>
          </w:r>
          <w:hyperlink w:anchor="__RefHeading___Toc532895268">
            <w:r>
              <w:rPr>
                <w:rStyle w:val="IndexLink"/>
              </w:rPr>
              <w:t>172</w:t>
            </w:r>
          </w:hyperlink>
        </w:p>
        <w:p>
          <w:pPr>
            <w:pStyle w:val="Contents3"/>
            <w:rPr>
              <w:rFonts w:ascii="Calibri" w:hAnsi="Calibri" w:cs="Calibri"/>
              <w:sz w:val="22"/>
              <w:szCs w:val="22"/>
              <w:lang w:val="en-US" w:eastAsia="en-US"/>
            </w:rPr>
          </w:pPr>
          <w:r>
            <w:rPr/>
            <w:t>7.2.179</w:t>
          </w:r>
          <w:r>
            <w:rPr>
              <w:rFonts w:cs="Calibri" w:ascii="Calibri" w:hAnsi="Calibri"/>
              <w:sz w:val="22"/>
              <w:szCs w:val="22"/>
              <w:lang w:val="en-US" w:eastAsia="en-US"/>
            </w:rPr>
            <w:tab/>
          </w:r>
          <w:r>
            <w:rPr/>
            <w:t>SDP-Answer-Timestamp AVP</w:t>
            <w:tab/>
          </w:r>
          <w:hyperlink w:anchor="__RefHeading___Toc532895269">
            <w:r>
              <w:rPr>
                <w:rStyle w:val="IndexLink"/>
              </w:rPr>
              <w:t>172</w:t>
            </w:r>
          </w:hyperlink>
        </w:p>
        <w:p>
          <w:pPr>
            <w:pStyle w:val="Contents3"/>
            <w:rPr>
              <w:rFonts w:ascii="Calibri" w:hAnsi="Calibri" w:cs="Calibri"/>
              <w:sz w:val="22"/>
              <w:szCs w:val="22"/>
              <w:lang w:val="es-ES" w:eastAsia="en-US"/>
            </w:rPr>
          </w:pPr>
          <w:r>
            <w:rPr>
              <w:lang w:val="es-ES" w:eastAsia="en-US"/>
            </w:rPr>
            <w:t>7.2.180</w:t>
          </w:r>
          <w:r>
            <w:rPr>
              <w:rFonts w:cs="Calibri" w:ascii="Calibri" w:hAnsi="Calibri"/>
              <w:sz w:val="22"/>
              <w:szCs w:val="22"/>
              <w:lang w:val="es-ES" w:eastAsia="en-US"/>
            </w:rPr>
            <w:tab/>
          </w:r>
          <w:r>
            <w:rPr>
              <w:lang w:val="es-ES" w:eastAsia="en-US"/>
            </w:rPr>
            <w:t>SDP-Media-Component AVP</w:t>
            <w:tab/>
          </w:r>
          <w:hyperlink w:anchor="__RefHeading___Toc532895270">
            <w:r>
              <w:rPr>
                <w:rStyle w:val="IndexLink"/>
                <w:lang w:val="es-ES" w:eastAsia="en-US"/>
              </w:rPr>
              <w:t>172</w:t>
            </w:r>
          </w:hyperlink>
        </w:p>
        <w:p>
          <w:pPr>
            <w:pStyle w:val="Contents3"/>
            <w:rPr>
              <w:rFonts w:ascii="Calibri" w:hAnsi="Calibri" w:cs="Calibri"/>
              <w:sz w:val="22"/>
              <w:szCs w:val="22"/>
              <w:lang w:val="es-ES" w:eastAsia="en-US"/>
            </w:rPr>
          </w:pPr>
          <w:r>
            <w:rPr>
              <w:lang w:val="es-ES" w:eastAsia="en-US"/>
            </w:rPr>
            <w:t>7.2.181</w:t>
          </w:r>
          <w:r>
            <w:rPr>
              <w:rFonts w:cs="Calibri" w:ascii="Calibri" w:hAnsi="Calibri"/>
              <w:sz w:val="22"/>
              <w:szCs w:val="22"/>
              <w:lang w:val="es-ES" w:eastAsia="en-US"/>
            </w:rPr>
            <w:tab/>
          </w:r>
          <w:r>
            <w:rPr>
              <w:lang w:val="es-ES" w:eastAsia="en-US"/>
            </w:rPr>
            <w:t>SDP-Media-Description AVP</w:t>
            <w:tab/>
          </w:r>
          <w:hyperlink w:anchor="__RefHeading___Toc532895271">
            <w:r>
              <w:rPr>
                <w:rStyle w:val="IndexLink"/>
                <w:lang w:val="es-ES" w:eastAsia="en-US"/>
              </w:rPr>
              <w:t>173</w:t>
            </w:r>
          </w:hyperlink>
        </w:p>
        <w:p>
          <w:pPr>
            <w:pStyle w:val="Contents3"/>
            <w:rPr>
              <w:rFonts w:ascii="Calibri" w:hAnsi="Calibri" w:cs="Calibri"/>
              <w:sz w:val="22"/>
              <w:szCs w:val="22"/>
              <w:lang w:val="en-US" w:eastAsia="en-US"/>
            </w:rPr>
          </w:pPr>
          <w:r>
            <w:rPr/>
            <w:t>7.2.182</w:t>
          </w:r>
          <w:r>
            <w:rPr>
              <w:rFonts w:cs="Calibri" w:ascii="Calibri" w:hAnsi="Calibri"/>
              <w:sz w:val="22"/>
              <w:szCs w:val="22"/>
              <w:lang w:val="en-US" w:eastAsia="en-US"/>
            </w:rPr>
            <w:tab/>
          </w:r>
          <w:r>
            <w:rPr/>
            <w:t>SDP-Media-Name AVP</w:t>
            <w:tab/>
          </w:r>
          <w:hyperlink w:anchor="__RefHeading___Toc532895272">
            <w:r>
              <w:rPr>
                <w:rStyle w:val="IndexLink"/>
              </w:rPr>
              <w:t>173</w:t>
            </w:r>
          </w:hyperlink>
        </w:p>
        <w:p>
          <w:pPr>
            <w:pStyle w:val="Contents3"/>
            <w:rPr>
              <w:rFonts w:ascii="Calibri" w:hAnsi="Calibri" w:cs="Calibri"/>
              <w:sz w:val="22"/>
              <w:szCs w:val="22"/>
              <w:lang w:val="en-US" w:eastAsia="en-US"/>
            </w:rPr>
          </w:pPr>
          <w:r>
            <w:rPr/>
            <w:t>7.2.183</w:t>
          </w:r>
          <w:r>
            <w:rPr>
              <w:rFonts w:cs="Calibri" w:ascii="Calibri" w:hAnsi="Calibri"/>
              <w:sz w:val="22"/>
              <w:szCs w:val="22"/>
              <w:lang w:val="en-US" w:eastAsia="en-US"/>
            </w:rPr>
            <w:tab/>
          </w:r>
          <w:r>
            <w:rPr/>
            <w:t>SDP-Offer-Timestamp AVP</w:t>
            <w:tab/>
          </w:r>
          <w:hyperlink w:anchor="__RefHeading___Toc532895273">
            <w:r>
              <w:rPr>
                <w:rStyle w:val="IndexLink"/>
              </w:rPr>
              <w:t>173</w:t>
            </w:r>
          </w:hyperlink>
        </w:p>
        <w:p>
          <w:pPr>
            <w:pStyle w:val="Contents3"/>
            <w:rPr>
              <w:rFonts w:ascii="Calibri" w:hAnsi="Calibri" w:cs="Calibri"/>
              <w:sz w:val="22"/>
              <w:szCs w:val="22"/>
              <w:lang w:val="en-US" w:eastAsia="en-US"/>
            </w:rPr>
          </w:pPr>
          <w:r>
            <w:rPr/>
            <w:t>7.2.184</w:t>
          </w:r>
          <w:r>
            <w:rPr>
              <w:rFonts w:cs="Calibri" w:ascii="Calibri" w:hAnsi="Calibri"/>
              <w:sz w:val="22"/>
              <w:szCs w:val="22"/>
              <w:lang w:val="en-US" w:eastAsia="en-US"/>
            </w:rPr>
            <w:tab/>
          </w:r>
          <w:r>
            <w:rPr/>
            <w:t>SDP-Session-Description AVP</w:t>
            <w:tab/>
          </w:r>
          <w:hyperlink w:anchor="__RefHeading___Toc532895274">
            <w:r>
              <w:rPr>
                <w:rStyle w:val="IndexLink"/>
              </w:rPr>
              <w:t>173</w:t>
            </w:r>
          </w:hyperlink>
        </w:p>
        <w:p>
          <w:pPr>
            <w:pStyle w:val="Contents3"/>
            <w:rPr>
              <w:rFonts w:ascii="Calibri" w:hAnsi="Calibri" w:cs="Calibri"/>
              <w:sz w:val="22"/>
              <w:szCs w:val="22"/>
              <w:lang w:val="en-US" w:eastAsia="en-US"/>
            </w:rPr>
          </w:pPr>
          <w:r>
            <w:rPr/>
            <w:t>7.2.185</w:t>
          </w:r>
          <w:r>
            <w:rPr>
              <w:rFonts w:cs="Calibri" w:ascii="Calibri" w:hAnsi="Calibri"/>
              <w:sz w:val="22"/>
              <w:szCs w:val="22"/>
              <w:lang w:val="en-US" w:eastAsia="en-US"/>
            </w:rPr>
            <w:tab/>
          </w:r>
          <w:r>
            <w:rPr/>
            <w:t>SDP-TimeStamps AVP</w:t>
            <w:tab/>
          </w:r>
          <w:hyperlink w:anchor="__RefHeading___Toc532895275">
            <w:r>
              <w:rPr>
                <w:rStyle w:val="IndexLink"/>
              </w:rPr>
              <w:t>173</w:t>
            </w:r>
          </w:hyperlink>
        </w:p>
        <w:p>
          <w:pPr>
            <w:pStyle w:val="Contents3"/>
            <w:rPr>
              <w:rFonts w:ascii="Calibri" w:hAnsi="Calibri" w:cs="Calibri"/>
              <w:sz w:val="22"/>
              <w:szCs w:val="22"/>
              <w:lang w:val="en-US" w:eastAsia="en-US"/>
            </w:rPr>
          </w:pPr>
          <w:r>
            <w:rPr/>
            <w:t>7.2.186</w:t>
          </w:r>
          <w:r>
            <w:rPr>
              <w:rFonts w:cs="Calibri" w:ascii="Calibri" w:hAnsi="Calibri"/>
              <w:sz w:val="22"/>
              <w:szCs w:val="22"/>
              <w:lang w:val="en-US" w:eastAsia="en-US"/>
            </w:rPr>
            <w:tab/>
          </w:r>
          <w:r>
            <w:rPr/>
            <w:t>SDP-Type AVP</w:t>
            <w:tab/>
          </w:r>
          <w:hyperlink w:anchor="__RefHeading___Toc532895276">
            <w:r>
              <w:rPr>
                <w:rStyle w:val="IndexLink"/>
              </w:rPr>
              <w:t>173</w:t>
            </w:r>
          </w:hyperlink>
        </w:p>
        <w:p>
          <w:pPr>
            <w:pStyle w:val="Contents3"/>
            <w:rPr>
              <w:rFonts w:ascii="Calibri" w:hAnsi="Calibri" w:cs="Calibri"/>
              <w:sz w:val="22"/>
              <w:szCs w:val="22"/>
              <w:lang w:val="en-US" w:eastAsia="en-US"/>
            </w:rPr>
          </w:pPr>
          <w:r>
            <w:rPr/>
            <w:t>7.2.186A</w:t>
          </w:r>
          <w:r>
            <w:rPr>
              <w:rFonts w:cs="Calibri" w:ascii="Calibri" w:hAnsi="Calibri"/>
              <w:sz w:val="22"/>
              <w:szCs w:val="22"/>
              <w:lang w:val="en-US" w:eastAsia="en-US"/>
            </w:rPr>
            <w:tab/>
          </w:r>
          <w:r>
            <w:rPr/>
            <w:t>Session-Direction AVP</w:t>
            <w:tab/>
          </w:r>
          <w:hyperlink w:anchor="__RefHeading___Toc532895277">
            <w:r>
              <w:rPr>
                <w:rStyle w:val="IndexLink"/>
              </w:rPr>
              <w:t>173</w:t>
            </w:r>
          </w:hyperlink>
        </w:p>
        <w:p>
          <w:pPr>
            <w:pStyle w:val="Contents3"/>
            <w:rPr>
              <w:rFonts w:ascii="Calibri" w:hAnsi="Calibri" w:cs="Calibri"/>
              <w:sz w:val="22"/>
              <w:szCs w:val="22"/>
              <w:lang w:val="en-US" w:eastAsia="en-US"/>
            </w:rPr>
          </w:pPr>
          <w:r>
            <w:rPr/>
            <w:t>7.2.187</w:t>
          </w:r>
          <w:r>
            <w:rPr>
              <w:rFonts w:cs="Calibri" w:ascii="Calibri" w:hAnsi="Calibri"/>
              <w:sz w:val="22"/>
              <w:szCs w:val="22"/>
              <w:lang w:val="en-US" w:eastAsia="en-US"/>
            </w:rPr>
            <w:tab/>
          </w:r>
          <w:r>
            <w:rPr/>
            <w:t>Served-Party-IP-Address AVP</w:t>
            <w:tab/>
          </w:r>
          <w:hyperlink w:anchor="__RefHeading___Toc532895278">
            <w:r>
              <w:rPr>
                <w:rStyle w:val="IndexLink"/>
              </w:rPr>
              <w:t>174</w:t>
            </w:r>
          </w:hyperlink>
        </w:p>
        <w:p>
          <w:pPr>
            <w:pStyle w:val="Contents3"/>
            <w:rPr>
              <w:rFonts w:ascii="Calibri" w:hAnsi="Calibri" w:cs="Calibri"/>
              <w:sz w:val="22"/>
              <w:szCs w:val="22"/>
              <w:lang w:val="en-US" w:eastAsia="en-US"/>
            </w:rPr>
          </w:pPr>
          <w:r>
            <w:rPr/>
            <w:t>7.2.188</w:t>
          </w:r>
          <w:r>
            <w:rPr>
              <w:rFonts w:cs="Calibri" w:ascii="Calibri" w:hAnsi="Calibri"/>
              <w:sz w:val="22"/>
              <w:szCs w:val="22"/>
              <w:lang w:val="en-US" w:eastAsia="en-US"/>
            </w:rPr>
            <w:tab/>
          </w:r>
          <w:r>
            <w:rPr/>
            <w:t>Void</w:t>
            <w:tab/>
          </w:r>
          <w:hyperlink w:anchor="__RefHeading___Toc532895279">
            <w:r>
              <w:rPr>
                <w:rStyle w:val="IndexLink"/>
              </w:rPr>
              <w:t>174</w:t>
            </w:r>
          </w:hyperlink>
        </w:p>
        <w:p>
          <w:pPr>
            <w:pStyle w:val="Contents3"/>
            <w:rPr>
              <w:rFonts w:ascii="Calibri" w:hAnsi="Calibri" w:cs="Calibri"/>
              <w:sz w:val="22"/>
              <w:szCs w:val="22"/>
              <w:lang w:val="en-US" w:eastAsia="en-US"/>
            </w:rPr>
          </w:pPr>
          <w:r>
            <w:rPr/>
            <w:t>7.2.188A</w:t>
          </w:r>
          <w:r>
            <w:rPr>
              <w:rFonts w:cs="Calibri" w:ascii="Calibri" w:hAnsi="Calibri"/>
              <w:sz w:val="22"/>
              <w:szCs w:val="22"/>
              <w:lang w:val="en-US" w:eastAsia="en-US"/>
            </w:rPr>
            <w:tab/>
          </w:r>
          <w:r>
            <w:rPr/>
            <w:t>Secondary-RAT-Type AVP</w:t>
            <w:tab/>
          </w:r>
          <w:hyperlink w:anchor="__RefHeading___Toc532895280">
            <w:r>
              <w:rPr>
                <w:rStyle w:val="IndexLink"/>
              </w:rPr>
              <w:t>174</w:t>
            </w:r>
          </w:hyperlink>
        </w:p>
        <w:p>
          <w:pPr>
            <w:pStyle w:val="Contents3"/>
            <w:rPr>
              <w:rFonts w:ascii="Calibri" w:hAnsi="Calibri" w:cs="Calibri"/>
              <w:sz w:val="22"/>
              <w:szCs w:val="22"/>
              <w:lang w:val="en-US" w:eastAsia="en-US"/>
            </w:rPr>
          </w:pPr>
          <w:r>
            <w:rPr/>
            <w:t>7.2.189</w:t>
          </w:r>
          <w:r>
            <w:rPr>
              <w:rFonts w:cs="Calibri" w:ascii="Calibri" w:hAnsi="Calibri"/>
              <w:sz w:val="22"/>
              <w:szCs w:val="22"/>
              <w:lang w:val="en-US" w:eastAsia="en-US"/>
            </w:rPr>
            <w:tab/>
          </w:r>
          <w:r>
            <w:rPr/>
            <w:t>Service-Data-Container AVP</w:t>
            <w:tab/>
          </w:r>
          <w:hyperlink w:anchor="__RefHeading___Toc532895281">
            <w:r>
              <w:rPr>
                <w:rStyle w:val="IndexLink"/>
              </w:rPr>
              <w:t>174</w:t>
            </w:r>
          </w:hyperlink>
        </w:p>
        <w:p>
          <w:pPr>
            <w:pStyle w:val="Contents3"/>
            <w:rPr>
              <w:rFonts w:ascii="Calibri" w:hAnsi="Calibri" w:cs="Calibri"/>
              <w:sz w:val="22"/>
              <w:szCs w:val="22"/>
              <w:lang w:val="en-US" w:eastAsia="en-US"/>
            </w:rPr>
          </w:pPr>
          <w:r>
            <w:rPr/>
            <w:t>7.2.190</w:t>
          </w:r>
          <w:r>
            <w:rPr>
              <w:rFonts w:cs="Calibri" w:ascii="Calibri" w:hAnsi="Calibri"/>
              <w:sz w:val="22"/>
              <w:szCs w:val="22"/>
              <w:lang w:val="en-US" w:eastAsia="en-US"/>
            </w:rPr>
            <w:tab/>
          </w:r>
          <w:r>
            <w:rPr/>
            <w:t>Service-ID AVP</w:t>
            <w:tab/>
          </w:r>
          <w:hyperlink w:anchor="__RefHeading___Toc532895282">
            <w:r>
              <w:rPr>
                <w:rStyle w:val="IndexLink"/>
              </w:rPr>
              <w:t>175</w:t>
            </w:r>
          </w:hyperlink>
        </w:p>
        <w:p>
          <w:pPr>
            <w:pStyle w:val="Contents3"/>
            <w:rPr>
              <w:rFonts w:ascii="Calibri" w:hAnsi="Calibri" w:cs="Calibri"/>
              <w:sz w:val="22"/>
              <w:szCs w:val="22"/>
              <w:lang w:val="en-US" w:eastAsia="en-US"/>
            </w:rPr>
          </w:pPr>
          <w:r>
            <w:rPr/>
            <w:t>7.2.191</w:t>
          </w:r>
          <w:r>
            <w:rPr>
              <w:rFonts w:cs="Calibri" w:ascii="Calibri" w:hAnsi="Calibri"/>
              <w:sz w:val="22"/>
              <w:szCs w:val="22"/>
              <w:lang w:val="en-US" w:eastAsia="en-US"/>
            </w:rPr>
            <w:tab/>
          </w:r>
          <w:r>
            <w:rPr/>
            <w:t>Service-Generic-Information AVP</w:t>
            <w:tab/>
          </w:r>
          <w:hyperlink w:anchor="__RefHeading___Toc532895283">
            <w:r>
              <w:rPr>
                <w:rStyle w:val="IndexLink"/>
              </w:rPr>
              <w:t>175</w:t>
            </w:r>
          </w:hyperlink>
        </w:p>
        <w:p>
          <w:pPr>
            <w:pStyle w:val="Contents3"/>
            <w:rPr>
              <w:rFonts w:ascii="Calibri" w:hAnsi="Calibri" w:cs="Calibri"/>
              <w:sz w:val="22"/>
              <w:szCs w:val="22"/>
              <w:lang w:val="en-US" w:eastAsia="en-US"/>
            </w:rPr>
          </w:pPr>
          <w:r>
            <w:rPr/>
            <w:t>7.2.192</w:t>
          </w:r>
          <w:r>
            <w:rPr>
              <w:rFonts w:cs="Calibri" w:ascii="Calibri" w:hAnsi="Calibri"/>
              <w:sz w:val="22"/>
              <w:szCs w:val="22"/>
              <w:lang w:val="en-US" w:eastAsia="en-US"/>
            </w:rPr>
            <w:tab/>
          </w:r>
          <w:r>
            <w:rPr/>
            <w:t>Service-Information AVP</w:t>
            <w:tab/>
          </w:r>
          <w:hyperlink w:anchor="__RefHeading___Toc532895284">
            <w:r>
              <w:rPr>
                <w:rStyle w:val="IndexLink"/>
              </w:rPr>
              <w:t>175</w:t>
            </w:r>
          </w:hyperlink>
        </w:p>
        <w:p>
          <w:pPr>
            <w:pStyle w:val="Contents3"/>
            <w:rPr>
              <w:rFonts w:ascii="Calibri" w:hAnsi="Calibri" w:cs="Calibri"/>
              <w:sz w:val="22"/>
              <w:szCs w:val="22"/>
              <w:lang w:val="en-US" w:eastAsia="en-US"/>
            </w:rPr>
          </w:pPr>
          <w:r>
            <w:rPr/>
            <w:t>7.2.193</w:t>
          </w:r>
          <w:r>
            <w:rPr>
              <w:rFonts w:cs="Calibri" w:ascii="Calibri" w:hAnsi="Calibri"/>
              <w:sz w:val="22"/>
              <w:szCs w:val="22"/>
              <w:lang w:val="en-US" w:eastAsia="en-US"/>
            </w:rPr>
            <w:tab/>
          </w:r>
          <w:r>
            <w:rPr/>
            <w:t>Service-Mode AVP</w:t>
            <w:tab/>
          </w:r>
          <w:hyperlink w:anchor="__RefHeading___Toc532895285">
            <w:r>
              <w:rPr>
                <w:rStyle w:val="IndexLink"/>
              </w:rPr>
              <w:t>176</w:t>
            </w:r>
          </w:hyperlink>
        </w:p>
        <w:p>
          <w:pPr>
            <w:pStyle w:val="Contents3"/>
            <w:rPr>
              <w:rFonts w:ascii="Calibri" w:hAnsi="Calibri" w:cs="Calibri"/>
              <w:sz w:val="22"/>
              <w:szCs w:val="22"/>
              <w:lang w:val="en-US" w:eastAsia="en-US"/>
            </w:rPr>
          </w:pPr>
          <w:r>
            <w:rPr/>
            <w:t>7.2.194</w:t>
          </w:r>
          <w:r>
            <w:rPr>
              <w:rFonts w:cs="Calibri" w:ascii="Calibri" w:hAnsi="Calibri"/>
              <w:sz w:val="22"/>
              <w:szCs w:val="22"/>
              <w:lang w:val="en-US" w:eastAsia="en-US"/>
            </w:rPr>
            <w:tab/>
          </w:r>
          <w:r>
            <w:rPr/>
            <w:t>Service-Specific-Data AVP</w:t>
            <w:tab/>
          </w:r>
          <w:hyperlink w:anchor="__RefHeading___Toc532895286">
            <w:r>
              <w:rPr>
                <w:rStyle w:val="IndexLink"/>
              </w:rPr>
              <w:t>176</w:t>
            </w:r>
          </w:hyperlink>
        </w:p>
        <w:p>
          <w:pPr>
            <w:pStyle w:val="Contents3"/>
            <w:rPr>
              <w:rFonts w:ascii="Calibri" w:hAnsi="Calibri" w:cs="Calibri"/>
              <w:sz w:val="22"/>
              <w:szCs w:val="22"/>
              <w:lang w:val="en-US" w:eastAsia="en-US"/>
            </w:rPr>
          </w:pPr>
          <w:r>
            <w:rPr/>
            <w:t>7.2.195</w:t>
          </w:r>
          <w:r>
            <w:rPr>
              <w:rFonts w:cs="Calibri" w:ascii="Calibri" w:hAnsi="Calibri"/>
              <w:sz w:val="22"/>
              <w:szCs w:val="22"/>
              <w:lang w:val="en-US" w:eastAsia="en-US"/>
            </w:rPr>
            <w:tab/>
          </w:r>
          <w:r>
            <w:rPr/>
            <w:t>Service-Specific-Info AVP</w:t>
            <w:tab/>
          </w:r>
          <w:hyperlink w:anchor="__RefHeading___Toc532895287">
            <w:r>
              <w:rPr>
                <w:rStyle w:val="IndexLink"/>
              </w:rPr>
              <w:t>176</w:t>
            </w:r>
          </w:hyperlink>
        </w:p>
        <w:p>
          <w:pPr>
            <w:pStyle w:val="Contents3"/>
            <w:rPr>
              <w:rFonts w:ascii="Calibri" w:hAnsi="Calibri" w:cs="Calibri"/>
              <w:sz w:val="22"/>
              <w:szCs w:val="22"/>
              <w:lang w:val="en-US" w:eastAsia="en-US"/>
            </w:rPr>
          </w:pPr>
          <w:r>
            <w:rPr/>
            <w:t>7.2.196</w:t>
          </w:r>
          <w:r>
            <w:rPr>
              <w:rFonts w:cs="Calibri" w:ascii="Calibri" w:hAnsi="Calibri"/>
              <w:sz w:val="22"/>
              <w:szCs w:val="22"/>
              <w:lang w:val="en-US" w:eastAsia="en-US"/>
            </w:rPr>
            <w:tab/>
          </w:r>
          <w:r>
            <w:rPr/>
            <w:t>Service-Specific-Type AVP</w:t>
            <w:tab/>
          </w:r>
          <w:hyperlink w:anchor="__RefHeading___Toc532895288">
            <w:r>
              <w:rPr>
                <w:rStyle w:val="IndexLink"/>
              </w:rPr>
              <w:t>176</w:t>
            </w:r>
          </w:hyperlink>
        </w:p>
        <w:p>
          <w:pPr>
            <w:pStyle w:val="Contents3"/>
            <w:rPr>
              <w:rFonts w:ascii="Calibri" w:hAnsi="Calibri" w:cs="Calibri"/>
              <w:sz w:val="22"/>
              <w:szCs w:val="22"/>
              <w:lang w:val="en-US" w:eastAsia="en-US"/>
            </w:rPr>
          </w:pPr>
          <w:r>
            <w:rPr/>
            <w:t>7.2.197</w:t>
          </w:r>
          <w:r>
            <w:rPr>
              <w:rFonts w:cs="Calibri" w:ascii="Calibri" w:hAnsi="Calibri"/>
              <w:sz w:val="22"/>
              <w:szCs w:val="22"/>
              <w:lang w:val="en-US" w:eastAsia="en-US"/>
            </w:rPr>
            <w:tab/>
          </w:r>
          <w:r>
            <w:rPr/>
            <w:t>Void</w:t>
            <w:tab/>
          </w:r>
          <w:hyperlink w:anchor="__RefHeading___Toc532895289">
            <w:r>
              <w:rPr>
                <w:rStyle w:val="IndexLink"/>
              </w:rPr>
              <w:t>176</w:t>
            </w:r>
          </w:hyperlink>
        </w:p>
        <w:p>
          <w:pPr>
            <w:pStyle w:val="Contents3"/>
            <w:rPr>
              <w:rFonts w:ascii="Calibri" w:hAnsi="Calibri" w:cs="Calibri"/>
              <w:sz w:val="22"/>
              <w:szCs w:val="22"/>
              <w:lang w:val="en-US" w:eastAsia="en-US"/>
            </w:rPr>
          </w:pPr>
          <w:r>
            <w:rPr/>
            <w:t xml:space="preserve">7.2.197a </w:t>
          </w:r>
          <w:r>
            <w:rPr>
              <w:rFonts w:cs="Calibri" w:ascii="Calibri" w:hAnsi="Calibri"/>
              <w:sz w:val="22"/>
              <w:szCs w:val="22"/>
              <w:lang w:val="en-US" w:eastAsia="en-US"/>
            </w:rPr>
            <w:tab/>
          </w:r>
          <w:r>
            <w:rPr/>
            <w:t>Serving-Node-Identity</w:t>
            <w:tab/>
          </w:r>
          <w:hyperlink w:anchor="__RefHeading___Toc532895290">
            <w:r>
              <w:rPr>
                <w:rStyle w:val="IndexLink"/>
              </w:rPr>
              <w:t>176</w:t>
            </w:r>
          </w:hyperlink>
        </w:p>
        <w:p>
          <w:pPr>
            <w:pStyle w:val="Contents3"/>
            <w:rPr>
              <w:rFonts w:ascii="Calibri" w:hAnsi="Calibri" w:cs="Calibri"/>
              <w:sz w:val="22"/>
              <w:szCs w:val="22"/>
              <w:lang w:val="en-US" w:eastAsia="en-US"/>
            </w:rPr>
          </w:pPr>
          <w:r>
            <w:rPr/>
            <w:t>7.2.198</w:t>
          </w:r>
          <w:r>
            <w:rPr>
              <w:rFonts w:cs="Calibri" w:ascii="Calibri" w:hAnsi="Calibri"/>
              <w:sz w:val="22"/>
              <w:szCs w:val="22"/>
              <w:lang w:val="en-US" w:eastAsia="en-US"/>
            </w:rPr>
            <w:tab/>
          </w:r>
          <w:r>
            <w:rPr/>
            <w:t>Servi</w:t>
          </w:r>
          <w:r>
            <w:rPr>
              <w:lang w:val="en-US" w:eastAsia="en-US"/>
            </w:rPr>
            <w:t>ng</w:t>
          </w:r>
          <w:r>
            <w:rPr/>
            <w:t>-</w:t>
          </w:r>
          <w:r>
            <w:rPr>
              <w:lang w:val="en-US" w:eastAsia="en-US"/>
            </w:rPr>
            <w:t>Node-</w:t>
          </w:r>
          <w:r>
            <w:rPr/>
            <w:t>Type AVP</w:t>
            <w:tab/>
          </w:r>
          <w:hyperlink w:anchor="__RefHeading___Toc532895291">
            <w:r>
              <w:rPr>
                <w:rStyle w:val="IndexLink"/>
              </w:rPr>
              <w:t>177</w:t>
            </w:r>
          </w:hyperlink>
        </w:p>
        <w:p>
          <w:pPr>
            <w:pStyle w:val="Contents3"/>
            <w:rPr>
              <w:rFonts w:ascii="Calibri" w:hAnsi="Calibri" w:cs="Calibri"/>
              <w:sz w:val="22"/>
              <w:szCs w:val="22"/>
              <w:lang w:val="en-US" w:eastAsia="en-US"/>
            </w:rPr>
          </w:pPr>
          <w:r>
            <w:rPr/>
            <w:t>7.2.198A</w:t>
          </w:r>
          <w:r>
            <w:rPr>
              <w:rFonts w:cs="Calibri" w:ascii="Calibri" w:hAnsi="Calibri"/>
              <w:sz w:val="22"/>
              <w:szCs w:val="22"/>
              <w:lang w:val="en-US" w:eastAsia="en-US"/>
            </w:rPr>
            <w:tab/>
          </w:r>
          <w:r>
            <w:rPr>
              <w:lang w:bidi="ar-IQ"/>
            </w:rPr>
            <w:t>SGi-PtP-Tunnelling-Method AVP</w:t>
          </w:r>
          <w:r>
            <w:rPr/>
            <w:tab/>
          </w:r>
          <w:hyperlink w:anchor="__RefHeading___Toc532895292">
            <w:r>
              <w:rPr>
                <w:rStyle w:val="IndexLink"/>
              </w:rPr>
              <w:t>177</w:t>
            </w:r>
          </w:hyperlink>
        </w:p>
        <w:p>
          <w:pPr>
            <w:pStyle w:val="Contents3"/>
            <w:rPr>
              <w:rFonts w:ascii="Calibri" w:hAnsi="Calibri" w:cs="Calibri"/>
              <w:sz w:val="22"/>
              <w:szCs w:val="22"/>
              <w:lang w:val="en-US" w:eastAsia="en-US"/>
            </w:rPr>
          </w:pPr>
          <w:r>
            <w:rPr/>
            <w:t>7.2.199</w:t>
          </w:r>
          <w:r>
            <w:rPr>
              <w:rFonts w:cs="Calibri" w:ascii="Calibri" w:hAnsi="Calibri"/>
              <w:sz w:val="22"/>
              <w:szCs w:val="22"/>
              <w:lang w:val="en-US" w:eastAsia="en-US"/>
            </w:rPr>
            <w:tab/>
          </w:r>
          <w:r>
            <w:rPr/>
            <w:t>SGSN-Address AVP</w:t>
            <w:tab/>
          </w:r>
          <w:hyperlink w:anchor="__RefHeading___Toc532895293">
            <w:r>
              <w:rPr>
                <w:rStyle w:val="IndexLink"/>
              </w:rPr>
              <w:t>177</w:t>
            </w:r>
          </w:hyperlink>
        </w:p>
        <w:p>
          <w:pPr>
            <w:pStyle w:val="Contents3"/>
            <w:rPr>
              <w:rFonts w:ascii="Calibri" w:hAnsi="Calibri" w:cs="Calibri"/>
              <w:sz w:val="22"/>
              <w:szCs w:val="22"/>
              <w:lang w:val="en-US" w:eastAsia="en-US"/>
            </w:rPr>
          </w:pPr>
          <w:r>
            <w:rPr/>
            <w:t>7.2.199A</w:t>
          </w:r>
          <w:r>
            <w:rPr>
              <w:rFonts w:cs="Calibri" w:ascii="Calibri" w:hAnsi="Calibri"/>
              <w:sz w:val="22"/>
              <w:szCs w:val="22"/>
              <w:lang w:val="en-US" w:eastAsia="en-US"/>
            </w:rPr>
            <w:tab/>
          </w:r>
          <w:r>
            <w:rPr/>
            <w:t>SGW-Address AVP</w:t>
            <w:tab/>
          </w:r>
          <w:hyperlink w:anchor="__RefHeading___Toc532895294">
            <w:r>
              <w:rPr>
                <w:rStyle w:val="IndexLink"/>
              </w:rPr>
              <w:t>177</w:t>
            </w:r>
          </w:hyperlink>
        </w:p>
        <w:p>
          <w:pPr>
            <w:pStyle w:val="Contents3"/>
            <w:rPr>
              <w:rFonts w:ascii="Calibri" w:hAnsi="Calibri" w:cs="Calibri"/>
              <w:sz w:val="22"/>
              <w:szCs w:val="22"/>
              <w:lang w:val="en-US" w:eastAsia="en-US"/>
            </w:rPr>
          </w:pPr>
          <w:r>
            <w:rPr/>
            <w:t>7.2.200</w:t>
          </w:r>
          <w:r>
            <w:rPr>
              <w:rFonts w:cs="Calibri" w:ascii="Calibri" w:hAnsi="Calibri"/>
              <w:sz w:val="22"/>
              <w:szCs w:val="22"/>
              <w:lang w:val="en-US" w:eastAsia="en-US"/>
            </w:rPr>
            <w:tab/>
          </w:r>
          <w:r>
            <w:rPr/>
            <w:t>SGW-Change AVP</w:t>
            <w:tab/>
          </w:r>
          <w:hyperlink w:anchor="__RefHeading___Toc532895295">
            <w:r>
              <w:rPr>
                <w:rStyle w:val="IndexLink"/>
              </w:rPr>
              <w:t>177</w:t>
            </w:r>
          </w:hyperlink>
        </w:p>
        <w:p>
          <w:pPr>
            <w:pStyle w:val="Contents3"/>
            <w:rPr>
              <w:rFonts w:ascii="Calibri" w:hAnsi="Calibri" w:cs="Calibri"/>
              <w:sz w:val="22"/>
              <w:szCs w:val="22"/>
              <w:lang w:val="en-US" w:eastAsia="en-US"/>
            </w:rPr>
          </w:pPr>
          <w:r>
            <w:rPr/>
            <w:t>7.2.201</w:t>
          </w:r>
          <w:r>
            <w:rPr>
              <w:rFonts w:cs="Calibri" w:ascii="Calibri" w:hAnsi="Calibri"/>
              <w:sz w:val="22"/>
              <w:szCs w:val="22"/>
              <w:lang w:val="en-US" w:eastAsia="en-US"/>
            </w:rPr>
            <w:tab/>
          </w:r>
          <w:r>
            <w:rPr/>
            <w:t>SIP-Method AVP</w:t>
            <w:tab/>
          </w:r>
          <w:hyperlink w:anchor="__RefHeading___Toc532895296">
            <w:r>
              <w:rPr>
                <w:rStyle w:val="IndexLink"/>
              </w:rPr>
              <w:t>177</w:t>
            </w:r>
          </w:hyperlink>
        </w:p>
        <w:p>
          <w:pPr>
            <w:pStyle w:val="Contents3"/>
            <w:rPr>
              <w:rFonts w:ascii="Calibri" w:hAnsi="Calibri" w:cs="Calibri"/>
              <w:sz w:val="22"/>
              <w:szCs w:val="22"/>
              <w:lang w:val="en-US" w:eastAsia="en-US"/>
            </w:rPr>
          </w:pPr>
          <w:r>
            <w:rPr/>
            <w:t>7.2.202</w:t>
          </w:r>
          <w:r>
            <w:rPr>
              <w:rFonts w:cs="Calibri" w:ascii="Calibri" w:hAnsi="Calibri"/>
              <w:sz w:val="22"/>
              <w:szCs w:val="22"/>
              <w:lang w:val="en-US" w:eastAsia="en-US"/>
            </w:rPr>
            <w:tab/>
          </w:r>
          <w:r>
            <w:rPr/>
            <w:t>SIP-Request-Timestamp AVP</w:t>
            <w:tab/>
          </w:r>
          <w:hyperlink w:anchor="__RefHeading___Toc532895297">
            <w:r>
              <w:rPr>
                <w:rStyle w:val="IndexLink"/>
              </w:rPr>
              <w:t>177</w:t>
            </w:r>
          </w:hyperlink>
        </w:p>
        <w:p>
          <w:pPr>
            <w:pStyle w:val="Contents3"/>
            <w:rPr>
              <w:rFonts w:ascii="Calibri" w:hAnsi="Calibri" w:cs="Calibri"/>
              <w:sz w:val="22"/>
              <w:szCs w:val="22"/>
              <w:lang w:val="en-US" w:eastAsia="en-US"/>
            </w:rPr>
          </w:pPr>
          <w:r>
            <w:rPr/>
            <w:t>7.2.203</w:t>
          </w:r>
          <w:r>
            <w:rPr>
              <w:rFonts w:cs="Calibri" w:ascii="Calibri" w:hAnsi="Calibri"/>
              <w:sz w:val="22"/>
              <w:szCs w:val="22"/>
              <w:lang w:val="en-US" w:eastAsia="en-US"/>
            </w:rPr>
            <w:tab/>
          </w:r>
          <w:r>
            <w:rPr/>
            <w:t>SIP-Request-Timestamp-Fraction AVP</w:t>
            <w:tab/>
          </w:r>
          <w:hyperlink w:anchor="__RefHeading___Toc532895298">
            <w:r>
              <w:rPr>
                <w:rStyle w:val="IndexLink"/>
              </w:rPr>
              <w:t>177</w:t>
            </w:r>
          </w:hyperlink>
        </w:p>
        <w:p>
          <w:pPr>
            <w:pStyle w:val="Contents3"/>
            <w:rPr>
              <w:rFonts w:ascii="Calibri" w:hAnsi="Calibri" w:cs="Calibri"/>
              <w:sz w:val="22"/>
              <w:szCs w:val="22"/>
              <w:lang w:val="en-US" w:eastAsia="en-US"/>
            </w:rPr>
          </w:pPr>
          <w:r>
            <w:rPr/>
            <w:t>7.2.204</w:t>
          </w:r>
          <w:r>
            <w:rPr>
              <w:rFonts w:cs="Calibri" w:ascii="Calibri" w:hAnsi="Calibri"/>
              <w:sz w:val="22"/>
              <w:szCs w:val="22"/>
              <w:lang w:val="en-US" w:eastAsia="en-US"/>
            </w:rPr>
            <w:tab/>
          </w:r>
          <w:r>
            <w:rPr/>
            <w:t>SIP-Response-Timestamp AVP</w:t>
            <w:tab/>
          </w:r>
          <w:hyperlink w:anchor="__RefHeading___Toc532895299">
            <w:r>
              <w:rPr>
                <w:rStyle w:val="IndexLink"/>
              </w:rPr>
              <w:t>178</w:t>
            </w:r>
          </w:hyperlink>
        </w:p>
        <w:p>
          <w:pPr>
            <w:pStyle w:val="Contents3"/>
            <w:rPr>
              <w:rFonts w:ascii="Calibri" w:hAnsi="Calibri" w:cs="Calibri"/>
              <w:sz w:val="22"/>
              <w:szCs w:val="22"/>
              <w:lang w:val="en-US" w:eastAsia="en-US"/>
            </w:rPr>
          </w:pPr>
          <w:r>
            <w:rPr/>
            <w:t>7.2.205</w:t>
          </w:r>
          <w:r>
            <w:rPr>
              <w:rFonts w:cs="Calibri" w:ascii="Calibri" w:hAnsi="Calibri"/>
              <w:sz w:val="22"/>
              <w:szCs w:val="22"/>
              <w:lang w:val="en-US" w:eastAsia="en-US"/>
            </w:rPr>
            <w:tab/>
          </w:r>
          <w:r>
            <w:rPr/>
            <w:t>SIP-Response-Timestamp-Fraction AVP</w:t>
            <w:tab/>
          </w:r>
          <w:hyperlink w:anchor="__RefHeading___Toc532895300">
            <w:r>
              <w:rPr>
                <w:rStyle w:val="IndexLink"/>
              </w:rPr>
              <w:t>178</w:t>
            </w:r>
          </w:hyperlink>
        </w:p>
        <w:p>
          <w:pPr>
            <w:pStyle w:val="Contents3"/>
            <w:rPr>
              <w:rFonts w:ascii="Calibri" w:hAnsi="Calibri" w:cs="Calibri"/>
              <w:sz w:val="22"/>
              <w:szCs w:val="22"/>
              <w:lang w:val="en-US" w:eastAsia="en-US"/>
            </w:rPr>
          </w:pPr>
          <w:r>
            <w:rPr/>
            <w:t>7.2.205A</w:t>
          </w:r>
          <w:r>
            <w:rPr>
              <w:rFonts w:cs="Calibri" w:ascii="Calibri" w:hAnsi="Calibri"/>
              <w:sz w:val="22"/>
              <w:szCs w:val="22"/>
              <w:lang w:val="en-US" w:eastAsia="en-US"/>
            </w:rPr>
            <w:tab/>
          </w:r>
          <w:r>
            <w:rPr/>
            <w:t>SM-Device-Trigger-Indicator AVP</w:t>
            <w:tab/>
          </w:r>
          <w:hyperlink w:anchor="__RefHeading___Toc532895301">
            <w:r>
              <w:rPr>
                <w:rStyle w:val="IndexLink"/>
              </w:rPr>
              <w:t>178</w:t>
            </w:r>
          </w:hyperlink>
        </w:p>
        <w:p>
          <w:pPr>
            <w:pStyle w:val="Contents3"/>
            <w:rPr>
              <w:rFonts w:ascii="Calibri" w:hAnsi="Calibri" w:cs="Calibri"/>
              <w:sz w:val="22"/>
              <w:szCs w:val="22"/>
              <w:lang w:val="en-US" w:eastAsia="en-US"/>
            </w:rPr>
          </w:pPr>
          <w:r>
            <w:rPr/>
            <w:t>7.2.205B</w:t>
          </w:r>
          <w:r>
            <w:rPr>
              <w:rFonts w:cs="Calibri" w:ascii="Calibri" w:hAnsi="Calibri"/>
              <w:sz w:val="22"/>
              <w:szCs w:val="22"/>
              <w:lang w:val="en-US" w:eastAsia="en-US"/>
            </w:rPr>
            <w:tab/>
          </w:r>
          <w:r>
            <w:rPr/>
            <w:t>SM-Device-Trigger-Information AVP</w:t>
            <w:tab/>
          </w:r>
          <w:hyperlink w:anchor="__RefHeading___Toc532895302">
            <w:r>
              <w:rPr>
                <w:rStyle w:val="IndexLink"/>
              </w:rPr>
              <w:t>178</w:t>
            </w:r>
          </w:hyperlink>
        </w:p>
        <w:p>
          <w:pPr>
            <w:pStyle w:val="Contents3"/>
            <w:rPr>
              <w:rFonts w:ascii="Calibri" w:hAnsi="Calibri" w:cs="Calibri"/>
              <w:sz w:val="22"/>
              <w:szCs w:val="22"/>
              <w:lang w:val="en-US" w:eastAsia="en-US"/>
            </w:rPr>
          </w:pPr>
          <w:r>
            <w:rPr/>
            <w:t>7.2.206</w:t>
          </w:r>
          <w:r>
            <w:rPr>
              <w:rFonts w:cs="Calibri" w:ascii="Calibri" w:hAnsi="Calibri"/>
              <w:sz w:val="22"/>
              <w:szCs w:val="22"/>
              <w:lang w:val="en-US" w:eastAsia="en-US"/>
            </w:rPr>
            <w:tab/>
          </w:r>
          <w:r>
            <w:rPr/>
            <w:t>SM-Discharge-Time AVP</w:t>
            <w:tab/>
          </w:r>
          <w:hyperlink w:anchor="__RefHeading___Toc532895303">
            <w:r>
              <w:rPr>
                <w:rStyle w:val="IndexLink"/>
              </w:rPr>
              <w:t>178</w:t>
            </w:r>
          </w:hyperlink>
        </w:p>
        <w:p>
          <w:pPr>
            <w:pStyle w:val="Contents3"/>
            <w:rPr>
              <w:rFonts w:ascii="Calibri" w:hAnsi="Calibri" w:cs="Calibri"/>
              <w:sz w:val="22"/>
              <w:szCs w:val="22"/>
              <w:lang w:val="en-US" w:eastAsia="en-US"/>
            </w:rPr>
          </w:pPr>
          <w:r>
            <w:rPr/>
            <w:t>7.2.207</w:t>
          </w:r>
          <w:r>
            <w:rPr>
              <w:rFonts w:cs="Calibri" w:ascii="Calibri" w:hAnsi="Calibri"/>
              <w:sz w:val="22"/>
              <w:szCs w:val="22"/>
              <w:lang w:val="en-US" w:eastAsia="en-US"/>
            </w:rPr>
            <w:tab/>
          </w:r>
          <w:r>
            <w:rPr/>
            <w:t>SM-Message-Type AVP</w:t>
            <w:tab/>
          </w:r>
          <w:hyperlink w:anchor="__RefHeading___Toc532895304">
            <w:r>
              <w:rPr>
                <w:rStyle w:val="IndexLink"/>
              </w:rPr>
              <w:t>178</w:t>
            </w:r>
          </w:hyperlink>
        </w:p>
        <w:p>
          <w:pPr>
            <w:pStyle w:val="Contents3"/>
            <w:rPr>
              <w:rFonts w:ascii="Calibri" w:hAnsi="Calibri" w:cs="Calibri"/>
              <w:sz w:val="22"/>
              <w:szCs w:val="22"/>
              <w:lang w:val="en-US" w:eastAsia="en-US"/>
            </w:rPr>
          </w:pPr>
          <w:r>
            <w:rPr/>
            <w:t>7.2.208</w:t>
          </w:r>
          <w:r>
            <w:rPr>
              <w:rFonts w:cs="Calibri" w:ascii="Calibri" w:hAnsi="Calibri"/>
              <w:sz w:val="22"/>
              <w:szCs w:val="22"/>
              <w:lang w:val="en-US" w:eastAsia="en-US"/>
            </w:rPr>
            <w:tab/>
          </w:r>
          <w:r>
            <w:rPr/>
            <w:t>SM-Protocol-Id AVP</w:t>
            <w:tab/>
          </w:r>
          <w:hyperlink w:anchor="__RefHeading___Toc532895305">
            <w:r>
              <w:rPr>
                <w:rStyle w:val="IndexLink"/>
              </w:rPr>
              <w:t>179</w:t>
            </w:r>
          </w:hyperlink>
        </w:p>
        <w:p>
          <w:pPr>
            <w:pStyle w:val="Contents3"/>
            <w:rPr>
              <w:rFonts w:ascii="Calibri" w:hAnsi="Calibri" w:cs="Calibri"/>
              <w:sz w:val="22"/>
              <w:szCs w:val="22"/>
              <w:lang w:val="en-US" w:eastAsia="en-US"/>
            </w:rPr>
          </w:pPr>
          <w:r>
            <w:rPr/>
            <w:t>7.2.208A</w:t>
          </w:r>
          <w:r>
            <w:rPr>
              <w:rFonts w:cs="Calibri" w:ascii="Calibri" w:hAnsi="Calibri"/>
              <w:sz w:val="22"/>
              <w:szCs w:val="22"/>
              <w:lang w:val="en-US" w:eastAsia="en-US"/>
            </w:rPr>
            <w:tab/>
          </w:r>
          <w:r>
            <w:rPr/>
            <w:t>SM-Sequence-Number AVP</w:t>
            <w:tab/>
          </w:r>
          <w:hyperlink w:anchor="__RefHeading___Toc532895306">
            <w:r>
              <w:rPr>
                <w:rStyle w:val="IndexLink"/>
              </w:rPr>
              <w:t>179</w:t>
            </w:r>
          </w:hyperlink>
        </w:p>
        <w:p>
          <w:pPr>
            <w:pStyle w:val="Contents3"/>
            <w:rPr>
              <w:rFonts w:ascii="Calibri" w:hAnsi="Calibri" w:cs="Calibri"/>
              <w:sz w:val="22"/>
              <w:szCs w:val="22"/>
              <w:lang w:val="en-US" w:eastAsia="en-US"/>
            </w:rPr>
          </w:pPr>
          <w:r>
            <w:rPr/>
            <w:t>7.2.209</w:t>
          </w:r>
          <w:r>
            <w:rPr>
              <w:rFonts w:cs="Calibri" w:ascii="Calibri" w:hAnsi="Calibri"/>
              <w:sz w:val="22"/>
              <w:szCs w:val="22"/>
              <w:lang w:val="en-US" w:eastAsia="en-US"/>
            </w:rPr>
            <w:tab/>
          </w:r>
          <w:r>
            <w:rPr/>
            <w:t>SM-Status AVP</w:t>
            <w:tab/>
          </w:r>
          <w:hyperlink w:anchor="__RefHeading___Toc532895307">
            <w:r>
              <w:rPr>
                <w:rStyle w:val="IndexLink"/>
              </w:rPr>
              <w:t>179</w:t>
            </w:r>
          </w:hyperlink>
        </w:p>
        <w:p>
          <w:pPr>
            <w:pStyle w:val="Contents3"/>
            <w:rPr>
              <w:rFonts w:ascii="Calibri" w:hAnsi="Calibri" w:cs="Calibri"/>
              <w:sz w:val="22"/>
              <w:szCs w:val="22"/>
              <w:lang w:val="en-US" w:eastAsia="en-US"/>
            </w:rPr>
          </w:pPr>
          <w:r>
            <w:rPr/>
            <w:t>7.2.210</w:t>
          </w:r>
          <w:r>
            <w:rPr>
              <w:rFonts w:cs="Calibri" w:ascii="Calibri" w:hAnsi="Calibri"/>
              <w:sz w:val="22"/>
              <w:szCs w:val="22"/>
              <w:lang w:val="en-US" w:eastAsia="en-US"/>
            </w:rPr>
            <w:tab/>
          </w:r>
          <w:r>
            <w:rPr/>
            <w:t>SM-User-Data-Header AVP</w:t>
            <w:tab/>
          </w:r>
          <w:hyperlink w:anchor="__RefHeading___Toc532895308">
            <w:r>
              <w:rPr>
                <w:rStyle w:val="IndexLink"/>
              </w:rPr>
              <w:t>179</w:t>
            </w:r>
          </w:hyperlink>
        </w:p>
        <w:p>
          <w:pPr>
            <w:pStyle w:val="Contents3"/>
            <w:rPr>
              <w:rFonts w:ascii="Calibri" w:hAnsi="Calibri" w:cs="Calibri"/>
              <w:sz w:val="22"/>
              <w:szCs w:val="22"/>
              <w:lang w:val="en-US" w:eastAsia="en-US"/>
            </w:rPr>
          </w:pPr>
          <w:r>
            <w:rPr/>
            <w:t>7.2.211</w:t>
          </w:r>
          <w:r>
            <w:rPr>
              <w:rFonts w:cs="Calibri" w:ascii="Calibri" w:hAnsi="Calibri"/>
              <w:sz w:val="22"/>
              <w:szCs w:val="22"/>
              <w:lang w:val="en-US" w:eastAsia="en-US"/>
            </w:rPr>
            <w:tab/>
          </w:r>
          <w:r>
            <w:rPr/>
            <w:t>SMS-Information AVP</w:t>
            <w:tab/>
          </w:r>
          <w:hyperlink w:anchor="__RefHeading___Toc532895309">
            <w:r>
              <w:rPr>
                <w:rStyle w:val="IndexLink"/>
              </w:rPr>
              <w:t>179</w:t>
            </w:r>
          </w:hyperlink>
        </w:p>
        <w:p>
          <w:pPr>
            <w:pStyle w:val="Contents3"/>
            <w:rPr>
              <w:rFonts w:ascii="Calibri" w:hAnsi="Calibri" w:cs="Calibri"/>
              <w:sz w:val="22"/>
              <w:szCs w:val="22"/>
              <w:lang w:val="en-US" w:eastAsia="en-US"/>
            </w:rPr>
          </w:pPr>
          <w:r>
            <w:rPr/>
            <w:t>7.2.212</w:t>
          </w:r>
          <w:r>
            <w:rPr>
              <w:rFonts w:cs="Calibri" w:ascii="Calibri" w:hAnsi="Calibri"/>
              <w:sz w:val="22"/>
              <w:szCs w:val="22"/>
              <w:lang w:val="en-US" w:eastAsia="en-US"/>
            </w:rPr>
            <w:tab/>
          </w:r>
          <w:r>
            <w:rPr/>
            <w:t>SMS-Node AVP</w:t>
            <w:tab/>
          </w:r>
          <w:hyperlink w:anchor="__RefHeading___Toc532895310">
            <w:r>
              <w:rPr>
                <w:rStyle w:val="IndexLink"/>
              </w:rPr>
              <w:t>180</w:t>
            </w:r>
          </w:hyperlink>
        </w:p>
        <w:p>
          <w:pPr>
            <w:pStyle w:val="Contents3"/>
            <w:rPr>
              <w:rFonts w:ascii="Calibri" w:hAnsi="Calibri" w:cs="Calibri"/>
              <w:sz w:val="22"/>
              <w:szCs w:val="22"/>
              <w:lang w:val="en-US" w:eastAsia="en-US"/>
            </w:rPr>
          </w:pPr>
          <w:r>
            <w:rPr/>
            <w:t>7.2.212A</w:t>
          </w:r>
          <w:r>
            <w:rPr>
              <w:rFonts w:cs="Calibri" w:ascii="Calibri" w:hAnsi="Calibri"/>
              <w:sz w:val="22"/>
              <w:szCs w:val="22"/>
              <w:lang w:val="en-US" w:eastAsia="en-US"/>
            </w:rPr>
            <w:tab/>
          </w:r>
          <w:r>
            <w:rPr/>
            <w:t>SMS-Result AVP</w:t>
            <w:tab/>
          </w:r>
          <w:hyperlink w:anchor="__RefHeading___Toc532895311">
            <w:r>
              <w:rPr>
                <w:rStyle w:val="IndexLink"/>
              </w:rPr>
              <w:t>180</w:t>
            </w:r>
          </w:hyperlink>
        </w:p>
        <w:p>
          <w:pPr>
            <w:pStyle w:val="Contents3"/>
            <w:rPr>
              <w:rFonts w:ascii="Calibri" w:hAnsi="Calibri" w:cs="Calibri"/>
              <w:sz w:val="22"/>
              <w:szCs w:val="22"/>
              <w:lang w:val="en-US" w:eastAsia="en-US"/>
            </w:rPr>
          </w:pPr>
          <w:r>
            <w:rPr/>
            <w:t>7.2.213</w:t>
          </w:r>
          <w:r>
            <w:rPr>
              <w:rFonts w:cs="Calibri" w:ascii="Calibri" w:hAnsi="Calibri"/>
              <w:sz w:val="22"/>
              <w:szCs w:val="22"/>
              <w:lang w:val="en-US" w:eastAsia="en-US"/>
            </w:rPr>
            <w:tab/>
          </w:r>
          <w:r>
            <w:rPr/>
            <w:t>SM-Service-Type AVP</w:t>
            <w:tab/>
          </w:r>
          <w:hyperlink w:anchor="__RefHeading___Toc532895312">
            <w:r>
              <w:rPr>
                <w:rStyle w:val="IndexLink"/>
              </w:rPr>
              <w:t>181</w:t>
            </w:r>
          </w:hyperlink>
        </w:p>
        <w:p>
          <w:pPr>
            <w:pStyle w:val="Contents3"/>
            <w:rPr>
              <w:rFonts w:ascii="Calibri" w:hAnsi="Calibri" w:cs="Calibri"/>
              <w:sz w:val="22"/>
              <w:szCs w:val="22"/>
              <w:lang w:val="en-US" w:eastAsia="en-US"/>
            </w:rPr>
          </w:pPr>
          <w:r>
            <w:rPr/>
            <w:t>7.2.214</w:t>
          </w:r>
          <w:r>
            <w:rPr>
              <w:rFonts w:cs="Calibri" w:ascii="Calibri" w:hAnsi="Calibri"/>
              <w:sz w:val="22"/>
              <w:szCs w:val="22"/>
              <w:lang w:val="en-US" w:eastAsia="en-US"/>
            </w:rPr>
            <w:tab/>
          </w:r>
          <w:r>
            <w:rPr/>
            <w:t>SMSC-Address AVP</w:t>
            <w:tab/>
          </w:r>
          <w:hyperlink w:anchor="__RefHeading___Toc532895313">
            <w:r>
              <w:rPr>
                <w:rStyle w:val="IndexLink"/>
              </w:rPr>
              <w:t>181</w:t>
            </w:r>
          </w:hyperlink>
        </w:p>
        <w:p>
          <w:pPr>
            <w:pStyle w:val="Contents3"/>
            <w:rPr>
              <w:rFonts w:ascii="Calibri" w:hAnsi="Calibri" w:cs="Calibri"/>
              <w:sz w:val="22"/>
              <w:szCs w:val="22"/>
              <w:lang w:val="en-US" w:eastAsia="en-US"/>
            </w:rPr>
          </w:pPr>
          <w:r>
            <w:rPr/>
            <w:t>7.2.214A</w:t>
          </w:r>
          <w:r>
            <w:rPr>
              <w:rFonts w:cs="Calibri" w:ascii="Calibri" w:hAnsi="Calibri"/>
              <w:sz w:val="22"/>
              <w:szCs w:val="22"/>
              <w:lang w:val="en-US" w:eastAsia="en-US"/>
            </w:rPr>
            <w:tab/>
          </w:r>
          <w:r>
            <w:rPr/>
            <w:t>Start-of-Charging AVP</w:t>
            <w:tab/>
          </w:r>
          <w:hyperlink w:anchor="__RefHeading___Toc532895314">
            <w:r>
              <w:rPr>
                <w:rStyle w:val="IndexLink"/>
              </w:rPr>
              <w:t>181</w:t>
            </w:r>
          </w:hyperlink>
        </w:p>
        <w:p>
          <w:pPr>
            <w:pStyle w:val="Contents3"/>
            <w:rPr>
              <w:rFonts w:ascii="Calibri" w:hAnsi="Calibri" w:cs="Calibri"/>
              <w:sz w:val="22"/>
              <w:szCs w:val="22"/>
              <w:lang w:val="en-US" w:eastAsia="en-US"/>
            </w:rPr>
          </w:pPr>
          <w:r>
            <w:rPr/>
            <w:t>7.2.215</w:t>
          </w:r>
          <w:r>
            <w:rPr>
              <w:rFonts w:cs="Calibri" w:ascii="Calibri" w:hAnsi="Calibri"/>
              <w:sz w:val="22"/>
              <w:szCs w:val="22"/>
              <w:lang w:val="en-US" w:eastAsia="en-US"/>
            </w:rPr>
            <w:tab/>
          </w:r>
          <w:r>
            <w:rPr/>
            <w:t>Start-Time AVP</w:t>
            <w:tab/>
          </w:r>
          <w:hyperlink w:anchor="__RefHeading___Toc532895315">
            <w:r>
              <w:rPr>
                <w:rStyle w:val="IndexLink"/>
              </w:rPr>
              <w:t>181</w:t>
            </w:r>
          </w:hyperlink>
        </w:p>
        <w:p>
          <w:pPr>
            <w:pStyle w:val="Contents3"/>
            <w:rPr>
              <w:rFonts w:ascii="Calibri" w:hAnsi="Calibri" w:cs="Calibri"/>
              <w:sz w:val="22"/>
              <w:szCs w:val="22"/>
              <w:lang w:val="en-US" w:eastAsia="en-US"/>
            </w:rPr>
          </w:pPr>
          <w:r>
            <w:rPr/>
            <w:t>7.2.215</w:t>
          </w:r>
          <w:r>
            <w:rPr>
              <w:lang w:val="en-US" w:eastAsia="en-US"/>
            </w:rPr>
            <w:t>A</w:t>
          </w:r>
          <w:r>
            <w:rPr>
              <w:rFonts w:cs="Calibri" w:ascii="Calibri" w:hAnsi="Calibri"/>
              <w:sz w:val="22"/>
              <w:szCs w:val="22"/>
              <w:lang w:val="en-US" w:eastAsia="en-US"/>
            </w:rPr>
            <w:tab/>
          </w:r>
          <w:r>
            <w:rPr/>
            <w:t>Stat</w:t>
          </w:r>
          <w:r>
            <w:rPr>
              <w:lang w:val="en-US" w:eastAsia="en-US"/>
            </w:rPr>
            <w:t xml:space="preserve">us-AS-Code </w:t>
          </w:r>
          <w:r>
            <w:rPr/>
            <w:t>AVP</w:t>
            <w:tab/>
          </w:r>
          <w:hyperlink w:anchor="__RefHeading___Toc532895316">
            <w:r>
              <w:rPr>
                <w:rStyle w:val="IndexLink"/>
              </w:rPr>
              <w:t>181</w:t>
            </w:r>
          </w:hyperlink>
        </w:p>
        <w:p>
          <w:pPr>
            <w:pStyle w:val="Contents3"/>
            <w:rPr>
              <w:rFonts w:ascii="Calibri" w:hAnsi="Calibri" w:cs="Calibri"/>
              <w:sz w:val="22"/>
              <w:szCs w:val="22"/>
              <w:lang w:val="en-US" w:eastAsia="en-US"/>
            </w:rPr>
          </w:pPr>
          <w:r>
            <w:rPr/>
            <w:t>7.2.216</w:t>
          </w:r>
          <w:r>
            <w:rPr>
              <w:rFonts w:cs="Calibri" w:ascii="Calibri" w:hAnsi="Calibri"/>
              <w:sz w:val="22"/>
              <w:szCs w:val="22"/>
              <w:lang w:val="en-US" w:eastAsia="en-US"/>
            </w:rPr>
            <w:tab/>
          </w:r>
          <w:r>
            <w:rPr/>
            <w:t>Stop-Time AVP</w:t>
            <w:tab/>
          </w:r>
          <w:hyperlink w:anchor="__RefHeading___Toc532895317">
            <w:r>
              <w:rPr>
                <w:rStyle w:val="IndexLink"/>
              </w:rPr>
              <w:t>181</w:t>
            </w:r>
          </w:hyperlink>
        </w:p>
        <w:p>
          <w:pPr>
            <w:pStyle w:val="Contents3"/>
            <w:rPr>
              <w:rFonts w:ascii="Calibri" w:hAnsi="Calibri" w:cs="Calibri"/>
              <w:sz w:val="22"/>
              <w:szCs w:val="22"/>
              <w:lang w:val="en-US" w:eastAsia="en-US"/>
            </w:rPr>
          </w:pPr>
          <w:r>
            <w:rPr/>
            <w:t>7.2.217</w:t>
          </w:r>
          <w:r>
            <w:rPr>
              <w:rFonts w:cs="Calibri" w:ascii="Calibri" w:hAnsi="Calibri"/>
              <w:sz w:val="22"/>
              <w:szCs w:val="22"/>
              <w:lang w:val="en-US" w:eastAsia="en-US"/>
            </w:rPr>
            <w:tab/>
          </w:r>
          <w:r>
            <w:rPr/>
            <w:t>Submission-Time AVP</w:t>
            <w:tab/>
          </w:r>
          <w:hyperlink w:anchor="__RefHeading___Toc532895318">
            <w:r>
              <w:rPr>
                <w:rStyle w:val="IndexLink"/>
              </w:rPr>
              <w:t>182</w:t>
            </w:r>
          </w:hyperlink>
        </w:p>
        <w:p>
          <w:pPr>
            <w:pStyle w:val="Contents3"/>
            <w:rPr>
              <w:rFonts w:ascii="Calibri" w:hAnsi="Calibri" w:cs="Calibri"/>
              <w:sz w:val="22"/>
              <w:szCs w:val="22"/>
              <w:lang w:val="en-US" w:eastAsia="en-US"/>
            </w:rPr>
          </w:pPr>
          <w:r>
            <w:rPr/>
            <w:t>7.2.218</w:t>
          </w:r>
          <w:r>
            <w:rPr>
              <w:rFonts w:cs="Calibri" w:ascii="Calibri" w:hAnsi="Calibri"/>
              <w:sz w:val="22"/>
              <w:szCs w:val="22"/>
              <w:lang w:val="en-US" w:eastAsia="en-US"/>
            </w:rPr>
            <w:tab/>
          </w:r>
          <w:r>
            <w:rPr/>
            <w:t>Subscriber-Role AVP</w:t>
            <w:tab/>
          </w:r>
          <w:hyperlink w:anchor="__RefHeading___Toc532895319">
            <w:r>
              <w:rPr>
                <w:rStyle w:val="IndexLink"/>
              </w:rPr>
              <w:t>182</w:t>
            </w:r>
          </w:hyperlink>
        </w:p>
        <w:p>
          <w:pPr>
            <w:pStyle w:val="Contents3"/>
            <w:rPr>
              <w:rFonts w:ascii="Calibri" w:hAnsi="Calibri" w:cs="Calibri"/>
              <w:sz w:val="22"/>
              <w:szCs w:val="22"/>
              <w:lang w:val="en-US" w:eastAsia="en-US"/>
            </w:rPr>
          </w:pPr>
          <w:r>
            <w:rPr/>
            <w:t>7.2.219</w:t>
          </w:r>
          <w:r>
            <w:rPr>
              <w:rFonts w:cs="Calibri" w:ascii="Calibri" w:hAnsi="Calibri"/>
              <w:sz w:val="22"/>
              <w:szCs w:val="22"/>
              <w:lang w:val="en-US" w:eastAsia="en-US"/>
            </w:rPr>
            <w:tab/>
          </w:r>
          <w:r>
            <w:rPr/>
            <w:t>Supplementary-Service AVP</w:t>
            <w:tab/>
          </w:r>
          <w:hyperlink w:anchor="__RefHeading___Toc532895320">
            <w:r>
              <w:rPr>
                <w:rStyle w:val="IndexLink"/>
              </w:rPr>
              <w:t>182</w:t>
            </w:r>
          </w:hyperlink>
        </w:p>
        <w:p>
          <w:pPr>
            <w:pStyle w:val="Contents3"/>
            <w:rPr>
              <w:rFonts w:ascii="Calibri" w:hAnsi="Calibri" w:cs="Calibri"/>
              <w:sz w:val="22"/>
              <w:szCs w:val="22"/>
              <w:lang w:val="en-US" w:eastAsia="en-US"/>
            </w:rPr>
          </w:pPr>
          <w:r>
            <w:rPr/>
            <w:t>7.2.219A</w:t>
          </w:r>
          <w:r>
            <w:rPr>
              <w:rFonts w:cs="Calibri" w:ascii="Calibri" w:hAnsi="Calibri"/>
              <w:sz w:val="22"/>
              <w:szCs w:val="22"/>
              <w:lang w:val="en-US" w:eastAsia="en-US"/>
            </w:rPr>
            <w:tab/>
          </w:r>
          <w:r>
            <w:rPr>
              <w:lang w:val="fr-FR" w:eastAsia="en-US"/>
            </w:rPr>
            <w:t>TAD-Identifier AVP</w:t>
          </w:r>
          <w:r>
            <w:rPr/>
            <w:tab/>
          </w:r>
          <w:hyperlink w:anchor="__RefHeading___Toc532895321">
            <w:r>
              <w:rPr>
                <w:rStyle w:val="IndexLink"/>
              </w:rPr>
              <w:t>182</w:t>
            </w:r>
          </w:hyperlink>
        </w:p>
        <w:p>
          <w:pPr>
            <w:pStyle w:val="Contents3"/>
            <w:rPr>
              <w:rFonts w:ascii="Calibri" w:hAnsi="Calibri" w:cs="Calibri"/>
              <w:sz w:val="22"/>
              <w:szCs w:val="22"/>
              <w:lang w:val="en-US" w:eastAsia="en-US"/>
            </w:rPr>
          </w:pPr>
          <w:r>
            <w:rPr/>
            <w:t>7.2.220</w:t>
          </w:r>
          <w:r>
            <w:rPr>
              <w:rFonts w:cs="Calibri" w:ascii="Calibri" w:hAnsi="Calibri"/>
              <w:sz w:val="22"/>
              <w:szCs w:val="22"/>
              <w:lang w:val="en-US" w:eastAsia="en-US"/>
            </w:rPr>
            <w:tab/>
          </w:r>
          <w:r>
            <w:rPr/>
            <w:t>Talk-Burst-Exchange AVP</w:t>
            <w:tab/>
          </w:r>
          <w:hyperlink w:anchor="__RefHeading___Toc532895322">
            <w:r>
              <w:rPr>
                <w:rStyle w:val="IndexLink"/>
              </w:rPr>
              <w:t>182</w:t>
            </w:r>
          </w:hyperlink>
        </w:p>
        <w:p>
          <w:pPr>
            <w:pStyle w:val="Contents3"/>
            <w:rPr>
              <w:rFonts w:ascii="Calibri" w:hAnsi="Calibri" w:cs="Calibri"/>
              <w:sz w:val="22"/>
              <w:szCs w:val="22"/>
              <w:lang w:val="en-US" w:eastAsia="en-US"/>
            </w:rPr>
          </w:pPr>
          <w:r>
            <w:rPr/>
            <w:t>7.2.221</w:t>
          </w:r>
          <w:r>
            <w:rPr>
              <w:rFonts w:cs="Calibri" w:ascii="Calibri" w:hAnsi="Calibri"/>
              <w:sz w:val="22"/>
              <w:szCs w:val="22"/>
            </w:rPr>
            <w:tab/>
          </w:r>
          <w:r>
            <w:rPr>
              <w:lang w:val="en-US" w:eastAsia="en-US"/>
            </w:rPr>
            <w:t>Talk-Burst-Time AVP</w:t>
          </w:r>
          <w:r>
            <w:rPr/>
            <w:tab/>
          </w:r>
          <w:hyperlink w:anchor="__RefHeading___Toc532895323">
            <w:r>
              <w:rPr>
                <w:rStyle w:val="IndexLink"/>
              </w:rPr>
              <w:t>183</w:t>
            </w:r>
          </w:hyperlink>
        </w:p>
        <w:p>
          <w:pPr>
            <w:pStyle w:val="Contents3"/>
            <w:rPr>
              <w:rFonts w:ascii="Calibri" w:hAnsi="Calibri" w:cs="Calibri"/>
              <w:sz w:val="22"/>
              <w:szCs w:val="22"/>
              <w:lang w:val="en-US" w:eastAsia="en-US"/>
            </w:rPr>
          </w:pPr>
          <w:r>
            <w:rPr/>
            <w:t>7.2.222</w:t>
          </w:r>
          <w:r>
            <w:rPr>
              <w:rFonts w:cs="Calibri" w:ascii="Calibri" w:hAnsi="Calibri"/>
              <w:sz w:val="22"/>
              <w:szCs w:val="22"/>
            </w:rPr>
            <w:tab/>
          </w:r>
          <w:r>
            <w:rPr>
              <w:lang w:val="en-US" w:eastAsia="en-US"/>
            </w:rPr>
            <w:t>Talk-Burst-Volume AVP</w:t>
          </w:r>
          <w:r>
            <w:rPr/>
            <w:tab/>
          </w:r>
          <w:hyperlink w:anchor="__RefHeading___Toc532895324">
            <w:r>
              <w:rPr>
                <w:rStyle w:val="IndexLink"/>
              </w:rPr>
              <w:t>183</w:t>
            </w:r>
          </w:hyperlink>
        </w:p>
        <w:p>
          <w:pPr>
            <w:pStyle w:val="Contents3"/>
            <w:rPr>
              <w:rFonts w:ascii="Calibri" w:hAnsi="Calibri" w:cs="Calibri"/>
              <w:sz w:val="22"/>
              <w:szCs w:val="22"/>
              <w:lang w:val="en-US" w:eastAsia="en-US"/>
            </w:rPr>
          </w:pPr>
          <w:r>
            <w:rPr/>
            <w:t>7.2.222A</w:t>
          </w:r>
          <w:r>
            <w:rPr>
              <w:rFonts w:cs="Calibri" w:ascii="Calibri" w:hAnsi="Calibri"/>
              <w:sz w:val="22"/>
              <w:szCs w:val="22"/>
              <w:lang w:val="en-US" w:eastAsia="en-US"/>
            </w:rPr>
            <w:tab/>
          </w:r>
          <w:r>
            <w:rPr>
              <w:lang w:val="en-US" w:eastAsia="en-US"/>
            </w:rPr>
            <w:t>Target-IP-Address AVP</w:t>
          </w:r>
          <w:r>
            <w:rPr/>
            <w:tab/>
          </w:r>
          <w:hyperlink w:anchor="__RefHeading___Toc532895325">
            <w:r>
              <w:rPr>
                <w:rStyle w:val="IndexLink"/>
              </w:rPr>
              <w:t>183</w:t>
            </w:r>
          </w:hyperlink>
        </w:p>
        <w:p>
          <w:pPr>
            <w:pStyle w:val="Contents3"/>
            <w:rPr>
              <w:rFonts w:ascii="Calibri" w:hAnsi="Calibri" w:cs="Calibri"/>
              <w:sz w:val="22"/>
              <w:szCs w:val="22"/>
              <w:lang w:val="en-US" w:eastAsia="en-US"/>
            </w:rPr>
          </w:pPr>
          <w:r>
            <w:rPr/>
            <w:t>7.2.223</w:t>
          </w:r>
          <w:r>
            <w:rPr>
              <w:rFonts w:cs="Calibri" w:ascii="Calibri" w:hAnsi="Calibri"/>
              <w:sz w:val="22"/>
              <w:szCs w:val="22"/>
            </w:rPr>
            <w:tab/>
          </w:r>
          <w:r>
            <w:rPr>
              <w:lang w:val="en-US" w:eastAsia="en-US"/>
            </w:rPr>
            <w:t>Tariff-Information AVP</w:t>
          </w:r>
          <w:r>
            <w:rPr/>
            <w:tab/>
          </w:r>
          <w:hyperlink w:anchor="__RefHeading___Toc532895326">
            <w:r>
              <w:rPr>
                <w:rStyle w:val="IndexLink"/>
              </w:rPr>
              <w:t>183</w:t>
            </w:r>
          </w:hyperlink>
        </w:p>
        <w:p>
          <w:pPr>
            <w:pStyle w:val="Contents3"/>
            <w:rPr>
              <w:rFonts w:ascii="Calibri" w:hAnsi="Calibri" w:cs="Calibri"/>
              <w:sz w:val="22"/>
              <w:szCs w:val="22"/>
              <w:lang w:val="en-US" w:eastAsia="en-US"/>
            </w:rPr>
          </w:pPr>
          <w:r>
            <w:rPr/>
            <w:t>7.2.224</w:t>
          </w:r>
          <w:r>
            <w:rPr>
              <w:rFonts w:cs="Calibri" w:ascii="Calibri" w:hAnsi="Calibri"/>
              <w:sz w:val="22"/>
              <w:szCs w:val="22"/>
            </w:rPr>
            <w:tab/>
          </w:r>
          <w:r>
            <w:rPr>
              <w:lang w:val="en-US" w:eastAsia="en-US"/>
            </w:rPr>
            <w:t>Tariff-XML AVP</w:t>
          </w:r>
          <w:r>
            <w:rPr/>
            <w:tab/>
          </w:r>
          <w:hyperlink w:anchor="__RefHeading___Toc532895327">
            <w:r>
              <w:rPr>
                <w:rStyle w:val="IndexLink"/>
              </w:rPr>
              <w:t>183</w:t>
            </w:r>
          </w:hyperlink>
        </w:p>
        <w:p>
          <w:pPr>
            <w:pStyle w:val="Contents3"/>
            <w:rPr>
              <w:rFonts w:ascii="Calibri" w:hAnsi="Calibri" w:cs="Calibri"/>
              <w:sz w:val="22"/>
              <w:szCs w:val="22"/>
              <w:lang w:val="en-US" w:eastAsia="en-US"/>
            </w:rPr>
          </w:pPr>
          <w:r>
            <w:rPr/>
            <w:t>7.2.224A</w:t>
          </w:r>
          <w:r>
            <w:rPr>
              <w:rFonts w:cs="Calibri" w:ascii="Calibri" w:hAnsi="Calibri"/>
              <w:sz w:val="22"/>
              <w:szCs w:val="22"/>
              <w:lang w:val="en-US" w:eastAsia="en-US"/>
            </w:rPr>
            <w:tab/>
          </w:r>
          <w:r>
            <w:rPr/>
            <w:t>Teleservice AVP</w:t>
            <w:tab/>
          </w:r>
          <w:hyperlink w:anchor="__RefHeading___Toc532895328">
            <w:r>
              <w:rPr>
                <w:rStyle w:val="IndexLink"/>
              </w:rPr>
              <w:t>183</w:t>
            </w:r>
          </w:hyperlink>
        </w:p>
        <w:p>
          <w:pPr>
            <w:pStyle w:val="Contents3"/>
            <w:rPr>
              <w:rFonts w:ascii="Calibri" w:hAnsi="Calibri" w:cs="Calibri"/>
              <w:sz w:val="22"/>
              <w:szCs w:val="22"/>
              <w:lang w:val="en-US" w:eastAsia="en-US"/>
            </w:rPr>
          </w:pPr>
          <w:r>
            <w:rPr/>
            <w:t>7.2.225</w:t>
          </w:r>
          <w:r>
            <w:rPr>
              <w:rFonts w:cs="Calibri" w:ascii="Calibri" w:hAnsi="Calibri"/>
              <w:sz w:val="22"/>
              <w:szCs w:val="22"/>
              <w:lang w:val="en-US" w:eastAsia="en-US"/>
            </w:rPr>
            <w:tab/>
          </w:r>
          <w:r>
            <w:rPr/>
            <w:t>Terminating-IOI AVP</w:t>
            <w:tab/>
          </w:r>
          <w:hyperlink w:anchor="__RefHeading___Toc532895329">
            <w:r>
              <w:rPr>
                <w:rStyle w:val="IndexLink"/>
              </w:rPr>
              <w:t>183</w:t>
            </w:r>
          </w:hyperlink>
        </w:p>
        <w:p>
          <w:pPr>
            <w:pStyle w:val="Contents3"/>
            <w:rPr>
              <w:rFonts w:ascii="Calibri" w:hAnsi="Calibri" w:cs="Calibri"/>
              <w:sz w:val="22"/>
              <w:szCs w:val="22"/>
              <w:lang w:val="en-US" w:eastAsia="en-US"/>
            </w:rPr>
          </w:pPr>
          <w:r>
            <w:rPr/>
            <w:t>7.2.225A</w:t>
          </w:r>
          <w:r>
            <w:rPr>
              <w:rFonts w:cs="Calibri" w:ascii="Calibri" w:hAnsi="Calibri"/>
              <w:sz w:val="22"/>
              <w:szCs w:val="22"/>
              <w:lang w:val="en-US" w:eastAsia="en-US"/>
            </w:rPr>
            <w:tab/>
          </w:r>
          <w:r>
            <w:rPr/>
            <w:t>Time-First-Reception AVP</w:t>
            <w:tab/>
          </w:r>
          <w:hyperlink w:anchor="__RefHeading___Toc532895330">
            <w:r>
              <w:rPr>
                <w:rStyle w:val="IndexLink"/>
              </w:rPr>
              <w:t>184</w:t>
            </w:r>
          </w:hyperlink>
        </w:p>
        <w:p>
          <w:pPr>
            <w:pStyle w:val="Contents3"/>
            <w:rPr>
              <w:rFonts w:ascii="Calibri" w:hAnsi="Calibri" w:cs="Calibri"/>
              <w:sz w:val="22"/>
              <w:szCs w:val="22"/>
              <w:lang w:val="en-US" w:eastAsia="en-US"/>
            </w:rPr>
          </w:pPr>
          <w:r>
            <w:rPr/>
            <w:t>7.2.225B</w:t>
          </w:r>
          <w:r>
            <w:rPr>
              <w:rFonts w:cs="Calibri" w:ascii="Calibri" w:hAnsi="Calibri"/>
              <w:sz w:val="22"/>
              <w:szCs w:val="22"/>
              <w:lang w:val="en-US" w:eastAsia="en-US"/>
            </w:rPr>
            <w:tab/>
          </w:r>
          <w:r>
            <w:rPr/>
            <w:t>Time-First-Transmission AVP</w:t>
            <w:tab/>
          </w:r>
          <w:hyperlink w:anchor="__RefHeading___Toc532895331">
            <w:r>
              <w:rPr>
                <w:rStyle w:val="IndexLink"/>
              </w:rPr>
              <w:t>184</w:t>
            </w:r>
          </w:hyperlink>
        </w:p>
        <w:p>
          <w:pPr>
            <w:pStyle w:val="Contents3"/>
            <w:rPr>
              <w:rFonts w:ascii="Calibri" w:hAnsi="Calibri" w:cs="Calibri"/>
              <w:sz w:val="22"/>
              <w:szCs w:val="22"/>
              <w:lang w:val="en-US" w:eastAsia="en-US"/>
            </w:rPr>
          </w:pPr>
          <w:r>
            <w:rPr/>
            <w:t>7.2.226</w:t>
          </w:r>
          <w:r>
            <w:rPr>
              <w:rFonts w:cs="Calibri" w:ascii="Calibri" w:hAnsi="Calibri"/>
              <w:sz w:val="22"/>
              <w:szCs w:val="22"/>
              <w:lang w:val="en-US" w:eastAsia="en-US"/>
            </w:rPr>
            <w:tab/>
          </w:r>
          <w:r>
            <w:rPr/>
            <w:t>Time-First-Usage AVP</w:t>
            <w:tab/>
          </w:r>
          <w:hyperlink w:anchor="__RefHeading___Toc532895332">
            <w:r>
              <w:rPr>
                <w:rStyle w:val="IndexLink"/>
              </w:rPr>
              <w:t>184</w:t>
            </w:r>
          </w:hyperlink>
        </w:p>
        <w:p>
          <w:pPr>
            <w:pStyle w:val="Contents3"/>
            <w:rPr>
              <w:rFonts w:ascii="Calibri" w:hAnsi="Calibri" w:cs="Calibri"/>
              <w:sz w:val="22"/>
              <w:szCs w:val="22"/>
              <w:lang w:val="en-US" w:eastAsia="en-US"/>
            </w:rPr>
          </w:pPr>
          <w:r>
            <w:rPr/>
            <w:t>7.2.226A</w:t>
          </w:r>
          <w:r>
            <w:rPr>
              <w:rFonts w:cs="Calibri" w:ascii="Calibri" w:hAnsi="Calibri"/>
              <w:sz w:val="22"/>
              <w:szCs w:val="22"/>
            </w:rPr>
            <w:tab/>
          </w:r>
          <w:r>
            <w:rPr>
              <w:lang w:val="en-US" w:eastAsia="en-US"/>
            </w:rPr>
            <w:t>Time-Indicator AVP</w:t>
          </w:r>
          <w:r>
            <w:rPr/>
            <w:tab/>
          </w:r>
          <w:hyperlink w:anchor="__RefHeading___Toc532895333">
            <w:r>
              <w:rPr>
                <w:rStyle w:val="IndexLink"/>
              </w:rPr>
              <w:t>184</w:t>
            </w:r>
          </w:hyperlink>
        </w:p>
        <w:p>
          <w:pPr>
            <w:pStyle w:val="Contents3"/>
            <w:rPr>
              <w:rFonts w:ascii="Calibri" w:hAnsi="Calibri" w:cs="Calibri"/>
              <w:sz w:val="22"/>
              <w:szCs w:val="22"/>
              <w:lang w:val="en-US" w:eastAsia="en-US"/>
            </w:rPr>
          </w:pPr>
          <w:r>
            <w:rPr/>
            <w:t>7.2.227</w:t>
          </w:r>
          <w:r>
            <w:rPr>
              <w:rFonts w:cs="Calibri" w:ascii="Calibri" w:hAnsi="Calibri"/>
              <w:sz w:val="22"/>
              <w:szCs w:val="22"/>
              <w:lang w:val="en-US" w:eastAsia="en-US"/>
            </w:rPr>
            <w:tab/>
          </w:r>
          <w:r>
            <w:rPr/>
            <w:t>Time-Last-Usage AVP</w:t>
            <w:tab/>
          </w:r>
          <w:hyperlink w:anchor="__RefHeading___Toc532895334">
            <w:r>
              <w:rPr>
                <w:rStyle w:val="IndexLink"/>
              </w:rPr>
              <w:t>184</w:t>
            </w:r>
          </w:hyperlink>
        </w:p>
        <w:p>
          <w:pPr>
            <w:pStyle w:val="Contents3"/>
            <w:rPr>
              <w:rFonts w:ascii="Calibri" w:hAnsi="Calibri" w:cs="Calibri"/>
              <w:sz w:val="22"/>
              <w:szCs w:val="22"/>
              <w:lang w:val="en-US" w:eastAsia="en-US"/>
            </w:rPr>
          </w:pPr>
          <w:r>
            <w:rPr/>
            <w:t>7.2.228</w:t>
          </w:r>
          <w:r>
            <w:rPr>
              <w:rFonts w:cs="Calibri" w:ascii="Calibri" w:hAnsi="Calibri"/>
              <w:sz w:val="22"/>
              <w:szCs w:val="22"/>
            </w:rPr>
            <w:tab/>
          </w:r>
          <w:r>
            <w:rPr>
              <w:lang w:val="en-US" w:eastAsia="en-US"/>
            </w:rPr>
            <w:t>Time-Quota-Mechanism</w:t>
          </w:r>
          <w:r>
            <w:rPr/>
            <w:tab/>
          </w:r>
          <w:hyperlink w:anchor="__RefHeading___Toc532895335">
            <w:r>
              <w:rPr>
                <w:rStyle w:val="IndexLink"/>
              </w:rPr>
              <w:t>184</w:t>
            </w:r>
          </w:hyperlink>
        </w:p>
        <w:p>
          <w:pPr>
            <w:pStyle w:val="Contents3"/>
            <w:rPr>
              <w:rFonts w:ascii="Calibri" w:hAnsi="Calibri" w:cs="Calibri"/>
              <w:sz w:val="22"/>
              <w:szCs w:val="22"/>
              <w:lang w:val="en-US" w:eastAsia="en-US"/>
            </w:rPr>
          </w:pPr>
          <w:r>
            <w:rPr/>
            <w:t>7.2.229</w:t>
          </w:r>
          <w:r>
            <w:rPr>
              <w:rFonts w:cs="Calibri" w:ascii="Calibri" w:hAnsi="Calibri"/>
              <w:sz w:val="22"/>
              <w:szCs w:val="22"/>
              <w:lang w:val="en-US" w:eastAsia="en-US"/>
            </w:rPr>
            <w:tab/>
          </w:r>
          <w:r>
            <w:rPr/>
            <w:t>Time-Quota-Threshold AVP</w:t>
            <w:tab/>
          </w:r>
          <w:hyperlink w:anchor="__RefHeading___Toc532895336">
            <w:r>
              <w:rPr>
                <w:rStyle w:val="IndexLink"/>
              </w:rPr>
              <w:t>185</w:t>
            </w:r>
          </w:hyperlink>
        </w:p>
        <w:p>
          <w:pPr>
            <w:pStyle w:val="Contents3"/>
            <w:rPr>
              <w:rFonts w:ascii="Calibri" w:hAnsi="Calibri" w:cs="Calibri"/>
              <w:sz w:val="22"/>
              <w:szCs w:val="22"/>
              <w:lang w:val="en-US" w:eastAsia="en-US"/>
            </w:rPr>
          </w:pPr>
          <w:r>
            <w:rPr/>
            <w:t>7.2.230</w:t>
          </w:r>
          <w:r>
            <w:rPr>
              <w:rFonts w:cs="Calibri" w:ascii="Calibri" w:hAnsi="Calibri"/>
              <w:sz w:val="22"/>
              <w:szCs w:val="22"/>
              <w:lang w:val="en-US" w:eastAsia="en-US"/>
            </w:rPr>
            <w:tab/>
          </w:r>
          <w:r>
            <w:rPr>
              <w:lang w:val="en-US" w:eastAsia="en-US"/>
            </w:rPr>
            <w:t>Time-Quota-Type AVP</w:t>
          </w:r>
          <w:r>
            <w:rPr/>
            <w:tab/>
          </w:r>
          <w:hyperlink w:anchor="__RefHeading___Toc532895337">
            <w:r>
              <w:rPr>
                <w:rStyle w:val="IndexLink"/>
              </w:rPr>
              <w:t>185</w:t>
            </w:r>
          </w:hyperlink>
        </w:p>
        <w:p>
          <w:pPr>
            <w:pStyle w:val="Contents3"/>
            <w:rPr>
              <w:rFonts w:ascii="Calibri" w:hAnsi="Calibri" w:cs="Calibri"/>
              <w:sz w:val="22"/>
              <w:szCs w:val="22"/>
              <w:lang w:val="en-US" w:eastAsia="en-US"/>
            </w:rPr>
          </w:pPr>
          <w:r>
            <w:rPr/>
            <w:t>7.2.231</w:t>
          </w:r>
          <w:r>
            <w:rPr>
              <w:rFonts w:cs="Calibri" w:ascii="Calibri" w:hAnsi="Calibri"/>
              <w:sz w:val="22"/>
              <w:szCs w:val="22"/>
              <w:lang w:val="en-US" w:eastAsia="en-US"/>
            </w:rPr>
            <w:tab/>
          </w:r>
          <w:r>
            <w:rPr/>
            <w:t>Time-Stamps AVP</w:t>
            <w:tab/>
          </w:r>
          <w:hyperlink w:anchor="__RefHeading___Toc532895338">
            <w:r>
              <w:rPr>
                <w:rStyle w:val="IndexLink"/>
              </w:rPr>
              <w:t>185</w:t>
            </w:r>
          </w:hyperlink>
        </w:p>
        <w:p>
          <w:pPr>
            <w:pStyle w:val="Contents3"/>
            <w:rPr>
              <w:rFonts w:ascii="Calibri" w:hAnsi="Calibri" w:cs="Calibri"/>
              <w:sz w:val="22"/>
              <w:szCs w:val="22"/>
              <w:lang w:val="en-US" w:eastAsia="en-US"/>
            </w:rPr>
          </w:pPr>
          <w:r>
            <w:rPr/>
            <w:t>7.2.232</w:t>
          </w:r>
          <w:r>
            <w:rPr>
              <w:rFonts w:cs="Calibri" w:ascii="Calibri" w:hAnsi="Calibri"/>
              <w:sz w:val="22"/>
              <w:szCs w:val="22"/>
              <w:lang w:val="en-US" w:eastAsia="en-US"/>
            </w:rPr>
            <w:tab/>
          </w:r>
          <w:r>
            <w:rPr/>
            <w:t xml:space="preserve"> Time-Usage AVP</w:t>
            <w:tab/>
          </w:r>
          <w:hyperlink w:anchor="__RefHeading___Toc532895339">
            <w:r>
              <w:rPr>
                <w:rStyle w:val="IndexLink"/>
              </w:rPr>
              <w:t>185</w:t>
            </w:r>
          </w:hyperlink>
        </w:p>
        <w:p>
          <w:pPr>
            <w:pStyle w:val="Contents3"/>
            <w:rPr>
              <w:rFonts w:ascii="Calibri" w:hAnsi="Calibri" w:cs="Calibri"/>
              <w:sz w:val="22"/>
              <w:szCs w:val="22"/>
              <w:lang w:val="en-US" w:eastAsia="en-US"/>
            </w:rPr>
          </w:pPr>
          <w:r>
            <w:rPr/>
            <w:t>7.2.232A</w:t>
          </w:r>
          <w:r>
            <w:rPr>
              <w:rFonts w:cs="Calibri" w:ascii="Calibri" w:hAnsi="Calibri"/>
              <w:sz w:val="22"/>
              <w:szCs w:val="22"/>
              <w:lang w:val="en-US" w:eastAsia="en-US"/>
            </w:rPr>
            <w:tab/>
          </w:r>
          <w:r>
            <w:rPr/>
            <w:t>TLTRI AVP</w:t>
            <w:tab/>
          </w:r>
          <w:hyperlink w:anchor="__RefHeading___Toc532895340">
            <w:r>
              <w:rPr>
                <w:rStyle w:val="IndexLink"/>
              </w:rPr>
              <w:t>185</w:t>
            </w:r>
          </w:hyperlink>
        </w:p>
        <w:p>
          <w:pPr>
            <w:pStyle w:val="Contents3"/>
            <w:rPr>
              <w:rFonts w:ascii="Calibri" w:hAnsi="Calibri" w:cs="Calibri"/>
              <w:sz w:val="22"/>
              <w:szCs w:val="22"/>
              <w:lang w:val="en-US" w:eastAsia="en-US"/>
            </w:rPr>
          </w:pPr>
          <w:r>
            <w:rPr/>
            <w:t>7.2.233</w:t>
          </w:r>
          <w:r>
            <w:rPr>
              <w:rFonts w:cs="Calibri" w:ascii="Calibri" w:hAnsi="Calibri"/>
              <w:sz w:val="22"/>
              <w:szCs w:val="22"/>
            </w:rPr>
            <w:tab/>
          </w:r>
          <w:r>
            <w:rPr>
              <w:lang w:val="en-US" w:eastAsia="en-US"/>
            </w:rPr>
            <w:t>Traffic-Data-Volumes AVP</w:t>
          </w:r>
          <w:r>
            <w:rPr/>
            <w:tab/>
          </w:r>
          <w:hyperlink w:anchor="__RefHeading___Toc532895341">
            <w:r>
              <w:rPr>
                <w:rStyle w:val="IndexLink"/>
              </w:rPr>
              <w:t>185</w:t>
            </w:r>
          </w:hyperlink>
        </w:p>
        <w:p>
          <w:pPr>
            <w:pStyle w:val="Contents3"/>
            <w:rPr>
              <w:rFonts w:ascii="Calibri" w:hAnsi="Calibri" w:cs="Calibri"/>
              <w:sz w:val="22"/>
              <w:szCs w:val="22"/>
              <w:lang w:val="en-US" w:eastAsia="en-US"/>
            </w:rPr>
          </w:pPr>
          <w:r>
            <w:rPr/>
            <w:t>7.2.233A</w:t>
          </w:r>
          <w:r>
            <w:rPr>
              <w:rFonts w:cs="Calibri" w:ascii="Calibri" w:hAnsi="Calibri"/>
              <w:sz w:val="22"/>
              <w:szCs w:val="22"/>
            </w:rPr>
            <w:tab/>
          </w:r>
          <w:r>
            <w:rPr>
              <w:lang w:val="en-US" w:eastAsia="en-US"/>
            </w:rPr>
            <w:t>Transcoder-Inserted-</w:t>
          </w:r>
          <w:r>
            <w:rPr/>
            <w:t>Indication</w:t>
          </w:r>
          <w:r>
            <w:rPr>
              <w:lang w:val="en-US" w:eastAsia="en-US"/>
            </w:rPr>
            <w:t xml:space="preserve"> AVP</w:t>
          </w:r>
          <w:r>
            <w:rPr/>
            <w:tab/>
          </w:r>
          <w:hyperlink w:anchor="__RefHeading___Toc532895342">
            <w:r>
              <w:rPr>
                <w:rStyle w:val="IndexLink"/>
              </w:rPr>
              <w:t>186</w:t>
            </w:r>
          </w:hyperlink>
        </w:p>
        <w:p>
          <w:pPr>
            <w:pStyle w:val="Contents3"/>
            <w:rPr>
              <w:rFonts w:ascii="Calibri" w:hAnsi="Calibri" w:cs="Calibri"/>
              <w:sz w:val="22"/>
              <w:szCs w:val="22"/>
              <w:lang w:val="en-US" w:eastAsia="en-US"/>
            </w:rPr>
          </w:pPr>
          <w:r>
            <w:rPr/>
            <w:t>7.2.233B</w:t>
          </w:r>
          <w:r>
            <w:rPr>
              <w:rFonts w:cs="Calibri" w:ascii="Calibri" w:hAnsi="Calibri"/>
              <w:sz w:val="22"/>
              <w:szCs w:val="22"/>
            </w:rPr>
            <w:tab/>
          </w:r>
          <w:r>
            <w:rPr/>
            <w:t>Transit-IOI-List AVP</w:t>
            <w:tab/>
          </w:r>
          <w:hyperlink w:anchor="__RefHeading___Toc532895343">
            <w:r>
              <w:rPr>
                <w:rStyle w:val="IndexLink"/>
              </w:rPr>
              <w:t>186</w:t>
            </w:r>
          </w:hyperlink>
        </w:p>
        <w:p>
          <w:pPr>
            <w:pStyle w:val="Contents3"/>
            <w:rPr>
              <w:rFonts w:ascii="Calibri" w:hAnsi="Calibri" w:cs="Calibri"/>
              <w:sz w:val="22"/>
              <w:szCs w:val="22"/>
              <w:lang w:val="en-US" w:eastAsia="en-US"/>
            </w:rPr>
          </w:pPr>
          <w:r>
            <w:rPr/>
            <w:t>7.2.233C</w:t>
          </w:r>
          <w:r>
            <w:rPr>
              <w:rFonts w:cs="Calibri" w:ascii="Calibri" w:hAnsi="Calibri"/>
              <w:sz w:val="22"/>
              <w:szCs w:val="22"/>
              <w:lang w:val="en-US" w:eastAsia="en-US"/>
            </w:rPr>
            <w:tab/>
          </w:r>
          <w:r>
            <w:rPr/>
            <w:t>Transmitter-Info AVP</w:t>
            <w:tab/>
          </w:r>
          <w:hyperlink w:anchor="__RefHeading___Toc532895344">
            <w:r>
              <w:rPr>
                <w:rStyle w:val="IndexLink"/>
              </w:rPr>
              <w:t>186</w:t>
            </w:r>
          </w:hyperlink>
        </w:p>
        <w:p>
          <w:pPr>
            <w:pStyle w:val="Contents3"/>
            <w:rPr>
              <w:rFonts w:ascii="Calibri" w:hAnsi="Calibri" w:cs="Calibri"/>
              <w:sz w:val="22"/>
              <w:szCs w:val="22"/>
              <w:lang w:val="en-US" w:eastAsia="en-US"/>
            </w:rPr>
          </w:pPr>
          <w:r>
            <w:rPr/>
            <w:t>7.2.234</w:t>
          </w:r>
          <w:r>
            <w:rPr>
              <w:rFonts w:cs="Calibri" w:ascii="Calibri" w:hAnsi="Calibri"/>
              <w:sz w:val="22"/>
              <w:szCs w:val="22"/>
              <w:lang w:val="en-US" w:eastAsia="en-US"/>
            </w:rPr>
            <w:tab/>
          </w:r>
          <w:r>
            <w:rPr/>
            <w:t>Token-Text AVP</w:t>
            <w:tab/>
          </w:r>
          <w:hyperlink w:anchor="__RefHeading___Toc532895345">
            <w:r>
              <w:rPr>
                <w:rStyle w:val="IndexLink"/>
              </w:rPr>
              <w:t>186</w:t>
            </w:r>
          </w:hyperlink>
        </w:p>
        <w:p>
          <w:pPr>
            <w:pStyle w:val="Contents3"/>
            <w:rPr>
              <w:rFonts w:ascii="Calibri" w:hAnsi="Calibri" w:cs="Calibri"/>
              <w:sz w:val="22"/>
              <w:szCs w:val="22"/>
              <w:lang w:val="en-US" w:eastAsia="en-US"/>
            </w:rPr>
          </w:pPr>
          <w:r>
            <w:rPr/>
            <w:t>7.2.235</w:t>
          </w:r>
          <w:r>
            <w:rPr>
              <w:rFonts w:cs="Calibri" w:ascii="Calibri" w:hAnsi="Calibri"/>
              <w:sz w:val="22"/>
              <w:szCs w:val="22"/>
              <w:lang w:val="en-US" w:eastAsia="en-US"/>
            </w:rPr>
            <w:tab/>
          </w:r>
          <w:r>
            <w:rPr/>
            <w:t>Trigger AVP</w:t>
            <w:tab/>
          </w:r>
          <w:hyperlink w:anchor="__RefHeading___Toc532895346">
            <w:r>
              <w:rPr>
                <w:rStyle w:val="IndexLink"/>
              </w:rPr>
              <w:t>186</w:t>
            </w:r>
          </w:hyperlink>
        </w:p>
        <w:p>
          <w:pPr>
            <w:pStyle w:val="Contents3"/>
            <w:rPr>
              <w:rFonts w:ascii="Calibri" w:hAnsi="Calibri" w:cs="Calibri"/>
              <w:sz w:val="22"/>
              <w:szCs w:val="22"/>
              <w:lang w:val="en-US" w:eastAsia="en-US"/>
            </w:rPr>
          </w:pPr>
          <w:r>
            <w:rPr/>
            <w:t>7.2.236</w:t>
          </w:r>
          <w:r>
            <w:rPr>
              <w:rFonts w:cs="Calibri" w:ascii="Calibri" w:hAnsi="Calibri"/>
              <w:sz w:val="22"/>
              <w:szCs w:val="22"/>
              <w:lang w:val="en-US" w:eastAsia="en-US"/>
            </w:rPr>
            <w:tab/>
          </w:r>
          <w:r>
            <w:rPr/>
            <w:t>Trigger-Type AVP</w:t>
            <w:tab/>
          </w:r>
          <w:hyperlink w:anchor="__RefHeading___Toc532895347">
            <w:r>
              <w:rPr>
                <w:rStyle w:val="IndexLink"/>
              </w:rPr>
              <w:t>187</w:t>
            </w:r>
          </w:hyperlink>
        </w:p>
        <w:p>
          <w:pPr>
            <w:pStyle w:val="Contents3"/>
            <w:rPr>
              <w:rFonts w:ascii="Calibri" w:hAnsi="Calibri" w:cs="Calibri"/>
              <w:sz w:val="22"/>
              <w:szCs w:val="22"/>
              <w:lang w:val="en-US" w:eastAsia="en-US"/>
            </w:rPr>
          </w:pPr>
          <w:r>
            <w:rPr/>
            <w:t>7.2.237</w:t>
          </w:r>
          <w:r>
            <w:rPr>
              <w:rFonts w:cs="Calibri" w:ascii="Calibri" w:hAnsi="Calibri"/>
              <w:sz w:val="22"/>
              <w:szCs w:val="22"/>
              <w:lang w:val="en-US" w:eastAsia="en-US"/>
            </w:rPr>
            <w:tab/>
          </w:r>
          <w:r>
            <w:rPr/>
            <w:t>Trunk-Group-ID AVP</w:t>
            <w:tab/>
          </w:r>
          <w:hyperlink w:anchor="__RefHeading___Toc532895348">
            <w:r>
              <w:rPr>
                <w:rStyle w:val="IndexLink"/>
              </w:rPr>
              <w:t>190</w:t>
            </w:r>
          </w:hyperlink>
        </w:p>
        <w:p>
          <w:pPr>
            <w:pStyle w:val="Contents3"/>
            <w:rPr>
              <w:rFonts w:ascii="Calibri" w:hAnsi="Calibri" w:cs="Calibri"/>
              <w:sz w:val="22"/>
              <w:szCs w:val="22"/>
              <w:lang w:val="en-US" w:eastAsia="en-US"/>
            </w:rPr>
          </w:pPr>
          <w:r>
            <w:rPr/>
            <w:t>7.2.237aA</w:t>
          </w:r>
          <w:r>
            <w:rPr>
              <w:rFonts w:cs="Calibri" w:ascii="Calibri" w:hAnsi="Calibri"/>
              <w:sz w:val="22"/>
              <w:szCs w:val="22"/>
            </w:rPr>
            <w:tab/>
          </w:r>
          <w:r>
            <w:rPr>
              <w:lang w:val="en-US" w:eastAsia="en-US"/>
            </w:rPr>
            <w:t>Void</w:t>
          </w:r>
          <w:r>
            <w:rPr/>
            <w:tab/>
          </w:r>
          <w:hyperlink w:anchor="__RefHeading___Toc532895349">
            <w:r>
              <w:rPr>
                <w:rStyle w:val="IndexLink"/>
              </w:rPr>
              <w:t>190</w:t>
            </w:r>
          </w:hyperlink>
        </w:p>
        <w:p>
          <w:pPr>
            <w:pStyle w:val="Contents3"/>
            <w:rPr>
              <w:rFonts w:ascii="Calibri" w:hAnsi="Calibri" w:cs="Calibri"/>
              <w:sz w:val="22"/>
              <w:szCs w:val="22"/>
              <w:lang w:val="en-US" w:eastAsia="en-US"/>
            </w:rPr>
          </w:pPr>
          <w:r>
            <w:rPr/>
            <w:t>7.2.237A</w:t>
          </w:r>
          <w:r>
            <w:rPr>
              <w:rFonts w:cs="Calibri" w:ascii="Calibri" w:hAnsi="Calibri"/>
              <w:sz w:val="22"/>
              <w:szCs w:val="22"/>
              <w:lang w:val="en-US" w:eastAsia="en-US"/>
            </w:rPr>
            <w:tab/>
          </w:r>
          <w:r>
            <w:rPr/>
            <w:t>Void</w:t>
            <w:tab/>
          </w:r>
          <w:hyperlink w:anchor="__RefHeading___Toc532895350">
            <w:r>
              <w:rPr>
                <w:rStyle w:val="IndexLink"/>
              </w:rPr>
              <w:t>190</w:t>
            </w:r>
          </w:hyperlink>
        </w:p>
        <w:p>
          <w:pPr>
            <w:pStyle w:val="Contents3"/>
            <w:rPr>
              <w:rFonts w:ascii="Calibri" w:hAnsi="Calibri" w:cs="Calibri"/>
              <w:sz w:val="22"/>
              <w:szCs w:val="22"/>
              <w:lang w:val="en-US" w:eastAsia="en-US"/>
            </w:rPr>
          </w:pPr>
          <w:r>
            <w:rPr/>
            <w:t>7.2.237B</w:t>
          </w:r>
          <w:r>
            <w:rPr>
              <w:rFonts w:cs="Calibri" w:ascii="Calibri" w:hAnsi="Calibri"/>
              <w:sz w:val="22"/>
              <w:szCs w:val="22"/>
              <w:lang w:val="en-US" w:eastAsia="en-US"/>
            </w:rPr>
            <w:tab/>
          </w:r>
          <w:r>
            <w:rPr/>
            <w:t>Void</w:t>
            <w:tab/>
          </w:r>
          <w:hyperlink w:anchor="__RefHeading___Toc532895351">
            <w:r>
              <w:rPr>
                <w:rStyle w:val="IndexLink"/>
              </w:rPr>
              <w:t>190</w:t>
            </w:r>
          </w:hyperlink>
        </w:p>
        <w:p>
          <w:pPr>
            <w:pStyle w:val="Contents3"/>
            <w:rPr>
              <w:rFonts w:ascii="Calibri" w:hAnsi="Calibri" w:cs="Calibri"/>
              <w:sz w:val="22"/>
              <w:szCs w:val="22"/>
              <w:lang w:val="en-US" w:eastAsia="en-US"/>
            </w:rPr>
          </w:pPr>
          <w:r>
            <w:rPr/>
            <w:t>7.2.237Ba</w:t>
          </w:r>
          <w:r>
            <w:rPr>
              <w:rFonts w:cs="Calibri" w:ascii="Calibri" w:hAnsi="Calibri"/>
              <w:sz w:val="22"/>
              <w:szCs w:val="22"/>
              <w:lang w:val="en-US" w:eastAsia="en-US"/>
            </w:rPr>
            <w:tab/>
          </w:r>
          <w:r>
            <w:rPr/>
            <w:t>TWAG-Address AVP</w:t>
            <w:tab/>
          </w:r>
          <w:hyperlink w:anchor="__RefHeading___Toc532895352">
            <w:r>
              <w:rPr>
                <w:rStyle w:val="IndexLink"/>
              </w:rPr>
              <w:t>190</w:t>
            </w:r>
          </w:hyperlink>
        </w:p>
        <w:p>
          <w:pPr>
            <w:pStyle w:val="Contents3"/>
            <w:rPr>
              <w:rFonts w:ascii="Calibri" w:hAnsi="Calibri" w:cs="Calibri"/>
              <w:sz w:val="22"/>
              <w:szCs w:val="22"/>
              <w:lang w:val="en-US" w:eastAsia="en-US"/>
            </w:rPr>
          </w:pPr>
          <w:r>
            <w:rPr/>
            <w:t>7.2.237C</w:t>
          </w:r>
          <w:r>
            <w:rPr>
              <w:rFonts w:cs="Calibri" w:ascii="Calibri" w:hAnsi="Calibri"/>
              <w:sz w:val="22"/>
              <w:szCs w:val="22"/>
              <w:lang w:val="en-US" w:eastAsia="en-US"/>
            </w:rPr>
            <w:tab/>
          </w:r>
          <w:r>
            <w:rPr/>
            <w:t>TWAN-User-Location-Info AVP</w:t>
            <w:tab/>
          </w:r>
          <w:hyperlink w:anchor="__RefHeading___Toc532895353">
            <w:r>
              <w:rPr>
                <w:rStyle w:val="IndexLink"/>
              </w:rPr>
              <w:t>191</w:t>
            </w:r>
          </w:hyperlink>
        </w:p>
        <w:p>
          <w:pPr>
            <w:pStyle w:val="Contents3"/>
            <w:rPr>
              <w:rFonts w:ascii="Calibri" w:hAnsi="Calibri" w:cs="Calibri"/>
              <w:sz w:val="22"/>
              <w:szCs w:val="22"/>
              <w:lang w:val="en-US" w:eastAsia="en-US"/>
            </w:rPr>
          </w:pPr>
          <w:r>
            <w:rPr/>
            <w:t>7.2.238</w:t>
          </w:r>
          <w:r>
            <w:rPr>
              <w:rFonts w:cs="Calibri" w:ascii="Calibri" w:hAnsi="Calibri"/>
              <w:sz w:val="22"/>
              <w:szCs w:val="22"/>
              <w:lang w:val="en-US" w:eastAsia="en-US"/>
            </w:rPr>
            <w:tab/>
          </w:r>
          <w:r>
            <w:rPr/>
            <w:t>Type-Number AVP</w:t>
            <w:tab/>
          </w:r>
          <w:hyperlink w:anchor="__RefHeading___Toc532895354">
            <w:r>
              <w:rPr>
                <w:rStyle w:val="IndexLink"/>
              </w:rPr>
              <w:t>191</w:t>
            </w:r>
          </w:hyperlink>
        </w:p>
        <w:p>
          <w:pPr>
            <w:pStyle w:val="Contents3"/>
            <w:rPr>
              <w:rFonts w:ascii="Calibri" w:hAnsi="Calibri" w:cs="Calibri"/>
              <w:sz w:val="22"/>
              <w:szCs w:val="22"/>
              <w:lang w:val="en-US" w:eastAsia="en-US"/>
            </w:rPr>
          </w:pPr>
          <w:r>
            <w:rPr/>
            <w:t>7.2.238A</w:t>
          </w:r>
          <w:r>
            <w:rPr>
              <w:rFonts w:cs="Calibri" w:ascii="Calibri" w:hAnsi="Calibri"/>
              <w:sz w:val="22"/>
              <w:szCs w:val="22"/>
              <w:lang w:val="en-US" w:eastAsia="en-US"/>
            </w:rPr>
            <w:tab/>
          </w:r>
          <w:r>
            <w:rPr>
              <w:lang w:val="en-US" w:eastAsia="en-US" w:bidi="ar-IQ"/>
            </w:rPr>
            <w:t xml:space="preserve">UNI-PDU-CP-Only-Flag </w:t>
          </w:r>
          <w:r>
            <w:rPr>
              <w:lang w:val="en-US" w:eastAsia="en-US"/>
            </w:rPr>
            <w:t>AVP</w:t>
          </w:r>
          <w:r>
            <w:rPr/>
            <w:tab/>
          </w:r>
          <w:hyperlink w:anchor="__RefHeading___Toc532895355">
            <w:r>
              <w:rPr>
                <w:rStyle w:val="IndexLink"/>
              </w:rPr>
              <w:t>191</w:t>
            </w:r>
          </w:hyperlink>
        </w:p>
        <w:p>
          <w:pPr>
            <w:pStyle w:val="Contents3"/>
            <w:rPr>
              <w:rFonts w:ascii="Calibri" w:hAnsi="Calibri" w:cs="Calibri"/>
              <w:sz w:val="22"/>
              <w:szCs w:val="22"/>
              <w:lang w:val="en-US" w:eastAsia="en-US"/>
            </w:rPr>
          </w:pPr>
          <w:r>
            <w:rPr/>
            <w:t>7.2.239</w:t>
          </w:r>
          <w:r>
            <w:rPr>
              <w:rFonts w:cs="Calibri" w:ascii="Calibri" w:hAnsi="Calibri"/>
              <w:sz w:val="22"/>
              <w:szCs w:val="22"/>
              <w:lang w:val="en-US" w:eastAsia="en-US"/>
            </w:rPr>
            <w:tab/>
          </w:r>
          <w:r>
            <w:rPr/>
            <w:t>Unit-Cost AVP</w:t>
            <w:tab/>
          </w:r>
          <w:hyperlink w:anchor="__RefHeading___Toc532895356">
            <w:r>
              <w:rPr>
                <w:rStyle w:val="IndexLink"/>
              </w:rPr>
              <w:t>191</w:t>
            </w:r>
          </w:hyperlink>
        </w:p>
        <w:p>
          <w:pPr>
            <w:pStyle w:val="Contents3"/>
            <w:rPr>
              <w:rFonts w:ascii="Calibri" w:hAnsi="Calibri" w:cs="Calibri"/>
              <w:sz w:val="22"/>
              <w:szCs w:val="22"/>
              <w:lang w:val="en-US" w:eastAsia="en-US"/>
            </w:rPr>
          </w:pPr>
          <w:r>
            <w:rPr/>
            <w:t>7.2.240</w:t>
          </w:r>
          <w:r>
            <w:rPr>
              <w:rFonts w:cs="Calibri" w:ascii="Calibri" w:hAnsi="Calibri"/>
              <w:sz w:val="22"/>
              <w:szCs w:val="22"/>
              <w:lang w:val="en-US" w:eastAsia="en-US"/>
            </w:rPr>
            <w:tab/>
          </w:r>
          <w:r>
            <w:rPr/>
            <w:t>Unit-Quota-Threshold AVP</w:t>
            <w:tab/>
          </w:r>
          <w:hyperlink w:anchor="__RefHeading___Toc532895357">
            <w:r>
              <w:rPr>
                <w:rStyle w:val="IndexLink"/>
              </w:rPr>
              <w:t>191</w:t>
            </w:r>
          </w:hyperlink>
        </w:p>
        <w:p>
          <w:pPr>
            <w:pStyle w:val="Contents3"/>
            <w:rPr>
              <w:rFonts w:ascii="Calibri" w:hAnsi="Calibri" w:cs="Calibri"/>
              <w:sz w:val="22"/>
              <w:szCs w:val="22"/>
              <w:lang w:val="en-US" w:eastAsia="en-US"/>
            </w:rPr>
          </w:pPr>
          <w:r>
            <w:rPr/>
            <w:t>7.2.240a</w:t>
          </w:r>
          <w:r>
            <w:rPr>
              <w:rFonts w:cs="Calibri" w:ascii="Calibri" w:hAnsi="Calibri"/>
              <w:sz w:val="22"/>
              <w:szCs w:val="22"/>
              <w:lang w:val="en-US" w:eastAsia="en-US"/>
            </w:rPr>
            <w:tab/>
          </w:r>
          <w:r>
            <w:rPr/>
            <w:t>Unused-Quota-Timer AVP</w:t>
            <w:tab/>
          </w:r>
          <w:hyperlink w:anchor="__RefHeading___Toc532895358">
            <w:r>
              <w:rPr>
                <w:rStyle w:val="IndexLink"/>
              </w:rPr>
              <w:t>192</w:t>
            </w:r>
          </w:hyperlink>
        </w:p>
        <w:p>
          <w:pPr>
            <w:pStyle w:val="Contents3"/>
            <w:rPr>
              <w:rFonts w:ascii="Calibri" w:hAnsi="Calibri" w:cs="Calibri"/>
              <w:sz w:val="22"/>
              <w:szCs w:val="22"/>
              <w:lang w:val="en-US" w:eastAsia="en-US"/>
            </w:rPr>
          </w:pPr>
          <w:r>
            <w:rPr/>
            <w:t>7.2.240A</w:t>
          </w:r>
          <w:r>
            <w:rPr>
              <w:rFonts w:cs="Calibri" w:ascii="Calibri" w:hAnsi="Calibri"/>
              <w:sz w:val="22"/>
              <w:szCs w:val="22"/>
              <w:lang w:val="en-US" w:eastAsia="en-US"/>
            </w:rPr>
            <w:tab/>
          </w:r>
          <w:r>
            <w:rPr/>
            <w:t>User-CSG-Information AVP</w:t>
            <w:tab/>
          </w:r>
          <w:hyperlink w:anchor="__RefHeading___Toc532895359">
            <w:r>
              <w:rPr>
                <w:rStyle w:val="IndexLink"/>
              </w:rPr>
              <w:t>192</w:t>
            </w:r>
          </w:hyperlink>
        </w:p>
        <w:p>
          <w:pPr>
            <w:pStyle w:val="Contents3"/>
            <w:rPr>
              <w:rFonts w:ascii="Calibri" w:hAnsi="Calibri" w:cs="Calibri"/>
              <w:sz w:val="22"/>
              <w:szCs w:val="22"/>
              <w:lang w:val="en-US" w:eastAsia="en-US"/>
            </w:rPr>
          </w:pPr>
          <w:r>
            <w:rPr/>
            <w:t>7.2.240B</w:t>
          </w:r>
          <w:r>
            <w:rPr>
              <w:rFonts w:cs="Calibri" w:ascii="Calibri" w:hAnsi="Calibri"/>
              <w:sz w:val="22"/>
              <w:szCs w:val="22"/>
            </w:rPr>
            <w:tab/>
          </w:r>
          <w:r>
            <w:rPr>
              <w:lang w:val="en-US" w:eastAsia="en-US"/>
            </w:rPr>
            <w:t>Usage-Information-Report-Sequence-Number AVP</w:t>
          </w:r>
          <w:r>
            <w:rPr/>
            <w:tab/>
          </w:r>
          <w:hyperlink w:anchor="__RefHeading___Toc532895360">
            <w:r>
              <w:rPr>
                <w:rStyle w:val="IndexLink"/>
              </w:rPr>
              <w:t>192</w:t>
            </w:r>
          </w:hyperlink>
        </w:p>
        <w:p>
          <w:pPr>
            <w:pStyle w:val="Contents3"/>
            <w:rPr>
              <w:rFonts w:ascii="Calibri" w:hAnsi="Calibri" w:cs="Calibri"/>
              <w:sz w:val="22"/>
              <w:szCs w:val="22"/>
              <w:lang w:val="en-US" w:eastAsia="en-US"/>
            </w:rPr>
          </w:pPr>
          <w:r>
            <w:rPr/>
            <w:t>7.2.241</w:t>
          </w:r>
          <w:r>
            <w:rPr>
              <w:rFonts w:cs="Calibri" w:ascii="Calibri" w:hAnsi="Calibri"/>
              <w:sz w:val="22"/>
              <w:szCs w:val="22"/>
              <w:lang w:val="en-US" w:eastAsia="en-US"/>
            </w:rPr>
            <w:tab/>
          </w:r>
          <w:r>
            <w:rPr/>
            <w:t>User-Participating-Type AVP</w:t>
            <w:tab/>
          </w:r>
          <w:hyperlink w:anchor="__RefHeading___Toc532895361">
            <w:r>
              <w:rPr>
                <w:rStyle w:val="IndexLink"/>
              </w:rPr>
              <w:t>192</w:t>
            </w:r>
          </w:hyperlink>
        </w:p>
        <w:p>
          <w:pPr>
            <w:pStyle w:val="Contents3"/>
            <w:rPr>
              <w:rFonts w:ascii="Calibri" w:hAnsi="Calibri" w:cs="Calibri"/>
              <w:sz w:val="22"/>
              <w:szCs w:val="22"/>
              <w:lang w:val="en-US" w:eastAsia="en-US"/>
            </w:rPr>
          </w:pPr>
          <w:r>
            <w:rPr/>
            <w:t>7.2.242</w:t>
          </w:r>
          <w:r>
            <w:rPr>
              <w:rFonts w:cs="Calibri" w:ascii="Calibri" w:hAnsi="Calibri"/>
              <w:sz w:val="22"/>
              <w:szCs w:val="22"/>
              <w:lang w:val="en-US" w:eastAsia="en-US"/>
            </w:rPr>
            <w:tab/>
          </w:r>
          <w:r>
            <w:rPr>
              <w:lang w:val="fr-FR" w:eastAsia="en-US"/>
            </w:rPr>
            <w:t>User-Session-Id AVP</w:t>
          </w:r>
          <w:r>
            <w:rPr/>
            <w:tab/>
          </w:r>
          <w:hyperlink w:anchor="__RefHeading___Toc532895362">
            <w:r>
              <w:rPr>
                <w:rStyle w:val="IndexLink"/>
              </w:rPr>
              <w:t>192</w:t>
            </w:r>
          </w:hyperlink>
        </w:p>
        <w:p>
          <w:pPr>
            <w:pStyle w:val="Contents3"/>
            <w:rPr>
              <w:rFonts w:ascii="Calibri" w:hAnsi="Calibri" w:cs="Calibri"/>
              <w:sz w:val="22"/>
              <w:szCs w:val="22"/>
              <w:lang w:val="en-US" w:eastAsia="en-US"/>
            </w:rPr>
          </w:pPr>
          <w:r>
            <w:rPr/>
            <w:t>7.2.242aaA</w:t>
          </w:r>
          <w:r>
            <w:rPr>
              <w:rFonts w:cs="Calibri" w:ascii="Calibri" w:hAnsi="Calibri"/>
              <w:sz w:val="22"/>
              <w:szCs w:val="22"/>
              <w:lang w:val="en-US" w:eastAsia="en-US"/>
            </w:rPr>
            <w:tab/>
          </w:r>
          <w:r>
            <w:rPr/>
            <w:t>UWAN-User-Location-Info AVP</w:t>
            <w:tab/>
          </w:r>
          <w:hyperlink w:anchor="__RefHeading___Toc532895363">
            <w:r>
              <w:rPr>
                <w:rStyle w:val="IndexLink"/>
              </w:rPr>
              <w:t>192</w:t>
            </w:r>
          </w:hyperlink>
        </w:p>
        <w:p>
          <w:pPr>
            <w:pStyle w:val="Contents3"/>
            <w:rPr>
              <w:rFonts w:ascii="Calibri" w:hAnsi="Calibri" w:cs="Calibri"/>
              <w:sz w:val="22"/>
              <w:szCs w:val="22"/>
              <w:lang w:val="en-US" w:eastAsia="en-US"/>
            </w:rPr>
          </w:pPr>
          <w:r>
            <w:rPr/>
            <w:t>7.2.242aA</w:t>
          </w:r>
          <w:r>
            <w:rPr>
              <w:rFonts w:cs="Calibri" w:ascii="Calibri" w:hAnsi="Calibri"/>
              <w:sz w:val="22"/>
              <w:szCs w:val="22"/>
            </w:rPr>
            <w:tab/>
          </w:r>
          <w:r>
            <w:rPr>
              <w:lang w:val="en-US" w:eastAsia="en-US"/>
            </w:rPr>
            <w:t>Variable-Part AVP</w:t>
          </w:r>
          <w:r>
            <w:rPr/>
            <w:tab/>
          </w:r>
          <w:hyperlink w:anchor="__RefHeading___Toc532895364">
            <w:r>
              <w:rPr>
                <w:rStyle w:val="IndexLink"/>
              </w:rPr>
              <w:t>193</w:t>
            </w:r>
          </w:hyperlink>
        </w:p>
        <w:p>
          <w:pPr>
            <w:pStyle w:val="Contents3"/>
            <w:rPr>
              <w:rFonts w:ascii="Calibri" w:hAnsi="Calibri" w:cs="Calibri"/>
              <w:sz w:val="22"/>
              <w:szCs w:val="22"/>
              <w:lang w:val="en-US" w:eastAsia="en-US"/>
            </w:rPr>
          </w:pPr>
          <w:r>
            <w:rPr/>
            <w:t>7.2.242aB</w:t>
          </w:r>
          <w:r>
            <w:rPr>
              <w:rFonts w:cs="Calibri" w:ascii="Calibri" w:hAnsi="Calibri"/>
              <w:sz w:val="22"/>
              <w:szCs w:val="22"/>
            </w:rPr>
            <w:tab/>
          </w:r>
          <w:r>
            <w:rPr>
              <w:lang w:val="en-US" w:eastAsia="en-US"/>
            </w:rPr>
            <w:t>Variable-Part-Order AVP</w:t>
          </w:r>
          <w:r>
            <w:rPr/>
            <w:tab/>
          </w:r>
          <w:hyperlink w:anchor="__RefHeading___Toc532895365">
            <w:r>
              <w:rPr>
                <w:rStyle w:val="IndexLink"/>
              </w:rPr>
              <w:t>193</w:t>
            </w:r>
          </w:hyperlink>
        </w:p>
        <w:p>
          <w:pPr>
            <w:pStyle w:val="Contents3"/>
            <w:rPr>
              <w:rFonts w:ascii="Calibri" w:hAnsi="Calibri" w:cs="Calibri"/>
              <w:sz w:val="22"/>
              <w:szCs w:val="22"/>
              <w:lang w:val="en-US" w:eastAsia="en-US"/>
            </w:rPr>
          </w:pPr>
          <w:r>
            <w:rPr/>
            <w:t>7.2.242aC</w:t>
          </w:r>
          <w:r>
            <w:rPr>
              <w:rFonts w:cs="Calibri" w:ascii="Calibri" w:hAnsi="Calibri"/>
              <w:sz w:val="22"/>
              <w:szCs w:val="22"/>
              <w:lang w:val="en-US" w:eastAsia="en-US"/>
            </w:rPr>
            <w:tab/>
          </w:r>
          <w:r>
            <w:rPr/>
            <w:t>Variable-Part-Type AVP</w:t>
            <w:tab/>
          </w:r>
          <w:hyperlink w:anchor="__RefHeading___Toc532895366">
            <w:r>
              <w:rPr>
                <w:rStyle w:val="IndexLink"/>
              </w:rPr>
              <w:t>193</w:t>
            </w:r>
          </w:hyperlink>
        </w:p>
        <w:p>
          <w:pPr>
            <w:pStyle w:val="Contents3"/>
            <w:rPr>
              <w:rFonts w:ascii="Calibri" w:hAnsi="Calibri" w:cs="Calibri"/>
              <w:sz w:val="22"/>
              <w:szCs w:val="22"/>
              <w:lang w:val="en-US" w:eastAsia="en-US"/>
            </w:rPr>
          </w:pPr>
          <w:r>
            <w:rPr/>
            <w:t>7.2.242aD</w:t>
          </w:r>
          <w:r>
            <w:rPr>
              <w:rFonts w:cs="Calibri" w:ascii="Calibri" w:hAnsi="Calibri"/>
              <w:sz w:val="22"/>
              <w:szCs w:val="22"/>
              <w:lang w:val="en-US" w:eastAsia="en-US"/>
            </w:rPr>
            <w:tab/>
          </w:r>
          <w:r>
            <w:rPr/>
            <w:t>Variable-Part-Value AVP</w:t>
            <w:tab/>
          </w:r>
          <w:hyperlink w:anchor="__RefHeading___Toc532895367">
            <w:r>
              <w:rPr>
                <w:rStyle w:val="IndexLink"/>
              </w:rPr>
              <w:t>193</w:t>
            </w:r>
          </w:hyperlink>
        </w:p>
        <w:p>
          <w:pPr>
            <w:pStyle w:val="Contents3"/>
            <w:rPr>
              <w:rFonts w:ascii="Calibri" w:hAnsi="Calibri" w:cs="Calibri"/>
              <w:sz w:val="22"/>
              <w:szCs w:val="22"/>
              <w:lang w:val="en-US" w:eastAsia="en-US"/>
            </w:rPr>
          </w:pPr>
          <w:r>
            <w:rPr/>
            <w:t>7.2.242A</w:t>
          </w:r>
          <w:r>
            <w:rPr>
              <w:rFonts w:cs="Calibri" w:ascii="Calibri" w:hAnsi="Calibri"/>
              <w:sz w:val="22"/>
              <w:szCs w:val="22"/>
              <w:lang w:val="en-US" w:eastAsia="en-US"/>
            </w:rPr>
            <w:tab/>
          </w:r>
          <w:r>
            <w:rPr/>
            <w:t>VCS-Information AVP</w:t>
            <w:tab/>
          </w:r>
          <w:hyperlink w:anchor="__RefHeading___Toc532895368">
            <w:r>
              <w:rPr>
                <w:rStyle w:val="IndexLink"/>
              </w:rPr>
              <w:t>193</w:t>
            </w:r>
          </w:hyperlink>
        </w:p>
        <w:p>
          <w:pPr>
            <w:pStyle w:val="Contents3"/>
            <w:rPr>
              <w:rFonts w:ascii="Calibri" w:hAnsi="Calibri" w:cs="Calibri"/>
              <w:sz w:val="22"/>
              <w:szCs w:val="22"/>
              <w:lang w:val="en-US" w:eastAsia="en-US"/>
            </w:rPr>
          </w:pPr>
          <w:r>
            <w:rPr/>
            <w:t>7.2.242B</w:t>
          </w:r>
          <w:r>
            <w:rPr>
              <w:rFonts w:cs="Calibri" w:ascii="Calibri" w:hAnsi="Calibri"/>
              <w:sz w:val="22"/>
              <w:szCs w:val="22"/>
              <w:lang w:val="en-US" w:eastAsia="en-US"/>
            </w:rPr>
            <w:tab/>
          </w:r>
          <w:r>
            <w:rPr/>
            <w:t>VLR-Number AVP</w:t>
            <w:tab/>
          </w:r>
          <w:hyperlink w:anchor="__RefHeading___Toc532895369">
            <w:r>
              <w:rPr>
                <w:rStyle w:val="IndexLink"/>
              </w:rPr>
              <w:t>194</w:t>
            </w:r>
          </w:hyperlink>
        </w:p>
        <w:p>
          <w:pPr>
            <w:pStyle w:val="Contents3"/>
            <w:rPr>
              <w:rFonts w:ascii="Calibri" w:hAnsi="Calibri" w:cs="Calibri"/>
              <w:sz w:val="22"/>
              <w:szCs w:val="22"/>
              <w:lang w:val="en-US" w:eastAsia="en-US"/>
            </w:rPr>
          </w:pPr>
          <w:r>
            <w:rPr/>
            <w:t>7.2.243</w:t>
          </w:r>
          <w:r>
            <w:rPr>
              <w:rFonts w:cs="Calibri" w:ascii="Calibri" w:hAnsi="Calibri"/>
              <w:sz w:val="22"/>
              <w:szCs w:val="22"/>
              <w:lang w:val="en-US" w:eastAsia="en-US"/>
            </w:rPr>
            <w:tab/>
          </w:r>
          <w:r>
            <w:rPr/>
            <w:t>Volume-Quota-Threshold AVP</w:t>
            <w:tab/>
          </w:r>
          <w:hyperlink w:anchor="__RefHeading___Toc532895370">
            <w:r>
              <w:rPr>
                <w:rStyle w:val="IndexLink"/>
              </w:rPr>
              <w:t>194</w:t>
            </w:r>
          </w:hyperlink>
        </w:p>
        <w:p>
          <w:pPr>
            <w:pStyle w:val="Contents3"/>
            <w:rPr>
              <w:rFonts w:ascii="Calibri" w:hAnsi="Calibri" w:cs="Calibri"/>
              <w:sz w:val="22"/>
              <w:szCs w:val="22"/>
              <w:lang w:val="en-US" w:eastAsia="en-US"/>
            </w:rPr>
          </w:pPr>
          <w:r>
            <w:rPr/>
            <w:t>7.2.244</w:t>
          </w:r>
          <w:r>
            <w:rPr>
              <w:rFonts w:cs="Calibri" w:ascii="Calibri" w:hAnsi="Calibri"/>
              <w:sz w:val="22"/>
              <w:szCs w:val="22"/>
              <w:lang w:val="en-US" w:eastAsia="en-US"/>
            </w:rPr>
            <w:tab/>
          </w:r>
          <w:r>
            <w:rPr/>
            <w:t>Void</w:t>
            <w:tab/>
          </w:r>
          <w:hyperlink w:anchor="__RefHeading___Toc532895371">
            <w:r>
              <w:rPr>
                <w:rStyle w:val="IndexLink"/>
              </w:rPr>
              <w:t>194</w:t>
            </w:r>
          </w:hyperlink>
        </w:p>
        <w:p>
          <w:pPr>
            <w:pStyle w:val="Contents3"/>
            <w:rPr>
              <w:rFonts w:ascii="Calibri" w:hAnsi="Calibri" w:cs="Calibri"/>
              <w:sz w:val="22"/>
              <w:szCs w:val="22"/>
              <w:lang w:val="en-US" w:eastAsia="en-US"/>
            </w:rPr>
          </w:pPr>
          <w:r>
            <w:rPr/>
            <w:t>7.2.245</w:t>
          </w:r>
          <w:r>
            <w:rPr>
              <w:rFonts w:cs="Calibri" w:ascii="Calibri" w:hAnsi="Calibri"/>
              <w:sz w:val="22"/>
              <w:szCs w:val="22"/>
              <w:lang w:val="en-US" w:eastAsia="en-US"/>
            </w:rPr>
            <w:tab/>
          </w:r>
          <w:r>
            <w:rPr/>
            <w:t>Void</w:t>
            <w:tab/>
          </w:r>
          <w:hyperlink w:anchor="__RefHeading___Toc532895372">
            <w:r>
              <w:rPr>
                <w:rStyle w:val="IndexLink"/>
              </w:rPr>
              <w:t>194</w:t>
            </w:r>
          </w:hyperlink>
        </w:p>
        <w:p>
          <w:pPr>
            <w:pStyle w:val="Contents3"/>
            <w:rPr>
              <w:rFonts w:ascii="Calibri" w:hAnsi="Calibri" w:cs="Calibri"/>
              <w:sz w:val="22"/>
              <w:szCs w:val="22"/>
              <w:lang w:val="en-US" w:eastAsia="en-US"/>
            </w:rPr>
          </w:pPr>
          <w:r>
            <w:rPr/>
            <w:t>7.2.246</w:t>
          </w:r>
          <w:r>
            <w:rPr>
              <w:rFonts w:cs="Calibri" w:ascii="Calibri" w:hAnsi="Calibri"/>
              <w:sz w:val="22"/>
              <w:szCs w:val="22"/>
              <w:lang w:val="en-US" w:eastAsia="en-US"/>
            </w:rPr>
            <w:tab/>
          </w:r>
          <w:r>
            <w:rPr/>
            <w:t>Void</w:t>
            <w:tab/>
          </w:r>
          <w:hyperlink w:anchor="__RefHeading___Toc532895373">
            <w:r>
              <w:rPr>
                <w:rStyle w:val="IndexLink"/>
              </w:rPr>
              <w:t>194</w:t>
            </w:r>
          </w:hyperlink>
        </w:p>
        <w:p>
          <w:pPr>
            <w:pStyle w:val="Contents3"/>
            <w:rPr>
              <w:rFonts w:ascii="Calibri" w:hAnsi="Calibri" w:cs="Calibri"/>
              <w:sz w:val="22"/>
              <w:szCs w:val="22"/>
              <w:lang w:val="en-US" w:eastAsia="en-US"/>
            </w:rPr>
          </w:pPr>
          <w:r>
            <w:rPr/>
            <w:t>7.2.247</w:t>
          </w:r>
          <w:r>
            <w:rPr>
              <w:rFonts w:cs="Calibri" w:ascii="Calibri" w:hAnsi="Calibri"/>
              <w:sz w:val="22"/>
              <w:szCs w:val="22"/>
              <w:lang w:val="en-US" w:eastAsia="en-US"/>
            </w:rPr>
            <w:tab/>
          </w:r>
          <w:r>
            <w:rPr/>
            <w:t>Void</w:t>
            <w:tab/>
          </w:r>
          <w:hyperlink w:anchor="__RefHeading___Toc532895374">
            <w:r>
              <w:rPr>
                <w:rStyle w:val="IndexLink"/>
              </w:rPr>
              <w:t>194</w:t>
            </w:r>
          </w:hyperlink>
        </w:p>
        <w:p>
          <w:pPr>
            <w:pStyle w:val="Contents3"/>
            <w:rPr>
              <w:rFonts w:ascii="Calibri" w:hAnsi="Calibri" w:cs="Calibri"/>
              <w:sz w:val="22"/>
              <w:szCs w:val="22"/>
              <w:lang w:val="en-US" w:eastAsia="en-US"/>
            </w:rPr>
          </w:pPr>
          <w:r>
            <w:rPr/>
            <w:t>7.2.248</w:t>
          </w:r>
          <w:r>
            <w:rPr>
              <w:rFonts w:cs="Calibri" w:ascii="Calibri" w:hAnsi="Calibri"/>
              <w:sz w:val="22"/>
              <w:szCs w:val="22"/>
              <w:lang w:val="en-US" w:eastAsia="en-US"/>
            </w:rPr>
            <w:tab/>
          </w:r>
          <w:r>
            <w:rPr/>
            <w:t>Void</w:t>
            <w:tab/>
          </w:r>
          <w:hyperlink w:anchor="__RefHeading___Toc532895375">
            <w:r>
              <w:rPr>
                <w:rStyle w:val="IndexLink"/>
              </w:rPr>
              <w:t>194</w:t>
            </w:r>
          </w:hyperlink>
        </w:p>
        <w:p>
          <w:pPr>
            <w:pStyle w:val="Contents3"/>
            <w:rPr>
              <w:rFonts w:ascii="Calibri" w:hAnsi="Calibri" w:cs="Calibri"/>
              <w:sz w:val="22"/>
              <w:szCs w:val="22"/>
              <w:lang w:val="en-US" w:eastAsia="en-US"/>
            </w:rPr>
          </w:pPr>
          <w:r>
            <w:rPr/>
            <w:t>7.2.249</w:t>
          </w:r>
          <w:r>
            <w:rPr>
              <w:rFonts w:cs="Calibri" w:ascii="Calibri" w:hAnsi="Calibri"/>
              <w:sz w:val="22"/>
              <w:szCs w:val="22"/>
              <w:lang w:val="en-US" w:eastAsia="en-US"/>
            </w:rPr>
            <w:tab/>
          </w:r>
          <w:r>
            <w:rPr/>
            <w:t>Void</w:t>
            <w:tab/>
          </w:r>
          <w:hyperlink w:anchor="__RefHeading___Toc532895376">
            <w:r>
              <w:rPr>
                <w:rStyle w:val="IndexLink"/>
              </w:rPr>
              <w:t>194</w:t>
            </w:r>
          </w:hyperlink>
        </w:p>
        <w:p>
          <w:pPr>
            <w:pStyle w:val="Contents3"/>
            <w:rPr>
              <w:rFonts w:ascii="Calibri" w:hAnsi="Calibri" w:cs="Calibri"/>
              <w:sz w:val="22"/>
              <w:szCs w:val="22"/>
              <w:lang w:val="en-US" w:eastAsia="en-US"/>
            </w:rPr>
          </w:pPr>
          <w:r>
            <w:rPr/>
            <w:t>7.2.250</w:t>
          </w:r>
          <w:r>
            <w:rPr>
              <w:rFonts w:cs="Calibri" w:ascii="Calibri" w:hAnsi="Calibri"/>
              <w:sz w:val="22"/>
              <w:szCs w:val="22"/>
              <w:lang w:val="en-US" w:eastAsia="en-US"/>
            </w:rPr>
            <w:tab/>
          </w:r>
          <w:r>
            <w:rPr/>
            <w:t>Void</w:t>
            <w:tab/>
          </w:r>
          <w:hyperlink w:anchor="__RefHeading___Toc532895377">
            <w:r>
              <w:rPr>
                <w:rStyle w:val="IndexLink"/>
              </w:rPr>
              <w:t>195</w:t>
            </w:r>
          </w:hyperlink>
        </w:p>
        <w:p>
          <w:pPr>
            <w:pStyle w:val="Contents3"/>
            <w:rPr>
              <w:rFonts w:ascii="Calibri" w:hAnsi="Calibri" w:cs="Calibri"/>
              <w:sz w:val="22"/>
              <w:szCs w:val="22"/>
              <w:lang w:val="en-US" w:eastAsia="en-US"/>
            </w:rPr>
          </w:pPr>
          <w:r>
            <w:rPr/>
            <w:t>7.2.251</w:t>
          </w:r>
          <w:r>
            <w:rPr>
              <w:rFonts w:cs="Calibri" w:ascii="Calibri" w:hAnsi="Calibri"/>
              <w:sz w:val="22"/>
              <w:szCs w:val="22"/>
              <w:lang w:val="en-US" w:eastAsia="en-US"/>
            </w:rPr>
            <w:tab/>
          </w:r>
          <w:r>
            <w:rPr/>
            <w:t>WLAN-Operator-Id AVP</w:t>
            <w:tab/>
          </w:r>
          <w:hyperlink w:anchor="__RefHeading___Toc532895378">
            <w:r>
              <w:rPr>
                <w:rStyle w:val="IndexLink"/>
              </w:rPr>
              <w:t>195</w:t>
            </w:r>
          </w:hyperlink>
        </w:p>
        <w:p>
          <w:pPr>
            <w:pStyle w:val="Contents3"/>
            <w:rPr>
              <w:rFonts w:ascii="Calibri" w:hAnsi="Calibri" w:cs="Calibri"/>
              <w:sz w:val="22"/>
              <w:szCs w:val="22"/>
              <w:lang w:val="en-US" w:eastAsia="en-US"/>
            </w:rPr>
          </w:pPr>
          <w:r>
            <w:rPr/>
            <w:t>7.2.252</w:t>
          </w:r>
          <w:r>
            <w:rPr>
              <w:rFonts w:cs="Calibri" w:ascii="Calibri" w:hAnsi="Calibri"/>
              <w:sz w:val="22"/>
              <w:szCs w:val="22"/>
              <w:lang w:val="en-US" w:eastAsia="en-US"/>
            </w:rPr>
            <w:tab/>
          </w:r>
          <w:r>
            <w:rPr/>
            <w:t>WLAN-Operator-Name AVP</w:t>
            <w:tab/>
          </w:r>
          <w:hyperlink w:anchor="__RefHeading___Toc532895379">
            <w:r>
              <w:rPr>
                <w:rStyle w:val="IndexLink"/>
              </w:rPr>
              <w:t>195</w:t>
            </w:r>
          </w:hyperlink>
        </w:p>
        <w:p>
          <w:pPr>
            <w:pStyle w:val="Contents3"/>
            <w:rPr>
              <w:rFonts w:ascii="Calibri" w:hAnsi="Calibri" w:cs="Calibri"/>
              <w:sz w:val="22"/>
              <w:szCs w:val="22"/>
              <w:lang w:val="en-US" w:eastAsia="en-US"/>
            </w:rPr>
          </w:pPr>
          <w:r>
            <w:rPr/>
            <w:t>7.2.253</w:t>
          </w:r>
          <w:r>
            <w:rPr>
              <w:rFonts w:cs="Calibri" w:ascii="Calibri" w:hAnsi="Calibri"/>
              <w:sz w:val="22"/>
              <w:szCs w:val="22"/>
              <w:lang w:val="en-US" w:eastAsia="en-US"/>
            </w:rPr>
            <w:tab/>
          </w:r>
          <w:r>
            <w:rPr/>
            <w:t>WLAN-PLMN-Id AVP</w:t>
            <w:tab/>
          </w:r>
          <w:hyperlink w:anchor="__RefHeading___Toc532895380">
            <w:r>
              <w:rPr>
                <w:rStyle w:val="IndexLink"/>
              </w:rPr>
              <w:t>195</w:t>
            </w:r>
          </w:hyperlink>
        </w:p>
        <w:p>
          <w:pPr>
            <w:pStyle w:val="Contents2"/>
            <w:rPr>
              <w:rFonts w:ascii="Calibri" w:hAnsi="Calibri" w:cs="Calibri"/>
              <w:sz w:val="22"/>
              <w:szCs w:val="22"/>
              <w:lang w:val="en-US" w:eastAsia="en-US"/>
            </w:rPr>
          </w:pPr>
          <w:r>
            <w:rPr/>
            <w:t>7.3</w:t>
          </w:r>
          <w:r>
            <w:rPr>
              <w:rFonts w:cs="Calibri" w:ascii="Calibri" w:hAnsi="Calibri"/>
              <w:sz w:val="22"/>
              <w:szCs w:val="22"/>
              <w:lang w:val="en-US" w:eastAsia="en-US"/>
            </w:rPr>
            <w:tab/>
          </w:r>
          <w:r>
            <w:rPr/>
            <w:t>3GPP2 specific AVPs</w:t>
            <w:tab/>
          </w:r>
          <w:hyperlink w:anchor="__RefHeading___Toc532895381">
            <w:r>
              <w:rPr>
                <w:rStyle w:val="IndexLink"/>
              </w:rPr>
              <w:t>196</w:t>
            </w:r>
          </w:hyperlink>
        </w:p>
        <w:p>
          <w:pPr>
            <w:pStyle w:val="Contents2"/>
            <w:rPr>
              <w:rFonts w:ascii="Calibri" w:hAnsi="Calibri" w:cs="Calibri"/>
              <w:sz w:val="22"/>
              <w:szCs w:val="22"/>
              <w:lang w:val="en-US" w:eastAsia="en-US"/>
            </w:rPr>
          </w:pPr>
          <w:r>
            <w:rPr/>
            <w:t>7.4</w:t>
          </w:r>
          <w:r>
            <w:rPr>
              <w:rFonts w:cs="Calibri" w:ascii="Calibri" w:hAnsi="Calibri"/>
              <w:sz w:val="22"/>
              <w:szCs w:val="22"/>
              <w:lang w:val="en-US" w:eastAsia="en-US"/>
            </w:rPr>
            <w:tab/>
          </w:r>
          <w:r>
            <w:rPr/>
            <w:t>ETSI specific AVPs</w:t>
            <w:tab/>
          </w:r>
          <w:hyperlink w:anchor="__RefHeading___Toc532895382">
            <w:r>
              <w:rPr>
                <w:rStyle w:val="IndexLink"/>
              </w:rPr>
              <w:t>196</w:t>
            </w:r>
          </w:hyperlink>
        </w:p>
        <w:p>
          <w:pPr>
            <w:pStyle w:val="Contents2"/>
            <w:rPr>
              <w:rFonts w:ascii="Calibri" w:hAnsi="Calibri" w:cs="Calibri"/>
              <w:sz w:val="22"/>
              <w:szCs w:val="22"/>
              <w:lang w:val="en-US" w:eastAsia="en-US"/>
            </w:rPr>
          </w:pPr>
          <w:r>
            <w:rPr/>
            <w:t>7.5</w:t>
          </w:r>
          <w:r>
            <w:rPr>
              <w:rFonts w:cs="Calibri" w:ascii="Calibri" w:hAnsi="Calibri"/>
              <w:sz w:val="22"/>
              <w:szCs w:val="22"/>
              <w:lang w:val="en-US" w:eastAsia="en-US"/>
            </w:rPr>
            <w:tab/>
          </w:r>
          <w:r>
            <w:rPr/>
            <w:t>oneM2M specific AVPs</w:t>
            <w:tab/>
          </w:r>
          <w:hyperlink w:anchor="__RefHeading___Toc532895383">
            <w:r>
              <w:rPr>
                <w:rStyle w:val="IndexLink"/>
              </w:rPr>
              <w:t>196</w:t>
            </w:r>
          </w:hyperlink>
        </w:p>
        <w:p>
          <w:pPr>
            <w:pStyle w:val="Contents8"/>
            <w:rPr>
              <w:rFonts w:ascii="Calibri" w:hAnsi="Calibri" w:cs="Calibri"/>
              <w:b w:val="false"/>
              <w:b w:val="false"/>
              <w:szCs w:val="22"/>
              <w:lang w:val="en-US" w:eastAsia="en-US"/>
            </w:rPr>
          </w:pPr>
          <w:r>
            <w:rPr/>
            <w:t>Annex A (informative):</w:t>
            <w:tab/>
            <w:t>Bibliography</w:t>
            <w:tab/>
          </w:r>
          <w:hyperlink w:anchor="__RefHeading___Toc532895384">
            <w:r>
              <w:rPr>
                <w:rStyle w:val="IndexLink"/>
              </w:rPr>
              <w:t>197</w:t>
            </w:r>
          </w:hyperlink>
        </w:p>
        <w:p>
          <w:pPr>
            <w:pStyle w:val="Contents8"/>
            <w:rPr>
              <w:rFonts w:ascii="Calibri" w:hAnsi="Calibri" w:cs="Calibri"/>
              <w:b w:val="false"/>
              <w:b w:val="false"/>
              <w:szCs w:val="22"/>
              <w:lang w:val="en-US" w:eastAsia="en-US"/>
            </w:rPr>
          </w:pPr>
          <w:r>
            <w:rPr/>
            <w:t>Annex B (normative):</w:t>
            <w:tab/>
            <w:t>3GPP Charging Diameter Overload Control</w:t>
            <w:tab/>
          </w:r>
          <w:hyperlink w:anchor="__RefHeading___Toc532895385">
            <w:r>
              <w:rPr>
                <w:rStyle w:val="IndexLink"/>
              </w:rPr>
              <w:t>198</w:t>
            </w:r>
          </w:hyperlink>
        </w:p>
        <w:p>
          <w:pPr>
            <w:pStyle w:val="Contents1"/>
            <w:rPr>
              <w:rFonts w:ascii="Calibri" w:hAnsi="Calibri" w:cs="Calibri"/>
              <w:szCs w:val="22"/>
              <w:lang w:val="en-US" w:eastAsia="en-US"/>
            </w:rPr>
          </w:pPr>
          <w:r>
            <w:rPr/>
            <w:t>B.1</w:t>
          </w:r>
          <w:r>
            <w:rPr>
              <w:rFonts w:cs="Calibri" w:ascii="Calibri" w:hAnsi="Calibri"/>
              <w:szCs w:val="22"/>
              <w:lang w:val="en-US" w:eastAsia="en-US"/>
            </w:rPr>
            <w:tab/>
          </w:r>
          <w:r>
            <w:rPr>
              <w:lang w:val="en-US" w:eastAsia="en-US"/>
            </w:rPr>
            <w:t>DOIC (Diameter Overload Indication Conveyance)</w:t>
          </w:r>
          <w:r>
            <w:rPr/>
            <w:tab/>
          </w:r>
          <w:hyperlink w:anchor="__RefHeading___Toc532895386">
            <w:r>
              <w:rPr>
                <w:rStyle w:val="IndexLink"/>
              </w:rPr>
              <w:t>198</w:t>
            </w:r>
          </w:hyperlink>
        </w:p>
        <w:p>
          <w:pPr>
            <w:pStyle w:val="Contents2"/>
            <w:rPr>
              <w:rFonts w:ascii="Calibri" w:hAnsi="Calibri" w:cs="Calibri"/>
              <w:sz w:val="22"/>
              <w:szCs w:val="22"/>
              <w:lang w:val="en-US" w:eastAsia="en-US"/>
            </w:rPr>
          </w:pPr>
          <w:r>
            <w:rPr/>
            <w:t>B.1.0</w:t>
          </w:r>
          <w:r>
            <w:rPr>
              <w:rFonts w:cs="Calibri" w:ascii="Calibri" w:hAnsi="Calibri"/>
              <w:sz w:val="22"/>
              <w:szCs w:val="22"/>
              <w:lang w:val="en-US" w:eastAsia="en-US"/>
            </w:rPr>
            <w:tab/>
          </w:r>
          <w:r>
            <w:rPr/>
            <w:t>General</w:t>
            <w:tab/>
          </w:r>
          <w:hyperlink w:anchor="__RefHeading___Toc532895387">
            <w:r>
              <w:rPr>
                <w:rStyle w:val="IndexLink"/>
              </w:rPr>
              <w:t>198</w:t>
            </w:r>
          </w:hyperlink>
        </w:p>
        <w:p>
          <w:pPr>
            <w:pStyle w:val="Contents2"/>
            <w:rPr>
              <w:rFonts w:ascii="Calibri" w:hAnsi="Calibri" w:cs="Calibri"/>
              <w:sz w:val="22"/>
              <w:szCs w:val="22"/>
              <w:lang w:val="en-US" w:eastAsia="en-US"/>
            </w:rPr>
          </w:pPr>
          <w:r>
            <w:rPr/>
            <w:t>B.1.1</w:t>
          </w:r>
          <w:r>
            <w:rPr>
              <w:rFonts w:cs="Calibri" w:ascii="Calibri" w:hAnsi="Calibri"/>
              <w:sz w:val="22"/>
              <w:szCs w:val="22"/>
              <w:lang w:val="en-US" w:eastAsia="en-US"/>
            </w:rPr>
            <w:tab/>
          </w:r>
          <w:r>
            <w:rPr/>
            <w:t>Reporting node</w:t>
            <w:tab/>
          </w:r>
          <w:hyperlink w:anchor="__RefHeading___Toc532895388">
            <w:r>
              <w:rPr>
                <w:rStyle w:val="IndexLink"/>
              </w:rPr>
              <w:t>198</w:t>
            </w:r>
          </w:hyperlink>
        </w:p>
        <w:p>
          <w:pPr>
            <w:pStyle w:val="Contents2"/>
            <w:rPr>
              <w:rFonts w:ascii="Calibri" w:hAnsi="Calibri" w:cs="Calibri"/>
              <w:sz w:val="22"/>
              <w:szCs w:val="22"/>
              <w:lang w:val="en-US" w:eastAsia="en-US"/>
            </w:rPr>
          </w:pPr>
          <w:r>
            <w:rPr/>
            <w:t>B.1.2</w:t>
          </w:r>
          <w:r>
            <w:rPr>
              <w:rFonts w:cs="Calibri" w:ascii="Calibri" w:hAnsi="Calibri"/>
              <w:sz w:val="22"/>
              <w:szCs w:val="22"/>
              <w:lang w:val="en-US" w:eastAsia="en-US"/>
            </w:rPr>
            <w:tab/>
          </w:r>
          <w:r>
            <w:rPr/>
            <w:t>Reacting node</w:t>
            <w:tab/>
          </w:r>
          <w:hyperlink w:anchor="__RefHeading___Toc532895389">
            <w:r>
              <w:rPr>
                <w:rStyle w:val="IndexLink"/>
              </w:rPr>
              <w:t>198</w:t>
            </w:r>
          </w:hyperlink>
        </w:p>
        <w:p>
          <w:pPr>
            <w:pStyle w:val="Contents1"/>
            <w:rPr>
              <w:rFonts w:ascii="Calibri" w:hAnsi="Calibri" w:cs="Calibri"/>
              <w:szCs w:val="22"/>
              <w:lang w:val="en-US" w:eastAsia="en-US"/>
            </w:rPr>
          </w:pPr>
          <w:r>
            <w:rPr/>
            <w:t>B.2</w:t>
          </w:r>
          <w:r>
            <w:rPr>
              <w:rFonts w:cs="Calibri" w:ascii="Calibri" w:hAnsi="Calibri"/>
              <w:szCs w:val="22"/>
              <w:lang w:val="en-US" w:eastAsia="en-US"/>
            </w:rPr>
            <w:tab/>
          </w:r>
          <w:r>
            <w:rPr/>
            <w:t>Diameter overload AVPs</w:t>
            <w:tab/>
          </w:r>
          <w:hyperlink w:anchor="__RefHeading___Toc532895390">
            <w:r>
              <w:rPr>
                <w:rStyle w:val="IndexLink"/>
              </w:rPr>
              <w:t>198</w:t>
            </w:r>
          </w:hyperlink>
        </w:p>
        <w:p>
          <w:pPr>
            <w:pStyle w:val="Contents2"/>
            <w:rPr>
              <w:rFonts w:ascii="Calibri" w:hAnsi="Calibri" w:cs="Calibri"/>
              <w:sz w:val="22"/>
              <w:szCs w:val="22"/>
              <w:lang w:val="en-US" w:eastAsia="en-US"/>
            </w:rPr>
          </w:pPr>
          <w:r>
            <w:rPr/>
            <w:t>B.2.0</w:t>
          </w:r>
          <w:r>
            <w:rPr>
              <w:rFonts w:cs="Calibri" w:ascii="Calibri" w:hAnsi="Calibri"/>
              <w:sz w:val="22"/>
              <w:szCs w:val="22"/>
              <w:lang w:val="en-US" w:eastAsia="en-US"/>
            </w:rPr>
            <w:tab/>
          </w:r>
          <w:r>
            <w:rPr/>
            <w:t>General</w:t>
            <w:tab/>
          </w:r>
          <w:hyperlink w:anchor="__RefHeading___Toc532895391">
            <w:r>
              <w:rPr>
                <w:rStyle w:val="IndexLink"/>
              </w:rPr>
              <w:t>198</w:t>
            </w:r>
          </w:hyperlink>
        </w:p>
        <w:p>
          <w:pPr>
            <w:pStyle w:val="Contents2"/>
            <w:rPr>
              <w:rFonts w:ascii="Calibri" w:hAnsi="Calibri" w:cs="Calibri"/>
              <w:sz w:val="22"/>
              <w:szCs w:val="22"/>
              <w:lang w:val="en-US" w:eastAsia="en-US"/>
            </w:rPr>
          </w:pPr>
          <w:r>
            <w:rPr/>
            <w:t>B.2.1</w:t>
          </w:r>
          <w:r>
            <w:rPr>
              <w:rFonts w:cs="Calibri" w:ascii="Calibri" w:hAnsi="Calibri"/>
              <w:sz w:val="22"/>
              <w:szCs w:val="22"/>
              <w:lang w:val="en-US" w:eastAsia="en-US"/>
            </w:rPr>
            <w:tab/>
          </w:r>
          <w:r>
            <w:rPr/>
            <w:t>3GPP-OC-Rating-Group AVP</w:t>
            <w:tab/>
          </w:r>
          <w:hyperlink w:anchor="__RefHeading___Toc532895392">
            <w:r>
              <w:rPr>
                <w:rStyle w:val="IndexLink"/>
              </w:rPr>
              <w:t>199</w:t>
            </w:r>
          </w:hyperlink>
        </w:p>
        <w:p>
          <w:pPr>
            <w:pStyle w:val="Contents2"/>
            <w:rPr>
              <w:rFonts w:ascii="Calibri" w:hAnsi="Calibri" w:cs="Calibri"/>
              <w:sz w:val="22"/>
              <w:szCs w:val="22"/>
              <w:lang w:val="en-US" w:eastAsia="en-US"/>
            </w:rPr>
          </w:pPr>
          <w:r>
            <w:rPr/>
            <w:t>B.2.2</w:t>
          </w:r>
          <w:r>
            <w:rPr>
              <w:rFonts w:cs="Calibri" w:ascii="Calibri" w:hAnsi="Calibri"/>
              <w:sz w:val="22"/>
              <w:szCs w:val="22"/>
              <w:lang w:val="en-US" w:eastAsia="en-US"/>
            </w:rPr>
            <w:tab/>
          </w:r>
          <w:r>
            <w:rPr/>
            <w:t>3GPP-OC-Request-Type AVP</w:t>
            <w:tab/>
          </w:r>
          <w:hyperlink w:anchor="__RefHeading___Toc532895393">
            <w:r>
              <w:rPr>
                <w:rStyle w:val="IndexLink"/>
              </w:rPr>
              <w:t>199</w:t>
            </w:r>
          </w:hyperlink>
        </w:p>
        <w:p>
          <w:pPr>
            <w:pStyle w:val="Contents2"/>
            <w:rPr>
              <w:rFonts w:ascii="Calibri" w:hAnsi="Calibri" w:cs="Calibri"/>
              <w:sz w:val="22"/>
              <w:szCs w:val="22"/>
              <w:lang w:val="en-US" w:eastAsia="en-US"/>
            </w:rPr>
          </w:pPr>
          <w:r>
            <w:rPr/>
            <w:t>B.2.3</w:t>
          </w:r>
          <w:r>
            <w:rPr>
              <w:rFonts w:cs="Calibri" w:ascii="Calibri" w:hAnsi="Calibri"/>
              <w:sz w:val="22"/>
              <w:szCs w:val="22"/>
              <w:lang w:val="en-US" w:eastAsia="en-US"/>
            </w:rPr>
            <w:tab/>
          </w:r>
          <w:r>
            <w:rPr/>
            <w:t>3GPP-OC-Specific-Reduction AVP</w:t>
            <w:tab/>
          </w:r>
          <w:hyperlink w:anchor="__RefHeading___Toc532895394">
            <w:r>
              <w:rPr>
                <w:rStyle w:val="IndexLink"/>
              </w:rPr>
              <w:t>199</w:t>
            </w:r>
          </w:hyperlink>
        </w:p>
        <w:p>
          <w:pPr>
            <w:pStyle w:val="Contents2"/>
            <w:rPr>
              <w:rFonts w:ascii="Calibri" w:hAnsi="Calibri" w:cs="Calibri"/>
              <w:sz w:val="22"/>
              <w:szCs w:val="22"/>
              <w:lang w:val="en-US" w:eastAsia="en-US"/>
            </w:rPr>
          </w:pPr>
          <w:r>
            <w:rPr/>
            <w:t>B.2.4</w:t>
          </w:r>
          <w:r>
            <w:rPr>
              <w:rFonts w:cs="Calibri" w:ascii="Calibri" w:hAnsi="Calibri"/>
              <w:sz w:val="22"/>
              <w:szCs w:val="22"/>
              <w:lang w:val="en-US" w:eastAsia="en-US"/>
            </w:rPr>
            <w:tab/>
          </w:r>
          <w:r>
            <w:rPr/>
            <w:t>OC-OLR AVP</w:t>
            <w:tab/>
          </w:r>
          <w:hyperlink w:anchor="__RefHeading___Toc532895395">
            <w:r>
              <w:rPr>
                <w:rStyle w:val="IndexLink"/>
              </w:rPr>
              <w:t>199</w:t>
            </w:r>
          </w:hyperlink>
        </w:p>
        <w:p>
          <w:pPr>
            <w:pStyle w:val="Contents8"/>
            <w:rPr>
              <w:rFonts w:ascii="Calibri" w:hAnsi="Calibri" w:cs="Calibri"/>
              <w:szCs w:val="22"/>
              <w:lang w:val="en-US" w:eastAsia="en-US"/>
            </w:rPr>
          </w:pPr>
          <w:r>
            <w:rPr>
              <w:b w:val="false"/>
            </w:rPr>
            <w:t>Annex C (informative):</w:t>
            <w:tab/>
            <w:t>Change history</w:t>
            <w:tab/>
          </w:r>
          <w:hyperlink w:anchor="__RefHeading___Toc532895396">
            <w:r>
              <w:rPr>
                <w:rStyle w:val="IndexLink"/>
                <w:b w:val="false"/>
              </w:rPr>
              <w:t>200</w:t>
            </w:r>
          </w:hyperlink>
          <w:r>
            <w:rPr>
              <w:rStyle w:val="IndexLink"/>
              <w:b w:val="false"/>
            </w:rPr>
            <w:fldChar w:fldCharType="end"/>
          </w:r>
        </w:p>
      </w:sdtContent>
    </w:sdt>
    <w:p>
      <w:pPr>
        <w:pStyle w:val="Normal"/>
        <w:rPr>
          <w:rFonts w:ascii="Calibri" w:hAnsi="Calibri" w:cs="Calibri"/>
          <w:b/>
          <w:b/>
          <w:szCs w:val="22"/>
          <w:lang w:val="en-US" w:eastAsia="en-US"/>
        </w:rPr>
      </w:pPr>
      <w:r>
        <w:rPr>
          <w:rFonts w:cs="Calibri" w:ascii="Calibri" w:hAnsi="Calibri"/>
          <w:b/>
          <w:szCs w:val="22"/>
          <w:lang w:val="en-US" w:eastAsia="en-US"/>
        </w:rPr>
      </w:r>
      <w:r>
        <w:br w:type="page"/>
      </w:r>
    </w:p>
    <w:p>
      <w:pPr>
        <w:pStyle w:val="Heading1"/>
        <w:ind w:left="1134" w:hanging="1134"/>
        <w:rPr/>
      </w:pPr>
      <w:bookmarkStart w:id="7" w:name="__RefHeading___Toc532894810"/>
      <w:bookmarkEnd w:id="7"/>
      <w:r>
        <w:rPr>
          <w:lang w:val="en-US" w:eastAsia="en-US"/>
        </w:rPr>
        <w:t>Foreword</w:t>
      </w:r>
    </w:p>
    <w:p>
      <w:pPr>
        <w:pStyle w:val="Normal"/>
        <w:rPr/>
      </w:pPr>
      <w:r>
        <w:rPr>
          <w:lang w:val="en-US" w:eastAsia="en-US"/>
        </w:rPr>
        <w:t>This Technical Specification has been produced by the 3</w:t>
      </w:r>
      <w:r>
        <w:rPr>
          <w:vertAlign w:val="superscript"/>
          <w:lang w:val="en-US" w:eastAsia="en-US"/>
        </w:rPr>
        <w:t>rd</w:t>
      </w:r>
      <w:r>
        <w:rPr>
          <w:lang w:val="en-US" w:eastAsia="en-US"/>
        </w:rPr>
        <w:t xml:space="preserve"> Generation Partnership Project (3GPP).</w:t>
      </w:r>
    </w:p>
    <w:p>
      <w:pPr>
        <w:pStyle w:val="Normal"/>
        <w:rPr/>
      </w:pPr>
      <w:r>
        <w:rPr>
          <w:lang w:val="en-US" w:eastAsia="en-US"/>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lang w:val="en-US" w:eastAsia="en-US"/>
        </w:rPr>
      </w:pPr>
      <w:r>
        <w:rPr>
          <w:lang w:val="en-US" w:eastAsia="en-US"/>
        </w:rPr>
        <w:t>Version x.y.z</w:t>
      </w:r>
    </w:p>
    <w:p>
      <w:pPr>
        <w:pStyle w:val="B1"/>
        <w:rPr>
          <w:lang w:val="en-US" w:eastAsia="en-US"/>
        </w:rPr>
      </w:pPr>
      <w:r>
        <w:rPr>
          <w:lang w:val="en-US" w:eastAsia="en-US"/>
        </w:rPr>
        <w:t>where:</w:t>
      </w:r>
    </w:p>
    <w:p>
      <w:pPr>
        <w:pStyle w:val="B2"/>
        <w:rPr>
          <w:lang w:val="en-US" w:eastAsia="en-US"/>
        </w:rPr>
      </w:pPr>
      <w:r>
        <w:rPr>
          <w:lang w:val="en-US" w:eastAsia="en-US"/>
        </w:rPr>
        <w:t>x</w:t>
        <w:tab/>
        <w:t>the first digit:</w:t>
      </w:r>
    </w:p>
    <w:p>
      <w:pPr>
        <w:pStyle w:val="B3"/>
        <w:rPr>
          <w:lang w:val="en-US" w:eastAsia="en-US"/>
        </w:rPr>
      </w:pPr>
      <w:r>
        <w:rPr>
          <w:lang w:val="en-US" w:eastAsia="en-US"/>
        </w:rPr>
        <w:t>1</w:t>
        <w:tab/>
        <w:t>presented to TSG for information;</w:t>
      </w:r>
    </w:p>
    <w:p>
      <w:pPr>
        <w:pStyle w:val="B3"/>
        <w:rPr/>
      </w:pPr>
      <w:r>
        <w:rPr>
          <w:lang w:val="en-US" w:eastAsia="en-US"/>
        </w:rPr>
        <w:t>2</w:t>
        <w:tab/>
        <w:t>presented to TSG for approval;</w:t>
      </w:r>
    </w:p>
    <w:p>
      <w:pPr>
        <w:pStyle w:val="B3"/>
        <w:rPr>
          <w:lang w:val="en-US" w:eastAsia="en-US"/>
        </w:rPr>
      </w:pPr>
      <w:r>
        <w:rPr>
          <w:lang w:val="en-US" w:eastAsia="en-US"/>
        </w:rPr>
        <w:t>3</w:t>
        <w:tab/>
        <w:t>or greater indicates TSG approved document under change control.</w:t>
      </w:r>
    </w:p>
    <w:p>
      <w:pPr>
        <w:pStyle w:val="B2"/>
        <w:rPr>
          <w:lang w:val="en-US" w:eastAsia="en-US"/>
        </w:rPr>
      </w:pPr>
      <w:r>
        <w:rPr>
          <w:lang w:val="en-US" w:eastAsia="en-US"/>
        </w:rPr>
        <w:t>y</w:t>
        <w:tab/>
        <w:t>the second digit is incremented for all changes of substance, i.e. technical enhancements, corrections, updates, etc.</w:t>
      </w:r>
    </w:p>
    <w:p>
      <w:pPr>
        <w:pStyle w:val="B2"/>
        <w:rPr/>
      </w:pPr>
      <w:r>
        <w:rPr>
          <w:lang w:val="en-US" w:eastAsia="en-US"/>
        </w:rPr>
        <w:t>z</w:t>
        <w:tab/>
        <w:t>the third digit is incremented when editorial only changes have been incorporated in the document.</w:t>
      </w:r>
      <w:r>
        <w:br w:type="page"/>
      </w:r>
    </w:p>
    <w:p>
      <w:pPr>
        <w:pStyle w:val="Heading1"/>
        <w:ind w:left="1134" w:hanging="1134"/>
        <w:rPr>
          <w:lang w:val="en-US" w:eastAsia="en-US"/>
        </w:rPr>
      </w:pPr>
      <w:bookmarkStart w:id="8" w:name="__RefHeading___Toc532894811"/>
      <w:bookmarkEnd w:id="8"/>
      <w:r>
        <w:rPr>
          <w:lang w:val="en-US" w:eastAsia="en-US"/>
        </w:rPr>
        <w:t>1</w:t>
        <w:tab/>
        <w:t>Scope</w:t>
      </w:r>
    </w:p>
    <w:p>
      <w:pPr>
        <w:pStyle w:val="Normal"/>
        <w:rPr/>
      </w:pPr>
      <w:r>
        <w:rPr>
          <w:color w:val="000000"/>
          <w:lang w:val="en-US" w:eastAsia="en-US"/>
        </w:rPr>
        <w:t xml:space="preserve">The present document is part of a series of </w:t>
      </w:r>
      <w:r>
        <w:rPr/>
        <w:t>Technical Specifications (TSs)</w:t>
      </w:r>
      <w:r>
        <w:rPr>
          <w:color w:val="000000"/>
          <w:lang w:val="en-US" w:eastAsia="en-US"/>
        </w:rPr>
        <w:t xml:space="preserve"> that specify charging functionality and charging management in GSM/UMTS networks. The GSM/UMTS core network-charging architecture and principles are specified in TS 32.240 [1], which provides an umbrella for other charging management documents that specify.</w:t>
      </w:r>
    </w:p>
    <w:p>
      <w:pPr>
        <w:pStyle w:val="B1"/>
        <w:rPr/>
      </w:pPr>
      <w:r>
        <w:rPr>
          <w:lang w:val="en-US" w:eastAsia="en-US"/>
        </w:rPr>
        <w:t>-</w:t>
        <w:tab/>
        <w:t>The content of the CDRs' per domain and subsystem (offline charging);</w:t>
      </w:r>
    </w:p>
    <w:p>
      <w:pPr>
        <w:pStyle w:val="B1"/>
        <w:rPr/>
      </w:pPr>
      <w:r>
        <w:rPr>
          <w:lang w:val="en-US" w:eastAsia="en-US"/>
        </w:rPr>
        <w:t>-</w:t>
        <w:tab/>
        <w:t>The content of real-time charging messages per domain / subsystem (online charging);</w:t>
      </w:r>
    </w:p>
    <w:p>
      <w:pPr>
        <w:pStyle w:val="B1"/>
        <w:rPr/>
      </w:pPr>
      <w:r>
        <w:rPr>
          <w:lang w:val="en-US" w:eastAsia="en-US"/>
        </w:rPr>
        <w:t>-</w:t>
        <w:tab/>
        <w:t>The functionality of online and offline charging for those domains and subsystems;</w:t>
      </w:r>
    </w:p>
    <w:p>
      <w:pPr>
        <w:pStyle w:val="B1"/>
        <w:rPr/>
      </w:pPr>
      <w:r>
        <w:rPr>
          <w:lang w:val="en-US" w:eastAsia="en-US"/>
        </w:rPr>
        <w:t>-</w:t>
        <w:tab/>
        <w:t>The interfaces that are used in the charging framework to transfer the charging information (i.e. CDRs or charging events).</w:t>
      </w:r>
    </w:p>
    <w:p>
      <w:pPr>
        <w:pStyle w:val="Normal"/>
        <w:rPr/>
      </w:pPr>
      <w:r>
        <w:rPr>
          <w:color w:val="000000"/>
          <w:lang w:val="en-US" w:eastAsia="en-US"/>
        </w:rPr>
        <w:t>The complete document structure for these TSs is defined in TS 32.240 [1].</w:t>
      </w:r>
    </w:p>
    <w:p>
      <w:pPr>
        <w:pStyle w:val="Normal"/>
        <w:rPr>
          <w:lang w:val="en-US" w:eastAsia="en-US"/>
        </w:rPr>
      </w:pPr>
      <w:r>
        <w:rPr>
          <w:lang w:val="en-US" w:eastAsia="en-US"/>
        </w:rPr>
        <w:t>The present document specifies in detail the Diameter based offline and online charging applications for 3GPP networks. It includes all charging parameters, scenarios and message flows..</w:t>
      </w:r>
    </w:p>
    <w:p>
      <w:pPr>
        <w:pStyle w:val="Normal"/>
        <w:rPr/>
      </w:pPr>
      <w:r>
        <w:rPr>
          <w:color w:val="000000"/>
          <w:lang w:val="en-US" w:eastAsia="en-US"/>
        </w:rPr>
        <w:t>All terms, definitions and, abbreviations used in the present document, that are common across 3GPP TSs, are defined in TR 21.905 [100]. Those that are common across charging management in GSM/UMTS domains, services or subsystems are provided in the umbrella document TS 32.240 [1] and are copied into clause 3 of the present document for ease of reading. Finally, those items that are specific to the present document are defined exclusively in the present document.</w:t>
      </w:r>
    </w:p>
    <w:p>
      <w:pPr>
        <w:pStyle w:val="Normal"/>
        <w:rPr/>
      </w:pPr>
      <w:r>
        <w:rPr>
          <w:color w:val="000000"/>
          <w:lang w:val="en-US" w:eastAsia="en-US"/>
        </w:rPr>
        <w:t>Furthermore, requirements that govern the charging work are specified in TS 22.115 [101].</w:t>
      </w:r>
      <w:r>
        <w:br w:type="page"/>
      </w:r>
    </w:p>
    <w:p>
      <w:pPr>
        <w:pStyle w:val="Heading1"/>
        <w:ind w:left="1134" w:hanging="1134"/>
        <w:rPr>
          <w:lang w:val="en-US" w:eastAsia="en-US"/>
        </w:rPr>
      </w:pPr>
      <w:bookmarkStart w:id="9" w:name="__RefHeading___Toc532894812"/>
      <w:bookmarkEnd w:id="9"/>
      <w:r>
        <w:rPr>
          <w:lang w:val="en-US" w:eastAsia="en-US"/>
        </w:rPr>
        <w:t>2</w:t>
        <w:tab/>
        <w:t>References</w:t>
      </w:r>
    </w:p>
    <w:p>
      <w:pPr>
        <w:pStyle w:val="Normal"/>
        <w:rPr>
          <w:lang w:val="en-US" w:eastAsia="en-US"/>
        </w:rPr>
      </w:pPr>
      <w:r>
        <w:rPr>
          <w:lang w:val="en-US" w:eastAsia="en-US"/>
        </w:rPr>
        <w:t>The following documents contain provisions which, through reference in this text, constitute provisions of the present document.</w:t>
      </w:r>
    </w:p>
    <w:p>
      <w:pPr>
        <w:pStyle w:val="B1"/>
        <w:rPr/>
      </w:pPr>
      <w:r>
        <w:rPr>
          <w:lang w:val="en-US" w:eastAsia="en-US"/>
        </w:rPr>
        <w:t>-</w:t>
        <w:tab/>
        <w:t>References are either specific (identified by date of publication, edition number, version number, etc.) or non</w:t>
        <w:noBreakHyphen/>
        <w:t>specific.</w:t>
      </w:r>
    </w:p>
    <w:p>
      <w:pPr>
        <w:pStyle w:val="B1"/>
        <w:rPr/>
      </w:pPr>
      <w:r>
        <w:rPr>
          <w:lang w:val="en-US" w:eastAsia="en-US"/>
        </w:rPr>
        <w:t>-</w:t>
        <w:tab/>
        <w:t>For a specific reference, subsequent revisions do not apply.</w:t>
      </w:r>
    </w:p>
    <w:p>
      <w:pPr>
        <w:pStyle w:val="B1"/>
        <w:rPr/>
      </w:pPr>
      <w:r>
        <w:rPr>
          <w:lang w:val="en-US" w:eastAsia="en-US"/>
        </w:rPr>
        <w:t>-</w:t>
        <w:tab/>
        <w:t xml:space="preserve">For a non-specific reference, the latest version applies.  In the case of a reference to a 3GPP document (including a GSM document), a non-specific reference implicitly refers to the latest version of that document </w:t>
      </w:r>
      <w:r>
        <w:rPr>
          <w:i/>
          <w:iCs/>
          <w:lang w:val="en-US" w:eastAsia="en-US"/>
        </w:rPr>
        <w:t>in the same Release as the present document</w:t>
      </w:r>
      <w:r>
        <w:rPr>
          <w:lang w:val="en-US" w:eastAsia="en-US"/>
        </w:rPr>
        <w:t>.</w:t>
      </w:r>
    </w:p>
    <w:p>
      <w:pPr>
        <w:pStyle w:val="EX"/>
        <w:rPr/>
      </w:pPr>
      <w:r>
        <w:rPr>
          <w:lang w:val="en-US" w:eastAsia="en-US"/>
        </w:rPr>
        <w:t>[1]</w:t>
        <w:tab/>
        <w:t>3GPP TS 32.240: "Telecommunication management; Charging management; Charging architecture and principles ".</w:t>
      </w:r>
    </w:p>
    <w:p>
      <w:pPr>
        <w:pStyle w:val="EX"/>
        <w:rPr>
          <w:lang w:val="en-US" w:eastAsia="en-US"/>
        </w:rPr>
      </w:pPr>
      <w:r>
        <w:rPr>
          <w:lang w:val="en-US" w:eastAsia="en-US"/>
        </w:rPr>
        <w:t>[2] - [</w:t>
      </w:r>
      <w:r>
        <w:rPr>
          <w:lang w:val="en-US" w:eastAsia="en-US"/>
        </w:rPr>
        <w:t>10</w:t>
      </w:r>
      <w:r>
        <w:rPr>
          <w:lang w:val="en-US" w:eastAsia="en-US"/>
        </w:rPr>
        <w:t>]</w:t>
        <w:tab/>
        <w:t>Void.</w:t>
      </w:r>
      <w:r>
        <w:rPr>
          <w:lang w:eastAsia="zh-CN"/>
        </w:rPr>
        <w:t xml:space="preserve"> </w:t>
      </w:r>
    </w:p>
    <w:p>
      <w:pPr>
        <w:pStyle w:val="EX"/>
        <w:rPr>
          <w:lang w:eastAsia="de-DE"/>
        </w:rPr>
      </w:pPr>
      <w:r>
        <w:rPr>
          <w:lang w:eastAsia="de-DE"/>
        </w:rPr>
        <w:t>[11]</w:t>
        <w:tab/>
        <w:t>3GPP TS 32.251: "Telecommunication management; Charging management; Packet Switched (PS) domain charging".</w:t>
      </w:r>
    </w:p>
    <w:p>
      <w:pPr>
        <w:pStyle w:val="EX"/>
        <w:rPr/>
      </w:pPr>
      <w:r>
        <w:rPr>
          <w:lang w:val="en-US" w:eastAsia="en-US"/>
        </w:rPr>
        <w:t>[</w:t>
      </w:r>
      <w:r>
        <w:rPr>
          <w:lang w:val="en-US" w:eastAsia="en-US"/>
        </w:rPr>
        <w:t>1</w:t>
      </w:r>
      <w:r>
        <w:rPr>
          <w:lang w:val="en-US" w:eastAsia="en-US"/>
        </w:rPr>
        <w:t xml:space="preserve">2] </w:t>
        <w:tab/>
        <w:t>Void.</w:t>
      </w:r>
    </w:p>
    <w:p>
      <w:pPr>
        <w:pStyle w:val="EX"/>
        <w:rPr>
          <w:lang w:eastAsia="zh-CN"/>
        </w:rPr>
      </w:pPr>
      <w:r>
        <w:rPr>
          <w:lang w:eastAsia="de-DE"/>
        </w:rPr>
        <w:t>[13]</w:t>
        <w:tab/>
        <w:t>3GPP TS 32.253: "Telecommunication management; Charging management; Control Plane (CP) data transfer domain charging".</w:t>
      </w:r>
    </w:p>
    <w:p>
      <w:pPr>
        <w:pStyle w:val="EX"/>
        <w:rPr>
          <w:lang w:val="en-US" w:eastAsia="en-US"/>
        </w:rPr>
      </w:pPr>
      <w:r>
        <w:rPr>
          <w:lang w:val="en-US" w:eastAsia="en-US"/>
        </w:rPr>
        <w:t>[</w:t>
      </w:r>
      <w:r>
        <w:rPr>
          <w:lang w:val="en-US" w:eastAsia="en-US"/>
        </w:rPr>
        <w:t>1</w:t>
      </w:r>
      <w:r>
        <w:rPr>
          <w:lang w:val="en-US" w:eastAsia="en-US"/>
        </w:rPr>
        <w:t>4] - [</w:t>
      </w:r>
      <w:r>
        <w:rPr>
          <w:lang w:val="en-US" w:eastAsia="en-US"/>
        </w:rPr>
        <w:t>99</w:t>
      </w:r>
      <w:r>
        <w:rPr>
          <w:lang w:val="en-US" w:eastAsia="en-US"/>
        </w:rPr>
        <w:t>]</w:t>
        <w:tab/>
        <w:t>Void.</w:t>
      </w:r>
    </w:p>
    <w:p>
      <w:pPr>
        <w:pStyle w:val="EX"/>
        <w:rPr>
          <w:color w:val="000000"/>
          <w:lang w:val="en-US" w:eastAsia="en-US"/>
        </w:rPr>
      </w:pPr>
      <w:r>
        <w:rPr>
          <w:color w:val="000000"/>
          <w:lang w:val="en-US" w:eastAsia="en-US"/>
        </w:rPr>
        <w:t>[100]</w:t>
        <w:tab/>
        <w:t>3GPP TR 21.905: "Vocabulary for 3GPP Specifications".</w:t>
      </w:r>
    </w:p>
    <w:p>
      <w:pPr>
        <w:pStyle w:val="EX"/>
        <w:rPr>
          <w:szCs w:val="18"/>
          <w:lang w:val="en-US" w:eastAsia="en-US"/>
        </w:rPr>
      </w:pPr>
      <w:r>
        <w:rPr>
          <w:szCs w:val="18"/>
          <w:lang w:val="en-US" w:eastAsia="en-US"/>
        </w:rPr>
        <w:t>[101]</w:t>
        <w:tab/>
        <w:t>3GPP TS 22.115: "Service aspects; Charging and billing".</w:t>
      </w:r>
    </w:p>
    <w:p>
      <w:pPr>
        <w:pStyle w:val="EX"/>
        <w:rPr/>
      </w:pPr>
      <w:r>
        <w:rPr>
          <w:color w:val="000000"/>
          <w:lang w:val="en-US" w:eastAsia="en-US"/>
        </w:rPr>
        <w:t>[102] - [199]</w:t>
        <w:tab/>
        <w:t>Void.</w:t>
      </w:r>
    </w:p>
    <w:p>
      <w:pPr>
        <w:pStyle w:val="EX"/>
        <w:rPr>
          <w:lang w:val="en-US" w:eastAsia="en-US"/>
        </w:rPr>
      </w:pPr>
      <w:r>
        <w:rPr>
          <w:lang w:val="en-US" w:eastAsia="en-US"/>
        </w:rPr>
        <w:t>[200]</w:t>
        <w:tab/>
        <w:t>3GPP TS 23.207: "End to end quality of service concept and architecture".</w:t>
      </w:r>
    </w:p>
    <w:p>
      <w:pPr>
        <w:pStyle w:val="EX"/>
        <w:rPr/>
      </w:pPr>
      <w:r>
        <w:rPr>
          <w:lang w:val="en-US" w:eastAsia="en-US"/>
        </w:rPr>
        <w:t>[201]</w:t>
        <w:tab/>
        <w:t>3GPP TS 23.228: "IP Multimedia Subsystem (IMS); Stage 2".</w:t>
      </w:r>
    </w:p>
    <w:p>
      <w:pPr>
        <w:pStyle w:val="EX"/>
        <w:rPr/>
      </w:pPr>
      <w:r>
        <w:rPr>
          <w:lang w:val="en-US" w:eastAsia="en-US"/>
        </w:rPr>
        <w:t>[202]</w:t>
        <w:tab/>
        <w:t>3GPP TS 24.229: "IP Multimedia Call Control Protocol based on SIP and SDP; Stage 3".</w:t>
      </w:r>
    </w:p>
    <w:p>
      <w:pPr>
        <w:pStyle w:val="EX"/>
        <w:rPr>
          <w:lang w:val="en-US" w:eastAsia="en-US"/>
        </w:rPr>
      </w:pPr>
      <w:r>
        <w:rPr>
          <w:lang w:val="en-US" w:eastAsia="en-US"/>
        </w:rPr>
        <w:t>[203]</w:t>
        <w:tab/>
        <w:t>3GPP TS 29.207: "Policy control over Go interface".</w:t>
      </w:r>
    </w:p>
    <w:p>
      <w:pPr>
        <w:pStyle w:val="EX"/>
        <w:rPr/>
      </w:pPr>
      <w:r>
        <w:rPr>
          <w:lang w:val="en-US" w:eastAsia="en-US"/>
        </w:rPr>
        <w:t>[204]</w:t>
        <w:tab/>
        <w:t>3GPP TS 29.229: "Cx and Dx Interfaces based on the Diameter protocol; Protocol Details".</w:t>
      </w:r>
    </w:p>
    <w:p>
      <w:pPr>
        <w:pStyle w:val="EX"/>
        <w:rPr>
          <w:lang w:val="en-US" w:eastAsia="en-US"/>
        </w:rPr>
      </w:pPr>
      <w:r>
        <w:rPr>
          <w:lang w:val="en-US" w:eastAsia="en-US"/>
        </w:rPr>
        <w:t>[</w:t>
      </w:r>
      <w:r>
        <w:rPr>
          <w:color w:val="000000"/>
          <w:lang w:val="en-US" w:eastAsia="en-US"/>
        </w:rPr>
        <w:t>205</w:t>
      </w:r>
      <w:r>
        <w:rPr>
          <w:lang w:val="en-US" w:eastAsia="en-US"/>
        </w:rPr>
        <w:t>]</w:t>
        <w:tab/>
        <w:t>Void</w:t>
      </w:r>
      <w:r>
        <w:rPr>
          <w:lang w:val="en-US" w:eastAsia="en-US" w:bidi="ar-IQ"/>
        </w:rPr>
        <w:t>.</w:t>
      </w:r>
    </w:p>
    <w:p>
      <w:pPr>
        <w:pStyle w:val="EX"/>
        <w:rPr/>
      </w:pPr>
      <w:r>
        <w:rPr>
          <w:lang w:val="en-US" w:eastAsia="en-US"/>
        </w:rPr>
        <w:t>[</w:t>
      </w:r>
      <w:r>
        <w:rPr>
          <w:color w:val="000000"/>
          <w:lang w:val="en-US" w:eastAsia="en-US"/>
        </w:rPr>
        <w:t>206</w:t>
      </w:r>
      <w:r>
        <w:rPr>
          <w:lang w:val="en-US" w:eastAsia="en-US"/>
        </w:rPr>
        <w:t>]</w:t>
        <w:tab/>
        <w:t>3GPP TS 29.230: "3GPP specific codes and identifiers".</w:t>
      </w:r>
    </w:p>
    <w:p>
      <w:pPr>
        <w:pStyle w:val="EX"/>
        <w:rPr>
          <w:lang w:val="en-US" w:eastAsia="en-US"/>
        </w:rPr>
      </w:pPr>
      <w:r>
        <w:rPr>
          <w:lang w:val="en-US" w:eastAsia="en-US"/>
        </w:rPr>
        <w:t>[207]</w:t>
        <w:tab/>
        <w:t>3GPP TS 29.061: "Interworking between the Public Land Mobile Network (PLMN) supporting packet based services and Packet Data Networks (PDN)".</w:t>
      </w:r>
    </w:p>
    <w:p>
      <w:pPr>
        <w:pStyle w:val="EX"/>
        <w:rPr/>
      </w:pPr>
      <w:r>
        <w:rPr>
          <w:lang w:val="en-US" w:eastAsia="en-US"/>
        </w:rPr>
        <w:t>[208]</w:t>
        <w:tab/>
        <w:t>3GPP TS 23.140: " Multimedia Messaging Service (MMS); Functional description; Stage 2".</w:t>
      </w:r>
    </w:p>
    <w:p>
      <w:pPr>
        <w:pStyle w:val="EX"/>
        <w:rPr>
          <w:lang w:val="en-US" w:eastAsia="en-US"/>
        </w:rPr>
      </w:pPr>
      <w:r>
        <w:rPr>
          <w:lang w:val="en-US" w:eastAsia="en-US"/>
        </w:rPr>
        <w:t>[209]</w:t>
        <w:tab/>
        <w:t>OMA "Multimedia Messaging Service; Encapsulation Protocol".</w:t>
      </w:r>
    </w:p>
    <w:p>
      <w:pPr>
        <w:pStyle w:val="EX"/>
        <w:rPr>
          <w:lang w:val="en-US" w:eastAsia="en-US"/>
        </w:rPr>
      </w:pPr>
      <w:r>
        <w:rPr>
          <w:lang w:val="en-US" w:eastAsia="en-US"/>
        </w:rPr>
        <w:t>[210]</w:t>
        <w:tab/>
      </w:r>
      <w:r>
        <w:rPr>
          <w:szCs w:val="18"/>
        </w:rPr>
        <w:t>OMNA WSP Content Type Numbers</w:t>
      </w:r>
      <w:r>
        <w:rPr/>
        <w:t xml:space="preserve"> </w:t>
        <w:br/>
      </w:r>
      <w:r>
        <w:rPr>
          <w:szCs w:val="18"/>
        </w:rPr>
        <w:t>http://www.openmobilealliance.org/tech/omna/omna-wsp-content-type.aspx</w:t>
      </w:r>
    </w:p>
    <w:p>
      <w:pPr>
        <w:pStyle w:val="EX"/>
        <w:rPr>
          <w:lang w:val="fr-FR" w:eastAsia="en-US"/>
        </w:rPr>
      </w:pPr>
      <w:r>
        <w:rPr>
          <w:lang w:val="fr-FR" w:eastAsia="en-US"/>
        </w:rPr>
        <w:t>[</w:t>
      </w:r>
      <w:r>
        <w:rPr>
          <w:color w:val="000000"/>
          <w:lang w:val="fr-FR" w:eastAsia="en-US"/>
        </w:rPr>
        <w:t>211</w:t>
      </w:r>
      <w:r>
        <w:rPr>
          <w:lang w:val="fr-FR" w:eastAsia="en-US"/>
        </w:rPr>
        <w:t>]</w:t>
        <w:tab/>
        <w:t>OMA-CP-POC: "OMA PoC Control Plane".</w:t>
      </w:r>
    </w:p>
    <w:p>
      <w:pPr>
        <w:pStyle w:val="EX"/>
        <w:rPr>
          <w:lang w:val="en-US" w:eastAsia="en-US"/>
        </w:rPr>
      </w:pPr>
      <w:r>
        <w:rPr>
          <w:lang w:val="en-US" w:eastAsia="en-US"/>
        </w:rPr>
        <w:t>[212]</w:t>
        <w:tab/>
        <w:t xml:space="preserve"> Void.</w:t>
      </w:r>
    </w:p>
    <w:p>
      <w:pPr>
        <w:pStyle w:val="EX"/>
        <w:rPr>
          <w:lang w:val="en-US" w:eastAsia="en-US"/>
        </w:rPr>
      </w:pPr>
      <w:r>
        <w:rPr>
          <w:lang w:val="en-US" w:eastAsia="en-US"/>
        </w:rPr>
        <w:t>[213]</w:t>
        <w:tab/>
        <w:t>3GPP TS 29.140: "MM10 interface based on Diameter protocol; Stage 3".</w:t>
      </w:r>
    </w:p>
    <w:p>
      <w:pPr>
        <w:pStyle w:val="EX"/>
        <w:rPr>
          <w:lang w:val="en-US" w:eastAsia="en-US"/>
        </w:rPr>
      </w:pPr>
      <w:r>
        <w:rPr>
          <w:lang w:val="en-US" w:eastAsia="en-US"/>
        </w:rPr>
        <w:t>[214]</w:t>
        <w:tab/>
        <w:t>3GPP TS 29.214: "Policy and Charging Control over Rx reference point; Stage 3".</w:t>
      </w:r>
    </w:p>
    <w:p>
      <w:pPr>
        <w:pStyle w:val="EX"/>
        <w:rPr/>
      </w:pPr>
      <w:r>
        <w:rPr>
          <w:lang w:val="en-US" w:eastAsia="en-US"/>
        </w:rPr>
        <w:t>[215]</w:t>
        <w:tab/>
        <w:t>3GPP TS 29.212: "Policy and Charging Control (PCC); Reference points".</w:t>
      </w:r>
    </w:p>
    <w:p>
      <w:pPr>
        <w:pStyle w:val="EX"/>
        <w:rPr>
          <w:lang w:val="en-US" w:eastAsia="en-US"/>
        </w:rPr>
      </w:pPr>
      <w:r>
        <w:rPr>
          <w:lang w:val="en-US" w:eastAsia="en-US"/>
        </w:rPr>
        <w:t>[216]</w:t>
        <w:tab/>
        <w:t>3GPP TS 23.040: "Technical realization of Short Message Service (SMS)".</w:t>
      </w:r>
    </w:p>
    <w:p>
      <w:pPr>
        <w:pStyle w:val="EX"/>
        <w:rPr>
          <w:lang w:val="en-US" w:eastAsia="en-US"/>
        </w:rPr>
      </w:pPr>
      <w:r>
        <w:rPr>
          <w:lang w:val="en-US" w:eastAsia="en-US"/>
        </w:rPr>
        <w:t>[217]</w:t>
        <w:tab/>
        <w:t xml:space="preserve">3GPP </w:t>
      </w:r>
      <w:r>
        <w:rPr>
          <w:lang w:eastAsia="de-DE"/>
        </w:rPr>
        <w:t>TS 22.142: "</w:t>
      </w:r>
      <w:r>
        <w:rPr>
          <w:lang w:eastAsia="zh-CN"/>
        </w:rPr>
        <w:t>V</w:t>
      </w:r>
      <w:r>
        <w:rPr/>
        <w:t xml:space="preserve">alue </w:t>
      </w:r>
      <w:r>
        <w:rPr>
          <w:lang w:eastAsia="zh-CN"/>
        </w:rPr>
        <w:t>A</w:t>
      </w:r>
      <w:r>
        <w:rPr/>
        <w:t xml:space="preserve">dded </w:t>
      </w:r>
      <w:r>
        <w:rPr>
          <w:lang w:eastAsia="zh-CN"/>
        </w:rPr>
        <w:t>S</w:t>
      </w:r>
      <w:r>
        <w:rPr/>
        <w:t>ervices (VAS) for Short Message Service (SMS)</w:t>
      </w:r>
      <w:r>
        <w:rPr>
          <w:lang w:eastAsia="zh-CN"/>
        </w:rPr>
        <w:t xml:space="preserve"> requirements</w:t>
      </w:r>
      <w:r>
        <w:rPr>
          <w:lang w:eastAsia="de-DE"/>
        </w:rPr>
        <w:t>".</w:t>
      </w:r>
    </w:p>
    <w:p>
      <w:pPr>
        <w:pStyle w:val="EX"/>
        <w:rPr>
          <w:lang w:val="en-US" w:eastAsia="en-US"/>
        </w:rPr>
      </w:pPr>
      <w:r>
        <w:rPr>
          <w:lang w:val="en-US" w:eastAsia="en-US"/>
        </w:rPr>
        <w:t>[218]</w:t>
        <w:tab/>
      </w:r>
      <w:r>
        <w:rPr/>
        <w:t>3GPP TS 23.203: "Policy and Charging control architecture</w:t>
      </w:r>
      <w:r>
        <w:rPr>
          <w:lang w:eastAsia="de-DE"/>
        </w:rPr>
        <w:t>"</w:t>
      </w:r>
      <w:r>
        <w:rPr/>
        <w:t>.</w:t>
      </w:r>
    </w:p>
    <w:p>
      <w:pPr>
        <w:pStyle w:val="EX"/>
        <w:rPr/>
      </w:pPr>
      <w:r>
        <w:rPr/>
        <w:t>[219]</w:t>
        <w:tab/>
      </w:r>
      <w:r>
        <w:rPr>
          <w:lang w:val="en-US" w:eastAsia="en-US"/>
        </w:rPr>
        <w:t>3GPP TS 29.272: " Mobility Management Entity (MME) and Serving GPRS Support Node (SGSN) related interfaces based on Diameter protocol".</w:t>
      </w:r>
    </w:p>
    <w:p>
      <w:pPr>
        <w:pStyle w:val="EX"/>
        <w:rPr/>
      </w:pPr>
      <w:r>
        <w:rPr/>
        <w:t>[220]</w:t>
        <w:tab/>
        <w:t xml:space="preserve">3GPP TS </w:t>
      </w:r>
      <w:r>
        <w:rPr>
          <w:szCs w:val="18"/>
          <w:lang w:val="en-US" w:eastAsia="en-US"/>
        </w:rPr>
        <w:t xml:space="preserve">24.605: </w:t>
      </w:r>
      <w:r>
        <w:rPr>
          <w:lang w:val="en-US" w:eastAsia="en-US"/>
        </w:rPr>
        <w:t>"</w:t>
      </w:r>
      <w:r>
        <w:rPr>
          <w:szCs w:val="18"/>
          <w:lang w:val="en-US" w:eastAsia="en-US"/>
        </w:rPr>
        <w:t>Conference (CONF) using IP Multimedia (IM) Core Network (CN) subsystem; Protocol specification</w:t>
      </w:r>
      <w:r>
        <w:rPr>
          <w:lang w:val="en-US" w:eastAsia="en-US"/>
        </w:rPr>
        <w:t>"</w:t>
      </w:r>
      <w:r>
        <w:rPr>
          <w:szCs w:val="18"/>
          <w:lang w:val="en-US" w:eastAsia="en-US"/>
        </w:rPr>
        <w:t>.</w:t>
      </w:r>
    </w:p>
    <w:p>
      <w:pPr>
        <w:pStyle w:val="EX"/>
        <w:rPr/>
      </w:pPr>
      <w:r>
        <w:rPr/>
        <w:t>[221]</w:t>
        <w:tab/>
        <w:t xml:space="preserve">3GPP TS </w:t>
      </w:r>
      <w:r>
        <w:rPr>
          <w:szCs w:val="18"/>
          <w:lang w:val="en-US" w:eastAsia="en-US"/>
        </w:rPr>
        <w:t xml:space="preserve">29.329: </w:t>
      </w:r>
      <w:r>
        <w:rPr>
          <w:lang w:val="en-US" w:eastAsia="en-US"/>
        </w:rPr>
        <w:t>"</w:t>
      </w:r>
      <w:r>
        <w:rPr>
          <w:szCs w:val="18"/>
          <w:lang w:val="en-US" w:eastAsia="en-US"/>
        </w:rPr>
        <w:t>Sh Interface based on the Diameter protocol;Protocol details</w:t>
      </w:r>
      <w:r>
        <w:rPr>
          <w:lang w:val="en-US" w:eastAsia="en-US"/>
        </w:rPr>
        <w:t>"</w:t>
      </w:r>
      <w:r>
        <w:rPr>
          <w:szCs w:val="18"/>
          <w:lang w:val="en-US" w:eastAsia="en-US"/>
        </w:rPr>
        <w:t>.</w:t>
      </w:r>
    </w:p>
    <w:p>
      <w:pPr>
        <w:pStyle w:val="EX"/>
        <w:rPr>
          <w:lang w:val="en-US" w:eastAsia="en-US"/>
        </w:rPr>
      </w:pPr>
      <w:r>
        <w:rPr>
          <w:lang w:val="en-US" w:eastAsia="en-US"/>
        </w:rPr>
        <w:t>[222]</w:t>
        <w:tab/>
      </w:r>
      <w:r>
        <w:rPr/>
        <w:t>3GPP TS 29.658: "SIP Transfer of IP Multimedia Service Tariff Information".</w:t>
      </w:r>
    </w:p>
    <w:p>
      <w:pPr>
        <w:pStyle w:val="EX"/>
        <w:rPr/>
      </w:pPr>
      <w:r>
        <w:rPr>
          <w:lang w:val="en-US" w:eastAsia="en-US"/>
        </w:rPr>
        <w:t xml:space="preserve">[223] </w:t>
        <w:tab/>
      </w:r>
      <w:r>
        <w:rPr/>
        <w:t xml:space="preserve">OMA-DDS-Charging_Data: </w:t>
      </w:r>
      <w:r>
        <w:rPr>
          <w:lang w:val="en-US" w:eastAsia="en-US"/>
        </w:rPr>
        <w:t>"</w:t>
      </w:r>
      <w:r>
        <w:rPr/>
        <w:t>Charging Data</w:t>
      </w:r>
      <w:r>
        <w:rPr>
          <w:lang w:val="en-US" w:eastAsia="en-US"/>
        </w:rPr>
        <w:t>".</w:t>
      </w:r>
    </w:p>
    <w:p>
      <w:pPr>
        <w:pStyle w:val="EX"/>
        <w:rPr/>
      </w:pPr>
      <w:r>
        <w:rPr>
          <w:lang w:val="en-US" w:eastAsia="en-US"/>
        </w:rPr>
        <w:t xml:space="preserve">[224] </w:t>
        <w:tab/>
      </w:r>
      <w:r>
        <w:rPr/>
        <w:t>3GPP TS 23.003: "Numbering, Addressing and Identification".</w:t>
      </w:r>
      <w:r>
        <w:rPr>
          <w:lang w:val="en-US" w:eastAsia="en-US"/>
        </w:rPr>
        <w:t xml:space="preserve"> </w:t>
      </w:r>
    </w:p>
    <w:p>
      <w:pPr>
        <w:pStyle w:val="EX"/>
        <w:rPr>
          <w:lang w:val="en-US" w:eastAsia="en-US"/>
        </w:rPr>
      </w:pPr>
      <w:r>
        <w:rPr>
          <w:lang w:val="en-US" w:eastAsia="en-US"/>
        </w:rPr>
        <w:t xml:space="preserve">[225] </w:t>
        <w:tab/>
        <w:t>3GPP TS 29.060: "General Packet Radio Service (GPRS); GPRS Tunnelling Protocol (GTP) across the Gn and Gp interface".</w:t>
      </w:r>
    </w:p>
    <w:p>
      <w:pPr>
        <w:pStyle w:val="EX"/>
        <w:rPr>
          <w:lang w:val="en-US" w:eastAsia="en-US"/>
        </w:rPr>
      </w:pPr>
      <w:r>
        <w:rPr>
          <w:lang w:val="en-US" w:eastAsia="en-US"/>
        </w:rPr>
        <w:t xml:space="preserve">[226] </w:t>
        <w:tab/>
      </w:r>
      <w:r>
        <w:rPr/>
        <w:t>3GPP TS 29.274: "Evolved GPRS Tunnelling Protocol for Control Plane (GTPv2-C); Stage 3".</w:t>
      </w:r>
    </w:p>
    <w:p>
      <w:pPr>
        <w:pStyle w:val="EX"/>
        <w:rPr/>
      </w:pPr>
      <w:r>
        <w:rPr/>
        <w:t>[227]</w:t>
        <w:tab/>
      </w:r>
      <w:r>
        <w:rPr>
          <w:lang w:val="en-US" w:eastAsia="en-US"/>
        </w:rPr>
        <w:t>3GPP TS 23.032:</w:t>
      </w:r>
      <w:r>
        <w:rPr/>
        <w:t xml:space="preserve"> "Universal Geographical Area Description (GAD)"</w:t>
      </w:r>
      <w:r>
        <w:rPr>
          <w:lang w:val="en-US" w:eastAsia="en-US"/>
        </w:rPr>
        <w:t>.</w:t>
      </w:r>
    </w:p>
    <w:p>
      <w:pPr>
        <w:pStyle w:val="EX"/>
        <w:rPr>
          <w:lang w:val="en-US" w:eastAsia="en-US"/>
        </w:rPr>
      </w:pPr>
      <w:r>
        <w:rPr>
          <w:lang w:val="en-US" w:eastAsia="en-US"/>
        </w:rPr>
        <w:t xml:space="preserve">[228] </w:t>
        <w:tab/>
        <w:t>3GPP TS 23.167: "IP Multimedia Subsystem (IMS) emergency sessions".</w:t>
      </w:r>
    </w:p>
    <w:p>
      <w:pPr>
        <w:pStyle w:val="EX"/>
        <w:rPr/>
      </w:pPr>
      <w:r>
        <w:rPr>
          <w:lang w:val="en-US" w:eastAsia="en-US"/>
        </w:rPr>
        <w:t xml:space="preserve">[229] </w:t>
        <w:tab/>
        <w:t>3GPP TS 29.173: "Location Services (LCS);Diameter-based SLh interface for Control Plane LCS".</w:t>
      </w:r>
    </w:p>
    <w:p>
      <w:pPr>
        <w:pStyle w:val="EX"/>
        <w:rPr>
          <w:lang w:val="en-US" w:eastAsia="en-US"/>
        </w:rPr>
      </w:pPr>
      <w:r>
        <w:rPr>
          <w:lang w:val="en-US" w:eastAsia="en-US"/>
        </w:rPr>
        <w:t xml:space="preserve">[230] </w:t>
        <w:tab/>
        <w:t xml:space="preserve">3GPP TS 29.272: "Evolved Packet System (EPS);Mobility Management Entity (MME) and Serving GPRS Support Node (SGSN) related interfaces based on Diameter protocol".  </w:t>
      </w:r>
    </w:p>
    <w:p>
      <w:pPr>
        <w:pStyle w:val="EX"/>
        <w:rPr/>
      </w:pPr>
      <w:r>
        <w:rPr>
          <w:lang w:bidi="ar-IQ"/>
        </w:rPr>
        <w:t>[231]</w:t>
        <w:tab/>
      </w:r>
      <w:r>
        <w:rPr/>
        <w:t>3GPP TS 29.337: "</w:t>
      </w:r>
      <w:r>
        <w:rPr>
          <w:lang w:val="en-US" w:eastAsia="en-US"/>
        </w:rPr>
        <w:t xml:space="preserve">Diameter-based T4 interface for communications with packet data networks and applications </w:t>
      </w:r>
      <w:r>
        <w:rPr/>
        <w:t>".</w:t>
      </w:r>
      <w:r>
        <w:rPr>
          <w:lang w:val="en-US" w:eastAsia="en-US"/>
        </w:rPr>
        <w:t xml:space="preserve"> </w:t>
      </w:r>
    </w:p>
    <w:p>
      <w:pPr>
        <w:pStyle w:val="EX"/>
        <w:rPr/>
      </w:pPr>
      <w:r>
        <w:rPr>
          <w:lang w:val="en-US" w:eastAsia="en-US"/>
        </w:rPr>
        <w:t>[232]</w:t>
      </w:r>
      <w:r>
        <w:rPr/>
        <w:t xml:space="preserve"> </w:t>
      </w:r>
      <w:r>
        <w:rPr>
          <w:lang w:val="en-US" w:eastAsia="en-US"/>
        </w:rPr>
        <w:tab/>
        <w:t>3GPP TS 29.002: "Mobile Application Part (MAP) specification".</w:t>
      </w:r>
    </w:p>
    <w:p>
      <w:pPr>
        <w:pStyle w:val="EX"/>
        <w:rPr/>
      </w:pPr>
      <w:r>
        <w:rPr>
          <w:lang w:val="en-US" w:eastAsia="en-US"/>
        </w:rPr>
        <w:t>[233]</w:t>
        <w:tab/>
        <w:t>3GPP TS 29.078: "Customised Applications for Mobile network Enhanced Logic (CAMEL); CAMEL Application Part (CAP) specification".</w:t>
      </w:r>
    </w:p>
    <w:p>
      <w:pPr>
        <w:pStyle w:val="EX"/>
        <w:rPr>
          <w:lang w:eastAsia="zh-CN"/>
        </w:rPr>
      </w:pPr>
      <w:r>
        <w:rPr>
          <w:lang w:val="en-US" w:eastAsia="en-US"/>
        </w:rPr>
        <w:t>[234]</w:t>
        <w:tab/>
      </w:r>
      <w:r>
        <w:rPr/>
        <w:t>3GPP TS 29.163: "Interworking between the IP Multimedia (IM) Core Network (CN) subsystem and Circuit Switched (CS) networks".</w:t>
      </w:r>
    </w:p>
    <w:p>
      <w:pPr>
        <w:pStyle w:val="EX"/>
        <w:rPr>
          <w:lang w:val="en-US" w:eastAsia="en-US"/>
        </w:rPr>
      </w:pPr>
      <w:r>
        <w:rPr>
          <w:lang w:val="en-US" w:eastAsia="en-US"/>
        </w:rPr>
        <w:t>[23</w:t>
      </w:r>
      <w:r>
        <w:rPr>
          <w:lang w:val="en-US" w:eastAsia="en-US"/>
        </w:rPr>
        <w:t>5</w:t>
      </w:r>
      <w:r>
        <w:rPr>
          <w:lang w:val="en-US" w:eastAsia="en-US"/>
        </w:rPr>
        <w:t>]</w:t>
        <w:tab/>
      </w:r>
      <w:r>
        <w:rPr/>
        <w:t>3GPP TS 2</w:t>
      </w:r>
      <w:r>
        <w:rPr>
          <w:lang w:eastAsia="zh-CN"/>
        </w:rPr>
        <w:t>3</w:t>
      </w:r>
      <w:r>
        <w:rPr/>
        <w:t>.</w:t>
      </w:r>
      <w:r>
        <w:rPr>
          <w:lang w:eastAsia="zh-CN"/>
        </w:rPr>
        <w:t>30</w:t>
      </w:r>
      <w:r>
        <w:rPr/>
        <w:t>3: "Proximity-based services (ProSe)".</w:t>
      </w:r>
    </w:p>
    <w:p>
      <w:pPr>
        <w:pStyle w:val="EX"/>
        <w:rPr>
          <w:bCs/>
        </w:rPr>
      </w:pPr>
      <w:r>
        <w:rPr>
          <w:bCs/>
          <w:lang w:val="en-US" w:eastAsia="en-US"/>
        </w:rPr>
        <w:t>[236]</w:t>
      </w:r>
      <w:r>
        <w:rPr>
          <w:lang w:val="en-US" w:eastAsia="en-US"/>
        </w:rPr>
        <w:tab/>
      </w:r>
      <w:r>
        <w:rPr/>
        <w:t>3GPP TS 2</w:t>
      </w:r>
      <w:r>
        <w:rPr>
          <w:lang w:eastAsia="zh-CN"/>
        </w:rPr>
        <w:t>4</w:t>
      </w:r>
      <w:r>
        <w:rPr/>
        <w:t>.</w:t>
      </w:r>
      <w:r>
        <w:rPr>
          <w:lang w:eastAsia="zh-CN"/>
        </w:rPr>
        <w:t>334</w:t>
      </w:r>
      <w:r>
        <w:rPr/>
        <w:t>: "</w:t>
      </w:r>
      <w:r>
        <w:rPr>
          <w:lang w:eastAsia="zh-CN"/>
        </w:rPr>
        <w:t>P</w:t>
      </w:r>
      <w:r>
        <w:rPr/>
        <w:t>roximity-services (ProSe) User Equipment (UE) to ProSe function protocol aspects".</w:t>
      </w:r>
    </w:p>
    <w:p>
      <w:pPr>
        <w:pStyle w:val="EX"/>
        <w:rPr/>
      </w:pPr>
      <w:r>
        <w:rPr>
          <w:lang w:val="en-US" w:eastAsia="en-US"/>
        </w:rPr>
        <w:t>[237]</w:t>
        <w:tab/>
        <w:t xml:space="preserve">3GPP TS 29.273: "Evolved Packet System (EPS); 3GPP EPS  </w:t>
      </w:r>
      <w:r>
        <w:rPr>
          <w:bCs/>
          <w:lang w:val="en-US" w:eastAsia="en-US"/>
        </w:rPr>
        <w:t xml:space="preserve"> </w:t>
      </w:r>
      <w:r>
        <w:rPr>
          <w:lang w:val="en-US" w:eastAsia="en-US"/>
        </w:rPr>
        <w:t>AAA Interfaces".</w:t>
      </w:r>
    </w:p>
    <w:p>
      <w:pPr>
        <w:pStyle w:val="EX"/>
        <w:rPr>
          <w:lang w:val="en-US" w:eastAsia="en-US"/>
        </w:rPr>
      </w:pPr>
      <w:r>
        <w:rPr>
          <w:lang w:val="en-US" w:eastAsia="en-US"/>
        </w:rPr>
        <w:t>[238]</w:t>
        <w:tab/>
        <w:t>3GPP TS 29.343</w:t>
      </w:r>
      <w:r>
        <w:rPr>
          <w:lang w:val="en-US" w:eastAsia="en-US"/>
        </w:rPr>
        <w:t>: "</w:t>
      </w:r>
      <w:r>
        <w:rPr>
          <w:lang w:eastAsia="zh-CN"/>
        </w:rPr>
        <w:t>Proximity-services (ProSe) function to ProSe application server aspects (PC2)</w:t>
      </w:r>
      <w:r>
        <w:rPr>
          <w:lang w:val="en-US" w:eastAsia="en-US"/>
        </w:rPr>
        <w:t>".</w:t>
      </w:r>
    </w:p>
    <w:p>
      <w:pPr>
        <w:pStyle w:val="EX"/>
        <w:rPr>
          <w:lang w:val="en-US" w:eastAsia="en-US"/>
        </w:rPr>
      </w:pPr>
      <w:r>
        <w:rPr>
          <w:lang w:val="en-US" w:eastAsia="en-US"/>
        </w:rPr>
        <w:t>[239]</w:t>
        <w:tab/>
        <w:t>3GPP TS 29.345</w:t>
      </w:r>
      <w:r>
        <w:rPr>
          <w:lang w:val="en-US" w:eastAsia="en-US"/>
        </w:rPr>
        <w:t>: "</w:t>
      </w:r>
      <w:r>
        <w:rPr/>
        <w:t>Inter-Proximity-services (ProSe) Function signalling aspects</w:t>
      </w:r>
      <w:r>
        <w:rPr>
          <w:lang w:val="en-US" w:eastAsia="en-US"/>
        </w:rPr>
        <w:t>".</w:t>
      </w:r>
    </w:p>
    <w:p>
      <w:pPr>
        <w:pStyle w:val="EX"/>
        <w:rPr/>
      </w:pPr>
      <w:r>
        <w:rPr>
          <w:lang w:val="en-US" w:eastAsia="en-US"/>
        </w:rPr>
        <w:t>[2</w:t>
      </w:r>
      <w:r>
        <w:rPr>
          <w:lang w:val="en-US" w:eastAsia="en-US"/>
        </w:rPr>
        <w:t>40</w:t>
      </w:r>
      <w:r>
        <w:rPr>
          <w:lang w:val="en-US" w:eastAsia="en-US"/>
        </w:rPr>
        <w:t>]</w:t>
      </w:r>
      <w:r>
        <w:rPr/>
        <w:t xml:space="preserve"> </w:t>
      </w:r>
      <w:r>
        <w:rPr>
          <w:lang w:val="en-US" w:eastAsia="en-US"/>
        </w:rPr>
        <w:tab/>
        <w:t>Void.</w:t>
      </w:r>
    </w:p>
    <w:p>
      <w:pPr>
        <w:pStyle w:val="EX"/>
        <w:rPr>
          <w:lang w:eastAsia="zh-CN"/>
        </w:rPr>
      </w:pPr>
      <w:r>
        <w:rPr>
          <w:lang w:val="en-US" w:eastAsia="en-US"/>
        </w:rPr>
        <w:t>[241]</w:t>
        <w:tab/>
      </w:r>
      <w:r>
        <w:rPr/>
        <w:t>3GPP TS 36.331: "Evolved Universal Terrestrial Radio Access (E-UTRA); Radio Resource Control (RRC); Protocol specification".</w:t>
      </w:r>
    </w:p>
    <w:p>
      <w:pPr>
        <w:pStyle w:val="EX"/>
        <w:rPr/>
      </w:pPr>
      <w:r>
        <w:rPr>
          <w:lang w:val="en-US" w:eastAsia="en-US"/>
        </w:rPr>
        <w:t>[2</w:t>
      </w:r>
      <w:r>
        <w:rPr>
          <w:lang w:val="en-US" w:eastAsia="en-US"/>
        </w:rPr>
        <w:t>42</w:t>
      </w:r>
      <w:r>
        <w:rPr>
          <w:lang w:val="en-US" w:eastAsia="en-US"/>
        </w:rPr>
        <w:t>]</w:t>
        <w:tab/>
        <w:t>Void.</w:t>
      </w:r>
    </w:p>
    <w:p>
      <w:pPr>
        <w:pStyle w:val="EX"/>
        <w:rPr>
          <w:lang w:val="en-US" w:eastAsia="en-US"/>
        </w:rPr>
      </w:pPr>
      <w:r>
        <w:rPr/>
        <w:t>[</w:t>
      </w:r>
      <w:r>
        <w:rPr>
          <w:color w:val="000000"/>
        </w:rPr>
        <w:t>2</w:t>
      </w:r>
      <w:r>
        <w:rPr>
          <w:color w:val="000000"/>
          <w:lang w:eastAsia="zh-CN"/>
        </w:rPr>
        <w:t>43</w:t>
      </w:r>
      <w:r>
        <w:rPr/>
        <w:t>]</w:t>
        <w:tab/>
        <w:t xml:space="preserve">3GPP TS </w:t>
      </w:r>
      <w:r>
        <w:rPr>
          <w:lang w:eastAsia="zh-CN"/>
        </w:rPr>
        <w:t xml:space="preserve">23.682: </w:t>
      </w:r>
      <w:r>
        <w:rPr>
          <w:color w:val="000000"/>
        </w:rPr>
        <w:t>"</w:t>
      </w:r>
      <w:r>
        <w:rPr>
          <w:lang w:eastAsia="zh-CN"/>
        </w:rPr>
        <w:t>Architecture enhancements to facilitate communications</w:t>
      </w:r>
      <w:r>
        <w:rPr>
          <w:lang w:eastAsia="zh-CN"/>
        </w:rPr>
        <w:t xml:space="preserve"> </w:t>
      </w:r>
      <w:r>
        <w:rPr>
          <w:lang w:eastAsia="zh-CN"/>
        </w:rPr>
        <w:t>with packet data networks and applications</w:t>
      </w:r>
      <w:r>
        <w:rPr>
          <w:color w:val="000000"/>
        </w:rPr>
        <w:t>".</w:t>
      </w:r>
    </w:p>
    <w:p>
      <w:pPr>
        <w:pStyle w:val="EX"/>
        <w:rPr>
          <w:lang w:eastAsia="zh-CN"/>
        </w:rPr>
      </w:pPr>
      <w:r>
        <w:rPr>
          <w:lang w:val="en-US" w:eastAsia="en-US"/>
        </w:rPr>
        <w:t>[24</w:t>
      </w:r>
      <w:r>
        <w:rPr>
          <w:lang w:val="en-US" w:eastAsia="en-US"/>
        </w:rPr>
        <w:t>4</w:t>
      </w:r>
      <w:r>
        <w:rPr>
          <w:lang w:val="en-US" w:eastAsia="en-US"/>
        </w:rPr>
        <w:t>]</w:t>
        <w:tab/>
      </w:r>
      <w:r>
        <w:rPr/>
        <w:t xml:space="preserve">3GPP TS </w:t>
      </w:r>
      <w:r>
        <w:rPr>
          <w:lang w:eastAsia="zh-CN"/>
        </w:rPr>
        <w:t>29.128</w:t>
      </w:r>
      <w:r>
        <w:rPr/>
        <w:t>: "Mobility Management Entity (MME) and Serving GPRS Support Node (SGSN) interfaces for interworking with packet data networks and applications".</w:t>
      </w:r>
    </w:p>
    <w:p>
      <w:pPr>
        <w:pStyle w:val="EX"/>
        <w:rPr/>
      </w:pPr>
      <w:r>
        <w:rPr>
          <w:lang w:val="en-US" w:eastAsia="en-US"/>
        </w:rPr>
        <w:t>[24</w:t>
      </w:r>
      <w:r>
        <w:rPr>
          <w:lang w:val="en-US" w:eastAsia="en-US"/>
        </w:rPr>
        <w:t>5</w:t>
      </w:r>
      <w:r>
        <w:rPr>
          <w:lang w:val="en-US" w:eastAsia="en-US"/>
        </w:rPr>
        <w:t>]</w:t>
        <w:tab/>
      </w:r>
      <w:r>
        <w:rPr/>
        <w:t xml:space="preserve">3GPP TS </w:t>
      </w:r>
      <w:r>
        <w:rPr>
          <w:lang w:eastAsia="zh-CN"/>
        </w:rPr>
        <w:t>29.336</w:t>
      </w:r>
      <w:r>
        <w:rPr/>
        <w:t>: "Home Subscriber Server (HSS) diameter interfaces for interworking with packet data networks and applications".</w:t>
      </w:r>
    </w:p>
    <w:p>
      <w:pPr>
        <w:pStyle w:val="EX"/>
        <w:rPr/>
      </w:pPr>
      <w:r>
        <w:rPr/>
        <w:t>[246]</w:t>
        <w:tab/>
        <w:t>3GPP TS 33.210: "3G security; Network Domain Security (NDS); IP network layer security ".</w:t>
      </w:r>
    </w:p>
    <w:p>
      <w:pPr>
        <w:pStyle w:val="EX"/>
        <w:rPr>
          <w:bCs/>
          <w:lang w:val="en-US" w:eastAsia="en-US"/>
        </w:rPr>
      </w:pPr>
      <w:r>
        <w:rPr>
          <w:lang w:val="en-US" w:eastAsia="en-US"/>
        </w:rPr>
        <w:t>[247]</w:t>
      </w:r>
      <w:r>
        <w:rPr>
          <w:lang w:val="en-US" w:eastAsia="en-US"/>
        </w:rPr>
        <w:t xml:space="preserve"> </w:t>
      </w:r>
      <w:r>
        <w:rPr>
          <w:lang w:val="en-US" w:eastAsia="en-US"/>
        </w:rPr>
        <w:t>- [299]</w:t>
        <w:tab/>
        <w:t>Void.</w:t>
      </w:r>
    </w:p>
    <w:p>
      <w:pPr>
        <w:pStyle w:val="EX"/>
        <w:rPr/>
      </w:pPr>
      <w:r>
        <w:rPr/>
        <w:t>[</w:t>
      </w:r>
      <w:r>
        <w:rPr>
          <w:rFonts w:eastAsia="Batang;바탕"/>
          <w:lang w:eastAsia="ko-KR"/>
        </w:rPr>
        <w:t>300</w:t>
      </w:r>
      <w:r>
        <w:rPr/>
        <w:t>]</w:t>
        <w:tab/>
        <w:t xml:space="preserve">ETSI TS 283 034 v2.2.0: "Telecommunications and Internet </w:t>
      </w:r>
      <w:r>
        <w:rPr>
          <w:lang w:val="en-US" w:eastAsia="en-US"/>
        </w:rPr>
        <w:t xml:space="preserve"> </w:t>
      </w:r>
      <w:r>
        <w:rPr/>
        <w:t>converged Services and Protocols for Advanced Networking (TISPAN); Network Attachment Sub-System (NASS); e4 interface based on the DIAMETER protocol".</w:t>
      </w:r>
    </w:p>
    <w:p>
      <w:pPr>
        <w:pStyle w:val="EX"/>
        <w:rPr/>
      </w:pPr>
      <w:r>
        <w:rPr>
          <w:lang w:val="en-US" w:eastAsia="en-US"/>
        </w:rPr>
        <w:t>[301]</w:t>
      </w:r>
      <w:r>
        <w:rPr/>
        <w:t xml:space="preserve"> </w:t>
      </w:r>
      <w:r>
        <w:rPr>
          <w:lang w:val="en-US" w:eastAsia="en-US"/>
        </w:rPr>
        <w:tab/>
        <w:t>oneM2M TS-0004: "Service Layer Core Protocol Specification".</w:t>
      </w:r>
    </w:p>
    <w:p>
      <w:pPr>
        <w:pStyle w:val="EX"/>
        <w:rPr>
          <w:lang w:val="en-US" w:eastAsia="en-US"/>
        </w:rPr>
      </w:pPr>
      <w:r>
        <w:rPr>
          <w:lang w:val="en-US" w:eastAsia="en-US"/>
        </w:rPr>
        <w:t xml:space="preserve">[302] </w:t>
      </w:r>
      <w:r>
        <w:rPr>
          <w:bCs/>
          <w:lang w:val="en-US" w:eastAsia="en-US"/>
        </w:rPr>
        <w:t>- [400]</w:t>
      </w:r>
      <w:r>
        <w:rPr>
          <w:lang w:val="en-US" w:eastAsia="en-US"/>
        </w:rPr>
        <w:tab/>
      </w:r>
      <w:r>
        <w:rPr>
          <w:bCs/>
          <w:lang w:val="en-US" w:eastAsia="en-US"/>
        </w:rPr>
        <w:t>Void.</w:t>
      </w:r>
    </w:p>
    <w:p>
      <w:pPr>
        <w:pStyle w:val="EX"/>
        <w:rPr/>
      </w:pPr>
      <w:r>
        <w:rPr>
          <w:color w:val="000000"/>
          <w:lang w:val="en-US" w:eastAsia="en-US"/>
        </w:rPr>
        <w:t>[401]</w:t>
        <w:tab/>
        <w:t>IETF RFC 6733 (2012): "Diameter Base Protocol".</w:t>
      </w:r>
    </w:p>
    <w:p>
      <w:pPr>
        <w:pStyle w:val="EX"/>
        <w:rPr/>
      </w:pPr>
      <w:r>
        <w:rPr>
          <w:lang w:val="en-US" w:eastAsia="en-US"/>
        </w:rPr>
        <w:t>[402]</w:t>
        <w:tab/>
        <w:t xml:space="preserve">IETF RFC 4006 (2005): "Diameter Credit-Control Application". </w:t>
      </w:r>
    </w:p>
    <w:p>
      <w:pPr>
        <w:pStyle w:val="EX"/>
        <w:rPr>
          <w:lang w:val="en-US" w:eastAsia="en-US"/>
        </w:rPr>
      </w:pPr>
      <w:r>
        <w:rPr>
          <w:bCs/>
          <w:lang w:val="en-US" w:eastAsia="en-US"/>
        </w:rPr>
        <w:t>[403]</w:t>
      </w:r>
      <w:r>
        <w:rPr>
          <w:lang w:val="en-US" w:eastAsia="en-US"/>
        </w:rPr>
        <w:tab/>
        <w:t>Void.</w:t>
      </w:r>
    </w:p>
    <w:p>
      <w:pPr>
        <w:pStyle w:val="EX"/>
        <w:rPr/>
      </w:pPr>
      <w:r>
        <w:rPr>
          <w:lang w:val="en-US" w:eastAsia="en-US"/>
        </w:rPr>
        <w:t>[404]</w:t>
        <w:tab/>
        <w:t>IETF RFC 7315 (2014): "Private Extensions to the Session Initiation Protocol (SIP) for the 3</w:t>
      </w:r>
      <w:r>
        <w:rPr>
          <w:vertAlign w:val="superscript"/>
          <w:lang w:val="en-US" w:eastAsia="en-US"/>
        </w:rPr>
        <w:t>rd</w:t>
      </w:r>
      <w:r>
        <w:rPr>
          <w:lang w:val="en-US" w:eastAsia="en-US"/>
        </w:rPr>
        <w:t xml:space="preserve"> Generation Partnership Projects (3GPP)".</w:t>
      </w:r>
    </w:p>
    <w:p>
      <w:pPr>
        <w:pStyle w:val="EX"/>
        <w:rPr/>
      </w:pPr>
      <w:r>
        <w:rPr>
          <w:lang w:val="en-US" w:eastAsia="en-US"/>
        </w:rPr>
        <w:t>[405]</w:t>
        <w:tab/>
        <w:t>IETF RFC 3261 (2002): "SIP: Session Initiation Protocol".</w:t>
      </w:r>
    </w:p>
    <w:p>
      <w:pPr>
        <w:pStyle w:val="EX"/>
        <w:rPr>
          <w:lang w:val="en-US" w:eastAsia="en-US"/>
        </w:rPr>
      </w:pPr>
      <w:r>
        <w:rPr>
          <w:lang w:val="en-US" w:eastAsia="en-US"/>
        </w:rPr>
        <w:t>[406]</w:t>
        <w:tab/>
        <w:t>IETF RFC 4566 (2006): "SDP: Session Description Protocol".</w:t>
      </w:r>
    </w:p>
    <w:p>
      <w:pPr>
        <w:pStyle w:val="EX"/>
        <w:rPr/>
      </w:pPr>
      <w:r>
        <w:rPr>
          <w:lang w:val="en-US" w:eastAsia="en-US"/>
        </w:rPr>
        <w:t>[407]</w:t>
        <w:tab/>
        <w:t>IETF RFC 4005 (2005): "Diameter Network Access Server Application".</w:t>
      </w:r>
    </w:p>
    <w:p>
      <w:pPr>
        <w:pStyle w:val="EX"/>
        <w:rPr>
          <w:lang w:val="en-US" w:eastAsia="en-US"/>
        </w:rPr>
      </w:pPr>
      <w:r>
        <w:rPr>
          <w:lang w:val="en-US" w:eastAsia="en-US"/>
        </w:rPr>
        <w:t>[408]</w:t>
        <w:tab/>
        <w:t>IETF RFC 3264 (2002): "An Offer/Answer Model with the Session Description Protocol (SDP) ".</w:t>
      </w:r>
      <w:r>
        <w:rPr/>
        <w:t xml:space="preserve"> </w:t>
      </w:r>
    </w:p>
    <w:p>
      <w:pPr>
        <w:pStyle w:val="EX"/>
        <w:rPr>
          <w:lang w:eastAsia="zh-CN"/>
        </w:rPr>
      </w:pPr>
      <w:r>
        <w:rPr>
          <w:lang w:eastAsia="zh-CN"/>
        </w:rPr>
        <w:t>[409]</w:t>
        <w:tab/>
        <w:t>IEEE 802.11-2012: "IEEE Standard for Information technology - Telecommunications and information exchange between systems - Local and metropolitan area networks - Specific requirements - Part 11: Wireless LAN Medium Access Control (MAC) and Physical Layer (PHY) Specifications".</w:t>
      </w:r>
    </w:p>
    <w:p>
      <w:pPr>
        <w:pStyle w:val="EX"/>
        <w:rPr>
          <w:lang w:val="en-US" w:eastAsia="en-US"/>
        </w:rPr>
      </w:pPr>
      <w:r>
        <w:rPr>
          <w:lang w:val="en-US" w:eastAsia="en-US"/>
        </w:rPr>
        <w:t>[410]</w:t>
        <w:tab/>
        <w:t>IETF RFC 3066 (2001): "Tags for the Identification of Languages".</w:t>
      </w:r>
    </w:p>
    <w:p>
      <w:pPr>
        <w:pStyle w:val="EX"/>
        <w:rPr>
          <w:lang w:eastAsia="zh-CN"/>
        </w:rPr>
      </w:pPr>
      <w:r>
        <w:rPr>
          <w:lang w:val="en-US" w:eastAsia="en-US"/>
        </w:rPr>
        <w:t>[411]</w:t>
        <w:tab/>
      </w:r>
      <w:r>
        <w:rPr>
          <w:lang w:eastAsia="zh-CN"/>
        </w:rPr>
        <w:t>IETF RFC 7683 (2015):"Diameter Overload Indication Conveyance".</w:t>
      </w:r>
    </w:p>
    <w:p>
      <w:pPr>
        <w:pStyle w:val="Heading1"/>
        <w:ind w:left="1134" w:hanging="1134"/>
        <w:rPr/>
      </w:pPr>
      <w:bookmarkStart w:id="10" w:name="__RefHeading___Toc532894813"/>
      <w:bookmarkEnd w:id="10"/>
      <w:r>
        <w:rPr>
          <w:lang w:val="en-US" w:eastAsia="en-US"/>
        </w:rPr>
        <w:t>3</w:t>
        <w:tab/>
        <w:t>Definitions, symbols and abbreviations</w:t>
      </w:r>
    </w:p>
    <w:p>
      <w:pPr>
        <w:pStyle w:val="Heading2"/>
        <w:rPr>
          <w:lang w:val="en-US" w:eastAsia="en-US"/>
        </w:rPr>
      </w:pPr>
      <w:bookmarkStart w:id="11" w:name="__RefHeading___Toc532894814"/>
      <w:bookmarkEnd w:id="11"/>
      <w:r>
        <w:rPr>
          <w:lang w:val="en-US" w:eastAsia="en-US"/>
        </w:rPr>
        <w:t>3.1</w:t>
        <w:tab/>
        <w:t>Definitions</w:t>
      </w:r>
    </w:p>
    <w:p>
      <w:pPr>
        <w:pStyle w:val="Normal"/>
        <w:rPr/>
      </w:pPr>
      <w:r>
        <w:rPr/>
        <w:t>For the purposes of the present document, the terms and definitions given in TR 21.905 [100] and the following apply. A term defined in the present document takes precedence over the definition of the same term, if any, in TR 21.905 [100].</w:t>
      </w:r>
    </w:p>
    <w:p>
      <w:pPr>
        <w:pStyle w:val="Normal"/>
        <w:rPr/>
      </w:pPr>
      <w:r>
        <w:rPr>
          <w:b/>
        </w:rPr>
        <w:t>middle tier TS:</w:t>
      </w:r>
      <w:r>
        <w:rPr/>
        <w:t xml:space="preserve"> term</w:t>
      </w:r>
      <w:r>
        <w:rPr>
          <w:b/>
        </w:rPr>
        <w:t xml:space="preserve"> </w:t>
      </w:r>
      <w:r>
        <w:rPr/>
        <w:t>used for the 3GPP charging TSs that specify the domain / subsystem / service specific, online and offline, charging functionality. These are all the TSs in the numbering range from TS 32.250 to TS 32.27x, e.g. TS 32.250 [10] for the CS domain, or TS 32.270 [30] for the MMS service. Currently, there is only one "tier 1" TS in 3GPP, which is the TS 32.240 that specifies the charging architecture and principles. Finally, there are a number of top tier TSs in the 32.29x numbering range ([50] ff) that specify common charging aspects such as parameter definitions, encoding rules, the common billing domain interface or common charging applications.</w:t>
      </w:r>
    </w:p>
    <w:p>
      <w:pPr>
        <w:pStyle w:val="Normal"/>
        <w:rPr/>
      </w:pPr>
      <w:r>
        <w:rPr>
          <w:b/>
          <w:lang w:val="en-US" w:eastAsia="en-US"/>
        </w:rPr>
        <w:t xml:space="preserve">offline charging: </w:t>
      </w:r>
      <w:r>
        <w:rPr>
          <w:lang w:val="en-US" w:eastAsia="en-US"/>
        </w:rPr>
        <w:t xml:space="preserve">charging mechanism where charging information </w:t>
      </w:r>
      <w:r>
        <w:rPr>
          <w:b/>
          <w:lang w:val="en-US" w:eastAsia="en-US"/>
        </w:rPr>
        <w:t>does not</w:t>
      </w:r>
      <w:r>
        <w:rPr>
          <w:lang w:val="en-US" w:eastAsia="en-US"/>
        </w:rPr>
        <w:t xml:space="preserve"> affect, in real-time, the service rendered</w:t>
      </w:r>
    </w:p>
    <w:p>
      <w:pPr>
        <w:pStyle w:val="Normal"/>
        <w:rPr/>
      </w:pPr>
      <w:r>
        <w:rPr>
          <w:b/>
          <w:lang w:val="en-US" w:eastAsia="en-US"/>
        </w:rPr>
        <w:t>online charging:</w:t>
      </w:r>
      <w:r>
        <w:rPr>
          <w:lang w:val="en-US" w:eastAsia="en-US"/>
        </w:rPr>
        <w:t xml:space="preserve"> charging mechanism where charging information can affect, in real-time, the service rendered and therefore a direct interaction of the charging mechanism with session/service control is required</w:t>
      </w:r>
    </w:p>
    <w:p>
      <w:pPr>
        <w:pStyle w:val="Heading2"/>
        <w:rPr>
          <w:lang w:val="en-US" w:eastAsia="en-US"/>
        </w:rPr>
      </w:pPr>
      <w:bookmarkStart w:id="12" w:name="__RefHeading___Toc532894815"/>
      <w:bookmarkEnd w:id="12"/>
      <w:r>
        <w:rPr>
          <w:lang w:val="en-US" w:eastAsia="en-US"/>
        </w:rPr>
        <w:t>3.2</w:t>
        <w:tab/>
        <w:t>Symbols</w:t>
      </w:r>
    </w:p>
    <w:p>
      <w:pPr>
        <w:pStyle w:val="Normal"/>
        <w:keepNext w:val="true"/>
        <w:rPr>
          <w:lang w:val="en-US" w:eastAsia="en-US"/>
        </w:rPr>
      </w:pPr>
      <w:r>
        <w:rPr>
          <w:lang w:val="en-US" w:eastAsia="en-US"/>
        </w:rPr>
        <w:t>For the purposes of the present document, the following symbols apply:</w:t>
      </w:r>
    </w:p>
    <w:p>
      <w:pPr>
        <w:pStyle w:val="EW"/>
        <w:rPr>
          <w:lang w:val="en-US" w:eastAsia="en-US"/>
        </w:rPr>
      </w:pPr>
      <w:r>
        <w:rPr>
          <w:lang w:val="en-US" w:eastAsia="en-US"/>
        </w:rPr>
        <w:t>Rf</w:t>
        <w:tab/>
        <w:t>Offline Charging Reference Point between a 3G network element and the CDF.</w:t>
      </w:r>
    </w:p>
    <w:p>
      <w:pPr>
        <w:pStyle w:val="EW"/>
        <w:rPr>
          <w:lang w:val="en-US" w:eastAsia="en-US"/>
        </w:rPr>
      </w:pPr>
      <w:r>
        <w:rPr>
          <w:lang w:val="en-US" w:eastAsia="en-US"/>
        </w:rPr>
        <w:t>Ro</w:t>
        <w:tab/>
        <w:t>Online Charging Reference Point between a 3G network element and the OCS.</w:t>
      </w:r>
    </w:p>
    <w:p>
      <w:pPr>
        <w:pStyle w:val="Heading2"/>
        <w:rPr/>
      </w:pPr>
      <w:bookmarkStart w:id="13" w:name="__RefHeading___Toc532894816"/>
      <w:bookmarkEnd w:id="13"/>
      <w:r>
        <w:rPr>
          <w:lang w:val="en-US" w:eastAsia="en-US"/>
        </w:rPr>
        <w:t>3.3</w:t>
        <w:tab/>
        <w:t>Abbreviations</w:t>
      </w:r>
    </w:p>
    <w:p>
      <w:pPr>
        <w:pStyle w:val="Normal"/>
        <w:keepNext w:val="true"/>
        <w:keepLines/>
        <w:rPr>
          <w:lang w:val="en-US" w:eastAsia="en-US"/>
        </w:rPr>
      </w:pPr>
      <w:r>
        <w:rPr>
          <w:lang w:val="en-US" w:eastAsia="en-US"/>
        </w:rPr>
        <w:t>For the purposes of the present document, the following abbreviations apply:</w:t>
      </w:r>
    </w:p>
    <w:p>
      <w:pPr>
        <w:pStyle w:val="EW"/>
        <w:rPr/>
      </w:pPr>
      <w:r>
        <w:rPr/>
        <w:t>5GS</w:t>
        <w:tab/>
        <w:t>5G System</w:t>
      </w:r>
      <w:r>
        <w:rPr>
          <w:lang w:val="en-US" w:eastAsia="en-US"/>
        </w:rPr>
        <w:t xml:space="preserve"> </w:t>
      </w:r>
    </w:p>
    <w:p>
      <w:pPr>
        <w:pStyle w:val="EW"/>
        <w:rPr/>
      </w:pPr>
      <w:r>
        <w:rPr/>
        <w:t>5GC</w:t>
        <w:tab/>
        <w:t>5G Core</w:t>
      </w:r>
      <w:r>
        <w:rPr>
          <w:lang w:val="en-US" w:eastAsia="en-US"/>
        </w:rPr>
        <w:t xml:space="preserve"> </w:t>
      </w:r>
    </w:p>
    <w:p>
      <w:pPr>
        <w:pStyle w:val="EW"/>
        <w:rPr/>
      </w:pPr>
      <w:r>
        <w:rPr>
          <w:lang w:val="en-US" w:eastAsia="en-US"/>
        </w:rPr>
        <w:t>ACA</w:t>
        <w:tab/>
        <w:t>ACcounting-Answer</w:t>
      </w:r>
    </w:p>
    <w:p>
      <w:pPr>
        <w:pStyle w:val="EW"/>
        <w:rPr/>
      </w:pPr>
      <w:r>
        <w:rPr>
          <w:lang w:val="en-US" w:eastAsia="en-US"/>
        </w:rPr>
        <w:t>ACR</w:t>
        <w:tab/>
        <w:t xml:space="preserve">ACcounting-Request </w:t>
      </w:r>
    </w:p>
    <w:p>
      <w:pPr>
        <w:pStyle w:val="EW"/>
        <w:rPr>
          <w:lang w:val="en-US" w:eastAsia="en-US"/>
        </w:rPr>
      </w:pPr>
      <w:r>
        <w:rPr>
          <w:lang w:val="en-US" w:eastAsia="en-US"/>
        </w:rPr>
        <w:t>ADC</w:t>
        <w:tab/>
        <w:t>Application Detection and Control</w:t>
      </w:r>
    </w:p>
    <w:p>
      <w:pPr>
        <w:pStyle w:val="EW"/>
        <w:tabs>
          <w:tab w:val="clear" w:pos="284"/>
          <w:tab w:val="left" w:pos="3528" w:leader="none"/>
        </w:tabs>
        <w:rPr>
          <w:lang w:val="en-US" w:eastAsia="en-US"/>
        </w:rPr>
      </w:pPr>
      <w:r>
        <w:rPr>
          <w:lang w:val="en-US" w:eastAsia="en-US"/>
        </w:rPr>
        <w:t>AoC</w:t>
        <w:tab/>
        <w:t>Advice of Charge</w:t>
      </w:r>
    </w:p>
    <w:p>
      <w:pPr>
        <w:pStyle w:val="EW"/>
        <w:rPr>
          <w:lang w:val="en-US" w:eastAsia="en-US"/>
        </w:rPr>
      </w:pPr>
      <w:r>
        <w:rPr>
          <w:lang w:val="en-US" w:eastAsia="en-US"/>
        </w:rPr>
        <w:t>AS</w:t>
        <w:tab/>
        <w:t>Application Server</w:t>
      </w:r>
    </w:p>
    <w:p>
      <w:pPr>
        <w:pStyle w:val="EW"/>
        <w:rPr/>
      </w:pPr>
      <w:r>
        <w:rPr>
          <w:lang w:val="en-US" w:eastAsia="en-US"/>
        </w:rPr>
        <w:t>ASA</w:t>
        <w:tab/>
        <w:t>Abort-Session-Answer</w:t>
      </w:r>
    </w:p>
    <w:p>
      <w:pPr>
        <w:pStyle w:val="EW"/>
        <w:rPr/>
      </w:pPr>
      <w:r>
        <w:rPr>
          <w:lang w:val="en-US" w:eastAsia="en-US"/>
        </w:rPr>
        <w:t>ASR</w:t>
        <w:tab/>
        <w:t>Abort-Session- Request</w:t>
      </w:r>
    </w:p>
    <w:p>
      <w:pPr>
        <w:pStyle w:val="EW"/>
        <w:rPr>
          <w:lang w:val="en-US" w:eastAsia="en-US"/>
        </w:rPr>
      </w:pPr>
      <w:r>
        <w:rPr>
          <w:lang w:val="en-US" w:eastAsia="en-US"/>
        </w:rPr>
        <w:t>AVP</w:t>
        <w:tab/>
        <w:t>Attribute Value Pair</w:t>
      </w:r>
    </w:p>
    <w:p>
      <w:pPr>
        <w:pStyle w:val="EW"/>
        <w:rPr/>
      </w:pPr>
      <w:r>
        <w:rPr>
          <w:lang w:val="en-US" w:eastAsia="en-US"/>
        </w:rPr>
        <w:t>CCA</w:t>
        <w:tab/>
        <w:t>Credit-Control-Answer</w:t>
      </w:r>
    </w:p>
    <w:p>
      <w:pPr>
        <w:pStyle w:val="EW"/>
        <w:rPr/>
      </w:pPr>
      <w:r>
        <w:rPr>
          <w:lang w:val="en-US" w:eastAsia="en-US"/>
        </w:rPr>
        <w:t>CCR</w:t>
        <w:tab/>
        <w:t>Credit-Control-Request</w:t>
      </w:r>
    </w:p>
    <w:p>
      <w:pPr>
        <w:pStyle w:val="EW"/>
        <w:rPr>
          <w:lang w:val="en-US" w:eastAsia="en-US"/>
        </w:rPr>
      </w:pPr>
      <w:r>
        <w:rPr>
          <w:lang w:val="en-US" w:eastAsia="en-US"/>
        </w:rPr>
        <w:t>CDF</w:t>
        <w:tab/>
        <w:t>Charging Data Function</w:t>
      </w:r>
    </w:p>
    <w:p>
      <w:pPr>
        <w:pStyle w:val="EW"/>
        <w:rPr>
          <w:lang w:val="en-US" w:eastAsia="en-US"/>
        </w:rPr>
      </w:pPr>
      <w:r>
        <w:rPr>
          <w:lang w:val="en-US" w:eastAsia="en-US"/>
        </w:rPr>
        <w:t>CDR</w:t>
        <w:tab/>
        <w:t>Charging Data Record</w:t>
      </w:r>
    </w:p>
    <w:p>
      <w:pPr>
        <w:pStyle w:val="EW"/>
        <w:rPr/>
      </w:pPr>
      <w:r>
        <w:rPr>
          <w:color w:val="000000"/>
          <w:lang w:val="en-US" w:eastAsia="en-US"/>
        </w:rPr>
        <w:t>CEA</w:t>
        <w:tab/>
        <w:t>Capabilities-Exchange-Answer</w:t>
      </w:r>
    </w:p>
    <w:p>
      <w:pPr>
        <w:pStyle w:val="EW"/>
        <w:rPr/>
      </w:pPr>
      <w:r>
        <w:rPr>
          <w:color w:val="000000"/>
          <w:lang w:val="en-US" w:eastAsia="en-US"/>
        </w:rPr>
        <w:t>CER</w:t>
        <w:tab/>
        <w:t>Capabilities-Exchange-</w:t>
      </w:r>
      <w:r>
        <w:rPr/>
        <w:t>Request</w:t>
      </w:r>
    </w:p>
    <w:p>
      <w:pPr>
        <w:pStyle w:val="EW"/>
        <w:rPr/>
      </w:pPr>
      <w:r>
        <w:rPr/>
        <w:t>CGI</w:t>
        <w:tab/>
        <w:t>Cell Global Identification</w:t>
      </w:r>
    </w:p>
    <w:p>
      <w:pPr>
        <w:pStyle w:val="EW"/>
        <w:rPr>
          <w:lang w:val="en-US" w:eastAsia="en-US"/>
        </w:rPr>
      </w:pPr>
      <w:r>
        <w:rPr>
          <w:lang w:val="en-US" w:eastAsia="en-US"/>
        </w:rPr>
        <w:t>CI</w:t>
        <w:tab/>
        <w:t>Cost-Information</w:t>
      </w:r>
    </w:p>
    <w:p>
      <w:pPr>
        <w:pStyle w:val="EW"/>
        <w:rPr/>
      </w:pPr>
      <w:r>
        <w:rPr>
          <w:lang w:val="en-US" w:eastAsia="en-US"/>
        </w:rPr>
        <w:t>CIoT</w:t>
        <w:tab/>
      </w:r>
      <w:r>
        <w:rPr/>
        <w:t>Cellular Internet of Things</w:t>
      </w:r>
    </w:p>
    <w:p>
      <w:pPr>
        <w:pStyle w:val="EW"/>
        <w:rPr>
          <w:lang w:val="en-US" w:eastAsia="en-US"/>
        </w:rPr>
      </w:pPr>
      <w:r>
        <w:rPr/>
        <w:t>CP</w:t>
        <w:tab/>
        <w:t>Control Plane</w:t>
      </w:r>
    </w:p>
    <w:p>
      <w:pPr>
        <w:pStyle w:val="EW"/>
        <w:rPr>
          <w:lang w:bidi="ar-IQ"/>
        </w:rPr>
      </w:pPr>
      <w:r>
        <w:rPr>
          <w:lang w:bidi="ar-IQ"/>
        </w:rPr>
        <w:t>CSG</w:t>
        <w:tab/>
        <w:t>Closed Subscriber Group</w:t>
      </w:r>
    </w:p>
    <w:p>
      <w:pPr>
        <w:pStyle w:val="EW"/>
        <w:rPr>
          <w:lang w:eastAsia="zh-CN"/>
        </w:rPr>
      </w:pPr>
      <w:r>
        <w:rPr/>
        <w:t>CSG ID</w:t>
        <w:tab/>
        <w:t>Closed Subscriber Group Identity</w:t>
      </w:r>
    </w:p>
    <w:p>
      <w:pPr>
        <w:pStyle w:val="EW"/>
        <w:rPr>
          <w:lang w:val="en-US" w:eastAsia="en-US"/>
        </w:rPr>
      </w:pPr>
      <w:r>
        <w:rPr>
          <w:color w:val="000000"/>
          <w:lang w:val="en-US" w:eastAsia="en-US"/>
        </w:rPr>
        <w:t>DBPA</w:t>
        <w:tab/>
        <w:t>Diameter Base Protocol Accounting</w:t>
      </w:r>
    </w:p>
    <w:p>
      <w:pPr>
        <w:pStyle w:val="EW"/>
        <w:tabs>
          <w:tab w:val="clear" w:pos="284"/>
          <w:tab w:val="left" w:pos="3528" w:leader="none"/>
        </w:tabs>
        <w:rPr>
          <w:lang w:val="en-US" w:eastAsia="en-US"/>
        </w:rPr>
      </w:pPr>
      <w:r>
        <w:rPr>
          <w:color w:val="000000"/>
          <w:lang w:val="en-US" w:eastAsia="en-US"/>
        </w:rPr>
        <w:t>DCD</w:t>
        <w:tab/>
      </w:r>
      <w:r>
        <w:rPr/>
        <w:t>Dynamic Content Delivery</w:t>
      </w:r>
    </w:p>
    <w:p>
      <w:pPr>
        <w:pStyle w:val="EW"/>
        <w:rPr/>
      </w:pPr>
      <w:r>
        <w:rPr>
          <w:lang w:val="en-US" w:eastAsia="en-US"/>
        </w:rPr>
        <w:t>DPA</w:t>
        <w:tab/>
        <w:t>Disconnect-Peer-Answer</w:t>
      </w:r>
    </w:p>
    <w:p>
      <w:pPr>
        <w:pStyle w:val="EW"/>
        <w:rPr/>
      </w:pPr>
      <w:r>
        <w:rPr>
          <w:lang w:val="en-US" w:eastAsia="en-US"/>
        </w:rPr>
        <w:t>DPR</w:t>
        <w:tab/>
        <w:t>Disconnect-Peer-Request</w:t>
      </w:r>
    </w:p>
    <w:p>
      <w:pPr>
        <w:pStyle w:val="EW"/>
        <w:rPr>
          <w:lang w:val="en-US" w:eastAsia="en-US"/>
        </w:rPr>
      </w:pPr>
      <w:r>
        <w:rPr>
          <w:lang w:val="en-US" w:eastAsia="en-US"/>
        </w:rPr>
        <w:t>DRM</w:t>
        <w:tab/>
        <w:t>Digital Rights Management</w:t>
      </w:r>
    </w:p>
    <w:p>
      <w:pPr>
        <w:pStyle w:val="EW"/>
        <w:rPr/>
      </w:pPr>
      <w:r>
        <w:rPr>
          <w:color w:val="000000"/>
        </w:rPr>
        <w:t>DWA</w:t>
        <w:tab/>
        <w:t>Device-Watchdog-Answer</w:t>
      </w:r>
    </w:p>
    <w:p>
      <w:pPr>
        <w:pStyle w:val="EW"/>
        <w:rPr/>
      </w:pPr>
      <w:r>
        <w:rPr>
          <w:color w:val="000000"/>
        </w:rPr>
        <w:t>DWR</w:t>
        <w:tab/>
        <w:t>Device-Watchdog-</w:t>
      </w:r>
      <w:r>
        <w:rPr/>
        <w:t>Request</w:t>
      </w:r>
    </w:p>
    <w:p>
      <w:pPr>
        <w:pStyle w:val="EW"/>
        <w:rPr>
          <w:rFonts w:eastAsia="Batang;바탕"/>
          <w:lang w:eastAsia="ko-KR"/>
        </w:rPr>
      </w:pPr>
      <w:r>
        <w:rPr>
          <w:rFonts w:eastAsia="Batang;바탕"/>
          <w:lang w:eastAsia="ko-KR"/>
        </w:rPr>
        <w:t>ECGI</w:t>
        <w:tab/>
        <w:t>E-UTRAN Cell Global Identifier</w:t>
      </w:r>
    </w:p>
    <w:p>
      <w:pPr>
        <w:pStyle w:val="EW"/>
        <w:rPr>
          <w:lang w:val="en-US" w:eastAsia="en-US"/>
        </w:rPr>
      </w:pPr>
      <w:r>
        <w:rPr>
          <w:lang w:val="en-US" w:eastAsia="en-US"/>
        </w:rPr>
        <w:t>ECUR</w:t>
        <w:tab/>
        <w:t>Event Charging with Unit Reservation</w:t>
      </w:r>
    </w:p>
    <w:p>
      <w:pPr>
        <w:pStyle w:val="EW"/>
        <w:rPr>
          <w:lang w:val="en-US" w:eastAsia="en-US"/>
        </w:rPr>
      </w:pPr>
      <w:r>
        <w:rPr>
          <w:lang w:val="en-US" w:eastAsia="en-US"/>
        </w:rPr>
        <w:t>FQDN</w:t>
        <w:tab/>
        <w:t>Fully Qualified Domain Name</w:t>
      </w:r>
    </w:p>
    <w:p>
      <w:pPr>
        <w:pStyle w:val="EW"/>
        <w:rPr>
          <w:lang w:val="en-US" w:eastAsia="en-US"/>
        </w:rPr>
      </w:pPr>
      <w:r>
        <w:rPr>
          <w:lang w:val="en-US" w:eastAsia="en-US"/>
        </w:rPr>
        <w:t>FUI</w:t>
        <w:tab/>
        <w:t>Final-Unit-Indication</w:t>
      </w:r>
    </w:p>
    <w:p>
      <w:pPr>
        <w:pStyle w:val="EW"/>
        <w:rPr/>
      </w:pPr>
      <w:r>
        <w:rPr>
          <w:lang w:val="en-US" w:eastAsia="en-US"/>
        </w:rPr>
        <w:t>HSGW</w:t>
        <w:tab/>
      </w:r>
      <w:r>
        <w:rPr/>
        <w:t>HRPD Serving GateWay</w:t>
      </w:r>
      <w:r>
        <w:rPr>
          <w:lang w:val="en-US" w:eastAsia="en-US"/>
        </w:rPr>
        <w:t xml:space="preserve"> </w:t>
      </w:r>
    </w:p>
    <w:p>
      <w:pPr>
        <w:pStyle w:val="EW"/>
        <w:rPr>
          <w:lang w:val="en-US" w:eastAsia="en-US"/>
        </w:rPr>
      </w:pPr>
      <w:r>
        <w:rPr>
          <w:lang w:val="en-US" w:eastAsia="en-US"/>
        </w:rPr>
        <w:t>GSU</w:t>
        <w:tab/>
        <w:t>Granted-Service-Unit</w:t>
      </w:r>
    </w:p>
    <w:p>
      <w:pPr>
        <w:pStyle w:val="EW"/>
        <w:rPr>
          <w:lang w:val="en-US" w:eastAsia="en-US"/>
        </w:rPr>
      </w:pPr>
      <w:r>
        <w:rPr>
          <w:lang w:val="en-US" w:eastAsia="en-US"/>
        </w:rPr>
        <w:t>IEC</w:t>
        <w:tab/>
        <w:t>Immediate Event Charging</w:t>
      </w:r>
    </w:p>
    <w:p>
      <w:pPr>
        <w:pStyle w:val="EW"/>
        <w:tabs>
          <w:tab w:val="clear" w:pos="284"/>
          <w:tab w:val="left" w:pos="3528" w:leader="none"/>
        </w:tabs>
        <w:rPr>
          <w:lang w:val="en-US" w:eastAsia="en-US"/>
        </w:rPr>
      </w:pPr>
      <w:r>
        <w:rPr>
          <w:lang w:val="en-US" w:eastAsia="en-US"/>
        </w:rPr>
        <w:t>IM</w:t>
        <w:tab/>
        <w:t>Instant Messaging</w:t>
      </w:r>
    </w:p>
    <w:p>
      <w:pPr>
        <w:pStyle w:val="EW"/>
        <w:rPr>
          <w:lang w:val="en-US" w:eastAsia="en-US"/>
        </w:rPr>
      </w:pPr>
      <w:r>
        <w:rPr>
          <w:lang w:val="en-US" w:eastAsia="en-US"/>
        </w:rPr>
        <w:t>IMS</w:t>
        <w:tab/>
        <w:t>IP Multimedia Subsystem</w:t>
      </w:r>
    </w:p>
    <w:p>
      <w:pPr>
        <w:pStyle w:val="EW"/>
        <w:rPr/>
      </w:pPr>
      <w:r>
        <w:rPr/>
        <w:t>IMS-AGW</w:t>
        <w:tab/>
        <w:t>IMS Access Media Gateway</w:t>
      </w:r>
    </w:p>
    <w:p>
      <w:pPr>
        <w:pStyle w:val="EW"/>
        <w:rPr/>
      </w:pPr>
      <w:r>
        <w:rPr/>
        <w:t>IWK-SCEF</w:t>
        <w:tab/>
        <w:t>Interworking SCEF</w:t>
      </w:r>
    </w:p>
    <w:p>
      <w:pPr>
        <w:pStyle w:val="EW"/>
        <w:rPr>
          <w:lang w:val="en-US" w:eastAsia="en-US"/>
        </w:rPr>
      </w:pPr>
      <w:r>
        <w:rPr>
          <w:lang w:val="en-US" w:eastAsia="en-US"/>
        </w:rPr>
        <w:t>MSCC</w:t>
        <w:tab/>
        <w:t>Multiple Services Credit-Control</w:t>
      </w:r>
    </w:p>
    <w:p>
      <w:pPr>
        <w:pStyle w:val="EW"/>
        <w:rPr>
          <w:lang w:val="en-US" w:eastAsia="en-US"/>
        </w:rPr>
      </w:pPr>
      <w:r>
        <w:rPr>
          <w:lang w:val="en-US" w:eastAsia="en-US"/>
        </w:rPr>
        <w:t>NetLoc</w:t>
        <w:tab/>
        <w:t>Network provided Location information</w:t>
      </w:r>
    </w:p>
    <w:p>
      <w:pPr>
        <w:pStyle w:val="EW"/>
        <w:rPr>
          <w:lang w:val="en-US" w:eastAsia="en-US"/>
        </w:rPr>
      </w:pPr>
      <w:r>
        <w:rPr/>
        <w:t>NIDD</w:t>
        <w:tab/>
        <w:t>Non-IP Data Delivery</w:t>
      </w:r>
    </w:p>
    <w:p>
      <w:pPr>
        <w:pStyle w:val="EW"/>
        <w:rPr>
          <w:lang w:val="en-US" w:eastAsia="en-US"/>
        </w:rPr>
      </w:pPr>
      <w:r>
        <w:rPr>
          <w:lang w:val="en-US" w:eastAsia="en-US"/>
        </w:rPr>
        <w:t>NNI</w:t>
        <w:tab/>
        <w:t xml:space="preserve">Network to Network Interface </w:t>
      </w:r>
    </w:p>
    <w:p>
      <w:pPr>
        <w:pStyle w:val="EW"/>
        <w:rPr>
          <w:lang w:val="en-US" w:eastAsia="en-US"/>
        </w:rPr>
      </w:pPr>
      <w:r>
        <w:rPr>
          <w:lang w:val="en-US" w:eastAsia="en-US"/>
        </w:rPr>
        <w:t>NR</w:t>
        <w:tab/>
        <w:t>New Radio</w:t>
      </w:r>
    </w:p>
    <w:p>
      <w:pPr>
        <w:pStyle w:val="EW"/>
        <w:rPr>
          <w:lang w:val="en-US" w:eastAsia="en-US"/>
        </w:rPr>
      </w:pPr>
      <w:r>
        <w:rPr>
          <w:lang w:val="en-US" w:eastAsia="en-US"/>
        </w:rPr>
        <w:t>OCS</w:t>
        <w:tab/>
        <w:t>Online Charging System</w:t>
      </w:r>
      <w:r>
        <w:rPr>
          <w:lang w:val="en-US" w:eastAsia="en-US"/>
        </w:rPr>
        <w:t xml:space="preserve"> </w:t>
      </w:r>
    </w:p>
    <w:p>
      <w:pPr>
        <w:pStyle w:val="EW"/>
        <w:rPr>
          <w:lang w:val="en-US" w:eastAsia="en-US"/>
        </w:rPr>
      </w:pPr>
      <w:r>
        <w:rPr/>
        <w:t>P</w:t>
      </w:r>
      <w:r>
        <w:rPr/>
        <w:t>FDF</w:t>
        <w:tab/>
        <w:t>Packet Flow Description Function</w:t>
      </w:r>
    </w:p>
    <w:p>
      <w:pPr>
        <w:pStyle w:val="EW"/>
        <w:rPr>
          <w:lang w:val="en-US" w:eastAsia="en-US"/>
        </w:rPr>
      </w:pPr>
      <w:r>
        <w:rPr/>
        <w:t>ProSe</w:t>
        <w:tab/>
        <w:t>Proximity-based Services</w:t>
      </w:r>
    </w:p>
    <w:p>
      <w:pPr>
        <w:pStyle w:val="EW"/>
        <w:rPr/>
      </w:pPr>
      <w:r>
        <w:rPr>
          <w:color w:val="000000"/>
        </w:rPr>
        <w:t>RAA</w:t>
        <w:tab/>
        <w:t>Re-Auth-Answer</w:t>
      </w:r>
    </w:p>
    <w:p>
      <w:pPr>
        <w:pStyle w:val="EW"/>
        <w:rPr/>
      </w:pPr>
      <w:r>
        <w:rPr/>
        <w:t>RAI</w:t>
        <w:tab/>
        <w:t>Routeing Area Identity</w:t>
      </w:r>
    </w:p>
    <w:p>
      <w:pPr>
        <w:pStyle w:val="EW"/>
        <w:rPr/>
      </w:pPr>
      <w:r>
        <w:rPr>
          <w:color w:val="000000"/>
        </w:rPr>
        <w:t>RAR</w:t>
        <w:tab/>
        <w:t>Re-Auth-</w:t>
      </w:r>
      <w:r>
        <w:rPr/>
        <w:t>Request</w:t>
      </w:r>
    </w:p>
    <w:p>
      <w:pPr>
        <w:pStyle w:val="EW"/>
        <w:rPr/>
      </w:pPr>
      <w:r>
        <w:rPr/>
        <w:t>RAVEL</w:t>
        <w:tab/>
        <w:t>Roaming Architecture for VoicE over IMS with Local breakout</w:t>
      </w:r>
    </w:p>
    <w:p>
      <w:pPr>
        <w:pStyle w:val="EW"/>
        <w:rPr>
          <w:lang w:val="en-US" w:eastAsia="en-US"/>
        </w:rPr>
      </w:pPr>
      <w:r>
        <w:rPr>
          <w:lang w:val="en-US" w:eastAsia="en-US"/>
        </w:rPr>
        <w:t>SAI</w:t>
        <w:tab/>
      </w:r>
      <w:r>
        <w:rPr/>
        <w:t>Service Area Identifier</w:t>
      </w:r>
    </w:p>
    <w:p>
      <w:pPr>
        <w:pStyle w:val="EW"/>
        <w:rPr/>
      </w:pPr>
      <w:r>
        <w:rPr/>
        <w:t>SCCP</w:t>
        <w:tab/>
        <w:t>Signalling Connection Control Part</w:t>
      </w:r>
    </w:p>
    <w:p>
      <w:pPr>
        <w:pStyle w:val="EW"/>
        <w:rPr/>
      </w:pPr>
      <w:r>
        <w:rPr/>
        <w:t>SCEF</w:t>
        <w:tab/>
        <w:t xml:space="preserve">Service Capability Exposure Function </w:t>
      </w:r>
    </w:p>
    <w:p>
      <w:pPr>
        <w:pStyle w:val="EW"/>
        <w:rPr>
          <w:lang w:val="en-US" w:eastAsia="en-US"/>
        </w:rPr>
      </w:pPr>
      <w:r>
        <w:rPr/>
        <w:t>SCS</w:t>
        <w:tab/>
        <w:t>Services Capability Server</w:t>
      </w:r>
    </w:p>
    <w:p>
      <w:pPr>
        <w:pStyle w:val="EW"/>
        <w:rPr>
          <w:lang w:val="en-US" w:eastAsia="en-US"/>
        </w:rPr>
      </w:pPr>
      <w:r>
        <w:rPr>
          <w:lang w:val="en-US" w:eastAsia="en-US"/>
        </w:rPr>
        <w:t>SDP</w:t>
        <w:tab/>
        <w:t xml:space="preserve">Session Description Protocol </w:t>
      </w:r>
    </w:p>
    <w:p>
      <w:pPr>
        <w:pStyle w:val="EW"/>
        <w:rPr>
          <w:lang w:val="en-US" w:eastAsia="en-US"/>
        </w:rPr>
      </w:pPr>
      <w:r>
        <w:rPr/>
        <w:t>R</w:t>
      </w:r>
      <w:r>
        <w:rPr/>
        <w:t>CAF</w:t>
        <w:tab/>
        <w:t>RAN Congestion Awareness Function</w:t>
      </w:r>
    </w:p>
    <w:p>
      <w:pPr>
        <w:pStyle w:val="EW"/>
        <w:rPr/>
      </w:pPr>
      <w:r>
        <w:rPr/>
        <w:t>TAI</w:t>
        <w:tab/>
        <w:t xml:space="preserve">Tracking Area Identity </w:t>
      </w:r>
    </w:p>
    <w:p>
      <w:pPr>
        <w:pStyle w:val="EW"/>
        <w:rPr/>
      </w:pPr>
      <w:r>
        <w:rPr/>
        <w:t>TDF</w:t>
        <w:tab/>
        <w:t xml:space="preserve">Traffic Detection Function </w:t>
      </w:r>
    </w:p>
    <w:p>
      <w:pPr>
        <w:pStyle w:val="EW"/>
        <w:rPr/>
      </w:pPr>
      <w:r>
        <w:rPr/>
        <w:t>TLTRI</w:t>
        <w:tab/>
      </w:r>
      <w:r>
        <w:rPr>
          <w:lang w:eastAsia="zh-CN"/>
        </w:rPr>
        <w:t>T8 Long Term Transaction Reference ID</w:t>
      </w:r>
    </w:p>
    <w:p>
      <w:pPr>
        <w:pStyle w:val="EW"/>
        <w:rPr/>
      </w:pPr>
      <w:r>
        <w:rPr/>
        <w:t>TrGW</w:t>
        <w:tab/>
        <w:t xml:space="preserve">Transition GateWay </w:t>
      </w:r>
    </w:p>
    <w:p>
      <w:pPr>
        <w:pStyle w:val="EW"/>
        <w:rPr/>
      </w:pPr>
      <w:r>
        <w:rPr/>
        <w:t>TWAG</w:t>
        <w:tab/>
        <w:t>Trusted WLAN Access Gateway</w:t>
      </w:r>
    </w:p>
    <w:p>
      <w:pPr>
        <w:pStyle w:val="EW"/>
        <w:rPr/>
      </w:pPr>
      <w:r>
        <w:rPr/>
        <w:t>TWAN</w:t>
        <w:tab/>
        <w:t>Trusted WLAN Access Network</w:t>
      </w:r>
    </w:p>
    <w:p>
      <w:pPr>
        <w:pStyle w:val="EW"/>
        <w:rPr/>
      </w:pPr>
      <w:r>
        <w:rPr/>
        <w:t>UWAN</w:t>
        <w:tab/>
        <w:t>Untrusted Wireless Access Network</w:t>
      </w:r>
    </w:p>
    <w:p>
      <w:pPr>
        <w:pStyle w:val="EW"/>
        <w:rPr/>
      </w:pPr>
      <w:r>
        <w:rPr/>
        <w:t>VCS</w:t>
        <w:tab/>
        <w:t>Voice Call Service</w:t>
      </w:r>
      <w:r>
        <w:br w:type="page"/>
      </w:r>
    </w:p>
    <w:p>
      <w:pPr>
        <w:pStyle w:val="Heading1"/>
        <w:ind w:left="1134" w:hanging="1134"/>
        <w:rPr/>
      </w:pPr>
      <w:bookmarkStart w:id="14" w:name="__RefHeading___Toc532894817"/>
      <w:bookmarkEnd w:id="14"/>
      <w:r>
        <w:rPr>
          <w:lang w:val="en-US" w:eastAsia="en-US"/>
        </w:rPr>
        <w:t>4</w:t>
        <w:tab/>
        <w:t>Architecture considerations</w:t>
      </w:r>
    </w:p>
    <w:p>
      <w:pPr>
        <w:pStyle w:val="Heading2"/>
        <w:rPr>
          <w:lang w:val="en-US" w:eastAsia="en-US"/>
        </w:rPr>
      </w:pPr>
      <w:bookmarkStart w:id="15" w:name="__RefHeading___Toc532894818"/>
      <w:bookmarkEnd w:id="15"/>
      <w:r>
        <w:rPr>
          <w:lang w:val="en-US" w:eastAsia="en-US"/>
        </w:rPr>
        <w:t>4.1</w:t>
        <w:tab/>
        <w:t>High level architecture</w:t>
      </w:r>
    </w:p>
    <w:p>
      <w:pPr>
        <w:pStyle w:val="Heading3"/>
        <w:rPr/>
      </w:pPr>
      <w:bookmarkStart w:id="16" w:name="__RefHeading___Toc532894819"/>
      <w:bookmarkEnd w:id="16"/>
      <w:r>
        <w:rPr/>
        <w:t>4.1.0</w:t>
        <w:tab/>
        <w:t>General</w:t>
      </w:r>
    </w:p>
    <w:p>
      <w:pPr>
        <w:pStyle w:val="Normal"/>
        <w:keepNext w:val="true"/>
        <w:rPr/>
      </w:pPr>
      <w:r>
        <w:rPr>
          <w:lang w:val="en-US" w:eastAsia="en-US"/>
        </w:rPr>
        <w:t xml:space="preserve">The Rf and the Ro are reference points from the Charging Trigger Function (CTF) to the Charging Data Function (CDF) and the Online Charging Function (OCF) respectively, and are intended for the transport of charging events. Rf is used for offline charging whereas Ro is used for online charging. </w:t>
        <w:br/>
        <w:t>Figure 4.1.0.1 and figure 4.1.0.2 depict the position of the Rf and Ro reference points within the overall 3GPP online and offline charging architecture.</w:t>
      </w:r>
    </w:p>
    <w:p>
      <w:pPr>
        <w:pStyle w:val="TH"/>
        <w:rPr>
          <w:lang w:val="en-US" w:eastAsia="en-US"/>
        </w:rPr>
      </w:pPr>
      <w:r>
        <w:rPr>
          <w:lang w:val="en-US" w:eastAsia="en-US"/>
        </w:rPr>
        <w:object w:dxaOrig="7274" w:dyaOrig="488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361.85pt;height:242.5pt" filled="f" o:ole="">
            <v:imagedata r:id="rId7" o:title=""/>
          </v:shape>
          <o:OLEObject Type="Embed" ProgID="" ShapeID="ole_rId6" DrawAspect="Content" ObjectID="_1170023592" r:id="rId6"/>
        </w:object>
      </w:r>
    </w:p>
    <w:p>
      <w:pPr>
        <w:pStyle w:val="NF"/>
        <w:numPr>
          <w:ilvl w:val="0"/>
          <w:numId w:val="0"/>
        </w:numPr>
        <w:ind w:left="1135" w:hanging="851"/>
        <w:outlineLvl w:val="0"/>
        <w:rPr/>
      </w:pPr>
      <w:r>
        <w:rPr>
          <w:b/>
          <w:lang w:val="en-US" w:eastAsia="en-US"/>
        </w:rPr>
        <w:t>CTF:</w:t>
      </w:r>
      <w:r>
        <w:rPr>
          <w:lang w:val="en-US" w:eastAsia="en-US"/>
        </w:rPr>
        <w:tab/>
      </w:r>
      <w:r>
        <w:rPr>
          <w:b/>
          <w:lang w:val="en-US" w:eastAsia="en-US"/>
        </w:rPr>
        <w:t>C</w:t>
      </w:r>
      <w:r>
        <w:rPr>
          <w:lang w:val="en-US" w:eastAsia="en-US"/>
        </w:rPr>
        <w:t xml:space="preserve">harging </w:t>
      </w:r>
      <w:r>
        <w:rPr>
          <w:b/>
          <w:lang w:val="en-US" w:eastAsia="en-US"/>
        </w:rPr>
        <w:t>T</w:t>
      </w:r>
      <w:r>
        <w:rPr>
          <w:lang w:val="en-US" w:eastAsia="en-US"/>
        </w:rPr>
        <w:t xml:space="preserve">rigger </w:t>
      </w:r>
      <w:r>
        <w:rPr>
          <w:b/>
          <w:lang w:val="en-US" w:eastAsia="en-US"/>
        </w:rPr>
        <w:t>F</w:t>
      </w:r>
      <w:r>
        <w:rPr>
          <w:lang w:val="en-US" w:eastAsia="en-US"/>
        </w:rPr>
        <w:t xml:space="preserve">unction </w:t>
      </w:r>
    </w:p>
    <w:p>
      <w:pPr>
        <w:pStyle w:val="NF"/>
        <w:rPr>
          <w:i/>
          <w:i/>
          <w:iCs/>
          <w:lang w:val="en-US" w:eastAsia="en-US"/>
        </w:rPr>
      </w:pPr>
      <w:r>
        <w:rPr>
          <w:b/>
          <w:lang w:val="en-US" w:eastAsia="en-US"/>
        </w:rPr>
        <w:t>CDF:</w:t>
      </w:r>
      <w:r>
        <w:rPr>
          <w:lang w:val="en-US" w:eastAsia="en-US"/>
        </w:rPr>
        <w:tab/>
      </w:r>
      <w:r>
        <w:rPr>
          <w:b/>
          <w:lang w:val="en-US" w:eastAsia="en-US"/>
        </w:rPr>
        <w:t>C</w:t>
      </w:r>
      <w:r>
        <w:rPr>
          <w:lang w:val="en-US" w:eastAsia="en-US"/>
        </w:rPr>
        <w:t xml:space="preserve">harging </w:t>
      </w:r>
      <w:r>
        <w:rPr>
          <w:b/>
          <w:bCs/>
          <w:lang w:val="en-US" w:eastAsia="en-US"/>
        </w:rPr>
        <w:t>D</w:t>
      </w:r>
      <w:r>
        <w:rPr>
          <w:lang w:val="en-US" w:eastAsia="en-US"/>
        </w:rPr>
        <w:t xml:space="preserve">ata </w:t>
      </w:r>
      <w:r>
        <w:rPr>
          <w:b/>
          <w:lang w:val="en-US" w:eastAsia="en-US"/>
        </w:rPr>
        <w:t>F</w:t>
      </w:r>
      <w:r>
        <w:rPr>
          <w:lang w:val="en-US" w:eastAsia="en-US"/>
        </w:rPr>
        <w:t xml:space="preserve">unction </w:t>
      </w:r>
    </w:p>
    <w:p>
      <w:pPr>
        <w:pStyle w:val="NF"/>
        <w:rPr/>
      </w:pPr>
      <w:r>
        <w:rPr>
          <w:b/>
          <w:lang w:val="en-US" w:eastAsia="en-US"/>
        </w:rPr>
        <w:t>CGF:</w:t>
      </w:r>
      <w:r>
        <w:rPr>
          <w:lang w:val="en-US" w:eastAsia="en-US"/>
        </w:rPr>
        <w:tab/>
      </w:r>
      <w:r>
        <w:rPr>
          <w:b/>
          <w:lang w:val="en-US" w:eastAsia="en-US"/>
        </w:rPr>
        <w:t>C</w:t>
      </w:r>
      <w:r>
        <w:rPr>
          <w:lang w:val="en-US" w:eastAsia="en-US"/>
        </w:rPr>
        <w:t xml:space="preserve">harging </w:t>
      </w:r>
      <w:r>
        <w:rPr>
          <w:b/>
          <w:lang w:val="en-US" w:eastAsia="en-US"/>
        </w:rPr>
        <w:t>G</w:t>
      </w:r>
      <w:r>
        <w:rPr>
          <w:lang w:val="en-US" w:eastAsia="en-US"/>
        </w:rPr>
        <w:t xml:space="preserve">ateway </w:t>
      </w:r>
      <w:r>
        <w:rPr>
          <w:b/>
          <w:lang w:val="en-US" w:eastAsia="en-US"/>
        </w:rPr>
        <w:t>F</w:t>
      </w:r>
      <w:r>
        <w:rPr>
          <w:lang w:val="en-US" w:eastAsia="en-US"/>
        </w:rPr>
        <w:t>unction</w:t>
      </w:r>
    </w:p>
    <w:p>
      <w:pPr>
        <w:pStyle w:val="NF"/>
        <w:rPr/>
      </w:pPr>
      <w:r>
        <w:rPr>
          <w:b/>
          <w:lang w:val="en-US" w:eastAsia="en-US"/>
        </w:rPr>
        <w:t>BD:</w:t>
      </w:r>
      <w:r>
        <w:rPr>
          <w:lang w:val="en-US" w:eastAsia="en-US"/>
        </w:rPr>
        <w:tab/>
      </w:r>
      <w:r>
        <w:rPr>
          <w:b/>
          <w:lang w:val="en-US" w:eastAsia="en-US"/>
        </w:rPr>
        <w:t>B</w:t>
      </w:r>
      <w:r>
        <w:rPr>
          <w:lang w:val="en-US" w:eastAsia="en-US"/>
        </w:rPr>
        <w:t xml:space="preserve">illing </w:t>
      </w:r>
      <w:r>
        <w:rPr>
          <w:b/>
          <w:bCs/>
          <w:lang w:val="en-US" w:eastAsia="en-US"/>
        </w:rPr>
        <w:t>D</w:t>
      </w:r>
      <w:r>
        <w:rPr>
          <w:lang w:val="en-US" w:eastAsia="en-US"/>
        </w:rPr>
        <w:t>omain. This may also be a billing mediation device / post-processing system.</w:t>
      </w:r>
    </w:p>
    <w:p>
      <w:pPr>
        <w:pStyle w:val="NF"/>
        <w:rPr>
          <w:lang w:val="en-US" w:eastAsia="en-US"/>
        </w:rPr>
      </w:pPr>
      <w:r>
        <w:rPr>
          <w:lang w:val="en-US" w:eastAsia="en-US"/>
        </w:rPr>
      </w:r>
    </w:p>
    <w:p>
      <w:pPr>
        <w:pStyle w:val="TF"/>
        <w:numPr>
          <w:ilvl w:val="0"/>
          <w:numId w:val="0"/>
        </w:numPr>
        <w:outlineLvl w:val="0"/>
        <w:rPr/>
      </w:pPr>
      <w:r>
        <w:rPr>
          <w:lang w:val="en-US" w:eastAsia="en-US"/>
        </w:rPr>
        <w:t>Figure 4.1.0.1: Logical ubiquitous offline charging architecture</w:t>
      </w:r>
    </w:p>
    <w:p>
      <w:pPr>
        <w:pStyle w:val="TH"/>
        <w:rPr>
          <w:lang w:val="en-US" w:eastAsia="en-US"/>
        </w:rPr>
      </w:pPr>
      <w:r>
        <w:rPr>
          <w:lang w:val="en-US" w:eastAsia="en-US"/>
        </w:rPr>
        <w:object w:dxaOrig="7274" w:dyaOrig="488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63.7pt;height:244.25pt" filled="f" o:ole="">
            <v:imagedata r:id="rId9" o:title=""/>
          </v:shape>
          <o:OLEObject Type="Embed" ProgID="" ShapeID="ole_rId8" DrawAspect="Content" ObjectID="_1500972377" r:id="rId8"/>
        </w:object>
      </w:r>
    </w:p>
    <w:p>
      <w:pPr>
        <w:pStyle w:val="NF"/>
        <w:numPr>
          <w:ilvl w:val="0"/>
          <w:numId w:val="0"/>
        </w:numPr>
        <w:ind w:left="1135" w:hanging="851"/>
        <w:outlineLvl w:val="0"/>
        <w:rPr/>
      </w:pPr>
      <w:r>
        <w:rPr>
          <w:b/>
          <w:lang w:val="en-US" w:eastAsia="en-US"/>
        </w:rPr>
        <w:t>CTF:</w:t>
      </w:r>
      <w:r>
        <w:rPr>
          <w:lang w:val="en-US" w:eastAsia="en-US"/>
        </w:rPr>
        <w:tab/>
      </w:r>
      <w:r>
        <w:rPr>
          <w:b/>
          <w:lang w:val="en-US" w:eastAsia="en-US"/>
        </w:rPr>
        <w:t>C</w:t>
      </w:r>
      <w:r>
        <w:rPr>
          <w:lang w:val="en-US" w:eastAsia="en-US"/>
        </w:rPr>
        <w:t xml:space="preserve">harging </w:t>
      </w:r>
      <w:r>
        <w:rPr>
          <w:b/>
          <w:lang w:val="en-US" w:eastAsia="en-US"/>
        </w:rPr>
        <w:t>T</w:t>
      </w:r>
      <w:r>
        <w:rPr>
          <w:lang w:val="en-US" w:eastAsia="en-US"/>
        </w:rPr>
        <w:t xml:space="preserve">rigger </w:t>
      </w:r>
      <w:r>
        <w:rPr>
          <w:b/>
          <w:lang w:val="en-US" w:eastAsia="en-US"/>
        </w:rPr>
        <w:t>F</w:t>
      </w:r>
      <w:r>
        <w:rPr>
          <w:lang w:val="en-US" w:eastAsia="en-US"/>
        </w:rPr>
        <w:t xml:space="preserve">unction </w:t>
      </w:r>
    </w:p>
    <w:p>
      <w:pPr>
        <w:pStyle w:val="NF"/>
        <w:rPr>
          <w:i/>
          <w:i/>
          <w:iCs/>
          <w:lang w:val="en-US" w:eastAsia="en-US"/>
        </w:rPr>
      </w:pPr>
      <w:r>
        <w:rPr>
          <w:b/>
          <w:lang w:val="en-US" w:eastAsia="en-US"/>
        </w:rPr>
        <w:t>OCF:</w:t>
      </w:r>
      <w:r>
        <w:rPr>
          <w:lang w:val="en-US" w:eastAsia="en-US"/>
        </w:rPr>
        <w:tab/>
      </w:r>
      <w:r>
        <w:rPr>
          <w:b/>
          <w:lang w:val="en-US" w:eastAsia="en-US"/>
        </w:rPr>
        <w:t>O</w:t>
      </w:r>
      <w:r>
        <w:rPr>
          <w:lang w:val="en-US" w:eastAsia="en-US"/>
        </w:rPr>
        <w:t>nline</w:t>
      </w:r>
      <w:r>
        <w:rPr>
          <w:b/>
          <w:lang w:val="en-US" w:eastAsia="en-US"/>
        </w:rPr>
        <w:t xml:space="preserve"> C</w:t>
      </w:r>
      <w:r>
        <w:rPr>
          <w:lang w:val="en-US" w:eastAsia="en-US"/>
        </w:rPr>
        <w:t xml:space="preserve">harging </w:t>
      </w:r>
      <w:r>
        <w:rPr>
          <w:b/>
          <w:lang w:val="en-US" w:eastAsia="en-US"/>
        </w:rPr>
        <w:t>F</w:t>
      </w:r>
      <w:r>
        <w:rPr>
          <w:lang w:val="en-US" w:eastAsia="en-US"/>
        </w:rPr>
        <w:t xml:space="preserve">unction </w:t>
      </w:r>
    </w:p>
    <w:p>
      <w:pPr>
        <w:pStyle w:val="NF"/>
        <w:rPr/>
      </w:pPr>
      <w:r>
        <w:rPr>
          <w:b/>
          <w:lang w:val="en-US" w:eastAsia="en-US"/>
        </w:rPr>
        <w:t>CGF:</w:t>
      </w:r>
      <w:r>
        <w:rPr>
          <w:lang w:val="en-US" w:eastAsia="en-US"/>
        </w:rPr>
        <w:tab/>
      </w:r>
      <w:r>
        <w:rPr>
          <w:b/>
          <w:lang w:val="en-US" w:eastAsia="en-US"/>
        </w:rPr>
        <w:t>C</w:t>
      </w:r>
      <w:r>
        <w:rPr>
          <w:lang w:val="en-US" w:eastAsia="en-US"/>
        </w:rPr>
        <w:t xml:space="preserve">harging </w:t>
      </w:r>
      <w:r>
        <w:rPr>
          <w:b/>
          <w:lang w:val="en-US" w:eastAsia="en-US"/>
        </w:rPr>
        <w:t>G</w:t>
      </w:r>
      <w:r>
        <w:rPr>
          <w:lang w:val="en-US" w:eastAsia="en-US"/>
        </w:rPr>
        <w:t xml:space="preserve">ateway </w:t>
      </w:r>
      <w:r>
        <w:rPr>
          <w:b/>
          <w:lang w:val="en-US" w:eastAsia="en-US"/>
        </w:rPr>
        <w:t>F</w:t>
      </w:r>
      <w:r>
        <w:rPr>
          <w:lang w:val="en-US" w:eastAsia="en-US"/>
        </w:rPr>
        <w:t>unction</w:t>
      </w:r>
    </w:p>
    <w:p>
      <w:pPr>
        <w:pStyle w:val="NF"/>
        <w:rPr/>
      </w:pPr>
      <w:r>
        <w:rPr>
          <w:b/>
          <w:lang w:val="en-US" w:eastAsia="en-US"/>
        </w:rPr>
        <w:t>BD:</w:t>
      </w:r>
      <w:r>
        <w:rPr>
          <w:lang w:val="en-US" w:eastAsia="en-US"/>
        </w:rPr>
        <w:tab/>
      </w:r>
      <w:r>
        <w:rPr>
          <w:b/>
          <w:lang w:val="en-US" w:eastAsia="en-US"/>
        </w:rPr>
        <w:t>B</w:t>
      </w:r>
      <w:r>
        <w:rPr>
          <w:lang w:val="en-US" w:eastAsia="en-US"/>
        </w:rPr>
        <w:t xml:space="preserve">illing </w:t>
      </w:r>
      <w:r>
        <w:rPr>
          <w:b/>
          <w:bCs/>
          <w:lang w:val="en-US" w:eastAsia="en-US"/>
        </w:rPr>
        <w:t>D</w:t>
      </w:r>
      <w:r>
        <w:rPr>
          <w:lang w:val="en-US" w:eastAsia="en-US"/>
        </w:rPr>
        <w:t>omain. This may also be a billing mediation device / post-processing system.</w:t>
      </w:r>
    </w:p>
    <w:p>
      <w:pPr>
        <w:pStyle w:val="NF"/>
        <w:rPr>
          <w:lang w:val="en-US" w:eastAsia="en-US"/>
        </w:rPr>
      </w:pPr>
      <w:r>
        <w:rPr>
          <w:lang w:val="en-US" w:eastAsia="en-US"/>
        </w:rPr>
      </w:r>
    </w:p>
    <w:p>
      <w:pPr>
        <w:pStyle w:val="TF"/>
        <w:numPr>
          <w:ilvl w:val="0"/>
          <w:numId w:val="0"/>
        </w:numPr>
        <w:outlineLvl w:val="0"/>
        <w:rPr/>
      </w:pPr>
      <w:r>
        <w:rPr>
          <w:lang w:val="en-US" w:eastAsia="en-US"/>
        </w:rPr>
        <w:t>Figure 4.1.0.2: Logical ubiquitous online charging architecture</w:t>
      </w:r>
    </w:p>
    <w:p>
      <w:pPr>
        <w:pStyle w:val="Normal"/>
        <w:keepNext w:val="true"/>
        <w:rPr/>
      </w:pPr>
      <w:r>
        <w:rPr>
          <w:lang w:val="en-US" w:eastAsia="en-US"/>
        </w:rPr>
        <w:t>Different mappings of the ubiquitous offline charging functions, CTF, CDF and CGF, onto physical implementations are possible. Further details of the configuration refer toTS 32.240 [1]. Details of the implementation options per domain / subsystem / service (usually a subset of the overall possible variants described above) are specified in the respective middle tier TSs.</w:t>
      </w:r>
    </w:p>
    <w:p>
      <w:pPr>
        <w:pStyle w:val="Heading3"/>
        <w:rPr>
          <w:lang w:val="en-US" w:eastAsia="en-US"/>
        </w:rPr>
      </w:pPr>
      <w:bookmarkStart w:id="17" w:name="__RefHeading___Toc532894820"/>
      <w:bookmarkEnd w:id="17"/>
      <w:r>
        <w:rPr>
          <w:lang w:val="en-US" w:eastAsia="en-US"/>
        </w:rPr>
        <w:t>4.1.1</w:t>
        <w:tab/>
        <w:t>Charging related transfer requirements</w:t>
      </w:r>
    </w:p>
    <w:p>
      <w:pPr>
        <w:pStyle w:val="Normal"/>
        <w:rPr/>
      </w:pPr>
      <w:r>
        <w:rPr>
          <w:lang w:val="en-US" w:eastAsia="en-US"/>
        </w:rPr>
        <w:t xml:space="preserve">Each CTF would have CDF and OCF address list to which it can send its charging events and/or charging requests. </w:t>
        <w:br/>
        <w:t>The list is organized in address priority order. If the primary charging function is not available (e.g. out of service) then the CTF shall send the charging information to the secondary charging function and so on.</w:t>
      </w:r>
    </w:p>
    <w:p>
      <w:pPr>
        <w:pStyle w:val="Normal"/>
        <w:rPr/>
      </w:pPr>
      <w:r>
        <w:rPr>
          <w:lang w:val="en-US" w:eastAsia="en-US"/>
        </w:rPr>
        <w:t xml:space="preserve">Within the scope of this release, each Network Element that generates charging information sends the information only to the charging entities of the same PLMN, and not to charging entities in other PLMNs. </w:t>
        <w:br/>
      </w:r>
      <w:r>
        <w:rPr/>
        <w:t>To implement roaming unbundling for EU roaming regulation III, an architectural solution known as the Single IMSI architecture has been defined. In this architecture a specific Service-NE (known as a Proxy Function) uses the Ro reference point for sending charging information to an OCF in another network. The details of this architecture are defined in Annex B of TS 32.240 [1].</w:t>
      </w:r>
    </w:p>
    <w:p>
      <w:pPr>
        <w:pStyle w:val="Normal"/>
        <w:rPr>
          <w:lang w:val="en-US" w:eastAsia="en-US"/>
        </w:rPr>
      </w:pPr>
      <w:r>
        <w:rPr>
          <w:lang w:eastAsia="zh-CN"/>
        </w:rPr>
        <w:t xml:space="preserve">To </w:t>
      </w:r>
      <w:r>
        <w:rPr>
          <w:lang w:eastAsia="zh-CN"/>
        </w:rPr>
        <w:t>implement</w:t>
      </w:r>
      <w:r>
        <w:rPr>
          <w:lang w:eastAsia="zh-CN"/>
        </w:rPr>
        <w:t xml:space="preserve"> PS domain online charging for roaming context,</w:t>
      </w:r>
      <w:r>
        <w:rPr>
          <w:lang w:eastAsia="zh-CN"/>
        </w:rPr>
        <w:t xml:space="preserve"> PCEF in the VPLMN uses the Gy reference point, and TDF in the VPLMN uses the Gyn reference point, both based on Ro interface and specified in TS 32.251[11], for sending charging information to an OCS in the HPLMN. A simplified profile is provided in Annex E of TS 32.251[11] for deployment purposes.</w:t>
      </w:r>
    </w:p>
    <w:p>
      <w:pPr>
        <w:pStyle w:val="Normal"/>
        <w:rPr/>
      </w:pPr>
      <w:r>
        <w:rPr>
          <w:lang w:val="en-US" w:eastAsia="en-US"/>
        </w:rPr>
        <w:t>Each CDF in the PLMN may know of other CDFs' network addresses (e.g., for redundancy reasons, to be able to recommend another CDF address with the Redirection Request message). This is achieved by OAM&amp;P configuration facilities that enables each CDF to have a configurable list of peer CDF addresses.</w:t>
      </w:r>
      <w:r>
        <w:br w:type="page"/>
      </w:r>
    </w:p>
    <w:p>
      <w:pPr>
        <w:pStyle w:val="Heading1"/>
        <w:ind w:left="1134" w:hanging="1134"/>
        <w:rPr>
          <w:lang w:val="en-US" w:eastAsia="en-US"/>
        </w:rPr>
      </w:pPr>
      <w:bookmarkStart w:id="18" w:name="__RefHeading___Toc532894821"/>
      <w:bookmarkEnd w:id="18"/>
      <w:r>
        <w:rPr>
          <w:lang w:val="en-US" w:eastAsia="en-US"/>
        </w:rPr>
        <w:t>5</w:t>
        <w:tab/>
        <w:t>3GPP charging applications requirements</w:t>
      </w:r>
    </w:p>
    <w:p>
      <w:pPr>
        <w:pStyle w:val="Heading2"/>
        <w:rPr/>
      </w:pPr>
      <w:bookmarkStart w:id="19" w:name="__RefHeading___Toc532894822"/>
      <w:bookmarkEnd w:id="19"/>
      <w:r>
        <w:rPr>
          <w:lang w:val="en-US" w:eastAsia="en-US"/>
        </w:rPr>
        <w:t>5.1</w:t>
        <w:tab/>
        <w:t>Offline charging scenarios</w:t>
      </w:r>
    </w:p>
    <w:p>
      <w:pPr>
        <w:pStyle w:val="Heading3"/>
        <w:rPr/>
      </w:pPr>
      <w:bookmarkStart w:id="20" w:name="__RefHeading___Toc532894823"/>
      <w:bookmarkEnd w:id="20"/>
      <w:r>
        <w:rPr>
          <w:lang w:val="en-US" w:eastAsia="en-US"/>
        </w:rPr>
        <w:t>5.1.1</w:t>
        <w:tab/>
        <w:t>Basic principles</w:t>
      </w:r>
    </w:p>
    <w:p>
      <w:pPr>
        <w:pStyle w:val="Heading4"/>
        <w:ind w:left="1418" w:hanging="1418"/>
        <w:rPr>
          <w:lang w:val="en-US" w:eastAsia="en-US"/>
        </w:rPr>
      </w:pPr>
      <w:bookmarkStart w:id="21" w:name="__RefHeading___Toc532894824"/>
      <w:bookmarkEnd w:id="21"/>
      <w:r>
        <w:rPr>
          <w:lang w:val="en-US" w:eastAsia="en-US"/>
        </w:rPr>
        <w:t>5.1.1.0</w:t>
        <w:tab/>
        <w:t>Introduction</w:t>
      </w:r>
    </w:p>
    <w:p>
      <w:pPr>
        <w:pStyle w:val="Normal"/>
        <w:rPr/>
      </w:pPr>
      <w:r>
        <w:rPr>
          <w:lang w:val="en-US" w:eastAsia="en-US"/>
        </w:rPr>
        <w:t xml:space="preserve">Offline charging for both events and sessions between CTF and the CDF is performed using the Rf reference point as defined in TS 32.240 [1]. </w:t>
      </w:r>
    </w:p>
    <w:p>
      <w:pPr>
        <w:pStyle w:val="Normal"/>
        <w:rPr>
          <w:lang w:val="en-US" w:eastAsia="en-US"/>
        </w:rPr>
      </w:pPr>
      <w:r>
        <w:rPr>
          <w:lang w:val="en-US" w:eastAsia="en-US"/>
        </w:rPr>
        <w:t>Two basic scenarios are used:</w:t>
      </w:r>
    </w:p>
    <w:p>
      <w:pPr>
        <w:pStyle w:val="B1"/>
        <w:rPr/>
      </w:pPr>
      <w:r>
        <w:rPr>
          <w:lang w:val="en-US" w:eastAsia="en-US"/>
        </w:rPr>
        <w:t>-</w:t>
        <w:tab/>
        <w:t>Event based charging;</w:t>
      </w:r>
    </w:p>
    <w:p>
      <w:pPr>
        <w:pStyle w:val="B1"/>
        <w:rPr/>
      </w:pPr>
      <w:r>
        <w:rPr>
          <w:lang w:val="en-US" w:eastAsia="en-US"/>
        </w:rPr>
        <w:t>-</w:t>
        <w:tab/>
        <w:t>Session based charging.</w:t>
      </w:r>
      <w:r>
        <w:br w:type="page"/>
      </w:r>
    </w:p>
    <w:p>
      <w:pPr>
        <w:pStyle w:val="Heading4"/>
        <w:ind w:left="1418" w:hanging="1418"/>
        <w:rPr>
          <w:lang w:val="en-US" w:eastAsia="en-US"/>
        </w:rPr>
      </w:pPr>
      <w:bookmarkStart w:id="22" w:name="__RefHeading___Toc532894825"/>
      <w:bookmarkEnd w:id="22"/>
      <w:r>
        <w:rPr>
          <w:lang w:val="en-US" w:eastAsia="en-US"/>
        </w:rPr>
        <w:t>5.1.1.1</w:t>
        <w:tab/>
        <w:t>Event based charging</w:t>
      </w:r>
    </w:p>
    <w:p>
      <w:pPr>
        <w:pStyle w:val="Normal"/>
        <w:keepNext w:val="true"/>
        <w:spacing w:before="0" w:after="60"/>
        <w:rPr/>
      </w:pPr>
      <w:r>
        <w:rPr>
          <w:lang w:val="en-US" w:eastAsia="en-US"/>
        </w:rPr>
        <w:t>In scenario figure 5.1.1.1.1, CTF asks the CDF to store event related charging data.</w:t>
      </w:r>
    </w:p>
    <w:p>
      <w:pPr>
        <w:pStyle w:val="Normal"/>
        <w:keepNext w:val="true"/>
        <w:spacing w:before="0" w:after="60"/>
        <w:rPr>
          <w:lang w:val="en-US" w:eastAsia="en-US"/>
        </w:rPr>
      </w:pPr>
      <w:r>
        <w:rPr>
          <w:lang w:val="en-US" w:eastAsia="en-US"/>
        </w:rPr>
      </w:r>
    </w:p>
    <w:p>
      <w:pPr>
        <w:pStyle w:val="TH"/>
        <w:rPr>
          <w:lang w:val="en-US" w:eastAsia="en-US"/>
        </w:rPr>
      </w:pPr>
      <w:bookmarkStart w:id="23" w:name="_1466326690"/>
      <w:bookmarkEnd w:id="23"/>
      <w:r>
        <w:rPr>
          <w:lang w:val="en-US" w:eastAsia="en-US"/>
        </w:rPr>
        <w:object w:dxaOrig="11085" w:dyaOrig="10290">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50.05pt;height:416.7pt" filled="f" o:ole="">
            <v:imagedata r:id="rId11" o:title=""/>
          </v:shape>
          <o:OLEObject Type="Embed" ProgID="" ShapeID="ole_rId10" DrawAspect="Content" ObjectID="_1101510392" r:id="rId10"/>
        </w:object>
      </w:r>
    </w:p>
    <w:p>
      <w:pPr>
        <w:pStyle w:val="TF"/>
        <w:numPr>
          <w:ilvl w:val="0"/>
          <w:numId w:val="0"/>
        </w:numPr>
        <w:outlineLvl w:val="0"/>
        <w:rPr/>
      </w:pPr>
      <w:r>
        <w:rPr>
          <w:lang w:val="en-US" w:eastAsia="en-US"/>
        </w:rPr>
        <w:t>Figure 5.1.1.1.1: Event based charging</w:t>
      </w:r>
    </w:p>
    <w:p>
      <w:pPr>
        <w:pStyle w:val="B1"/>
        <w:rPr/>
      </w:pPr>
      <w:r>
        <w:rPr>
          <w:b/>
          <w:lang w:val="en-US" w:eastAsia="en-US"/>
        </w:rPr>
        <w:t>1)</w:t>
        <w:tab/>
        <w:t>Request for resource usage:</w:t>
      </w:r>
      <w:r>
        <w:rPr>
          <w:lang w:val="en-US" w:eastAsia="en-US"/>
        </w:rPr>
        <w:t xml:space="preserve"> UE-A requests the desired resource from the Network Element.</w:t>
      </w:r>
    </w:p>
    <w:p>
      <w:pPr>
        <w:pStyle w:val="B1"/>
        <w:rPr/>
      </w:pPr>
      <w:r>
        <w:rPr>
          <w:b/>
          <w:lang w:val="en-US" w:eastAsia="en-US"/>
        </w:rPr>
        <w:t>2)</w:t>
        <w:tab/>
        <w:t>Content/Service Delivery:</w:t>
      </w:r>
      <w:r>
        <w:rPr>
          <w:lang w:val="en-US" w:eastAsia="en-US"/>
        </w:rPr>
        <w:t xml:space="preserve"> the Network Element delivers the content/service.</w:t>
      </w:r>
    </w:p>
    <w:p>
      <w:pPr>
        <w:pStyle w:val="B1"/>
        <w:rPr>
          <w:lang w:val="en-US" w:eastAsia="en-US"/>
        </w:rPr>
      </w:pPr>
      <w:r>
        <w:rPr>
          <w:b/>
          <w:lang w:val="en-US" w:eastAsia="en-US"/>
        </w:rPr>
        <w:t>3)</w:t>
        <w:tab/>
        <w:t>Charging Data Generation:</w:t>
      </w:r>
      <w:r>
        <w:rPr>
          <w:lang w:val="en-US" w:eastAsia="en-US"/>
        </w:rPr>
        <w:t xml:space="preserve"> the CTF generates charging data related to service delivery.</w:t>
      </w:r>
    </w:p>
    <w:p>
      <w:pPr>
        <w:pStyle w:val="B1"/>
        <w:rPr/>
      </w:pPr>
      <w:r>
        <w:rPr>
          <w:b/>
          <w:lang w:val="en-US" w:eastAsia="en-US"/>
        </w:rPr>
        <w:t>4)</w:t>
        <w:tab/>
        <w:t>Record Charging Data Request:</w:t>
      </w:r>
      <w:r>
        <w:rPr>
          <w:lang w:val="en-US" w:eastAsia="en-US"/>
        </w:rPr>
        <w:t xml:space="preserve"> the CTF requests the CDF to store event related charging data for CDR generation purposes.</w:t>
      </w:r>
    </w:p>
    <w:p>
      <w:pPr>
        <w:pStyle w:val="B1"/>
        <w:rPr/>
      </w:pPr>
      <w:r>
        <w:rPr>
          <w:b/>
          <w:lang w:val="en-US" w:eastAsia="en-US"/>
        </w:rPr>
        <w:t>5)</w:t>
        <w:tab/>
        <w:t>Process Request:</w:t>
      </w:r>
      <w:r>
        <w:rPr>
          <w:lang w:val="en-US" w:eastAsia="en-US"/>
        </w:rPr>
        <w:t xml:space="preserve"> CDF stores received information. Whether the CDR is generated or not depends on CDR generation configuration.</w:t>
      </w:r>
    </w:p>
    <w:p>
      <w:pPr>
        <w:pStyle w:val="B1"/>
        <w:rPr/>
      </w:pPr>
      <w:r>
        <w:rPr>
          <w:b/>
          <w:lang w:val="en-US" w:eastAsia="en-US"/>
        </w:rPr>
        <w:t>6)</w:t>
        <w:tab/>
        <w:t>Record Charging Data Response:</w:t>
      </w:r>
      <w:r>
        <w:rPr>
          <w:lang w:val="en-US" w:eastAsia="en-US"/>
        </w:rPr>
        <w:t xml:space="preserve"> the CDF informs the CTF that charging data was stored.</w:t>
      </w:r>
    </w:p>
    <w:p>
      <w:pPr>
        <w:pStyle w:val="Heading4"/>
        <w:ind w:left="1418" w:hanging="1418"/>
        <w:rPr>
          <w:lang w:val="en-US" w:eastAsia="en-US"/>
        </w:rPr>
      </w:pPr>
      <w:bookmarkStart w:id="24" w:name="__RefHeading___Toc532894826"/>
      <w:bookmarkEnd w:id="24"/>
      <w:r>
        <w:rPr>
          <w:lang w:val="en-US" w:eastAsia="en-US"/>
        </w:rPr>
        <w:t>5.1.1.2</w:t>
        <w:tab/>
        <w:t>Session based charging</w:t>
      </w:r>
    </w:p>
    <w:p>
      <w:pPr>
        <w:pStyle w:val="Normal"/>
        <w:keepNext w:val="true"/>
        <w:spacing w:before="0" w:after="60"/>
        <w:rPr/>
      </w:pPr>
      <w:r>
        <w:rPr>
          <w:lang w:val="en-US" w:eastAsia="en-US"/>
        </w:rPr>
        <w:t>In scenario figure 5.1.1.2.1, CTF asks the CDF to store session related charging data.</w:t>
      </w:r>
    </w:p>
    <w:p>
      <w:pPr>
        <w:pStyle w:val="Normal"/>
        <w:keepNext w:val="true"/>
        <w:spacing w:before="0" w:after="60"/>
        <w:rPr>
          <w:lang w:val="en-US" w:eastAsia="en-US"/>
        </w:rPr>
      </w:pPr>
      <w:r>
        <w:rPr>
          <w:lang w:val="en-US" w:eastAsia="en-US"/>
        </w:rPr>
      </w:r>
    </w:p>
    <w:p>
      <w:pPr>
        <w:pStyle w:val="TH"/>
        <w:rPr>
          <w:lang w:val="en-US" w:eastAsia="en-US"/>
        </w:rPr>
      </w:pPr>
      <w:bookmarkStart w:id="25" w:name="_1466326708"/>
      <w:bookmarkEnd w:id="25"/>
      <w:r>
        <w:rPr>
          <w:lang w:val="en-US" w:eastAsia="en-US"/>
        </w:rPr>
        <w:object w:dxaOrig="11100" w:dyaOrig="11835">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450.65pt;height:479.3pt" filled="f" o:ole="">
            <v:imagedata r:id="rId13" o:title=""/>
          </v:shape>
          <o:OLEObject Type="Embed" ProgID="" ShapeID="ole_rId12" DrawAspect="Content" ObjectID="_554026014" r:id="rId12"/>
        </w:object>
      </w:r>
    </w:p>
    <w:p>
      <w:pPr>
        <w:pStyle w:val="TF"/>
        <w:numPr>
          <w:ilvl w:val="0"/>
          <w:numId w:val="0"/>
        </w:numPr>
        <w:outlineLvl w:val="0"/>
        <w:rPr/>
      </w:pPr>
      <w:r>
        <w:rPr>
          <w:lang w:val="en-US" w:eastAsia="en-US"/>
        </w:rPr>
        <w:t>Figure 5.1.1.2.1: Session based charging</w:t>
      </w:r>
    </w:p>
    <w:p>
      <w:pPr>
        <w:pStyle w:val="B1"/>
        <w:rPr/>
      </w:pPr>
      <w:r>
        <w:rPr>
          <w:b/>
          <w:lang w:val="en-US" w:eastAsia="en-US"/>
        </w:rPr>
        <w:t>1)</w:t>
        <w:tab/>
        <w:t>Request for resource usage:</w:t>
      </w:r>
      <w:r>
        <w:rPr>
          <w:lang w:val="en-US" w:eastAsia="en-US"/>
        </w:rPr>
        <w:t xml:space="preserve"> UE-A requests the desired session from the Network Element.</w:t>
      </w:r>
    </w:p>
    <w:p>
      <w:pPr>
        <w:pStyle w:val="B1"/>
        <w:rPr>
          <w:lang w:val="en-US" w:eastAsia="en-US"/>
        </w:rPr>
      </w:pPr>
      <w:r>
        <w:rPr>
          <w:b/>
          <w:lang w:val="en-US" w:eastAsia="en-US"/>
        </w:rPr>
        <w:t>2)</w:t>
        <w:tab/>
        <w:t>Session ongoing:</w:t>
      </w:r>
      <w:r>
        <w:rPr>
          <w:lang w:val="en-US" w:eastAsia="en-US"/>
        </w:rPr>
        <w:t xml:space="preserve"> the Network Element establish the session.</w:t>
      </w:r>
    </w:p>
    <w:p>
      <w:pPr>
        <w:pStyle w:val="B1"/>
        <w:rPr/>
      </w:pPr>
      <w:r>
        <w:rPr>
          <w:b/>
          <w:lang w:val="en-US" w:eastAsia="en-US"/>
        </w:rPr>
        <w:t>3)</w:t>
        <w:tab/>
        <w:t>Charging Data Generation:</w:t>
      </w:r>
      <w:r>
        <w:rPr>
          <w:lang w:val="en-US" w:eastAsia="en-US"/>
        </w:rPr>
        <w:t xml:space="preserve"> the CTF generates charging data related to session.</w:t>
      </w:r>
    </w:p>
    <w:p>
      <w:pPr>
        <w:pStyle w:val="B1"/>
        <w:rPr/>
      </w:pPr>
      <w:r>
        <w:rPr>
          <w:b/>
          <w:lang w:val="en-US" w:eastAsia="en-US"/>
        </w:rPr>
        <w:t>4)</w:t>
        <w:tab/>
        <w:t>Record Charging Data Request:</w:t>
      </w:r>
      <w:r>
        <w:rPr>
          <w:lang w:val="en-US" w:eastAsia="en-US"/>
        </w:rPr>
        <w:t xml:space="preserve"> the CTF requests the CDF to store session related charging data for CDR generation purposes.</w:t>
      </w:r>
    </w:p>
    <w:p>
      <w:pPr>
        <w:pStyle w:val="B1"/>
        <w:rPr/>
      </w:pPr>
      <w:r>
        <w:rPr>
          <w:b/>
          <w:lang w:val="en-US" w:eastAsia="en-US"/>
        </w:rPr>
        <w:t>5)</w:t>
        <w:tab/>
        <w:t>Process Request:</w:t>
      </w:r>
      <w:r>
        <w:rPr>
          <w:lang w:val="en-US" w:eastAsia="en-US"/>
        </w:rPr>
        <w:t xml:space="preserve"> CDF stores received information. Whether the CDR is generated or not depends on CDR generation configuration.</w:t>
      </w:r>
    </w:p>
    <w:p>
      <w:pPr>
        <w:pStyle w:val="B1"/>
        <w:rPr>
          <w:lang w:val="en-US" w:eastAsia="en-US"/>
        </w:rPr>
      </w:pPr>
      <w:r>
        <w:rPr>
          <w:b/>
          <w:lang w:val="en-US" w:eastAsia="en-US"/>
        </w:rPr>
        <w:t>6)</w:t>
        <w:tab/>
        <w:t>Record Charging Data Response:</w:t>
      </w:r>
      <w:r>
        <w:rPr>
          <w:lang w:val="en-US" w:eastAsia="en-US"/>
        </w:rPr>
        <w:t xml:space="preserve"> the CDF informs the CTF that charging data was stored.</w:t>
      </w:r>
      <w:r>
        <w:rPr>
          <w:b/>
          <w:lang w:val="en-US" w:eastAsia="en-US"/>
        </w:rPr>
        <w:t xml:space="preserve"> </w:t>
      </w:r>
    </w:p>
    <w:p>
      <w:pPr>
        <w:pStyle w:val="B1"/>
        <w:rPr>
          <w:lang w:val="en-US" w:eastAsia="en-US"/>
        </w:rPr>
      </w:pPr>
      <w:r>
        <w:rPr>
          <w:b/>
          <w:lang w:val="en-US" w:eastAsia="en-US"/>
        </w:rPr>
        <w:t>7)</w:t>
        <w:tab/>
        <w:t>Charging Data Generation:</w:t>
      </w:r>
      <w:r>
        <w:rPr>
          <w:lang w:val="en-US" w:eastAsia="en-US"/>
        </w:rPr>
        <w:t xml:space="preserve"> the CTF generates charging data related to session due of e.g. intermediate timer expiry.</w:t>
      </w:r>
    </w:p>
    <w:p>
      <w:pPr>
        <w:pStyle w:val="B1"/>
        <w:rPr/>
      </w:pPr>
      <w:r>
        <w:rPr>
          <w:b/>
          <w:lang w:val="en-US" w:eastAsia="en-US"/>
        </w:rPr>
        <w:t>8)</w:t>
        <w:tab/>
        <w:t>Record Charging Data Request:</w:t>
      </w:r>
      <w:r>
        <w:rPr>
          <w:lang w:val="en-US" w:eastAsia="en-US"/>
        </w:rPr>
        <w:t xml:space="preserve"> the CTF requests the CDF to store session related charging data for CDR generation purposes.</w:t>
      </w:r>
    </w:p>
    <w:p>
      <w:pPr>
        <w:pStyle w:val="B1"/>
        <w:rPr/>
      </w:pPr>
      <w:r>
        <w:rPr>
          <w:b/>
          <w:lang w:val="en-US" w:eastAsia="en-US"/>
        </w:rPr>
        <w:t>9)</w:t>
        <w:tab/>
        <w:t>Process Request:</w:t>
      </w:r>
      <w:r>
        <w:rPr>
          <w:lang w:val="en-US" w:eastAsia="en-US"/>
        </w:rPr>
        <w:t xml:space="preserve"> CDF stores received information. Whether the CDR is generated or not depends on CDR generation configuration.</w:t>
      </w:r>
    </w:p>
    <w:p>
      <w:pPr>
        <w:pStyle w:val="B1"/>
        <w:rPr>
          <w:lang w:val="en-US" w:eastAsia="en-US"/>
        </w:rPr>
      </w:pPr>
      <w:r>
        <w:rPr>
          <w:b/>
          <w:lang w:val="en-US" w:eastAsia="en-US"/>
        </w:rPr>
        <w:t>10)</w:t>
        <w:tab/>
        <w:t>Record Charging Data Response:</w:t>
      </w:r>
      <w:r>
        <w:rPr>
          <w:lang w:val="en-US" w:eastAsia="en-US"/>
        </w:rPr>
        <w:t xml:space="preserve"> the CDF informs the CTF that charging data was stored.</w:t>
      </w:r>
      <w:r>
        <w:rPr>
          <w:b/>
          <w:lang w:val="en-US" w:eastAsia="en-US"/>
        </w:rPr>
        <w:t xml:space="preserve"> </w:t>
      </w:r>
    </w:p>
    <w:p>
      <w:pPr>
        <w:pStyle w:val="B1"/>
        <w:rPr>
          <w:lang w:val="en-US" w:eastAsia="en-US"/>
        </w:rPr>
      </w:pPr>
      <w:r>
        <w:rPr>
          <w:b/>
          <w:lang w:val="en-US" w:eastAsia="en-US"/>
        </w:rPr>
        <w:t>11)</w:t>
        <w:tab/>
        <w:t>Session release:</w:t>
      </w:r>
      <w:r>
        <w:rPr>
          <w:lang w:val="en-US" w:eastAsia="en-US"/>
        </w:rPr>
        <w:t xml:space="preserve"> the session is released.</w:t>
      </w:r>
    </w:p>
    <w:p>
      <w:pPr>
        <w:pStyle w:val="B1"/>
        <w:rPr/>
      </w:pPr>
      <w:r>
        <w:rPr>
          <w:b/>
          <w:lang w:val="en-US" w:eastAsia="en-US"/>
        </w:rPr>
        <w:t>12)</w:t>
        <w:tab/>
        <w:t>Charging Data Generation:</w:t>
      </w:r>
      <w:r>
        <w:rPr>
          <w:lang w:val="en-US" w:eastAsia="en-US"/>
        </w:rPr>
        <w:t xml:space="preserve"> the CTF generates charging data related to session due of session termination.</w:t>
      </w:r>
    </w:p>
    <w:p>
      <w:pPr>
        <w:pStyle w:val="B1"/>
        <w:rPr/>
      </w:pPr>
      <w:r>
        <w:rPr>
          <w:b/>
          <w:lang w:val="en-US" w:eastAsia="en-US"/>
        </w:rPr>
        <w:t>13)</w:t>
        <w:tab/>
        <w:t>Record Charging Data Request:</w:t>
      </w:r>
      <w:r>
        <w:rPr>
          <w:lang w:val="en-US" w:eastAsia="en-US"/>
        </w:rPr>
        <w:t xml:space="preserve"> the CTF requests the CDF to store session related charging data for CDR generation purposes.</w:t>
      </w:r>
    </w:p>
    <w:p>
      <w:pPr>
        <w:pStyle w:val="B1"/>
        <w:rPr/>
      </w:pPr>
      <w:r>
        <w:rPr>
          <w:b/>
          <w:lang w:val="en-US" w:eastAsia="en-US"/>
        </w:rPr>
        <w:t>14)</w:t>
        <w:tab/>
        <w:t>Process Request:</w:t>
      </w:r>
      <w:r>
        <w:rPr>
          <w:lang w:val="en-US" w:eastAsia="en-US"/>
        </w:rPr>
        <w:t xml:space="preserve"> CDF stores received information. Whether the CDR is generated or not depends on CDR generation configuration.</w:t>
      </w:r>
    </w:p>
    <w:p>
      <w:pPr>
        <w:pStyle w:val="B1"/>
        <w:rPr/>
      </w:pPr>
      <w:r>
        <w:rPr>
          <w:b/>
          <w:lang w:val="en-US" w:eastAsia="en-US"/>
        </w:rPr>
        <w:t>15)</w:t>
        <w:tab/>
        <w:t>Record Charging Data Response:</w:t>
      </w:r>
      <w:r>
        <w:rPr>
          <w:lang w:val="en-US" w:eastAsia="en-US"/>
        </w:rPr>
        <w:t xml:space="preserve"> the CDF informs the CTF that charging data was stored.</w:t>
      </w:r>
    </w:p>
    <w:p>
      <w:pPr>
        <w:pStyle w:val="Normal"/>
        <w:spacing w:before="0" w:after="60"/>
        <w:rPr>
          <w:lang w:val="en-US" w:eastAsia="en-US"/>
        </w:rPr>
      </w:pPr>
      <w:r>
        <w:rPr>
          <w:lang w:val="en-US" w:eastAsia="en-US"/>
        </w:rPr>
      </w:r>
      <w:r>
        <w:br w:type="page"/>
      </w:r>
    </w:p>
    <w:p>
      <w:pPr>
        <w:pStyle w:val="Heading3"/>
        <w:rPr/>
      </w:pPr>
      <w:bookmarkStart w:id="26" w:name="__RefHeading___Toc532894827"/>
      <w:bookmarkEnd w:id="26"/>
      <w:r>
        <w:rPr>
          <w:lang w:val="en-US" w:eastAsia="en-US"/>
        </w:rPr>
        <w:t>5.1.2</w:t>
        <w:tab/>
        <w:t>Basic operation</w:t>
      </w:r>
    </w:p>
    <w:p>
      <w:pPr>
        <w:pStyle w:val="Normal"/>
        <w:keepNext w:val="true"/>
        <w:rPr/>
      </w:pPr>
      <w:r>
        <w:rPr>
          <w:lang w:val="en-US" w:eastAsia="en-US"/>
        </w:rPr>
        <w:t>Event and session based Charging are performed by the use of the "</w:t>
      </w:r>
      <w:r>
        <w:rPr>
          <w:i/>
          <w:lang w:val="en-US" w:eastAsia="en-US"/>
        </w:rPr>
        <w:t>Charging Data Transfer</w:t>
      </w:r>
      <w:r>
        <w:rPr>
          <w:lang w:val="en-US" w:eastAsia="en-US"/>
        </w:rPr>
        <w:t>" operation:</w:t>
      </w:r>
    </w:p>
    <w:p>
      <w:pPr>
        <w:pStyle w:val="B1"/>
        <w:rPr/>
      </w:pPr>
      <w:r>
        <w:rPr>
          <w:lang w:val="en-US" w:eastAsia="en-US"/>
        </w:rPr>
        <w:t>-</w:t>
        <w:tab/>
        <w:t>"</w:t>
      </w:r>
      <w:r>
        <w:rPr>
          <w:i/>
          <w:lang w:val="en-US" w:eastAsia="en-US"/>
        </w:rPr>
        <w:t>Charging Data Request</w:t>
      </w:r>
      <w:r>
        <w:rPr>
          <w:lang w:val="en-US" w:eastAsia="en-US"/>
        </w:rPr>
        <w:t xml:space="preserve">"; sent from CTF </w:t>
      </w:r>
      <w:r>
        <w:rPr>
          <w:rFonts w:eastAsia="Wingdings" w:cs="Wingdings" w:ascii="Wingdings" w:hAnsi="Wingdings"/>
          <w:lang w:val="en-US" w:eastAsia="en-US"/>
        </w:rPr>
        <w:t></w:t>
      </w:r>
      <w:r>
        <w:rPr>
          <w:lang w:val="en-US" w:eastAsia="en-US"/>
        </w:rPr>
        <w:t xml:space="preserve"> CDF</w:t>
        <w:br/>
        <w:t xml:space="preserve">After detecting a chargeable event, the CTF sends a Charging Data Request to the CDF. </w:t>
      </w:r>
    </w:p>
    <w:p>
      <w:pPr>
        <w:pStyle w:val="B1"/>
        <w:rPr/>
      </w:pPr>
      <w:r>
        <w:rPr>
          <w:lang w:val="en-US" w:eastAsia="en-US"/>
        </w:rPr>
        <w:t>-</w:t>
        <w:tab/>
        <w:t>"</w:t>
      </w:r>
      <w:r>
        <w:rPr>
          <w:i/>
          <w:lang w:val="en-US" w:eastAsia="en-US"/>
        </w:rPr>
        <w:t>Charging Data Response</w:t>
      </w:r>
      <w:r>
        <w:rPr>
          <w:lang w:val="en-US" w:eastAsia="en-US"/>
        </w:rPr>
        <w:t xml:space="preserve">"; sent from CDF </w:t>
      </w:r>
      <w:r>
        <w:rPr>
          <w:rFonts w:eastAsia="Wingdings" w:cs="Wingdings" w:ascii="Wingdings" w:hAnsi="Wingdings"/>
          <w:lang w:val="en-US" w:eastAsia="en-US"/>
        </w:rPr>
        <w:t></w:t>
      </w:r>
      <w:r>
        <w:rPr>
          <w:lang w:val="en-US" w:eastAsia="en-US"/>
        </w:rPr>
        <w:t xml:space="preserve"> CTF</w:t>
        <w:br/>
        <w:t>The CDF replies with a Charging Data Response, which informs the CTF that charging data was received.</w:t>
      </w:r>
    </w:p>
    <w:p>
      <w:pPr>
        <w:pStyle w:val="Normal"/>
        <w:rPr/>
      </w:pPr>
      <w:r>
        <w:rPr>
          <w:lang w:val="en-US" w:eastAsia="en-US"/>
        </w:rPr>
        <w:t>Table 5.1.2.1 and table 5.1.2.2 describe the content of these operations.</w:t>
      </w:r>
    </w:p>
    <w:p>
      <w:pPr>
        <w:pStyle w:val="TH"/>
        <w:numPr>
          <w:ilvl w:val="0"/>
          <w:numId w:val="0"/>
        </w:numPr>
        <w:outlineLvl w:val="0"/>
        <w:rPr>
          <w:lang w:val="en-US" w:eastAsia="en-US"/>
        </w:rPr>
      </w:pPr>
      <w:r>
        <w:rPr>
          <w:lang w:val="en-US" w:eastAsia="en-US"/>
        </w:rPr>
        <w:t>Table 5.1.2.1: Charging Data Request</w:t>
      </w:r>
      <w:r>
        <w:rPr>
          <w:rFonts w:eastAsia="MS Mincho;MS Mincho"/>
          <w:lang w:val="en-US" w:eastAsia="en-US"/>
        </w:rPr>
        <w:t xml:space="preserve"> content</w:t>
      </w:r>
    </w:p>
    <w:tbl>
      <w:tblPr>
        <w:tblW w:w="9635" w:type="dxa"/>
        <w:jc w:val="center"/>
        <w:tblInd w:w="0" w:type="dxa"/>
        <w:tblLayout w:type="fixed"/>
        <w:tblCellMar>
          <w:top w:w="0" w:type="dxa"/>
          <w:left w:w="28" w:type="dxa"/>
          <w:bottom w:w="0" w:type="dxa"/>
          <w:right w:w="107" w:type="dxa"/>
        </w:tblCellMar>
      </w:tblPr>
      <w:tblGrid>
        <w:gridCol w:w="3137"/>
        <w:gridCol w:w="916"/>
        <w:gridCol w:w="5582"/>
      </w:tblGrid>
      <w:tr>
        <w:trPr>
          <w:tblHeader w:val="true"/>
          <w:cantSplit w:val="true"/>
        </w:trPr>
        <w:tc>
          <w:tcPr>
            <w:tcW w:w="3137"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val="en-US" w:eastAsia="en-US"/>
              </w:rPr>
            </w:pPr>
            <w:r>
              <w:rPr>
                <w:lang w:val="en-US" w:eastAsia="en-US"/>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szCs w:val="18"/>
                <w:lang w:val="en-US" w:eastAsia="en-US"/>
              </w:rPr>
            </w:pPr>
            <w:r>
              <w:rPr>
                <w:szCs w:val="18"/>
                <w:lang w:val="en-US" w:eastAsia="en-US"/>
              </w:rPr>
              <w:t>Category</w:t>
            </w:r>
          </w:p>
        </w:tc>
        <w:tc>
          <w:tcPr>
            <w:tcW w:w="5582"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val="en-US" w:eastAsia="en-US"/>
              </w:rPr>
            </w:pPr>
            <w:r>
              <w:rPr>
                <w:lang w:val="en-US" w:eastAsia="en-US"/>
              </w:rPr>
              <w:t>Description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eastAsia="MS Mincho;MS Mincho"/>
                <w:lang w:val="en-US" w:eastAsia="en-US"/>
              </w:rPr>
              <w:t>Session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identifies the operation session.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Originator Host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This field contains the identification of the source point of the operation and the realm of the operation originator.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Originator Domain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M</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This field contains the realm of the operation originator.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Destination Domain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M</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This field contains the realm of the operation destination.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Operation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 xml:space="preserve">This field defines the transfer type: event for event based charging and start, interim, stop for session based charging. </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Operation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sequence number of the transferred messages.</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Operation Identifier</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M</w:t>
            </w:r>
          </w:p>
        </w:tc>
        <w:tc>
          <w:tcPr>
            <w:tcW w:w="5582"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rPr>
              <w:t>The field corresponds to the unique operation identification.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User Name</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rPr>
            </w:pPr>
            <w:r>
              <w:rPr>
                <w:rFonts w:cs="Arial" w:ascii="Arial" w:hAnsi="Arial"/>
                <w:sz w:val="18"/>
              </w:rPr>
              <w:t>The field contains the identification of the service user.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Destination Host</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rPr>
            </w:pPr>
            <w:r>
              <w:rPr>
                <w:rFonts w:cs="Arial" w:ascii="Arial" w:hAnsi="Arial"/>
                <w:sz w:val="18"/>
              </w:rPr>
              <w:t>This field contains the identification of the destination point of the operation.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Operation Interval</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rPr>
            </w:pPr>
            <w:r>
              <w:rPr>
                <w:rFonts w:eastAsia="MS Mincho;MS Mincho" w:cs="Arial" w:ascii="Arial" w:hAnsi="Arial"/>
                <w:sz w:val="18"/>
              </w:rPr>
              <w:t>This field contains the proposal for instructions to produce records continuously during a session.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Origination State</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rPr>
            </w:pPr>
            <w:r>
              <w:rPr>
                <w:rFonts w:eastAsia="MS Mincho;MS Mincho" w:cs="Arial" w:ascii="Arial" w:hAnsi="Arial"/>
                <w:sz w:val="18"/>
              </w:rPr>
              <w:t>This field contains the state associated to the source point of the operation.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Origination Timestamp</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rPr>
              <w:t>This field contains the time when the operation is requested.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Proxy Information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rPr>
            </w:pPr>
            <w:r>
              <w:rPr>
                <w:rFonts w:cs="Arial" w:ascii="Arial" w:hAnsi="Arial"/>
                <w:sz w:val="18"/>
              </w:rPr>
              <w:t>This field contains the parameter of the proxy.</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Route Information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rPr>
            </w:pPr>
            <w:r>
              <w:rPr>
                <w:rFonts w:cs="Arial" w:ascii="Arial" w:hAnsi="Arial"/>
                <w:sz w:val="18"/>
              </w:rPr>
              <w:t>This field contains the parameter of the route.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Operation Token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eastAsia="MS Mincho;MS Mincho" w:cs="Arial"/>
                <w:sz w:val="18"/>
              </w:rPr>
            </w:pPr>
            <w:r>
              <w:rPr>
                <w:rFonts w:eastAsia="MS Mincho;MS Mincho" w:cs="Arial" w:ascii="Arial" w:hAnsi="Arial"/>
                <w:sz w:val="18"/>
              </w:rPr>
              <w:t>O</w:t>
            </w:r>
            <w:r>
              <w:rPr>
                <w:rFonts w:eastAsia="MS Mincho;MS Mincho" w:cs="Arial" w:ascii="Arial" w:hAnsi="Arial"/>
                <w:sz w:val="18"/>
                <w:vertAlign w:val="subscript"/>
              </w:rPr>
              <w:t>M</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This field identifies the domain, subsystem or service and release.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MS Mincho"/>
                <w:lang w:val="en-US" w:eastAsia="en-US"/>
              </w:rPr>
              <w:t>Service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lang w:val="en-US" w:eastAsia="en-US"/>
              </w:rPr>
              <w:t>This parameter holds the individual service specific parameters as defined in the corresponding 'middle tier' TS.</w:t>
            </w:r>
          </w:p>
        </w:tc>
      </w:tr>
    </w:tbl>
    <w:p>
      <w:pPr>
        <w:pStyle w:val="Normal"/>
        <w:rPr>
          <w:lang w:val="en-US" w:eastAsia="en-US"/>
        </w:rPr>
      </w:pPr>
      <w:r>
        <w:rPr>
          <w:lang w:val="en-US" w:eastAsia="en-US"/>
        </w:rPr>
      </w:r>
    </w:p>
    <w:p>
      <w:pPr>
        <w:pStyle w:val="TH"/>
        <w:numPr>
          <w:ilvl w:val="0"/>
          <w:numId w:val="0"/>
        </w:numPr>
        <w:outlineLvl w:val="0"/>
        <w:rPr>
          <w:lang w:val="en-US" w:eastAsia="en-US"/>
        </w:rPr>
      </w:pPr>
      <w:r>
        <w:rPr>
          <w:lang w:val="en-US" w:eastAsia="en-US"/>
        </w:rPr>
        <w:t>Table 5.1.2.2: Charging Data Response</w:t>
      </w:r>
      <w:r>
        <w:rPr>
          <w:rFonts w:eastAsia="MS Mincho;MS Mincho"/>
          <w:lang w:val="en-US" w:eastAsia="en-US"/>
        </w:rPr>
        <w:t xml:space="preserve"> content</w:t>
      </w:r>
    </w:p>
    <w:tbl>
      <w:tblPr>
        <w:tblW w:w="9635" w:type="dxa"/>
        <w:jc w:val="center"/>
        <w:tblInd w:w="0" w:type="dxa"/>
        <w:tblLayout w:type="fixed"/>
        <w:tblCellMar>
          <w:top w:w="0" w:type="dxa"/>
          <w:left w:w="28" w:type="dxa"/>
          <w:bottom w:w="0" w:type="dxa"/>
          <w:right w:w="107" w:type="dxa"/>
        </w:tblCellMar>
      </w:tblPr>
      <w:tblGrid>
        <w:gridCol w:w="3137"/>
        <w:gridCol w:w="916"/>
        <w:gridCol w:w="5582"/>
      </w:tblGrid>
      <w:tr>
        <w:trPr>
          <w:tblHeader w:val="true"/>
          <w:cantSplit w:val="true"/>
        </w:trPr>
        <w:tc>
          <w:tcPr>
            <w:tcW w:w="3137" w:type="dxa"/>
            <w:tcBorders>
              <w:top w:val="single" w:sz="4" w:space="0" w:color="000000"/>
              <w:left w:val="single" w:sz="4" w:space="0" w:color="000000"/>
              <w:bottom w:val="single" w:sz="4" w:space="0" w:color="000000"/>
              <w:right w:val="single" w:sz="4" w:space="0" w:color="000000"/>
            </w:tcBorders>
            <w:shd w:fill="CCCCCC" w:val="clear"/>
          </w:tcPr>
          <w:p>
            <w:pPr>
              <w:pStyle w:val="TAH"/>
              <w:rPr>
                <w:lang w:val="en-US" w:eastAsia="en-US"/>
              </w:rPr>
            </w:pPr>
            <w:r>
              <w:rPr>
                <w:lang w:val="en-US" w:eastAsia="en-US"/>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lang w:val="en-US" w:eastAsia="en-US"/>
              </w:rPr>
            </w:pPr>
            <w:r>
              <w:rPr>
                <w:szCs w:val="18"/>
                <w:lang w:val="en-US" w:eastAsia="en-US"/>
              </w:rPr>
              <w:t>Category</w:t>
            </w:r>
          </w:p>
        </w:tc>
        <w:tc>
          <w:tcPr>
            <w:tcW w:w="5582" w:type="dxa"/>
            <w:tcBorders>
              <w:top w:val="single" w:sz="4" w:space="0" w:color="000000"/>
              <w:left w:val="single" w:sz="4" w:space="0" w:color="000000"/>
              <w:bottom w:val="single" w:sz="4" w:space="0" w:color="000000"/>
              <w:right w:val="single" w:sz="4" w:space="0" w:color="000000"/>
            </w:tcBorders>
            <w:shd w:fill="CCCCCC" w:val="clear"/>
          </w:tcPr>
          <w:p>
            <w:pPr>
              <w:pStyle w:val="TAH"/>
              <w:rPr>
                <w:lang w:val="en-US" w:eastAsia="en-US"/>
              </w:rPr>
            </w:pPr>
            <w:r>
              <w:rPr>
                <w:lang w:val="en-US" w:eastAsia="en-US"/>
              </w:rPr>
              <w:t>Description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eastAsia="MS Mincho;MS Mincho"/>
                <w:lang w:val="en-US" w:eastAsia="en-US"/>
              </w:rPr>
              <w:t>Session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This field identifies the operation session.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Operation Result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identifies the result of the operation.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Originator Host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 xml:space="preserve">This field contains the identification of the source point of the operation and the realm of the operation originator. </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Originator Domain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This field contains the realm of the operation originator.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Operation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 xml:space="preserve">This field defines the transfer type: event for event based charging and start, interim, stop for session based charging. </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Operation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LD"/>
              <w:rPr/>
            </w:pPr>
            <w:r>
              <w:rPr>
                <w:rFonts w:eastAsia="MS Mincho;MS Mincho" w:cs="Arial" w:ascii="Arial" w:hAnsi="Arial"/>
                <w:sz w:val="18"/>
              </w:rPr>
              <w:t>This field contains the sequence number of the transferred messages.</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Operation Identifier</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M</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The field corresponds to the unique operation identification.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Operation Interval</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This field contains the instructions to produce records continuously during a session.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Error Reporting Host</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eastAsia="MS Mincho;MS Mincho" w:cs="Arial" w:ascii="Arial" w:hAnsi="Arial"/>
                <w:sz w:val="18"/>
                <w:szCs w:val="18"/>
              </w:rPr>
              <w:t>O</w:t>
            </w:r>
            <w:r>
              <w:rPr>
                <w:rFonts w:eastAsia="MS Mincho;MS Mincho"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pPr>
            <w:r>
              <w:rPr>
                <w:rFonts w:eastAsia="MS Mincho;MS Mincho" w:cs="Arial" w:ascii="Arial" w:hAnsi="Arial"/>
                <w:sz w:val="18"/>
              </w:rPr>
              <w:t xml:space="preserve">If proxies exist between the accounting client and the accounting server this field contains the identity of the proxy that sent a response other than 2001 (Success). </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Origination State</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cs="Arial" w:ascii="Arial" w:hAnsi="Arial"/>
                <w:sz w:val="18"/>
              </w:rPr>
              <w:t>This field contains the state associated to the source point of the service.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Origination Timestamp</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This field contains the time when the operation is requested.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Proxy Information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rFonts w:ascii="Arial" w:hAnsi="Arial" w:eastAsia="MS Mincho;MS Mincho" w:cs="Arial"/>
                <w:sz w:val="18"/>
              </w:rPr>
            </w:pPr>
            <w:r>
              <w:rPr>
                <w:rFonts w:eastAsia="MS Mincho;MS Mincho" w:cs="Arial" w:ascii="Arial" w:hAnsi="Arial"/>
                <w:sz w:val="18"/>
              </w:rPr>
              <w:t>This field contains the parameter of the proxy.</w:t>
            </w:r>
          </w:p>
        </w:tc>
      </w:tr>
    </w:tbl>
    <w:p>
      <w:pPr>
        <w:pStyle w:val="Normal"/>
        <w:rPr>
          <w:lang w:val="en-US" w:eastAsia="en-US"/>
        </w:rPr>
      </w:pPr>
      <w:r>
        <w:rPr>
          <w:lang w:val="en-US" w:eastAsia="en-US"/>
        </w:rPr>
      </w:r>
      <w:r>
        <w:br w:type="page"/>
      </w:r>
    </w:p>
    <w:p>
      <w:pPr>
        <w:pStyle w:val="Heading2"/>
        <w:rPr/>
      </w:pPr>
      <w:bookmarkStart w:id="27" w:name="__RefHeading___Toc532894828"/>
      <w:bookmarkEnd w:id="27"/>
      <w:r>
        <w:rPr>
          <w:lang w:val="en-US" w:eastAsia="en-US"/>
        </w:rPr>
        <w:t>5.2</w:t>
        <w:tab/>
        <w:t>Online charging scenarios</w:t>
      </w:r>
    </w:p>
    <w:p>
      <w:pPr>
        <w:pStyle w:val="Heading3"/>
        <w:rPr>
          <w:lang w:val="en-US" w:eastAsia="en-US"/>
        </w:rPr>
      </w:pPr>
      <w:bookmarkStart w:id="28" w:name="__RefHeading___Toc532894829"/>
      <w:bookmarkEnd w:id="28"/>
      <w:r>
        <w:rPr>
          <w:lang w:val="en-US" w:eastAsia="en-US"/>
        </w:rPr>
        <w:t>5.2.0</w:t>
        <w:tab/>
        <w:t>Introduction</w:t>
      </w:r>
    </w:p>
    <w:p>
      <w:pPr>
        <w:pStyle w:val="Normal"/>
        <w:rPr/>
      </w:pPr>
      <w:r>
        <w:rPr>
          <w:lang w:val="en-US" w:eastAsia="en-US"/>
        </w:rPr>
        <w:t>Online charging for both events and sessions between CTF and the OCF is performed using the Ro reference point. The Ro reference point supports integrity protection and authentication for the case that the CTF is outside the operator domain.</w:t>
      </w:r>
    </w:p>
    <w:p>
      <w:pPr>
        <w:pStyle w:val="Heading3"/>
        <w:rPr>
          <w:lang w:val="en-US" w:eastAsia="en-US"/>
        </w:rPr>
      </w:pPr>
      <w:bookmarkStart w:id="29" w:name="__RefHeading___Toc532894830"/>
      <w:bookmarkEnd w:id="29"/>
      <w:r>
        <w:rPr>
          <w:lang w:val="en-US" w:eastAsia="en-US"/>
        </w:rPr>
        <w:t>5.2.1</w:t>
        <w:tab/>
        <w:t>Basic principles</w:t>
      </w:r>
    </w:p>
    <w:p>
      <w:pPr>
        <w:pStyle w:val="Normal"/>
        <w:rPr/>
      </w:pPr>
      <w:r>
        <w:rPr>
          <w:lang w:val="en-US" w:eastAsia="en-US"/>
        </w:rPr>
        <w:t>There are two sub-functions for online charging that affect online charging principles and require a more detailed description: rating and unit determination. Both rating and unit determination can be implemented centralized, i.e. on the OCF, or decentralized, that is, on the CTF.</w:t>
      </w:r>
    </w:p>
    <w:p>
      <w:pPr>
        <w:pStyle w:val="Normal"/>
        <w:rPr/>
      </w:pPr>
      <w:r>
        <w:rPr>
          <w:lang w:val="en-US" w:eastAsia="en-US"/>
        </w:rPr>
        <w:t>Unit determination refers to the calculation of the number of non-monetary units (service units, data volume, time and events) that shall be assigned prior to starting service delivery.</w:t>
      </w:r>
    </w:p>
    <w:p>
      <w:pPr>
        <w:pStyle w:val="B1"/>
        <w:rPr/>
      </w:pPr>
      <w:r>
        <w:rPr>
          <w:lang w:val="en-US" w:eastAsia="en-US"/>
        </w:rPr>
        <w:t>-</w:t>
        <w:tab/>
        <w:t>With Centralized Unit Determination, the OCF determines the number of non-monetary units that a certain service user can consume based on a service key received from the CTF.</w:t>
      </w:r>
    </w:p>
    <w:p>
      <w:pPr>
        <w:pStyle w:val="B1"/>
        <w:rPr/>
      </w:pPr>
      <w:r>
        <w:rPr>
          <w:lang w:val="en-US" w:eastAsia="en-US"/>
        </w:rPr>
        <w:t>-</w:t>
        <w:tab/>
        <w:t>With the Decentralized Unit Determination approach, the CTF determines itself how many units are required to start service delivery, and requests these units from the OCF.</w:t>
      </w:r>
    </w:p>
    <w:p>
      <w:pPr>
        <w:pStyle w:val="Normal"/>
        <w:rPr/>
      </w:pPr>
      <w:r>
        <w:rPr>
          <w:lang w:val="en-US" w:eastAsia="en-US"/>
        </w:rPr>
        <w:t>After checking the service user's account balance, the OCF returns the number of granted units to the CTF. The CTF is then responsible for the supervision of service delivery. Particularly, the CTF shall limit service delivery to the corresponding number of granted units.</w:t>
      </w:r>
    </w:p>
    <w:p>
      <w:pPr>
        <w:pStyle w:val="Normal"/>
        <w:rPr>
          <w:lang w:val="en-US" w:eastAsia="en-US"/>
        </w:rPr>
      </w:pPr>
      <w:r>
        <w:rPr>
          <w:lang w:val="en-US" w:eastAsia="en-US"/>
        </w:rPr>
        <w:t>Rating refers to the calculation of a price out of the non-monetary units calculated by the unit determination function.</w:t>
      </w:r>
    </w:p>
    <w:p>
      <w:pPr>
        <w:pStyle w:val="B1"/>
        <w:rPr/>
      </w:pPr>
      <w:r>
        <w:rPr>
          <w:lang w:val="en-US" w:eastAsia="en-US"/>
        </w:rPr>
        <w:t>-</w:t>
        <w:tab/>
        <w:t xml:space="preserve">With the Centralized Rating approach, the CTF and the OCF exchange information about non-monetary units. The OCF translates these units into monetary units. </w:t>
      </w:r>
    </w:p>
    <w:p>
      <w:pPr>
        <w:pStyle w:val="B1"/>
        <w:rPr/>
      </w:pPr>
      <w:r>
        <w:rPr>
          <w:lang w:val="en-US" w:eastAsia="en-US"/>
        </w:rPr>
        <w:t>-</w:t>
        <w:tab/>
        <w:t xml:space="preserve">With the Decentralized Rating approach, the corresponding rating control is performed within the CTF. Consequently, CTF and OCF exchange information about monetary units. </w:t>
      </w:r>
    </w:p>
    <w:p>
      <w:pPr>
        <w:pStyle w:val="Normal"/>
        <w:rPr/>
      </w:pPr>
      <w:r>
        <w:rPr>
          <w:lang w:val="en-US" w:eastAsia="en-US"/>
        </w:rPr>
        <w:t>Three cases for online charging can be distinguished: Immediate Event Charging (IEC), Event Charging with Unit Reservation (ECUR) and Session Charging with Unit Reservation (SCUR). These cases are further described in TS 32.240 [1].</w:t>
      </w:r>
      <w:r>
        <w:br w:type="page"/>
      </w:r>
    </w:p>
    <w:p>
      <w:pPr>
        <w:pStyle w:val="Heading3"/>
        <w:rPr/>
      </w:pPr>
      <w:bookmarkStart w:id="30" w:name="__RefHeading___Toc532894831"/>
      <w:bookmarkEnd w:id="30"/>
      <w:r>
        <w:rPr>
          <w:lang w:val="en-US" w:eastAsia="en-US"/>
        </w:rPr>
        <w:t>5.2.2</w:t>
        <w:tab/>
        <w:t>Charging scenarios</w:t>
      </w:r>
    </w:p>
    <w:p>
      <w:pPr>
        <w:pStyle w:val="Heading4"/>
        <w:ind w:left="1418" w:hanging="1418"/>
        <w:rPr/>
      </w:pPr>
      <w:bookmarkStart w:id="31" w:name="__RefHeading___Toc532894832"/>
      <w:bookmarkEnd w:id="31"/>
      <w:r>
        <w:rPr/>
        <w:t>5.2.2.0</w:t>
        <w:tab/>
        <w:t>Introduction</w:t>
      </w:r>
    </w:p>
    <w:p>
      <w:pPr>
        <w:pStyle w:val="Normal"/>
        <w:spacing w:before="0" w:after="60"/>
        <w:rPr/>
      </w:pPr>
      <w:r>
        <w:rPr>
          <w:lang w:val="en-US" w:eastAsia="en-US"/>
        </w:rPr>
        <w:t>In order to perform event charging via Ro, the scenarios between the involved entities UE-A, OCF and CTF need to be defined. The charging flows shown in this subclause include scenarios with immediate event charging and event charging with reservation. In particular, the following cases are shown:</w:t>
      </w:r>
    </w:p>
    <w:p>
      <w:pPr>
        <w:pStyle w:val="Normal"/>
        <w:spacing w:before="0" w:after="60"/>
        <w:rPr>
          <w:lang w:val="en-US" w:eastAsia="en-US"/>
        </w:rPr>
      </w:pPr>
      <w:r>
        <w:rPr>
          <w:lang w:val="en-US" w:eastAsia="en-US"/>
        </w:rPr>
      </w:r>
    </w:p>
    <w:p>
      <w:pPr>
        <w:pStyle w:val="B1"/>
        <w:rPr>
          <w:lang w:val="en-US" w:eastAsia="en-US"/>
        </w:rPr>
      </w:pPr>
      <w:r>
        <w:rPr>
          <w:lang w:val="en-US" w:eastAsia="en-US"/>
        </w:rPr>
        <w:t>1</w:t>
        <w:tab/>
        <w:t>Immediate Event Charging</w:t>
      </w:r>
    </w:p>
    <w:p>
      <w:pPr>
        <w:pStyle w:val="B2"/>
        <w:rPr/>
      </w:pPr>
      <w:r>
        <w:rPr>
          <w:lang w:val="en-US" w:eastAsia="en-US"/>
        </w:rPr>
        <w:t>a)</w:t>
        <w:tab/>
        <w:t>Decentralized Unit Determination and Centralized Rating</w:t>
      </w:r>
    </w:p>
    <w:p>
      <w:pPr>
        <w:pStyle w:val="B2"/>
        <w:rPr/>
      </w:pPr>
      <w:r>
        <w:rPr>
          <w:lang w:val="en-US" w:eastAsia="en-US"/>
        </w:rPr>
        <w:t>b)</w:t>
        <w:tab/>
        <w:t>Centralized Unit Determination and Centralized Rating</w:t>
      </w:r>
    </w:p>
    <w:p>
      <w:pPr>
        <w:pStyle w:val="B2"/>
        <w:rPr/>
      </w:pPr>
      <w:r>
        <w:rPr>
          <w:lang w:val="en-US" w:eastAsia="en-US"/>
        </w:rPr>
        <w:t>c)</w:t>
        <w:tab/>
        <w:t>Decentralized Unit Determination and Decentralized Rating</w:t>
      </w:r>
    </w:p>
    <w:p>
      <w:pPr>
        <w:pStyle w:val="Normal"/>
        <w:spacing w:before="0" w:after="60"/>
        <w:ind w:left="568" w:hanging="0"/>
        <w:rPr>
          <w:lang w:val="en-US" w:eastAsia="en-US"/>
        </w:rPr>
      </w:pPr>
      <w:r>
        <w:rPr>
          <w:lang w:val="en-US" w:eastAsia="en-US"/>
        </w:rPr>
      </w:r>
    </w:p>
    <w:p>
      <w:pPr>
        <w:pStyle w:val="B1"/>
        <w:rPr/>
      </w:pPr>
      <w:r>
        <w:rPr>
          <w:lang w:val="en-US" w:eastAsia="en-US"/>
        </w:rPr>
        <w:t>2</w:t>
        <w:tab/>
        <w:t xml:space="preserve">Event charging with Unit Reservation </w:t>
      </w:r>
    </w:p>
    <w:p>
      <w:pPr>
        <w:pStyle w:val="B2"/>
        <w:rPr/>
      </w:pPr>
      <w:r>
        <w:rPr>
          <w:lang w:val="en-US" w:eastAsia="en-US"/>
        </w:rPr>
        <w:t>a)</w:t>
        <w:tab/>
        <w:t>Decentralized Unit Determination and Centralized Rating</w:t>
      </w:r>
    </w:p>
    <w:p>
      <w:pPr>
        <w:pStyle w:val="B2"/>
        <w:rPr/>
      </w:pPr>
      <w:r>
        <w:rPr>
          <w:lang w:val="en-US" w:eastAsia="en-US"/>
        </w:rPr>
        <w:t>b)</w:t>
        <w:tab/>
        <w:t>Centralized Unit Determination and Centralized Rating</w:t>
      </w:r>
    </w:p>
    <w:p>
      <w:pPr>
        <w:pStyle w:val="B2"/>
        <w:rPr/>
      </w:pPr>
      <w:r>
        <w:rPr>
          <w:lang w:val="en-US" w:eastAsia="en-US"/>
        </w:rPr>
        <w:t>c)</w:t>
        <w:tab/>
        <w:t>Decentralized Unit Determination and Decentralized Rating</w:t>
      </w:r>
    </w:p>
    <w:p>
      <w:pPr>
        <w:pStyle w:val="Normal"/>
        <w:tabs>
          <w:tab w:val="clear" w:pos="284"/>
          <w:tab w:val="left" w:pos="1978" w:leader="none"/>
        </w:tabs>
        <w:spacing w:before="0" w:after="60"/>
        <w:rPr>
          <w:lang w:val="en-US" w:eastAsia="en-US"/>
        </w:rPr>
      </w:pPr>
      <w:r>
        <w:rPr>
          <w:lang w:val="en-US" w:eastAsia="en-US"/>
        </w:rPr>
      </w:r>
    </w:p>
    <w:p>
      <w:pPr>
        <w:pStyle w:val="B1"/>
        <w:rPr>
          <w:lang w:val="en-US" w:eastAsia="en-US"/>
        </w:rPr>
      </w:pPr>
      <w:r>
        <w:rPr>
          <w:lang w:val="en-US" w:eastAsia="en-US"/>
        </w:rPr>
        <w:t>3</w:t>
        <w:tab/>
        <w:t>Session charging with Unit Reservation</w:t>
      </w:r>
    </w:p>
    <w:p>
      <w:pPr>
        <w:pStyle w:val="B2"/>
        <w:rPr/>
      </w:pPr>
      <w:r>
        <w:rPr>
          <w:lang w:val="en-US" w:eastAsia="en-US"/>
        </w:rPr>
        <w:t>a)</w:t>
        <w:tab/>
        <w:t>Decentralized Unit Determination and Centralized Rating</w:t>
      </w:r>
    </w:p>
    <w:p>
      <w:pPr>
        <w:pStyle w:val="B2"/>
        <w:rPr/>
      </w:pPr>
      <w:r>
        <w:rPr>
          <w:lang w:val="en-US" w:eastAsia="en-US"/>
        </w:rPr>
        <w:t>b)</w:t>
        <w:tab/>
        <w:t>Centralized Unit Determination and Centralized Rating</w:t>
      </w:r>
    </w:p>
    <w:p>
      <w:pPr>
        <w:pStyle w:val="B2"/>
        <w:rPr/>
      </w:pPr>
      <w:r>
        <w:rPr>
          <w:lang w:val="en-US" w:eastAsia="en-US"/>
        </w:rPr>
        <w:t>c)</w:t>
        <w:tab/>
        <w:t>Decentralized Unit Determination and Decentralized Rating</w:t>
      </w:r>
    </w:p>
    <w:p>
      <w:pPr>
        <w:pStyle w:val="Normal"/>
        <w:spacing w:before="0" w:after="60"/>
        <w:ind w:left="568" w:hanging="0"/>
        <w:rPr>
          <w:lang w:val="en-US" w:eastAsia="en-US"/>
        </w:rPr>
      </w:pPr>
      <w:r>
        <w:rPr>
          <w:lang w:val="en-US" w:eastAsia="en-US"/>
        </w:rPr>
      </w:r>
    </w:p>
    <w:p>
      <w:pPr>
        <w:pStyle w:val="Normal"/>
        <w:rPr/>
      </w:pPr>
      <w:r>
        <w:rPr>
          <w:lang w:val="en-US" w:eastAsia="en-US"/>
        </w:rPr>
        <w:t>The combination of Centralized Unit Determination with Decentralized Rating is not possible.</w:t>
      </w:r>
    </w:p>
    <w:p>
      <w:pPr>
        <w:pStyle w:val="Heading4"/>
        <w:ind w:left="1418" w:hanging="1418"/>
        <w:rPr>
          <w:lang w:val="en-US" w:eastAsia="en-US"/>
        </w:rPr>
      </w:pPr>
      <w:bookmarkStart w:id="32" w:name="__RefHeading___Toc532894833"/>
      <w:bookmarkEnd w:id="32"/>
      <w:r>
        <w:rPr>
          <w:lang w:val="en-US" w:eastAsia="en-US"/>
        </w:rPr>
        <w:t>5.2.2.1</w:t>
        <w:tab/>
        <w:t>Immediate Event Charging (IEC)</w:t>
      </w:r>
    </w:p>
    <w:p>
      <w:pPr>
        <w:pStyle w:val="Heading5"/>
        <w:ind w:left="1701" w:hanging="1701"/>
        <w:rPr>
          <w:lang w:val="en-US" w:eastAsia="en-US"/>
        </w:rPr>
      </w:pPr>
      <w:bookmarkStart w:id="33" w:name="__RefHeading___Toc532894834"/>
      <w:bookmarkEnd w:id="33"/>
      <w:r>
        <w:rPr>
          <w:lang w:val="en-US" w:eastAsia="en-US"/>
        </w:rPr>
        <w:t>5.2.2.1.1</w:t>
        <w:tab/>
        <w:t>Decentralized Unit Determination and Centralized Rating</w:t>
      </w:r>
    </w:p>
    <w:p>
      <w:pPr>
        <w:pStyle w:val="Normal"/>
        <w:keepNext w:val="true"/>
        <w:rPr/>
      </w:pPr>
      <w:r>
        <w:rPr>
          <w:lang w:val="en-US" w:eastAsia="en-US"/>
        </w:rPr>
        <w:t>In scenario figure 5.2.2.1.1.1, CTF asks the OCF to assign a defined number of units.</w:t>
      </w:r>
    </w:p>
    <w:p>
      <w:pPr>
        <w:pStyle w:val="Normal"/>
        <w:keepNext w:val="true"/>
        <w:rPr>
          <w:lang w:val="en-US" w:eastAsia="en-US"/>
        </w:rPr>
      </w:pPr>
      <w:r>
        <w:rPr>
          <w:lang w:val="en-US" w:eastAsia="en-US"/>
        </w:rPr>
      </w:r>
    </w:p>
    <w:p>
      <w:pPr>
        <w:pStyle w:val="TH"/>
        <w:rPr>
          <w:lang w:val="en-US" w:eastAsia="en-US"/>
        </w:rPr>
      </w:pPr>
      <w:bookmarkStart w:id="34" w:name="_1204355560"/>
      <w:bookmarkStart w:id="35" w:name="_1204354889"/>
      <w:bookmarkStart w:id="36" w:name="_1204354865"/>
      <w:bookmarkStart w:id="37" w:name="_1204354792"/>
      <w:bookmarkStart w:id="38" w:name="_1204354760"/>
      <w:bookmarkStart w:id="39" w:name="_1204354696"/>
      <w:bookmarkStart w:id="40" w:name="_1204354658"/>
      <w:bookmarkStart w:id="41" w:name="_1204354625"/>
      <w:bookmarkEnd w:id="34"/>
      <w:bookmarkEnd w:id="35"/>
      <w:bookmarkEnd w:id="36"/>
      <w:bookmarkEnd w:id="37"/>
      <w:bookmarkEnd w:id="38"/>
      <w:bookmarkEnd w:id="39"/>
      <w:bookmarkEnd w:id="40"/>
      <w:bookmarkEnd w:id="41"/>
      <w:r>
        <w:rPr>
          <w:lang w:val="en-US" w:eastAsia="en-US"/>
        </w:rPr>
        <w:object w:dxaOrig="11099" w:dyaOrig="1028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415.1pt;height:384.8pt" filled="f" o:ole="">
            <v:imagedata r:id="rId15" o:title=""/>
          </v:shape>
          <o:OLEObject Type="Embed" ProgID="" ShapeID="ole_rId14" DrawAspect="Content" ObjectID="_1136406337" r:id="rId14"/>
        </w:object>
      </w:r>
    </w:p>
    <w:p>
      <w:pPr>
        <w:pStyle w:val="TF"/>
        <w:numPr>
          <w:ilvl w:val="0"/>
          <w:numId w:val="0"/>
        </w:numPr>
        <w:outlineLvl w:val="0"/>
        <w:rPr/>
      </w:pPr>
      <w:r>
        <w:rPr>
          <w:lang w:val="en-US" w:eastAsia="en-US"/>
        </w:rPr>
        <w:t>Figure 5.2.2.1.1.1: IEC - Centralized Rating and Decentralized Unit Determination</w:t>
      </w:r>
    </w:p>
    <w:p>
      <w:pPr>
        <w:pStyle w:val="B1"/>
        <w:rPr/>
      </w:pPr>
      <w:r>
        <w:rPr>
          <w:b/>
          <w:lang w:val="en-US" w:eastAsia="en-US"/>
        </w:rPr>
        <w:t>1)</w:t>
        <w:tab/>
        <w:t>Request for resource usage:</w:t>
      </w:r>
      <w:r>
        <w:rPr>
          <w:lang w:val="en-US" w:eastAsia="en-US"/>
        </w:rPr>
        <w:t xml:space="preserve"> UE-A requests the desired resource from the Network Element.</w:t>
      </w:r>
    </w:p>
    <w:p>
      <w:pPr>
        <w:pStyle w:val="B1"/>
        <w:rPr/>
      </w:pPr>
      <w:r>
        <w:rPr>
          <w:b/>
          <w:lang w:val="en-US" w:eastAsia="en-US"/>
        </w:rPr>
        <w:t>2)</w:t>
        <w:tab/>
        <w:t>Units Determination:</w:t>
      </w:r>
      <w:r>
        <w:rPr>
          <w:lang w:val="en-US" w:eastAsia="en-US"/>
        </w:rPr>
        <w:t xml:space="preserve"> depending on the requested service the CTF determines the number of units accordingly.</w:t>
      </w:r>
    </w:p>
    <w:p>
      <w:pPr>
        <w:pStyle w:val="B1"/>
        <w:rPr/>
      </w:pPr>
      <w:r>
        <w:rPr>
          <w:b/>
          <w:lang w:val="en-US" w:eastAsia="en-US"/>
        </w:rPr>
        <w:t>3)</w:t>
        <w:tab/>
        <w:t>Debit Units Request:</w:t>
      </w:r>
      <w:r>
        <w:rPr>
          <w:lang w:val="en-US" w:eastAsia="en-US"/>
        </w:rPr>
        <w:t xml:space="preserve"> the CTF requests the OCF to assign the defined number of units.</w:t>
      </w:r>
    </w:p>
    <w:p>
      <w:pPr>
        <w:pStyle w:val="B1"/>
        <w:rPr/>
      </w:pPr>
      <w:r>
        <w:rPr>
          <w:b/>
          <w:lang w:val="en-US" w:eastAsia="en-US"/>
        </w:rPr>
        <w:t>4)</w:t>
        <w:tab/>
        <w:t>Rating Control:</w:t>
      </w:r>
      <w:r>
        <w:rPr>
          <w:lang w:val="en-US" w:eastAsia="en-US"/>
        </w:rPr>
        <w:t xml:space="preserve"> assisted by the rating entity the OCF calculates the number of monetary units that represents the price for the number of units determined in item 2.</w:t>
      </w:r>
    </w:p>
    <w:p>
      <w:pPr>
        <w:pStyle w:val="B1"/>
        <w:rPr/>
      </w:pPr>
      <w:r>
        <w:rPr>
          <w:b/>
          <w:lang w:val="en-US" w:eastAsia="en-US"/>
        </w:rPr>
        <w:t>5)</w:t>
        <w:tab/>
        <w:t>Account Control:</w:t>
      </w:r>
      <w:r>
        <w:rPr>
          <w:lang w:val="en-US" w:eastAsia="en-US"/>
        </w:rPr>
        <w:t xml:space="preserve"> provided that the user's credit balance is sufficient, the OCF triggers the deduction of the calculated amount from the subscriber's account.</w:t>
      </w:r>
    </w:p>
    <w:p>
      <w:pPr>
        <w:pStyle w:val="B1"/>
        <w:rPr/>
      </w:pPr>
      <w:r>
        <w:rPr>
          <w:b/>
          <w:lang w:val="en-US" w:eastAsia="en-US"/>
        </w:rPr>
        <w:t>6)</w:t>
        <w:tab/>
        <w:t>Debit Units Response:</w:t>
      </w:r>
      <w:r>
        <w:rPr>
          <w:lang w:val="en-US" w:eastAsia="en-US"/>
        </w:rPr>
        <w:t xml:space="preserve"> the OCF informs the CTF of the number of granted units.</w:t>
      </w:r>
    </w:p>
    <w:p>
      <w:pPr>
        <w:pStyle w:val="B1"/>
        <w:rPr/>
      </w:pPr>
      <w:r>
        <w:rPr>
          <w:b/>
          <w:lang w:val="en-US" w:eastAsia="en-US"/>
        </w:rPr>
        <w:t>7)</w:t>
        <w:tab/>
        <w:t>Content/Service Delivery:</w:t>
      </w:r>
      <w:r>
        <w:rPr>
          <w:lang w:val="en-US" w:eastAsia="en-US"/>
        </w:rPr>
        <w:t xml:space="preserve"> the CTF delivers the content/service at once, in fractions or in individually chargeable items, corresponding to the number of granted units.</w:t>
      </w:r>
    </w:p>
    <w:p>
      <w:pPr>
        <w:pStyle w:val="B1"/>
        <w:rPr/>
      </w:pPr>
      <w:r>
        <w:rPr>
          <w:b/>
          <w:lang w:val="en-US" w:eastAsia="en-US"/>
        </w:rPr>
        <w:t>8)</w:t>
        <w:tab/>
        <w:t>Credit Unit Control (cont.):</w:t>
      </w:r>
      <w:r>
        <w:rPr>
          <w:lang w:val="en-US" w:eastAsia="en-US"/>
        </w:rPr>
        <w:t xml:space="preserve"> this function block is optional and a replication of items 2 to 6.</w:t>
      </w:r>
    </w:p>
    <w:p>
      <w:pPr>
        <w:pStyle w:val="B1"/>
        <w:rPr/>
      </w:pPr>
      <w:r>
        <w:rPr>
          <w:b/>
          <w:lang w:val="en-US" w:eastAsia="en-US"/>
        </w:rPr>
        <w:t>9)</w:t>
        <w:tab/>
        <w:t>Content/Service Delivery (cont.):</w:t>
      </w:r>
      <w:r>
        <w:rPr>
          <w:lang w:val="en-US" w:eastAsia="en-US"/>
        </w:rPr>
        <w:t xml:space="preserve"> the continuation of content delivery occurs in correspondence with the occurrence of item 8.</w:t>
      </w:r>
    </w:p>
    <w:p>
      <w:pPr>
        <w:pStyle w:val="B1"/>
        <w:rPr/>
      </w:pPr>
      <w:r>
        <w:rPr>
          <w:b/>
          <w:lang w:val="en-US" w:eastAsia="en-US"/>
        </w:rPr>
        <w:t>10)</w:t>
        <w:tab/>
        <w:t>Session released:</w:t>
      </w:r>
      <w:r>
        <w:rPr>
          <w:lang w:val="en-US" w:eastAsia="en-US"/>
        </w:rPr>
        <w:t xml:space="preserve"> Session is released.</w:t>
      </w:r>
      <w:r>
        <w:br w:type="page"/>
      </w:r>
    </w:p>
    <w:p>
      <w:pPr>
        <w:pStyle w:val="Heading5"/>
        <w:ind w:left="1701" w:hanging="1701"/>
        <w:rPr>
          <w:lang w:val="en-US" w:eastAsia="en-US"/>
        </w:rPr>
      </w:pPr>
      <w:bookmarkStart w:id="42" w:name="__RefHeading___Toc532894835"/>
      <w:bookmarkEnd w:id="42"/>
      <w:r>
        <w:rPr>
          <w:lang w:val="en-US" w:eastAsia="en-US"/>
        </w:rPr>
        <w:t>5.2.2.1.2</w:t>
        <w:tab/>
        <w:t>Centralized Unit Determination and Centralized Rating</w:t>
      </w:r>
    </w:p>
    <w:p>
      <w:pPr>
        <w:pStyle w:val="Normal"/>
        <w:keepNext w:val="true"/>
        <w:rPr/>
      </w:pPr>
      <w:r>
        <w:rPr>
          <w:lang w:val="en-US" w:eastAsia="en-US"/>
        </w:rPr>
        <w:t>In scenario figure 5.2.2.1.2.1, CTF asks the OCF to assign units based on the service key specified by the CTF.</w:t>
      </w:r>
    </w:p>
    <w:p>
      <w:pPr>
        <w:pStyle w:val="TH"/>
        <w:rPr>
          <w:lang w:val="en-US" w:eastAsia="en-US"/>
        </w:rPr>
      </w:pPr>
      <w:bookmarkStart w:id="43" w:name="_1204355259"/>
      <w:bookmarkStart w:id="44" w:name="_1204355093"/>
      <w:bookmarkStart w:id="45" w:name="_1204355030"/>
      <w:bookmarkStart w:id="46" w:name="_1204355010"/>
      <w:bookmarkEnd w:id="43"/>
      <w:bookmarkEnd w:id="44"/>
      <w:bookmarkEnd w:id="45"/>
      <w:bookmarkEnd w:id="46"/>
      <w:r>
        <w:rPr>
          <w:lang w:val="en-US" w:eastAsia="en-US"/>
        </w:rPr>
        <w:object w:dxaOrig="11099" w:dyaOrig="1028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413.4pt;height:383.75pt" filled="f" o:ole="">
            <v:imagedata r:id="rId17" o:title=""/>
          </v:shape>
          <o:OLEObject Type="Embed" ProgID="" ShapeID="ole_rId16" DrawAspect="Content" ObjectID="_96874190" r:id="rId16"/>
        </w:object>
      </w:r>
    </w:p>
    <w:p>
      <w:pPr>
        <w:pStyle w:val="TF"/>
        <w:numPr>
          <w:ilvl w:val="0"/>
          <w:numId w:val="0"/>
        </w:numPr>
        <w:outlineLvl w:val="0"/>
        <w:rPr/>
      </w:pPr>
      <w:r>
        <w:rPr>
          <w:lang w:val="en-US" w:eastAsia="en-US"/>
        </w:rPr>
        <w:t>Figure 5.2.2.1.2.1: IEC - Centralized Rating and Centralized Unit Determination</w:t>
      </w:r>
    </w:p>
    <w:p>
      <w:pPr>
        <w:pStyle w:val="B1"/>
        <w:rPr/>
      </w:pPr>
      <w:r>
        <w:rPr>
          <w:b/>
          <w:lang w:val="en-US" w:eastAsia="en-US"/>
        </w:rPr>
        <w:t>1)</w:t>
        <w:tab/>
        <w:t>Request for resource usage:</w:t>
      </w:r>
      <w:r>
        <w:rPr>
          <w:lang w:val="en-US" w:eastAsia="en-US"/>
        </w:rPr>
        <w:t xml:space="preserve"> The UE-A requests the desired resource or content from the Network Element.</w:t>
      </w:r>
    </w:p>
    <w:p>
      <w:pPr>
        <w:pStyle w:val="B1"/>
        <w:rPr/>
      </w:pPr>
      <w:r>
        <w:rPr>
          <w:b/>
          <w:lang w:val="en-US" w:eastAsia="en-US"/>
        </w:rPr>
        <w:t>2)</w:t>
        <w:tab/>
        <w:t>Debit Units Request:</w:t>
      </w:r>
      <w:r>
        <w:rPr>
          <w:lang w:val="en-US" w:eastAsia="en-US"/>
        </w:rPr>
        <w:t xml:space="preserve"> depending on the service requested by the UE-A, the CTF determines the service key and forwards the Debit Units Request with service key to the OCF.</w:t>
      </w:r>
    </w:p>
    <w:p>
      <w:pPr>
        <w:pStyle w:val="B1"/>
        <w:rPr/>
      </w:pPr>
      <w:r>
        <w:rPr>
          <w:b/>
          <w:lang w:val="en-US" w:eastAsia="en-US"/>
        </w:rPr>
        <w:t>3)</w:t>
        <w:tab/>
        <w:t xml:space="preserve">Units Determination: </w:t>
      </w:r>
      <w:r>
        <w:rPr>
          <w:lang w:val="en-US" w:eastAsia="en-US"/>
        </w:rPr>
        <w:t>the OCF determines the number of non-monetary units needed for the content/service delivery, based on the received service key.</w:t>
      </w:r>
    </w:p>
    <w:p>
      <w:pPr>
        <w:pStyle w:val="B1"/>
        <w:rPr/>
      </w:pPr>
      <w:r>
        <w:rPr>
          <w:b/>
          <w:lang w:val="en-US" w:eastAsia="en-US"/>
        </w:rPr>
        <w:t>4)</w:t>
        <w:tab/>
        <w:t>Rating Control:</w:t>
      </w:r>
      <w:r>
        <w:rPr>
          <w:lang w:val="en-US" w:eastAsia="en-US"/>
        </w:rPr>
        <w:t xml:space="preserve"> assisted by the rating entity the OCF calculates the number of monetary units that represent the price for the number of units determined in item 3.</w:t>
      </w:r>
    </w:p>
    <w:p>
      <w:pPr>
        <w:pStyle w:val="B1"/>
        <w:rPr/>
      </w:pPr>
      <w:r>
        <w:rPr>
          <w:b/>
          <w:lang w:val="en-US" w:eastAsia="en-US"/>
        </w:rPr>
        <w:t>5)</w:t>
        <w:tab/>
        <w:t>Account Control:</w:t>
      </w:r>
      <w:r>
        <w:rPr>
          <w:lang w:val="en-US" w:eastAsia="en-US"/>
        </w:rPr>
        <w:t xml:space="preserve"> provided that the user's credit balance is sufficient, the OCF triggers the deduction of the calculated amount from the subscriber's account.</w:t>
      </w:r>
    </w:p>
    <w:p>
      <w:pPr>
        <w:pStyle w:val="B1"/>
        <w:rPr>
          <w:lang w:val="en-US" w:eastAsia="en-US"/>
        </w:rPr>
      </w:pPr>
      <w:r>
        <w:rPr>
          <w:b/>
          <w:lang w:val="en-US" w:eastAsia="en-US"/>
        </w:rPr>
        <w:t>6)</w:t>
        <w:tab/>
        <w:t>Debit Units Response:</w:t>
      </w:r>
      <w:r>
        <w:rPr>
          <w:lang w:val="en-US" w:eastAsia="en-US"/>
        </w:rPr>
        <w:t xml:space="preserve"> the OCF informs the CTF of the number of granted units. </w:t>
      </w:r>
      <w:r>
        <w:rPr>
          <w:color w:val="000000"/>
          <w:lang w:val="en-US" w:eastAsia="en-US"/>
        </w:rPr>
        <w:t>This includes the case where the number of units granted indicates the permission to render the service that was identified by the received service key.</w:t>
      </w:r>
    </w:p>
    <w:p>
      <w:pPr>
        <w:pStyle w:val="B1"/>
        <w:rPr/>
      </w:pPr>
      <w:r>
        <w:rPr>
          <w:b/>
          <w:lang w:val="en-US" w:eastAsia="en-US"/>
        </w:rPr>
        <w:t>7)</w:t>
        <w:tab/>
        <w:t>Content/Service Delivery:</w:t>
      </w:r>
      <w:r>
        <w:rPr>
          <w:lang w:val="en-US" w:eastAsia="en-US"/>
        </w:rPr>
        <w:t xml:space="preserve"> the CTF delivers the content/service at once, in fractions or in individually chargeable items, corresponding to the number of granted units.</w:t>
      </w:r>
    </w:p>
    <w:p>
      <w:pPr>
        <w:pStyle w:val="B1"/>
        <w:rPr/>
      </w:pPr>
      <w:r>
        <w:rPr>
          <w:b/>
          <w:lang w:val="en-US" w:eastAsia="en-US"/>
        </w:rPr>
        <w:t>8)</w:t>
        <w:tab/>
        <w:t>Credit Service Control (cont.):</w:t>
      </w:r>
      <w:r>
        <w:rPr>
          <w:lang w:val="en-US" w:eastAsia="en-US"/>
        </w:rPr>
        <w:t xml:space="preserve"> this function block is optional and a replication of items 2 to 6.</w:t>
      </w:r>
    </w:p>
    <w:p>
      <w:pPr>
        <w:pStyle w:val="B1"/>
        <w:rPr/>
      </w:pPr>
      <w:r>
        <w:rPr>
          <w:b/>
          <w:lang w:val="en-US" w:eastAsia="en-US"/>
        </w:rPr>
        <w:t>9)</w:t>
        <w:tab/>
        <w:t>Content/Service Delivery (cont.):</w:t>
      </w:r>
      <w:r>
        <w:rPr>
          <w:lang w:val="en-US" w:eastAsia="en-US"/>
        </w:rPr>
        <w:t xml:space="preserve"> the continuation of content delivery occurs in correspondence with the occurrence of item 8.</w:t>
      </w:r>
    </w:p>
    <w:p>
      <w:pPr>
        <w:pStyle w:val="B1"/>
        <w:rPr/>
      </w:pPr>
      <w:r>
        <w:rPr>
          <w:b/>
          <w:lang w:val="en-US" w:eastAsia="en-US"/>
        </w:rPr>
        <w:t>10)</w:t>
        <w:tab/>
        <w:t>Session released:</w:t>
      </w:r>
      <w:r>
        <w:rPr>
          <w:lang w:val="en-US" w:eastAsia="en-US"/>
        </w:rPr>
        <w:t xml:space="preserve"> the session is released.</w:t>
      </w:r>
      <w:r>
        <w:br w:type="page"/>
      </w:r>
    </w:p>
    <w:p>
      <w:pPr>
        <w:pStyle w:val="Heading5"/>
        <w:ind w:left="1701" w:hanging="1701"/>
        <w:rPr>
          <w:lang w:val="en-US" w:eastAsia="en-US"/>
        </w:rPr>
      </w:pPr>
      <w:bookmarkStart w:id="47" w:name="__RefHeading___Toc532894836"/>
      <w:bookmarkEnd w:id="47"/>
      <w:r>
        <w:rPr>
          <w:lang w:val="en-US" w:eastAsia="en-US"/>
        </w:rPr>
        <w:t>5.2.2.1.3</w:t>
        <w:tab/>
        <w:t>Decentralized Unit Determination and Decentralized Rating</w:t>
      </w:r>
    </w:p>
    <w:p>
      <w:pPr>
        <w:pStyle w:val="Normal"/>
        <w:keepNext w:val="true"/>
        <w:rPr/>
      </w:pPr>
      <w:r>
        <w:rPr>
          <w:lang w:val="en-US" w:eastAsia="en-US"/>
        </w:rPr>
        <w:t>In  scenario figure 5.2.2.1.3.1, the CTF asks the OCF to assure the deduction of an amount of the specified number of monetary units from the subscriber's account.</w:t>
      </w:r>
    </w:p>
    <w:p>
      <w:pPr>
        <w:pStyle w:val="TH"/>
        <w:rPr>
          <w:lang w:val="en-US" w:eastAsia="en-US"/>
        </w:rPr>
      </w:pPr>
      <w:bookmarkStart w:id="48" w:name="_1204355271"/>
      <w:bookmarkStart w:id="49" w:name="_1204355177"/>
      <w:bookmarkStart w:id="50" w:name="_1204355157"/>
      <w:bookmarkEnd w:id="48"/>
      <w:bookmarkEnd w:id="49"/>
      <w:bookmarkEnd w:id="50"/>
      <w:r>
        <w:rPr>
          <w:lang w:val="en-US" w:eastAsia="en-US"/>
        </w:rPr>
        <w:object w:dxaOrig="11099" w:dyaOrig="1028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417.3pt;height:387.35pt" filled="f" o:ole="">
            <v:imagedata r:id="rId19" o:title=""/>
          </v:shape>
          <o:OLEObject Type="Embed" ProgID="" ShapeID="ole_rId18" DrawAspect="Content" ObjectID="_212007031" r:id="rId18"/>
        </w:object>
      </w:r>
    </w:p>
    <w:p>
      <w:pPr>
        <w:pStyle w:val="TF"/>
        <w:numPr>
          <w:ilvl w:val="0"/>
          <w:numId w:val="0"/>
        </w:numPr>
        <w:outlineLvl w:val="0"/>
        <w:rPr/>
      </w:pPr>
      <w:r>
        <w:rPr>
          <w:lang w:val="en-US" w:eastAsia="en-US"/>
        </w:rPr>
        <w:t>Figure 5.2.2.1.3.1: IEC - Decentralized Rating and Decentralized Unit Determination</w:t>
      </w:r>
    </w:p>
    <w:p>
      <w:pPr>
        <w:pStyle w:val="B1"/>
        <w:rPr/>
      </w:pPr>
      <w:r>
        <w:rPr>
          <w:b/>
          <w:lang w:val="en-US" w:eastAsia="en-US"/>
        </w:rPr>
        <w:t>1)</w:t>
        <w:tab/>
        <w:t>Request for resource usage:</w:t>
      </w:r>
      <w:r>
        <w:rPr>
          <w:lang w:val="en-US" w:eastAsia="en-US"/>
        </w:rPr>
        <w:t xml:space="preserve"> The UE-A requests the desired content from the Network Element.</w:t>
      </w:r>
    </w:p>
    <w:p>
      <w:pPr>
        <w:pStyle w:val="B1"/>
        <w:rPr/>
      </w:pPr>
      <w:r>
        <w:rPr>
          <w:b/>
          <w:lang w:val="en-US" w:eastAsia="en-US"/>
        </w:rPr>
        <w:t>2)</w:t>
        <w:tab/>
        <w:t>Units Determination:</w:t>
      </w:r>
      <w:r>
        <w:rPr>
          <w:lang w:val="en-US" w:eastAsia="en-US"/>
        </w:rPr>
        <w:t xml:space="preserve"> depending on the service requested by the UE-A, the CTF determines the number of units accordingly.</w:t>
      </w:r>
    </w:p>
    <w:p>
      <w:pPr>
        <w:pStyle w:val="B1"/>
        <w:rPr/>
      </w:pPr>
      <w:r>
        <w:rPr>
          <w:b/>
          <w:lang w:val="en-US" w:eastAsia="en-US"/>
        </w:rPr>
        <w:t>3)</w:t>
        <w:tab/>
        <w:t>Rating Control:</w:t>
      </w:r>
      <w:r>
        <w:rPr>
          <w:lang w:val="en-US" w:eastAsia="en-US"/>
        </w:rPr>
        <w:t xml:space="preserve"> the CTF calculates the number of monetary units that represent the price for the number of units determined in item 2.</w:t>
      </w:r>
    </w:p>
    <w:p>
      <w:pPr>
        <w:pStyle w:val="B1"/>
        <w:rPr/>
      </w:pPr>
      <w:r>
        <w:rPr>
          <w:b/>
          <w:lang w:val="en-US" w:eastAsia="en-US"/>
        </w:rPr>
        <w:t>4)</w:t>
        <w:tab/>
        <w:t>Debit Units Request:</w:t>
      </w:r>
      <w:r>
        <w:rPr>
          <w:lang w:val="en-US" w:eastAsia="en-US"/>
        </w:rPr>
        <w:t xml:space="preserve"> the CTF requests the OCF to assure the deduction of an amount corresponding to the calculated number of monetary units from the subscriber's account.</w:t>
      </w:r>
    </w:p>
    <w:p>
      <w:pPr>
        <w:pStyle w:val="B1"/>
        <w:rPr/>
      </w:pPr>
      <w:r>
        <w:rPr>
          <w:b/>
          <w:lang w:val="en-US" w:eastAsia="en-US"/>
        </w:rPr>
        <w:t>5)</w:t>
        <w:tab/>
        <w:t>Account Control:</w:t>
      </w:r>
      <w:r>
        <w:rPr>
          <w:lang w:val="en-US" w:eastAsia="en-US"/>
        </w:rPr>
        <w:t xml:space="preserve"> provided that the user's credit balance is sufficient, the OCF triggers the deduction of the calculated amount from the subscriber's account.</w:t>
      </w:r>
    </w:p>
    <w:p>
      <w:pPr>
        <w:pStyle w:val="B1"/>
        <w:rPr/>
      </w:pPr>
      <w:r>
        <w:rPr>
          <w:b/>
          <w:lang w:val="en-US" w:eastAsia="en-US"/>
        </w:rPr>
        <w:t>6)</w:t>
        <w:tab/>
        <w:t>Debit Units Response:</w:t>
      </w:r>
      <w:r>
        <w:rPr>
          <w:lang w:val="en-US" w:eastAsia="en-US"/>
        </w:rPr>
        <w:t xml:space="preserve"> the OCF indicates to the CTF the number of deducted monetary units.</w:t>
      </w:r>
    </w:p>
    <w:p>
      <w:pPr>
        <w:pStyle w:val="B1"/>
        <w:rPr/>
      </w:pPr>
      <w:r>
        <w:rPr>
          <w:b/>
          <w:lang w:val="en-US" w:eastAsia="en-US"/>
        </w:rPr>
        <w:t>7)</w:t>
        <w:tab/>
        <w:t>Content/Service Delivery:</w:t>
      </w:r>
      <w:r>
        <w:rPr>
          <w:lang w:val="en-US" w:eastAsia="en-US"/>
        </w:rPr>
        <w:t xml:space="preserve"> the CTF delivers the content/service at once, in fractions or in individually chargeable items, corresponding to the number of units as specified in items 2 and 3.</w:t>
      </w:r>
    </w:p>
    <w:p>
      <w:pPr>
        <w:pStyle w:val="B1"/>
        <w:rPr/>
      </w:pPr>
      <w:r>
        <w:rPr>
          <w:b/>
          <w:lang w:val="en-US" w:eastAsia="en-US"/>
        </w:rPr>
        <w:t>8)</w:t>
        <w:tab/>
        <w:t>Credit Amount Control (cont.):</w:t>
      </w:r>
      <w:r>
        <w:rPr>
          <w:lang w:val="en-US" w:eastAsia="en-US"/>
        </w:rPr>
        <w:t xml:space="preserve"> this function block is optional and a replication of items 2 to 6.</w:t>
      </w:r>
    </w:p>
    <w:p>
      <w:pPr>
        <w:pStyle w:val="B1"/>
        <w:rPr/>
      </w:pPr>
      <w:r>
        <w:rPr>
          <w:b/>
          <w:lang w:val="en-US" w:eastAsia="en-US"/>
        </w:rPr>
        <w:t>9)</w:t>
        <w:tab/>
        <w:t>Content/Service Delivery (cont.):</w:t>
      </w:r>
      <w:r>
        <w:rPr>
          <w:lang w:val="en-US" w:eastAsia="en-US"/>
        </w:rPr>
        <w:t xml:space="preserve"> the continuation of content delivery occurs in correspondence with the occurrence of item 8.</w:t>
      </w:r>
    </w:p>
    <w:p>
      <w:pPr>
        <w:pStyle w:val="B1"/>
        <w:rPr/>
      </w:pPr>
      <w:r>
        <w:rPr>
          <w:b/>
          <w:lang w:val="en-US" w:eastAsia="en-US"/>
        </w:rPr>
        <w:t>10)</w:t>
        <w:tab/>
        <w:t>Session released:</w:t>
      </w:r>
      <w:r>
        <w:rPr>
          <w:lang w:val="en-US" w:eastAsia="en-US"/>
        </w:rPr>
        <w:t xml:space="preserve"> the session is released.</w:t>
      </w:r>
    </w:p>
    <w:p>
      <w:pPr>
        <w:pStyle w:val="Heading5"/>
        <w:ind w:left="1701" w:hanging="1701"/>
        <w:rPr/>
      </w:pPr>
      <w:bookmarkStart w:id="51" w:name="__RefHeading___Toc532894837"/>
      <w:bookmarkEnd w:id="51"/>
      <w:r>
        <w:rPr>
          <w:lang w:val="en-US" w:eastAsia="en-US"/>
        </w:rPr>
        <w:t>5.2.2.1.4</w:t>
        <w:tab/>
        <w:t>Further options</w:t>
      </w:r>
    </w:p>
    <w:p>
      <w:pPr>
        <w:pStyle w:val="Normal"/>
        <w:rPr/>
      </w:pPr>
      <w:r>
        <w:rPr>
          <w:lang w:val="en-US" w:eastAsia="en-US"/>
        </w:rPr>
        <w:t>In addition to the flows that are specified in the previous subclauses, the Debit Unit operation may alternatively be carried out concurrently with service delivery, or after completion of service delivery.</w:t>
      </w:r>
      <w:r>
        <w:br w:type="page"/>
      </w:r>
    </w:p>
    <w:p>
      <w:pPr>
        <w:pStyle w:val="Heading4"/>
        <w:ind w:left="1418" w:hanging="1418"/>
        <w:rPr>
          <w:lang w:val="en-US" w:eastAsia="en-US"/>
        </w:rPr>
      </w:pPr>
      <w:bookmarkStart w:id="52" w:name="__RefHeading___Toc532894838"/>
      <w:bookmarkEnd w:id="52"/>
      <w:r>
        <w:rPr>
          <w:lang w:val="en-US" w:eastAsia="en-US"/>
        </w:rPr>
        <w:t>5.2.2.2</w:t>
        <w:tab/>
        <w:t>Event Charging with Unit Reservation (ECUR)</w:t>
      </w:r>
    </w:p>
    <w:p>
      <w:pPr>
        <w:pStyle w:val="Heading5"/>
        <w:ind w:left="1701" w:hanging="1701"/>
        <w:rPr/>
      </w:pPr>
      <w:bookmarkStart w:id="53" w:name="__RefHeading___Toc532894839"/>
      <w:bookmarkEnd w:id="53"/>
      <w:r>
        <w:rPr>
          <w:lang w:val="en-US" w:eastAsia="en-US"/>
        </w:rPr>
        <w:t>5.2.2.2.1</w:t>
        <w:tab/>
        <w:t>Decentralized Unit Determination and Centralized Rating</w:t>
      </w:r>
    </w:p>
    <w:p>
      <w:pPr>
        <w:pStyle w:val="Normal"/>
        <w:keepNext w:val="true"/>
        <w:rPr/>
      </w:pPr>
      <w:r>
        <w:rPr>
          <w:lang w:val="en-US" w:eastAsia="en-US"/>
        </w:rPr>
        <w:t xml:space="preserve">In scenario figure 5.2.2.2.1.1, the CTF requests the reservation of units prior to service delivery. </w:t>
        <w:br/>
        <w:t>An account debit operation is carried out following the conclusion of service delivery.</w:t>
      </w:r>
    </w:p>
    <w:p>
      <w:pPr>
        <w:pStyle w:val="TH"/>
        <w:rPr>
          <w:lang w:val="en-US" w:eastAsia="en-US"/>
        </w:rPr>
      </w:pPr>
      <w:bookmarkStart w:id="54" w:name="_1204355281"/>
      <w:bookmarkEnd w:id="54"/>
      <w:r>
        <w:rPr>
          <w:lang w:val="en-US" w:eastAsia="en-US"/>
        </w:rPr>
        <w:object w:dxaOrig="11655" w:dyaOrig="12735">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437.05pt;height:477.55pt" filled="f" o:ole="">
            <v:imagedata r:id="rId21" o:title=""/>
          </v:shape>
          <o:OLEObject Type="Embed" ProgID="" ShapeID="ole_rId20" DrawAspect="Content" ObjectID="_757197758" r:id="rId20"/>
        </w:object>
      </w:r>
    </w:p>
    <w:p>
      <w:pPr>
        <w:pStyle w:val="TF"/>
        <w:numPr>
          <w:ilvl w:val="0"/>
          <w:numId w:val="0"/>
        </w:numPr>
        <w:outlineLvl w:val="0"/>
        <w:rPr/>
      </w:pPr>
      <w:r>
        <w:rPr>
          <w:lang w:val="en-US" w:eastAsia="en-US"/>
        </w:rPr>
        <w:t>Figure 5.2.2.2.1.1: ECUR -  Decentralized Unit Determination and Centralized Rating</w:t>
      </w:r>
    </w:p>
    <w:p>
      <w:pPr>
        <w:pStyle w:val="B1"/>
        <w:rPr/>
      </w:pPr>
      <w:r>
        <w:rPr>
          <w:b/>
          <w:lang w:val="en-US" w:eastAsia="en-US"/>
        </w:rPr>
        <w:t>1)</w:t>
        <w:tab/>
        <w:t xml:space="preserve">Request for resource usage: </w:t>
      </w:r>
      <w:r>
        <w:rPr>
          <w:lang w:val="en-US" w:eastAsia="en-US"/>
        </w:rPr>
        <w:t>The UE-A requests the desired content/service from the NE.</w:t>
      </w:r>
    </w:p>
    <w:p>
      <w:pPr>
        <w:pStyle w:val="B1"/>
        <w:rPr/>
      </w:pPr>
      <w:r>
        <w:rPr>
          <w:b/>
          <w:lang w:val="en-US" w:eastAsia="en-US"/>
        </w:rPr>
        <w:t>2)</w:t>
        <w:tab/>
        <w:t>Units Determination:</w:t>
      </w:r>
      <w:r>
        <w:rPr>
          <w:lang w:val="en-US" w:eastAsia="en-US"/>
        </w:rPr>
        <w:t xml:space="preserve"> depending on the requested service the CTF determines the number of units accordingly.</w:t>
      </w:r>
    </w:p>
    <w:p>
      <w:pPr>
        <w:pStyle w:val="B1"/>
        <w:rPr/>
      </w:pPr>
      <w:r>
        <w:rPr>
          <w:b/>
          <w:lang w:val="en-US" w:eastAsia="en-US"/>
        </w:rPr>
        <w:t>3)</w:t>
        <w:tab/>
        <w:t>Reserve Units Request:</w:t>
      </w:r>
      <w:r>
        <w:rPr>
          <w:lang w:val="en-US" w:eastAsia="en-US"/>
        </w:rPr>
        <w:t xml:space="preserve"> the CTF requests the OCF to reserve the number of units determined in item 2.</w:t>
      </w:r>
    </w:p>
    <w:p>
      <w:pPr>
        <w:pStyle w:val="B1"/>
        <w:rPr>
          <w:lang w:val="en-US" w:eastAsia="en-US"/>
        </w:rPr>
      </w:pPr>
      <w:r>
        <w:rPr>
          <w:b/>
          <w:lang w:val="en-US" w:eastAsia="en-US"/>
        </w:rPr>
        <w:t>4)</w:t>
        <w:tab/>
        <w:t>Rating Control:</w:t>
      </w:r>
      <w:r>
        <w:rPr>
          <w:lang w:val="en-US" w:eastAsia="en-US"/>
        </w:rPr>
        <w:t xml:space="preserve"> </w:t>
      </w:r>
      <w:r>
        <w:rPr>
          <w:rFonts w:cs="Times" w:ascii="Times" w:hAnsi="Times"/>
          <w:lang w:val="en-US" w:eastAsia="en-US"/>
        </w:rPr>
        <w:t>assisted by the rating entity the OCF calculates the number of monetary units that represents the price for the number of units determined in item 2.</w:t>
      </w:r>
    </w:p>
    <w:p>
      <w:pPr>
        <w:pStyle w:val="B1"/>
        <w:rPr/>
      </w:pPr>
      <w:r>
        <w:rPr>
          <w:b/>
          <w:lang w:val="en-US" w:eastAsia="en-US"/>
        </w:rPr>
        <w:t>5)</w:t>
        <w:tab/>
        <w:t xml:space="preserve">Account Control: </w:t>
      </w:r>
      <w:r>
        <w:rPr>
          <w:lang w:val="en-US" w:eastAsia="en-US"/>
        </w:rPr>
        <w:t>the</w:t>
      </w:r>
      <w:r>
        <w:rPr>
          <w:b/>
          <w:lang w:val="en-US" w:eastAsia="en-US"/>
        </w:rPr>
        <w:t xml:space="preserve"> </w:t>
      </w:r>
      <w:r>
        <w:rPr>
          <w:lang w:val="en-US" w:eastAsia="en-US"/>
        </w:rPr>
        <w:t>OCF</w:t>
      </w:r>
      <w:r>
        <w:rPr>
          <w:b/>
          <w:lang w:val="en-US" w:eastAsia="en-US"/>
        </w:rPr>
        <w:t xml:space="preserve"> </w:t>
      </w:r>
      <w:r>
        <w:rPr>
          <w:lang w:val="en-US" w:eastAsia="en-US"/>
        </w:rPr>
        <w:t>checks whether the user's account balance is sufficient for the requested reservation.</w:t>
      </w:r>
    </w:p>
    <w:p>
      <w:pPr>
        <w:pStyle w:val="B1"/>
        <w:rPr/>
      </w:pPr>
      <w:r>
        <w:rPr>
          <w:b/>
          <w:lang w:val="en-US" w:eastAsia="en-US"/>
        </w:rPr>
        <w:t>6)</w:t>
        <w:tab/>
        <w:t xml:space="preserve">Reservation Control: </w:t>
      </w:r>
      <w:r>
        <w:rPr>
          <w:lang w:val="en-US" w:eastAsia="en-US"/>
        </w:rPr>
        <w:t>if the user's account balance is sufficient then the corresponding reservation is made.</w:t>
      </w:r>
    </w:p>
    <w:p>
      <w:pPr>
        <w:pStyle w:val="B1"/>
        <w:rPr/>
      </w:pPr>
      <w:r>
        <w:rPr>
          <w:b/>
          <w:lang w:val="en-US" w:eastAsia="en-US"/>
        </w:rPr>
        <w:t>7)</w:t>
        <w:tab/>
        <w:t xml:space="preserve">Reserve Units Response: </w:t>
      </w:r>
      <w:r>
        <w:rPr>
          <w:lang w:val="en-US" w:eastAsia="en-US"/>
        </w:rPr>
        <w:t xml:space="preserve">the OCF informs the CTF of the reserved number of units. </w:t>
      </w:r>
    </w:p>
    <w:p>
      <w:pPr>
        <w:pStyle w:val="B1"/>
        <w:rPr/>
      </w:pPr>
      <w:r>
        <w:rPr>
          <w:b/>
          <w:lang w:val="en-US" w:eastAsia="en-US"/>
        </w:rPr>
        <w:t>8)</w:t>
        <w:tab/>
        <w:t xml:space="preserve">Reserved Units Supervision: </w:t>
      </w:r>
      <w:r>
        <w:rPr>
          <w:lang w:val="en-US" w:eastAsia="en-US"/>
        </w:rPr>
        <w:t>simultaneously with the service delivery, the CTF monitors the consumption of the reserved units.</w:t>
      </w:r>
    </w:p>
    <w:p>
      <w:pPr>
        <w:pStyle w:val="B1"/>
        <w:rPr/>
      </w:pPr>
      <w:r>
        <w:rPr>
          <w:b/>
          <w:lang w:val="en-US" w:eastAsia="en-US"/>
        </w:rPr>
        <w:t>9)</w:t>
        <w:tab/>
        <w:t xml:space="preserve">Content/Service Delivery: </w:t>
      </w:r>
      <w:r>
        <w:rPr>
          <w:lang w:val="en-US" w:eastAsia="en-US"/>
        </w:rPr>
        <w:t>the CTF delivers the content/service at once, in fractions or in individually chargeable items, corresponding to the reserved number of units.</w:t>
      </w:r>
    </w:p>
    <w:p>
      <w:pPr>
        <w:pStyle w:val="B1"/>
        <w:rPr/>
      </w:pPr>
      <w:r>
        <w:rPr>
          <w:b/>
          <w:lang w:val="en-US" w:eastAsia="en-US"/>
        </w:rPr>
        <w:t>10)</w:t>
        <w:tab/>
        <w:t xml:space="preserve">Debit Units Request: </w:t>
      </w:r>
      <w:r>
        <w:rPr>
          <w:lang w:val="en-US" w:eastAsia="en-US"/>
        </w:rPr>
        <w:t>the CTF requests the OCF to assure the deduction of an amount corresponding to the consumed number of units from the subscriber's account. In the case that no further units are required for this service, an appropriate indication triggering the release of the remaining reservation is given.</w:t>
      </w:r>
    </w:p>
    <w:p>
      <w:pPr>
        <w:pStyle w:val="B1"/>
        <w:rPr/>
      </w:pPr>
      <w:r>
        <w:rPr>
          <w:b/>
          <w:lang w:val="en-US" w:eastAsia="en-US"/>
        </w:rPr>
        <w:t>11)</w:t>
        <w:tab/>
        <w:t xml:space="preserve">Rating Control: </w:t>
      </w:r>
      <w:r>
        <w:rPr>
          <w:lang w:val="en-US" w:eastAsia="en-US"/>
        </w:rPr>
        <w:t>assisted by the rating entity the OCF calculates the number of monetary units to deduct from the subscriber's account.</w:t>
      </w:r>
    </w:p>
    <w:p>
      <w:pPr>
        <w:pStyle w:val="B1"/>
        <w:rPr/>
      </w:pPr>
      <w:r>
        <w:rPr>
          <w:b/>
          <w:lang w:val="en-US" w:eastAsia="en-US"/>
        </w:rPr>
        <w:t>12)</w:t>
        <w:tab/>
        <w:t xml:space="preserve">Account Control: </w:t>
      </w:r>
      <w:r>
        <w:rPr>
          <w:lang w:val="en-US" w:eastAsia="en-US"/>
        </w:rPr>
        <w:t>the</w:t>
      </w:r>
      <w:r>
        <w:rPr>
          <w:b/>
          <w:lang w:val="en-US" w:eastAsia="en-US"/>
        </w:rPr>
        <w:t xml:space="preserve"> </w:t>
      </w:r>
      <w:r>
        <w:rPr>
          <w:lang w:val="en-US" w:eastAsia="en-US"/>
        </w:rPr>
        <w:t>OCF triggers the deduction of the calculated amount from the subscriber's account.</w:t>
      </w:r>
    </w:p>
    <w:p>
      <w:pPr>
        <w:pStyle w:val="B1"/>
        <w:rPr/>
      </w:pPr>
      <w:r>
        <w:rPr>
          <w:b/>
          <w:lang w:val="en-US" w:eastAsia="en-US"/>
        </w:rPr>
        <w:t>13)</w:t>
        <w:tab/>
        <w:t>Debit Units Response:</w:t>
      </w:r>
      <w:r>
        <w:rPr>
          <w:lang w:val="en-US" w:eastAsia="en-US"/>
        </w:rPr>
        <w:t xml:space="preserve"> the OCF informs the CTF of the actually deducted units.</w:t>
      </w:r>
    </w:p>
    <w:p>
      <w:pPr>
        <w:pStyle w:val="B1"/>
        <w:rPr/>
      </w:pPr>
      <w:r>
        <w:rPr>
          <w:b/>
          <w:lang w:val="en-US" w:eastAsia="en-US"/>
        </w:rPr>
        <w:t>14)</w:t>
        <w:tab/>
        <w:t>Session Release:</w:t>
      </w:r>
      <w:r>
        <w:rPr>
          <w:lang w:val="en-US" w:eastAsia="en-US"/>
        </w:rPr>
        <w:t xml:space="preserve"> the session is released.</w:t>
      </w:r>
      <w:r>
        <w:br w:type="page"/>
      </w:r>
    </w:p>
    <w:p>
      <w:pPr>
        <w:pStyle w:val="Heading5"/>
        <w:ind w:left="1701" w:hanging="1701"/>
        <w:rPr>
          <w:lang w:val="en-US" w:eastAsia="en-US"/>
        </w:rPr>
      </w:pPr>
      <w:bookmarkStart w:id="55" w:name="__RefHeading___Toc532894840"/>
      <w:bookmarkEnd w:id="55"/>
      <w:r>
        <w:rPr>
          <w:lang w:val="en-US" w:eastAsia="en-US"/>
        </w:rPr>
        <w:t>5.2.2.2.2</w:t>
        <w:tab/>
        <w:t>Centralized Unit Determination and Centralized Rating</w:t>
      </w:r>
    </w:p>
    <w:p>
      <w:pPr>
        <w:pStyle w:val="Normal"/>
        <w:keepNext w:val="true"/>
        <w:rPr/>
      </w:pPr>
      <w:r>
        <w:rPr>
          <w:lang w:val="en-US" w:eastAsia="en-US"/>
        </w:rPr>
        <w:t>In scenario figure 5.2.2.2.2.1, the CTF requests the OCF to reserve units based on the service key specified by the CTF. An account debit operation is carried out following the conclusion of service delivery.</w:t>
      </w:r>
    </w:p>
    <w:p>
      <w:pPr>
        <w:pStyle w:val="TH"/>
        <w:rPr>
          <w:lang w:val="en-US" w:eastAsia="en-US"/>
        </w:rPr>
      </w:pPr>
      <w:bookmarkStart w:id="56" w:name="_1204355302"/>
      <w:bookmarkEnd w:id="56"/>
      <w:r>
        <w:rPr>
          <w:lang w:val="en-US" w:eastAsia="en-US"/>
        </w:rPr>
        <w:object w:dxaOrig="11640" w:dyaOrig="12165">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436.5pt;height:456.15pt" filled="f" o:ole="">
            <v:imagedata r:id="rId23" o:title=""/>
          </v:shape>
          <o:OLEObject Type="Embed" ProgID="" ShapeID="ole_rId22" DrawAspect="Content" ObjectID="_384589666" r:id="rId22"/>
        </w:object>
      </w:r>
    </w:p>
    <w:p>
      <w:pPr>
        <w:pStyle w:val="TF"/>
        <w:numPr>
          <w:ilvl w:val="0"/>
          <w:numId w:val="0"/>
        </w:numPr>
        <w:outlineLvl w:val="0"/>
        <w:rPr>
          <w:rFonts w:ascii="Times" w:hAnsi="Times" w:cs="Times"/>
          <w:lang w:val="en-US" w:eastAsia="en-US"/>
        </w:rPr>
      </w:pPr>
      <w:r>
        <w:rPr>
          <w:lang w:val="en-US" w:eastAsia="en-US"/>
        </w:rPr>
        <w:t>Figure 5.2.2.2.2.1: ECUR - Centralized Unit Determination and Centralized Rating</w:t>
      </w:r>
    </w:p>
    <w:p>
      <w:pPr>
        <w:pStyle w:val="B1"/>
        <w:rPr/>
      </w:pPr>
      <w:r>
        <w:rPr>
          <w:b/>
          <w:lang w:val="en-US" w:eastAsia="en-US"/>
        </w:rPr>
        <w:t>1)</w:t>
        <w:tab/>
        <w:t>Request for resource usage:</w:t>
      </w:r>
      <w:r>
        <w:rPr>
          <w:lang w:val="en-US" w:eastAsia="en-US"/>
        </w:rPr>
        <w:t xml:space="preserve"> The UE-A requests the desired content from the CTF.</w:t>
      </w:r>
    </w:p>
    <w:p>
      <w:pPr>
        <w:pStyle w:val="B1"/>
        <w:rPr/>
      </w:pPr>
      <w:r>
        <w:rPr>
          <w:b/>
          <w:lang w:val="en-US" w:eastAsia="en-US"/>
        </w:rPr>
        <w:t>2)</w:t>
        <w:tab/>
        <w:t xml:space="preserve">Reserve Units Request: </w:t>
      </w:r>
      <w:r>
        <w:rPr>
          <w:lang w:val="en-US" w:eastAsia="en-US"/>
        </w:rPr>
        <w:t>depending on the service requested by the UE-A, the CTF determines the service key and forwards the Reserve Units Request with service key to the OCF.</w:t>
      </w:r>
    </w:p>
    <w:p>
      <w:pPr>
        <w:pStyle w:val="B1"/>
        <w:rPr/>
      </w:pPr>
      <w:r>
        <w:rPr>
          <w:b/>
          <w:lang w:val="en-US" w:eastAsia="en-US"/>
        </w:rPr>
        <w:t>3)</w:t>
        <w:tab/>
        <w:t xml:space="preserve">Units Determination: </w:t>
      </w:r>
      <w:r>
        <w:rPr>
          <w:rFonts w:cs="Times" w:ascii="Times" w:hAnsi="Times"/>
          <w:lang w:val="en-US" w:eastAsia="en-US"/>
        </w:rPr>
        <w:t>the OCF determines the number of non-monetary units needed for the content/service delivery, based on the received service key</w:t>
      </w:r>
      <w:r>
        <w:rPr>
          <w:lang w:val="en-US" w:eastAsia="en-US"/>
        </w:rPr>
        <w:t>.</w:t>
      </w:r>
    </w:p>
    <w:p>
      <w:pPr>
        <w:pStyle w:val="B1"/>
        <w:rPr>
          <w:lang w:val="en-US" w:eastAsia="en-US"/>
        </w:rPr>
      </w:pPr>
      <w:r>
        <w:rPr>
          <w:b/>
          <w:lang w:val="en-US" w:eastAsia="en-US"/>
        </w:rPr>
        <w:t>4)</w:t>
        <w:tab/>
        <w:t xml:space="preserve">Rating Control: </w:t>
      </w:r>
      <w:r>
        <w:rPr>
          <w:rFonts w:cs="Times" w:ascii="Times" w:hAnsi="Times"/>
          <w:lang w:val="en-US" w:eastAsia="en-US"/>
        </w:rPr>
        <w:t>assisted by the rating entity the OCF calculates the number of monetary units that represent the price for the number of units determined in item 3.</w:t>
      </w:r>
    </w:p>
    <w:p>
      <w:pPr>
        <w:pStyle w:val="B1"/>
        <w:rPr/>
      </w:pPr>
      <w:r>
        <w:rPr>
          <w:b/>
          <w:lang w:val="en-US" w:eastAsia="en-US"/>
        </w:rPr>
        <w:t>5)</w:t>
        <w:tab/>
        <w:t xml:space="preserve">Account Control: </w:t>
      </w:r>
      <w:r>
        <w:rPr>
          <w:lang w:val="en-US" w:eastAsia="en-US"/>
        </w:rPr>
        <w:t>the</w:t>
      </w:r>
      <w:r>
        <w:rPr>
          <w:b/>
          <w:lang w:val="en-US" w:eastAsia="en-US"/>
        </w:rPr>
        <w:t xml:space="preserve"> </w:t>
      </w:r>
      <w:r>
        <w:rPr>
          <w:lang w:val="en-US" w:eastAsia="en-US"/>
        </w:rPr>
        <w:t>OCF</w:t>
      </w:r>
      <w:r>
        <w:rPr>
          <w:b/>
          <w:lang w:val="en-US" w:eastAsia="en-US"/>
        </w:rPr>
        <w:t xml:space="preserve"> </w:t>
      </w:r>
      <w:r>
        <w:rPr>
          <w:lang w:val="en-US" w:eastAsia="en-US"/>
        </w:rPr>
        <w:t>checks whether the user's account balance is sufficient for the requested reservation.</w:t>
      </w:r>
    </w:p>
    <w:p>
      <w:pPr>
        <w:pStyle w:val="B1"/>
        <w:rPr/>
      </w:pPr>
      <w:r>
        <w:rPr>
          <w:b/>
          <w:lang w:val="en-US" w:eastAsia="en-US"/>
        </w:rPr>
        <w:t>6)</w:t>
        <w:tab/>
        <w:t>Reservation Control:</w:t>
      </w:r>
      <w:r>
        <w:rPr>
          <w:lang w:val="en-US" w:eastAsia="en-US"/>
        </w:rPr>
        <w:t xml:space="preserve"> if the user's account balance is sufficient, then the corresponding reservation is made.</w:t>
      </w:r>
    </w:p>
    <w:p>
      <w:pPr>
        <w:pStyle w:val="B1"/>
        <w:rPr>
          <w:lang w:val="en-US" w:eastAsia="en-US"/>
        </w:rPr>
      </w:pPr>
      <w:r>
        <w:rPr>
          <w:b/>
          <w:lang w:val="en-US" w:eastAsia="en-US"/>
        </w:rPr>
        <w:t>7)</w:t>
        <w:tab/>
        <w:t>Reserve Units Response:</w:t>
      </w:r>
      <w:r>
        <w:rPr>
          <w:lang w:val="en-US" w:eastAsia="en-US"/>
        </w:rPr>
        <w:t xml:space="preserve"> the OCF informs the CTF of the reserved number of units.</w:t>
      </w:r>
      <w:r>
        <w:rPr>
          <w:color w:val="000000"/>
          <w:lang w:val="en-US" w:eastAsia="en-US"/>
        </w:rPr>
        <w:t xml:space="preserve"> This includes the case where the number of units reserved indicates the permission to render the service that was identified by the received service key.</w:t>
      </w:r>
    </w:p>
    <w:p>
      <w:pPr>
        <w:pStyle w:val="B1"/>
        <w:rPr/>
      </w:pPr>
      <w:r>
        <w:rPr>
          <w:b/>
          <w:lang w:val="en-US" w:eastAsia="en-US"/>
        </w:rPr>
        <w:t>8)</w:t>
        <w:tab/>
        <w:t xml:space="preserve">Granted Units </w:t>
      </w:r>
      <w:r>
        <w:rPr>
          <w:lang w:val="en-US" w:eastAsia="en-US"/>
        </w:rPr>
        <w:t>Supervision</w:t>
      </w:r>
      <w:r>
        <w:rPr>
          <w:b/>
          <w:lang w:val="en-US" w:eastAsia="en-US"/>
        </w:rPr>
        <w:t>:</w:t>
      </w:r>
      <w:r>
        <w:rPr>
          <w:lang w:val="en-US" w:eastAsia="en-US"/>
        </w:rPr>
        <w:t xml:space="preserve"> simultaneously with the service delivery, the CTF monitors the consumption of the reserved units.</w:t>
      </w:r>
    </w:p>
    <w:p>
      <w:pPr>
        <w:pStyle w:val="B1"/>
        <w:rPr/>
      </w:pPr>
      <w:r>
        <w:rPr>
          <w:b/>
          <w:lang w:val="en-US" w:eastAsia="en-US"/>
        </w:rPr>
        <w:t>9)</w:t>
        <w:tab/>
        <w:t>Content/Service Delivery:</w:t>
      </w:r>
      <w:r>
        <w:rPr>
          <w:lang w:val="en-US" w:eastAsia="en-US"/>
        </w:rPr>
        <w:t xml:space="preserve"> the CTF delivers the content/service at once, in fractions or in individually chargeable items, corresponding to the reserved number of units.</w:t>
      </w:r>
    </w:p>
    <w:p>
      <w:pPr>
        <w:pStyle w:val="B1"/>
        <w:rPr/>
      </w:pPr>
      <w:r>
        <w:rPr>
          <w:b/>
          <w:lang w:val="en-US" w:eastAsia="en-US"/>
        </w:rPr>
        <w:t>10)</w:t>
        <w:tab/>
        <w:t>Debit Units Request:</w:t>
      </w:r>
      <w:r>
        <w:rPr>
          <w:lang w:val="en-US" w:eastAsia="en-US"/>
        </w:rPr>
        <w:t xml:space="preserve"> the CTF provides according to previous Reserve Units Response the request to deduct the amount of units corresponding to the consumed number of units.</w:t>
      </w:r>
    </w:p>
    <w:p>
      <w:pPr>
        <w:pStyle w:val="B1"/>
        <w:rPr>
          <w:b/>
          <w:b/>
          <w:lang w:val="en-US" w:eastAsia="en-US"/>
        </w:rPr>
      </w:pPr>
      <w:r>
        <w:rPr>
          <w:b/>
          <w:lang w:val="en-US" w:eastAsia="en-US"/>
        </w:rPr>
        <w:t>11)</w:t>
        <w:tab/>
        <w:t xml:space="preserve">Rating Control: </w:t>
      </w:r>
      <w:r>
        <w:rPr>
          <w:lang w:val="en-US" w:eastAsia="en-US"/>
        </w:rPr>
        <w:t>assisted by the rating entity the OCF calculates the number of monetary units to deduct from the subscriber's account.</w:t>
      </w:r>
    </w:p>
    <w:p>
      <w:pPr>
        <w:pStyle w:val="B1"/>
        <w:rPr/>
      </w:pPr>
      <w:r>
        <w:rPr>
          <w:b/>
          <w:lang w:val="en-US" w:eastAsia="en-US"/>
        </w:rPr>
        <w:t>12)</w:t>
        <w:tab/>
        <w:t xml:space="preserve">Account Control: </w:t>
      </w:r>
      <w:r>
        <w:rPr>
          <w:lang w:val="en-US" w:eastAsia="en-US"/>
        </w:rPr>
        <w:t>the</w:t>
      </w:r>
      <w:r>
        <w:rPr>
          <w:b/>
          <w:lang w:val="en-US" w:eastAsia="en-US"/>
        </w:rPr>
        <w:t xml:space="preserve"> </w:t>
      </w:r>
      <w:r>
        <w:rPr>
          <w:lang w:val="en-US" w:eastAsia="en-US"/>
        </w:rPr>
        <w:t>OCF triggers the deduction of the calculated amount from the subscriber's account.</w:t>
      </w:r>
    </w:p>
    <w:p>
      <w:pPr>
        <w:pStyle w:val="B1"/>
        <w:rPr>
          <w:b/>
          <w:b/>
          <w:lang w:val="en-US" w:eastAsia="en-US"/>
        </w:rPr>
      </w:pPr>
      <w:r>
        <w:rPr>
          <w:b/>
          <w:lang w:val="en-US" w:eastAsia="en-US"/>
        </w:rPr>
        <w:t>13)</w:t>
        <w:tab/>
        <w:t xml:space="preserve">Debit Units Response: </w:t>
      </w:r>
      <w:r>
        <w:rPr>
          <w:lang w:val="en-US" w:eastAsia="en-US"/>
        </w:rPr>
        <w:t>the OCF informs the CTF of the actually deducted units.</w:t>
      </w:r>
    </w:p>
    <w:p>
      <w:pPr>
        <w:pStyle w:val="B1"/>
        <w:rPr/>
      </w:pPr>
      <w:r>
        <w:rPr>
          <w:b/>
          <w:lang w:val="en-US" w:eastAsia="en-US"/>
        </w:rPr>
        <w:t>14)</w:t>
        <w:tab/>
        <w:t>Session Released:</w:t>
      </w:r>
      <w:r>
        <w:rPr>
          <w:lang w:val="en-US" w:eastAsia="en-US"/>
        </w:rPr>
        <w:t xml:space="preserve"> the session is released.</w:t>
      </w:r>
      <w:r>
        <w:br w:type="page"/>
      </w:r>
    </w:p>
    <w:p>
      <w:pPr>
        <w:pStyle w:val="Heading5"/>
        <w:ind w:left="1701" w:hanging="1701"/>
        <w:rPr>
          <w:lang w:val="en-US" w:eastAsia="en-US"/>
        </w:rPr>
      </w:pPr>
      <w:bookmarkStart w:id="57" w:name="__RefHeading___Toc532894841"/>
      <w:bookmarkEnd w:id="57"/>
      <w:r>
        <w:rPr>
          <w:lang w:val="en-US" w:eastAsia="en-US"/>
        </w:rPr>
        <w:t>5.2.2.2.3</w:t>
        <w:tab/>
        <w:t>Decentralized Unit Determination and Decentralized Rating</w:t>
      </w:r>
    </w:p>
    <w:p>
      <w:pPr>
        <w:pStyle w:val="Normal"/>
        <w:keepNext w:val="true"/>
        <w:rPr/>
      </w:pPr>
      <w:r>
        <w:rPr>
          <w:lang w:val="en-US" w:eastAsia="en-US"/>
        </w:rPr>
        <w:t>In scenario figure 5.2.2.2.3.1, the CTF request the OCF to assure the reservation of an amount of the specified number of monetary units from the subscriber's account. An account debit operation that triggers the deduction the amount from the subscriber's account is carried out following the conclusion of service delivery.</w:t>
      </w:r>
    </w:p>
    <w:p>
      <w:pPr>
        <w:pStyle w:val="TH"/>
        <w:rPr>
          <w:lang w:val="en-US" w:eastAsia="en-US"/>
        </w:rPr>
      </w:pPr>
      <w:bookmarkStart w:id="58" w:name="_1204355319"/>
      <w:bookmarkEnd w:id="58"/>
      <w:r>
        <w:rPr>
          <w:lang w:val="en-US" w:eastAsia="en-US"/>
        </w:rPr>
        <w:object w:dxaOrig="11640" w:dyaOrig="1113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36.5pt;height:401.75pt" filled="f" o:ole="">
            <v:imagedata r:id="rId25" o:title=""/>
          </v:shape>
          <o:OLEObject Type="Embed" ProgID="" ShapeID="ole_rId24" DrawAspect="Content" ObjectID="_1394710934" r:id="rId24"/>
        </w:object>
      </w:r>
    </w:p>
    <w:p>
      <w:pPr>
        <w:pStyle w:val="TF"/>
        <w:numPr>
          <w:ilvl w:val="0"/>
          <w:numId w:val="0"/>
        </w:numPr>
        <w:outlineLvl w:val="0"/>
        <w:rPr>
          <w:rFonts w:ascii="Times" w:hAnsi="Times" w:cs="Times"/>
          <w:lang w:val="en-US" w:eastAsia="en-US"/>
        </w:rPr>
      </w:pPr>
      <w:r>
        <w:rPr>
          <w:lang w:val="en-US" w:eastAsia="en-US"/>
        </w:rPr>
        <w:t>Figure 5.2.2.2.3.1: ECUR - Centralized Unit Determination and Centralized Rating</w:t>
      </w:r>
    </w:p>
    <w:p>
      <w:pPr>
        <w:pStyle w:val="B1"/>
        <w:rPr/>
      </w:pPr>
      <w:r>
        <w:rPr>
          <w:b/>
          <w:lang w:val="en-US" w:eastAsia="en-US"/>
        </w:rPr>
        <w:t>1)</w:t>
        <w:tab/>
        <w:t>Request for resource usage:</w:t>
      </w:r>
      <w:r>
        <w:rPr>
          <w:lang w:val="en-US" w:eastAsia="en-US"/>
        </w:rPr>
        <w:t xml:space="preserve"> The UE-A requests the desired content from the CTF.</w:t>
      </w:r>
    </w:p>
    <w:p>
      <w:pPr>
        <w:pStyle w:val="B1"/>
        <w:rPr/>
      </w:pPr>
      <w:r>
        <w:rPr>
          <w:b/>
          <w:lang w:val="en-US" w:eastAsia="en-US"/>
        </w:rPr>
        <w:t>2)</w:t>
        <w:tab/>
        <w:t xml:space="preserve">Units Determination: </w:t>
      </w:r>
      <w:r>
        <w:rPr>
          <w:lang w:val="en-US" w:eastAsia="en-US"/>
        </w:rPr>
        <w:t>depending on the service requested by the UE-A, the CTF determines the number of units accordingly.</w:t>
      </w:r>
    </w:p>
    <w:p>
      <w:pPr>
        <w:pStyle w:val="B1"/>
        <w:rPr>
          <w:lang w:val="en-US" w:eastAsia="en-US"/>
        </w:rPr>
      </w:pPr>
      <w:r>
        <w:rPr>
          <w:b/>
          <w:lang w:val="en-US" w:eastAsia="en-US"/>
        </w:rPr>
        <w:t>3)</w:t>
        <w:tab/>
        <w:t xml:space="preserve">Rating Control: </w:t>
      </w:r>
      <w:r>
        <w:rPr>
          <w:rFonts w:cs="Times" w:ascii="Times" w:hAnsi="Times"/>
          <w:lang w:val="en-US" w:eastAsia="en-US"/>
        </w:rPr>
        <w:t>the CTF calculates the number of monetary units that represent the price for the number of units determined in item 2.</w:t>
      </w:r>
    </w:p>
    <w:p>
      <w:pPr>
        <w:pStyle w:val="B1"/>
        <w:rPr>
          <w:lang w:val="en-US" w:eastAsia="en-US"/>
        </w:rPr>
      </w:pPr>
      <w:r>
        <w:rPr>
          <w:b/>
          <w:lang w:val="en-US" w:eastAsia="en-US"/>
        </w:rPr>
        <w:t>4)</w:t>
        <w:tab/>
        <w:t xml:space="preserve">Reserve Units Request: </w:t>
      </w:r>
      <w:r>
        <w:rPr>
          <w:rFonts w:cs="Times" w:ascii="Times" w:hAnsi="Times"/>
          <w:lang w:val="en-US" w:eastAsia="en-US"/>
        </w:rPr>
        <w:t>the CTF requests the OCF to assure the reservation of an amount corresponding to the calculated number of monetary units from the subscriber's account.</w:t>
      </w:r>
    </w:p>
    <w:p>
      <w:pPr>
        <w:pStyle w:val="B1"/>
        <w:rPr/>
      </w:pPr>
      <w:r>
        <w:rPr>
          <w:b/>
          <w:lang w:val="en-US" w:eastAsia="en-US"/>
        </w:rPr>
        <w:t>5)</w:t>
        <w:tab/>
        <w:t xml:space="preserve">Account Control: </w:t>
      </w:r>
      <w:r>
        <w:rPr>
          <w:lang w:val="en-US" w:eastAsia="en-US"/>
        </w:rPr>
        <w:t>the</w:t>
      </w:r>
      <w:r>
        <w:rPr>
          <w:b/>
          <w:lang w:val="en-US" w:eastAsia="en-US"/>
        </w:rPr>
        <w:t xml:space="preserve"> </w:t>
      </w:r>
      <w:r>
        <w:rPr>
          <w:lang w:val="en-US" w:eastAsia="en-US"/>
        </w:rPr>
        <w:t>OCF</w:t>
      </w:r>
      <w:r>
        <w:rPr>
          <w:b/>
          <w:lang w:val="en-US" w:eastAsia="en-US"/>
        </w:rPr>
        <w:t xml:space="preserve"> </w:t>
      </w:r>
      <w:r>
        <w:rPr>
          <w:lang w:val="en-US" w:eastAsia="en-US"/>
        </w:rPr>
        <w:t>checks whether the user's account balance is sufficient for the requested reservation.</w:t>
      </w:r>
    </w:p>
    <w:p>
      <w:pPr>
        <w:pStyle w:val="B1"/>
        <w:rPr/>
      </w:pPr>
      <w:r>
        <w:rPr>
          <w:b/>
          <w:lang w:val="en-US" w:eastAsia="en-US"/>
        </w:rPr>
        <w:t>6)</w:t>
        <w:tab/>
        <w:t>Reservation Control:</w:t>
      </w:r>
      <w:r>
        <w:rPr>
          <w:lang w:val="en-US" w:eastAsia="en-US"/>
        </w:rPr>
        <w:t xml:space="preserve"> if the user's credit balance is sufficient, then the corresponding reservation is made.</w:t>
      </w:r>
    </w:p>
    <w:p>
      <w:pPr>
        <w:pStyle w:val="B1"/>
        <w:rPr>
          <w:b/>
          <w:b/>
          <w:lang w:val="en-US" w:eastAsia="en-US"/>
        </w:rPr>
      </w:pPr>
      <w:r>
        <w:rPr>
          <w:b/>
          <w:lang w:val="en-US" w:eastAsia="en-US"/>
        </w:rPr>
        <w:t>7)</w:t>
        <w:tab/>
        <w:t>Reserve Units Response:</w:t>
      </w:r>
      <w:r>
        <w:rPr>
          <w:lang w:val="en-US" w:eastAsia="en-US"/>
        </w:rPr>
        <w:t xml:space="preserve"> the OCF informs the CTF of the reserved number of monetary units. </w:t>
      </w:r>
    </w:p>
    <w:p>
      <w:pPr>
        <w:pStyle w:val="B1"/>
        <w:rPr/>
      </w:pPr>
      <w:r>
        <w:rPr>
          <w:b/>
          <w:lang w:val="en-US" w:eastAsia="en-US"/>
        </w:rPr>
        <w:t>8)</w:t>
        <w:tab/>
        <w:t>Budget Control:</w:t>
      </w:r>
      <w:r>
        <w:rPr>
          <w:lang w:val="en-US" w:eastAsia="en-US"/>
        </w:rPr>
        <w:t xml:space="preserve"> simultaneously with the service delivery, the CTF monitors the consumption of the granted amount.</w:t>
      </w:r>
    </w:p>
    <w:p>
      <w:pPr>
        <w:pStyle w:val="B1"/>
        <w:rPr>
          <w:lang w:val="en-US" w:eastAsia="en-US"/>
        </w:rPr>
      </w:pPr>
      <w:r>
        <w:rPr>
          <w:b/>
          <w:lang w:val="en-US" w:eastAsia="en-US"/>
        </w:rPr>
        <w:t>9)</w:t>
        <w:tab/>
        <w:t>Content/Service Delivery:</w:t>
      </w:r>
      <w:r>
        <w:rPr>
          <w:lang w:val="en-US" w:eastAsia="en-US"/>
        </w:rPr>
        <w:t xml:space="preserve"> </w:t>
      </w:r>
      <w:r>
        <w:rPr>
          <w:rFonts w:cs="Times" w:ascii="Times" w:hAnsi="Times"/>
          <w:lang w:val="en-US" w:eastAsia="en-US"/>
        </w:rPr>
        <w:t>the CTF delivers the content/service at once, in fractions or in individually chargeable items, corresponding to the number of units.</w:t>
      </w:r>
    </w:p>
    <w:p>
      <w:pPr>
        <w:pStyle w:val="B1"/>
        <w:rPr>
          <w:b/>
          <w:b/>
          <w:lang w:val="en-US" w:eastAsia="en-US"/>
        </w:rPr>
      </w:pPr>
      <w:r>
        <w:rPr>
          <w:b/>
          <w:lang w:val="en-US" w:eastAsia="en-US"/>
        </w:rPr>
        <w:t>10)</w:t>
        <w:tab/>
        <w:t>Debit Units Request:</w:t>
      </w:r>
      <w:r>
        <w:rPr>
          <w:lang w:val="en-US" w:eastAsia="en-US"/>
        </w:rPr>
        <w:t xml:space="preserve"> </w:t>
      </w:r>
      <w:r>
        <w:rPr>
          <w:rFonts w:cs="Times" w:ascii="Times" w:hAnsi="Times"/>
          <w:lang w:val="en-US" w:eastAsia="en-US"/>
        </w:rPr>
        <w:t>the CTF requests the OCF to assure the deduction of an amount corresponding to the consumed number of monetary units from the subscriber's account.</w:t>
      </w:r>
    </w:p>
    <w:p>
      <w:pPr>
        <w:pStyle w:val="B1"/>
        <w:rPr>
          <w:lang w:val="en-US" w:eastAsia="en-US"/>
        </w:rPr>
      </w:pPr>
      <w:r>
        <w:rPr>
          <w:b/>
          <w:lang w:val="en-US" w:eastAsia="en-US"/>
        </w:rPr>
        <w:t>11)</w:t>
        <w:tab/>
        <w:t xml:space="preserve">Account Control: </w:t>
      </w:r>
      <w:r>
        <w:rPr>
          <w:rFonts w:cs="Times" w:ascii="Times" w:hAnsi="Times"/>
          <w:lang w:val="en-US" w:eastAsia="en-US"/>
        </w:rPr>
        <w:t>the OCF triggers the deduction of the consumed amount from the subscriber's account.</w:t>
      </w:r>
    </w:p>
    <w:p>
      <w:pPr>
        <w:pStyle w:val="B1"/>
        <w:rPr>
          <w:b/>
          <w:b/>
          <w:lang w:val="en-US" w:eastAsia="en-US"/>
        </w:rPr>
      </w:pPr>
      <w:r>
        <w:rPr>
          <w:b/>
          <w:lang w:val="en-US" w:eastAsia="en-US"/>
        </w:rPr>
        <w:t>12)</w:t>
        <w:tab/>
        <w:t xml:space="preserve">Debit Units Response: </w:t>
      </w:r>
      <w:r>
        <w:rPr>
          <w:rFonts w:cs="Times" w:ascii="Times" w:hAnsi="Times"/>
          <w:lang w:val="en-US" w:eastAsia="en-US"/>
        </w:rPr>
        <w:t xml:space="preserve">the OCF indicates to the CTF the number of deducted monetary units. </w:t>
      </w:r>
    </w:p>
    <w:p>
      <w:pPr>
        <w:pStyle w:val="B1"/>
        <w:rPr/>
      </w:pPr>
      <w:r>
        <w:rPr>
          <w:b/>
          <w:lang w:val="en-US" w:eastAsia="en-US"/>
        </w:rPr>
        <w:t>13)</w:t>
        <w:tab/>
        <w:t>Session Released:</w:t>
      </w:r>
      <w:r>
        <w:rPr>
          <w:lang w:val="en-US" w:eastAsia="en-US"/>
        </w:rPr>
        <w:t xml:space="preserve"> the session is released.</w:t>
      </w:r>
      <w:r>
        <w:br w:type="page"/>
      </w:r>
    </w:p>
    <w:p>
      <w:pPr>
        <w:pStyle w:val="Heading4"/>
        <w:ind w:left="1418" w:hanging="1418"/>
        <w:rPr>
          <w:lang w:val="en-US" w:eastAsia="en-US"/>
        </w:rPr>
      </w:pPr>
      <w:bookmarkStart w:id="59" w:name="__RefHeading___Toc532894842"/>
      <w:bookmarkEnd w:id="59"/>
      <w:r>
        <w:rPr>
          <w:lang w:val="en-US" w:eastAsia="en-US"/>
        </w:rPr>
        <w:t>5.2.2.3</w:t>
        <w:tab/>
        <w:t>Session charging with Reservation</w:t>
      </w:r>
    </w:p>
    <w:p>
      <w:pPr>
        <w:pStyle w:val="Heading5"/>
        <w:ind w:left="1701" w:hanging="1701"/>
        <w:rPr>
          <w:lang w:val="en-US" w:eastAsia="en-US"/>
        </w:rPr>
      </w:pPr>
      <w:bookmarkStart w:id="60" w:name="__RefHeading___Toc532894843"/>
      <w:bookmarkEnd w:id="60"/>
      <w:r>
        <w:rPr>
          <w:lang w:val="en-US" w:eastAsia="en-US"/>
        </w:rPr>
        <w:t>5.2.2.3.1</w:t>
        <w:tab/>
        <w:t>Decentralized Unit Determination and Centralized Rating</w:t>
      </w:r>
    </w:p>
    <w:p>
      <w:pPr>
        <w:pStyle w:val="Normal"/>
        <w:keepNext w:val="true"/>
        <w:rPr/>
      </w:pPr>
      <w:r>
        <w:rPr>
          <w:lang w:val="en-US" w:eastAsia="en-US"/>
        </w:rPr>
        <w:t>In scenario figure 5.2.2.3.1.1, the CTF requests the reservation of units prior to session supervision. An account debit operation is carried out following the conclusion of session termination.</w:t>
      </w:r>
    </w:p>
    <w:p>
      <w:pPr>
        <w:pStyle w:val="TH"/>
        <w:rPr>
          <w:lang w:val="en-US" w:eastAsia="en-US"/>
        </w:rPr>
      </w:pPr>
      <w:bookmarkStart w:id="61" w:name="_1204355330"/>
      <w:bookmarkEnd w:id="61"/>
      <w:r>
        <w:rPr>
          <w:lang w:val="en-US" w:eastAsia="en-US"/>
        </w:rPr>
        <w:object w:dxaOrig="11655" w:dyaOrig="12735">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437.05pt;height:477.55pt" filled="f" o:ole="">
            <v:imagedata r:id="rId27" o:title=""/>
          </v:shape>
          <o:OLEObject Type="Embed" ProgID="" ShapeID="ole_rId26" DrawAspect="Content" ObjectID="_751117069" r:id="rId26"/>
        </w:object>
      </w:r>
    </w:p>
    <w:p>
      <w:pPr>
        <w:pStyle w:val="TF"/>
        <w:numPr>
          <w:ilvl w:val="0"/>
          <w:numId w:val="0"/>
        </w:numPr>
        <w:outlineLvl w:val="0"/>
        <w:rPr/>
      </w:pPr>
      <w:r>
        <w:rPr>
          <w:lang w:val="en-US" w:eastAsia="en-US"/>
        </w:rPr>
        <w:t>Figure 5.2.2.3.1.1: SCUR - Decentralized Unit Determination and Centralized Rating</w:t>
      </w:r>
    </w:p>
    <w:p>
      <w:pPr>
        <w:pStyle w:val="B1"/>
        <w:rPr/>
      </w:pPr>
      <w:r>
        <w:rPr>
          <w:b/>
          <w:lang w:val="en-US" w:eastAsia="en-US"/>
        </w:rPr>
        <w:t>1)</w:t>
        <w:tab/>
        <w:t xml:space="preserve">Request for resource usage: </w:t>
      </w:r>
      <w:r>
        <w:rPr>
          <w:lang w:val="en-US" w:eastAsia="en-US"/>
        </w:rPr>
        <w:t>The UE-A requests session establishment from the CTF.</w:t>
      </w:r>
    </w:p>
    <w:p>
      <w:pPr>
        <w:pStyle w:val="B1"/>
        <w:rPr/>
      </w:pPr>
      <w:r>
        <w:rPr>
          <w:b/>
          <w:lang w:val="en-US" w:eastAsia="en-US"/>
        </w:rPr>
        <w:t>2)</w:t>
        <w:tab/>
        <w:t>Units Determination:</w:t>
      </w:r>
      <w:r>
        <w:rPr>
          <w:lang w:val="en-US" w:eastAsia="en-US"/>
        </w:rPr>
        <w:t xml:space="preserve"> depending on the requested type of the session the CTF determines the number of units accordingly.</w:t>
      </w:r>
    </w:p>
    <w:p>
      <w:pPr>
        <w:pStyle w:val="B1"/>
        <w:rPr/>
      </w:pPr>
      <w:r>
        <w:rPr>
          <w:b/>
          <w:lang w:val="en-US" w:eastAsia="en-US"/>
        </w:rPr>
        <w:t>3)</w:t>
        <w:tab/>
        <w:t>Reserve Units Request:</w:t>
      </w:r>
      <w:r>
        <w:rPr>
          <w:lang w:val="en-US" w:eastAsia="en-US"/>
        </w:rPr>
        <w:t xml:space="preserve"> the CTF requests the OCF to reserve the number of units determined in item 2</w:t>
      </w:r>
    </w:p>
    <w:p>
      <w:pPr>
        <w:pStyle w:val="B1"/>
        <w:rPr>
          <w:lang w:val="en-US" w:eastAsia="en-US"/>
        </w:rPr>
      </w:pPr>
      <w:r>
        <w:rPr>
          <w:b/>
          <w:lang w:val="en-US" w:eastAsia="en-US"/>
        </w:rPr>
        <w:t>4)</w:t>
        <w:tab/>
        <w:t>Rating Control:</w:t>
      </w:r>
      <w:r>
        <w:rPr>
          <w:lang w:val="en-US" w:eastAsia="en-US"/>
        </w:rPr>
        <w:t xml:space="preserve"> </w:t>
      </w:r>
      <w:r>
        <w:rPr>
          <w:rFonts w:cs="Times" w:ascii="Times" w:hAnsi="Times"/>
          <w:lang w:val="en-US" w:eastAsia="en-US"/>
        </w:rPr>
        <w:t>assisted by the rating entity the OCF calculates the number of monetary units that represents the price for the number of units determined in item 2.</w:t>
      </w:r>
    </w:p>
    <w:p>
      <w:pPr>
        <w:pStyle w:val="B1"/>
        <w:rPr/>
      </w:pPr>
      <w:r>
        <w:rPr>
          <w:b/>
          <w:lang w:val="en-US" w:eastAsia="en-US"/>
        </w:rPr>
        <w:t>5)</w:t>
        <w:tab/>
        <w:t xml:space="preserve">Account Control: </w:t>
      </w:r>
      <w:r>
        <w:rPr>
          <w:lang w:val="en-US" w:eastAsia="en-US"/>
        </w:rPr>
        <w:t>the</w:t>
      </w:r>
      <w:r>
        <w:rPr>
          <w:b/>
          <w:lang w:val="en-US" w:eastAsia="en-US"/>
        </w:rPr>
        <w:t xml:space="preserve"> </w:t>
      </w:r>
      <w:r>
        <w:rPr>
          <w:lang w:val="en-US" w:eastAsia="en-US"/>
        </w:rPr>
        <w:t>OCF</w:t>
      </w:r>
      <w:r>
        <w:rPr>
          <w:b/>
          <w:lang w:val="en-US" w:eastAsia="en-US"/>
        </w:rPr>
        <w:t xml:space="preserve"> </w:t>
      </w:r>
      <w:r>
        <w:rPr>
          <w:lang w:val="en-US" w:eastAsia="en-US"/>
        </w:rPr>
        <w:t>checks whether the user's account balance is sufficient for the requested reservation.</w:t>
      </w:r>
    </w:p>
    <w:p>
      <w:pPr>
        <w:pStyle w:val="B1"/>
        <w:rPr/>
      </w:pPr>
      <w:r>
        <w:rPr>
          <w:b/>
          <w:lang w:val="en-US" w:eastAsia="en-US"/>
        </w:rPr>
        <w:t>6)</w:t>
        <w:tab/>
        <w:t xml:space="preserve">Reservation Control: </w:t>
      </w:r>
      <w:r>
        <w:rPr>
          <w:lang w:val="en-US" w:eastAsia="en-US"/>
        </w:rPr>
        <w:t>if the user's account balance is sufficient then the corresponding reservation is made.</w:t>
      </w:r>
    </w:p>
    <w:p>
      <w:pPr>
        <w:pStyle w:val="B1"/>
        <w:rPr/>
      </w:pPr>
      <w:r>
        <w:rPr>
          <w:b/>
          <w:lang w:val="en-US" w:eastAsia="en-US"/>
        </w:rPr>
        <w:t>7)</w:t>
        <w:tab/>
        <w:t xml:space="preserve">Reserve Units Response: </w:t>
      </w:r>
      <w:r>
        <w:rPr>
          <w:lang w:val="en-US" w:eastAsia="en-US"/>
        </w:rPr>
        <w:t xml:space="preserve">the OCF informs the CTF of the reserved number of units. </w:t>
      </w:r>
    </w:p>
    <w:p>
      <w:pPr>
        <w:pStyle w:val="B1"/>
        <w:rPr/>
      </w:pPr>
      <w:r>
        <w:rPr>
          <w:b/>
          <w:lang w:val="en-US" w:eastAsia="en-US"/>
        </w:rPr>
        <w:t>8)</w:t>
        <w:tab/>
        <w:t xml:space="preserve">Reserved Units Supervision: </w:t>
      </w:r>
      <w:r>
        <w:rPr>
          <w:lang w:val="en-US" w:eastAsia="en-US"/>
        </w:rPr>
        <w:t>simultaneously with the ongoing session, the CTF monitors the consumption of the reserved units.</w:t>
      </w:r>
    </w:p>
    <w:p>
      <w:pPr>
        <w:pStyle w:val="B1"/>
        <w:rPr>
          <w:lang w:val="en-US" w:eastAsia="en-US"/>
        </w:rPr>
      </w:pPr>
      <w:r>
        <w:rPr>
          <w:b/>
          <w:lang w:val="en-US" w:eastAsia="en-US"/>
        </w:rPr>
        <w:t>9)</w:t>
        <w:tab/>
        <w:t xml:space="preserve">Session ongoing: </w:t>
      </w:r>
      <w:r>
        <w:rPr>
          <w:lang w:val="en-US" w:eastAsia="en-US"/>
        </w:rPr>
        <w:t>the CTF maintains the session</w:t>
      </w:r>
      <w:r>
        <w:rPr/>
        <w:t>. One or more debit and reserve operations may be performed when the session is ongoing.</w:t>
      </w:r>
    </w:p>
    <w:p>
      <w:pPr>
        <w:pStyle w:val="B1"/>
        <w:rPr/>
      </w:pPr>
      <w:r>
        <w:rPr>
          <w:b/>
          <w:lang w:val="en-US" w:eastAsia="en-US"/>
        </w:rPr>
        <w:t>10)</w:t>
        <w:tab/>
        <w:t>Session Release:</w:t>
      </w:r>
      <w:r>
        <w:rPr>
          <w:lang w:val="en-US" w:eastAsia="en-US"/>
        </w:rPr>
        <w:t xml:space="preserve"> the session is released</w:t>
      </w:r>
    </w:p>
    <w:p>
      <w:pPr>
        <w:pStyle w:val="B1"/>
        <w:rPr/>
      </w:pPr>
      <w:r>
        <w:rPr>
          <w:b/>
          <w:lang w:val="en-US" w:eastAsia="en-US"/>
        </w:rPr>
        <w:t>11)</w:t>
        <w:tab/>
        <w:t xml:space="preserve">Debit Units Request: </w:t>
      </w:r>
      <w:r>
        <w:rPr>
          <w:lang w:val="en-US" w:eastAsia="en-US"/>
        </w:rPr>
        <w:t xml:space="preserve">the CTF requests the OCF to assure the deduction of an amount corresponding to the consumed number of units from the subscriber's account. </w:t>
      </w:r>
    </w:p>
    <w:p>
      <w:pPr>
        <w:pStyle w:val="B1"/>
        <w:rPr/>
      </w:pPr>
      <w:r>
        <w:rPr>
          <w:b/>
          <w:lang w:val="en-US" w:eastAsia="en-US"/>
        </w:rPr>
        <w:t>12)</w:t>
        <w:tab/>
        <w:t xml:space="preserve">Rating Control: </w:t>
      </w:r>
      <w:r>
        <w:rPr>
          <w:lang w:val="en-US" w:eastAsia="en-US"/>
        </w:rPr>
        <w:t>assisted by the rating entity the OCF calculates the number of monetary units to deduct from the subscriber's account.</w:t>
      </w:r>
    </w:p>
    <w:p>
      <w:pPr>
        <w:pStyle w:val="B1"/>
        <w:rPr/>
      </w:pPr>
      <w:r>
        <w:rPr>
          <w:b/>
          <w:lang w:val="en-US" w:eastAsia="en-US"/>
        </w:rPr>
        <w:t>13)</w:t>
        <w:tab/>
        <w:t xml:space="preserve">Account Control: </w:t>
      </w:r>
      <w:r>
        <w:rPr>
          <w:lang w:val="en-US" w:eastAsia="en-US"/>
        </w:rPr>
        <w:t>the</w:t>
      </w:r>
      <w:r>
        <w:rPr>
          <w:b/>
          <w:lang w:val="en-US" w:eastAsia="en-US"/>
        </w:rPr>
        <w:t xml:space="preserve"> </w:t>
      </w:r>
      <w:r>
        <w:rPr>
          <w:lang w:val="en-US" w:eastAsia="en-US"/>
        </w:rPr>
        <w:t>OCF triggers the deduction of the calculated amount from the subscriber's account.</w:t>
      </w:r>
    </w:p>
    <w:p>
      <w:pPr>
        <w:pStyle w:val="B1"/>
        <w:rPr/>
      </w:pPr>
      <w:r>
        <w:rPr>
          <w:b/>
          <w:lang w:val="en-US" w:eastAsia="en-US"/>
        </w:rPr>
        <w:t>14)</w:t>
        <w:tab/>
        <w:t>Debit Units Response:</w:t>
      </w:r>
      <w:r>
        <w:rPr>
          <w:lang w:val="en-US" w:eastAsia="en-US"/>
        </w:rPr>
        <w:t xml:space="preserve"> the OCF informs the CTF of the actually deducted units. </w:t>
      </w:r>
      <w:r>
        <w:br w:type="page"/>
      </w:r>
    </w:p>
    <w:p>
      <w:pPr>
        <w:pStyle w:val="Heading5"/>
        <w:ind w:left="1701" w:hanging="1701"/>
        <w:rPr/>
      </w:pPr>
      <w:bookmarkStart w:id="62" w:name="__RefHeading___Toc532894844"/>
      <w:bookmarkEnd w:id="62"/>
      <w:r>
        <w:rPr>
          <w:lang w:val="en-US" w:eastAsia="en-US"/>
        </w:rPr>
        <w:t>5.2.2.3.2</w:t>
        <w:tab/>
        <w:t>Centralized Unit Determination and Centralized Rating</w:t>
      </w:r>
    </w:p>
    <w:p>
      <w:pPr>
        <w:pStyle w:val="Normal"/>
        <w:keepNext w:val="true"/>
        <w:rPr/>
      </w:pPr>
      <w:r>
        <w:rPr>
          <w:lang w:val="en-US" w:eastAsia="en-US"/>
        </w:rPr>
        <w:t>In scenario figure 5.2.2.3.2.1, the CTF requests the OCF to reserve units based on the service key specified by the CTF. An account debit operation is carried out following the conclusion of session.</w:t>
      </w:r>
    </w:p>
    <w:p>
      <w:pPr>
        <w:pStyle w:val="TH"/>
        <w:rPr>
          <w:lang w:val="en-US" w:eastAsia="en-US"/>
        </w:rPr>
      </w:pPr>
      <w:bookmarkStart w:id="63" w:name="_1204355342"/>
      <w:bookmarkEnd w:id="63"/>
      <w:r>
        <w:rPr>
          <w:lang w:val="en-US" w:eastAsia="en-US"/>
        </w:rPr>
        <w:object w:dxaOrig="11640" w:dyaOrig="12165">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36.5pt;height:455.55pt" filled="f" o:ole="">
            <v:imagedata r:id="rId29" o:title=""/>
          </v:shape>
          <o:OLEObject Type="Embed" ProgID="" ShapeID="ole_rId28" DrawAspect="Content" ObjectID="_1588324329" r:id="rId28"/>
        </w:object>
      </w:r>
    </w:p>
    <w:p>
      <w:pPr>
        <w:pStyle w:val="TF"/>
        <w:numPr>
          <w:ilvl w:val="0"/>
          <w:numId w:val="0"/>
        </w:numPr>
        <w:outlineLvl w:val="0"/>
        <w:rPr>
          <w:rFonts w:ascii="Times" w:hAnsi="Times" w:cs="Times"/>
          <w:lang w:val="en-US" w:eastAsia="en-US"/>
        </w:rPr>
      </w:pPr>
      <w:r>
        <w:rPr>
          <w:lang w:val="en-US" w:eastAsia="en-US"/>
        </w:rPr>
        <w:t>Figure 5.2.2.3.2.1: SCUR - Centralized Unit Determination and Centralized Rating</w:t>
      </w:r>
    </w:p>
    <w:p>
      <w:pPr>
        <w:pStyle w:val="Normal"/>
        <w:spacing w:before="0" w:after="60"/>
        <w:rPr>
          <w:rFonts w:ascii="Times" w:hAnsi="Times" w:cs="Times"/>
          <w:lang w:val="en-US" w:eastAsia="en-US"/>
        </w:rPr>
      </w:pPr>
      <w:r>
        <w:rPr>
          <w:rFonts w:cs="Times" w:ascii="Times" w:hAnsi="Times"/>
          <w:lang w:val="en-US" w:eastAsia="en-US"/>
        </w:rPr>
      </w:r>
    </w:p>
    <w:p>
      <w:pPr>
        <w:pStyle w:val="B1"/>
        <w:rPr/>
      </w:pPr>
      <w:r>
        <w:rPr>
          <w:b/>
          <w:lang w:val="en-US" w:eastAsia="en-US"/>
        </w:rPr>
        <w:t>1)</w:t>
        <w:tab/>
        <w:t>Request for resource usage:</w:t>
      </w:r>
      <w:r>
        <w:rPr>
          <w:lang w:val="en-US" w:eastAsia="en-US"/>
        </w:rPr>
        <w:t xml:space="preserve"> The UE-A requests the session establishment from the CTF.</w:t>
      </w:r>
    </w:p>
    <w:p>
      <w:pPr>
        <w:pStyle w:val="B1"/>
        <w:rPr/>
      </w:pPr>
      <w:r>
        <w:rPr>
          <w:b/>
          <w:lang w:val="en-US" w:eastAsia="en-US"/>
        </w:rPr>
        <w:t>2)</w:t>
        <w:tab/>
        <w:t xml:space="preserve">Reserve Units Request: </w:t>
      </w:r>
      <w:r>
        <w:rPr>
          <w:lang w:val="en-US" w:eastAsia="en-US"/>
        </w:rPr>
        <w:t>depending on the requested type of the session by the UE-A, the CTF determines the service key identifier and forwards the Reserve Un with service key its Request to the OCF.</w:t>
      </w:r>
    </w:p>
    <w:p>
      <w:pPr>
        <w:pStyle w:val="B1"/>
        <w:rPr/>
      </w:pPr>
      <w:r>
        <w:rPr>
          <w:b/>
          <w:lang w:val="en-US" w:eastAsia="en-US"/>
        </w:rPr>
        <w:t>3)</w:t>
        <w:tab/>
        <w:t xml:space="preserve">Units Determination: </w:t>
      </w:r>
      <w:r>
        <w:rPr>
          <w:rFonts w:cs="Times" w:ascii="Times" w:hAnsi="Times"/>
          <w:lang w:val="en-US" w:eastAsia="en-US"/>
        </w:rPr>
        <w:t>the OCF determines the number of non-monetary units needed for the content/service delivery, based on the received service key</w:t>
      </w:r>
      <w:r>
        <w:rPr>
          <w:lang w:val="en-US" w:eastAsia="en-US"/>
        </w:rPr>
        <w:t>.</w:t>
      </w:r>
    </w:p>
    <w:p>
      <w:pPr>
        <w:pStyle w:val="B1"/>
        <w:rPr>
          <w:lang w:val="en-US" w:eastAsia="en-US"/>
        </w:rPr>
      </w:pPr>
      <w:r>
        <w:rPr>
          <w:b/>
          <w:lang w:val="en-US" w:eastAsia="en-US"/>
        </w:rPr>
        <w:t>4)</w:t>
        <w:tab/>
        <w:t xml:space="preserve">Rating Control: </w:t>
      </w:r>
      <w:r>
        <w:rPr>
          <w:rFonts w:cs="Times" w:ascii="Times" w:hAnsi="Times"/>
          <w:lang w:val="en-US" w:eastAsia="en-US"/>
        </w:rPr>
        <w:t>assisted by the rating entity the OCF calculates the number of monetary units that represent the price for the number of units determined in item 3.</w:t>
      </w:r>
    </w:p>
    <w:p>
      <w:pPr>
        <w:pStyle w:val="B1"/>
        <w:rPr/>
      </w:pPr>
      <w:r>
        <w:rPr>
          <w:b/>
          <w:lang w:val="en-US" w:eastAsia="en-US"/>
        </w:rPr>
        <w:t>5)</w:t>
        <w:tab/>
        <w:t xml:space="preserve">Account Control: </w:t>
      </w:r>
      <w:r>
        <w:rPr>
          <w:lang w:val="en-US" w:eastAsia="en-US"/>
        </w:rPr>
        <w:t>the</w:t>
      </w:r>
      <w:r>
        <w:rPr>
          <w:b/>
          <w:lang w:val="en-US" w:eastAsia="en-US"/>
        </w:rPr>
        <w:t xml:space="preserve"> </w:t>
      </w:r>
      <w:r>
        <w:rPr>
          <w:lang w:val="en-US" w:eastAsia="en-US"/>
        </w:rPr>
        <w:t>OCF</w:t>
      </w:r>
      <w:r>
        <w:rPr>
          <w:b/>
          <w:lang w:val="en-US" w:eastAsia="en-US"/>
        </w:rPr>
        <w:t xml:space="preserve"> </w:t>
      </w:r>
      <w:r>
        <w:rPr>
          <w:lang w:val="en-US" w:eastAsia="en-US"/>
        </w:rPr>
        <w:t>checks whether the user's account balance is sufficient for the requested reservation.</w:t>
      </w:r>
    </w:p>
    <w:p>
      <w:pPr>
        <w:pStyle w:val="B1"/>
        <w:rPr/>
      </w:pPr>
      <w:r>
        <w:rPr>
          <w:b/>
          <w:lang w:val="en-US" w:eastAsia="en-US"/>
        </w:rPr>
        <w:t>6)</w:t>
        <w:tab/>
        <w:t>Reservation Control:</w:t>
      </w:r>
      <w:r>
        <w:rPr>
          <w:lang w:val="en-US" w:eastAsia="en-US"/>
        </w:rPr>
        <w:t xml:space="preserve"> if the user's account balance is sufficient, then the corresponding reservation is made.</w:t>
      </w:r>
    </w:p>
    <w:p>
      <w:pPr>
        <w:pStyle w:val="B1"/>
        <w:rPr/>
      </w:pPr>
      <w:r>
        <w:rPr>
          <w:b/>
          <w:lang w:val="en-US" w:eastAsia="en-US"/>
        </w:rPr>
        <w:t>7)</w:t>
        <w:tab/>
        <w:t>Reserve Units Response:</w:t>
      </w:r>
      <w:r>
        <w:rPr>
          <w:lang w:val="en-US" w:eastAsia="en-US"/>
        </w:rPr>
        <w:t xml:space="preserve"> the OCF informs the CTF of the reserved number of units.</w:t>
      </w:r>
      <w:r>
        <w:rPr>
          <w:color w:val="000000"/>
          <w:lang w:val="en-US" w:eastAsia="en-US"/>
        </w:rPr>
        <w:t xml:space="preserve"> This includes the case where the number of units reserved indicates the permission to render the service that was identified by the received service key.</w:t>
      </w:r>
      <w:r>
        <w:rPr>
          <w:lang w:val="en-US" w:eastAsia="en-US"/>
        </w:rPr>
        <w:t xml:space="preserve"> </w:t>
      </w:r>
    </w:p>
    <w:p>
      <w:pPr>
        <w:pStyle w:val="B1"/>
        <w:rPr/>
      </w:pPr>
      <w:r>
        <w:rPr>
          <w:b/>
          <w:lang w:val="en-US" w:eastAsia="en-US"/>
        </w:rPr>
        <w:t>8)</w:t>
        <w:tab/>
        <w:t xml:space="preserve">Granted Units </w:t>
      </w:r>
      <w:r>
        <w:rPr>
          <w:lang w:val="en-US" w:eastAsia="en-US"/>
        </w:rPr>
        <w:t>Supervision</w:t>
      </w:r>
      <w:r>
        <w:rPr>
          <w:b/>
          <w:lang w:val="en-US" w:eastAsia="en-US"/>
        </w:rPr>
        <w:t>:</w:t>
      </w:r>
      <w:r>
        <w:rPr>
          <w:lang w:val="en-US" w:eastAsia="en-US"/>
        </w:rPr>
        <w:t xml:space="preserve"> simultaneously with the ongoing session, the CTF monitors the consumption of the reserved units.</w:t>
      </w:r>
    </w:p>
    <w:p>
      <w:pPr>
        <w:pStyle w:val="B1"/>
        <w:rPr>
          <w:lang w:val="en-US" w:eastAsia="en-US"/>
        </w:rPr>
      </w:pPr>
      <w:r>
        <w:rPr>
          <w:b/>
          <w:lang w:val="en-US" w:eastAsia="en-US"/>
        </w:rPr>
        <w:t>9)</w:t>
        <w:tab/>
        <w:t>Session ongoing:</w:t>
      </w:r>
      <w:r>
        <w:rPr>
          <w:lang w:val="en-US" w:eastAsia="en-US"/>
        </w:rPr>
        <w:t xml:space="preserve"> </w:t>
      </w:r>
      <w:r>
        <w:rPr/>
        <w:t>the CTF maintains the session. One or more debit and reserve operations may be performed when the session is ongoing.</w:t>
      </w:r>
    </w:p>
    <w:p>
      <w:pPr>
        <w:pStyle w:val="B1"/>
        <w:rPr>
          <w:b/>
          <w:b/>
          <w:lang w:val="en-US" w:eastAsia="en-US"/>
        </w:rPr>
      </w:pPr>
      <w:r>
        <w:rPr>
          <w:b/>
          <w:lang w:val="en-US" w:eastAsia="en-US"/>
        </w:rPr>
        <w:t>10)</w:t>
        <w:tab/>
        <w:t>Session Released:</w:t>
      </w:r>
      <w:r>
        <w:rPr>
          <w:lang w:val="en-US" w:eastAsia="en-US"/>
        </w:rPr>
        <w:t xml:space="preserve"> the session is released.</w:t>
      </w:r>
    </w:p>
    <w:p>
      <w:pPr>
        <w:pStyle w:val="B1"/>
        <w:rPr>
          <w:lang w:val="en-US" w:eastAsia="en-US"/>
        </w:rPr>
      </w:pPr>
      <w:r>
        <w:rPr>
          <w:b/>
          <w:lang w:val="en-US" w:eastAsia="en-US"/>
        </w:rPr>
        <w:t>11)</w:t>
        <w:tab/>
        <w:t xml:space="preserve">Debit Units Request: </w:t>
      </w:r>
      <w:r>
        <w:rPr>
          <w:lang w:val="en-US" w:eastAsia="en-US"/>
        </w:rPr>
        <w:t>the CTF requests the OCF to assure the deduction of an amount corresponding to the consumed number of units from the subscriber's account</w:t>
      </w:r>
      <w:r>
        <w:rPr>
          <w:b/>
          <w:lang w:val="en-US" w:eastAsia="en-US"/>
        </w:rPr>
        <w:t xml:space="preserve"> </w:t>
      </w:r>
    </w:p>
    <w:p>
      <w:pPr>
        <w:pStyle w:val="B1"/>
        <w:rPr/>
      </w:pPr>
      <w:r>
        <w:rPr>
          <w:b/>
          <w:lang w:val="en-US" w:eastAsia="en-US"/>
        </w:rPr>
        <w:t>12)</w:t>
        <w:tab/>
        <w:t xml:space="preserve">Rating Control: </w:t>
      </w:r>
      <w:r>
        <w:rPr>
          <w:lang w:val="en-US" w:eastAsia="en-US"/>
        </w:rPr>
        <w:t>assisted by the rating entity the OCF calculates the number of monetary units to deduct from the subscriber's account.</w:t>
      </w:r>
    </w:p>
    <w:p>
      <w:pPr>
        <w:pStyle w:val="B1"/>
        <w:rPr>
          <w:b/>
          <w:b/>
          <w:lang w:val="en-US" w:eastAsia="en-US"/>
        </w:rPr>
      </w:pPr>
      <w:r>
        <w:rPr>
          <w:b/>
          <w:lang w:val="en-US" w:eastAsia="en-US"/>
        </w:rPr>
        <w:t>13)</w:t>
        <w:tab/>
        <w:t xml:space="preserve">Account Control: </w:t>
      </w:r>
      <w:r>
        <w:rPr>
          <w:lang w:val="en-US" w:eastAsia="en-US"/>
        </w:rPr>
        <w:t>the</w:t>
      </w:r>
      <w:r>
        <w:rPr>
          <w:b/>
          <w:lang w:val="en-US" w:eastAsia="en-US"/>
        </w:rPr>
        <w:t xml:space="preserve"> </w:t>
      </w:r>
      <w:r>
        <w:rPr>
          <w:lang w:val="en-US" w:eastAsia="en-US"/>
        </w:rPr>
        <w:t>OCF triggers the deduction of the calculated amount from the subscriber's account.</w:t>
      </w:r>
    </w:p>
    <w:p>
      <w:pPr>
        <w:pStyle w:val="B1"/>
        <w:rPr>
          <w:b/>
          <w:b/>
          <w:lang w:val="en-US" w:eastAsia="en-US"/>
        </w:rPr>
      </w:pPr>
      <w:r>
        <w:rPr>
          <w:b/>
          <w:lang w:val="en-US" w:eastAsia="en-US"/>
        </w:rPr>
        <w:t>14)</w:t>
        <w:tab/>
        <w:t xml:space="preserve">Debit Units Response: </w:t>
      </w:r>
      <w:r>
        <w:rPr>
          <w:lang w:val="en-US" w:eastAsia="en-US"/>
        </w:rPr>
        <w:t xml:space="preserve">the OCF informs the CTF of the actually deducted units. </w:t>
      </w:r>
      <w:r>
        <w:br w:type="page"/>
      </w:r>
    </w:p>
    <w:p>
      <w:pPr>
        <w:pStyle w:val="Heading5"/>
        <w:ind w:left="1701" w:hanging="1701"/>
        <w:rPr/>
      </w:pPr>
      <w:bookmarkStart w:id="64" w:name="__RefHeading___Toc532894845"/>
      <w:bookmarkEnd w:id="64"/>
      <w:r>
        <w:rPr>
          <w:lang w:val="en-US" w:eastAsia="en-US"/>
        </w:rPr>
        <w:t>5.2.2.3.3</w:t>
        <w:tab/>
        <w:t>Decentralized Unit Determination and Decentralized Rating</w:t>
      </w:r>
    </w:p>
    <w:p>
      <w:pPr>
        <w:pStyle w:val="Normal"/>
        <w:keepNext w:val="true"/>
        <w:rPr/>
      </w:pPr>
      <w:r>
        <w:rPr>
          <w:lang w:val="en-US" w:eastAsia="en-US"/>
        </w:rPr>
        <w:t>In scenario figure 5.2.2.3.3.1, the CTF request the OCF to assure the reservation of an amount of the specified number of monetary units from the subscriber's account. An account debit operation that triggers the deduction the amount from the subscriber's account is carried out following the conclusion of session establishment.</w:t>
      </w:r>
    </w:p>
    <w:p>
      <w:pPr>
        <w:pStyle w:val="TH"/>
        <w:rPr>
          <w:lang w:val="en-US" w:eastAsia="en-US"/>
        </w:rPr>
      </w:pPr>
      <w:bookmarkStart w:id="65" w:name="_1204355354"/>
      <w:bookmarkEnd w:id="65"/>
      <w:r>
        <w:rPr>
          <w:lang w:val="en-US" w:eastAsia="en-US"/>
        </w:rPr>
        <w:object w:dxaOrig="11640" w:dyaOrig="1113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436.5pt;height:401.75pt" filled="f" o:ole="">
            <v:imagedata r:id="rId31" o:title=""/>
          </v:shape>
          <o:OLEObject Type="Embed" ProgID="" ShapeID="ole_rId30" DrawAspect="Content" ObjectID="_1955360109" r:id="rId30"/>
        </w:object>
      </w:r>
    </w:p>
    <w:p>
      <w:pPr>
        <w:pStyle w:val="TF"/>
        <w:numPr>
          <w:ilvl w:val="0"/>
          <w:numId w:val="0"/>
        </w:numPr>
        <w:outlineLvl w:val="0"/>
        <w:rPr>
          <w:rFonts w:ascii="Times" w:hAnsi="Times" w:cs="Times"/>
          <w:lang w:val="en-US" w:eastAsia="en-US"/>
        </w:rPr>
      </w:pPr>
      <w:r>
        <w:rPr>
          <w:lang w:val="en-US" w:eastAsia="en-US"/>
        </w:rPr>
        <w:t>Figure 5.2.2.3.3.1: SCUR - Decentralized Unit Determination and Decentralized Rating</w:t>
      </w:r>
    </w:p>
    <w:p>
      <w:pPr>
        <w:pStyle w:val="B1"/>
        <w:rPr/>
      </w:pPr>
      <w:r>
        <w:rPr>
          <w:b/>
          <w:lang w:val="en-US" w:eastAsia="en-US"/>
        </w:rPr>
        <w:t>1)</w:t>
        <w:tab/>
        <w:t>Request for resource usage:</w:t>
      </w:r>
      <w:r>
        <w:rPr>
          <w:lang w:val="en-US" w:eastAsia="en-US"/>
        </w:rPr>
        <w:t xml:space="preserve"> The UE-A requests the session establishment from the CTF.</w:t>
      </w:r>
    </w:p>
    <w:p>
      <w:pPr>
        <w:pStyle w:val="B1"/>
        <w:rPr/>
      </w:pPr>
      <w:r>
        <w:rPr>
          <w:b/>
          <w:lang w:val="en-US" w:eastAsia="en-US"/>
        </w:rPr>
        <w:t>2)</w:t>
        <w:tab/>
        <w:t xml:space="preserve">Units Determination: </w:t>
      </w:r>
      <w:r>
        <w:rPr>
          <w:lang w:val="en-US" w:eastAsia="en-US"/>
        </w:rPr>
        <w:t>depending on the requested type of the session by the UE-A, the CTF determines the number of units accordingly.</w:t>
      </w:r>
    </w:p>
    <w:p>
      <w:pPr>
        <w:pStyle w:val="B1"/>
        <w:rPr>
          <w:lang w:val="en-US" w:eastAsia="en-US"/>
        </w:rPr>
      </w:pPr>
      <w:r>
        <w:rPr>
          <w:b/>
          <w:lang w:val="en-US" w:eastAsia="en-US"/>
        </w:rPr>
        <w:t>3)</w:t>
        <w:tab/>
        <w:t xml:space="preserve">Rating Control: </w:t>
      </w:r>
      <w:r>
        <w:rPr>
          <w:rFonts w:cs="Times" w:ascii="Times" w:hAnsi="Times"/>
          <w:lang w:val="en-US" w:eastAsia="en-US"/>
        </w:rPr>
        <w:t>the CTF calculates the number of monetary units that represent the price for the number of units determined in item 2.</w:t>
      </w:r>
    </w:p>
    <w:p>
      <w:pPr>
        <w:pStyle w:val="B1"/>
        <w:rPr>
          <w:lang w:val="en-US" w:eastAsia="en-US"/>
        </w:rPr>
      </w:pPr>
      <w:r>
        <w:rPr>
          <w:b/>
          <w:lang w:val="en-US" w:eastAsia="en-US"/>
        </w:rPr>
        <w:t>4)</w:t>
        <w:tab/>
        <w:t xml:space="preserve">Reserve Units Request: </w:t>
      </w:r>
      <w:r>
        <w:rPr>
          <w:rFonts w:cs="Times" w:ascii="Times" w:hAnsi="Times"/>
          <w:lang w:val="en-US" w:eastAsia="en-US"/>
        </w:rPr>
        <w:t>the CTF requests the OCF to assure the reservation of an amount corresponding to the calculated number of monetary units from the subscriber's account.</w:t>
      </w:r>
    </w:p>
    <w:p>
      <w:pPr>
        <w:pStyle w:val="B1"/>
        <w:rPr/>
      </w:pPr>
      <w:r>
        <w:rPr>
          <w:b/>
          <w:lang w:val="en-US" w:eastAsia="en-US"/>
        </w:rPr>
        <w:t>5)</w:t>
        <w:tab/>
        <w:t xml:space="preserve">Account Control: </w:t>
      </w:r>
      <w:r>
        <w:rPr>
          <w:lang w:val="en-US" w:eastAsia="en-US"/>
        </w:rPr>
        <w:t>the</w:t>
      </w:r>
      <w:r>
        <w:rPr>
          <w:b/>
          <w:lang w:val="en-US" w:eastAsia="en-US"/>
        </w:rPr>
        <w:t xml:space="preserve"> </w:t>
      </w:r>
      <w:r>
        <w:rPr>
          <w:lang w:val="en-US" w:eastAsia="en-US"/>
        </w:rPr>
        <w:t>OCF</w:t>
      </w:r>
      <w:r>
        <w:rPr>
          <w:b/>
          <w:lang w:val="en-US" w:eastAsia="en-US"/>
        </w:rPr>
        <w:t xml:space="preserve"> </w:t>
      </w:r>
      <w:r>
        <w:rPr>
          <w:lang w:val="en-US" w:eastAsia="en-US"/>
        </w:rPr>
        <w:t>checks whether the user's account balance is sufficient for the requested reservation.</w:t>
      </w:r>
    </w:p>
    <w:p>
      <w:pPr>
        <w:pStyle w:val="B1"/>
        <w:rPr/>
      </w:pPr>
      <w:r>
        <w:rPr>
          <w:b/>
          <w:lang w:val="en-US" w:eastAsia="en-US"/>
        </w:rPr>
        <w:t>6)</w:t>
        <w:tab/>
        <w:t>Reservation Control:</w:t>
      </w:r>
      <w:r>
        <w:rPr>
          <w:lang w:val="en-US" w:eastAsia="en-US"/>
        </w:rPr>
        <w:t xml:space="preserve"> if the user's credit balance is sufficient, then the corresponding reservation is made.</w:t>
      </w:r>
    </w:p>
    <w:p>
      <w:pPr>
        <w:pStyle w:val="B1"/>
        <w:rPr>
          <w:b/>
          <w:b/>
          <w:lang w:val="en-US" w:eastAsia="en-US"/>
        </w:rPr>
      </w:pPr>
      <w:r>
        <w:rPr>
          <w:b/>
          <w:lang w:val="en-US" w:eastAsia="en-US"/>
        </w:rPr>
        <w:t>7)</w:t>
        <w:tab/>
        <w:t>Reserve Units Response:</w:t>
      </w:r>
      <w:r>
        <w:rPr>
          <w:lang w:val="en-US" w:eastAsia="en-US"/>
        </w:rPr>
        <w:t xml:space="preserve"> the OCF informs the CTF of the reserved number of monetary units. </w:t>
      </w:r>
    </w:p>
    <w:p>
      <w:pPr>
        <w:pStyle w:val="B1"/>
        <w:rPr/>
      </w:pPr>
      <w:r>
        <w:rPr>
          <w:b/>
          <w:lang w:val="en-US" w:eastAsia="en-US"/>
        </w:rPr>
        <w:t>8)</w:t>
        <w:tab/>
        <w:t>Budget Control:</w:t>
      </w:r>
      <w:r>
        <w:rPr>
          <w:lang w:val="en-US" w:eastAsia="en-US"/>
        </w:rPr>
        <w:t xml:space="preserve"> simultaneously with the ongoing session, the CTF monitors the consumption of the granted amount.</w:t>
      </w:r>
    </w:p>
    <w:p>
      <w:pPr>
        <w:pStyle w:val="B1"/>
        <w:rPr>
          <w:lang w:val="en-US" w:eastAsia="en-US"/>
        </w:rPr>
      </w:pPr>
      <w:r>
        <w:rPr>
          <w:b/>
          <w:lang w:val="en-US" w:eastAsia="en-US"/>
        </w:rPr>
        <w:t>9)</w:t>
        <w:tab/>
        <w:t>Session ongoing:</w:t>
      </w:r>
      <w:r>
        <w:rPr>
          <w:lang w:val="en-US" w:eastAsia="en-US"/>
        </w:rPr>
        <w:t xml:space="preserve"> </w:t>
      </w:r>
      <w:r>
        <w:rPr>
          <w:rFonts w:cs="Times" w:ascii="Times" w:hAnsi="Times"/>
          <w:lang w:val="en-US" w:eastAsia="en-US"/>
        </w:rPr>
        <w:t>the CTF maintains the session</w:t>
      </w:r>
      <w:r>
        <w:rPr>
          <w:rFonts w:cs="Times" w:ascii="Times" w:hAnsi="Times"/>
        </w:rPr>
        <w:t xml:space="preserve">. </w:t>
      </w:r>
      <w:r>
        <w:rPr/>
        <w:t>One or more debit and reserve operations may be performed when the session is ongoing.</w:t>
      </w:r>
    </w:p>
    <w:p>
      <w:pPr>
        <w:pStyle w:val="B1"/>
        <w:rPr/>
      </w:pPr>
      <w:r>
        <w:rPr>
          <w:b/>
          <w:lang w:val="en-US" w:eastAsia="en-US"/>
        </w:rPr>
        <w:t>10)</w:t>
        <w:tab/>
        <w:t>Session Released:</w:t>
      </w:r>
      <w:r>
        <w:rPr>
          <w:lang w:val="en-US" w:eastAsia="en-US"/>
        </w:rPr>
        <w:t xml:space="preserve"> the session is released.</w:t>
      </w:r>
    </w:p>
    <w:p>
      <w:pPr>
        <w:pStyle w:val="B1"/>
        <w:rPr>
          <w:b/>
          <w:b/>
          <w:lang w:val="en-US" w:eastAsia="en-US"/>
        </w:rPr>
      </w:pPr>
      <w:r>
        <w:rPr>
          <w:b/>
          <w:lang w:val="en-US" w:eastAsia="en-US"/>
        </w:rPr>
        <w:t>11)</w:t>
        <w:tab/>
        <w:t>Debit Units Request:</w:t>
      </w:r>
      <w:r>
        <w:rPr>
          <w:lang w:val="en-US" w:eastAsia="en-US"/>
        </w:rPr>
        <w:t xml:space="preserve"> </w:t>
      </w:r>
      <w:r>
        <w:rPr>
          <w:rFonts w:cs="Times" w:ascii="Times" w:hAnsi="Times"/>
          <w:lang w:val="en-US" w:eastAsia="en-US"/>
        </w:rPr>
        <w:t>the CTF requests the OCF to assure the deduction of an amount corresponding to the consumed number of monetary units from the subscriber's account.</w:t>
      </w:r>
    </w:p>
    <w:p>
      <w:pPr>
        <w:pStyle w:val="B1"/>
        <w:rPr>
          <w:lang w:val="en-US" w:eastAsia="en-US"/>
        </w:rPr>
      </w:pPr>
      <w:r>
        <w:rPr>
          <w:b/>
          <w:lang w:val="en-US" w:eastAsia="en-US"/>
        </w:rPr>
        <w:t>12)</w:t>
        <w:tab/>
        <w:t xml:space="preserve">Account Control: </w:t>
      </w:r>
      <w:r>
        <w:rPr>
          <w:rFonts w:cs="Times" w:ascii="Times" w:hAnsi="Times"/>
          <w:lang w:val="en-US" w:eastAsia="en-US"/>
        </w:rPr>
        <w:t>the OCF triggers the deduction of the consumed amount from the subscriber's account.</w:t>
      </w:r>
    </w:p>
    <w:p>
      <w:pPr>
        <w:pStyle w:val="B1"/>
        <w:rPr/>
      </w:pPr>
      <w:r>
        <w:rPr>
          <w:b/>
          <w:lang w:val="en-US" w:eastAsia="en-US"/>
        </w:rPr>
        <w:t>13)</w:t>
        <w:tab/>
        <w:t xml:space="preserve">Debit Units Response: </w:t>
      </w:r>
      <w:r>
        <w:rPr>
          <w:lang w:val="en-US" w:eastAsia="en-US"/>
        </w:rPr>
        <w:t>the OCF indicates to the CTF the number of deducted monetary units.</w:t>
      </w:r>
      <w:r>
        <w:br w:type="page"/>
      </w:r>
    </w:p>
    <w:p>
      <w:pPr>
        <w:pStyle w:val="Heading3"/>
        <w:rPr/>
      </w:pPr>
      <w:bookmarkStart w:id="66" w:name="__RefHeading___Toc532894846"/>
      <w:bookmarkEnd w:id="66"/>
      <w:r>
        <w:rPr>
          <w:lang w:val="en-US" w:eastAsia="en-US"/>
        </w:rPr>
        <w:t>5.2.3</w:t>
        <w:tab/>
        <w:t>Basic operations</w:t>
      </w:r>
    </w:p>
    <w:p>
      <w:pPr>
        <w:pStyle w:val="Normal"/>
        <w:keepNext w:val="true"/>
        <w:rPr>
          <w:lang w:val="en-US" w:eastAsia="en-US"/>
        </w:rPr>
      </w:pPr>
      <w:r>
        <w:rPr/>
        <w:t>Online Credit-Control uses two basic logical operations: Debit Units and Reserve Units.</w:t>
      </w:r>
    </w:p>
    <w:p>
      <w:pPr>
        <w:pStyle w:val="B1"/>
        <w:rPr/>
      </w:pPr>
      <w:r>
        <w:rPr>
          <w:lang w:val="en-US" w:eastAsia="en-US"/>
        </w:rPr>
        <w:t>-</w:t>
        <w:tab/>
        <w:t>"</w:t>
      </w:r>
      <w:r>
        <w:rPr>
          <w:i/>
          <w:lang w:val="en-US" w:eastAsia="en-US"/>
        </w:rPr>
        <w:t>Debit Units Request</w:t>
      </w:r>
      <w:r>
        <w:rPr>
          <w:lang w:val="en-US" w:eastAsia="en-US"/>
        </w:rPr>
        <w:t xml:space="preserve">"; sent from CTF </w:t>
      </w:r>
      <w:r>
        <w:rPr>
          <w:rFonts w:eastAsia="Wingdings" w:cs="Wingdings" w:ascii="Wingdings" w:hAnsi="Wingdings"/>
          <w:lang w:val="en-US" w:eastAsia="en-US"/>
        </w:rPr>
        <w:t></w:t>
      </w:r>
      <w:r>
        <w:rPr>
          <w:lang w:val="en-US" w:eastAsia="en-US"/>
        </w:rPr>
        <w:t xml:space="preserve"> OCF</w:t>
        <w:br/>
        <w:t xml:space="preserve">After receiving a service request from the subscriber, the CTF sends a </w:t>
      </w:r>
      <w:r>
        <w:rPr>
          <w:i/>
          <w:lang w:val="en-US" w:eastAsia="en-US"/>
        </w:rPr>
        <w:t>Debit Units Request</w:t>
      </w:r>
      <w:r>
        <w:rPr>
          <w:lang w:val="en-US" w:eastAsia="en-US"/>
        </w:rPr>
        <w:t xml:space="preserve"> to the OCF. </w:t>
        <w:br/>
        <w:t xml:space="preserve">The CTF may either specify a service key (centralised unit determination) or the number of units requested (decentralised unit determination). </w:t>
        <w:br/>
        <w:t xml:space="preserve">For refund purpose, the CTF sends a </w:t>
      </w:r>
      <w:r>
        <w:rPr>
          <w:i/>
          <w:lang w:val="en-US" w:eastAsia="en-US"/>
        </w:rPr>
        <w:t>Debit Units Request</w:t>
      </w:r>
      <w:r>
        <w:rPr>
          <w:lang w:val="en-US" w:eastAsia="en-US"/>
        </w:rPr>
        <w:t xml:space="preserve"> to the OCF as well.</w:t>
      </w:r>
    </w:p>
    <w:p>
      <w:pPr>
        <w:pStyle w:val="B1"/>
        <w:rPr/>
      </w:pPr>
      <w:r>
        <w:rPr>
          <w:lang w:val="en-US" w:eastAsia="en-US"/>
        </w:rPr>
        <w:t>-</w:t>
        <w:tab/>
        <w:t>"</w:t>
      </w:r>
      <w:r>
        <w:rPr>
          <w:i/>
          <w:lang w:val="en-US" w:eastAsia="en-US"/>
        </w:rPr>
        <w:t>Debit Units Response</w:t>
      </w:r>
      <w:r>
        <w:rPr>
          <w:lang w:val="en-US" w:eastAsia="en-US"/>
        </w:rPr>
        <w:t xml:space="preserve">"; sent from OCF </w:t>
      </w:r>
      <w:r>
        <w:rPr>
          <w:rFonts w:eastAsia="Wingdings" w:cs="Wingdings" w:ascii="Wingdings" w:hAnsi="Wingdings"/>
          <w:lang w:val="en-US" w:eastAsia="en-US"/>
        </w:rPr>
        <w:t></w:t>
      </w:r>
      <w:r>
        <w:rPr>
          <w:lang w:val="en-US" w:eastAsia="en-US"/>
        </w:rPr>
        <w:t xml:space="preserve"> CTF </w:t>
        <w:br/>
        <w:t xml:space="preserve">The OCF replies with a </w:t>
      </w:r>
      <w:r>
        <w:rPr>
          <w:i/>
          <w:lang w:val="en-US" w:eastAsia="en-US"/>
        </w:rPr>
        <w:t>Debit Units Response</w:t>
      </w:r>
      <w:r>
        <w:rPr>
          <w:lang w:val="en-US" w:eastAsia="en-US"/>
        </w:rPr>
        <w:t xml:space="preserve">, which informs the CTF of the number of units granted as a result of the </w:t>
      </w:r>
      <w:r>
        <w:rPr>
          <w:i/>
          <w:lang w:val="en-US" w:eastAsia="en-US"/>
        </w:rPr>
        <w:t>Debit Units Request</w:t>
      </w:r>
      <w:r>
        <w:rPr>
          <w:lang w:val="en-US" w:eastAsia="en-US"/>
        </w:rPr>
        <w:t xml:space="preserve">. This includes the case where the number of units granted indicates the permission to render the requested service. </w:t>
        <w:br/>
        <w:t xml:space="preserve">For refund purpose, the OCF replies with a </w:t>
      </w:r>
      <w:r>
        <w:rPr>
          <w:i/>
          <w:lang w:val="en-US" w:eastAsia="en-US"/>
        </w:rPr>
        <w:t>Debit Units Response</w:t>
      </w:r>
      <w:r>
        <w:rPr>
          <w:lang w:val="en-US" w:eastAsia="en-US"/>
        </w:rPr>
        <w:t>.</w:t>
      </w:r>
    </w:p>
    <w:p>
      <w:pPr>
        <w:pStyle w:val="B1"/>
        <w:rPr/>
      </w:pPr>
      <w:r>
        <w:rPr>
          <w:lang w:val="en-US" w:eastAsia="en-US"/>
        </w:rPr>
        <w:t>-</w:t>
        <w:tab/>
        <w:t>"</w:t>
      </w:r>
      <w:r>
        <w:rPr>
          <w:i/>
          <w:lang w:val="en-US" w:eastAsia="en-US"/>
        </w:rPr>
        <w:t>Reserve Units Request</w:t>
      </w:r>
      <w:r>
        <w:rPr>
          <w:lang w:val="en-US" w:eastAsia="en-US"/>
        </w:rPr>
        <w:t xml:space="preserve">"; sent from CTF </w:t>
      </w:r>
      <w:r>
        <w:rPr>
          <w:rFonts w:eastAsia="Wingdings" w:cs="Wingdings" w:ascii="Wingdings" w:hAnsi="Wingdings"/>
          <w:lang w:val="en-US" w:eastAsia="en-US"/>
        </w:rPr>
        <w:t></w:t>
      </w:r>
      <w:r>
        <w:rPr>
          <w:lang w:val="en-US" w:eastAsia="en-US"/>
        </w:rPr>
        <w:t xml:space="preserve"> OCF</w:t>
        <w:br/>
        <w:t xml:space="preserve">Request to reserve a number of units for the service to be provided by an CTF. In case of centralized unit determination, the CTF specifies a service key in the </w:t>
      </w:r>
      <w:r>
        <w:rPr>
          <w:i/>
          <w:lang w:val="en-US" w:eastAsia="en-US"/>
        </w:rPr>
        <w:t>Reserve Unit Request</w:t>
      </w:r>
      <w:r>
        <w:rPr>
          <w:lang w:val="en-US" w:eastAsia="en-US"/>
        </w:rPr>
        <w:t>, and the OCF determines the number of units requested. In case of decentralised unit determination, the number of units requested is specified by the CTF.</w:t>
      </w:r>
    </w:p>
    <w:p>
      <w:pPr>
        <w:pStyle w:val="B1"/>
        <w:rPr/>
      </w:pPr>
      <w:r>
        <w:rPr>
          <w:lang w:val="en-US" w:eastAsia="en-US"/>
        </w:rPr>
        <w:t>-</w:t>
        <w:tab/>
        <w:t>"</w:t>
      </w:r>
      <w:r>
        <w:rPr>
          <w:i/>
          <w:lang w:val="en-US" w:eastAsia="en-US"/>
        </w:rPr>
        <w:t>Reserve Units Response</w:t>
      </w:r>
      <w:r>
        <w:rPr>
          <w:lang w:val="en-US" w:eastAsia="en-US"/>
        </w:rPr>
        <w:t xml:space="preserve">"; sent from OCF </w:t>
      </w:r>
      <w:r>
        <w:rPr>
          <w:rFonts w:eastAsia="Wingdings" w:cs="Wingdings" w:ascii="Wingdings" w:hAnsi="Wingdings"/>
          <w:lang w:val="en-US" w:eastAsia="en-US"/>
        </w:rPr>
        <w:t></w:t>
      </w:r>
      <w:r>
        <w:rPr>
          <w:lang w:val="en-US" w:eastAsia="en-US"/>
        </w:rPr>
        <w:t xml:space="preserve"> CTF </w:t>
        <w:br/>
        <w:t>Response from the OCF which informs the CTF of the number of units that were reserved as a result of the "</w:t>
      </w:r>
      <w:r>
        <w:rPr>
          <w:i/>
          <w:lang w:val="en-US" w:eastAsia="en-US"/>
        </w:rPr>
        <w:t>Reserve Units Request</w:t>
      </w:r>
      <w:r>
        <w:rPr>
          <w:lang w:val="en-US" w:eastAsia="en-US"/>
        </w:rPr>
        <w:t>".</w:t>
      </w:r>
    </w:p>
    <w:p>
      <w:pPr>
        <w:pStyle w:val="Normal"/>
        <w:rPr/>
      </w:pPr>
      <w:r>
        <w:rPr/>
        <w:t xml:space="preserve">IEC uses the Direct Debiting One Time Event procedure specified in RFC 4006 </w:t>
      </w:r>
      <w:r>
        <w:rPr>
          <w:lang w:val="en-US" w:eastAsia="en-US"/>
        </w:rPr>
        <w:t>[402]</w:t>
      </w:r>
      <w:r>
        <w:rPr/>
        <w:t xml:space="preserve"> and therefore is performed by the use of the logical "Debit Units" operation, as specified in clause 6.3.3.</w:t>
      </w:r>
    </w:p>
    <w:p>
      <w:pPr>
        <w:pStyle w:val="Normal"/>
        <w:rPr/>
      </w:pPr>
      <w:r>
        <w:rPr/>
        <w:t>SCUR and ECUR use both the "Debit Units" and "Reserve Units" operations.</w:t>
      </w:r>
    </w:p>
    <w:p>
      <w:pPr>
        <w:pStyle w:val="Normal"/>
        <w:rPr/>
      </w:pPr>
      <w:r>
        <w:rPr/>
        <w:t xml:space="preserve">SCUR uses the Session Based Credit-Control procedure specified in RFC 4006 </w:t>
      </w:r>
      <w:r>
        <w:rPr>
          <w:lang w:val="en-US" w:eastAsia="en-US"/>
        </w:rPr>
        <w:t>[402]</w:t>
      </w:r>
      <w:r>
        <w:rPr/>
        <w:t>. In session charging with unit reservation, when the "Debit Units" and "Reserve Units" operations are both needed, they shall be combined in one message, as specified in clause 6.3.5.</w:t>
      </w:r>
    </w:p>
    <w:p>
      <w:pPr>
        <w:pStyle w:val="Normal"/>
        <w:rPr/>
      </w:pPr>
      <w:r>
        <w:rPr/>
        <w:t>For SCUR and ECUR t</w:t>
      </w:r>
      <w:r>
        <w:rPr>
          <w:lang w:val="en-US" w:eastAsia="en-US"/>
        </w:rPr>
        <w:t xml:space="preserve">he consumed units are deducted from the subscriber's account after service delivery. </w:t>
        <w:br/>
        <w:t>Thus, the reserved and consumed units are not necessarily the same. Using this operation, it is also possible for the CTF to modify the current reservation, including the return of previously reserved units.</w:t>
      </w:r>
    </w:p>
    <w:p>
      <w:pPr>
        <w:pStyle w:val="Normal"/>
        <w:rPr>
          <w:lang w:val="en-US" w:eastAsia="en-US"/>
        </w:rPr>
      </w:pPr>
      <w:r>
        <w:rPr>
          <w:lang w:val="en-US" w:eastAsia="en-US"/>
        </w:rPr>
        <w:t>Table 5.2.3.1 and table 5.2.3.2 describe the content of these operations.</w:t>
      </w:r>
    </w:p>
    <w:p>
      <w:pPr>
        <w:pStyle w:val="Normal"/>
        <w:rPr>
          <w:lang w:val="en-US" w:eastAsia="en-US"/>
        </w:rPr>
      </w:pPr>
      <w:r>
        <w:rPr>
          <w:lang w:val="en-US" w:eastAsia="en-US"/>
        </w:rPr>
      </w:r>
    </w:p>
    <w:p>
      <w:pPr>
        <w:pStyle w:val="TH"/>
        <w:numPr>
          <w:ilvl w:val="0"/>
          <w:numId w:val="0"/>
        </w:numPr>
        <w:outlineLvl w:val="0"/>
        <w:rPr>
          <w:lang w:val="en-US" w:eastAsia="en-US"/>
        </w:rPr>
      </w:pPr>
      <w:r>
        <w:rPr>
          <w:lang w:val="en-US" w:eastAsia="en-US"/>
        </w:rPr>
        <w:t>Table 5.2.3.1: Debit / Reserve Units Request</w:t>
      </w:r>
      <w:r>
        <w:rPr>
          <w:rFonts w:eastAsia="MS Mincho;MS Mincho"/>
          <w:lang w:val="en-US" w:eastAsia="en-US"/>
        </w:rPr>
        <w:t xml:space="preserve"> content</w:t>
      </w:r>
    </w:p>
    <w:tbl>
      <w:tblPr>
        <w:tblW w:w="9776" w:type="dxa"/>
        <w:jc w:val="center"/>
        <w:tblInd w:w="0" w:type="dxa"/>
        <w:tblLayout w:type="fixed"/>
        <w:tblCellMar>
          <w:top w:w="0" w:type="dxa"/>
          <w:left w:w="28" w:type="dxa"/>
          <w:bottom w:w="0" w:type="dxa"/>
          <w:right w:w="107" w:type="dxa"/>
        </w:tblCellMar>
      </w:tblPr>
      <w:tblGrid>
        <w:gridCol w:w="1832"/>
        <w:gridCol w:w="916"/>
        <w:gridCol w:w="7028"/>
      </w:tblGrid>
      <w:tr>
        <w:trPr>
          <w:tblHeader w:val="true"/>
          <w:cantSplit w:val="true"/>
        </w:trPr>
        <w:tc>
          <w:tcPr>
            <w:tcW w:w="1832" w:type="dxa"/>
            <w:tcBorders>
              <w:top w:val="single" w:sz="4" w:space="0" w:color="000000"/>
              <w:left w:val="single" w:sz="4" w:space="0" w:color="000000"/>
              <w:bottom w:val="single" w:sz="4" w:space="0" w:color="000000"/>
              <w:right w:val="single" w:sz="4" w:space="0" w:color="000000"/>
            </w:tcBorders>
            <w:shd w:fill="CCCCCC" w:val="clear"/>
          </w:tcPr>
          <w:p>
            <w:pPr>
              <w:pStyle w:val="TAH"/>
              <w:rPr>
                <w:lang w:val="en-US" w:eastAsia="en-US"/>
              </w:rPr>
            </w:pPr>
            <w:r>
              <w:rPr>
                <w:lang w:val="en-US" w:eastAsia="en-US"/>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lang w:val="en-US" w:eastAsia="en-US"/>
              </w:rPr>
            </w:pPr>
            <w:r>
              <w:rPr>
                <w:szCs w:val="18"/>
                <w:lang w:val="en-US" w:eastAsia="en-US"/>
              </w:rPr>
              <w:t>Category</w:t>
            </w:r>
          </w:p>
        </w:tc>
        <w:tc>
          <w:tcPr>
            <w:tcW w:w="7028" w:type="dxa"/>
            <w:tcBorders>
              <w:top w:val="single" w:sz="4" w:space="0" w:color="000000"/>
              <w:left w:val="single" w:sz="4" w:space="0" w:color="000000"/>
              <w:bottom w:val="single" w:sz="4" w:space="0" w:color="000000"/>
              <w:right w:val="single" w:sz="4" w:space="0" w:color="000000"/>
            </w:tcBorders>
            <w:shd w:fill="CCCCCC" w:val="clear"/>
          </w:tcPr>
          <w:p>
            <w:pPr>
              <w:pStyle w:val="TAH"/>
              <w:rPr>
                <w:lang w:val="en-US" w:eastAsia="en-US"/>
              </w:rPr>
            </w:pPr>
            <w:r>
              <w:rPr>
                <w:lang w:val="en-US" w:eastAsia="en-US"/>
              </w:rPr>
              <w:t>Description</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Session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identifies the operation session.</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Originator Host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identification of the source point of the operation.</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Originator Domain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7028"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This field contains the realm of the operation originator.</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Destination Domain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realm of the operation destination.</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Operation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szCs w:val="18"/>
                <w:lang w:val="en-US" w:eastAsia="en-US"/>
              </w:rPr>
              <w:t>M</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is a unique operation identifier.</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Operation Token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7028"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This field contains the service identifier.</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Operation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szCs w:val="18"/>
                <w:lang w:val="en-US" w:eastAsia="en-US"/>
              </w:rPr>
              <w:t>M</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 xml:space="preserve">This field defines the transfer type: event for event based charging and start, interim, stop for session based charging. </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Operation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szCs w:val="18"/>
                <w:lang w:val="en-US" w:eastAsia="en-US"/>
              </w:rPr>
              <w:t>M</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sequence number of the transferred messages.</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MS Mincho"/>
                <w:lang w:val="en-US" w:eastAsia="en-US"/>
              </w:rPr>
              <w:t>Destination Host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identification of the destination point of the operation.</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User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identification of the user.</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Origination State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eastAsia="MS Mincho;MS Mincho"/>
                <w:lang w:val="en-US" w:eastAsia="en-US"/>
              </w:rPr>
              <w:t>This field contains the state associated to the source point of the operation</w:t>
            </w:r>
            <w:r>
              <w:rPr>
                <w:rFonts w:cs="Arial"/>
                <w:bCs/>
                <w:lang w:val="en-US" w:eastAsia="en-US"/>
              </w:rPr>
              <w:t>.</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MS Mincho"/>
                <w:lang w:val="en-US" w:eastAsia="en-US"/>
              </w:rPr>
              <w:t>Origination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time when the operation is requested.</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Subscriber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M</w:t>
            </w:r>
          </w:p>
        </w:tc>
        <w:tc>
          <w:tcPr>
            <w:tcW w:w="7028"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 xml:space="preserve">This field contains the identification of the mobile subscriber (i.e. MSISDN) or the fixed user </w:t>
            </w:r>
            <w:r>
              <w:rPr>
                <w:lang w:bidi="ar-IQ"/>
              </w:rPr>
              <w:t xml:space="preserve">(i.e. </w:t>
            </w:r>
            <w:r>
              <w:rPr/>
              <w:t>fixed device or residential gateway</w:t>
            </w:r>
            <w:r>
              <w:rPr>
                <w:rFonts w:cs="Arial"/>
                <w:lang w:val="en-US" w:eastAsia="en-US"/>
              </w:rPr>
              <w:t xml:space="preserve"> </w:t>
            </w:r>
            <w:r>
              <w:rPr/>
              <w:t xml:space="preserve">) </w:t>
            </w:r>
            <w:r>
              <w:rPr>
                <w:rFonts w:cs="Arial"/>
                <w:lang w:val="en-US" w:eastAsia="en-US"/>
              </w:rPr>
              <w:t xml:space="preserve">that uses the requested service. </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Termination Cause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 xml:space="preserve">This field contains the termination reason of the service. </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Requested 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requested action.</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AoC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lang w:val="en-US" w:eastAsia="en-US"/>
              </w:rPr>
              <w:t>This field denotes if AoC Information is requested and what type of information is needed.</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Multiple Operation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M</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 xml:space="preserve">This field indicate the occurrence of multiple operations. </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Multiple Unit Operation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 xml:space="preserve">This field contains the parameter for the quota management. </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Operation Correlation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lang w:val="en-US" w:eastAsia="en-US"/>
              </w:rPr>
              <w:t xml:space="preserve">This field </w:t>
            </w:r>
            <w:r>
              <w:rPr>
                <w:lang w:val="en-US" w:eastAsia="en-US"/>
              </w:rPr>
              <w:t>contains information to correlate messages generated</w:t>
            </w:r>
            <w:r>
              <w:rPr>
                <w:lang w:val="en-US" w:eastAsia="en-US"/>
              </w:rPr>
              <w:t xml:space="preserve"> </w:t>
            </w:r>
            <w:r>
              <w:rPr>
                <w:lang w:val="en-US" w:eastAsia="en-US"/>
              </w:rPr>
              <w:t>for different components of the service.</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Subscriber Equipment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identification of the mobile device (i.e. IMEI) that uses the subscriber.</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Proxy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This field contains the parameter of the proxy.</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Route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parameter of the route.</w:t>
            </w:r>
          </w:p>
        </w:tc>
      </w:tr>
      <w:tr>
        <w:trPr>
          <w:cantSplit w:val="true"/>
        </w:trPr>
        <w:tc>
          <w:tcPr>
            <w:tcW w:w="1832"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Service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M</w:t>
            </w:r>
          </w:p>
        </w:tc>
        <w:tc>
          <w:tcPr>
            <w:tcW w:w="7028"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lang w:val="en-US" w:eastAsia="en-US"/>
              </w:rPr>
              <w:t>This parameter holds the individual service specific parameters as defined in the corresponding 'middle tier' TS.</w:t>
            </w:r>
          </w:p>
        </w:tc>
      </w:tr>
    </w:tbl>
    <w:p>
      <w:pPr>
        <w:pStyle w:val="Normal"/>
        <w:rPr>
          <w:lang w:val="en-US" w:eastAsia="en-US"/>
        </w:rPr>
      </w:pPr>
      <w:r>
        <w:rPr>
          <w:lang w:val="en-US" w:eastAsia="en-US"/>
        </w:rPr>
      </w:r>
    </w:p>
    <w:p>
      <w:pPr>
        <w:pStyle w:val="TH"/>
        <w:numPr>
          <w:ilvl w:val="0"/>
          <w:numId w:val="0"/>
        </w:numPr>
        <w:outlineLvl w:val="0"/>
        <w:rPr>
          <w:lang w:val="en-US" w:eastAsia="en-US"/>
        </w:rPr>
      </w:pPr>
      <w:r>
        <w:rPr>
          <w:lang w:val="en-US" w:eastAsia="en-US"/>
        </w:rPr>
        <w:t>Table 5.2.3.2: Debit / Reserve Units Response</w:t>
      </w:r>
      <w:r>
        <w:rPr>
          <w:rFonts w:eastAsia="MS Mincho;MS Mincho"/>
          <w:lang w:val="en-US" w:eastAsia="en-US"/>
        </w:rPr>
        <w:t xml:space="preserve"> content</w:t>
      </w:r>
    </w:p>
    <w:tbl>
      <w:tblPr>
        <w:tblW w:w="9635" w:type="dxa"/>
        <w:jc w:val="center"/>
        <w:tblInd w:w="0" w:type="dxa"/>
        <w:tblLayout w:type="fixed"/>
        <w:tblCellMar>
          <w:top w:w="0" w:type="dxa"/>
          <w:left w:w="28" w:type="dxa"/>
          <w:bottom w:w="0" w:type="dxa"/>
          <w:right w:w="107" w:type="dxa"/>
        </w:tblCellMar>
      </w:tblPr>
      <w:tblGrid>
        <w:gridCol w:w="3137"/>
        <w:gridCol w:w="916"/>
        <w:gridCol w:w="5582"/>
      </w:tblGrid>
      <w:tr>
        <w:trPr>
          <w:tblHeader w:val="true"/>
          <w:cantSplit w:val="true"/>
        </w:trPr>
        <w:tc>
          <w:tcPr>
            <w:tcW w:w="3137" w:type="dxa"/>
            <w:tcBorders>
              <w:top w:val="single" w:sz="4" w:space="0" w:color="000000"/>
              <w:left w:val="single" w:sz="4" w:space="0" w:color="000000"/>
              <w:bottom w:val="single" w:sz="4" w:space="0" w:color="000000"/>
              <w:right w:val="single" w:sz="4" w:space="0" w:color="000000"/>
            </w:tcBorders>
            <w:shd w:fill="CCCCCC" w:val="clear"/>
          </w:tcPr>
          <w:p>
            <w:pPr>
              <w:pStyle w:val="TAH"/>
              <w:rPr>
                <w:lang w:val="en-US" w:eastAsia="en-US"/>
              </w:rPr>
            </w:pPr>
            <w:r>
              <w:rPr>
                <w:lang w:val="en-US" w:eastAsia="en-US"/>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lang w:val="en-US" w:eastAsia="en-US"/>
              </w:rPr>
            </w:pPr>
            <w:r>
              <w:rPr>
                <w:szCs w:val="18"/>
                <w:lang w:val="en-US" w:eastAsia="en-US"/>
              </w:rPr>
              <w:t>Category</w:t>
            </w:r>
          </w:p>
        </w:tc>
        <w:tc>
          <w:tcPr>
            <w:tcW w:w="5582" w:type="dxa"/>
            <w:tcBorders>
              <w:top w:val="single" w:sz="4" w:space="0" w:color="000000"/>
              <w:left w:val="single" w:sz="4" w:space="0" w:color="000000"/>
              <w:bottom w:val="single" w:sz="4" w:space="0" w:color="000000"/>
              <w:right w:val="single" w:sz="4" w:space="0" w:color="000000"/>
            </w:tcBorders>
            <w:shd w:fill="CCCCCC" w:val="clear"/>
          </w:tcPr>
          <w:p>
            <w:pPr>
              <w:pStyle w:val="TAH"/>
              <w:rPr>
                <w:lang w:val="en-US" w:eastAsia="en-US"/>
              </w:rPr>
            </w:pPr>
            <w:r>
              <w:rPr>
                <w:lang w:val="en-US" w:eastAsia="en-US"/>
              </w:rPr>
              <w:t>Description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color w:val="000000"/>
                <w:lang w:val="en-US" w:eastAsia="en-US"/>
              </w:rPr>
              <w:t>Session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identifies the operation session.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color w:val="000000"/>
                <w:lang w:val="en-US" w:eastAsia="en-US"/>
              </w:rPr>
              <w:t>Operation Result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identifies the result of the operation.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color w:val="000000"/>
                <w:lang w:val="en-US" w:eastAsia="en-US"/>
              </w:rPr>
              <w:t>Originator Host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This field contains the identification of the source point of the operation.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color w:val="000000"/>
                <w:lang w:val="en-US" w:eastAsia="en-US"/>
              </w:rPr>
              <w:t>Originator Domain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rFonts w:cs="Arial"/>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realm of the operation originator.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color w:val="000000"/>
                <w:lang w:val="en-US" w:eastAsia="en-US"/>
              </w:rPr>
              <w:t>Operation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is a unique operation identifier.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lang w:val="en-US" w:eastAsia="en-US"/>
              </w:rPr>
              <w:t>Operation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pPr>
            <w:r>
              <w:rPr>
                <w:rFonts w:cs="Arial"/>
                <w:lang w:val="en-US" w:eastAsia="en-US"/>
              </w:rPr>
              <w:t xml:space="preserve">This field defines the transfer type: event for event based charging and start, interim, stop for session based charging. </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lang w:val="en-US" w:eastAsia="en-US"/>
              </w:rPr>
              <w:t>Operation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val="en-US" w:eastAsia="en-US"/>
              </w:rPr>
            </w:pPr>
            <w:r>
              <w:rPr>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the sequence number of the transferred messages.</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Operation Failover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bCs/>
                <w:lang w:val="en-US" w:eastAsia="en-US"/>
              </w:rPr>
              <w:t xml:space="preserve">This field contains an </w:t>
            </w:r>
            <w:r>
              <w:rPr>
                <w:lang w:val="en-US" w:eastAsia="en-US"/>
              </w:rPr>
              <w:t>indication to the CTF whether or not a failover handling is to be used when necessary.</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color w:val="000000"/>
                <w:lang w:val="en-US" w:eastAsia="en-US"/>
              </w:rPr>
              <w:t>Multiple Unit Operation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 xml:space="preserve">This field contains the parameter for the quota management. </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color w:val="000000"/>
                <w:lang w:val="en-US" w:eastAsia="en-US"/>
              </w:rPr>
              <w:t>Cost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lang w:val="en-US"/>
              </w:rPr>
              <w:t>This field contains the cost information of the service.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color w:val="000000"/>
                <w:lang w:val="en-US" w:eastAsia="en-US"/>
              </w:rPr>
              <w:t>Low Balance Indication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lang w:val="en-US"/>
              </w:rPr>
              <w:t>This field indicates whether the subscriber account balance went below a designated threshold set by his account.</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color w:val="000000"/>
                <w:lang w:val="en-US" w:eastAsia="en-US"/>
              </w:rPr>
              <w:t>Remaining Balance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lang w:val="en-US"/>
              </w:rPr>
              <w:t>This field contains the remaining balance of the subscriber.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Operation Failure 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bCs/>
                <w:lang w:val="en-US" w:eastAsia="en-US"/>
              </w:rPr>
            </w:pPr>
            <w:r>
              <w:rPr>
                <w:lang w:val="en-US" w:eastAsia="en-US"/>
              </w:rPr>
              <w:t>For Credit-Control sessions the content of this field enables the credit-control client to decide what to do if sending credit-control messages to the credit-control server has been temporarily prevented.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LD"/>
              <w:rPr>
                <w:rFonts w:ascii="Arial" w:hAnsi="Arial" w:cs="Arial"/>
                <w:sz w:val="18"/>
              </w:rPr>
            </w:pPr>
            <w:r>
              <w:rPr>
                <w:rFonts w:cs="Arial" w:ascii="Arial" w:hAnsi="Arial"/>
                <w:sz w:val="18"/>
              </w:rPr>
              <w:t>Operation Event Failure Action</w:t>
            </w:r>
          </w:p>
        </w:tc>
        <w:tc>
          <w:tcPr>
            <w:tcW w:w="916" w:type="dxa"/>
            <w:tcBorders>
              <w:top w:val="single" w:sz="6" w:space="0" w:color="000000"/>
              <w:left w:val="single" w:sz="6" w:space="0" w:color="000000"/>
              <w:bottom w:val="single" w:sz="6" w:space="0" w:color="000000"/>
              <w:right w:val="single" w:sz="6" w:space="0" w:color="000000"/>
            </w:tcBorders>
          </w:tcPr>
          <w:p>
            <w:pPr>
              <w:pStyle w:val="LD"/>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582" w:type="dxa"/>
            <w:tcBorders>
              <w:top w:val="single" w:sz="6" w:space="0" w:color="000000"/>
              <w:left w:val="single" w:sz="6" w:space="0" w:color="000000"/>
              <w:bottom w:val="single" w:sz="6" w:space="0" w:color="000000"/>
              <w:right w:val="single" w:sz="6" w:space="0" w:color="000000"/>
            </w:tcBorders>
          </w:tcPr>
          <w:p>
            <w:pPr>
              <w:pStyle w:val="LD"/>
              <w:rPr/>
            </w:pPr>
            <w:r>
              <w:rPr>
                <w:rFonts w:cs="Arial" w:ascii="Arial" w:hAnsi="Arial"/>
                <w:sz w:val="18"/>
              </w:rPr>
              <w:t>For one time event direct debiting the content of this field enables the credit-control client to decide what to do if sending credit-control messages to the credit-control server has been temporarily prevented.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Redirection Host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bCs/>
                <w:lang w:val="en-US" w:eastAsia="en-US"/>
              </w:rPr>
            </w:pPr>
            <w:r>
              <w:rPr/>
              <w:t>This field contains the host the request should be forwarded to.</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MS Mincho"/>
                <w:lang w:val="en-US" w:eastAsia="en-US"/>
              </w:rPr>
              <w:t>Redirection Host Usage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bCs/>
                <w:lang w:val="en-US" w:eastAsia="en-US"/>
              </w:rPr>
            </w:pPr>
            <w:r>
              <w:rPr/>
              <w:t>This field identifies the routing entry resulting from the Redirect-Host is to be used.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Redirection Cache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bCs/>
                <w:lang w:val="en-US" w:eastAsia="en-US"/>
              </w:rPr>
            </w:pPr>
            <w:r>
              <w:rPr/>
              <w:t>This field contains the maximum number of seconds the peer and route table entries, created as a result of the Redirect-Host, will be cached.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color w:val="000000"/>
                <w:lang w:val="en-US" w:eastAsia="en-US"/>
              </w:rPr>
              <w:t>Proxy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bCs/>
                <w:lang w:val="en-US" w:eastAsia="en-US"/>
              </w:rPr>
            </w:pPr>
            <w:r>
              <w:rPr>
                <w:rFonts w:cs="Arial"/>
                <w:lang w:val="en-US" w:eastAsia="en-US"/>
              </w:rPr>
              <w:t>This field contains the parameter of the proxy.</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color w:val="000000"/>
                <w:lang w:val="en-US" w:eastAsia="en-US"/>
              </w:rPr>
              <w:t>Route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bCs/>
                <w:lang w:val="en-US" w:eastAsia="en-US"/>
              </w:rPr>
            </w:pPr>
            <w:r>
              <w:rPr>
                <w:rFonts w:cs="Arial"/>
                <w:lang w:val="en-US" w:eastAsia="en-US"/>
              </w:rPr>
              <w:t>This field contains the parameter of the route.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color w:val="000000"/>
                <w:lang w:val="en-US" w:eastAsia="en-US"/>
              </w:rPr>
            </w:pPr>
            <w:r>
              <w:rPr>
                <w:rFonts w:eastAsia="MS Mincho;MS Mincho"/>
                <w:color w:val="000000"/>
                <w:lang w:val="en-US" w:eastAsia="en-US"/>
              </w:rPr>
              <w:t>Failed parameter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rFonts w:cs="Arial"/>
                <w:lang w:val="en-US" w:eastAsia="en-US"/>
              </w:rPr>
              <w:t>This field contains missing and/or unsupported parameter that caused the failure.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rPr>
                <w:rFonts w:eastAsia="MS Mincho;MS Mincho"/>
                <w:lang w:val="en-US" w:eastAsia="en-US"/>
              </w:rPr>
            </w:pPr>
            <w:r>
              <w:rPr>
                <w:rFonts w:eastAsia="MS Mincho;MS Mincho"/>
                <w:lang w:val="en-US" w:eastAsia="en-US"/>
              </w:rPr>
              <w:t>Service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rPr>
                <w:rFonts w:cs="Arial"/>
                <w:lang w:val="en-US" w:eastAsia="en-US"/>
              </w:rPr>
            </w:pPr>
            <w:r>
              <w:rPr>
                <w:lang w:val="en-US" w:eastAsia="en-US"/>
              </w:rPr>
              <w:t>This parameter holds the individual service specific parameters as defined in the corresponding 'middle tier' TS.</w:t>
            </w:r>
          </w:p>
        </w:tc>
      </w:tr>
    </w:tbl>
    <w:p>
      <w:pPr>
        <w:pStyle w:val="CommentText"/>
        <w:rPr>
          <w:lang w:val="en-US" w:eastAsia="en-US"/>
        </w:rPr>
      </w:pPr>
      <w:r>
        <w:rPr>
          <w:lang w:val="en-US" w:eastAsia="en-US"/>
        </w:rPr>
      </w:r>
      <w:r>
        <w:br w:type="page"/>
      </w:r>
    </w:p>
    <w:p>
      <w:pPr>
        <w:pStyle w:val="Heading2"/>
        <w:rPr>
          <w:lang w:val="en-US" w:eastAsia="en-US"/>
        </w:rPr>
      </w:pPr>
      <w:bookmarkStart w:id="67" w:name="__RefHeading___Toc532894847"/>
      <w:bookmarkEnd w:id="67"/>
      <w:r>
        <w:rPr>
          <w:lang w:val="en-US" w:eastAsia="en-US"/>
        </w:rPr>
        <w:t>5.3</w:t>
        <w:tab/>
        <w:t>Other requirements</w:t>
      </w:r>
    </w:p>
    <w:p>
      <w:pPr>
        <w:pStyle w:val="Heading3"/>
        <w:rPr>
          <w:lang w:val="en-US" w:eastAsia="en-US"/>
        </w:rPr>
      </w:pPr>
      <w:bookmarkStart w:id="68" w:name="__RefHeading___Toc532894848"/>
      <w:bookmarkEnd w:id="68"/>
      <w:r>
        <w:rPr>
          <w:lang w:val="en-US" w:eastAsia="en-US"/>
        </w:rPr>
        <w:t>5.3.1</w:t>
        <w:tab/>
        <w:t>Re-authorization</w:t>
      </w:r>
    </w:p>
    <w:p>
      <w:pPr>
        <w:pStyle w:val="Normal"/>
        <w:rPr/>
      </w:pPr>
      <w:r>
        <w:rPr>
          <w:lang w:val="en-US" w:eastAsia="en-US"/>
        </w:rPr>
        <w:t>The server may specify an idle timeout associated with a granted quota. Alternatively, the client may have a configurable default value. The expiry of that timer shall trigger a re-authorization request.</w:t>
      </w:r>
    </w:p>
    <w:p>
      <w:pPr>
        <w:pStyle w:val="Normal"/>
        <w:rPr/>
      </w:pPr>
      <w:r>
        <w:rPr>
          <w:lang w:val="en-US" w:eastAsia="en-US"/>
        </w:rPr>
        <w:t xml:space="preserve">Mid-session service events (re-authorization triggers) may affect the rating of the current service usage. </w:t>
        <w:br/>
        <w:t>The server may instruct the Credit-Control client to re-authorize the quota upon a number of different session related triggers that can affect the rating conditions.</w:t>
      </w:r>
    </w:p>
    <w:p>
      <w:pPr>
        <w:pStyle w:val="Normal"/>
        <w:rPr>
          <w:rFonts w:eastAsia="MS Mincho;MS Mincho"/>
          <w:lang w:val="en-US" w:eastAsia="en-US"/>
        </w:rPr>
      </w:pPr>
      <w:r>
        <w:rPr>
          <w:color w:val="000000"/>
          <w:lang w:val="en-US" w:eastAsia="en-US"/>
        </w:rPr>
        <w:t>When a re-authorization is trigger, the client shall reports quota usage. The reason for the quota being reported shall be notified to the server.</w:t>
      </w:r>
    </w:p>
    <w:p>
      <w:pPr>
        <w:pStyle w:val="Heading3"/>
        <w:rPr>
          <w:lang w:val="en-US" w:eastAsia="en-US"/>
        </w:rPr>
      </w:pPr>
      <w:bookmarkStart w:id="69" w:name="__RefHeading___Toc532894849"/>
      <w:bookmarkEnd w:id="69"/>
      <w:r>
        <w:rPr>
          <w:lang w:val="en-US" w:eastAsia="en-US"/>
        </w:rPr>
        <w:t>5.3.2</w:t>
        <w:tab/>
        <w:t>Threshold based re-authorization triggers</w:t>
      </w:r>
    </w:p>
    <w:p>
      <w:pPr>
        <w:pStyle w:val="Normal"/>
        <w:rPr>
          <w:lang w:val="en-US" w:eastAsia="en-US"/>
        </w:rPr>
      </w:pPr>
      <w:r>
        <w:rPr>
          <w:lang w:val="en-US" w:eastAsia="en-US"/>
        </w:rPr>
        <w:t>The server may optionally include an indication to the client of the remaining quota threshold that shall trigger a quota re-authorization.</w:t>
      </w:r>
    </w:p>
    <w:p>
      <w:pPr>
        <w:pStyle w:val="Heading3"/>
        <w:rPr/>
      </w:pPr>
      <w:bookmarkStart w:id="70" w:name="__RefHeading___Toc532894850"/>
      <w:bookmarkEnd w:id="70"/>
      <w:r>
        <w:rPr>
          <w:lang w:val="en-US" w:eastAsia="en-US"/>
        </w:rPr>
        <w:t>5.3.3</w:t>
        <w:tab/>
        <w:t>Termination action</w:t>
      </w:r>
    </w:p>
    <w:p>
      <w:pPr>
        <w:pStyle w:val="Normal"/>
        <w:rPr>
          <w:lang w:val="en-US" w:eastAsia="en-US"/>
        </w:rPr>
      </w:pPr>
      <w:r>
        <w:rPr>
          <w:lang w:val="en-US" w:eastAsia="en-US"/>
        </w:rPr>
        <w:t>The server may specify to the client the behaviour on consumption of the final granted units, or zero units granted in the first place; this is known as termination action.</w:t>
      </w:r>
    </w:p>
    <w:p>
      <w:pPr>
        <w:pStyle w:val="Heading3"/>
        <w:rPr/>
      </w:pPr>
      <w:bookmarkStart w:id="71" w:name="__RefHeading___Toc532894851"/>
      <w:bookmarkEnd w:id="71"/>
      <w:r>
        <w:rPr/>
        <w:t>5.3.4</w:t>
        <w:tab/>
        <w:t>Account expiration</w:t>
      </w:r>
    </w:p>
    <w:p>
      <w:pPr>
        <w:pStyle w:val="Normal"/>
        <w:tabs>
          <w:tab w:val="clear" w:pos="284"/>
          <w:tab w:val="left" w:pos="5550" w:leader="none"/>
        </w:tabs>
        <w:rPr/>
      </w:pPr>
      <w:r>
        <w:rPr/>
        <w:t xml:space="preserve">The server may provide to the client the date and time of account expiration, which the client may use depending on operator policy.  </w:t>
      </w:r>
      <w:r>
        <w:br w:type="page"/>
      </w:r>
    </w:p>
    <w:p>
      <w:pPr>
        <w:pStyle w:val="Heading1"/>
        <w:ind w:left="1134" w:hanging="1134"/>
        <w:rPr/>
      </w:pPr>
      <w:bookmarkStart w:id="72" w:name="__RefHeading___Toc532894852"/>
      <w:bookmarkEnd w:id="72"/>
      <w:r>
        <w:rPr>
          <w:lang w:val="en-US" w:eastAsia="en-US"/>
        </w:rPr>
        <w:t>6</w:t>
        <w:tab/>
        <w:t>3GPP charging applications – Protocol aspects</w:t>
      </w:r>
    </w:p>
    <w:p>
      <w:pPr>
        <w:pStyle w:val="Heading2"/>
        <w:rPr>
          <w:lang w:val="en-US" w:eastAsia="en-US"/>
        </w:rPr>
      </w:pPr>
      <w:bookmarkStart w:id="73" w:name="__RefHeading___Toc532894853"/>
      <w:bookmarkEnd w:id="73"/>
      <w:r>
        <w:rPr>
          <w:lang w:val="en-US" w:eastAsia="en-US"/>
        </w:rPr>
        <w:t>6.1</w:t>
        <w:tab/>
        <w:t>Basic principles for Diameter offline charging</w:t>
      </w:r>
    </w:p>
    <w:p>
      <w:pPr>
        <w:pStyle w:val="Heading3"/>
        <w:rPr/>
      </w:pPr>
      <w:bookmarkStart w:id="74" w:name="__RefHeading___Toc532894854"/>
      <w:bookmarkEnd w:id="74"/>
      <w:r>
        <w:rPr/>
        <w:t>6.1.0</w:t>
        <w:tab/>
        <w:t>Introduction</w:t>
      </w:r>
    </w:p>
    <w:p>
      <w:pPr>
        <w:pStyle w:val="Normal"/>
        <w:rPr/>
      </w:pPr>
      <w:r>
        <w:rPr>
          <w:lang w:val="en-US" w:eastAsia="en-US"/>
        </w:rPr>
        <w:t>In order to support the offline charging principles described in the present document, the Diameter client and server shall implement at least the following Diameter options listed in RFC 6733 [401], i.e. the basic functionality of Diameter accounting, as defined by the Diameter Base Protocol (RFC 6733 [401]) is re-used.</w:t>
      </w:r>
    </w:p>
    <w:p>
      <w:pPr>
        <w:pStyle w:val="Normal"/>
        <w:rPr/>
      </w:pPr>
      <w:r>
        <w:rPr>
          <w:lang w:val="en-US" w:eastAsia="en-US"/>
        </w:rPr>
        <w:t>The charging architecture implementing Diameter adheres to the structure where all communications for offline charging purposes between the CTF (Diameter client) and the CDF (Diameter server) are carried out on the Diameter Rf reference point, where the CTF reports charging information to the Charging Data Function (CDF). The CDF uses this information to construct and format CDRs. The above-mentioned reference points are defined in TS 32.240 [1].</w:t>
      </w:r>
    </w:p>
    <w:p>
      <w:pPr>
        <w:pStyle w:val="Normal"/>
        <w:rPr/>
      </w:pPr>
      <w:r>
        <w:rPr>
          <w:lang w:val="en-US" w:eastAsia="en-US"/>
        </w:rPr>
        <w:t>A configurable timer is supported in the CDF to supervise the reception of the ACR[Interim] and/or ACR[Stop]. An instance of the "Timer" is started at the beginning of the accounting session, reset on the receipt of an ACR[Interim] and stopped at the reception of the ACR[Stop]. Upon expiration of the timer, the CDF stops the accounting session with the appropriate error indication.</w:t>
      </w:r>
    </w:p>
    <w:p>
      <w:pPr>
        <w:pStyle w:val="Normal"/>
        <w:rPr/>
      </w:pPr>
      <w:r>
        <w:rPr>
          <w:lang w:val="en-US" w:eastAsia="en-US"/>
        </w:rPr>
        <w:t xml:space="preserve">For offline charging, the CTF implements the accounting state machine described in RFC 6733 [401]. </w:t>
        <w:br/>
        <w:t>The server (CDF) implements the accounting state machine "SERVER, STATELESS ACCOUNTING" as specified in RFC 6733 [401], i.e. there is no order in which the server expects to receive the accounting information.</w:t>
      </w:r>
    </w:p>
    <w:p>
      <w:pPr>
        <w:pStyle w:val="Normal"/>
        <w:rPr/>
      </w:pPr>
      <w:r>
        <w:rPr>
          <w:lang w:val="en-US" w:eastAsia="en-US"/>
        </w:rPr>
        <w:t xml:space="preserve">The offline charging functionality is based on the Network Elements reporting accounting information upon reception of various messages which trigger charging generation, as most of the accounting relevant information is contained in these messages. This reporting is achieved by sending Diameter </w:t>
      </w:r>
      <w:r>
        <w:rPr>
          <w:i/>
          <w:lang w:val="en-US" w:eastAsia="en-US"/>
        </w:rPr>
        <w:t>Accounting Requests</w:t>
      </w:r>
      <w:r>
        <w:rPr>
          <w:lang w:val="en-US" w:eastAsia="en-US"/>
        </w:rPr>
        <w:t xml:space="preserve"> (ACR) [</w:t>
      </w:r>
      <w:r>
        <w:rPr>
          <w:caps/>
          <w:lang w:val="en-US" w:eastAsia="en-US"/>
        </w:rPr>
        <w:t>s</w:t>
      </w:r>
      <w:r>
        <w:rPr>
          <w:lang w:val="en-US" w:eastAsia="en-US"/>
        </w:rPr>
        <w:t xml:space="preserve">tart, </w:t>
      </w:r>
      <w:r>
        <w:rPr>
          <w:caps/>
          <w:lang w:val="en-US" w:eastAsia="en-US"/>
        </w:rPr>
        <w:t>i</w:t>
      </w:r>
      <w:r>
        <w:rPr>
          <w:lang w:val="en-US" w:eastAsia="en-US"/>
        </w:rPr>
        <w:t xml:space="preserve">nterim, </w:t>
      </w:r>
      <w:r>
        <w:rPr>
          <w:caps/>
          <w:lang w:val="en-US" w:eastAsia="en-US"/>
        </w:rPr>
        <w:t>s</w:t>
      </w:r>
      <w:r>
        <w:rPr>
          <w:lang w:val="en-US" w:eastAsia="en-US"/>
        </w:rPr>
        <w:t xml:space="preserve">top and </w:t>
      </w:r>
      <w:r>
        <w:rPr>
          <w:caps/>
          <w:lang w:val="en-US" w:eastAsia="en-US"/>
        </w:rPr>
        <w:t>e</w:t>
      </w:r>
      <w:r>
        <w:rPr>
          <w:lang w:val="en-US" w:eastAsia="en-US"/>
        </w:rPr>
        <w:t>vent] from the Network Elements to the CDF.</w:t>
      </w:r>
    </w:p>
    <w:p>
      <w:pPr>
        <w:pStyle w:val="Normal"/>
        <w:keepNext w:val="true"/>
        <w:keepLines/>
        <w:rPr>
          <w:color w:val="000000"/>
          <w:lang w:val="en-US" w:eastAsia="en-US"/>
        </w:rPr>
      </w:pPr>
      <w:r>
        <w:rPr>
          <w:color w:val="000000"/>
          <w:lang w:val="en-US" w:eastAsia="en-US"/>
        </w:rPr>
        <w:t>Following the Diameter base protocol specification, the following "types" of accounting data may be sent with regard to offline charging:</w:t>
      </w:r>
    </w:p>
    <w:p>
      <w:pPr>
        <w:pStyle w:val="ListBullet"/>
        <w:numPr>
          <w:ilvl w:val="0"/>
          <w:numId w:val="2"/>
        </w:numPr>
        <w:overflowPunct w:val="false"/>
        <w:autoSpaceDE w:val="false"/>
        <w:ind w:left="568" w:hanging="284"/>
        <w:textAlignment w:val="baseline"/>
        <w:rPr>
          <w:lang w:val="en-US" w:eastAsia="en-US"/>
        </w:rPr>
      </w:pPr>
      <w:r>
        <w:rPr>
          <w:lang w:val="en-US" w:eastAsia="en-US"/>
        </w:rPr>
        <w:t>START session accounting data.</w:t>
      </w:r>
    </w:p>
    <w:p>
      <w:pPr>
        <w:pStyle w:val="ListBullet"/>
        <w:numPr>
          <w:ilvl w:val="0"/>
          <w:numId w:val="2"/>
        </w:numPr>
        <w:overflowPunct w:val="false"/>
        <w:autoSpaceDE w:val="false"/>
        <w:ind w:left="568" w:hanging="284"/>
        <w:textAlignment w:val="baseline"/>
        <w:rPr>
          <w:lang w:val="en-US" w:eastAsia="en-US"/>
        </w:rPr>
      </w:pPr>
      <w:r>
        <w:rPr>
          <w:lang w:val="en-US" w:eastAsia="en-US"/>
        </w:rPr>
        <w:t>INTERIM session accounting data.</w:t>
      </w:r>
    </w:p>
    <w:p>
      <w:pPr>
        <w:pStyle w:val="ListBullet"/>
        <w:numPr>
          <w:ilvl w:val="0"/>
          <w:numId w:val="2"/>
        </w:numPr>
        <w:overflowPunct w:val="false"/>
        <w:autoSpaceDE w:val="false"/>
        <w:ind w:left="568" w:hanging="284"/>
        <w:textAlignment w:val="baseline"/>
        <w:rPr>
          <w:lang w:val="en-US" w:eastAsia="en-US"/>
        </w:rPr>
      </w:pPr>
      <w:r>
        <w:rPr>
          <w:lang w:val="en-US" w:eastAsia="en-US"/>
        </w:rPr>
        <w:t>STOP session accounting data.</w:t>
      </w:r>
    </w:p>
    <w:p>
      <w:pPr>
        <w:pStyle w:val="ListBullet"/>
        <w:numPr>
          <w:ilvl w:val="0"/>
          <w:numId w:val="2"/>
        </w:numPr>
        <w:overflowPunct w:val="false"/>
        <w:autoSpaceDE w:val="false"/>
        <w:ind w:left="568" w:hanging="284"/>
        <w:textAlignment w:val="baseline"/>
        <w:rPr/>
      </w:pPr>
      <w:r>
        <w:rPr>
          <w:lang w:val="en-US" w:eastAsia="en-US"/>
        </w:rPr>
        <w:t>EVENT accounting data.</w:t>
      </w:r>
    </w:p>
    <w:p>
      <w:pPr>
        <w:pStyle w:val="Normal"/>
        <w:keepNext w:val="true"/>
        <w:keepLines/>
        <w:rPr>
          <w:lang w:val="en-US" w:eastAsia="en-US"/>
        </w:rPr>
      </w:pPr>
      <w:r>
        <w:rPr>
          <w:lang w:val="en-US" w:eastAsia="en-US"/>
        </w:rPr>
        <w:t>Two cases are currently distinguished for offline charging purposes:</w:t>
      </w:r>
    </w:p>
    <w:p>
      <w:pPr>
        <w:pStyle w:val="ListBullet"/>
        <w:numPr>
          <w:ilvl w:val="0"/>
          <w:numId w:val="2"/>
        </w:numPr>
        <w:overflowPunct w:val="false"/>
        <w:autoSpaceDE w:val="false"/>
        <w:ind w:left="568" w:hanging="284"/>
        <w:textAlignment w:val="baseline"/>
        <w:rPr>
          <w:lang w:val="en-US" w:eastAsia="en-US"/>
        </w:rPr>
      </w:pPr>
      <w:r>
        <w:rPr>
          <w:lang w:val="en-US" w:eastAsia="en-US"/>
        </w:rPr>
        <w:t>Event based charging; and</w:t>
      </w:r>
    </w:p>
    <w:p>
      <w:pPr>
        <w:pStyle w:val="ListBullet"/>
        <w:numPr>
          <w:ilvl w:val="0"/>
          <w:numId w:val="2"/>
        </w:numPr>
        <w:overflowPunct w:val="false"/>
        <w:autoSpaceDE w:val="false"/>
        <w:ind w:left="568" w:hanging="284"/>
        <w:textAlignment w:val="baseline"/>
        <w:rPr>
          <w:lang w:val="en-US" w:eastAsia="en-US"/>
        </w:rPr>
      </w:pPr>
      <w:r>
        <w:rPr>
          <w:lang w:val="en-US" w:eastAsia="en-US"/>
        </w:rPr>
        <w:t>Session based charging.</w:t>
      </w:r>
    </w:p>
    <w:p>
      <w:pPr>
        <w:pStyle w:val="Normal"/>
        <w:rPr/>
      </w:pPr>
      <w:r>
        <w:rPr>
          <w:lang w:val="en-US" w:eastAsia="en-US"/>
        </w:rPr>
        <w:t>ACR</w:t>
      </w:r>
      <w:r>
        <w:rPr>
          <w:color w:val="000000"/>
          <w:lang w:val="en-US" w:eastAsia="en-US"/>
        </w:rPr>
        <w:t xml:space="preserve"> types START, INTERIM and STOP are used for accounting data related to successful sessions. In contrast, EVENT accounting data is unrelated to sessions, and is used e.g. for a simple registration or interrogation and successful service event triggered by a Network Element. In addition, EVENT accounting data is also used for unsuccessful session establishment attempts.</w:t>
      </w:r>
    </w:p>
    <w:p>
      <w:pPr>
        <w:pStyle w:val="Normal"/>
        <w:rPr/>
      </w:pPr>
      <w:r>
        <w:rPr>
          <w:color w:val="000000"/>
          <w:lang w:val="en-US" w:eastAsia="en-US"/>
        </w:rPr>
        <w:t>The flows and scenarios for the above two described cases are further detailed below.</w:t>
      </w:r>
    </w:p>
    <w:p>
      <w:pPr>
        <w:pStyle w:val="Heading3"/>
        <w:rPr>
          <w:lang w:val="en-US" w:eastAsia="en-US"/>
        </w:rPr>
      </w:pPr>
      <w:bookmarkStart w:id="75" w:name="__RefHeading___Toc532894855"/>
      <w:bookmarkEnd w:id="75"/>
      <w:r>
        <w:rPr>
          <w:lang w:val="en-US" w:eastAsia="en-US"/>
        </w:rPr>
        <w:t>6.1.1</w:t>
        <w:tab/>
        <w:t>Event based charging</w:t>
      </w:r>
    </w:p>
    <w:p>
      <w:pPr>
        <w:pStyle w:val="Normal"/>
        <w:keepNext w:val="true"/>
        <w:rPr/>
      </w:pPr>
      <w:r>
        <w:rPr>
          <w:lang w:val="en-US" w:eastAsia="en-US"/>
        </w:rPr>
        <w:t>In the case of event based charging, the network reports the usage or the service rendered where the service offering is rendered in a single operation. It is reported using the ACR[Event].</w:t>
      </w:r>
    </w:p>
    <w:p>
      <w:pPr>
        <w:pStyle w:val="Normal"/>
        <w:keepNext w:val="true"/>
        <w:rPr>
          <w:lang w:val="en-US" w:eastAsia="en-US"/>
        </w:rPr>
      </w:pPr>
      <w:r>
        <w:rPr>
          <w:color w:val="000000"/>
          <w:lang w:val="en-US" w:eastAsia="en-US"/>
        </w:rPr>
        <w:t>Figure 6.1.1.1 shows the transactions that are required on the Diameter offline interface in order to perform event based charging. The operation may alternatively be carried out prior to, concurrently with or after service/content delivery.</w:t>
      </w:r>
    </w:p>
    <w:p>
      <w:pPr>
        <w:pStyle w:val="TH"/>
        <w:rPr>
          <w:lang w:val="en-US" w:eastAsia="en-US"/>
        </w:rPr>
      </w:pPr>
      <w:bookmarkStart w:id="76" w:name="_1204355369"/>
      <w:bookmarkEnd w:id="76"/>
      <w:r>
        <w:rPr>
          <w:lang w:val="en-US" w:eastAsia="en-US"/>
        </w:rPr>
        <w:object w:dxaOrig="7815" w:dyaOrig="753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20.8pt;height:308.35pt" filled="f" o:ole="">
            <v:imagedata r:id="rId33" o:title=""/>
          </v:shape>
          <o:OLEObject Type="Embed" ProgID="" ShapeID="ole_rId32" DrawAspect="Content" ObjectID="_281774912" r:id="rId32"/>
        </w:object>
      </w:r>
    </w:p>
    <w:p>
      <w:pPr>
        <w:pStyle w:val="TF"/>
        <w:keepNext w:val="true"/>
        <w:numPr>
          <w:ilvl w:val="0"/>
          <w:numId w:val="0"/>
        </w:numPr>
        <w:outlineLvl w:val="0"/>
        <w:rPr/>
      </w:pPr>
      <w:r>
        <w:rPr>
          <w:lang w:val="en-US" w:eastAsia="en-US"/>
        </w:rPr>
        <w:t>Figure 6.1.1.1: Event based offline charging</w:t>
      </w:r>
    </w:p>
    <w:p>
      <w:pPr>
        <w:pStyle w:val="B1"/>
        <w:ind w:left="852" w:hanging="568"/>
        <w:rPr/>
      </w:pPr>
      <w:r>
        <w:rPr/>
        <w:t>Step 1:</w:t>
        <w:tab/>
        <w:t>The Network Element receives indication that service has been used/delivered.</w:t>
      </w:r>
    </w:p>
    <w:p>
      <w:pPr>
        <w:pStyle w:val="B1"/>
        <w:ind w:left="852" w:hanging="568"/>
        <w:rPr/>
      </w:pPr>
      <w:r>
        <w:rPr/>
        <w:t>Step 2:</w:t>
        <w:tab/>
        <w:t xml:space="preserve">The Network Element (acting as client) sends Accounting-Request (ACR) with Accounting-Record-Type AVP set to EVENT_RECORD to indicate service specific information to the CDF (acting as server). </w:t>
      </w:r>
    </w:p>
    <w:p>
      <w:pPr>
        <w:pStyle w:val="B1"/>
        <w:ind w:left="852" w:hanging="568"/>
        <w:rPr/>
      </w:pPr>
      <w:r>
        <w:rPr/>
        <w:t>Step 3:</w:t>
        <w:tab/>
        <w:t>The CDF receives the relevant service charging parameters and processes accounting request.</w:t>
      </w:r>
    </w:p>
    <w:p>
      <w:pPr>
        <w:pStyle w:val="B1"/>
        <w:ind w:left="852" w:hanging="568"/>
        <w:rPr/>
      </w:pPr>
      <w:r>
        <w:rPr/>
        <w:t>Step 4:</w:t>
        <w:tab/>
        <w:t>The CDF returns Accounting-Answer message with Accounting-Record-Type AVP set to EVENT_RECORD to the Network Element in order to inform that charging information was received.</w:t>
      </w:r>
    </w:p>
    <w:p>
      <w:pPr>
        <w:pStyle w:val="Heading3"/>
        <w:rPr>
          <w:lang w:val="en-US" w:eastAsia="en-US"/>
        </w:rPr>
      </w:pPr>
      <w:bookmarkStart w:id="77" w:name="__RefHeading___Toc532894856"/>
      <w:bookmarkEnd w:id="77"/>
      <w:r>
        <w:rPr>
          <w:lang w:val="en-US" w:eastAsia="en-US"/>
        </w:rPr>
        <w:t>6.1.2</w:t>
        <w:tab/>
        <w:t>Session based charging</w:t>
      </w:r>
    </w:p>
    <w:p>
      <w:pPr>
        <w:pStyle w:val="Normal"/>
        <w:keepNext w:val="true"/>
        <w:rPr/>
      </w:pPr>
      <w:r>
        <w:rPr>
          <w:lang w:val="en-US" w:eastAsia="en-US"/>
        </w:rPr>
        <w:t>Session based charging is the process of reporting usage reports for a session and uses the START, INTERIM and STOP accounting data. During a session, a Network Element may transmit multiple ACR Interims' depending on the proceeding of the session.</w:t>
      </w:r>
    </w:p>
    <w:p>
      <w:pPr>
        <w:pStyle w:val="Normal"/>
        <w:keepNext w:val="true"/>
        <w:rPr/>
      </w:pPr>
      <w:r>
        <w:rPr>
          <w:color w:val="000000"/>
          <w:lang w:val="en-US" w:eastAsia="en-US"/>
        </w:rPr>
        <w:t>Figure</w:t>
      </w:r>
      <w:r>
        <w:rPr>
          <w:lang w:val="en-US" w:eastAsia="en-US"/>
        </w:rPr>
        <w:t xml:space="preserve"> 6.1.2.1 shows the transactions that are required on the Diameter offline interface in order to perform session based charging.</w:t>
      </w:r>
    </w:p>
    <w:p>
      <w:pPr>
        <w:pStyle w:val="TH"/>
        <w:rPr>
          <w:lang w:val="en-US" w:eastAsia="en-US"/>
        </w:rPr>
      </w:pPr>
      <w:bookmarkStart w:id="78" w:name="_1208680636"/>
      <w:bookmarkStart w:id="79" w:name="_1208680625"/>
      <w:bookmarkStart w:id="80" w:name="_1208680600"/>
      <w:bookmarkEnd w:id="78"/>
      <w:bookmarkEnd w:id="79"/>
      <w:bookmarkEnd w:id="80"/>
      <w:r>
        <w:rPr>
          <w:lang w:val="en-US" w:eastAsia="en-US"/>
        </w:rPr>
        <w:object w:dxaOrig="5340" w:dyaOrig="7455">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336.4pt;height:392.1pt" filled="f" o:ole="">
            <v:imagedata r:id="rId35" o:title=""/>
          </v:shape>
          <o:OLEObject Type="Embed" ProgID="" ShapeID="ole_rId34" DrawAspect="Content" ObjectID="_852323921" r:id="rId34"/>
        </w:object>
      </w:r>
    </w:p>
    <w:p>
      <w:pPr>
        <w:pStyle w:val="TF"/>
        <w:keepNext w:val="true"/>
        <w:numPr>
          <w:ilvl w:val="0"/>
          <w:numId w:val="0"/>
        </w:numPr>
        <w:outlineLvl w:val="0"/>
        <w:rPr/>
      </w:pPr>
      <w:r>
        <w:rPr>
          <w:lang w:val="en-US" w:eastAsia="en-US"/>
        </w:rPr>
        <w:t>Figure 6.1.2.1: Session based offline charging</w:t>
      </w:r>
    </w:p>
    <w:p>
      <w:pPr>
        <w:pStyle w:val="B1"/>
        <w:ind w:left="852" w:hanging="568"/>
        <w:rPr/>
      </w:pPr>
      <w:r>
        <w:rPr/>
        <w:t>Step 1:</w:t>
        <w:tab/>
        <w:t>The Network Element receives a service request. The service request may be initiated either by the user or the other Network Element.</w:t>
      </w:r>
    </w:p>
    <w:p>
      <w:pPr>
        <w:pStyle w:val="B1"/>
        <w:ind w:left="852" w:hanging="568"/>
        <w:rPr/>
      </w:pPr>
      <w:r>
        <w:rPr/>
        <w:t>Step 2:</w:t>
        <w:tab/>
        <w:t xml:space="preserve">In order to start accounting session, the Network Element sends a Accounting-Request (ACR) with Accounting-Record-Type AVP set to START_RECORD to the CDF.  </w:t>
      </w:r>
    </w:p>
    <w:p>
      <w:pPr>
        <w:pStyle w:val="B1"/>
        <w:rPr/>
      </w:pPr>
      <w:r>
        <w:rPr/>
        <w:t>Step 3:</w:t>
        <w:tab/>
        <w:t>The CDF opens a CDR for current session.</w:t>
      </w:r>
    </w:p>
    <w:p>
      <w:pPr>
        <w:pStyle w:val="B1"/>
        <w:ind w:left="852" w:hanging="568"/>
        <w:rPr/>
      </w:pPr>
      <w:r>
        <w:rPr/>
        <w:t>Step 4:</w:t>
        <w:tab/>
        <w:t xml:space="preserve">The CDF returns Accounting-Answer (ACA) message with Accounting-Record-Type set to START_RECORD to the Network Element and possibly Acct-Interim-Interval AVP (AII) set to non-zero value indicating the desired intermediate charging interval. </w:t>
      </w:r>
    </w:p>
    <w:p>
      <w:pPr>
        <w:pStyle w:val="B1"/>
        <w:ind w:left="852" w:hanging="568"/>
        <w:rPr/>
      </w:pPr>
      <w:r>
        <w:rPr/>
        <w:t>Step 5:</w:t>
        <w:tab/>
        <w:t>When either AII elapses or charging conditions changes are recognized at Network Element (NE), the NE sends an Accounting-Request (ACR) with Accounting-Record-Type AVP set to INTERIM_RECORD to the CDF.</w:t>
      </w:r>
    </w:p>
    <w:p>
      <w:pPr>
        <w:pStyle w:val="B1"/>
        <w:rPr/>
      </w:pPr>
      <w:r>
        <w:rPr/>
        <w:t>Step 6:</w:t>
        <w:tab/>
        <w:t xml:space="preserve">The CDF updates the CDR in question. </w:t>
      </w:r>
    </w:p>
    <w:p>
      <w:pPr>
        <w:pStyle w:val="B1"/>
        <w:ind w:left="852" w:hanging="568"/>
        <w:rPr/>
      </w:pPr>
      <w:r>
        <w:rPr/>
        <w:t>Step 7:</w:t>
        <w:tab/>
        <w:t>The  CDF returns Accounting-Answer (ACA) message with Accounting-Record-Type set to INTERIM_RECORD to the Network Element.</w:t>
      </w:r>
    </w:p>
    <w:p>
      <w:pPr>
        <w:pStyle w:val="B1"/>
        <w:ind w:left="852" w:hanging="568"/>
        <w:rPr/>
      </w:pPr>
      <w:r>
        <w:rPr/>
        <w:t>Step 8:</w:t>
        <w:tab/>
        <w:t>The service is terminated.</w:t>
      </w:r>
    </w:p>
    <w:p>
      <w:pPr>
        <w:pStyle w:val="B1"/>
        <w:ind w:left="852" w:hanging="568"/>
        <w:rPr/>
      </w:pPr>
      <w:r>
        <w:rPr/>
        <w:t>Step 9:</w:t>
        <w:tab/>
        <w:t xml:space="preserve">The Network Element sends a Accounting-Request (ACR) with Accounting-Record-Type AVP set to STOP_RECORD to the CDF.  </w:t>
      </w:r>
    </w:p>
    <w:p>
      <w:pPr>
        <w:pStyle w:val="B1"/>
        <w:ind w:left="852" w:hanging="568"/>
        <w:rPr/>
      </w:pPr>
      <w:r>
        <w:rPr/>
        <w:t>Step 10:</w:t>
        <w:tab/>
        <w:t>The CDF updates the CDR accordingly and closes the CDR.</w:t>
      </w:r>
    </w:p>
    <w:p>
      <w:pPr>
        <w:pStyle w:val="B1"/>
        <w:ind w:left="1134" w:hanging="850"/>
        <w:rPr/>
      </w:pPr>
      <w:r>
        <w:rPr/>
        <w:t>Step 11:</w:t>
        <w:tab/>
        <w:t>The CDF returns Accounting-Answer (ACA) message with Accounting-Record-Type set to STOP_RECORD to the Network Element.</w:t>
      </w:r>
      <w:r>
        <w:br w:type="page"/>
      </w:r>
    </w:p>
    <w:p>
      <w:pPr>
        <w:pStyle w:val="Heading3"/>
        <w:rPr/>
      </w:pPr>
      <w:bookmarkStart w:id="81" w:name="__RefHeading___Toc532894857"/>
      <w:bookmarkEnd w:id="81"/>
      <w:r>
        <w:rPr>
          <w:lang w:val="en-US" w:eastAsia="en-US"/>
        </w:rPr>
        <w:t>6.1.3</w:t>
        <w:tab/>
        <w:t>Offline charging error cases - Diameter procedures</w:t>
      </w:r>
    </w:p>
    <w:p>
      <w:pPr>
        <w:pStyle w:val="Heading4"/>
        <w:ind w:left="1418" w:hanging="1418"/>
        <w:rPr/>
      </w:pPr>
      <w:bookmarkStart w:id="82" w:name="__RefHeading___Toc532894858"/>
      <w:bookmarkEnd w:id="82"/>
      <w:r>
        <w:rPr>
          <w:lang w:val="en-US" w:eastAsia="en-US"/>
        </w:rPr>
        <w:t>6.1.3.1</w:t>
        <w:tab/>
        <w:t>CDF connection failure</w:t>
      </w:r>
    </w:p>
    <w:p>
      <w:pPr>
        <w:pStyle w:val="Normal"/>
        <w:rPr/>
      </w:pPr>
      <w:r>
        <w:rPr>
          <w:lang w:val="en-US" w:eastAsia="en-US"/>
        </w:rPr>
        <w:t>When the connection towards the primary CDF is broken, the process of sending accounting information should continue towards a secondary CDF (if such a CDF is configured). For further CDF connection failure functionality, see clause "</w:t>
      </w:r>
      <w:r>
        <w:rPr>
          <w:i/>
          <w:lang w:val="en-US" w:eastAsia="en-US"/>
        </w:rPr>
        <w:t>Transport Failure Detection</w:t>
      </w:r>
      <w:r>
        <w:rPr>
          <w:lang w:val="en-US" w:eastAsia="en-US"/>
        </w:rPr>
        <w:t>" in the RFC 6733 [401].</w:t>
      </w:r>
    </w:p>
    <w:p>
      <w:pPr>
        <w:pStyle w:val="Normal"/>
        <w:rPr/>
      </w:pPr>
      <w:r>
        <w:rPr>
          <w:color w:val="000000"/>
          <w:lang w:val="en-US" w:eastAsia="en-US"/>
        </w:rPr>
        <w:t>If no CDF is reachable the Network Element may buffer the generated accounting data in non-volatile memory. Once the CDF connection is working again, all accounting messages stored in the buffer is sent to the CDF, in the order they were stored in the buffer.</w:t>
      </w:r>
    </w:p>
    <w:p>
      <w:pPr>
        <w:pStyle w:val="Heading4"/>
        <w:ind w:left="1418" w:hanging="1418"/>
        <w:rPr/>
      </w:pPr>
      <w:bookmarkStart w:id="83" w:name="__RefHeading___Toc532894859"/>
      <w:bookmarkEnd w:id="83"/>
      <w:r>
        <w:rPr>
          <w:lang w:val="en-US" w:eastAsia="en-US"/>
        </w:rPr>
        <w:t>6.1.3.2</w:t>
        <w:tab/>
        <w:t>No reply from CDF</w:t>
      </w:r>
    </w:p>
    <w:p>
      <w:pPr>
        <w:pStyle w:val="Normal"/>
        <w:rPr/>
      </w:pPr>
      <w:r>
        <w:rPr>
          <w:lang w:val="en-US" w:eastAsia="en-US"/>
        </w:rPr>
        <w:t>In case a Network Element does not receive an ACA in response to an ACR, it may retransmit the ACR message. The waiting time until a retransmission is sent, and the maximum number of repetitions are both configurable by the operator. When the maximum number of retransmissions is reached and still no ACA reply has been received, the Network Element executes the CDF connection failure procedure as specified above.</w:t>
      </w:r>
    </w:p>
    <w:p>
      <w:pPr>
        <w:pStyle w:val="Normal"/>
        <w:rPr/>
      </w:pPr>
      <w:r>
        <w:rPr>
          <w:lang w:val="en-US" w:eastAsia="en-US"/>
        </w:rPr>
        <w:t>If retransmitted ACRs' are sent, they are marked with the T-flag as described in RFC 6733 [401], in order to allow duplicate detection in the CDF, as specified in the next clause 6.1.3.3.</w:t>
      </w:r>
    </w:p>
    <w:p>
      <w:pPr>
        <w:pStyle w:val="Heading4"/>
        <w:ind w:left="1418" w:hanging="1418"/>
        <w:rPr/>
      </w:pPr>
      <w:bookmarkStart w:id="84" w:name="__RefHeading___Toc532894860"/>
      <w:bookmarkEnd w:id="84"/>
      <w:r>
        <w:rPr>
          <w:lang w:val="en-US" w:eastAsia="en-US"/>
        </w:rPr>
        <w:t>6.1.3.3</w:t>
        <w:tab/>
        <w:t>Duplicate detection</w:t>
      </w:r>
    </w:p>
    <w:p>
      <w:pPr>
        <w:pStyle w:val="Normal"/>
        <w:rPr/>
      </w:pPr>
      <w:r>
        <w:rPr>
          <w:color w:val="000000"/>
          <w:lang w:val="en-US" w:eastAsia="en-US"/>
        </w:rPr>
        <w:t>A Diameter client marks possible duplicate request messages (e.g. retransmission due to the link fail over process) with the T-flag as described in RFC 6733 [401].</w:t>
      </w:r>
    </w:p>
    <w:p>
      <w:pPr>
        <w:pStyle w:val="Normal"/>
        <w:rPr/>
      </w:pPr>
      <w:r>
        <w:rPr>
          <w:lang w:val="en-US" w:eastAsia="en-US"/>
        </w:rPr>
        <w:t>If the CDF receives a message that is marked as retransmitted and this message was already received, then it discards the duplicate message. However, if the original of the re-transmitted message was not yet received, it is the information in the marked message that is taken into account when generating the CDR. The CDRs are marked if information from duplicated message(s) is used.</w:t>
      </w:r>
    </w:p>
    <w:p>
      <w:pPr>
        <w:pStyle w:val="Heading4"/>
        <w:ind w:left="1418" w:hanging="1418"/>
        <w:rPr/>
      </w:pPr>
      <w:bookmarkStart w:id="85" w:name="__RefHeading___Toc532894861"/>
      <w:bookmarkEnd w:id="85"/>
      <w:r>
        <w:rPr>
          <w:lang w:val="en-US" w:eastAsia="en-US"/>
        </w:rPr>
        <w:t>6.1.3.4</w:t>
        <w:tab/>
        <w:t>CDF detected failure</w:t>
      </w:r>
    </w:p>
    <w:p>
      <w:pPr>
        <w:pStyle w:val="Normal"/>
        <w:rPr/>
      </w:pPr>
      <w:r>
        <w:rPr>
          <w:color w:val="000000"/>
          <w:lang w:val="en-US" w:eastAsia="en-US"/>
        </w:rPr>
        <w:t xml:space="preserve">The CDF closes a </w:t>
      </w:r>
      <w:r>
        <w:rPr>
          <w:lang w:val="en-US" w:eastAsia="en-US"/>
        </w:rPr>
        <w:t>CDR</w:t>
      </w:r>
      <w:r>
        <w:rPr>
          <w:color w:val="000000"/>
          <w:lang w:val="en-US" w:eastAsia="en-US"/>
        </w:rPr>
        <w:t xml:space="preserve"> when it detects that expected Diameter ACRs for a particular session have not been received for a period of time. The exact behaviour of the CDF is operator configurable.</w:t>
      </w:r>
      <w:r>
        <w:br w:type="page"/>
      </w:r>
    </w:p>
    <w:p>
      <w:pPr>
        <w:pStyle w:val="Heading2"/>
        <w:rPr/>
      </w:pPr>
      <w:bookmarkStart w:id="86" w:name="__RefHeading___Toc532894862"/>
      <w:bookmarkEnd w:id="86"/>
      <w:r>
        <w:rPr>
          <w:lang w:val="en-US" w:eastAsia="en-US"/>
        </w:rPr>
        <w:t>6.2</w:t>
        <w:tab/>
        <w:t>Message contents for offline charging</w:t>
      </w:r>
    </w:p>
    <w:p>
      <w:pPr>
        <w:pStyle w:val="Heading3"/>
        <w:rPr/>
      </w:pPr>
      <w:bookmarkStart w:id="87" w:name="__RefHeading___Toc532894863"/>
      <w:bookmarkEnd w:id="87"/>
      <w:r>
        <w:rPr>
          <w:lang w:val="en-US" w:eastAsia="en-US"/>
        </w:rPr>
        <w:t>6.2.1</w:t>
        <w:tab/>
        <w:t>Summary of offline charging message formats</w:t>
      </w:r>
    </w:p>
    <w:p>
      <w:pPr>
        <w:pStyle w:val="Heading4"/>
        <w:ind w:left="1418" w:hanging="1418"/>
        <w:rPr>
          <w:lang w:val="en-US" w:eastAsia="en-US"/>
        </w:rPr>
      </w:pPr>
      <w:bookmarkStart w:id="88" w:name="__RefHeading___Toc532894864"/>
      <w:bookmarkEnd w:id="88"/>
      <w:r>
        <w:rPr>
          <w:lang w:val="en-US" w:eastAsia="en-US"/>
        </w:rPr>
        <w:t>6.2.1.1</w:t>
        <w:tab/>
        <w:t>General</w:t>
      </w:r>
    </w:p>
    <w:p>
      <w:pPr>
        <w:pStyle w:val="Normal"/>
        <w:rPr/>
      </w:pPr>
      <w:r>
        <w:rPr>
          <w:lang w:val="en-US" w:eastAsia="en-US"/>
        </w:rPr>
        <w:t xml:space="preserve">The corresponding Diameter accounting application messages for the Charging Data Transfer operation is Accounting-Request (ACR) and Accounting-Answer (ACA) as specified in the </w:t>
      </w:r>
      <w:r>
        <w:rPr>
          <w:color w:val="000000"/>
          <w:lang w:val="en-US" w:eastAsia="en-US"/>
        </w:rPr>
        <w:t>Diameter Base Protocol Accounting (DBPA) application in RFC 6733 [401].</w:t>
      </w:r>
    </w:p>
    <w:p>
      <w:pPr>
        <w:pStyle w:val="Normal"/>
        <w:rPr/>
      </w:pPr>
      <w:r>
        <w:rPr>
          <w:color w:val="000000"/>
          <w:lang w:val="en-US" w:eastAsia="en-US"/>
        </w:rPr>
        <w:t>Table 6.2.1.1.1 describes the use of these messages which are adapted for 3GPP offline charging.</w:t>
      </w:r>
    </w:p>
    <w:p>
      <w:pPr>
        <w:pStyle w:val="TH"/>
        <w:numPr>
          <w:ilvl w:val="0"/>
          <w:numId w:val="0"/>
        </w:numPr>
        <w:outlineLvl w:val="0"/>
        <w:rPr/>
      </w:pPr>
      <w:r>
        <w:rPr>
          <w:color w:val="000000"/>
          <w:lang w:val="en-US" w:eastAsia="en-US"/>
        </w:rPr>
        <w:t>Table 6.2.1.1.1: Offline charging messages reference t</w:t>
      </w:r>
      <w:r>
        <w:rPr/>
        <w:t>able</w:t>
      </w:r>
    </w:p>
    <w:tbl>
      <w:tblPr>
        <w:tblW w:w="5439" w:type="dxa"/>
        <w:jc w:val="center"/>
        <w:tblInd w:w="0" w:type="dxa"/>
        <w:tblLayout w:type="fixed"/>
        <w:tblCellMar>
          <w:top w:w="0" w:type="dxa"/>
          <w:left w:w="28" w:type="dxa"/>
          <w:bottom w:w="0" w:type="dxa"/>
          <w:right w:w="28" w:type="dxa"/>
        </w:tblCellMar>
      </w:tblPr>
      <w:tblGrid>
        <w:gridCol w:w="2578"/>
        <w:gridCol w:w="667"/>
        <w:gridCol w:w="1037"/>
        <w:gridCol w:w="1157"/>
      </w:tblGrid>
      <w:tr>
        <w:trPr/>
        <w:tc>
          <w:tcPr>
            <w:tcW w:w="2578"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color w:val="000000"/>
                <w:lang w:val="en-US" w:eastAsia="en-US"/>
              </w:rPr>
            </w:pPr>
            <w:r>
              <w:rPr>
                <w:rFonts w:eastAsia="MS Mincho;MS Mincho"/>
                <w:color w:val="000000"/>
                <w:lang w:val="en-US" w:eastAsia="en-US"/>
              </w:rPr>
              <w:t>Command-Name</w:t>
            </w:r>
          </w:p>
        </w:tc>
        <w:tc>
          <w:tcPr>
            <w:tcW w:w="667"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color w:val="000000"/>
                <w:lang w:val="en-US" w:eastAsia="en-US"/>
              </w:rPr>
            </w:pPr>
            <w:r>
              <w:rPr>
                <w:rFonts w:eastAsia="MS Mincho;MS Mincho"/>
                <w:color w:val="000000"/>
                <w:lang w:val="en-US" w:eastAsia="en-US"/>
              </w:rPr>
              <w:t>Source</w:t>
            </w:r>
          </w:p>
        </w:tc>
        <w:tc>
          <w:tcPr>
            <w:tcW w:w="1037"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color w:val="000000"/>
                <w:lang w:val="en-US" w:eastAsia="en-US"/>
              </w:rPr>
            </w:pPr>
            <w:r>
              <w:rPr>
                <w:rFonts w:eastAsia="MS Mincho;MS Mincho"/>
                <w:color w:val="000000"/>
                <w:lang w:val="en-US" w:eastAsia="en-US"/>
              </w:rPr>
              <w:t>Destination</w:t>
            </w:r>
          </w:p>
        </w:tc>
        <w:tc>
          <w:tcPr>
            <w:tcW w:w="115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rFonts w:eastAsia="MS Mincho;MS Mincho"/>
                <w:color w:val="000000"/>
                <w:lang w:val="en-US" w:eastAsia="en-US"/>
              </w:rPr>
              <w:t>Abbreviation</w:t>
            </w:r>
          </w:p>
        </w:tc>
      </w:tr>
      <w:tr>
        <w:trPr/>
        <w:tc>
          <w:tcPr>
            <w:tcW w:w="2578" w:type="dxa"/>
            <w:tcBorders>
              <w:top w:val="single" w:sz="4" w:space="0" w:color="000000"/>
              <w:left w:val="single" w:sz="4" w:space="0" w:color="000000"/>
              <w:bottom w:val="single" w:sz="4" w:space="0" w:color="000000"/>
              <w:right w:val="single" w:sz="4" w:space="0" w:color="000000"/>
            </w:tcBorders>
          </w:tcPr>
          <w:p>
            <w:pPr>
              <w:pStyle w:val="TAL"/>
              <w:rPr>
                <w:color w:val="000000"/>
                <w:lang w:val="en-US" w:eastAsia="en-US"/>
              </w:rPr>
            </w:pPr>
            <w:r>
              <w:rPr>
                <w:color w:val="000000"/>
                <w:lang w:val="en-US" w:eastAsia="en-US"/>
              </w:rPr>
              <w:t>Accounting-Request</w:t>
            </w:r>
          </w:p>
        </w:tc>
        <w:tc>
          <w:tcPr>
            <w:tcW w:w="667" w:type="dxa"/>
            <w:tcBorders>
              <w:top w:val="single" w:sz="4" w:space="0" w:color="000000"/>
              <w:left w:val="single" w:sz="4" w:space="0" w:color="000000"/>
              <w:bottom w:val="single" w:sz="4" w:space="0" w:color="000000"/>
              <w:right w:val="single" w:sz="4" w:space="0" w:color="000000"/>
            </w:tcBorders>
            <w:shd w:fill="FFFFFF" w:val="clear"/>
          </w:tcPr>
          <w:p>
            <w:pPr>
              <w:pStyle w:val="TAC"/>
              <w:rPr>
                <w:color w:val="000000"/>
                <w:lang w:val="en-US" w:eastAsia="en-US"/>
              </w:rPr>
            </w:pPr>
            <w:r>
              <w:rPr>
                <w:color w:val="000000"/>
                <w:lang w:val="en-US" w:eastAsia="en-US"/>
              </w:rPr>
              <w:t>CTF</w:t>
            </w:r>
          </w:p>
        </w:tc>
        <w:tc>
          <w:tcPr>
            <w:tcW w:w="1037" w:type="dxa"/>
            <w:tcBorders>
              <w:top w:val="single" w:sz="4" w:space="0" w:color="000000"/>
              <w:left w:val="single" w:sz="4" w:space="0" w:color="000000"/>
              <w:bottom w:val="single" w:sz="4" w:space="0" w:color="000000"/>
              <w:right w:val="single" w:sz="4" w:space="0" w:color="000000"/>
            </w:tcBorders>
            <w:shd w:fill="FFFFFF" w:val="clear"/>
          </w:tcPr>
          <w:p>
            <w:pPr>
              <w:pStyle w:val="TAC"/>
              <w:rPr>
                <w:color w:val="000000"/>
                <w:lang w:val="en-US" w:eastAsia="en-US"/>
              </w:rPr>
            </w:pPr>
            <w:r>
              <w:rPr>
                <w:lang w:val="en-US" w:eastAsia="en-US"/>
              </w:rPr>
              <w:t>CDF</w:t>
            </w:r>
          </w:p>
        </w:tc>
        <w:tc>
          <w:tcPr>
            <w:tcW w:w="1157" w:type="dxa"/>
            <w:tcBorders>
              <w:top w:val="single" w:sz="4" w:space="0" w:color="000000"/>
              <w:left w:val="single" w:sz="4" w:space="0" w:color="000000"/>
              <w:bottom w:val="single" w:sz="4" w:space="0" w:color="000000"/>
              <w:right w:val="single" w:sz="4" w:space="0" w:color="000000"/>
            </w:tcBorders>
          </w:tcPr>
          <w:p>
            <w:pPr>
              <w:pStyle w:val="TAC"/>
              <w:rPr>
                <w:color w:val="000000"/>
                <w:lang w:val="en-US" w:eastAsia="en-US"/>
              </w:rPr>
            </w:pPr>
            <w:r>
              <w:rPr>
                <w:lang w:val="en-US" w:eastAsia="en-US"/>
              </w:rPr>
              <w:t>ACR</w:t>
            </w:r>
          </w:p>
        </w:tc>
      </w:tr>
      <w:tr>
        <w:trPr/>
        <w:tc>
          <w:tcPr>
            <w:tcW w:w="2578" w:type="dxa"/>
            <w:tcBorders>
              <w:top w:val="single" w:sz="4" w:space="0" w:color="000000"/>
              <w:left w:val="single" w:sz="4" w:space="0" w:color="000000"/>
              <w:bottom w:val="single" w:sz="4" w:space="0" w:color="000000"/>
              <w:right w:val="single" w:sz="4" w:space="0" w:color="000000"/>
            </w:tcBorders>
          </w:tcPr>
          <w:p>
            <w:pPr>
              <w:pStyle w:val="TAL"/>
              <w:rPr>
                <w:color w:val="000000"/>
                <w:lang w:val="en-US" w:eastAsia="en-US"/>
              </w:rPr>
            </w:pPr>
            <w:r>
              <w:rPr>
                <w:color w:val="000000"/>
                <w:lang w:val="en-US" w:eastAsia="en-US"/>
              </w:rPr>
              <w:t>Accounting-Answer</w:t>
            </w:r>
          </w:p>
        </w:tc>
        <w:tc>
          <w:tcPr>
            <w:tcW w:w="667" w:type="dxa"/>
            <w:tcBorders>
              <w:top w:val="single" w:sz="4" w:space="0" w:color="000000"/>
              <w:left w:val="single" w:sz="4" w:space="0" w:color="000000"/>
              <w:bottom w:val="single" w:sz="4" w:space="0" w:color="000000"/>
              <w:right w:val="single" w:sz="4" w:space="0" w:color="000000"/>
            </w:tcBorders>
            <w:shd w:fill="FFFFFF" w:val="clear"/>
          </w:tcPr>
          <w:p>
            <w:pPr>
              <w:pStyle w:val="TAC"/>
              <w:rPr>
                <w:color w:val="000000"/>
                <w:lang w:val="en-US" w:eastAsia="en-US"/>
              </w:rPr>
            </w:pPr>
            <w:r>
              <w:rPr>
                <w:lang w:val="en-US" w:eastAsia="en-US"/>
              </w:rPr>
              <w:t>CDF</w:t>
            </w:r>
          </w:p>
        </w:tc>
        <w:tc>
          <w:tcPr>
            <w:tcW w:w="1037" w:type="dxa"/>
            <w:tcBorders>
              <w:top w:val="single" w:sz="4" w:space="0" w:color="000000"/>
              <w:left w:val="single" w:sz="4" w:space="0" w:color="000000"/>
              <w:bottom w:val="single" w:sz="4" w:space="0" w:color="000000"/>
              <w:right w:val="single" w:sz="4" w:space="0" w:color="000000"/>
            </w:tcBorders>
            <w:shd w:fill="FFFFFF" w:val="clear"/>
          </w:tcPr>
          <w:p>
            <w:pPr>
              <w:pStyle w:val="TAC"/>
              <w:rPr>
                <w:color w:val="000000"/>
                <w:lang w:val="en-US" w:eastAsia="en-US"/>
              </w:rPr>
            </w:pPr>
            <w:r>
              <w:rPr>
                <w:color w:val="000000"/>
                <w:lang w:val="en-US" w:eastAsia="en-US"/>
              </w:rPr>
              <w:t>CTF</w:t>
            </w:r>
          </w:p>
        </w:tc>
        <w:tc>
          <w:tcPr>
            <w:tcW w:w="1157" w:type="dxa"/>
            <w:tcBorders>
              <w:top w:val="single" w:sz="4" w:space="0" w:color="000000"/>
              <w:left w:val="single" w:sz="4" w:space="0" w:color="000000"/>
              <w:bottom w:val="single" w:sz="4" w:space="0" w:color="000000"/>
              <w:right w:val="single" w:sz="4" w:space="0" w:color="000000"/>
            </w:tcBorders>
          </w:tcPr>
          <w:p>
            <w:pPr>
              <w:pStyle w:val="TAC"/>
              <w:rPr>
                <w:color w:val="000000"/>
                <w:lang w:val="en-US" w:eastAsia="en-US"/>
              </w:rPr>
            </w:pPr>
            <w:r>
              <w:rPr>
                <w:lang w:val="en-US" w:eastAsia="en-US"/>
              </w:rPr>
              <w:t>ACA</w:t>
            </w:r>
          </w:p>
        </w:tc>
      </w:tr>
      <w:tr>
        <w:trPr/>
        <w:tc>
          <w:tcPr>
            <w:tcW w:w="2578" w:type="dxa"/>
            <w:tcBorders>
              <w:top w:val="single" w:sz="4" w:space="0" w:color="000000"/>
              <w:left w:val="single" w:sz="4" w:space="0" w:color="000000"/>
              <w:bottom w:val="single" w:sz="4" w:space="0" w:color="000000"/>
              <w:right w:val="single" w:sz="4" w:space="0" w:color="000000"/>
            </w:tcBorders>
          </w:tcPr>
          <w:p>
            <w:pPr>
              <w:pStyle w:val="TAL"/>
              <w:rPr>
                <w:color w:val="000000"/>
                <w:lang w:val="en-US" w:eastAsia="en-US"/>
              </w:rPr>
            </w:pPr>
            <w:r>
              <w:rPr>
                <w:color w:val="000000"/>
                <w:lang w:val="en-US" w:eastAsia="en-US"/>
              </w:rPr>
              <w:t>Capabilities-Exchange-Request</w:t>
            </w:r>
          </w:p>
        </w:tc>
        <w:tc>
          <w:tcPr>
            <w:tcW w:w="667" w:type="dxa"/>
            <w:tcBorders>
              <w:top w:val="single" w:sz="4" w:space="0" w:color="000000"/>
              <w:left w:val="single" w:sz="4" w:space="0" w:color="000000"/>
              <w:bottom w:val="single" w:sz="4" w:space="0" w:color="000000"/>
              <w:right w:val="single" w:sz="4" w:space="0" w:color="000000"/>
            </w:tcBorders>
            <w:shd w:fill="FFFFFF" w:val="clear"/>
          </w:tcPr>
          <w:p>
            <w:pPr>
              <w:pStyle w:val="TAC"/>
              <w:rPr>
                <w:lang w:val="en-US" w:eastAsia="en-US"/>
              </w:rPr>
            </w:pPr>
            <w:r>
              <w:rPr>
                <w:lang w:val="en-US" w:eastAsia="en-US"/>
              </w:rPr>
              <w:t>CTF</w:t>
            </w:r>
          </w:p>
        </w:tc>
        <w:tc>
          <w:tcPr>
            <w:tcW w:w="1037" w:type="dxa"/>
            <w:tcBorders>
              <w:top w:val="single" w:sz="4" w:space="0" w:color="000000"/>
              <w:left w:val="single" w:sz="4" w:space="0" w:color="000000"/>
              <w:bottom w:val="single" w:sz="4" w:space="0" w:color="000000"/>
              <w:right w:val="single" w:sz="4" w:space="0" w:color="000000"/>
            </w:tcBorders>
            <w:shd w:fill="FFFFFF" w:val="clear"/>
          </w:tcPr>
          <w:p>
            <w:pPr>
              <w:pStyle w:val="TAC"/>
              <w:rPr>
                <w:color w:val="000000"/>
                <w:lang w:val="en-US" w:eastAsia="en-US"/>
              </w:rPr>
            </w:pPr>
            <w:r>
              <w:rPr>
                <w:color w:val="000000"/>
                <w:lang w:val="en-US" w:eastAsia="en-US"/>
              </w:rPr>
              <w:t>CDF</w:t>
            </w:r>
          </w:p>
        </w:tc>
        <w:tc>
          <w:tcPr>
            <w:tcW w:w="115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CER</w:t>
            </w:r>
          </w:p>
        </w:tc>
      </w:tr>
      <w:tr>
        <w:trPr/>
        <w:tc>
          <w:tcPr>
            <w:tcW w:w="2578" w:type="dxa"/>
            <w:tcBorders>
              <w:top w:val="single" w:sz="4" w:space="0" w:color="000000"/>
              <w:left w:val="single" w:sz="4" w:space="0" w:color="000000"/>
              <w:bottom w:val="single" w:sz="4" w:space="0" w:color="000000"/>
              <w:right w:val="single" w:sz="4" w:space="0" w:color="000000"/>
            </w:tcBorders>
          </w:tcPr>
          <w:p>
            <w:pPr>
              <w:pStyle w:val="TAL"/>
              <w:rPr/>
            </w:pPr>
            <w:r>
              <w:rPr>
                <w:color w:val="000000"/>
                <w:lang w:val="en-US" w:eastAsia="en-US"/>
              </w:rPr>
              <w:t>Capabilities-Exchange-Answer</w:t>
            </w:r>
          </w:p>
        </w:tc>
        <w:tc>
          <w:tcPr>
            <w:tcW w:w="667" w:type="dxa"/>
            <w:tcBorders>
              <w:top w:val="single" w:sz="4" w:space="0" w:color="000000"/>
              <w:left w:val="single" w:sz="4" w:space="0" w:color="000000"/>
              <w:bottom w:val="single" w:sz="4" w:space="0" w:color="000000"/>
              <w:right w:val="single" w:sz="4" w:space="0" w:color="000000"/>
            </w:tcBorders>
            <w:shd w:fill="FFFFFF" w:val="clear"/>
          </w:tcPr>
          <w:p>
            <w:pPr>
              <w:pStyle w:val="TAC"/>
              <w:rPr>
                <w:lang w:val="en-US" w:eastAsia="en-US"/>
              </w:rPr>
            </w:pPr>
            <w:r>
              <w:rPr>
                <w:lang w:val="en-US" w:eastAsia="en-US"/>
              </w:rPr>
              <w:t>CDF</w:t>
            </w:r>
          </w:p>
        </w:tc>
        <w:tc>
          <w:tcPr>
            <w:tcW w:w="1037" w:type="dxa"/>
            <w:tcBorders>
              <w:top w:val="single" w:sz="4" w:space="0" w:color="000000"/>
              <w:left w:val="single" w:sz="4" w:space="0" w:color="000000"/>
              <w:bottom w:val="single" w:sz="4" w:space="0" w:color="000000"/>
              <w:right w:val="single" w:sz="4" w:space="0" w:color="000000"/>
            </w:tcBorders>
            <w:shd w:fill="FFFFFF" w:val="clear"/>
          </w:tcPr>
          <w:p>
            <w:pPr>
              <w:pStyle w:val="TAC"/>
              <w:rPr>
                <w:color w:val="000000"/>
                <w:lang w:val="en-US" w:eastAsia="en-US"/>
              </w:rPr>
            </w:pPr>
            <w:r>
              <w:rPr>
                <w:color w:val="000000"/>
                <w:lang w:val="en-US" w:eastAsia="en-US"/>
              </w:rPr>
              <w:t>CTF</w:t>
            </w:r>
          </w:p>
        </w:tc>
        <w:tc>
          <w:tcPr>
            <w:tcW w:w="1157" w:type="dxa"/>
            <w:tcBorders>
              <w:top w:val="single" w:sz="4" w:space="0" w:color="000000"/>
              <w:left w:val="single" w:sz="4" w:space="0" w:color="000000"/>
              <w:bottom w:val="single" w:sz="4" w:space="0" w:color="000000"/>
              <w:right w:val="single" w:sz="4" w:space="0" w:color="000000"/>
            </w:tcBorders>
          </w:tcPr>
          <w:p>
            <w:pPr>
              <w:pStyle w:val="TAC"/>
              <w:rPr>
                <w:lang w:val="en-US" w:eastAsia="en-US"/>
              </w:rPr>
            </w:pPr>
            <w:r>
              <w:rPr>
                <w:lang w:val="en-US" w:eastAsia="en-US"/>
              </w:rPr>
              <w:t>CEA</w:t>
            </w:r>
          </w:p>
        </w:tc>
      </w:tr>
    </w:tbl>
    <w:p>
      <w:pPr>
        <w:pStyle w:val="Normal"/>
        <w:rPr>
          <w:lang w:val="en-US" w:eastAsia="en-US"/>
        </w:rPr>
      </w:pPr>
      <w:r>
        <w:rPr>
          <w:lang w:val="en-US" w:eastAsia="en-US"/>
        </w:rPr>
      </w:r>
    </w:p>
    <w:p>
      <w:pPr>
        <w:pStyle w:val="Normal"/>
        <w:rPr>
          <w:lang w:val="en-US" w:eastAsia="en-US"/>
        </w:rPr>
      </w:pPr>
      <w:r>
        <w:rPr>
          <w:lang w:val="en-US" w:eastAsia="en-US"/>
        </w:rPr>
        <w:t xml:space="preserve">Additional Diameter messages (i.e. DPR/DPA, DWR/DWA)are used according to the </w:t>
      </w:r>
      <w:r>
        <w:rPr>
          <w:color w:val="000000"/>
          <w:lang w:val="en-US" w:eastAsia="en-US"/>
        </w:rPr>
        <w:t>Diameter Base Protocol Accounting (DBPA) specification in RFC 6733 [401].</w:t>
      </w:r>
    </w:p>
    <w:p>
      <w:pPr>
        <w:pStyle w:val="Heading4"/>
        <w:ind w:left="1418" w:hanging="1418"/>
        <w:rPr/>
      </w:pPr>
      <w:bookmarkStart w:id="89" w:name="__RefHeading___Toc532894865"/>
      <w:bookmarkEnd w:id="89"/>
      <w:r>
        <w:rPr>
          <w:lang w:val="en-US" w:eastAsia="en-US"/>
        </w:rPr>
        <w:t>6.2.1.2</w:t>
        <w:tab/>
        <w:t>Structure for the Accounting message formats</w:t>
      </w:r>
    </w:p>
    <w:p>
      <w:pPr>
        <w:pStyle w:val="Normal"/>
        <w:rPr/>
      </w:pPr>
      <w:r>
        <w:rPr>
          <w:color w:val="000000"/>
          <w:lang w:val="en-US" w:eastAsia="en-US"/>
        </w:rPr>
        <w:t>The following is the basic structure shared by all offline charging messages. This is based directly on the format of the messages defined in the Diameter Base Protocol Application specification in RFC 6733 [401].</w:t>
      </w:r>
    </w:p>
    <w:p>
      <w:pPr>
        <w:pStyle w:val="Normal"/>
        <w:rPr/>
      </w:pPr>
      <w:r>
        <w:rPr>
          <w:color w:val="000000"/>
          <w:lang w:val="en-US" w:eastAsia="en-US"/>
        </w:rPr>
        <w:t xml:space="preserve">Those Diameter Accounting AVPs that are used for 3GPP offline charging are marked in table 6.2.2.1 and table 6.2.3.1 with a category as specified in TS 32.240 [1]. </w:t>
      </w:r>
    </w:p>
    <w:p>
      <w:pPr>
        <w:pStyle w:val="Normal"/>
        <w:rPr>
          <w:color w:val="000000"/>
          <w:lang w:val="en-US" w:eastAsia="en-US"/>
        </w:rPr>
      </w:pPr>
      <w:r>
        <w:rPr>
          <w:lang w:val="en-US" w:eastAsia="en-US"/>
        </w:rPr>
        <w:t>An AVP in grey strikethrough in the message format (in grey in the tables) is not used by 3GPP.</w:t>
      </w:r>
    </w:p>
    <w:p>
      <w:pPr>
        <w:pStyle w:val="Normal"/>
        <w:rPr>
          <w:color w:val="000000"/>
          <w:lang w:val="en-US" w:eastAsia="en-US"/>
        </w:rPr>
      </w:pPr>
      <w:r>
        <w:rPr>
          <w:color w:val="000000"/>
          <w:lang w:val="en-US" w:eastAsia="en-US"/>
        </w:rPr>
        <w:t>The following symbols are used in the message format definition:</w:t>
      </w:r>
    </w:p>
    <w:p>
      <w:pPr>
        <w:pStyle w:val="B1"/>
        <w:rPr/>
      </w:pPr>
      <w:r>
        <w:rPr>
          <w:lang w:val="en-US" w:eastAsia="en-US"/>
        </w:rPr>
        <w:t>-</w:t>
        <w:tab/>
        <w:t>&lt;AVP&gt; indicates a mandatory AVP with a fixed position in the message.</w:t>
      </w:r>
    </w:p>
    <w:p>
      <w:pPr>
        <w:pStyle w:val="B1"/>
        <w:rPr>
          <w:lang w:val="en-US" w:eastAsia="en-US"/>
        </w:rPr>
      </w:pPr>
      <w:r>
        <w:rPr>
          <w:lang w:val="en-US" w:eastAsia="en-US"/>
        </w:rPr>
        <w:t>-</w:t>
        <w:tab/>
        <w:t>{AVP} indicates a mandatory AVP in the message.</w:t>
      </w:r>
    </w:p>
    <w:p>
      <w:pPr>
        <w:pStyle w:val="B1"/>
        <w:rPr/>
      </w:pPr>
      <w:r>
        <w:rPr>
          <w:lang w:val="en-US" w:eastAsia="en-US"/>
        </w:rPr>
        <w:t>-</w:t>
        <w:tab/>
        <w:t>[AVP] indicates an optional AVP in the message.</w:t>
      </w:r>
    </w:p>
    <w:p>
      <w:pPr>
        <w:pStyle w:val="B1"/>
        <w:rPr/>
      </w:pPr>
      <w:r>
        <w:rPr>
          <w:lang w:val="en-US" w:eastAsia="en-US"/>
        </w:rPr>
        <w:t>-</w:t>
        <w:tab/>
        <w:t>*AVP indicates that multiple occurrences of an AVP is possible.</w:t>
      </w:r>
      <w:r>
        <w:br w:type="page"/>
      </w:r>
    </w:p>
    <w:p>
      <w:pPr>
        <w:pStyle w:val="Heading3"/>
        <w:rPr/>
      </w:pPr>
      <w:bookmarkStart w:id="90" w:name="__RefHeading___Toc532894866"/>
      <w:bookmarkEnd w:id="90"/>
      <w:r>
        <w:rPr>
          <w:lang w:val="en-US" w:eastAsia="en-US"/>
        </w:rPr>
        <w:t>6.2.2</w:t>
        <w:tab/>
        <w:t>Accounting-Request message</w:t>
      </w:r>
    </w:p>
    <w:p>
      <w:pPr>
        <w:pStyle w:val="Normal"/>
        <w:rPr/>
      </w:pPr>
      <w:r>
        <w:rPr>
          <w:lang w:val="en-US" w:eastAsia="en-US"/>
        </w:rPr>
        <w:t xml:space="preserve">The ACR messages, indicated by the Command-Code field set to 271 is sent by the CTF to the CDF in order to send charging information for the requested bearer / subsystem /service. </w:t>
      </w:r>
    </w:p>
    <w:p>
      <w:pPr>
        <w:pStyle w:val="Normal"/>
        <w:rPr/>
      </w:pPr>
      <w:r>
        <w:rPr>
          <w:lang w:val="en-US" w:eastAsia="en-US"/>
        </w:rPr>
        <w:t xml:space="preserve">The ACR message format is defined according to the Diameter Base Protocol in </w:t>
      </w:r>
      <w:r>
        <w:rPr>
          <w:color w:val="000000"/>
          <w:lang w:val="en-US" w:eastAsia="en-US"/>
        </w:rPr>
        <w:t>RFC 6733</w:t>
      </w:r>
      <w:r>
        <w:rPr>
          <w:lang w:val="en-US" w:eastAsia="en-US"/>
        </w:rPr>
        <w:t xml:space="preserve"> [401] as follows:</w:t>
      </w:r>
    </w:p>
    <w:p>
      <w:pPr>
        <w:pStyle w:val="PL"/>
        <w:rPr/>
      </w:pPr>
      <w:r>
        <w:rPr>
          <w:rFonts w:eastAsia="Courier New"/>
        </w:rPr>
        <w:t xml:space="preserve">      </w:t>
      </w:r>
      <w:r>
        <w:rPr/>
        <w:t>&lt;ACR&gt; ::= &lt; Diameter Header: 271, REQ, PXY &gt;</w:t>
      </w:r>
    </w:p>
    <w:p>
      <w:pPr>
        <w:pStyle w:val="PL"/>
        <w:rPr/>
      </w:pPr>
      <w:r>
        <w:rPr/>
      </w:r>
    </w:p>
    <w:p>
      <w:pPr>
        <w:pStyle w:val="PL"/>
        <w:rPr/>
      </w:pPr>
      <w:r>
        <w:rPr>
          <w:rFonts w:eastAsia="Courier New"/>
        </w:rPr>
        <w:t xml:space="preserve">                </w:t>
      </w:r>
      <w:r>
        <w:rPr/>
        <w:t>&lt; Session-Id &gt;</w:t>
      </w:r>
    </w:p>
    <w:p>
      <w:pPr>
        <w:pStyle w:val="PL"/>
        <w:rPr/>
      </w:pPr>
      <w:r>
        <w:rPr>
          <w:rFonts w:eastAsia="Courier New"/>
        </w:rPr>
        <w:t xml:space="preserve">                </w:t>
      </w:r>
      <w:r>
        <w:rPr/>
        <w:t>{ Origin-Host }</w:t>
      </w:r>
    </w:p>
    <w:p>
      <w:pPr>
        <w:pStyle w:val="PL"/>
        <w:rPr/>
      </w:pPr>
      <w:r>
        <w:rPr>
          <w:rFonts w:eastAsia="Courier New"/>
        </w:rPr>
        <w:t xml:space="preserve">                </w:t>
      </w:r>
      <w:r>
        <w:rPr/>
        <w:t>{ Origin-Realm }</w:t>
      </w:r>
    </w:p>
    <w:p>
      <w:pPr>
        <w:pStyle w:val="PL"/>
        <w:rPr/>
      </w:pPr>
      <w:r>
        <w:rPr>
          <w:rFonts w:eastAsia="Courier New"/>
        </w:rPr>
        <w:t xml:space="preserve">                </w:t>
      </w:r>
      <w:r>
        <w:rPr/>
        <w:t>{ Destination-Realm }</w:t>
      </w:r>
    </w:p>
    <w:p>
      <w:pPr>
        <w:pStyle w:val="PL"/>
        <w:rPr/>
      </w:pPr>
      <w:r>
        <w:rPr>
          <w:rFonts w:eastAsia="Courier New"/>
        </w:rPr>
        <w:t xml:space="preserve">                </w:t>
      </w:r>
      <w:r>
        <w:rPr/>
        <w:t>{ Accounting-Record-Type }</w:t>
      </w:r>
    </w:p>
    <w:p>
      <w:pPr>
        <w:pStyle w:val="PL"/>
        <w:rPr/>
      </w:pPr>
      <w:r>
        <w:rPr>
          <w:rFonts w:eastAsia="Courier New"/>
        </w:rPr>
        <w:t xml:space="preserve">                </w:t>
      </w:r>
      <w:r>
        <w:rPr/>
        <w:t>{ Accounting-Record-Number }</w:t>
      </w:r>
    </w:p>
    <w:p>
      <w:pPr>
        <w:pStyle w:val="PL"/>
        <w:rPr/>
      </w:pPr>
      <w:r>
        <w:rPr>
          <w:rFonts w:eastAsia="Courier New"/>
        </w:rPr>
        <w:t xml:space="preserve">                </w:t>
      </w:r>
      <w:r>
        <w:rPr/>
        <w:t>[ Acct-Application-Id ]</w:t>
      </w:r>
    </w:p>
    <w:p>
      <w:pPr>
        <w:pStyle w:val="PL"/>
        <w:rPr/>
      </w:pPr>
      <w:r>
        <w:rPr>
          <w:rFonts w:eastAsia="Courier New"/>
        </w:rPr>
        <w:t xml:space="preserve">                </w:t>
      </w:r>
      <w:r>
        <w:rPr>
          <w:strike/>
          <w:color w:val="999999"/>
          <w:szCs w:val="16"/>
        </w:rPr>
        <w:t>[ Vendor-Specific-Application-Id ]</w:t>
      </w:r>
    </w:p>
    <w:p>
      <w:pPr>
        <w:pStyle w:val="PL"/>
        <w:rPr/>
      </w:pPr>
      <w:r>
        <w:rPr>
          <w:rFonts w:eastAsia="Courier New"/>
        </w:rPr>
        <w:t xml:space="preserve">                </w:t>
      </w:r>
      <w:r>
        <w:rPr/>
        <w:t>[ User-Name ]</w:t>
      </w:r>
    </w:p>
    <w:p>
      <w:pPr>
        <w:pStyle w:val="PL"/>
        <w:rPr/>
      </w:pPr>
      <w:r>
        <w:rPr/>
        <w:tab/>
        <w:tab/>
        <w:tab/>
        <w:tab/>
        <w:t>[ Destination-Host ]</w:t>
      </w:r>
    </w:p>
    <w:p>
      <w:pPr>
        <w:pStyle w:val="PL"/>
        <w:rPr/>
      </w:pPr>
      <w:r>
        <w:rPr>
          <w:rFonts w:eastAsia="Courier New"/>
        </w:rPr>
        <w:t xml:space="preserve">                </w:t>
      </w:r>
      <w:r>
        <w:rPr>
          <w:strike/>
          <w:color w:val="999999"/>
          <w:szCs w:val="16"/>
        </w:rPr>
        <w:t>[ Accounting-Sub-Session-Id ]</w:t>
      </w:r>
    </w:p>
    <w:p>
      <w:pPr>
        <w:pStyle w:val="PL"/>
        <w:rPr/>
      </w:pPr>
      <w:r>
        <w:rPr>
          <w:rFonts w:eastAsia="Courier New"/>
        </w:rPr>
        <w:t xml:space="preserve">                </w:t>
      </w:r>
      <w:r>
        <w:rPr>
          <w:strike/>
          <w:color w:val="999999"/>
          <w:szCs w:val="16"/>
        </w:rPr>
        <w:t>[ Acct-Session-Id ]</w:t>
      </w:r>
    </w:p>
    <w:p>
      <w:pPr>
        <w:pStyle w:val="PL"/>
        <w:rPr/>
      </w:pPr>
      <w:r>
        <w:rPr>
          <w:rFonts w:eastAsia="Courier New"/>
        </w:rPr>
        <w:t xml:space="preserve">                </w:t>
      </w:r>
      <w:r>
        <w:rPr>
          <w:strike/>
          <w:color w:val="999999"/>
          <w:szCs w:val="16"/>
        </w:rPr>
        <w:t>[ Acct-Multi-Session-Id ]</w:t>
      </w:r>
    </w:p>
    <w:p>
      <w:pPr>
        <w:pStyle w:val="PL"/>
        <w:rPr/>
      </w:pPr>
      <w:r>
        <w:rPr>
          <w:rFonts w:eastAsia="Courier New"/>
        </w:rPr>
        <w:t xml:space="preserve">                </w:t>
      </w:r>
      <w:r>
        <w:rPr/>
        <w:t>[ Acct-Interim-Interval ]</w:t>
      </w:r>
    </w:p>
    <w:p>
      <w:pPr>
        <w:pStyle w:val="PL"/>
        <w:rPr/>
      </w:pPr>
      <w:r>
        <w:rPr>
          <w:rFonts w:eastAsia="Courier New"/>
        </w:rPr>
        <w:t xml:space="preserve">                </w:t>
      </w:r>
      <w:r>
        <w:rPr>
          <w:strike/>
          <w:color w:val="999999"/>
          <w:szCs w:val="16"/>
        </w:rPr>
        <w:t>[ Accounting-Realtime-Required ]</w:t>
      </w:r>
    </w:p>
    <w:p>
      <w:pPr>
        <w:pStyle w:val="PL"/>
        <w:rPr/>
      </w:pPr>
      <w:r>
        <w:rPr>
          <w:rFonts w:eastAsia="Courier New"/>
        </w:rPr>
        <w:t xml:space="preserve">                </w:t>
      </w:r>
      <w:r>
        <w:rPr/>
        <w:t>[ Origin-State-Id ]</w:t>
      </w:r>
    </w:p>
    <w:p>
      <w:pPr>
        <w:pStyle w:val="PL"/>
        <w:rPr/>
      </w:pPr>
      <w:r>
        <w:rPr>
          <w:rFonts w:eastAsia="Courier New"/>
        </w:rPr>
        <w:t xml:space="preserve">                </w:t>
      </w:r>
      <w:r>
        <w:rPr/>
        <w:t xml:space="preserve">[ Event-Timestamp ]              </w:t>
      </w:r>
    </w:p>
    <w:p>
      <w:pPr>
        <w:pStyle w:val="PL"/>
        <w:rPr/>
      </w:pPr>
      <w:r>
        <w:rPr>
          <w:rFonts w:eastAsia="Courier New"/>
        </w:rPr>
        <w:t xml:space="preserve">              </w:t>
      </w:r>
      <w:r>
        <w:rPr/>
        <w:t>* [ Proxy-Info ]</w:t>
      </w:r>
    </w:p>
    <w:p>
      <w:pPr>
        <w:pStyle w:val="PL"/>
        <w:rPr/>
      </w:pPr>
      <w:r>
        <w:rPr>
          <w:rFonts w:eastAsia="Courier New"/>
        </w:rPr>
        <w:t xml:space="preserve">              </w:t>
      </w:r>
      <w:r>
        <w:rPr/>
        <w:t>* [ Route-Record ]</w:t>
      </w:r>
    </w:p>
    <w:p>
      <w:pPr>
        <w:pStyle w:val="PL"/>
        <w:rPr/>
      </w:pPr>
      <w:r>
        <w:rPr>
          <w:rFonts w:eastAsia="Courier New"/>
        </w:rPr>
        <w:t xml:space="preserve">                </w:t>
      </w:r>
      <w:r>
        <w:rPr/>
        <w:t>[ Service-Context-Id ]</w:t>
      </w:r>
    </w:p>
    <w:p>
      <w:pPr>
        <w:pStyle w:val="PL"/>
        <w:rPr/>
      </w:pPr>
      <w:r>
        <w:rPr>
          <w:rFonts w:eastAsia="Courier New"/>
        </w:rPr>
        <w:t xml:space="preserve">                </w:t>
      </w:r>
      <w:r>
        <w:rPr/>
        <w:t>[ Service-Information ]</w:t>
      </w:r>
    </w:p>
    <w:p>
      <w:pPr>
        <w:pStyle w:val="PL"/>
        <w:rPr/>
      </w:pPr>
      <w:r>
        <w:rPr>
          <w:rFonts w:eastAsia="Courier New"/>
        </w:rPr>
        <w:t xml:space="preserve">              </w:t>
      </w:r>
      <w:r>
        <w:rPr/>
        <w:t>* [ AVP ]</w:t>
      </w:r>
    </w:p>
    <w:p>
      <w:pPr>
        <w:pStyle w:val="PL"/>
        <w:rPr/>
      </w:pPr>
      <w:r>
        <w:rPr/>
      </w:r>
    </w:p>
    <w:p>
      <w:pPr>
        <w:pStyle w:val="NO"/>
        <w:rPr>
          <w:lang w:val="en-US" w:eastAsia="en-US"/>
        </w:rPr>
      </w:pPr>
      <w:r>
        <w:rPr>
          <w:lang w:val="en-US" w:eastAsia="en-US"/>
        </w:rPr>
        <w:t>NOTE:</w:t>
        <w:tab/>
        <w:t>Similar information as in subscription_id should be added as 3GPP parameter, IMEI.</w:t>
      </w:r>
      <w:r>
        <w:br w:type="page"/>
      </w:r>
    </w:p>
    <w:p>
      <w:pPr>
        <w:pStyle w:val="Normal"/>
        <w:keepNext w:val="true"/>
        <w:rPr/>
      </w:pPr>
      <w:r>
        <w:rPr>
          <w:color w:val="000000"/>
          <w:lang w:val="en-US" w:eastAsia="en-US"/>
        </w:rPr>
        <w:t xml:space="preserve">Table 6.2.2.1 illustrates the basic structure of a 3GPP Diameter </w:t>
      </w:r>
      <w:r>
        <w:rPr>
          <w:i/>
          <w:iCs/>
          <w:color w:val="000000"/>
          <w:lang w:val="en-US" w:eastAsia="en-US"/>
        </w:rPr>
        <w:t>Accounting-Request</w:t>
      </w:r>
      <w:r>
        <w:rPr>
          <w:color w:val="000000"/>
          <w:lang w:val="en-US" w:eastAsia="en-US"/>
        </w:rPr>
        <w:t xml:space="preserve"> message as used for 3GPP offline charging.</w:t>
      </w:r>
    </w:p>
    <w:p>
      <w:pPr>
        <w:pStyle w:val="TH"/>
        <w:numPr>
          <w:ilvl w:val="0"/>
          <w:numId w:val="0"/>
        </w:numPr>
        <w:outlineLvl w:val="0"/>
        <w:rPr/>
      </w:pPr>
      <w:r>
        <w:rPr>
          <w:rFonts w:eastAsia="MS Mincho;MS Mincho"/>
          <w:lang w:val="en-US" w:eastAsia="en-US"/>
        </w:rPr>
        <w:t>Table 6.2.2.1: 3GPP Accounting-Request message c</w:t>
      </w:r>
      <w:r>
        <w:rPr/>
        <w:t>ontents</w:t>
      </w:r>
    </w:p>
    <w:tbl>
      <w:tblPr>
        <w:tblW w:w="9635" w:type="dxa"/>
        <w:jc w:val="center"/>
        <w:tblInd w:w="0" w:type="dxa"/>
        <w:tblLayout w:type="fixed"/>
        <w:tblCellMar>
          <w:top w:w="0" w:type="dxa"/>
          <w:left w:w="28" w:type="dxa"/>
          <w:bottom w:w="0" w:type="dxa"/>
          <w:right w:w="107" w:type="dxa"/>
        </w:tblCellMar>
      </w:tblPr>
      <w:tblGrid>
        <w:gridCol w:w="3137"/>
        <w:gridCol w:w="916"/>
        <w:gridCol w:w="5582"/>
      </w:tblGrid>
      <w:tr>
        <w:trPr>
          <w:tblHeader w:val="true"/>
          <w:cantSplit w:val="true"/>
        </w:trPr>
        <w:tc>
          <w:tcPr>
            <w:tcW w:w="3137"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val="en-US" w:eastAsia="en-US"/>
              </w:rPr>
            </w:pPr>
            <w:r>
              <w:rPr>
                <w:lang w:val="en-US" w:eastAsia="en-US"/>
              </w:rPr>
              <w:t>AVP</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szCs w:val="18"/>
                <w:lang w:val="en-US" w:eastAsia="en-US"/>
              </w:rPr>
            </w:pPr>
            <w:r>
              <w:rPr>
                <w:szCs w:val="18"/>
                <w:lang w:val="en-US" w:eastAsia="en-US"/>
              </w:rPr>
              <w:t>Category</w:t>
            </w:r>
          </w:p>
        </w:tc>
        <w:tc>
          <w:tcPr>
            <w:tcW w:w="5582"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val="en-US" w:eastAsia="en-US"/>
              </w:rPr>
            </w:pPr>
            <w:r>
              <w:rPr>
                <w:lang w:val="en-US" w:eastAsia="en-US"/>
              </w:rPr>
              <w:t>Description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Session-Id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identifies the operation session.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Origin-Host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the identification of the source point of the operation and the realm of the operation originator.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Origin-Realm</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the realm of the operation originator.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Destination-Realm</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 xml:space="preserve">This field contains the realm of the operator domain. </w:t>
            </w:r>
            <w:r>
              <w:rPr>
                <w:rFonts w:eastAsia="MS Mincho;MS Mincho"/>
                <w:szCs w:val="18"/>
                <w:lang w:val="en-US" w:eastAsia="en-US"/>
              </w:rPr>
              <w:t>The realm will be addressed with the domain address of the corresponding public URI.</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Accounting-Record-Type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rFonts w:cs="Arial"/>
                <w:szCs w:val="18"/>
                <w:lang w:val="en-US" w:eastAsia="en-US"/>
              </w:rPr>
              <w:t>This field defines the transfer type: event for event based charging and start, interim, stop for session based charging.</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Accounting-Record-Number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the sequence number of the transferred messages.</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Acct-Application-Id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The field corresponds to the application ID of the Diameter Accounting Application and is defined with the value</w:t>
            </w:r>
            <w:r>
              <w:rPr>
                <w:rFonts w:eastAsia="MS Mincho;MS Mincho"/>
                <w:szCs w:val="18"/>
                <w:lang w:val="en-US" w:eastAsia="en-US"/>
              </w:rPr>
              <w:t xml:space="preserve"> 3.</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Vendor-Specific-Application-Id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cs="Arial"/>
                <w:color w:val="999999"/>
                <w:szCs w:val="18"/>
                <w:lang w:val="en-US" w:eastAsia="en-US"/>
              </w:rPr>
              <w:t>Not used in 3GPP.</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ab/>
              <w:t>Vendor-Id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cs="Arial"/>
                <w:color w:val="999999"/>
                <w:szCs w:val="18"/>
                <w:lang w:val="en-US" w:eastAsia="en-US"/>
              </w:rPr>
              <w:t>Not used in 3GPP.</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ab/>
              <w:t>Auth-Application-Id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cs="Arial"/>
                <w:color w:val="999999"/>
                <w:szCs w:val="18"/>
                <w:lang w:val="en-US" w:eastAsia="en-US"/>
              </w:rPr>
              <w:t>Not used in 3GPP.</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ab/>
              <w:t>Acct-Application-Id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cs="Arial"/>
                <w:color w:val="999999"/>
                <w:szCs w:val="18"/>
                <w:lang w:val="en-US" w:eastAsia="en-US"/>
              </w:rPr>
              <w:t>Not used in 3GPP.</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000000"/>
                <w:lang w:val="en-US" w:eastAsia="en-US"/>
              </w:rPr>
              <w:t>User-Name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szCs w:val="18"/>
                <w:lang w:val="en-US" w:eastAsia="en-US"/>
              </w:rPr>
              <w:t>Contains the user name determined by the domain: bearer, sub-system or service as described in middle tier TS.</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000000"/>
                <w:lang w:val="en-US" w:eastAsia="en-US"/>
              </w:rPr>
            </w:pPr>
            <w:r>
              <w:rPr>
                <w:rFonts w:eastAsia="MS Mincho;MS Mincho"/>
                <w:color w:val="000000"/>
                <w:lang w:val="en-US" w:eastAsia="en-US"/>
              </w:rPr>
              <w:t>Destination-Host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rFonts w:cs="Arial"/>
                <w:szCs w:val="18"/>
                <w:lang w:val="en-US" w:eastAsia="en-US"/>
              </w:rPr>
              <w:t>This field contains the destination address of the CDF.</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PL"/>
              <w:rPr/>
            </w:pPr>
            <w:r>
              <w:rPr>
                <w:rFonts w:eastAsia="MS Mincho;MS Mincho" w:cs="Arial" w:ascii="Arial" w:hAnsi="Arial"/>
                <w:color w:val="999999"/>
                <w:sz w:val="18"/>
              </w:rPr>
              <w:t>Accounting-Sub-Session-Id</w:t>
            </w:r>
          </w:p>
        </w:tc>
        <w:tc>
          <w:tcPr>
            <w:tcW w:w="916" w:type="dxa"/>
            <w:tcBorders>
              <w:top w:val="single" w:sz="6" w:space="0" w:color="000000"/>
              <w:left w:val="single" w:sz="6" w:space="0" w:color="000000"/>
              <w:bottom w:val="single" w:sz="6" w:space="0" w:color="000000"/>
              <w:right w:val="single" w:sz="6" w:space="0" w:color="000000"/>
            </w:tcBorders>
          </w:tcPr>
          <w:p>
            <w:pPr>
              <w:pStyle w:val="PL"/>
              <w:jc w:val="center"/>
              <w:rPr>
                <w:rFonts w:ascii="Arial" w:hAnsi="Arial" w:eastAsia="MS Mincho;MS Mincho" w:cs="Arial"/>
                <w:color w:val="999999"/>
                <w:sz w:val="18"/>
                <w:szCs w:val="18"/>
              </w:rPr>
            </w:pPr>
            <w:r>
              <w:rPr>
                <w:rFonts w:eastAsia="MS Mincho;MS Mincho" w:cs="Arial" w:ascii="Arial" w:hAnsi="Arial"/>
                <w:color w:val="999999"/>
                <w:sz w:val="18"/>
                <w:szCs w:val="18"/>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szCs w:val="18"/>
                <w:lang w:val="en-US" w:eastAsia="en-US"/>
              </w:rPr>
            </w:pPr>
            <w:r>
              <w:rPr>
                <w:rFonts w:cs="Arial"/>
                <w:color w:val="999999"/>
                <w:szCs w:val="18"/>
                <w:lang w:val="en-US" w:eastAsia="en-US"/>
              </w:rPr>
              <w:t>Not used in 3GPP.</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Accounting-Session-Id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cs="Arial"/>
                <w:color w:val="999999"/>
                <w:szCs w:val="18"/>
                <w:lang w:val="en-US" w:eastAsia="en-US"/>
              </w:rPr>
              <w:t>Not used in 3GPP.</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Acct-Multi-Session-Id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cs="Arial"/>
                <w:color w:val="999999"/>
                <w:szCs w:val="18"/>
                <w:lang w:val="en-US" w:eastAsia="en-US"/>
              </w:rPr>
              <w:t>Not used in 3GPP.</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Acct-Interim-Interval</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the proposal for instructions to produce records continuously during a session.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MS Mincho"/>
                <w:color w:val="999999"/>
                <w:lang w:val="en-US" w:eastAsia="en-US"/>
              </w:rPr>
              <w:t>Accounting-Realtime-Required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cs="Arial"/>
                <w:color w:val="999999"/>
                <w:szCs w:val="18"/>
                <w:lang w:val="en-US" w:eastAsia="en-US"/>
              </w:rPr>
              <w:t>Not used in 3GPP.</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Origin-State-Id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rFonts w:eastAsia="MS Mincho;MS Mincho"/>
                <w:szCs w:val="18"/>
                <w:lang w:val="en-US" w:eastAsia="en-US"/>
              </w:rPr>
              <w:t>This field contains the state associated to the CTF.</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Event-Timestamp</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rFonts w:eastAsia="MS Mincho;MS Mincho"/>
                <w:szCs w:val="18"/>
                <w:lang w:val="en-US" w:eastAsia="en-US"/>
              </w:rPr>
              <w:t xml:space="preserve">This field corresponds to the </w:t>
            </w:r>
            <w:r>
              <w:rPr>
                <w:szCs w:val="18"/>
                <w:lang w:val="en-US" w:eastAsia="en-US"/>
              </w:rPr>
              <w:t>exact time the accounting is requested.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Proxy-Info</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information of the host.</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b/>
              <w:t>Proxy-Host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the identity of the host that added the Proxy-Info field.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b/>
              <w:t>Proxy-State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state local information.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PL"/>
              <w:rPr>
                <w:rFonts w:ascii="Arial" w:hAnsi="Arial" w:eastAsia="MS Mincho;MS Mincho" w:cs="Arial"/>
                <w:color w:val="000000"/>
                <w:sz w:val="18"/>
              </w:rPr>
            </w:pPr>
            <w:r>
              <w:rPr>
                <w:rFonts w:eastAsia="MS Mincho;MS Mincho" w:cs="Arial" w:ascii="Arial" w:hAnsi="Arial"/>
                <w:color w:val="000000"/>
                <w:sz w:val="18"/>
              </w:rPr>
              <w:t>Route-Record</w:t>
            </w:r>
          </w:p>
        </w:tc>
        <w:tc>
          <w:tcPr>
            <w:tcW w:w="916" w:type="dxa"/>
            <w:tcBorders>
              <w:top w:val="single" w:sz="6" w:space="0" w:color="000000"/>
              <w:left w:val="single" w:sz="6" w:space="0" w:color="000000"/>
              <w:bottom w:val="single" w:sz="6" w:space="0" w:color="000000"/>
              <w:right w:val="single" w:sz="6" w:space="0" w:color="000000"/>
            </w:tcBorders>
          </w:tcPr>
          <w:p>
            <w:pPr>
              <w:pStyle w:val="TAC"/>
              <w:keepLines w:val="false"/>
              <w:rPr>
                <w:rFonts w:eastAsia="MS Mincho;MS Mincho"/>
                <w:color w:val="000000"/>
                <w:szCs w:val="18"/>
                <w:lang w:val="en-US" w:eastAsia="en-US"/>
              </w:rPr>
            </w:pPr>
            <w:r>
              <w:rPr>
                <w:szCs w:val="18"/>
                <w:lang w:val="en-US" w:eastAsia="en-US"/>
              </w:rPr>
              <w:t>Oc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000000"/>
                <w:szCs w:val="18"/>
                <w:lang w:val="en-US" w:eastAsia="en-US"/>
              </w:rPr>
            </w:pPr>
            <w:r>
              <w:rPr>
                <w:szCs w:val="18"/>
                <w:lang w:val="en-US" w:eastAsia="en-US"/>
              </w:rPr>
              <w:t>This field contains an identifier inserted by a relaying or proxying node to identify the node it received the message from.</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vAlign w:val="center"/>
          </w:tcPr>
          <w:p>
            <w:pPr>
              <w:pStyle w:val="PL"/>
              <w:rPr>
                <w:rFonts w:ascii="Arial" w:hAnsi="Arial" w:cs="Arial"/>
                <w:sz w:val="18"/>
              </w:rPr>
            </w:pPr>
            <w:r>
              <w:rPr>
                <w:rFonts w:eastAsia="MS Mincho;MS Mincho" w:cs="Arial" w:ascii="Arial" w:hAnsi="Arial"/>
                <w:color w:val="000000"/>
                <w:sz w:val="18"/>
              </w:rPr>
              <w:t>Service-Context-Id</w:t>
            </w:r>
          </w:p>
        </w:tc>
        <w:tc>
          <w:tcPr>
            <w:tcW w:w="916" w:type="dxa"/>
            <w:tcBorders>
              <w:top w:val="single" w:sz="6" w:space="0" w:color="000000"/>
              <w:left w:val="single" w:sz="6" w:space="0" w:color="000000"/>
              <w:bottom w:val="single" w:sz="6" w:space="0" w:color="000000"/>
              <w:right w:val="single" w:sz="6" w:space="0" w:color="000000"/>
            </w:tcBorders>
          </w:tcPr>
          <w:p>
            <w:pPr>
              <w:pStyle w:val="TAC"/>
              <w:keepLines w:val="false"/>
              <w:rPr>
                <w:szCs w:val="18"/>
                <w:lang w:val="en-US" w:eastAsia="en-US"/>
              </w:rPr>
            </w:pPr>
            <w:r>
              <w:rPr>
                <w:szCs w:val="18"/>
                <w:lang w:val="en-US" w:eastAsia="en-US"/>
              </w:rPr>
              <w:t>O</w:t>
            </w:r>
            <w:r>
              <w:rPr>
                <w:szCs w:val="18"/>
                <w:vertAlign w:val="subscript"/>
                <w:lang w:val="en-US" w:eastAsia="en-US"/>
              </w:rPr>
              <w:t>M</w:t>
            </w:r>
            <w:r>
              <w:rPr>
                <w:rFonts w:eastAsia="MS Mincho;MS Mincho"/>
                <w:szCs w:val="18"/>
                <w:lang w:val="en-US" w:eastAsia="en-US"/>
              </w:rPr>
              <w:t xml:space="preserve"> </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szCs w:val="18"/>
                <w:lang w:val="en-US" w:eastAsia="en-US"/>
              </w:rPr>
            </w:pPr>
            <w:r>
              <w:rPr>
                <w:szCs w:val="18"/>
                <w:lang w:val="en-US" w:eastAsia="en-US"/>
              </w:rPr>
              <w:t>This field indicates the service and the corresponding 'middle tier' TS.</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Service-Information</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parameter holds the individual service specific parameters as defined in the corresponding 'middle tier' TS.</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000000"/>
                <w:lang w:val="en-US" w:eastAsia="en-US"/>
              </w:rPr>
            </w:pPr>
            <w:r>
              <w:rPr>
                <w:rFonts w:eastAsia="MS Mincho;MS Mincho"/>
                <w:color w:val="000000"/>
                <w:lang w:val="en-US" w:eastAsia="en-US"/>
              </w:rPr>
              <w:t>AVP</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eastAsia="MS Mincho;MS Mincho"/>
                <w:color w:val="000000"/>
                <w:szCs w:val="18"/>
                <w:lang w:val="en-US" w:eastAsia="en-US"/>
              </w:rPr>
            </w:pPr>
            <w:r>
              <w:rPr>
                <w:rFonts w:eastAsia="MS Mincho;MS Mincho"/>
                <w:color w:val="000000"/>
                <w:szCs w:val="18"/>
                <w:lang w:val="en-US" w:eastAsia="en-US"/>
              </w:rPr>
              <w:t>Oc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000000"/>
                <w:szCs w:val="18"/>
                <w:lang w:val="en-US" w:eastAsia="en-US"/>
              </w:rPr>
            </w:pPr>
            <w:r>
              <w:rPr>
                <w:szCs w:val="18"/>
                <w:lang w:val="en-US" w:eastAsia="en-US"/>
              </w:rPr>
              <w:t>This field contains extended Information.</w:t>
            </w:r>
          </w:p>
        </w:tc>
      </w:tr>
    </w:tbl>
    <w:p>
      <w:pPr>
        <w:pStyle w:val="Normal"/>
        <w:rPr>
          <w:lang w:val="en-US" w:eastAsia="en-US"/>
        </w:rPr>
      </w:pPr>
      <w:r>
        <w:rPr>
          <w:lang w:val="en-US" w:eastAsia="en-US"/>
        </w:rPr>
      </w:r>
    </w:p>
    <w:p>
      <w:pPr>
        <w:pStyle w:val="NO"/>
        <w:rPr>
          <w:lang w:val="en-US" w:eastAsia="en-US"/>
        </w:rPr>
      </w:pPr>
      <w:r>
        <w:rPr>
          <w:lang w:val="en-US" w:eastAsia="en-US"/>
        </w:rPr>
        <w:t>NOTE:</w:t>
        <w:tab/>
        <w:t>A detailed description of the AVPs is provided in clause 7.</w:t>
      </w:r>
      <w:r>
        <w:br w:type="page"/>
      </w:r>
    </w:p>
    <w:p>
      <w:pPr>
        <w:pStyle w:val="Heading3"/>
        <w:rPr/>
      </w:pPr>
      <w:bookmarkStart w:id="91" w:name="__RefHeading___Toc532894867"/>
      <w:bookmarkEnd w:id="91"/>
      <w:r>
        <w:rPr>
          <w:lang w:val="en-US" w:eastAsia="en-US"/>
        </w:rPr>
        <w:t>6.2.3</w:t>
        <w:tab/>
        <w:t>Accounting-Answer (ACA) message</w:t>
      </w:r>
    </w:p>
    <w:p>
      <w:pPr>
        <w:pStyle w:val="Normal"/>
        <w:rPr/>
      </w:pPr>
      <w:r>
        <w:rPr>
          <w:lang w:val="en-US" w:eastAsia="en-US"/>
        </w:rPr>
        <w:t xml:space="preserve">The ACA messages, indicated by the Command-Code field set to 271 is sent by the CDF to the CTF in order to reply to the ACR. </w:t>
      </w:r>
    </w:p>
    <w:p>
      <w:pPr>
        <w:pStyle w:val="Normal"/>
        <w:rPr/>
      </w:pPr>
      <w:r>
        <w:rPr>
          <w:lang w:val="en-US" w:eastAsia="en-US"/>
        </w:rPr>
        <w:t>The ACA message format is defined according to the Diameter Base Protocol in</w:t>
      </w:r>
      <w:r>
        <w:rPr>
          <w:color w:val="000000"/>
          <w:lang w:val="en-US" w:eastAsia="en-US"/>
        </w:rPr>
        <w:t xml:space="preserve"> RFC 6733</w:t>
      </w:r>
      <w:r>
        <w:rPr>
          <w:lang w:val="en-US" w:eastAsia="en-US"/>
        </w:rPr>
        <w:t xml:space="preserve"> [401] as follows:</w:t>
      </w:r>
    </w:p>
    <w:p>
      <w:pPr>
        <w:pStyle w:val="PL"/>
        <w:rPr/>
      </w:pPr>
      <w:r>
        <w:rPr>
          <w:rFonts w:eastAsia="Courier New"/>
        </w:rPr>
        <w:t xml:space="preserve">      </w:t>
      </w:r>
      <w:r>
        <w:rPr/>
        <w:t>&lt;ACA&gt; ::= &lt; Diameter Header: 271, PXY &gt;</w:t>
      </w:r>
    </w:p>
    <w:p>
      <w:pPr>
        <w:pStyle w:val="PL"/>
        <w:rPr>
          <w:rFonts w:eastAsia="Courier New"/>
        </w:rPr>
      </w:pPr>
      <w:r>
        <w:rPr>
          <w:rFonts w:eastAsia="Courier New"/>
        </w:rPr>
        <w:t xml:space="preserve">    </w:t>
      </w:r>
    </w:p>
    <w:p>
      <w:pPr>
        <w:pStyle w:val="PL"/>
        <w:rPr/>
      </w:pPr>
      <w:r>
        <w:rPr/>
        <w:tab/>
        <w:t xml:space="preserve">            &lt; Session-Id &gt;</w:t>
      </w:r>
    </w:p>
    <w:p>
      <w:pPr>
        <w:pStyle w:val="PL"/>
        <w:rPr/>
      </w:pPr>
      <w:r>
        <w:rPr>
          <w:rFonts w:eastAsia="Courier New"/>
        </w:rPr>
        <w:t xml:space="preserve">                </w:t>
      </w:r>
      <w:r>
        <w:rPr/>
        <w:t>{ Result-Code }</w:t>
      </w:r>
    </w:p>
    <w:p>
      <w:pPr>
        <w:pStyle w:val="PL"/>
        <w:rPr/>
      </w:pPr>
      <w:r>
        <w:rPr>
          <w:rFonts w:eastAsia="Courier New"/>
          <w:lang w:val="en-GB" w:eastAsia="en-US"/>
        </w:rPr>
        <w:t xml:space="preserve">                </w:t>
      </w:r>
      <w:r>
        <w:rPr>
          <w:lang w:val="en-GB" w:eastAsia="en-US"/>
        </w:rPr>
        <w:t>[ Experimental-Result ]</w:t>
      </w:r>
    </w:p>
    <w:p>
      <w:pPr>
        <w:pStyle w:val="PL"/>
        <w:rPr/>
      </w:pPr>
      <w:r>
        <w:rPr>
          <w:rFonts w:eastAsia="Courier New"/>
        </w:rPr>
        <w:t xml:space="preserve">                </w:t>
      </w:r>
      <w:r>
        <w:rPr/>
        <w:t>{ Origin-Host }</w:t>
      </w:r>
    </w:p>
    <w:p>
      <w:pPr>
        <w:pStyle w:val="PL"/>
        <w:rPr/>
      </w:pPr>
      <w:r>
        <w:rPr>
          <w:rFonts w:eastAsia="Courier New"/>
        </w:rPr>
        <w:t xml:space="preserve">                </w:t>
      </w:r>
      <w:r>
        <w:rPr/>
        <w:t>{ Origin-Realm }</w:t>
      </w:r>
    </w:p>
    <w:p>
      <w:pPr>
        <w:pStyle w:val="PL"/>
        <w:rPr/>
      </w:pPr>
      <w:r>
        <w:rPr>
          <w:rFonts w:eastAsia="Courier New"/>
        </w:rPr>
        <w:t xml:space="preserve">                </w:t>
      </w:r>
      <w:r>
        <w:rPr/>
        <w:t>{ Accounting-Record-Type }</w:t>
      </w:r>
    </w:p>
    <w:p>
      <w:pPr>
        <w:pStyle w:val="PL"/>
        <w:rPr/>
      </w:pPr>
      <w:r>
        <w:rPr>
          <w:rFonts w:eastAsia="Courier New"/>
        </w:rPr>
        <w:t xml:space="preserve">                </w:t>
      </w:r>
      <w:r>
        <w:rPr/>
        <w:t>{ Accounting-Record-Number }</w:t>
      </w:r>
    </w:p>
    <w:p>
      <w:pPr>
        <w:pStyle w:val="PL"/>
        <w:rPr/>
      </w:pPr>
      <w:r>
        <w:rPr>
          <w:rFonts w:eastAsia="Courier New"/>
        </w:rPr>
        <w:t xml:space="preserve">                </w:t>
      </w:r>
      <w:r>
        <w:rPr/>
        <w:t>[ Acct-Application-Id ]</w:t>
      </w:r>
    </w:p>
    <w:p>
      <w:pPr>
        <w:pStyle w:val="PL"/>
        <w:rPr/>
      </w:pPr>
      <w:r>
        <w:rPr>
          <w:rFonts w:eastAsia="Courier New"/>
        </w:rPr>
        <w:t xml:space="preserve">                </w:t>
      </w:r>
      <w:r>
        <w:rPr>
          <w:strike/>
          <w:color w:val="999999"/>
          <w:szCs w:val="16"/>
        </w:rPr>
        <w:t>[ Vendor-Specific-Application-Id ]</w:t>
      </w:r>
    </w:p>
    <w:p>
      <w:pPr>
        <w:pStyle w:val="PL"/>
        <w:rPr/>
      </w:pPr>
      <w:r>
        <w:rPr>
          <w:rFonts w:eastAsia="Courier New"/>
        </w:rPr>
        <w:t xml:space="preserve">                </w:t>
      </w:r>
      <w:r>
        <w:rPr/>
        <w:t>[ User-Name ]</w:t>
      </w:r>
    </w:p>
    <w:p>
      <w:pPr>
        <w:pStyle w:val="PL"/>
        <w:rPr/>
      </w:pPr>
      <w:r>
        <w:rPr>
          <w:rFonts w:eastAsia="Courier New"/>
        </w:rPr>
        <w:t xml:space="preserve">                </w:t>
      </w:r>
      <w:r>
        <w:rPr>
          <w:strike/>
          <w:color w:val="999999"/>
          <w:szCs w:val="16"/>
        </w:rPr>
        <w:t>[ Accounting-Sub-Session-Id ]</w:t>
      </w:r>
    </w:p>
    <w:p>
      <w:pPr>
        <w:pStyle w:val="PL"/>
        <w:rPr/>
      </w:pPr>
      <w:r>
        <w:rPr>
          <w:rFonts w:eastAsia="Courier New"/>
        </w:rPr>
        <w:t xml:space="preserve">                </w:t>
      </w:r>
      <w:r>
        <w:rPr>
          <w:strike/>
          <w:color w:val="999999"/>
          <w:szCs w:val="16"/>
        </w:rPr>
        <w:t>[ Acct-Session-Id ]</w:t>
      </w:r>
    </w:p>
    <w:p>
      <w:pPr>
        <w:pStyle w:val="PL"/>
        <w:rPr>
          <w:strike/>
          <w:color w:val="999999"/>
          <w:szCs w:val="16"/>
        </w:rPr>
      </w:pPr>
      <w:r>
        <w:rPr>
          <w:rFonts w:eastAsia="Courier New"/>
        </w:rPr>
        <w:t xml:space="preserve">                </w:t>
      </w:r>
      <w:r>
        <w:rPr>
          <w:strike/>
          <w:color w:val="999999"/>
          <w:szCs w:val="16"/>
        </w:rPr>
        <w:t xml:space="preserve">[ Acct-Multi-Session-Id ] </w:t>
      </w:r>
    </w:p>
    <w:p>
      <w:pPr>
        <w:pStyle w:val="PL"/>
        <w:rPr/>
      </w:pPr>
      <w:r>
        <w:rPr>
          <w:rFonts w:eastAsia="Courier New"/>
        </w:rPr>
        <w:t xml:space="preserve">                </w:t>
      </w:r>
      <w:r>
        <w:rPr/>
        <w:t>[ Error-Message ]</w:t>
      </w:r>
    </w:p>
    <w:p>
      <w:pPr>
        <w:pStyle w:val="PL"/>
        <w:rPr/>
      </w:pPr>
      <w:r>
        <w:rPr>
          <w:rFonts w:eastAsia="Courier New"/>
        </w:rPr>
        <w:t xml:space="preserve">                </w:t>
      </w:r>
      <w:r>
        <w:rPr/>
        <w:t>[ Error-Reporting-Host ]</w:t>
      </w:r>
    </w:p>
    <w:p>
      <w:pPr>
        <w:pStyle w:val="PL"/>
        <w:rPr/>
      </w:pPr>
      <w:r>
        <w:rPr>
          <w:rFonts w:eastAsia="Courier New"/>
        </w:rPr>
        <w:t xml:space="preserve">                </w:t>
      </w:r>
      <w:r>
        <w:rPr/>
        <w:t>[ Acct-Interim-Interval ]</w:t>
      </w:r>
    </w:p>
    <w:p>
      <w:pPr>
        <w:pStyle w:val="PL"/>
        <w:rPr/>
      </w:pPr>
      <w:r>
        <w:rPr/>
        <w:tab/>
        <w:tab/>
        <w:tab/>
        <w:tab/>
        <w:t>[ Failed-AVP ]</w:t>
      </w:r>
    </w:p>
    <w:p>
      <w:pPr>
        <w:pStyle w:val="PL"/>
        <w:rPr/>
      </w:pPr>
      <w:r>
        <w:rPr>
          <w:rFonts w:eastAsia="Courier New"/>
        </w:rPr>
        <w:t xml:space="preserve">                </w:t>
      </w:r>
      <w:r>
        <w:rPr>
          <w:strike/>
          <w:color w:val="999999"/>
          <w:szCs w:val="16"/>
        </w:rPr>
        <w:t>[ Accounting-Realtime-Required ]</w:t>
      </w:r>
    </w:p>
    <w:p>
      <w:pPr>
        <w:pStyle w:val="PL"/>
        <w:rPr/>
      </w:pPr>
      <w:r>
        <w:rPr>
          <w:rFonts w:eastAsia="Courier New"/>
        </w:rPr>
        <w:t xml:space="preserve">                </w:t>
      </w:r>
      <w:r>
        <w:rPr/>
        <w:t>[ Origin-State-Id ]</w:t>
      </w:r>
    </w:p>
    <w:p>
      <w:pPr>
        <w:pStyle w:val="PL"/>
        <w:rPr/>
      </w:pPr>
      <w:r>
        <w:rPr>
          <w:rFonts w:eastAsia="Courier New"/>
        </w:rPr>
        <w:t xml:space="preserve">                </w:t>
      </w:r>
      <w:r>
        <w:rPr/>
        <w:t>[ Event-Timestamp ]</w:t>
      </w:r>
    </w:p>
    <w:p>
      <w:pPr>
        <w:pStyle w:val="PL"/>
        <w:rPr/>
      </w:pPr>
      <w:r>
        <w:rPr>
          <w:rFonts w:eastAsia="Courier New"/>
        </w:rPr>
        <w:t xml:space="preserve">              </w:t>
      </w:r>
      <w:r>
        <w:rPr/>
        <w:t>* [ Proxy-Info ]</w:t>
      </w:r>
    </w:p>
    <w:p>
      <w:pPr>
        <w:pStyle w:val="PL"/>
        <w:rPr/>
      </w:pPr>
      <w:r>
        <w:rPr>
          <w:rFonts w:eastAsia="Courier New"/>
        </w:rPr>
        <w:t xml:space="preserve">              </w:t>
      </w:r>
      <w:r>
        <w:rPr/>
        <w:t>* [ AVP ]</w:t>
      </w:r>
    </w:p>
    <w:p>
      <w:pPr>
        <w:pStyle w:val="PL"/>
        <w:rPr/>
      </w:pPr>
      <w:r>
        <w:rPr/>
      </w:r>
      <w:r>
        <w:br w:type="page"/>
      </w:r>
    </w:p>
    <w:p>
      <w:pPr>
        <w:pStyle w:val="Normal"/>
        <w:keepNext w:val="true"/>
        <w:rPr/>
      </w:pPr>
      <w:r>
        <w:rPr>
          <w:color w:val="000000"/>
          <w:lang w:val="en-US" w:eastAsia="en-US"/>
        </w:rPr>
        <w:t xml:space="preserve">Table 6.2.3.1 illustrates the basic structure of a 3GPP Diameter </w:t>
      </w:r>
      <w:r>
        <w:rPr>
          <w:i/>
          <w:iCs/>
          <w:color w:val="000000"/>
          <w:lang w:val="en-US" w:eastAsia="en-US"/>
        </w:rPr>
        <w:t>Accounting-Answer</w:t>
      </w:r>
      <w:r>
        <w:rPr>
          <w:color w:val="000000"/>
          <w:lang w:val="en-US" w:eastAsia="en-US"/>
        </w:rPr>
        <w:t xml:space="preserve"> message as used for offline charging. This message is always used by the CDF as specified below, regardless of the CTF it is received from and the </w:t>
      </w:r>
      <w:r>
        <w:rPr>
          <w:lang w:val="en-US" w:eastAsia="en-US"/>
        </w:rPr>
        <w:t>ACR</w:t>
      </w:r>
      <w:r>
        <w:rPr>
          <w:color w:val="000000"/>
          <w:lang w:val="en-US" w:eastAsia="en-US"/>
        </w:rPr>
        <w:t xml:space="preserve"> record type that is being replied to.</w:t>
      </w:r>
    </w:p>
    <w:p>
      <w:pPr>
        <w:pStyle w:val="TH"/>
        <w:numPr>
          <w:ilvl w:val="0"/>
          <w:numId w:val="0"/>
        </w:numPr>
        <w:outlineLvl w:val="0"/>
        <w:rPr/>
      </w:pPr>
      <w:r>
        <w:rPr>
          <w:rFonts w:eastAsia="MS Mincho;MS Mincho"/>
          <w:color w:val="000000"/>
          <w:lang w:val="en-US" w:eastAsia="en-US"/>
        </w:rPr>
        <w:t>Table 6.2.3.1: 3GPP Accounting-Answer (ACA) message c</w:t>
      </w:r>
      <w:r>
        <w:rPr/>
        <w:t>ontent</w:t>
      </w:r>
    </w:p>
    <w:tbl>
      <w:tblPr>
        <w:tblW w:w="9408" w:type="dxa"/>
        <w:jc w:val="center"/>
        <w:tblInd w:w="0" w:type="dxa"/>
        <w:tblLayout w:type="fixed"/>
        <w:tblCellMar>
          <w:top w:w="0" w:type="dxa"/>
          <w:left w:w="28" w:type="dxa"/>
          <w:bottom w:w="0" w:type="dxa"/>
          <w:right w:w="107" w:type="dxa"/>
        </w:tblCellMar>
      </w:tblPr>
      <w:tblGrid>
        <w:gridCol w:w="2910"/>
        <w:gridCol w:w="916"/>
        <w:gridCol w:w="5582"/>
      </w:tblGrid>
      <w:tr>
        <w:trPr>
          <w:tblHeader w:val="true"/>
          <w:cantSplit w:val="true"/>
        </w:trPr>
        <w:tc>
          <w:tcPr>
            <w:tcW w:w="2910"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val="en-US" w:eastAsia="en-US"/>
              </w:rPr>
            </w:pPr>
            <w:r>
              <w:rPr>
                <w:lang w:val="en-US" w:eastAsia="en-US"/>
              </w:rPr>
              <w:t>AVP</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szCs w:val="18"/>
                <w:lang w:val="en-US" w:eastAsia="en-US"/>
              </w:rPr>
            </w:pPr>
            <w:r>
              <w:rPr>
                <w:szCs w:val="18"/>
                <w:lang w:val="en-US" w:eastAsia="en-US"/>
              </w:rPr>
              <w:t>Category</w:t>
            </w:r>
          </w:p>
        </w:tc>
        <w:tc>
          <w:tcPr>
            <w:tcW w:w="5582"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val="en-US" w:eastAsia="en-US"/>
              </w:rPr>
            </w:pPr>
            <w:r>
              <w:rPr>
                <w:lang w:val="en-US" w:eastAsia="en-US"/>
              </w:rPr>
              <w:t>Description</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color w:val="000000"/>
                <w:lang w:val="en-US" w:eastAsia="en-US"/>
              </w:rPr>
              <w:t>Session-Id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identifies the operation session.</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Result-Code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rFonts w:eastAsia="MS Mincho;MS Mincho"/>
                <w:szCs w:val="18"/>
                <w:lang w:val="en-US" w:eastAsia="en-US"/>
              </w:rPr>
              <w:t>This field contains the result of the specific query.</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000000"/>
                <w:lang w:val="en-US" w:eastAsia="en-US"/>
              </w:rPr>
            </w:pPr>
            <w:r>
              <w:rPr>
                <w:rFonts w:eastAsia="MS Mincho;MS Mincho"/>
                <w:color w:val="000000"/>
                <w:lang w:val="en-US" w:eastAsia="en-US"/>
              </w:rPr>
              <w:t>Experimental-Result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eastAsia="MS Mincho;MS Mincho"/>
                <w:color w:val="000000"/>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MS Mincho"/>
                <w:szCs w:val="18"/>
                <w:lang w:val="en-US" w:eastAsia="en-US"/>
              </w:rPr>
              <w:t>This field contains the Experimental result of the specific query.</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Origin-Host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the identification of the source point of the operation and the realm of the operation originator.</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Origin-Realm</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the realm of the operation originator.</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Accounting-Record-Type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rFonts w:cs="Arial"/>
                <w:szCs w:val="18"/>
                <w:lang w:val="en-US" w:eastAsia="en-US"/>
              </w:rPr>
              <w:t>This field defines the transfer type: event for event based charging and start, interim, stop for session based charging.</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Accounting-Record-Number</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the sequence number of the transferred messages.</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Acct-Application-Id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The field corresponds to the application ID of the Diameter Accounting Application and is defined with the value</w:t>
            </w:r>
            <w:r>
              <w:rPr>
                <w:rFonts w:eastAsia="MS Mincho;MS Mincho"/>
                <w:szCs w:val="18"/>
                <w:lang w:val="en-US" w:eastAsia="en-US"/>
              </w:rPr>
              <w:t xml:space="preserve"> 3.</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Vendor-Specific-Application-Id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eastAsia="MS Mincho;MS Mincho"/>
                <w:color w:val="999999"/>
                <w:szCs w:val="18"/>
                <w:lang w:val="en-US" w:eastAsia="en-US"/>
              </w:rPr>
              <w:t>Not used in 3GPP</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ab/>
              <w:t>Vendor-Id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eastAsia="MS Mincho;MS Mincho"/>
                <w:color w:val="999999"/>
                <w:szCs w:val="18"/>
                <w:lang w:val="en-US" w:eastAsia="en-US"/>
              </w:rPr>
              <w:t>Not used in 3GPP</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ab/>
              <w:t>Auth-Application-Id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eastAsia="MS Mincho;MS Mincho"/>
                <w:color w:val="999999"/>
                <w:szCs w:val="18"/>
                <w:lang w:val="en-US" w:eastAsia="en-US"/>
              </w:rPr>
              <w:t>Not used in 3GPP</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ab/>
              <w:t>Acct-Application-Id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eastAsia="MS Mincho;MS Mincho"/>
                <w:color w:val="999999"/>
                <w:szCs w:val="18"/>
                <w:lang w:val="en-US" w:eastAsia="en-US"/>
              </w:rPr>
              <w:t>Not used in 3GPP</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User-Name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rFonts w:cs="Arial"/>
                <w:szCs w:val="18"/>
                <w:lang w:val="en-US" w:eastAsia="en-US"/>
              </w:rPr>
              <w:t>Contains the user name determined by the domain: bearer, sub-system or service as described in middle tier TS.</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Accounting-Sub-Session-Id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eastAsia="MS Mincho;MS Mincho"/>
                <w:color w:val="999999"/>
                <w:szCs w:val="18"/>
                <w:lang w:val="en-US" w:eastAsia="en-US"/>
              </w:rPr>
              <w:t>Not used in 3GPP</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pPr>
            <w:r>
              <w:rPr>
                <w:rFonts w:eastAsia="MS Mincho;MS Mincho"/>
                <w:color w:val="999999"/>
                <w:lang w:val="en-US" w:eastAsia="en-US"/>
              </w:rPr>
              <w:t>Accounting-RADIUS-Session-Id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eastAsia="MS Mincho;MS Mincho"/>
                <w:color w:val="999999"/>
                <w:szCs w:val="18"/>
                <w:lang w:val="en-US" w:eastAsia="en-US"/>
              </w:rPr>
              <w:t>Not used in 3GPP</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Acct-Multi-Session-Id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eastAsia="MS Mincho;MS Mincho"/>
                <w:color w:val="999999"/>
                <w:szCs w:val="18"/>
                <w:lang w:val="en-US" w:eastAsia="en-US"/>
              </w:rPr>
              <w:t>Not used in 3GPP</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t>Error-Message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szCs w:val="18"/>
                <w:lang w:val="en-US" w:eastAsia="en-US"/>
              </w:rPr>
            </w:pPr>
            <w:r>
              <w:rPr/>
              <w:t>This field contains a human readable error message.</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000000"/>
                <w:lang w:val="en-US" w:eastAsia="en-US"/>
              </w:rPr>
              <w:t>Error-Reporting-Host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szCs w:val="18"/>
                <w:lang w:val="en-US" w:eastAsia="en-US"/>
              </w:rPr>
              <w:t>This field contains the identity of the Diameter host that sent the Result-Code AVP to a value other than 2001 (Success) if the host setting the Result-Code is different from the one encoded in the Origin-Host AVP.</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Acct-Interim-Interval</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rFonts w:cs="Arial"/>
                <w:szCs w:val="18"/>
                <w:lang w:val="en-US" w:eastAsia="en-US"/>
              </w:rPr>
              <w:t>This field contains the instructions to produce records continuously during a session.</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rFonts w:eastAsia="MS Mincho;MS Mincho"/>
                <w:color w:val="999999"/>
                <w:lang w:val="en-US" w:eastAsia="en-US"/>
              </w:rPr>
              <w:t>Accounting-Realtime-Required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color w:val="999999"/>
                <w:szCs w:val="18"/>
                <w:lang w:val="en-US" w:eastAsia="en-US"/>
              </w:rPr>
            </w:pPr>
            <w:r>
              <w:rPr>
                <w:rFonts w:eastAsia="MS Mincho;MS Mincho"/>
                <w:color w:val="999999"/>
                <w:szCs w:val="18"/>
                <w:lang w:val="en-US" w:eastAsia="en-US"/>
              </w:rPr>
              <w:t>-</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color w:val="999999"/>
                <w:szCs w:val="18"/>
                <w:lang w:val="en-US" w:eastAsia="en-US"/>
              </w:rPr>
            </w:pPr>
            <w:r>
              <w:rPr>
                <w:rFonts w:eastAsia="MS Mincho;MS Mincho"/>
                <w:color w:val="999999"/>
                <w:szCs w:val="18"/>
                <w:lang w:val="en-US" w:eastAsia="en-US"/>
              </w:rPr>
              <w:t>Not used in 3GPP</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lang w:val="en-US" w:eastAsia="en-US"/>
              </w:rPr>
            </w:pPr>
            <w:r>
              <w:rPr/>
              <w:t>Failed-AVP</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eastAsia="MS Mincho;MS Mincho"/>
                <w:color w:val="999999"/>
                <w:szCs w:val="18"/>
                <w:lang w:val="en-US" w:eastAsia="en-US"/>
              </w:rPr>
            </w:pPr>
            <w:r>
              <w:rPr/>
              <w:t>OC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999999"/>
                <w:szCs w:val="18"/>
                <w:lang w:val="en-US" w:eastAsia="en-US"/>
              </w:rPr>
            </w:pPr>
            <w:r>
              <w:rPr/>
              <w:t xml:space="preserve">This field contains the AVP that could not be processed sucessfully. This field can occur only once.  </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Origin-State-Id</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rFonts w:cs="Arial"/>
                <w:szCs w:val="18"/>
                <w:lang w:val="en-US" w:eastAsia="en-US"/>
              </w:rPr>
              <w:t>This field contains the state associated to the source point of the operation.</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Event-Timestamp</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rFonts w:cs="Arial"/>
                <w:szCs w:val="18"/>
                <w:lang w:val="en-US" w:eastAsia="en-US"/>
              </w:rPr>
              <w:t>This field contains the time when the operation is requested.</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Proxy-Info</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information of the host.</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b/>
              <w:t>Proxy-Host</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the identity of the host that added the Proxy-Info field.</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lang w:val="en-US" w:eastAsia="en-US"/>
              </w:rPr>
            </w:pPr>
            <w:r>
              <w:rPr>
                <w:rFonts w:eastAsia="MS Mincho;MS Mincho"/>
                <w:color w:val="000000"/>
                <w:lang w:val="en-US" w:eastAsia="en-US"/>
              </w:rPr>
              <w:tab/>
              <w:t>Proxy-State</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szCs w:val="18"/>
                <w:lang w:val="en-US" w:eastAsia="en-US"/>
              </w:rPr>
            </w:pPr>
            <w:r>
              <w:rPr>
                <w:rFonts w:eastAsia="MS Mincho;MS Mincho"/>
                <w:color w:val="000000"/>
                <w:szCs w:val="18"/>
                <w:lang w:val="en-US" w:eastAsia="en-US"/>
              </w:rPr>
              <w:t>M</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cs="Arial"/>
                <w:szCs w:val="18"/>
                <w:lang w:val="en-US" w:eastAsia="en-US"/>
              </w:rPr>
            </w:pPr>
            <w:r>
              <w:rPr>
                <w:szCs w:val="18"/>
                <w:lang w:val="en-US" w:eastAsia="en-US"/>
              </w:rPr>
              <w:t>This field contains state local information.</w:t>
            </w:r>
          </w:p>
        </w:tc>
      </w:tr>
      <w:tr>
        <w:trPr>
          <w:cantSplit w:val="true"/>
        </w:trPr>
        <w:tc>
          <w:tcPr>
            <w:tcW w:w="2910"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000000"/>
                <w:lang w:val="en-US" w:eastAsia="en-US"/>
              </w:rPr>
            </w:pPr>
            <w:r>
              <w:rPr>
                <w:rFonts w:eastAsia="MS Mincho;MS Mincho"/>
                <w:color w:val="000000"/>
                <w:lang w:val="en-US" w:eastAsia="en-US"/>
              </w:rPr>
              <w:t>AVP</w:t>
            </w:r>
          </w:p>
        </w:tc>
        <w:tc>
          <w:tcPr>
            <w:tcW w:w="916" w:type="dxa"/>
            <w:tcBorders>
              <w:top w:val="single" w:sz="6" w:space="0" w:color="000000"/>
              <w:left w:val="single" w:sz="6" w:space="0" w:color="000000"/>
              <w:bottom w:val="single" w:sz="6" w:space="0" w:color="000000"/>
              <w:right w:val="single" w:sz="6" w:space="0" w:color="000000"/>
            </w:tcBorders>
          </w:tcPr>
          <w:p>
            <w:pPr>
              <w:pStyle w:val="TAC"/>
              <w:keepNext w:val="false"/>
              <w:keepLines w:val="false"/>
              <w:rPr>
                <w:rFonts w:eastAsia="MS Mincho;MS Mincho"/>
                <w:color w:val="000000"/>
                <w:szCs w:val="18"/>
                <w:lang w:val="en-US" w:eastAsia="en-US"/>
              </w:rPr>
            </w:pPr>
            <w:r>
              <w:rPr>
                <w:szCs w:val="18"/>
                <w:lang w:val="en-US" w:eastAsia="en-US"/>
              </w:rPr>
              <w:t>O</w:t>
            </w:r>
            <w:r>
              <w:rPr>
                <w:szCs w:val="18"/>
                <w:vertAlign w:val="subscript"/>
                <w:lang w:val="en-US" w:eastAsia="en-US"/>
              </w:rPr>
              <w:t>C</w:t>
            </w:r>
          </w:p>
        </w:tc>
        <w:tc>
          <w:tcPr>
            <w:tcW w:w="5582" w:type="dxa"/>
            <w:tcBorders>
              <w:top w:val="single" w:sz="6" w:space="0" w:color="000000"/>
              <w:left w:val="single" w:sz="6" w:space="0" w:color="000000"/>
              <w:bottom w:val="single" w:sz="6" w:space="0" w:color="000000"/>
              <w:right w:val="single" w:sz="6" w:space="0" w:color="000000"/>
            </w:tcBorders>
          </w:tcPr>
          <w:p>
            <w:pPr>
              <w:pStyle w:val="TAL"/>
              <w:keepNext w:val="false"/>
              <w:keepLines w:val="false"/>
              <w:rPr>
                <w:rFonts w:eastAsia="MS Mincho;MS Mincho"/>
                <w:color w:val="000000"/>
                <w:szCs w:val="18"/>
                <w:lang w:val="en-US" w:eastAsia="en-US"/>
              </w:rPr>
            </w:pPr>
            <w:r>
              <w:rPr>
                <w:szCs w:val="18"/>
                <w:lang w:val="en-US" w:eastAsia="en-US"/>
              </w:rPr>
              <w:t>This field contains extended Information.</w:t>
            </w:r>
          </w:p>
        </w:tc>
      </w:tr>
    </w:tbl>
    <w:p>
      <w:pPr>
        <w:pStyle w:val="Normal"/>
        <w:rPr>
          <w:lang w:val="en-US" w:eastAsia="en-US"/>
        </w:rPr>
      </w:pPr>
      <w:r>
        <w:rPr>
          <w:lang w:val="en-US" w:eastAsia="en-US"/>
        </w:rPr>
      </w:r>
      <w:r>
        <w:br w:type="page"/>
      </w:r>
    </w:p>
    <w:p>
      <w:pPr>
        <w:pStyle w:val="Heading2"/>
        <w:rPr/>
      </w:pPr>
      <w:bookmarkStart w:id="92" w:name="__RefHeading___Toc532894868"/>
      <w:bookmarkEnd w:id="92"/>
      <w:r>
        <w:rPr>
          <w:lang w:val="en-US" w:eastAsia="en-US"/>
        </w:rPr>
        <w:t>6.3</w:t>
        <w:tab/>
        <w:t>Basic principles for Diameter online charging</w:t>
      </w:r>
    </w:p>
    <w:p>
      <w:pPr>
        <w:pStyle w:val="Heading3"/>
        <w:rPr/>
      </w:pPr>
      <w:bookmarkStart w:id="93" w:name="__RefHeading___Toc532894869"/>
      <w:bookmarkEnd w:id="93"/>
      <w:r>
        <w:rPr>
          <w:lang w:val="en-US" w:eastAsia="en-US"/>
        </w:rPr>
        <w:t>6.3.1</w:t>
        <w:tab/>
        <w:t>Online Specific Credit-Control application requirements</w:t>
      </w:r>
    </w:p>
    <w:p>
      <w:pPr>
        <w:pStyle w:val="Normal"/>
        <w:rPr/>
      </w:pPr>
      <w:r>
        <w:rPr>
          <w:lang w:val="en-US" w:eastAsia="en-US"/>
        </w:rPr>
        <w:t xml:space="preserve">For online charging, the basic functionality as defined by the IETF Diameter Credit-Control Application is used. </w:t>
        <w:br/>
        <w:t>The basic structure follows a mechanism where the online client (CTF) requests resource allocation and reports Credit-Control information to the Online Charging System (OCS).</w:t>
      </w:r>
    </w:p>
    <w:p>
      <w:pPr>
        <w:pStyle w:val="Normal"/>
        <w:rPr/>
      </w:pPr>
      <w:r>
        <w:rPr>
          <w:lang w:val="en-US" w:eastAsia="en-US"/>
        </w:rPr>
        <w:t xml:space="preserve">The usage and values of </w:t>
      </w:r>
      <w:r>
        <w:rPr>
          <w:i/>
          <w:iCs/>
          <w:lang w:val="en-US" w:eastAsia="en-US"/>
        </w:rPr>
        <w:t xml:space="preserve">Validity-Time </w:t>
      </w:r>
      <w:r>
        <w:rPr>
          <w:lang w:val="en-US" w:eastAsia="en-US"/>
        </w:rPr>
        <w:t>AVP and the timer "Tcc" are under the sole control of the Credit-Control server (OCS) and determined by operator configuration of the OCS.</w:t>
      </w:r>
    </w:p>
    <w:p>
      <w:pPr>
        <w:pStyle w:val="Normal"/>
        <w:keepNext w:val="true"/>
        <w:keepLines/>
        <w:rPr/>
      </w:pPr>
      <w:r>
        <w:rPr>
          <w:color w:val="000000"/>
          <w:lang w:val="en-US" w:eastAsia="en-US"/>
        </w:rPr>
        <w:t xml:space="preserve">The online client implements the state machine described in </w:t>
      </w:r>
      <w:r>
        <w:rPr>
          <w:lang w:val="en-US" w:eastAsia="en-US"/>
        </w:rPr>
        <w:t>RFC 4006 [402]</w:t>
      </w:r>
      <w:r>
        <w:rPr>
          <w:color w:val="000000"/>
          <w:lang w:val="en-US" w:eastAsia="en-US"/>
        </w:rPr>
        <w:t xml:space="preserve"> for "CLIENT, EVENT BASED" and/or "CLIENT, SESSION BASED". I.e. when the client applies </w:t>
      </w:r>
      <w:r>
        <w:rPr>
          <w:lang w:val="en-US" w:eastAsia="en-US"/>
        </w:rPr>
        <w:t>IEC</w:t>
      </w:r>
      <w:r>
        <w:rPr>
          <w:color w:val="000000"/>
          <w:lang w:val="en-US" w:eastAsia="en-US"/>
        </w:rPr>
        <w:t xml:space="preserve"> it uses the "CLIENT, EVENT BASED" state machine, and when the client applies </w:t>
      </w:r>
      <w:r>
        <w:rPr>
          <w:lang w:val="en-US" w:eastAsia="en-US"/>
        </w:rPr>
        <w:t>ECUR</w:t>
      </w:r>
      <w:r>
        <w:rPr>
          <w:color w:val="000000"/>
          <w:lang w:val="en-US" w:eastAsia="en-US"/>
        </w:rPr>
        <w:t xml:space="preserve"> </w:t>
      </w:r>
      <w:r>
        <w:rPr>
          <w:color w:val="000000"/>
        </w:rPr>
        <w:t xml:space="preserve">defined in 3GPP </w:t>
      </w:r>
      <w:r>
        <w:rPr>
          <w:color w:val="000000"/>
          <w:lang w:val="en-US" w:eastAsia="en-US"/>
        </w:rPr>
        <w:t>it uses the "CLIENT, SESSION BASED" state machine for the first and final interrogations.</w:t>
      </w:r>
    </w:p>
    <w:p>
      <w:pPr>
        <w:pStyle w:val="Normal"/>
        <w:rPr/>
      </w:pPr>
      <w:r>
        <w:rPr>
          <w:lang w:val="en-US" w:eastAsia="en-US"/>
        </w:rPr>
        <w:t>The OCS implements the state machine described in RFC 4006 [402] for the "</w:t>
      </w:r>
      <w:r>
        <w:rPr>
          <w:rFonts w:eastAsia="MS Mincho;MS Mincho"/>
          <w:lang w:val="en-US" w:eastAsia="en-US"/>
        </w:rPr>
        <w:t xml:space="preserve">SERVER, SESSION AND EVENT BASED" </w:t>
      </w:r>
      <w:r>
        <w:rPr>
          <w:lang w:val="en-US" w:eastAsia="en-US"/>
        </w:rPr>
        <w:t>in order to support Immediate Event Charging and Event Charging with Unit Reservation.</w:t>
      </w:r>
    </w:p>
    <w:p>
      <w:pPr>
        <w:pStyle w:val="Heading3"/>
        <w:rPr/>
      </w:pPr>
      <w:bookmarkStart w:id="94" w:name="__RefHeading___Toc532894870"/>
      <w:bookmarkEnd w:id="94"/>
      <w:r>
        <w:rPr>
          <w:lang w:val="en-US" w:eastAsia="en-US"/>
        </w:rPr>
        <w:t>6.3.2</w:t>
        <w:tab/>
        <w:t>Diameter description on the Ro reference point</w:t>
      </w:r>
    </w:p>
    <w:p>
      <w:pPr>
        <w:pStyle w:val="Heading4"/>
        <w:ind w:left="1418" w:hanging="1418"/>
        <w:rPr>
          <w:lang w:val="en-US" w:eastAsia="en-US"/>
        </w:rPr>
      </w:pPr>
      <w:bookmarkStart w:id="95" w:name="__RefHeading___Toc532894871"/>
      <w:bookmarkEnd w:id="95"/>
      <w:r>
        <w:rPr>
          <w:lang w:val="en-US" w:eastAsia="en-US"/>
        </w:rPr>
        <w:t>6.3.2.1</w:t>
        <w:tab/>
        <w:t>Basic principles</w:t>
      </w:r>
    </w:p>
    <w:p>
      <w:pPr>
        <w:pStyle w:val="Normal"/>
        <w:rPr/>
      </w:pPr>
      <w:r>
        <w:rPr>
          <w:lang w:val="en-US" w:eastAsia="en-US"/>
        </w:rPr>
        <w:t>For online charging the Diameter Credit-Control Application (DCCA) defined in RFC 4006 [402] is used with additional AVPs defined in the present document.</w:t>
      </w:r>
    </w:p>
    <w:p>
      <w:pPr>
        <w:pStyle w:val="Normal"/>
        <w:keepNext w:val="true"/>
        <w:keepLines/>
        <w:rPr>
          <w:color w:val="000000"/>
          <w:lang w:val="en-US" w:eastAsia="en-US"/>
        </w:rPr>
      </w:pPr>
      <w:r>
        <w:rPr>
          <w:color w:val="000000"/>
          <w:lang w:val="en-US" w:eastAsia="en-US"/>
        </w:rPr>
        <w:t>Three cases for control of user credit for online charging are distinguished:</w:t>
      </w:r>
    </w:p>
    <w:p>
      <w:pPr>
        <w:pStyle w:val="ListBullet"/>
        <w:numPr>
          <w:ilvl w:val="0"/>
          <w:numId w:val="0"/>
        </w:numPr>
        <w:overflowPunct w:val="false"/>
        <w:autoSpaceDE w:val="false"/>
        <w:ind w:left="0" w:hanging="0"/>
        <w:textAlignment w:val="baseline"/>
        <w:rPr/>
      </w:pPr>
      <w:r>
        <w:rPr>
          <w:lang w:val="en-US" w:eastAsia="en-US"/>
        </w:rPr>
        <w:t>-</w:t>
        <w:tab/>
        <w:t>Immediate Event Charging IEC; and</w:t>
      </w:r>
    </w:p>
    <w:p>
      <w:pPr>
        <w:pStyle w:val="ListBullet"/>
        <w:numPr>
          <w:ilvl w:val="0"/>
          <w:numId w:val="0"/>
        </w:numPr>
        <w:overflowPunct w:val="false"/>
        <w:autoSpaceDE w:val="false"/>
        <w:ind w:left="0" w:hanging="0"/>
        <w:textAlignment w:val="baseline"/>
        <w:rPr/>
      </w:pPr>
      <w:r>
        <w:rPr>
          <w:caps/>
          <w:lang w:val="en-US" w:eastAsia="en-US"/>
        </w:rPr>
        <w:t>-</w:t>
        <w:tab/>
        <w:t>e</w:t>
      </w:r>
      <w:r>
        <w:rPr>
          <w:lang w:val="en-US" w:eastAsia="en-US"/>
        </w:rPr>
        <w:t xml:space="preserve">vent </w:t>
      </w:r>
      <w:r>
        <w:rPr>
          <w:caps/>
          <w:lang w:val="en-US" w:eastAsia="en-US"/>
        </w:rPr>
        <w:t>c</w:t>
      </w:r>
      <w:r>
        <w:rPr>
          <w:lang w:val="en-US" w:eastAsia="en-US"/>
        </w:rPr>
        <w:t xml:space="preserve">harging with </w:t>
      </w:r>
      <w:r>
        <w:rPr>
          <w:caps/>
          <w:lang w:val="en-US" w:eastAsia="en-US"/>
        </w:rPr>
        <w:t>u</w:t>
      </w:r>
      <w:r>
        <w:rPr>
          <w:lang w:val="en-US" w:eastAsia="en-US"/>
        </w:rPr>
        <w:t xml:space="preserve">nit </w:t>
      </w:r>
      <w:r>
        <w:rPr>
          <w:caps/>
          <w:lang w:val="en-US" w:eastAsia="en-US"/>
        </w:rPr>
        <w:t>r</w:t>
      </w:r>
      <w:r>
        <w:rPr>
          <w:lang w:val="en-US" w:eastAsia="en-US"/>
        </w:rPr>
        <w:t>eservation (ECUR).</w:t>
      </w:r>
    </w:p>
    <w:p>
      <w:pPr>
        <w:pStyle w:val="ListBullet"/>
        <w:numPr>
          <w:ilvl w:val="0"/>
          <w:numId w:val="0"/>
        </w:numPr>
        <w:overflowPunct w:val="false"/>
        <w:autoSpaceDE w:val="false"/>
        <w:ind w:left="0" w:hanging="0"/>
        <w:textAlignment w:val="baseline"/>
        <w:rPr/>
      </w:pPr>
      <w:r>
        <w:rPr>
          <w:lang w:val="en-US" w:eastAsia="en-US"/>
        </w:rPr>
        <w:t>-</w:t>
        <w:tab/>
        <w:t>Session Charging with Unit Reservation (SCUR)</w:t>
      </w:r>
    </w:p>
    <w:p>
      <w:pPr>
        <w:pStyle w:val="Normal"/>
        <w:rPr/>
      </w:pPr>
      <w:r>
        <w:rPr>
          <w:color w:val="000000"/>
          <w:lang w:val="en-US" w:eastAsia="en-US"/>
        </w:rPr>
        <w:t>In the case of Immediate Event Charging (</w:t>
      </w:r>
      <w:r>
        <w:rPr>
          <w:lang w:val="en-US" w:eastAsia="en-US"/>
        </w:rPr>
        <w:t>IEC</w:t>
      </w:r>
      <w:r>
        <w:rPr>
          <w:color w:val="000000"/>
          <w:lang w:val="en-US" w:eastAsia="en-US"/>
        </w:rPr>
        <w:t xml:space="preserve">),the Credit-Control process for events is controlled by the corresponding </w:t>
      </w:r>
      <w:r>
        <w:rPr>
          <w:i/>
          <w:iCs/>
          <w:color w:val="000000"/>
          <w:lang w:val="en-US" w:eastAsia="en-US"/>
        </w:rPr>
        <w:t>CC-Requested-Type</w:t>
      </w:r>
      <w:r>
        <w:rPr>
          <w:color w:val="000000"/>
          <w:lang w:val="en-US" w:eastAsia="en-US"/>
        </w:rPr>
        <w:t xml:space="preserve"> EVENT_REQUEST that is sent with Credit</w:t>
      </w:r>
      <w:r>
        <w:rPr>
          <w:i/>
          <w:iCs/>
          <w:color w:val="000000"/>
          <w:lang w:val="en-US" w:eastAsia="en-US"/>
        </w:rPr>
        <w:t>-Control-Request (</w:t>
      </w:r>
      <w:r>
        <w:rPr>
          <w:lang w:val="en-US" w:eastAsia="en-US"/>
        </w:rPr>
        <w:t>CCR</w:t>
      </w:r>
      <w:r>
        <w:rPr>
          <w:color w:val="000000"/>
          <w:lang w:val="en-US" w:eastAsia="en-US"/>
        </w:rPr>
        <w:t>) for a given Credit-Control event.</w:t>
      </w:r>
    </w:p>
    <w:p>
      <w:pPr>
        <w:pStyle w:val="Normal"/>
        <w:rPr/>
      </w:pPr>
      <w:r>
        <w:rPr>
          <w:color w:val="000000"/>
          <w:lang w:val="en-US" w:eastAsia="en-US"/>
        </w:rPr>
        <w:t>In the case of Event Charging with Unit Reservation (</w:t>
      </w:r>
      <w:r>
        <w:rPr>
          <w:lang w:val="en-US" w:eastAsia="en-US"/>
        </w:rPr>
        <w:t>ECUR</w:t>
      </w:r>
      <w:r>
        <w:rPr>
          <w:color w:val="000000"/>
          <w:lang w:val="en-US" w:eastAsia="en-US"/>
        </w:rPr>
        <w:t xml:space="preserve">) the </w:t>
      </w:r>
      <w:r>
        <w:rPr>
          <w:i/>
          <w:iCs/>
          <w:color w:val="000000"/>
          <w:lang w:val="en-US" w:eastAsia="en-US"/>
        </w:rPr>
        <w:t>CC-Request-Type</w:t>
      </w:r>
      <w:r>
        <w:rPr>
          <w:color w:val="000000"/>
          <w:lang w:val="en-US" w:eastAsia="en-US"/>
        </w:rPr>
        <w:t xml:space="preserve"> INITIAL / TERMINATION_REQUEST are used for charging for a given Credit-Control event, however, where a reservation is made prior to service delivery and committed on execution of a successful delivery.</w:t>
      </w:r>
    </w:p>
    <w:p>
      <w:pPr>
        <w:pStyle w:val="Normal"/>
        <w:rPr/>
      </w:pPr>
      <w:r>
        <w:rPr>
          <w:color w:val="000000"/>
          <w:lang w:val="en-US" w:eastAsia="en-US"/>
        </w:rPr>
        <w:t xml:space="preserve">Session Charging with Unit Reservation is used for Credit-Control of sessions and uses the </w:t>
      </w:r>
      <w:r>
        <w:rPr>
          <w:i/>
          <w:iCs/>
          <w:color w:val="000000"/>
          <w:lang w:val="en-US" w:eastAsia="en-US"/>
        </w:rPr>
        <w:t>CC-Request-Type</w:t>
      </w:r>
      <w:r>
        <w:rPr>
          <w:color w:val="000000"/>
          <w:lang w:val="en-US" w:eastAsia="en-US"/>
        </w:rPr>
        <w:t xml:space="preserve"> INITIAL / UPDATE and TERMINATION_REQUEST.</w:t>
      </w:r>
    </w:p>
    <w:p>
      <w:pPr>
        <w:pStyle w:val="Normal"/>
        <w:rPr/>
      </w:pPr>
      <w:r>
        <w:rPr/>
        <w:t xml:space="preserve">The Network Element may apply IEC, where CCR </w:t>
      </w:r>
      <w:r>
        <w:rPr>
          <w:caps/>
        </w:rPr>
        <w:t>e</w:t>
      </w:r>
      <w:r>
        <w:rPr/>
        <w:t>vent messages are generated, or ECUR, using CCR Initial and Termination. The decision whether to apply IEC or ECUR is based on the service and/or operator's policy.</w:t>
      </w:r>
      <w:r>
        <w:br w:type="page"/>
      </w:r>
    </w:p>
    <w:p>
      <w:pPr>
        <w:pStyle w:val="Heading3"/>
        <w:rPr>
          <w:lang w:val="en-US" w:eastAsia="en-US"/>
        </w:rPr>
      </w:pPr>
      <w:bookmarkStart w:id="96" w:name="__RefHeading___Toc532894872"/>
      <w:bookmarkEnd w:id="96"/>
      <w:r>
        <w:rPr>
          <w:lang w:val="en-US" w:eastAsia="en-US"/>
        </w:rPr>
        <w:t>6.3.3</w:t>
        <w:tab/>
        <w:t>Immediate Event Charging (IEC)</w:t>
      </w:r>
    </w:p>
    <w:p>
      <w:pPr>
        <w:pStyle w:val="Normal"/>
        <w:rPr/>
      </w:pPr>
      <w:r>
        <w:rPr>
          <w:lang w:val="en-US" w:eastAsia="en-US"/>
        </w:rPr>
        <w:t xml:space="preserve">Figure 6.3.3.1 shows the transactions that are required on the Ro reference point in order to perform event based Direct Debiting operation. The Direct Debiting operation may alternatively be carried out prior to service/content delivery. </w:t>
        <w:br/>
      </w:r>
      <w:r>
        <w:rPr>
          <w:caps/>
          <w:lang w:val="en-US" w:eastAsia="en-US"/>
        </w:rPr>
        <w:t>t</w:t>
      </w:r>
      <w:r>
        <w:rPr>
          <w:lang w:val="en-US" w:eastAsia="en-US"/>
        </w:rPr>
        <w:t>he Network Element shall ensure that the requested service execution is successful, when this scenario is used.</w:t>
      </w:r>
    </w:p>
    <w:p>
      <w:pPr>
        <w:pStyle w:val="TH"/>
        <w:rPr>
          <w:color w:val="000000"/>
          <w:lang w:val="en-US" w:eastAsia="en-US"/>
        </w:rPr>
      </w:pPr>
      <w:bookmarkStart w:id="97" w:name="_1302333337"/>
      <w:bookmarkEnd w:id="97"/>
      <w:r>
        <w:rPr>
          <w:color w:val="000000"/>
          <w:lang w:val="en-US" w:eastAsia="en-US"/>
        </w:rPr>
        <w:object w:dxaOrig="7815" w:dyaOrig="753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367.3pt;height:308.35pt" filled="f" o:ole="">
            <v:imagedata r:id="rId37" o:title=""/>
          </v:shape>
          <o:OLEObject Type="Embed" ProgID="" ShapeID="ole_rId36" DrawAspect="Content" ObjectID="_1592261682" r:id="rId36"/>
        </w:object>
      </w:r>
    </w:p>
    <w:p>
      <w:pPr>
        <w:pStyle w:val="TF"/>
        <w:numPr>
          <w:ilvl w:val="0"/>
          <w:numId w:val="0"/>
        </w:numPr>
        <w:outlineLvl w:val="0"/>
        <w:rPr/>
      </w:pPr>
      <w:r>
        <w:rPr>
          <w:lang w:val="en-US" w:eastAsia="en-US"/>
        </w:rPr>
        <w:t>Figure 6.3.3.1: IEC - Direct Debiting operation</w:t>
      </w:r>
    </w:p>
    <w:p>
      <w:pPr>
        <w:pStyle w:val="B1"/>
        <w:ind w:left="852" w:hanging="568"/>
        <w:rPr/>
      </w:pPr>
      <w:r>
        <w:rPr/>
        <w:t>Step 1.</w:t>
        <w:tab/>
        <w:t>The Network Element receives a service request.</w:t>
        <w:br/>
        <w:t>The Direct Debiting operation is performed as described in RFC 4006 [402].</w:t>
      </w:r>
    </w:p>
    <w:p>
      <w:pPr>
        <w:pStyle w:val="B1"/>
        <w:ind w:left="852" w:hanging="568"/>
        <w:rPr/>
      </w:pPr>
      <w:r>
        <w:rPr/>
        <w:t>Step 2.</w:t>
        <w:tab/>
        <w:t>The Network Element performs direct debiting prior to service execution. Network element (acting as DCCA client) sends CCR with CC-Request-Type AVP set to EVENT_REQUEST to indicate service specific information to the OCS (acting as DCCA server). The Requested-Action AVP (RA) is set to DIRECT_DEBITING. If known, the Network Element may include Requested-Service-Unit AVP (RSU) (monetary or non-monetary units) in the request message.</w:t>
      </w:r>
    </w:p>
    <w:p>
      <w:pPr>
        <w:pStyle w:val="B1"/>
        <w:ind w:left="852" w:hanging="568"/>
        <w:rPr/>
      </w:pPr>
      <w:r>
        <w:rPr/>
        <w:t>Step 3.</w:t>
        <w:tab/>
        <w:t>Having transmitted the CCR message the Network Element starts the communication supervision timer 'Tx' (RFC 4006 [402]). Upon receipt of the Credit-Control- Answer (CCA) message the Network Element shall stop timer Tx.</w:t>
      </w:r>
    </w:p>
    <w:p>
      <w:pPr>
        <w:pStyle w:val="B1"/>
        <w:ind w:left="852" w:hanging="568"/>
        <w:rPr/>
      </w:pPr>
      <w:r>
        <w:rPr/>
        <w:t>Step 4.</w:t>
        <w:tab/>
        <w:t>The OCS determines the relevant service charging parameters.</w:t>
      </w:r>
    </w:p>
    <w:p>
      <w:pPr>
        <w:pStyle w:val="B1"/>
        <w:ind w:left="852" w:hanging="568"/>
        <w:rPr/>
      </w:pPr>
      <w:r>
        <w:rPr/>
        <w:t>Step 5.</w:t>
        <w:tab/>
        <w:t>The OCS returns CCA message with CC-Request-Type AVP set to EVENT_REQUEST to the Network Element in order to authorize the service execution</w:t>
        <w:br/>
        <w:t>(Granted-Service-Unit AVP (GSU) and possibly Cost-Information AVP (CI) indicating the cost of the service and Remaining-Balance AVP are included in the CCA message).</w:t>
        <w:br/>
        <w:t>The CCA message has to be checked by the Network Element accordingly and the requested service is controlled concurrently with service delivery. The Refund-Information AVP may be included in the CCA message in order to be sent during  the REFUND-ACCOUNT mechanism, see below scenario.</w:t>
      </w:r>
    </w:p>
    <w:p>
      <w:pPr>
        <w:pStyle w:val="B1"/>
        <w:ind w:left="852" w:hanging="568"/>
        <w:rPr/>
      </w:pPr>
      <w:r>
        <w:rPr/>
        <w:t>Step 6.</w:t>
        <w:tab/>
        <w:t>Service is being delivered.</w:t>
      </w:r>
    </w:p>
    <w:p>
      <w:pPr>
        <w:pStyle w:val="NO"/>
        <w:rPr>
          <w:lang w:val="en-US" w:eastAsia="en-US"/>
        </w:rPr>
      </w:pPr>
      <w:r>
        <w:rPr>
          <w:lang w:val="en-US" w:eastAsia="en-US"/>
        </w:rPr>
        <w:t>NOTE:</w:t>
        <w:tab/>
        <w:t>It is possible to perform also, CHECK_BALANCE and PRICE_ENQUIRY using above described mechanism RFC 4006 [402].</w:t>
      </w:r>
    </w:p>
    <w:p>
      <w:pPr>
        <w:pStyle w:val="Normal"/>
        <w:keepNext w:val="true"/>
        <w:rPr/>
      </w:pPr>
      <w:r>
        <w:rPr>
          <w:lang w:val="en-US" w:eastAsia="en-US"/>
        </w:rPr>
        <w:t xml:space="preserve">Figure 6.3.3.2 shows the transactions for refund purpose. </w:t>
      </w:r>
    </w:p>
    <w:p>
      <w:pPr>
        <w:pStyle w:val="TH"/>
        <w:rPr>
          <w:color w:val="000000"/>
          <w:lang w:val="en-US" w:eastAsia="en-US"/>
        </w:rPr>
      </w:pPr>
      <w:bookmarkStart w:id="98" w:name="_1302294993"/>
      <w:bookmarkEnd w:id="98"/>
      <w:r>
        <w:rPr>
          <w:color w:val="000000"/>
          <w:lang w:val="en-US" w:eastAsia="en-US"/>
        </w:rPr>
        <w:object w:dxaOrig="7815" w:dyaOrig="753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20.8pt;height:308.35pt" filled="f" o:ole="">
            <v:imagedata r:id="rId39" o:title=""/>
          </v:shape>
          <o:OLEObject Type="Embed" ProgID="" ShapeID="ole_rId38" DrawAspect="Content" ObjectID="_1749978678" r:id="rId38"/>
        </w:object>
      </w:r>
    </w:p>
    <w:p>
      <w:pPr>
        <w:pStyle w:val="TF"/>
        <w:numPr>
          <w:ilvl w:val="0"/>
          <w:numId w:val="0"/>
        </w:numPr>
        <w:outlineLvl w:val="0"/>
        <w:rPr/>
      </w:pPr>
      <w:r>
        <w:rPr>
          <w:lang w:val="en-US" w:eastAsia="en-US"/>
        </w:rPr>
        <w:t>Figure 6.3.3.2: IEC - Direct Debiting operation for refund purpose</w:t>
      </w:r>
    </w:p>
    <w:p>
      <w:pPr>
        <w:pStyle w:val="Normal"/>
        <w:rPr>
          <w:lang w:val="en-US" w:eastAsia="en-US"/>
        </w:rPr>
      </w:pPr>
      <w:r>
        <w:rPr>
          <w:lang w:val="en-US" w:eastAsia="en-US"/>
        </w:rPr>
        <w:t xml:space="preserve">The Direct debiting operation is performed, previously, as described in RFC 4006 [402]. </w:t>
      </w:r>
    </w:p>
    <w:p>
      <w:pPr>
        <w:pStyle w:val="B1"/>
        <w:ind w:left="852" w:hanging="568"/>
        <w:rPr/>
      </w:pPr>
      <w:r>
        <w:rPr/>
        <w:t>Step 1.</w:t>
        <w:tab/>
        <w:t>The service charged previously through Direct Debiting Operation is finally proved to be unsuccessfully delivered.</w:t>
      </w:r>
    </w:p>
    <w:p>
      <w:pPr>
        <w:pStyle w:val="B1"/>
        <w:ind w:left="852" w:hanging="568"/>
        <w:rPr/>
      </w:pPr>
      <w:r>
        <w:rPr/>
        <w:t>Step 2.</w:t>
        <w:tab/>
        <w:t xml:space="preserve">As a consequence, the Network Element performs direct debiting operation in order to perform the related refund. Network element (acting as DCCA client) sends CCR with CC-Request-Type AVP set to EVENT_REQUEST to indicate service specific information to the OCS (acting as DCCA server). The Requested-Action AVP (RA) is set to REFUND-ACCOUNT. </w:t>
        <w:br/>
        <w:t>The Network Element includes Refund-Information AVP if received in the previous IEC CCA.</w:t>
      </w:r>
    </w:p>
    <w:p>
      <w:pPr>
        <w:pStyle w:val="B1"/>
        <w:ind w:left="852" w:hanging="568"/>
        <w:rPr/>
      </w:pPr>
      <w:r>
        <w:rPr/>
        <w:t>Step 3.</w:t>
        <w:tab/>
        <w:t>Having transmitted the CCR message the Network Element starts the communication supervision timer 'Tx' (RFC 4006 [402]). Upon receipt of the Credit-Control- Answer (CCA) message the Network Element shall stop timer Tx.</w:t>
      </w:r>
    </w:p>
    <w:p>
      <w:pPr>
        <w:pStyle w:val="B1"/>
        <w:ind w:left="852" w:hanging="568"/>
        <w:rPr/>
      </w:pPr>
      <w:r>
        <w:rPr/>
        <w:t>Step 4.</w:t>
        <w:tab/>
        <w:t>The OCS reads the AVPs included in the CCR and performs the refund accordingly.</w:t>
      </w:r>
    </w:p>
    <w:p>
      <w:pPr>
        <w:pStyle w:val="B1"/>
        <w:ind w:left="852" w:hanging="568"/>
        <w:rPr/>
      </w:pPr>
      <w:r>
        <w:rPr/>
        <w:t>Step 5.</w:t>
        <w:tab/>
        <w:t>The OCS returns CCA message with CC-Request-Type AVP set to EVENT_REQUEST and the related result code.</w:t>
      </w:r>
    </w:p>
    <w:p>
      <w:pPr>
        <w:pStyle w:val="Normal"/>
        <w:rPr>
          <w:lang w:val="en-US" w:eastAsia="en-US"/>
        </w:rPr>
      </w:pPr>
      <w:r>
        <w:rPr>
          <w:lang w:val="en-US" w:eastAsia="en-US"/>
        </w:rPr>
      </w:r>
    </w:p>
    <w:p>
      <w:pPr>
        <w:pStyle w:val="Heading3"/>
        <w:rPr>
          <w:lang w:val="en-US" w:eastAsia="en-US"/>
        </w:rPr>
      </w:pPr>
      <w:bookmarkStart w:id="99" w:name="__RefHeading___Toc532894873"/>
      <w:bookmarkEnd w:id="99"/>
      <w:r>
        <w:rPr>
          <w:lang w:val="en-US" w:eastAsia="en-US"/>
        </w:rPr>
        <w:t>6.3.4</w:t>
        <w:tab/>
        <w:t>Event Charging with Unit Reservation (ECUR)</w:t>
      </w:r>
    </w:p>
    <w:p>
      <w:pPr>
        <w:pStyle w:val="Normal"/>
        <w:keepNext w:val="true"/>
        <w:rPr/>
      </w:pPr>
      <w:r>
        <w:rPr>
          <w:color w:val="000000"/>
          <w:lang w:val="en-US" w:eastAsia="en-US"/>
        </w:rPr>
        <w:t>F</w:t>
      </w:r>
      <w:r>
        <w:rPr>
          <w:lang w:val="en-US" w:eastAsia="en-US"/>
        </w:rPr>
        <w:t>igure 6.3.4.1 shows the transactions that are required on the Ro reference point in order to perform the ECUR. ECUR is used when event charging needs separate reserve and commit actions.</w:t>
      </w:r>
    </w:p>
    <w:p>
      <w:pPr>
        <w:pStyle w:val="TH"/>
        <w:tabs>
          <w:tab w:val="clear" w:pos="284"/>
          <w:tab w:val="left" w:pos="851" w:leader="none"/>
        </w:tabs>
        <w:rPr>
          <w:lang w:val="en-US" w:eastAsia="en-US"/>
        </w:rPr>
      </w:pPr>
      <w:bookmarkStart w:id="100" w:name="_1204355412"/>
      <w:bookmarkEnd w:id="100"/>
      <w:r>
        <w:rPr>
          <w:lang w:val="en-US" w:eastAsia="en-US"/>
        </w:rPr>
        <w:object w:dxaOrig="5230" w:dyaOrig="5621">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80.05pt;height:301.25pt" filled="f" o:ole="">
            <v:imagedata r:id="rId41" o:title=""/>
          </v:shape>
          <o:OLEObject Type="Embed" ProgID="" ShapeID="ole_rId40" DrawAspect="Content" ObjectID="_2104547389" r:id="rId40"/>
        </w:object>
      </w:r>
    </w:p>
    <w:p>
      <w:pPr>
        <w:pStyle w:val="TF"/>
        <w:numPr>
          <w:ilvl w:val="0"/>
          <w:numId w:val="0"/>
        </w:numPr>
        <w:outlineLvl w:val="0"/>
        <w:rPr/>
      </w:pPr>
      <w:r>
        <w:rPr>
          <w:lang w:val="en-US" w:eastAsia="en-US"/>
        </w:rPr>
        <w:t xml:space="preserve">Figure 6.3.4.1: ECUR - Session based Credit-Control </w:t>
      </w:r>
    </w:p>
    <w:p>
      <w:pPr>
        <w:pStyle w:val="B1"/>
        <w:ind w:left="852" w:hanging="568"/>
        <w:rPr/>
      </w:pPr>
      <w:r>
        <w:rPr/>
        <w:t>Step 1.</w:t>
        <w:tab/>
        <w:t>The Network Element receives a service request. The service request may be initiated either by the user or the other Network Element.</w:t>
      </w:r>
    </w:p>
    <w:p>
      <w:pPr>
        <w:pStyle w:val="B1"/>
        <w:ind w:left="852" w:hanging="568"/>
        <w:rPr/>
      </w:pPr>
      <w:r>
        <w:rPr/>
        <w:t>Step 2.</w:t>
        <w:tab/>
        <w:t xml:space="preserve">In order to perform Reserve Units operation for a number of units (monetary or non-monetary units), the Network Element sends a CCR with CC-Request-Type AVP set to INITIAL_REQUEST to the OCS. If known, the Network Element may include Requested-Service-Unit (RSU) AVP (monetary or non monetary units) in the request message. </w:t>
      </w:r>
    </w:p>
    <w:p>
      <w:pPr>
        <w:pStyle w:val="B1"/>
        <w:ind w:left="852" w:hanging="568"/>
        <w:rPr/>
      </w:pPr>
      <w:r>
        <w:rPr/>
        <w:t>Step 3.</w:t>
        <w:tab/>
        <w:t>If the service cost information is not received by the OCS, the OCS determines the price of the desired service according to the service specific information received by issuing a rating request to the Rating Function. If the cost of the service is included in the request, the OCS directly reserves the specified monetary amount. If the credit balance is sufficient, the OCS reserves the corresponding amount from the users account.</w:t>
      </w:r>
    </w:p>
    <w:p>
      <w:pPr>
        <w:pStyle w:val="B1"/>
        <w:ind w:left="852" w:hanging="568"/>
        <w:rPr/>
      </w:pPr>
      <w:r>
        <w:rPr/>
        <w:t>Step 4.</w:t>
        <w:tab/>
        <w:t>Once the reservation has been made, the OCS returns CCA message with CC-Request-Type set to INITIAL_REQUEST to the Network Element in order to authorize the service execution (Granted-Service-Unit and possibly Cost-Information indicating the cost of the service and Remaining-Balance AVP are included in the CCA message).  The OCS may return the Validity-Time (VT) AVP with value field set to a non-zero value. The OCS may indicate in the Low-Balance-Indication AVP that the subscriber account balance has fallen below a predefined treshold of this account.</w:t>
      </w:r>
    </w:p>
    <w:p>
      <w:pPr>
        <w:pStyle w:val="B1"/>
        <w:ind w:left="852" w:hanging="568"/>
        <w:rPr/>
      </w:pPr>
      <w:r>
        <w:rPr/>
        <w:t>Step 5.</w:t>
        <w:tab/>
        <w:t>Content/service delivery starts and the reserved units are concurrently controlled.</w:t>
      </w:r>
    </w:p>
    <w:p>
      <w:pPr>
        <w:pStyle w:val="B1"/>
        <w:ind w:left="852" w:hanging="568"/>
        <w:rPr/>
      </w:pPr>
      <w:r>
        <w:rPr/>
        <w:t>Step 6.</w:t>
        <w:tab/>
        <w:t>When content/service delivery is completed, the Network Element sends CCR with CC-Request-Type AVP set to TERMINATION_REQUEST to terminate the active Credit-Control session and report the used units.</w:t>
      </w:r>
    </w:p>
    <w:p>
      <w:pPr>
        <w:pStyle w:val="B1"/>
        <w:ind w:left="852" w:hanging="568"/>
        <w:rPr/>
      </w:pPr>
      <w:r>
        <w:rPr/>
        <w:t>Step 7.</w:t>
        <w:tab/>
        <w:t>The OCS deducts the amount used from the account. Unused reserved units are released, if applicable.</w:t>
      </w:r>
    </w:p>
    <w:p>
      <w:pPr>
        <w:pStyle w:val="B1"/>
        <w:ind w:left="852" w:hanging="568"/>
        <w:rPr/>
      </w:pPr>
      <w:r>
        <w:rPr/>
        <w:t>Step 8.</w:t>
        <w:tab/>
        <w:t>The OCS acknowledges the reception of the CCR message by sending CCA message with CC-Request-Type AVP indicating TERMINATION_REQUEST (possibly Cost-Information AVP indicating the cumulative cost of the service and Remaining-Balance AVP are included in the CCA message).</w:t>
      </w:r>
    </w:p>
    <w:p>
      <w:pPr>
        <w:pStyle w:val="NO"/>
        <w:rPr/>
      </w:pPr>
      <w:r>
        <w:rPr>
          <w:lang w:val="en-US" w:eastAsia="en-US"/>
        </w:rPr>
        <w:t>NOTE:</w:t>
        <w:tab/>
        <w:t>This scenario is supervised by corresponding timers (e.g. validity time timer) that are not shown in the figure 6.3.4.1.</w:t>
      </w:r>
      <w:r>
        <w:br w:type="page"/>
      </w:r>
    </w:p>
    <w:p>
      <w:pPr>
        <w:pStyle w:val="Heading3"/>
        <w:rPr>
          <w:lang w:val="en-US" w:eastAsia="en-US"/>
        </w:rPr>
      </w:pPr>
      <w:bookmarkStart w:id="101" w:name="__RefHeading___Toc532894874"/>
      <w:bookmarkEnd w:id="101"/>
      <w:r>
        <w:rPr>
          <w:lang w:val="en-US" w:eastAsia="en-US"/>
        </w:rPr>
        <w:t>6.3.5</w:t>
        <w:tab/>
        <w:t>Session Charging with Unit Reservation (SCUR)</w:t>
      </w:r>
    </w:p>
    <w:p>
      <w:pPr>
        <w:pStyle w:val="Normal"/>
        <w:keepNext w:val="true"/>
        <w:rPr/>
      </w:pPr>
      <w:r>
        <w:rPr>
          <w:lang w:val="en-US" w:eastAsia="en-US"/>
        </w:rPr>
        <w:t>Figure 6.3.5.1 shows the transactions that are required on the Ro reference point in order to perform the SCUR.</w:t>
      </w:r>
    </w:p>
    <w:p>
      <w:pPr>
        <w:pStyle w:val="TH"/>
        <w:tabs>
          <w:tab w:val="clear" w:pos="284"/>
          <w:tab w:val="left" w:pos="851" w:leader="none"/>
        </w:tabs>
        <w:rPr>
          <w:lang w:val="en-US" w:eastAsia="en-US"/>
        </w:rPr>
      </w:pPr>
      <w:bookmarkStart w:id="102" w:name="_1204355424"/>
      <w:bookmarkEnd w:id="102"/>
      <w:r>
        <w:rPr>
          <w:lang w:val="en-US" w:eastAsia="en-US"/>
        </w:rPr>
        <w:object w:dxaOrig="5381" w:dyaOrig="7961">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324.2pt;height:399.6pt" filled="f" o:ole="">
            <v:imagedata r:id="rId43" o:title=""/>
          </v:shape>
          <o:OLEObject Type="Embed" ProgID="" ShapeID="ole_rId42" DrawAspect="Content" ObjectID="_1563825678" r:id="rId42"/>
        </w:object>
      </w:r>
    </w:p>
    <w:p>
      <w:pPr>
        <w:pStyle w:val="TF"/>
        <w:numPr>
          <w:ilvl w:val="0"/>
          <w:numId w:val="0"/>
        </w:numPr>
        <w:outlineLvl w:val="0"/>
        <w:rPr>
          <w:lang w:val="en-US" w:eastAsia="en-US"/>
        </w:rPr>
      </w:pPr>
      <w:r>
        <w:rPr>
          <w:lang w:val="en-US" w:eastAsia="en-US"/>
        </w:rPr>
        <w:t>Figure 6.3.5.1: SCUR - Session based CCredit-Control</w:t>
      </w:r>
    </w:p>
    <w:p>
      <w:pPr>
        <w:pStyle w:val="B1"/>
        <w:ind w:left="852" w:hanging="568"/>
        <w:rPr/>
      </w:pPr>
      <w:r>
        <w:rPr/>
        <w:t>Step 1.</w:t>
        <w:tab/>
        <w:t>The Network Element receives a session initiation. The session initiation may be done either by the user or the other Network Element.</w:t>
      </w:r>
    </w:p>
    <w:p>
      <w:pPr>
        <w:pStyle w:val="B1"/>
        <w:ind w:left="852" w:hanging="568"/>
        <w:rPr/>
      </w:pPr>
      <w:r>
        <w:rPr/>
        <w:t>Step 2.</w:t>
        <w:tab/>
        <w:t xml:space="preserve">In order to perform Reserve Units operation for a number of units (monetary or non-monetary units), the Network Element sends a CCR with CC-Request-Type AVP set to INITIAL_REQUEST to the OCS. If known, the Network Element may include Requested-Service-Unit (RSU) AVP (monetary or non monetary units) in the request message. </w:t>
      </w:r>
    </w:p>
    <w:p>
      <w:pPr>
        <w:pStyle w:val="B1"/>
        <w:ind w:left="852" w:hanging="568"/>
        <w:rPr/>
      </w:pPr>
      <w:r>
        <w:rPr/>
        <w:t>Step 3.</w:t>
        <w:tab/>
        <w:t xml:space="preserve">If the service cost information is not received by the OCS, the OCS determines the price of the desired service according to the service specific information received by issuing a rating request to the Rating Function. If the cost of the service is included in the request, the OCS directly reserves the specified monetary amount. If the credit balance is sufficient, the OCS reserves the corresponding amount from the users account. </w:t>
      </w:r>
    </w:p>
    <w:p>
      <w:pPr>
        <w:pStyle w:val="B1"/>
        <w:ind w:left="852" w:hanging="568"/>
        <w:rPr/>
      </w:pPr>
      <w:r>
        <w:rPr/>
        <w:t>Step 4.</w:t>
        <w:tab/>
        <w:t>Once the reservation has been made, the OCS returns CCA message with CC-Request-Type set to INITIAL_REQUEST to the Network Element in order to authorize the service execution (Granted-Service-Unit and possibly Cost-Information indicating the cost of the service and Remaining-Balance AVP are included in the CCA message).  The OCS may return the Validity-Time (VT) AVP with value field set to a non-zero value. The OCS may indicate in the Low-Balance-Indication AVP that the subscriber account balance has fallen below a predefined threshold of this account.</w:t>
      </w:r>
    </w:p>
    <w:p>
      <w:pPr>
        <w:pStyle w:val="B1"/>
        <w:ind w:left="852" w:hanging="568"/>
        <w:rPr/>
      </w:pPr>
      <w:r>
        <w:rPr/>
        <w:t>Step 5.</w:t>
        <w:tab/>
        <w:t>Content/service delivery starts and the reserved units are concurrently controlled.</w:t>
      </w:r>
    </w:p>
    <w:p>
      <w:pPr>
        <w:pStyle w:val="B1"/>
        <w:ind w:left="852" w:hanging="568"/>
        <w:rPr/>
      </w:pPr>
      <w:r>
        <w:rPr/>
        <w:t>Step 6.</w:t>
        <w:tab/>
        <w:t>During session delivery, in order to perform Debit Units and subsequent Reserve Units operations, the Network Element sends a CCR with CC-Request-Type AVP set to UPDATE_REQUEST, to report the units used and request additional units, respectively. The CCR message with CC-Request-Type AVP set to UPDATE_REQUEST shall be sent by the Network Element between the INITIAL_REQUEST and TERMINATION_REQUEST either on request of the Credit-Control application within the validity time or if the validity time is elapsed. If known, the Network Element may include Requested-Service-Unit AVP (monetary or non monetary units) in the request message.  The Used-Service-Unit (USU) AVP is complemented in the CCR message to deduct units from both the user's account and the reserved units, respectively.</w:t>
      </w:r>
    </w:p>
    <w:p>
      <w:pPr>
        <w:pStyle w:val="B1"/>
        <w:ind w:left="852" w:hanging="568"/>
        <w:rPr/>
      </w:pPr>
      <w:r>
        <w:rPr/>
        <w:t>Step 7.</w:t>
        <w:tab/>
        <w:t>The OCS deducts the amount used from the account. If the service cost information is not received by the OCS, the OCS determines the price of the desired service according to the service specific information received by issuing a rating request to the Rating Function. If the cost of the service is included in the request, the OCS directly reserves the specified monetary amount. If the credit balance is sufficient, the OCS reserves the corresponding amount from the users account.</w:t>
      </w:r>
    </w:p>
    <w:p>
      <w:pPr>
        <w:pStyle w:val="B1"/>
        <w:ind w:left="852" w:hanging="568"/>
        <w:rPr/>
      </w:pPr>
      <w:r>
        <w:rPr/>
        <w:t>Step 8.</w:t>
        <w:tab/>
        <w:t>Once the deduction and reservation have been made, the OCS returns CCA message with CC-Request-Type set to UPDATE_REQUEST to the Network Element, in order to allow the content/service delivery to continue (new Granted-Service-Unit (GSU) AVP and possibly Cost-Information (CI) AVP indicating the cumulative cost of the service and Remaining-Balance AVP are included in the CCA message). The OCS may include in the CCA message the Final-Unit-Indication (FUI) AVP to indicate the final granted units. The OCS may indicate in the Low-Balance-Indication AVP that the subscriber account balance has fallen below a predefined threshold of this account.</w:t>
      </w:r>
    </w:p>
    <w:p>
      <w:pPr>
        <w:pStyle w:val="B1"/>
        <w:ind w:left="852" w:hanging="568"/>
        <w:rPr/>
      </w:pPr>
      <w:r>
        <w:rPr/>
        <w:t>Step 9.</w:t>
        <w:tab/>
        <w:t>Session delivery continues and the reserved units are concurrently controlled.</w:t>
      </w:r>
    </w:p>
    <w:p>
      <w:pPr>
        <w:pStyle w:val="B1"/>
        <w:ind w:left="852" w:hanging="568"/>
        <w:rPr/>
      </w:pPr>
      <w:r>
        <w:rPr/>
        <w:t>Step 10.</w:t>
        <w:tab/>
        <w:t>The session is terminated at the Network Element.</w:t>
      </w:r>
    </w:p>
    <w:p>
      <w:pPr>
        <w:pStyle w:val="B1"/>
        <w:ind w:left="852" w:hanging="568"/>
        <w:rPr/>
      </w:pPr>
      <w:r>
        <w:rPr/>
        <w:t xml:space="preserve">Step 11. </w:t>
        <w:tab/>
        <w:t>The Network Element sends CCR with CC-Request-Type AVP set to TERMINATION_REQUEST to terminate the active Credit-Control session and report the used units.</w:t>
      </w:r>
    </w:p>
    <w:p>
      <w:pPr>
        <w:pStyle w:val="B1"/>
        <w:ind w:left="852" w:hanging="568"/>
        <w:rPr/>
      </w:pPr>
      <w:r>
        <w:rPr/>
        <w:t>Step 12.</w:t>
        <w:tab/>
        <w:t>The OCS deducts the amount used from the account. Unused reserved units are released, if applicable.</w:t>
      </w:r>
    </w:p>
    <w:p>
      <w:pPr>
        <w:pStyle w:val="B1"/>
        <w:ind w:left="852" w:hanging="568"/>
        <w:rPr/>
      </w:pPr>
      <w:r>
        <w:rPr/>
        <w:t>Step 13.</w:t>
        <w:tab/>
        <w:t>The OCS acknowledges the reception of the CCR message by sending CCA message with CC-Request-Type AVP indicating TERMINATION_REQUEST (possibly Cost-Information AVP indicating the cumulative cost of the service and Remaining-Balance AVP are included in the CCA message).</w:t>
      </w:r>
    </w:p>
    <w:p>
      <w:pPr>
        <w:pStyle w:val="NO"/>
        <w:rPr/>
      </w:pPr>
      <w:r>
        <w:rPr>
          <w:lang w:val="en-US" w:eastAsia="en-US"/>
        </w:rPr>
        <w:t>NOTE:</w:t>
        <w:tab/>
        <w:t>This scenario is supervised by corresponding timers (e.g. validity time timer) that are not shown in figure 6.3.5.1.</w:t>
      </w:r>
      <w:r>
        <w:br w:type="page"/>
      </w:r>
    </w:p>
    <w:p>
      <w:pPr>
        <w:pStyle w:val="Heading3"/>
        <w:rPr/>
      </w:pPr>
      <w:bookmarkStart w:id="103" w:name="__RefHeading___Toc532894875"/>
      <w:bookmarkEnd w:id="103"/>
      <w:r>
        <w:rPr>
          <w:lang w:val="en-US" w:eastAsia="en-US"/>
        </w:rPr>
        <w:t>6.3.6</w:t>
        <w:tab/>
        <w:t>Error cases and scenarios</w:t>
      </w:r>
    </w:p>
    <w:p>
      <w:pPr>
        <w:pStyle w:val="Heading4"/>
        <w:ind w:left="1418" w:hanging="1418"/>
        <w:rPr/>
      </w:pPr>
      <w:bookmarkStart w:id="104" w:name="__RefHeading___Toc532894876"/>
      <w:bookmarkEnd w:id="104"/>
      <w:r>
        <w:rPr/>
        <w:t>6.3.6.0</w:t>
        <w:tab/>
        <w:t>Introduction</w:t>
      </w:r>
    </w:p>
    <w:p>
      <w:pPr>
        <w:pStyle w:val="Normal"/>
        <w:rPr>
          <w:color w:val="000000"/>
          <w:lang w:val="en-US" w:eastAsia="en-US"/>
        </w:rPr>
      </w:pPr>
      <w:r>
        <w:rPr>
          <w:color w:val="000000"/>
          <w:lang w:val="en-US" w:eastAsia="en-US"/>
        </w:rPr>
        <w:t>This clause describes various error cases and how these should be handled.</w:t>
      </w:r>
    </w:p>
    <w:p>
      <w:pPr>
        <w:pStyle w:val="Normal"/>
        <w:rPr/>
      </w:pPr>
      <w:r>
        <w:rPr>
          <w:color w:val="000000"/>
          <w:lang w:val="en-US" w:eastAsia="en-US"/>
        </w:rPr>
        <w:t xml:space="preserve">The failure handling behaviour is locally configurable in the Network Element. If the </w:t>
      </w:r>
      <w:r>
        <w:rPr>
          <w:i/>
          <w:color w:val="000000"/>
          <w:lang w:val="en-US" w:eastAsia="en-US"/>
        </w:rPr>
        <w:t>Direct-Debiting-Failure-Handling</w:t>
      </w:r>
      <w:r>
        <w:rPr>
          <w:color w:val="000000"/>
          <w:lang w:val="en-US" w:eastAsia="en-US"/>
        </w:rPr>
        <w:t xml:space="preserve"> or </w:t>
      </w:r>
      <w:r>
        <w:rPr>
          <w:i/>
          <w:color w:val="000000"/>
          <w:lang w:val="en-US" w:eastAsia="en-US"/>
        </w:rPr>
        <w:t>Credit-Control-Failure-Handling</w:t>
      </w:r>
      <w:r>
        <w:rPr>
          <w:color w:val="000000"/>
          <w:lang w:val="en-US" w:eastAsia="en-US"/>
        </w:rPr>
        <w:t xml:space="preserve"> </w:t>
      </w:r>
      <w:r>
        <w:rPr>
          <w:lang w:val="en-US" w:eastAsia="en-US"/>
        </w:rPr>
        <w:t>AVP</w:t>
      </w:r>
      <w:r>
        <w:rPr>
          <w:color w:val="000000"/>
          <w:lang w:val="en-US" w:eastAsia="en-US"/>
        </w:rPr>
        <w:t xml:space="preserve"> is not used, the locally configured values are used instead.</w:t>
      </w:r>
    </w:p>
    <w:p>
      <w:pPr>
        <w:pStyle w:val="Heading4"/>
        <w:ind w:left="1418" w:hanging="1418"/>
        <w:rPr/>
      </w:pPr>
      <w:bookmarkStart w:id="105" w:name="__RefHeading___Toc532894877"/>
      <w:bookmarkEnd w:id="105"/>
      <w:r>
        <w:rPr>
          <w:lang w:val="en-US" w:eastAsia="en-US"/>
        </w:rPr>
        <w:t>6.3.6.1</w:t>
        <w:tab/>
        <w:t>Duplicate detection</w:t>
      </w:r>
    </w:p>
    <w:p>
      <w:pPr>
        <w:pStyle w:val="Normal"/>
        <w:rPr/>
      </w:pPr>
      <w:r>
        <w:rPr>
          <w:color w:val="000000"/>
          <w:lang w:val="en-US" w:eastAsia="en-US"/>
        </w:rPr>
        <w:t>The detection of duplicate request is needed and shall be enabled. To speed up and simplify as much as possible the duplicate detection, the all-against-all record checking should be avoided and just those records marked as potential duplicates need to be checked against other received requests (in real-time ) by the receiver entity.</w:t>
      </w:r>
    </w:p>
    <w:p>
      <w:pPr>
        <w:pStyle w:val="Normal"/>
        <w:rPr/>
      </w:pPr>
      <w:r>
        <w:rPr>
          <w:color w:val="000000"/>
          <w:lang w:val="en-US" w:eastAsia="en-US"/>
        </w:rPr>
        <w:t xml:space="preserve">The Network Element marks the request messages that are retransmitted after a link fail over as possible duplicates with the T-flag as described in RFC 6733 [401]. For optimized performance, uniqueness checking against other received requests is only necessary for those records marked with the T-flag received within a reasonable time window. This focused check is based on the inspection of the </w:t>
      </w:r>
      <w:r>
        <w:rPr>
          <w:i/>
          <w:color w:val="000000"/>
          <w:lang w:val="en-US" w:eastAsia="en-US"/>
        </w:rPr>
        <w:t>Session-Id</w:t>
      </w:r>
      <w:r>
        <w:rPr>
          <w:color w:val="000000"/>
          <w:lang w:val="en-US" w:eastAsia="en-US"/>
        </w:rPr>
        <w:t xml:space="preserve"> and </w:t>
      </w:r>
      <w:r>
        <w:rPr>
          <w:i/>
          <w:color w:val="000000"/>
          <w:lang w:val="en-US" w:eastAsia="en-US"/>
        </w:rPr>
        <w:t>CC-Request-Number</w:t>
      </w:r>
      <w:r>
        <w:rPr>
          <w:color w:val="000000"/>
          <w:lang w:val="en-US" w:eastAsia="en-US"/>
        </w:rPr>
        <w:t xml:space="preserve"> </w:t>
      </w:r>
      <w:r>
        <w:rPr>
          <w:lang w:val="en-US" w:eastAsia="en-US"/>
        </w:rPr>
        <w:t>AVP</w:t>
      </w:r>
      <w:r>
        <w:rPr>
          <w:color w:val="000000"/>
          <w:lang w:val="en-US" w:eastAsia="en-US"/>
        </w:rPr>
        <w:t xml:space="preserve"> pairs.</w:t>
      </w:r>
    </w:p>
    <w:p>
      <w:pPr>
        <w:pStyle w:val="Normal"/>
        <w:rPr/>
      </w:pPr>
      <w:r>
        <w:rPr>
          <w:color w:val="000000"/>
          <w:lang w:val="en-US" w:eastAsia="en-US"/>
        </w:rPr>
        <w:t xml:space="preserve">Note that for </w:t>
      </w:r>
      <w:r>
        <w:rPr>
          <w:lang w:val="en-US" w:eastAsia="en-US"/>
        </w:rPr>
        <w:t>EBCC</w:t>
      </w:r>
      <w:r>
        <w:rPr>
          <w:color w:val="000000"/>
          <w:lang w:val="en-US" w:eastAsia="en-US"/>
        </w:rPr>
        <w:t xml:space="preserve"> the duplicate detection is performed in the Correlation Function that is part of the </w:t>
      </w:r>
      <w:r>
        <w:rPr>
          <w:lang w:val="en-US" w:eastAsia="en-US"/>
        </w:rPr>
        <w:t>OCS</w:t>
      </w:r>
      <w:r>
        <w:rPr>
          <w:color w:val="000000"/>
          <w:lang w:val="en-US" w:eastAsia="en-US"/>
        </w:rPr>
        <w:t xml:space="preserve">. </w:t>
        <w:br/>
        <w:t xml:space="preserve">The </w:t>
      </w:r>
      <w:r>
        <w:rPr>
          <w:lang w:val="en-US" w:eastAsia="en-US"/>
        </w:rPr>
        <w:t>OCS</w:t>
      </w:r>
      <w:r>
        <w:rPr>
          <w:color w:val="000000"/>
          <w:lang w:val="en-US" w:eastAsia="en-US"/>
        </w:rPr>
        <w:t xml:space="preserve"> that receives the possible duplicate request should mark as possible duplicate the corresponding request that is sent over the 'Rc' </w:t>
      </w:r>
      <w:r>
        <w:rPr>
          <w:lang w:val="en-US" w:eastAsia="en-US"/>
        </w:rPr>
        <w:t>reference point</w:t>
      </w:r>
      <w:r>
        <w:rPr>
          <w:color w:val="000000"/>
          <w:lang w:val="en-US" w:eastAsia="en-US"/>
        </w:rPr>
        <w:t>. However, this assumption above is for further study and needs to be clarified.</w:t>
      </w:r>
    </w:p>
    <w:p>
      <w:pPr>
        <w:pStyle w:val="Normal"/>
        <w:rPr/>
      </w:pPr>
      <w:r>
        <w:rPr>
          <w:lang w:val="en-US" w:eastAsia="en-US"/>
        </w:rPr>
        <w:t>For Credit-Control duplicate detection, please refer to the Diameter Credit-Control.</w:t>
      </w:r>
    </w:p>
    <w:p>
      <w:pPr>
        <w:pStyle w:val="Heading4"/>
        <w:ind w:left="1418" w:hanging="1418"/>
        <w:rPr/>
      </w:pPr>
      <w:bookmarkStart w:id="106" w:name="__RefHeading___Toc532894878"/>
      <w:bookmarkEnd w:id="106"/>
      <w:r>
        <w:rPr>
          <w:lang w:val="en-US" w:eastAsia="en-US"/>
        </w:rPr>
        <w:t>6.3.6.2</w:t>
        <w:tab/>
        <w:t>Reserve Units / Debit Units operation failure</w:t>
      </w:r>
    </w:p>
    <w:p>
      <w:pPr>
        <w:pStyle w:val="Normal"/>
        <w:rPr/>
      </w:pPr>
      <w:r>
        <w:rPr>
          <w:lang w:val="en-US" w:eastAsia="en-US"/>
        </w:rPr>
        <w:t>In the case of an OCS connection failure, and/or receiving error responses from the OCS, please refer to RFC 6733 [401] and RFC 4006 [402] for failure handling descriptions.</w:t>
      </w:r>
    </w:p>
    <w:p>
      <w:pPr>
        <w:pStyle w:val="Heading3"/>
        <w:rPr/>
      </w:pPr>
      <w:bookmarkStart w:id="107" w:name="__RefHeading___Toc532894879"/>
      <w:bookmarkEnd w:id="107"/>
      <w:r>
        <w:rPr>
          <w:lang w:val="en-US" w:eastAsia="en-US"/>
        </w:rPr>
        <w:t>6.3.7</w:t>
        <w:tab/>
        <w:t>Support of tariff changes during an active user session</w:t>
      </w:r>
    </w:p>
    <w:p>
      <w:pPr>
        <w:pStyle w:val="Heading4"/>
        <w:ind w:left="1418" w:hanging="1418"/>
        <w:rPr/>
      </w:pPr>
      <w:bookmarkStart w:id="108" w:name="__RefHeading___Toc532894880"/>
      <w:bookmarkEnd w:id="108"/>
      <w:r>
        <w:rPr>
          <w:lang w:val="en-US" w:eastAsia="en-US"/>
        </w:rPr>
        <w:t>6.3.7.1</w:t>
        <w:tab/>
        <w:t>Support of tariff changes using the tariff switch mechanism</w:t>
      </w:r>
    </w:p>
    <w:p>
      <w:pPr>
        <w:pStyle w:val="Normal"/>
        <w:rPr/>
      </w:pPr>
      <w:r>
        <w:rPr>
          <w:lang w:val="en-US" w:eastAsia="en-US"/>
        </w:rPr>
        <w:t xml:space="preserve">After a tariff switch has been reached, all the active user sessions shall report their session usage by the end of the validity period of the current request and receive new quota for resource usage for the new tariff period. </w:t>
      </w:r>
    </w:p>
    <w:p>
      <w:pPr>
        <w:pStyle w:val="Normal"/>
        <w:rPr/>
      </w:pPr>
      <w:r>
        <w:rPr>
          <w:lang w:val="en-US" w:eastAsia="en-US"/>
        </w:rPr>
        <w:t xml:space="preserve">In order to avoid the need for mass simultaneous quota refresh, the traffic usage can be split into resource usage before a tariff switch and resources used after a tariff switch. </w:t>
      </w:r>
    </w:p>
    <w:p>
      <w:pPr>
        <w:pStyle w:val="Normal"/>
        <w:rPr/>
      </w:pPr>
      <w:r>
        <w:rPr>
          <w:lang w:val="en-US" w:eastAsia="en-US"/>
        </w:rPr>
        <w:t xml:space="preserve">The Tariff-Time-Change AVP is used to determine the tariff switch time as described by RFC 4006 [402]. </w:t>
      </w:r>
      <w:r>
        <w:rPr>
          <w:color w:val="000000"/>
          <w:lang w:val="en-US" w:eastAsia="en-US"/>
        </w:rPr>
        <w:br/>
      </w:r>
      <w:r>
        <w:rPr>
          <w:lang w:val="en-US" w:eastAsia="en-US"/>
        </w:rPr>
        <w:t>In addition to the scenarios described in RFC 4006 [402], the Tariff-Time-Change AVP may also be used in the context of continuously time-based charging.</w:t>
      </w:r>
    </w:p>
    <w:p>
      <w:pPr>
        <w:pStyle w:val="Normal"/>
        <w:rPr>
          <w:lang w:val="en-US" w:eastAsia="en-US"/>
        </w:rPr>
      </w:pPr>
      <w:r>
        <w:rPr>
          <w:lang w:val="en-US" w:eastAsia="en-US"/>
        </w:rPr>
        <w:t>The Tariff-Change-Usage AVP is used within the Used-Service-Units AVP to distinguish reported usage before and after the tariff time change.</w:t>
      </w:r>
    </w:p>
    <w:p>
      <w:pPr>
        <w:pStyle w:val="Normal"/>
        <w:rPr/>
      </w:pPr>
      <w:r>
        <w:rPr>
          <w:lang w:val="en-US" w:eastAsia="en-US"/>
        </w:rPr>
        <w:t xml:space="preserve">The Tariff-Change-Usage AVP is not used directly within the Multiple-Services-Credit-Control AVP. </w:t>
      </w:r>
    </w:p>
    <w:p>
      <w:pPr>
        <w:pStyle w:val="Heading4"/>
        <w:ind w:left="1418" w:hanging="1418"/>
        <w:rPr/>
      </w:pPr>
      <w:bookmarkStart w:id="109" w:name="__RefHeading___Toc532894881"/>
      <w:bookmarkEnd w:id="109"/>
      <w:r>
        <w:rPr>
          <w:lang w:val="en-US" w:eastAsia="en-US"/>
        </w:rPr>
        <w:t>6.3.7.2</w:t>
        <w:tab/>
        <w:t>Support of tariff changes using Validity-Time AVP</w:t>
      </w:r>
    </w:p>
    <w:p>
      <w:pPr>
        <w:pStyle w:val="Normal"/>
        <w:rPr>
          <w:color w:val="000000"/>
          <w:lang w:val="en-US" w:eastAsia="en-US"/>
        </w:rPr>
      </w:pPr>
      <w:r>
        <w:rPr>
          <w:color w:val="000000"/>
          <w:lang w:val="en-US" w:eastAsia="en-US"/>
        </w:rPr>
        <w:t>Changes to the tariffs pertaining to the service during active user sessions may also be handled using the Validity Time AVP.</w:t>
      </w:r>
    </w:p>
    <w:p>
      <w:pPr>
        <w:pStyle w:val="NO"/>
        <w:rPr/>
      </w:pPr>
      <w:r>
        <w:rPr/>
        <w:t>NOTE:</w:t>
        <w:tab/>
        <w:t xml:space="preserve">RFC 4006 </w:t>
      </w:r>
      <w:r>
        <w:rPr>
          <w:lang w:val="en-US" w:eastAsia="en-US"/>
        </w:rPr>
        <w:t xml:space="preserve">[402] </w:t>
      </w:r>
      <w:r>
        <w:rPr/>
        <w:t xml:space="preserve">does not directly describe how tariff changes are handled with validity time. </w:t>
      </w:r>
      <w:r>
        <w:rPr>
          <w:color w:val="000000"/>
          <w:lang w:val="en-US" w:eastAsia="en-US"/>
        </w:rPr>
        <w:br/>
      </w:r>
      <w:r>
        <w:rPr/>
        <w:t>If validity time is used for tariff time changes it might overload the client and the server.</w:t>
      </w:r>
      <w:r>
        <w:br w:type="page"/>
      </w:r>
    </w:p>
    <w:p>
      <w:pPr>
        <w:pStyle w:val="Heading3"/>
        <w:rPr/>
      </w:pPr>
      <w:bookmarkStart w:id="110" w:name="__RefHeading___Toc532894882"/>
      <w:bookmarkEnd w:id="110"/>
      <w:r>
        <w:rPr>
          <w:lang w:val="en-US" w:eastAsia="en-US"/>
        </w:rPr>
        <w:t>6.3.8</w:t>
        <w:tab/>
        <w:t>Support of re-authorization</w:t>
      </w:r>
    </w:p>
    <w:p>
      <w:pPr>
        <w:pStyle w:val="Normal"/>
        <w:rPr/>
      </w:pPr>
      <w:r>
        <w:rPr>
          <w:lang w:val="en-US" w:eastAsia="en-US"/>
        </w:rPr>
        <w:t xml:space="preserve">Mid Diameter CC session re-authorizations of multiple active resource quotas within a DCC session can be achieved using a single Diameter </w:t>
      </w:r>
      <w:r>
        <w:rPr>
          <w:i/>
          <w:iCs/>
          <w:lang w:val="en-US" w:eastAsia="en-US"/>
        </w:rPr>
        <w:t>Credit-Control- Request/ Credit-Control- Answer</w:t>
      </w:r>
      <w:r>
        <w:rPr>
          <w:lang w:val="en-US" w:eastAsia="en-US"/>
        </w:rPr>
        <w:t xml:space="preserve"> message sequence.</w:t>
      </w:r>
    </w:p>
    <w:p>
      <w:pPr>
        <w:pStyle w:val="Normal"/>
        <w:rPr/>
      </w:pPr>
      <w:r>
        <w:rPr>
          <w:lang w:val="en-US" w:eastAsia="en-US"/>
        </w:rPr>
        <w:t xml:space="preserve">The OCS may also re-authorize multiple active resource quotas within a DCC session by using a single Diameter </w:t>
      </w:r>
      <w:r>
        <w:rPr>
          <w:i/>
          <w:iCs/>
          <w:lang w:val="en-US" w:eastAsia="en-US"/>
        </w:rPr>
        <w:t>Re-Auth-Request/Answer</w:t>
      </w:r>
      <w:r>
        <w:rPr>
          <w:lang w:val="en-US" w:eastAsia="en-US"/>
        </w:rPr>
        <w:t xml:space="preserve"> message sequence. </w:t>
      </w:r>
    </w:p>
    <w:p>
      <w:pPr>
        <w:pStyle w:val="Normal"/>
        <w:rPr/>
      </w:pPr>
      <w:r>
        <w:rPr>
          <w:lang w:val="en-US" w:eastAsia="en-US"/>
        </w:rPr>
        <w:t>New quota allocations received by the Network Element override any remaining held quota resources after accounting for any resource usage while the re-authorization was in progress.</w:t>
      </w:r>
    </w:p>
    <w:p>
      <w:pPr>
        <w:pStyle w:val="Heading3"/>
        <w:rPr/>
      </w:pPr>
      <w:bookmarkStart w:id="111" w:name="__RefHeading___Toc532894883"/>
      <w:bookmarkEnd w:id="111"/>
      <w:r>
        <w:rPr>
          <w:lang w:val="en-US" w:eastAsia="en-US"/>
        </w:rPr>
        <w:t>6.3.9</w:t>
        <w:tab/>
        <w:t>Support of failure handling</w:t>
      </w:r>
    </w:p>
    <w:p>
      <w:pPr>
        <w:pStyle w:val="Normal"/>
        <w:rPr/>
      </w:pPr>
      <w:r>
        <w:rPr>
          <w:lang w:val="en-US" w:eastAsia="en-US"/>
        </w:rPr>
        <w:t>The Credit-Control-Failure-Handling AVP as defined in RFC 4006 [402] determines what to do if the sending of Diameter credit-control messages to the OCS has been temporarily prevented. The usage of Credit-Control-Failure-Handling AVP gives flexibility to have different failure handling for credit-control session.</w:t>
      </w:r>
    </w:p>
    <w:p>
      <w:pPr>
        <w:pStyle w:val="Normal"/>
        <w:rPr/>
      </w:pPr>
      <w:r>
        <w:rPr>
          <w:lang w:val="en-US" w:eastAsia="en-US"/>
        </w:rPr>
        <w:t>This AVP may be received from the OCS or may be locally configured. The value received from the OCS in the Diameter CCA message always override any already existing value.</w:t>
      </w:r>
    </w:p>
    <w:p>
      <w:pPr>
        <w:pStyle w:val="Normal"/>
        <w:rPr/>
      </w:pPr>
      <w:r>
        <w:rPr>
          <w:lang w:val="en-US" w:eastAsia="en-US"/>
        </w:rPr>
        <w:t>As defined in RFC 4006 [402], the Tx timer is introduced to limit the waiting time in the CTF for an answer to the CCR sent to the OCS. When the Tx timer elapses the CTF takes an action to the end user according to the value of the Credit-Control-Failure-Handling AVP.</w:t>
      </w:r>
    </w:p>
    <w:p>
      <w:pPr>
        <w:pStyle w:val="Normal"/>
        <w:rPr/>
      </w:pPr>
      <w:r>
        <w:rPr>
          <w:lang w:val="en-US" w:eastAsia="en-US"/>
        </w:rPr>
        <w:t>It is possible that several concurrent CCR messages are triggered for the same online charging session. In this case, each CCR message shall reset the Tx timer as defined in RFC 4006 [402].</w:t>
      </w:r>
    </w:p>
    <w:p>
      <w:pPr>
        <w:pStyle w:val="Heading3"/>
        <w:rPr/>
      </w:pPr>
      <w:bookmarkStart w:id="112" w:name="__RefHeading___Toc532894884"/>
      <w:bookmarkEnd w:id="112"/>
      <w:r>
        <w:rPr>
          <w:lang w:val="en-US" w:eastAsia="en-US"/>
        </w:rPr>
        <w:t>6.3.10</w:t>
        <w:tab/>
        <w:t>Support of failover</w:t>
      </w:r>
    </w:p>
    <w:p>
      <w:pPr>
        <w:pStyle w:val="Normal"/>
        <w:rPr/>
      </w:pPr>
      <w:r>
        <w:rPr>
          <w:lang w:val="en-US" w:eastAsia="en-US"/>
        </w:rPr>
        <w:t>As defined in RFC 4006 [402] if a failure occurs during an ongoing credit-control session, the CTF may move the Credit-Control message stream to an alternative OCS if the primary OCS indicated FAILOVER_SUPPORTED in the CC-Session-Failover AVP. In case CC-Session-Failover AVP is set to FAILOVER_NOT SUPPORTED the Credit-Control message stream is not moved to a backup OCS.</w:t>
      </w:r>
    </w:p>
    <w:p>
      <w:pPr>
        <w:pStyle w:val="Normal"/>
        <w:rPr/>
      </w:pPr>
      <w:r>
        <w:rPr>
          <w:lang w:val="en-US" w:eastAsia="en-US"/>
        </w:rPr>
        <w:t>For new Credit-Control sessions, failover to an alternative OCS should be performed if possible. For instance, if an implementation of the CTF can determine primary OCS unavailability it can establish the new Credit-Control sessions with a possibly available secondary OCS.</w:t>
      </w:r>
    </w:p>
    <w:p>
      <w:pPr>
        <w:pStyle w:val="Normal"/>
        <w:rPr/>
      </w:pPr>
      <w:r>
        <w:rPr>
          <w:lang w:val="en-US" w:eastAsia="en-US"/>
        </w:rPr>
        <w:t>Since the OCS has to maintain session states, moving the credit-control message stream to a backup OCS requires a complex charging context transfer solution. This charging context transfer mechanism by OCS is out of the scope of  the 3GPP standardization work.</w:t>
      </w:r>
    </w:p>
    <w:p>
      <w:pPr>
        <w:pStyle w:val="Heading3"/>
        <w:rPr/>
      </w:pPr>
      <w:bookmarkStart w:id="113" w:name="__RefHeading___Toc532894885"/>
      <w:bookmarkEnd w:id="113"/>
      <w:r>
        <w:rPr>
          <w:lang w:val="en-US" w:eastAsia="en-US"/>
        </w:rPr>
        <w:t>6.3.11</w:t>
        <w:tab/>
        <w:t>Credit pooling</w:t>
      </w:r>
    </w:p>
    <w:p>
      <w:pPr>
        <w:pStyle w:val="Normal"/>
        <w:rPr>
          <w:lang w:val="en-US" w:eastAsia="en-US"/>
        </w:rPr>
      </w:pPr>
      <w:r>
        <w:rPr>
          <w:lang w:val="en-US" w:eastAsia="en-US"/>
        </w:rPr>
        <w:t xml:space="preserve">Credit pooling shall be supported as described in TS 32.240 [1]. </w:t>
      </w:r>
    </w:p>
    <w:p>
      <w:pPr>
        <w:pStyle w:val="NO"/>
        <w:rPr/>
      </w:pPr>
      <w:r>
        <w:rPr>
          <w:lang w:val="en-US" w:eastAsia="en-US"/>
        </w:rPr>
        <w:t xml:space="preserve">NOTE: </w:t>
        <w:tab/>
        <w:t>Credit pooling is not applicable to IEC since there is no quota management between CTF and OCF.</w:t>
      </w:r>
      <w:r>
        <w:br w:type="page"/>
      </w:r>
    </w:p>
    <w:p>
      <w:pPr>
        <w:pStyle w:val="Heading2"/>
        <w:rPr/>
      </w:pPr>
      <w:bookmarkStart w:id="114" w:name="__RefHeading___Toc532894886"/>
      <w:bookmarkEnd w:id="114"/>
      <w:r>
        <w:rPr>
          <w:lang w:val="en-US" w:eastAsia="en-US"/>
        </w:rPr>
        <w:t>6.4</w:t>
        <w:tab/>
        <w:t>Message formats for online charging</w:t>
      </w:r>
    </w:p>
    <w:p>
      <w:pPr>
        <w:pStyle w:val="Heading3"/>
        <w:rPr/>
      </w:pPr>
      <w:bookmarkStart w:id="115" w:name="__RefHeading___Toc532894887"/>
      <w:bookmarkEnd w:id="115"/>
      <w:r>
        <w:rPr>
          <w:lang w:val="en-US" w:eastAsia="en-US"/>
        </w:rPr>
        <w:t>6.4.1</w:t>
        <w:tab/>
        <w:t>Summary of online charging message formats</w:t>
      </w:r>
    </w:p>
    <w:p>
      <w:pPr>
        <w:pStyle w:val="Heading4"/>
        <w:ind w:left="1418" w:hanging="1418"/>
        <w:rPr>
          <w:lang w:val="en-US" w:eastAsia="en-US"/>
        </w:rPr>
      </w:pPr>
      <w:bookmarkStart w:id="116" w:name="__RefHeading___Toc532894888"/>
      <w:bookmarkEnd w:id="116"/>
      <w:r>
        <w:rPr>
          <w:lang w:val="en-US" w:eastAsia="en-US"/>
        </w:rPr>
        <w:t>6.4.1.1</w:t>
        <w:tab/>
        <w:t>General</w:t>
      </w:r>
    </w:p>
    <w:p>
      <w:pPr>
        <w:pStyle w:val="Normal"/>
        <w:rPr/>
      </w:pPr>
      <w:r>
        <w:rPr>
          <w:lang w:val="en-US" w:eastAsia="en-US"/>
        </w:rPr>
        <w:t xml:space="preserve">The corresponding Diameter Credit-Control application messages for the Debit / Reserve Unit Request operation is Credit-Control-Request (CCR) and for the Debit / Reserve Unit Response operation is Credit-Control-Answer (CCA) as specified in </w:t>
      </w:r>
      <w:r>
        <w:rPr>
          <w:color w:val="000000"/>
          <w:lang w:val="en-US" w:eastAsia="en-US"/>
        </w:rPr>
        <w:t>RFC 4006 [402].</w:t>
      </w:r>
    </w:p>
    <w:p>
      <w:pPr>
        <w:pStyle w:val="Normal"/>
        <w:keepNext w:val="true"/>
        <w:keepLines/>
        <w:rPr>
          <w:color w:val="000000"/>
          <w:lang w:val="en-US" w:eastAsia="en-US"/>
        </w:rPr>
      </w:pPr>
      <w:r>
        <w:rPr>
          <w:color w:val="000000"/>
          <w:lang w:val="en-US" w:eastAsia="en-US"/>
        </w:rPr>
        <w:t>The Diameter Credit-Control Application (DCCA) specifies an approach based on a series of "interrogations":</w:t>
      </w:r>
    </w:p>
    <w:p>
      <w:pPr>
        <w:pStyle w:val="ListBullet"/>
        <w:numPr>
          <w:ilvl w:val="0"/>
          <w:numId w:val="0"/>
        </w:numPr>
        <w:overflowPunct w:val="false"/>
        <w:autoSpaceDE w:val="false"/>
        <w:ind w:left="284" w:hanging="0"/>
        <w:textAlignment w:val="baseline"/>
        <w:rPr/>
      </w:pPr>
      <w:r>
        <w:rPr>
          <w:lang w:val="en-US" w:eastAsia="en-US"/>
        </w:rPr>
        <w:t>1. Initial interrogation.</w:t>
      </w:r>
    </w:p>
    <w:p>
      <w:pPr>
        <w:pStyle w:val="ListBullet"/>
        <w:numPr>
          <w:ilvl w:val="0"/>
          <w:numId w:val="0"/>
        </w:numPr>
        <w:overflowPunct w:val="false"/>
        <w:autoSpaceDE w:val="false"/>
        <w:ind w:left="284" w:hanging="0"/>
        <w:textAlignment w:val="baseline"/>
        <w:rPr/>
      </w:pPr>
      <w:r>
        <w:rPr>
          <w:lang w:val="en-US" w:eastAsia="en-US"/>
        </w:rPr>
        <w:t>2. Zero, one or more interim interrogations.</w:t>
      </w:r>
    </w:p>
    <w:p>
      <w:pPr>
        <w:pStyle w:val="ListBullet"/>
        <w:numPr>
          <w:ilvl w:val="0"/>
          <w:numId w:val="0"/>
        </w:numPr>
        <w:overflowPunct w:val="false"/>
        <w:autoSpaceDE w:val="false"/>
        <w:ind w:left="284" w:hanging="0"/>
        <w:textAlignment w:val="baseline"/>
        <w:rPr/>
      </w:pPr>
      <w:r>
        <w:rPr>
          <w:lang w:val="en-US" w:eastAsia="en-US"/>
        </w:rPr>
        <w:t>3. Final interrogation.</w:t>
      </w:r>
    </w:p>
    <w:p>
      <w:pPr>
        <w:pStyle w:val="Normal"/>
        <w:rPr>
          <w:lang w:val="en-US" w:eastAsia="en-US"/>
        </w:rPr>
      </w:pPr>
      <w:r>
        <w:rPr>
          <w:lang w:val="en-US" w:eastAsia="en-US"/>
        </w:rPr>
        <w:t>In addition to a series of interrogations, also a one time event (interrogation) can be used e.g. in the case when service execution is always successful.</w:t>
      </w:r>
    </w:p>
    <w:p>
      <w:pPr>
        <w:pStyle w:val="Normal"/>
        <w:rPr/>
      </w:pPr>
      <w:r>
        <w:rPr>
          <w:color w:val="000000"/>
          <w:lang w:val="en-US" w:eastAsia="en-US"/>
        </w:rPr>
        <w:t>All of these interrogations use CCR and CCA messages. The CCR for the "interim interrogation" and "final interrogation" reports the actual number of "units" that were used, from what was previously reserved. This determines the actual amount debited from the subscriber's account.</w:t>
      </w:r>
    </w:p>
    <w:p>
      <w:pPr>
        <w:pStyle w:val="Normal"/>
        <w:rPr/>
      </w:pPr>
      <w:r>
        <w:rPr>
          <w:color w:val="000000"/>
          <w:lang w:val="en-US" w:eastAsia="en-US"/>
        </w:rPr>
        <w:t>Table 6.4.1.1.1 describes the use of these Diameter messages which are adapted for 3GPP online charging.</w:t>
      </w:r>
    </w:p>
    <w:p>
      <w:pPr>
        <w:pStyle w:val="TH"/>
        <w:numPr>
          <w:ilvl w:val="0"/>
          <w:numId w:val="0"/>
        </w:numPr>
        <w:outlineLvl w:val="0"/>
        <w:rPr/>
      </w:pPr>
      <w:r>
        <w:rPr>
          <w:color w:val="000000"/>
          <w:lang w:val="en-US" w:eastAsia="en-US"/>
        </w:rPr>
        <w:t>Table 6.4.1.1.1: Online charging messages reference t</w:t>
      </w:r>
      <w:r>
        <w:rPr/>
        <w:t>able</w:t>
      </w:r>
    </w:p>
    <w:tbl>
      <w:tblPr>
        <w:tblW w:w="7723" w:type="dxa"/>
        <w:jc w:val="center"/>
        <w:tblInd w:w="0" w:type="dxa"/>
        <w:tblLayout w:type="fixed"/>
        <w:tblCellMar>
          <w:top w:w="0" w:type="dxa"/>
          <w:left w:w="28" w:type="dxa"/>
          <w:bottom w:w="0" w:type="dxa"/>
          <w:right w:w="28" w:type="dxa"/>
        </w:tblCellMar>
      </w:tblPr>
      <w:tblGrid>
        <w:gridCol w:w="3236"/>
        <w:gridCol w:w="1157"/>
        <w:gridCol w:w="1766"/>
        <w:gridCol w:w="1564"/>
      </w:tblGrid>
      <w:tr>
        <w:trPr/>
        <w:tc>
          <w:tcPr>
            <w:tcW w:w="323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color w:val="000000"/>
                <w:lang w:val="en-US" w:eastAsia="en-US"/>
              </w:rPr>
            </w:pPr>
            <w:r>
              <w:rPr>
                <w:rFonts w:eastAsia="MS Mincho;MS Mincho"/>
                <w:color w:val="000000"/>
                <w:lang w:val="en-US" w:eastAsia="en-US"/>
              </w:rPr>
              <w:t>Command-Name</w:t>
            </w:r>
          </w:p>
        </w:tc>
        <w:tc>
          <w:tcPr>
            <w:tcW w:w="1157"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color w:val="000000"/>
                <w:lang w:val="en-US" w:eastAsia="en-US"/>
              </w:rPr>
            </w:pPr>
            <w:r>
              <w:rPr>
                <w:rFonts w:eastAsia="MS Mincho;MS Mincho"/>
                <w:color w:val="000000"/>
                <w:lang w:val="en-US" w:eastAsia="en-US"/>
              </w:rPr>
              <w:t>Source</w:t>
            </w:r>
          </w:p>
        </w:tc>
        <w:tc>
          <w:tcPr>
            <w:tcW w:w="176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color w:val="000000"/>
                <w:lang w:val="en-US" w:eastAsia="en-US"/>
              </w:rPr>
            </w:pPr>
            <w:r>
              <w:rPr>
                <w:rFonts w:eastAsia="MS Mincho;MS Mincho"/>
                <w:color w:val="000000"/>
                <w:lang w:val="en-US" w:eastAsia="en-US"/>
              </w:rPr>
              <w:t>Destination</w:t>
            </w:r>
          </w:p>
        </w:tc>
        <w:tc>
          <w:tcPr>
            <w:tcW w:w="1564"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color w:val="000000"/>
                <w:lang w:val="en-US" w:eastAsia="en-US"/>
              </w:rPr>
            </w:pPr>
            <w:r>
              <w:rPr>
                <w:rFonts w:eastAsia="MS Mincho;MS Mincho"/>
                <w:color w:val="000000"/>
                <w:lang w:val="en-US" w:eastAsia="en-US"/>
              </w:rPr>
              <w:t>Abbreviation</w:t>
            </w:r>
          </w:p>
        </w:tc>
      </w:tr>
      <w:tr>
        <w:trPr/>
        <w:tc>
          <w:tcPr>
            <w:tcW w:w="3236" w:type="dxa"/>
            <w:tcBorders>
              <w:top w:val="single" w:sz="4" w:space="0" w:color="000000"/>
              <w:left w:val="single" w:sz="4" w:space="0" w:color="000000"/>
              <w:bottom w:val="single" w:sz="4" w:space="0" w:color="000000"/>
              <w:right w:val="single" w:sz="4" w:space="0" w:color="000000"/>
            </w:tcBorders>
          </w:tcPr>
          <w:p>
            <w:pPr>
              <w:pStyle w:val="TAL"/>
              <w:rPr>
                <w:color w:val="000000"/>
                <w:lang w:val="en-US" w:eastAsia="en-US"/>
              </w:rPr>
            </w:pPr>
            <w:r>
              <w:rPr>
                <w:color w:val="000000"/>
                <w:lang w:val="en-US" w:eastAsia="en-US"/>
              </w:rPr>
              <w:t>Credit-Control-Request</w:t>
            </w:r>
          </w:p>
        </w:tc>
        <w:tc>
          <w:tcPr>
            <w:tcW w:w="1157" w:type="dxa"/>
            <w:tcBorders>
              <w:top w:val="single" w:sz="4" w:space="0" w:color="000000"/>
              <w:left w:val="single" w:sz="4" w:space="0" w:color="000000"/>
              <w:bottom w:val="single" w:sz="4" w:space="0" w:color="000000"/>
              <w:right w:val="single" w:sz="4" w:space="0" w:color="000000"/>
            </w:tcBorders>
            <w:shd w:fill="FFFFFF" w:val="clear"/>
          </w:tcPr>
          <w:p>
            <w:pPr>
              <w:pStyle w:val="TAC"/>
              <w:ind w:left="284" w:hanging="284"/>
              <w:rPr>
                <w:color w:val="000000"/>
                <w:lang w:val="en-US" w:eastAsia="en-US"/>
              </w:rPr>
            </w:pPr>
            <w:r>
              <w:rPr>
                <w:color w:val="000000"/>
                <w:lang w:val="en-US" w:eastAsia="en-US"/>
              </w:rPr>
              <w:t>CTF</w:t>
            </w:r>
          </w:p>
        </w:tc>
        <w:tc>
          <w:tcPr>
            <w:tcW w:w="1766" w:type="dxa"/>
            <w:tcBorders>
              <w:top w:val="single" w:sz="4" w:space="0" w:color="000000"/>
              <w:left w:val="single" w:sz="4" w:space="0" w:color="000000"/>
              <w:bottom w:val="single" w:sz="4" w:space="0" w:color="000000"/>
              <w:right w:val="single" w:sz="4" w:space="0" w:color="000000"/>
            </w:tcBorders>
            <w:shd w:fill="FFFFFF" w:val="clear"/>
          </w:tcPr>
          <w:p>
            <w:pPr>
              <w:pStyle w:val="TAC"/>
              <w:rPr>
                <w:color w:val="000000"/>
                <w:lang w:val="en-US" w:eastAsia="en-US"/>
              </w:rPr>
            </w:pPr>
            <w:r>
              <w:rPr>
                <w:lang w:val="en-US" w:eastAsia="en-US"/>
              </w:rPr>
              <w:t>OCS</w:t>
            </w:r>
          </w:p>
        </w:tc>
        <w:tc>
          <w:tcPr>
            <w:tcW w:w="1564" w:type="dxa"/>
            <w:tcBorders>
              <w:top w:val="single" w:sz="4" w:space="0" w:color="000000"/>
              <w:left w:val="single" w:sz="4" w:space="0" w:color="000000"/>
              <w:bottom w:val="single" w:sz="4" w:space="0" w:color="000000"/>
              <w:right w:val="single" w:sz="4" w:space="0" w:color="000000"/>
            </w:tcBorders>
          </w:tcPr>
          <w:p>
            <w:pPr>
              <w:pStyle w:val="TAC"/>
              <w:rPr>
                <w:color w:val="000000"/>
                <w:lang w:val="en-US" w:eastAsia="en-US"/>
              </w:rPr>
            </w:pPr>
            <w:r>
              <w:rPr>
                <w:lang w:val="en-US" w:eastAsia="en-US"/>
              </w:rPr>
              <w:t>CCR</w:t>
            </w:r>
          </w:p>
        </w:tc>
      </w:tr>
      <w:tr>
        <w:trPr/>
        <w:tc>
          <w:tcPr>
            <w:tcW w:w="3236" w:type="dxa"/>
            <w:tcBorders>
              <w:top w:val="single" w:sz="4" w:space="0" w:color="000000"/>
              <w:left w:val="single" w:sz="4" w:space="0" w:color="000000"/>
              <w:bottom w:val="single" w:sz="4" w:space="0" w:color="000000"/>
              <w:right w:val="single" w:sz="4" w:space="0" w:color="000000"/>
            </w:tcBorders>
          </w:tcPr>
          <w:p>
            <w:pPr>
              <w:pStyle w:val="TAL"/>
              <w:rPr>
                <w:color w:val="000000"/>
                <w:lang w:val="en-US" w:eastAsia="en-US"/>
              </w:rPr>
            </w:pPr>
            <w:r>
              <w:rPr>
                <w:color w:val="000000"/>
                <w:lang w:val="en-US" w:eastAsia="en-US"/>
              </w:rPr>
              <w:t>Credit-Control-Answer</w:t>
            </w:r>
          </w:p>
        </w:tc>
        <w:tc>
          <w:tcPr>
            <w:tcW w:w="1157" w:type="dxa"/>
            <w:tcBorders>
              <w:top w:val="single" w:sz="4" w:space="0" w:color="000000"/>
              <w:left w:val="single" w:sz="4" w:space="0" w:color="000000"/>
              <w:bottom w:val="single" w:sz="4" w:space="0" w:color="000000"/>
              <w:right w:val="single" w:sz="4" w:space="0" w:color="000000"/>
            </w:tcBorders>
            <w:shd w:fill="FFFFFF" w:val="clear"/>
          </w:tcPr>
          <w:p>
            <w:pPr>
              <w:pStyle w:val="TAC"/>
              <w:rPr>
                <w:color w:val="000000"/>
                <w:lang w:val="en-US" w:eastAsia="en-US"/>
              </w:rPr>
            </w:pPr>
            <w:r>
              <w:rPr>
                <w:lang w:val="en-US" w:eastAsia="en-US"/>
              </w:rPr>
              <w:t>OCS</w:t>
            </w:r>
          </w:p>
        </w:tc>
        <w:tc>
          <w:tcPr>
            <w:tcW w:w="1766" w:type="dxa"/>
            <w:tcBorders>
              <w:top w:val="single" w:sz="4" w:space="0" w:color="000000"/>
              <w:left w:val="single" w:sz="4" w:space="0" w:color="000000"/>
              <w:bottom w:val="single" w:sz="4" w:space="0" w:color="000000"/>
              <w:right w:val="single" w:sz="4" w:space="0" w:color="000000"/>
            </w:tcBorders>
            <w:shd w:fill="FFFFFF" w:val="clear"/>
          </w:tcPr>
          <w:p>
            <w:pPr>
              <w:pStyle w:val="TAC"/>
              <w:rPr>
                <w:color w:val="000000"/>
                <w:lang w:val="en-US" w:eastAsia="en-US"/>
              </w:rPr>
            </w:pPr>
            <w:r>
              <w:rPr>
                <w:color w:val="000000"/>
                <w:lang w:val="en-US" w:eastAsia="en-US"/>
              </w:rPr>
              <w:t>CTF</w:t>
            </w:r>
          </w:p>
        </w:tc>
        <w:tc>
          <w:tcPr>
            <w:tcW w:w="1564" w:type="dxa"/>
            <w:tcBorders>
              <w:top w:val="single" w:sz="4" w:space="0" w:color="000000"/>
              <w:left w:val="single" w:sz="4" w:space="0" w:color="000000"/>
              <w:bottom w:val="single" w:sz="4" w:space="0" w:color="000000"/>
              <w:right w:val="single" w:sz="4" w:space="0" w:color="000000"/>
            </w:tcBorders>
          </w:tcPr>
          <w:p>
            <w:pPr>
              <w:pStyle w:val="TAC"/>
              <w:rPr>
                <w:color w:val="000000"/>
                <w:lang w:val="en-US" w:eastAsia="en-US"/>
              </w:rPr>
            </w:pPr>
            <w:r>
              <w:rPr>
                <w:lang w:val="en-US" w:eastAsia="en-US"/>
              </w:rPr>
              <w:t>CCA</w:t>
            </w:r>
          </w:p>
        </w:tc>
      </w:tr>
      <w:tr>
        <w:trPr/>
        <w:tc>
          <w:tcPr>
            <w:tcW w:w="3236" w:type="dxa"/>
            <w:tcBorders>
              <w:top w:val="single" w:sz="4" w:space="0" w:color="000000"/>
              <w:left w:val="single" w:sz="4" w:space="0" w:color="000000"/>
              <w:bottom w:val="single" w:sz="4" w:space="0" w:color="000000"/>
              <w:right w:val="single" w:sz="4" w:space="0" w:color="000000"/>
            </w:tcBorders>
          </w:tcPr>
          <w:p>
            <w:pPr>
              <w:pStyle w:val="LD"/>
              <w:rPr>
                <w:rFonts w:ascii="Arial" w:hAnsi="Arial" w:cs="Arial"/>
                <w:color w:val="000000"/>
                <w:sz w:val="18"/>
              </w:rPr>
            </w:pPr>
            <w:r>
              <w:rPr>
                <w:rFonts w:cs="Arial" w:ascii="Arial" w:hAnsi="Arial"/>
                <w:color w:val="000000"/>
                <w:sz w:val="18"/>
              </w:rPr>
              <w:t>Capabilities-Exchange-Request</w:t>
            </w:r>
          </w:p>
        </w:tc>
        <w:tc>
          <w:tcPr>
            <w:tcW w:w="115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color w:val="000000"/>
                <w:sz w:val="18"/>
              </w:rPr>
            </w:pPr>
            <w:r>
              <w:rPr>
                <w:rFonts w:cs="Arial" w:ascii="Arial" w:hAnsi="Arial"/>
                <w:color w:val="000000"/>
                <w:sz w:val="18"/>
              </w:rPr>
              <w:t>CTF</w:t>
            </w:r>
          </w:p>
        </w:tc>
        <w:tc>
          <w:tcPr>
            <w:tcW w:w="1766"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color w:val="000000"/>
                <w:sz w:val="18"/>
              </w:rPr>
            </w:pPr>
            <w:r>
              <w:rPr>
                <w:rFonts w:cs="Arial" w:ascii="Arial" w:hAnsi="Arial"/>
                <w:color w:val="000000"/>
                <w:sz w:val="18"/>
              </w:rPr>
              <w:t>OCS</w:t>
            </w:r>
          </w:p>
        </w:tc>
        <w:tc>
          <w:tcPr>
            <w:tcW w:w="1564"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color w:val="000000"/>
                <w:sz w:val="18"/>
              </w:rPr>
            </w:pPr>
            <w:r>
              <w:rPr>
                <w:rFonts w:cs="Arial" w:ascii="Arial" w:hAnsi="Arial"/>
                <w:color w:val="000000"/>
                <w:sz w:val="18"/>
              </w:rPr>
              <w:t>CER</w:t>
            </w:r>
          </w:p>
        </w:tc>
      </w:tr>
      <w:tr>
        <w:trPr/>
        <w:tc>
          <w:tcPr>
            <w:tcW w:w="3236" w:type="dxa"/>
            <w:tcBorders>
              <w:top w:val="single" w:sz="4" w:space="0" w:color="000000"/>
              <w:left w:val="single" w:sz="4" w:space="0" w:color="000000"/>
              <w:bottom w:val="single" w:sz="4" w:space="0" w:color="000000"/>
              <w:right w:val="single" w:sz="4" w:space="0" w:color="000000"/>
            </w:tcBorders>
          </w:tcPr>
          <w:p>
            <w:pPr>
              <w:pStyle w:val="LD"/>
              <w:rPr/>
            </w:pPr>
            <w:r>
              <w:rPr>
                <w:rFonts w:cs="Arial" w:ascii="Arial" w:hAnsi="Arial"/>
                <w:color w:val="000000"/>
                <w:sz w:val="18"/>
              </w:rPr>
              <w:t>Capabilities-Exchange-Answer</w:t>
            </w:r>
          </w:p>
        </w:tc>
        <w:tc>
          <w:tcPr>
            <w:tcW w:w="1157"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color w:val="000000"/>
                <w:sz w:val="18"/>
              </w:rPr>
            </w:pPr>
            <w:r>
              <w:rPr>
                <w:rFonts w:cs="Arial" w:ascii="Arial" w:hAnsi="Arial"/>
                <w:color w:val="000000"/>
                <w:sz w:val="18"/>
              </w:rPr>
              <w:t>OCS</w:t>
            </w:r>
          </w:p>
        </w:tc>
        <w:tc>
          <w:tcPr>
            <w:tcW w:w="1766"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color w:val="000000"/>
                <w:sz w:val="18"/>
              </w:rPr>
            </w:pPr>
            <w:r>
              <w:rPr>
                <w:rFonts w:cs="Arial" w:ascii="Arial" w:hAnsi="Arial"/>
                <w:color w:val="000000"/>
                <w:sz w:val="18"/>
              </w:rPr>
              <w:t>CTF</w:t>
            </w:r>
          </w:p>
        </w:tc>
        <w:tc>
          <w:tcPr>
            <w:tcW w:w="1564"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color w:val="000000"/>
                <w:sz w:val="18"/>
              </w:rPr>
            </w:pPr>
            <w:r>
              <w:rPr>
                <w:rFonts w:cs="Arial" w:ascii="Arial" w:hAnsi="Arial"/>
                <w:color w:val="000000"/>
                <w:sz w:val="18"/>
              </w:rPr>
              <w:t>CEA</w:t>
            </w:r>
          </w:p>
        </w:tc>
      </w:tr>
    </w:tbl>
    <w:p>
      <w:pPr>
        <w:pStyle w:val="Normal"/>
        <w:rPr>
          <w:lang w:val="en-US" w:eastAsia="en-US"/>
        </w:rPr>
      </w:pPr>
      <w:r>
        <w:rPr>
          <w:lang w:val="en-US" w:eastAsia="en-US"/>
        </w:rPr>
      </w:r>
    </w:p>
    <w:p>
      <w:pPr>
        <w:pStyle w:val="Normal"/>
        <w:rPr/>
      </w:pPr>
      <w:r>
        <w:rPr>
          <w:lang w:val="en-US" w:eastAsia="en-US"/>
        </w:rPr>
        <w:t xml:space="preserve">Additional Diameter messages (i.e. ASR/ASA, DPR/DPA, DWR/DWA, RAR/RAA) are used according to the </w:t>
      </w:r>
      <w:r>
        <w:rPr>
          <w:color w:val="000000"/>
          <w:lang w:val="en-US" w:eastAsia="en-US"/>
        </w:rPr>
        <w:t>Diameter Base Protocol Accounting (DBPA) specification in RFC 6733 [401] and to the DCCA specification in RFC 4006 [402].</w:t>
      </w:r>
    </w:p>
    <w:p>
      <w:pPr>
        <w:pStyle w:val="Heading4"/>
        <w:ind w:left="1418" w:hanging="1418"/>
        <w:rPr/>
      </w:pPr>
      <w:bookmarkStart w:id="117" w:name="__RefHeading___Toc532894889"/>
      <w:bookmarkEnd w:id="117"/>
      <w:r>
        <w:rPr>
          <w:lang w:val="en-US" w:eastAsia="en-US"/>
        </w:rPr>
        <w:t>6.4.1.2</w:t>
        <w:tab/>
        <w:t>Structure for the Credit-Control message formats</w:t>
      </w:r>
    </w:p>
    <w:p>
      <w:pPr>
        <w:pStyle w:val="Normal"/>
        <w:rPr/>
      </w:pPr>
      <w:r>
        <w:rPr>
          <w:color w:val="000000"/>
          <w:lang w:val="en-US" w:eastAsia="en-US"/>
        </w:rPr>
        <w:t>The following is the basic structure shared by all online charging messages. This is based directly on the format of the messages defined in RFC 4006 [402].</w:t>
      </w:r>
    </w:p>
    <w:p>
      <w:pPr>
        <w:pStyle w:val="Normal"/>
        <w:rPr/>
      </w:pPr>
      <w:r>
        <w:rPr>
          <w:color w:val="000000"/>
          <w:lang w:val="en-US" w:eastAsia="en-US"/>
        </w:rPr>
        <w:t xml:space="preserve">Those Diameter accounting AVPs that are used for 3GPP online charging are marked in the table of contents 6.4.2 and 6.4.3 with a category as specified in TS 32.240 [1]. </w:t>
      </w:r>
    </w:p>
    <w:p>
      <w:pPr>
        <w:pStyle w:val="Normal"/>
        <w:rPr>
          <w:strike/>
          <w:color w:val="999999"/>
          <w:lang w:val="en-US" w:eastAsia="en-US"/>
        </w:rPr>
      </w:pPr>
      <w:r>
        <w:rPr>
          <w:lang w:val="en-US" w:eastAsia="en-US"/>
        </w:rPr>
        <w:t xml:space="preserve">In the definition of the Diameter commands, the AVPs that are specified in the referenced specifications but not used by the 3GPP charging specifications are marked with strikethrough, e.g. </w:t>
      </w:r>
      <w:r>
        <w:rPr>
          <w:strike/>
          <w:color w:val="999999"/>
          <w:lang w:val="en-US" w:eastAsia="en-US"/>
        </w:rPr>
        <w:t>[ Acct-Multi-Session-Id ]</w:t>
      </w:r>
      <w:r>
        <w:rPr>
          <w:lang w:val="en-US" w:eastAsia="en-US"/>
        </w:rPr>
        <w:t>.</w:t>
      </w:r>
    </w:p>
    <w:p>
      <w:pPr>
        <w:pStyle w:val="Normal"/>
        <w:rPr>
          <w:color w:val="000000"/>
          <w:lang w:val="en-US" w:eastAsia="en-US"/>
        </w:rPr>
      </w:pPr>
      <w:r>
        <w:rPr>
          <w:color w:val="000000"/>
          <w:lang w:val="en-US" w:eastAsia="en-US"/>
        </w:rPr>
        <w:t>The following symbols are used in the message format definitions:</w:t>
      </w:r>
    </w:p>
    <w:p>
      <w:pPr>
        <w:pStyle w:val="ListBullet"/>
        <w:numPr>
          <w:ilvl w:val="0"/>
          <w:numId w:val="0"/>
        </w:numPr>
        <w:overflowPunct w:val="false"/>
        <w:autoSpaceDE w:val="false"/>
        <w:spacing w:before="0" w:after="120"/>
        <w:ind w:left="284" w:hanging="0"/>
        <w:textAlignment w:val="baseline"/>
        <w:rPr/>
      </w:pPr>
      <w:r>
        <w:rPr>
          <w:color w:val="000000"/>
          <w:lang w:val="en-US" w:eastAsia="en-US"/>
        </w:rPr>
        <w:t>-</w:t>
        <w:tab/>
        <w:t>&lt;</w:t>
      </w:r>
      <w:r>
        <w:rPr>
          <w:lang w:val="en-US" w:eastAsia="en-US"/>
        </w:rPr>
        <w:t>AVP</w:t>
      </w:r>
      <w:r>
        <w:rPr>
          <w:color w:val="000000"/>
          <w:lang w:val="en-US" w:eastAsia="en-US"/>
        </w:rPr>
        <w:t xml:space="preserve">&gt; indicates a mandatory </w:t>
      </w:r>
      <w:r>
        <w:rPr>
          <w:lang w:val="en-US" w:eastAsia="en-US"/>
        </w:rPr>
        <w:t>AVP</w:t>
      </w:r>
      <w:r>
        <w:rPr>
          <w:color w:val="000000"/>
          <w:lang w:val="en-US" w:eastAsia="en-US"/>
        </w:rPr>
        <w:t xml:space="preserve"> with a fixed position in the message.</w:t>
      </w:r>
    </w:p>
    <w:p>
      <w:pPr>
        <w:pStyle w:val="ListBullet"/>
        <w:numPr>
          <w:ilvl w:val="0"/>
          <w:numId w:val="0"/>
        </w:numPr>
        <w:overflowPunct w:val="false"/>
        <w:autoSpaceDE w:val="false"/>
        <w:spacing w:before="0" w:after="120"/>
        <w:ind w:left="284" w:hanging="0"/>
        <w:textAlignment w:val="baseline"/>
        <w:rPr/>
      </w:pPr>
      <w:r>
        <w:rPr>
          <w:color w:val="000000"/>
          <w:lang w:val="en-US" w:eastAsia="en-US"/>
        </w:rPr>
        <w:t>-</w:t>
        <w:tab/>
        <w:t>{</w:t>
      </w:r>
      <w:r>
        <w:rPr>
          <w:lang w:val="en-US" w:eastAsia="en-US"/>
        </w:rPr>
        <w:t>AVP</w:t>
      </w:r>
      <w:r>
        <w:rPr>
          <w:color w:val="000000"/>
          <w:lang w:val="en-US" w:eastAsia="en-US"/>
        </w:rPr>
        <w:t xml:space="preserve">} indicates a mandatory </w:t>
      </w:r>
      <w:r>
        <w:rPr>
          <w:lang w:val="en-US" w:eastAsia="en-US"/>
        </w:rPr>
        <w:t>AVP</w:t>
      </w:r>
      <w:r>
        <w:rPr>
          <w:color w:val="000000"/>
          <w:lang w:val="en-US" w:eastAsia="en-US"/>
        </w:rPr>
        <w:t xml:space="preserve"> in the message.</w:t>
      </w:r>
    </w:p>
    <w:p>
      <w:pPr>
        <w:pStyle w:val="ListBullet"/>
        <w:numPr>
          <w:ilvl w:val="0"/>
          <w:numId w:val="0"/>
        </w:numPr>
        <w:overflowPunct w:val="false"/>
        <w:autoSpaceDE w:val="false"/>
        <w:spacing w:before="0" w:after="120"/>
        <w:ind w:left="284" w:hanging="0"/>
        <w:textAlignment w:val="baseline"/>
        <w:rPr/>
      </w:pPr>
      <w:r>
        <w:rPr>
          <w:color w:val="000000"/>
          <w:lang w:val="en-US" w:eastAsia="en-US"/>
        </w:rPr>
        <w:t>-</w:t>
        <w:tab/>
        <w:t>[</w:t>
      </w:r>
      <w:r>
        <w:rPr>
          <w:lang w:val="en-US" w:eastAsia="en-US"/>
        </w:rPr>
        <w:t>AVP</w:t>
      </w:r>
      <w:r>
        <w:rPr>
          <w:color w:val="000000"/>
          <w:lang w:val="en-US" w:eastAsia="en-US"/>
        </w:rPr>
        <w:t xml:space="preserve">] indicates an optional </w:t>
      </w:r>
      <w:r>
        <w:rPr>
          <w:lang w:val="en-US" w:eastAsia="en-US"/>
        </w:rPr>
        <w:t>AVP</w:t>
      </w:r>
      <w:r>
        <w:rPr>
          <w:color w:val="000000"/>
          <w:lang w:val="en-US" w:eastAsia="en-US"/>
        </w:rPr>
        <w:t xml:space="preserve"> in the message.</w:t>
      </w:r>
    </w:p>
    <w:p>
      <w:pPr>
        <w:pStyle w:val="ListBullet"/>
        <w:numPr>
          <w:ilvl w:val="0"/>
          <w:numId w:val="0"/>
        </w:numPr>
        <w:overflowPunct w:val="false"/>
        <w:autoSpaceDE w:val="false"/>
        <w:spacing w:before="0" w:after="120"/>
        <w:ind w:left="284" w:hanging="0"/>
        <w:textAlignment w:val="baseline"/>
        <w:rPr/>
      </w:pPr>
      <w:r>
        <w:rPr>
          <w:color w:val="000000"/>
          <w:lang w:val="en-US" w:eastAsia="en-US"/>
        </w:rPr>
        <w:t>-</w:t>
        <w:tab/>
        <w:t>*</w:t>
      </w:r>
      <w:r>
        <w:rPr>
          <w:lang w:val="en-US" w:eastAsia="en-US"/>
        </w:rPr>
        <w:t>AVP</w:t>
      </w:r>
      <w:r>
        <w:rPr>
          <w:color w:val="000000"/>
          <w:lang w:val="en-US" w:eastAsia="en-US"/>
        </w:rPr>
        <w:t xml:space="preserve"> indicates that multiple occurrences of an </w:t>
      </w:r>
      <w:r>
        <w:rPr>
          <w:lang w:val="en-US" w:eastAsia="en-US"/>
        </w:rPr>
        <w:t>AVP</w:t>
      </w:r>
      <w:r>
        <w:rPr>
          <w:color w:val="000000"/>
          <w:lang w:val="en-US" w:eastAsia="en-US"/>
        </w:rPr>
        <w:t xml:space="preserve"> is possible.</w:t>
      </w:r>
      <w:r>
        <w:br w:type="page"/>
      </w:r>
    </w:p>
    <w:p>
      <w:pPr>
        <w:pStyle w:val="Heading3"/>
        <w:rPr/>
      </w:pPr>
      <w:bookmarkStart w:id="118" w:name="__RefHeading___Toc532894890"/>
      <w:bookmarkEnd w:id="118"/>
      <w:r>
        <w:rPr>
          <w:lang w:val="en-US" w:eastAsia="en-US"/>
        </w:rPr>
        <w:t>6.4.2</w:t>
        <w:tab/>
        <w:t>Credit-Control-Request message</w:t>
      </w:r>
    </w:p>
    <w:p>
      <w:pPr>
        <w:pStyle w:val="Normal"/>
        <w:rPr/>
      </w:pPr>
      <w:r>
        <w:rPr>
          <w:lang w:val="en-US" w:eastAsia="en-US"/>
        </w:rPr>
        <w:t xml:space="preserve">The CCR messages, indicated by the Command-Code field set to 272 is sent by the CTF to the OCF in order to request credits for the request bearer / subsystem /service. </w:t>
      </w:r>
    </w:p>
    <w:p>
      <w:pPr>
        <w:pStyle w:val="Normal"/>
        <w:rPr>
          <w:lang w:val="en-US" w:eastAsia="en-US"/>
        </w:rPr>
      </w:pPr>
      <w:r>
        <w:rPr>
          <w:lang w:val="en-US" w:eastAsia="en-US"/>
        </w:rPr>
        <w:t>The CCR message format is defined according to RFC 4006 [402] as follows:</w:t>
      </w:r>
    </w:p>
    <w:p>
      <w:pPr>
        <w:pStyle w:val="PL"/>
        <w:rPr/>
      </w:pPr>
      <w:r>
        <w:rPr/>
        <w:tab/>
        <w:t xml:space="preserve">   &lt;CCR&gt; ::= &lt; Diameter Header: 272, REQ, PXY &gt;</w:t>
      </w:r>
    </w:p>
    <w:p>
      <w:pPr>
        <w:pStyle w:val="PL"/>
        <w:rPr/>
      </w:pPr>
      <w:r>
        <w:rPr/>
      </w:r>
    </w:p>
    <w:p>
      <w:pPr>
        <w:pStyle w:val="PL"/>
        <w:rPr/>
      </w:pPr>
      <w:r>
        <w:rPr/>
        <w:tab/>
        <w:tab/>
        <w:tab/>
        <w:tab/>
        <w:t xml:space="preserve"> </w:t>
      </w:r>
      <w:r>
        <w:rPr>
          <w:b/>
        </w:rPr>
        <w:t xml:space="preserve">&lt; </w:t>
      </w:r>
      <w:r>
        <w:rPr/>
        <w:t xml:space="preserve">Session-Id &gt; </w:t>
      </w:r>
    </w:p>
    <w:p>
      <w:pPr>
        <w:pStyle w:val="PL"/>
        <w:rPr/>
      </w:pPr>
      <w:r>
        <w:rPr>
          <w:rFonts w:eastAsia="Courier New"/>
        </w:rPr>
        <w:t xml:space="preserve">                 </w:t>
      </w:r>
      <w:r>
        <w:rPr/>
        <w:t xml:space="preserve">{ Origin-Host } </w:t>
      </w:r>
    </w:p>
    <w:p>
      <w:pPr>
        <w:pStyle w:val="PL"/>
        <w:rPr/>
      </w:pPr>
      <w:r>
        <w:rPr>
          <w:rFonts w:eastAsia="Courier New"/>
        </w:rPr>
        <w:t xml:space="preserve">                 </w:t>
      </w:r>
      <w:r>
        <w:rPr/>
        <w:t xml:space="preserve">{ Origin-Realm } </w:t>
      </w:r>
    </w:p>
    <w:p>
      <w:pPr>
        <w:pStyle w:val="PL"/>
        <w:rPr/>
      </w:pPr>
      <w:r>
        <w:rPr>
          <w:rFonts w:eastAsia="Courier New"/>
        </w:rPr>
        <w:t xml:space="preserve">                 </w:t>
      </w:r>
      <w:r>
        <w:rPr/>
        <w:t xml:space="preserve">{ Destination-Realm } </w:t>
      </w:r>
    </w:p>
    <w:p>
      <w:pPr>
        <w:pStyle w:val="PL"/>
        <w:rPr/>
      </w:pPr>
      <w:r>
        <w:rPr>
          <w:rFonts w:eastAsia="Courier New"/>
        </w:rPr>
        <w:t xml:space="preserve">                 </w:t>
      </w:r>
      <w:r>
        <w:rPr/>
        <w:t>{ Auth-Application-Id }</w:t>
      </w:r>
    </w:p>
    <w:p>
      <w:pPr>
        <w:pStyle w:val="PL"/>
        <w:rPr/>
      </w:pPr>
      <w:r>
        <w:rPr>
          <w:rFonts w:eastAsia="Courier New"/>
        </w:rPr>
        <w:t xml:space="preserve">                 </w:t>
      </w:r>
      <w:r>
        <w:rPr/>
        <w:t xml:space="preserve">{ Service-Context-Id } </w:t>
      </w:r>
    </w:p>
    <w:p>
      <w:pPr>
        <w:pStyle w:val="PL"/>
        <w:rPr/>
      </w:pPr>
      <w:r>
        <w:rPr>
          <w:rFonts w:eastAsia="Courier New"/>
        </w:rPr>
        <w:t xml:space="preserve">                 </w:t>
      </w:r>
      <w:r>
        <w:rPr/>
        <w:t xml:space="preserve">{ CC-Request-Type } </w:t>
      </w:r>
    </w:p>
    <w:p>
      <w:pPr>
        <w:pStyle w:val="PL"/>
        <w:rPr/>
      </w:pPr>
      <w:r>
        <w:rPr>
          <w:rFonts w:eastAsia="Courier New"/>
        </w:rPr>
        <w:t xml:space="preserve">                 </w:t>
      </w:r>
      <w:r>
        <w:rPr/>
        <w:t xml:space="preserve">{ CC-Request-Number } </w:t>
      </w:r>
    </w:p>
    <w:p>
      <w:pPr>
        <w:pStyle w:val="PL"/>
        <w:rPr/>
      </w:pPr>
      <w:r>
        <w:rPr>
          <w:rFonts w:eastAsia="Courier New"/>
        </w:rPr>
        <w:t xml:space="preserve">                 </w:t>
      </w:r>
      <w:r>
        <w:rPr/>
        <w:t xml:space="preserve">[ Destination-Host ] </w:t>
      </w:r>
    </w:p>
    <w:p>
      <w:pPr>
        <w:pStyle w:val="PL"/>
        <w:rPr/>
      </w:pPr>
      <w:r>
        <w:rPr>
          <w:rFonts w:eastAsia="Courier New"/>
        </w:rPr>
        <w:t xml:space="preserve">                 </w:t>
      </w:r>
      <w:r>
        <w:rPr/>
        <w:t xml:space="preserve">[ User-Name ] </w:t>
      </w:r>
    </w:p>
    <w:p>
      <w:pPr>
        <w:pStyle w:val="PL"/>
        <w:rPr/>
      </w:pPr>
      <w:r>
        <w:rPr>
          <w:rFonts w:eastAsia="Courier New"/>
          <w:color w:val="999999"/>
        </w:rPr>
        <w:t xml:space="preserve">                 </w:t>
      </w:r>
      <w:r>
        <w:rPr>
          <w:strike/>
          <w:color w:val="999999"/>
          <w:szCs w:val="16"/>
        </w:rPr>
        <w:t xml:space="preserve">[ CC-Sub-Session-Id ] </w:t>
      </w:r>
    </w:p>
    <w:p>
      <w:pPr>
        <w:pStyle w:val="PL"/>
        <w:rPr/>
      </w:pPr>
      <w:r>
        <w:rPr>
          <w:rFonts w:eastAsia="Courier New"/>
          <w:color w:val="999999"/>
        </w:rPr>
        <w:t xml:space="preserve">                 </w:t>
      </w:r>
      <w:r>
        <w:rPr>
          <w:strike/>
          <w:color w:val="999999"/>
          <w:szCs w:val="16"/>
        </w:rPr>
        <w:t xml:space="preserve">[ Acct-Multi-Session-Id ] </w:t>
      </w:r>
    </w:p>
    <w:p>
      <w:pPr>
        <w:pStyle w:val="PL"/>
        <w:rPr/>
      </w:pPr>
      <w:r>
        <w:rPr>
          <w:rFonts w:eastAsia="Courier New"/>
        </w:rPr>
        <w:t xml:space="preserve">                 </w:t>
      </w:r>
      <w:r>
        <w:rPr/>
        <w:t xml:space="preserve">[ Origin-State-Id ] </w:t>
      </w:r>
    </w:p>
    <w:p>
      <w:pPr>
        <w:pStyle w:val="PL"/>
        <w:rPr/>
      </w:pPr>
      <w:r>
        <w:rPr>
          <w:rFonts w:eastAsia="Courier New"/>
        </w:rPr>
        <w:t xml:space="preserve">                 </w:t>
      </w:r>
      <w:r>
        <w:rPr/>
        <w:t xml:space="preserve">[ Event-Timestamp ] </w:t>
      </w:r>
    </w:p>
    <w:p>
      <w:pPr>
        <w:pStyle w:val="PL"/>
        <w:rPr/>
      </w:pPr>
      <w:r>
        <w:rPr>
          <w:rFonts w:eastAsia="Courier New"/>
        </w:rPr>
        <w:t xml:space="preserve">                </w:t>
      </w:r>
      <w:r>
        <w:rPr/>
        <w:t>*[ Subscription-Id ]</w:t>
      </w:r>
    </w:p>
    <w:p>
      <w:pPr>
        <w:pStyle w:val="PL"/>
        <w:rPr/>
      </w:pPr>
      <w:r>
        <w:rPr>
          <w:rFonts w:eastAsia="Courier New"/>
          <w:color w:val="999999"/>
        </w:rPr>
        <w:t xml:space="preserve">                 </w:t>
      </w:r>
      <w:r>
        <w:rPr>
          <w:strike/>
          <w:color w:val="999999"/>
          <w:szCs w:val="16"/>
        </w:rPr>
        <w:t xml:space="preserve">[ Service-Identifier ]  </w:t>
      </w:r>
    </w:p>
    <w:p>
      <w:pPr>
        <w:pStyle w:val="PL"/>
        <w:rPr/>
      </w:pPr>
      <w:r>
        <w:rPr>
          <w:rFonts w:eastAsia="Courier New"/>
        </w:rPr>
        <w:t xml:space="preserve">                 </w:t>
      </w:r>
      <w:r>
        <w:rPr/>
        <w:t xml:space="preserve">[ Termination-Cause ] </w:t>
      </w:r>
    </w:p>
    <w:p>
      <w:pPr>
        <w:pStyle w:val="PL"/>
        <w:rPr/>
      </w:pPr>
      <w:r>
        <w:rPr>
          <w:rFonts w:eastAsia="Courier New"/>
          <w:color w:val="999999"/>
        </w:rPr>
        <w:t xml:space="preserve">                 </w:t>
      </w:r>
      <w:r>
        <w:rPr>
          <w:strike/>
          <w:color w:val="999999"/>
          <w:szCs w:val="16"/>
        </w:rPr>
        <w:t xml:space="preserve">[ Requested-Service-Unit ] </w:t>
      </w:r>
    </w:p>
    <w:p>
      <w:pPr>
        <w:pStyle w:val="PL"/>
        <w:rPr/>
      </w:pPr>
      <w:r>
        <w:rPr>
          <w:rFonts w:eastAsia="Courier New"/>
        </w:rPr>
        <w:t xml:space="preserve">                 </w:t>
      </w:r>
      <w:r>
        <w:rPr/>
        <w:t xml:space="preserve">[ Requested-Action ] </w:t>
      </w:r>
    </w:p>
    <w:p>
      <w:pPr>
        <w:pStyle w:val="PL"/>
        <w:rPr/>
      </w:pPr>
      <w:r>
        <w:rPr>
          <w:rFonts w:eastAsia="Courier New"/>
          <w:color w:val="999999"/>
        </w:rPr>
        <w:t xml:space="preserve">                </w:t>
      </w:r>
      <w:r>
        <w:rPr>
          <w:strike/>
          <w:color w:val="999999"/>
          <w:szCs w:val="16"/>
        </w:rPr>
        <w:t xml:space="preserve">*[ Used-Service-Unit ] </w:t>
      </w:r>
    </w:p>
    <w:p>
      <w:pPr>
        <w:pStyle w:val="PL"/>
        <w:rPr/>
      </w:pPr>
      <w:r>
        <w:rPr>
          <w:rFonts w:eastAsia="Courier New"/>
        </w:rPr>
        <w:t xml:space="preserve">                 </w:t>
      </w:r>
      <w:r>
        <w:rPr/>
        <w:t xml:space="preserve">[ AoC-Request-Type ] </w:t>
      </w:r>
    </w:p>
    <w:p>
      <w:pPr>
        <w:pStyle w:val="PL"/>
        <w:rPr/>
      </w:pPr>
      <w:r>
        <w:rPr>
          <w:rFonts w:eastAsia="Courier New"/>
        </w:rPr>
        <w:t xml:space="preserve">                 </w:t>
      </w:r>
      <w:r>
        <w:rPr/>
        <w:t xml:space="preserve">[ Multiple-Services-Indicator ] </w:t>
      </w:r>
    </w:p>
    <w:p>
      <w:pPr>
        <w:pStyle w:val="PL"/>
        <w:rPr/>
      </w:pPr>
      <w:r>
        <w:rPr>
          <w:rFonts w:eastAsia="Courier New"/>
        </w:rPr>
        <w:t xml:space="preserve">                </w:t>
      </w:r>
      <w:r>
        <w:rPr/>
        <w:t xml:space="preserve">*[ Multiple-Services-Credit-Control ]  </w:t>
      </w:r>
    </w:p>
    <w:p>
      <w:pPr>
        <w:pStyle w:val="PL"/>
        <w:rPr/>
      </w:pPr>
      <w:r>
        <w:rPr>
          <w:rFonts w:eastAsia="Courier New"/>
          <w:color w:val="999999"/>
        </w:rPr>
        <w:t xml:space="preserve">                </w:t>
      </w:r>
      <w:r>
        <w:rPr>
          <w:strike/>
          <w:color w:val="999999"/>
          <w:szCs w:val="16"/>
        </w:rPr>
        <w:t xml:space="preserve">*[ Service-Parameter-Info ]  </w:t>
      </w:r>
    </w:p>
    <w:p>
      <w:pPr>
        <w:pStyle w:val="PL"/>
        <w:rPr>
          <w:color w:val="999999"/>
          <w:szCs w:val="16"/>
        </w:rPr>
      </w:pPr>
      <w:r>
        <w:rPr>
          <w:rFonts w:eastAsia="Courier New"/>
          <w:color w:val="999999"/>
        </w:rPr>
        <w:t xml:space="preserve">                 </w:t>
      </w:r>
      <w:r>
        <w:rPr/>
        <w:t xml:space="preserve">[ CC-Correlation-Id ] </w:t>
      </w:r>
    </w:p>
    <w:p>
      <w:pPr>
        <w:pStyle w:val="PL"/>
        <w:rPr/>
      </w:pPr>
      <w:r>
        <w:rPr>
          <w:rFonts w:eastAsia="Courier New"/>
        </w:rPr>
        <w:t xml:space="preserve">                 </w:t>
      </w:r>
      <w:r>
        <w:rPr/>
        <w:t xml:space="preserve">[ User-Equipment-Info ] </w:t>
      </w:r>
    </w:p>
    <w:p>
      <w:pPr>
        <w:pStyle w:val="PL"/>
        <w:rPr/>
      </w:pPr>
      <w:r>
        <w:rPr>
          <w:rFonts w:eastAsia="Courier New"/>
          <w:b/>
          <w:bCs/>
          <w:lang w:val="en-GB" w:eastAsia="en-US"/>
        </w:rPr>
        <w:t xml:space="preserve">                </w:t>
      </w:r>
      <w:r>
        <w:rPr>
          <w:rFonts w:eastAsia="Courier New"/>
          <w:lang w:val="en-GB" w:eastAsia="en-US"/>
        </w:rPr>
        <w:t xml:space="preserve"> </w:t>
      </w:r>
      <w:r>
        <w:rPr>
          <w:lang w:val="en-GB" w:eastAsia="en-US"/>
        </w:rPr>
        <w:t>[ OC-Supported-Features ]</w:t>
      </w:r>
    </w:p>
    <w:p>
      <w:pPr>
        <w:pStyle w:val="PL"/>
        <w:rPr/>
      </w:pPr>
      <w:r>
        <w:rPr/>
        <w:tab/>
        <w:tab/>
        <w:tab/>
        <w:tab/>
        <w:t>*[ Proxy-Info ]</w:t>
      </w:r>
    </w:p>
    <w:p>
      <w:pPr>
        <w:pStyle w:val="PL"/>
        <w:rPr/>
      </w:pPr>
      <w:r>
        <w:rPr/>
        <w:tab/>
        <w:tab/>
        <w:tab/>
        <w:tab/>
        <w:t>*[ Route-Record ]</w:t>
      </w:r>
    </w:p>
    <w:p>
      <w:pPr>
        <w:pStyle w:val="PL"/>
        <w:rPr/>
      </w:pPr>
      <w:r>
        <w:rPr/>
        <w:tab/>
        <w:tab/>
        <w:tab/>
        <w:tab/>
        <w:t xml:space="preserve"> [ Service-Information ]</w:t>
      </w:r>
    </w:p>
    <w:p>
      <w:pPr>
        <w:pStyle w:val="PL"/>
        <w:rPr/>
      </w:pPr>
      <w:r>
        <w:rPr/>
        <w:tab/>
        <w:tab/>
        <w:tab/>
        <w:tab/>
        <w:t>*[ AVP ]</w:t>
      </w:r>
    </w:p>
    <w:p>
      <w:pPr>
        <w:pStyle w:val="Normal"/>
        <w:rPr>
          <w:lang w:val="en-US" w:eastAsia="en-US"/>
        </w:rPr>
      </w:pPr>
      <w:r>
        <w:rPr>
          <w:lang w:val="en-US" w:eastAsia="en-US"/>
        </w:rPr>
      </w:r>
    </w:p>
    <w:p>
      <w:pPr>
        <w:pStyle w:val="Normal"/>
        <w:rPr/>
      </w:pPr>
      <w:r>
        <w:rPr>
          <w:lang w:val="en-US" w:eastAsia="en-US"/>
        </w:rPr>
        <w:t>Table 6.4.2.1 illustrates the basic structure of a 3GPP Diameter CCR message as used for online charging.</w:t>
      </w:r>
    </w:p>
    <w:p>
      <w:pPr>
        <w:pStyle w:val="TH"/>
        <w:numPr>
          <w:ilvl w:val="0"/>
          <w:numId w:val="0"/>
        </w:numPr>
        <w:outlineLvl w:val="0"/>
        <w:rPr/>
      </w:pPr>
      <w:r>
        <w:rPr>
          <w:rFonts w:eastAsia="MS Mincho;MS Mincho"/>
          <w:color w:val="000000"/>
          <w:lang w:val="en-US" w:eastAsia="en-US"/>
        </w:rPr>
        <w:t>Table 6.4.2.1: 3GPP CCR message c</w:t>
      </w:r>
      <w:r>
        <w:rPr/>
        <w:t>ontent</w:t>
      </w:r>
    </w:p>
    <w:tbl>
      <w:tblPr>
        <w:tblW w:w="9775" w:type="dxa"/>
        <w:jc w:val="center"/>
        <w:tblInd w:w="0" w:type="dxa"/>
        <w:tblLayout w:type="fixed"/>
        <w:tblCellMar>
          <w:top w:w="0" w:type="dxa"/>
          <w:left w:w="28" w:type="dxa"/>
          <w:bottom w:w="0" w:type="dxa"/>
          <w:right w:w="108" w:type="dxa"/>
        </w:tblCellMar>
      </w:tblPr>
      <w:tblGrid>
        <w:gridCol w:w="3470"/>
        <w:gridCol w:w="923"/>
        <w:gridCol w:w="5382"/>
      </w:tblGrid>
      <w:tr>
        <w:trPr>
          <w:tblHeader w:val="true"/>
          <w:cantSplit w:val="true"/>
        </w:trPr>
        <w:tc>
          <w:tcPr>
            <w:tcW w:w="3470"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lang w:val="en-US" w:eastAsia="en-US"/>
              </w:rPr>
            </w:pPr>
            <w:r>
              <w:rPr>
                <w:rFonts w:eastAsia="MS Mincho;MS Mincho"/>
                <w:lang w:val="en-US" w:eastAsia="en-US"/>
              </w:rPr>
              <w:t>AVP</w:t>
            </w:r>
          </w:p>
        </w:tc>
        <w:tc>
          <w:tcPr>
            <w:tcW w:w="923"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szCs w:val="18"/>
                <w:lang w:val="en-US" w:eastAsia="en-US"/>
              </w:rPr>
            </w:pPr>
            <w:r>
              <w:rPr>
                <w:rFonts w:eastAsia="MS Mincho;MS Mincho"/>
                <w:szCs w:val="18"/>
                <w:lang w:val="en-US" w:eastAsia="en-US"/>
              </w:rPr>
              <w:t>Category</w:t>
            </w:r>
          </w:p>
        </w:tc>
        <w:tc>
          <w:tcPr>
            <w:tcW w:w="5382"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lang w:val="en-US" w:eastAsia="en-US"/>
              </w:rPr>
            </w:pPr>
            <w:r>
              <w:rPr>
                <w:rFonts w:eastAsia="MS Mincho;MS Mincho"/>
                <w:lang w:val="en-US" w:eastAsia="en-US"/>
              </w:rPr>
              <w:t>Description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Session-Id</w:t>
            </w:r>
          </w:p>
        </w:tc>
        <w:tc>
          <w:tcPr>
            <w:tcW w:w="923"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szCs w:val="18"/>
                <w:lang w:val="en-US" w:eastAsia="en-US"/>
              </w:rPr>
            </w:pPr>
            <w:r>
              <w:rPr>
                <w:rFonts w:eastAsia="MS Mincho;MS Mincho"/>
                <w:caps/>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000000"/>
                <w:sz w:val="16"/>
                <w:szCs w:val="16"/>
                <w:lang w:val="en-US" w:eastAsia="en-US"/>
              </w:rPr>
            </w:pPr>
            <w:r>
              <w:rPr>
                <w:sz w:val="16"/>
                <w:szCs w:val="16"/>
                <w:lang w:val="en-US" w:eastAsia="en-US"/>
              </w:rPr>
              <w:t>This field identifies the operation session.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Origin-Host</w:t>
            </w:r>
          </w:p>
        </w:tc>
        <w:tc>
          <w:tcPr>
            <w:tcW w:w="923"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szCs w:val="18"/>
                <w:lang w:val="en-US" w:eastAsia="en-US"/>
              </w:rPr>
            </w:pPr>
            <w:r>
              <w:rPr>
                <w:rFonts w:eastAsia="MS Mincho;MS Mincho"/>
                <w:caps/>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 w:val="16"/>
                <w:szCs w:val="16"/>
                <w:lang w:val="en-US" w:eastAsia="en-US"/>
              </w:rPr>
            </w:pPr>
            <w:r>
              <w:rPr>
                <w:sz w:val="16"/>
                <w:szCs w:val="16"/>
                <w:lang w:val="en-US" w:eastAsia="en-US"/>
              </w:rPr>
              <w:t>This field contains the identification of the source point of the operation and the realm of the operation originator.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Origin-Realm</w:t>
            </w:r>
          </w:p>
        </w:tc>
        <w:tc>
          <w:tcPr>
            <w:tcW w:w="923"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szCs w:val="18"/>
                <w:lang w:val="en-US" w:eastAsia="en-US"/>
              </w:rPr>
            </w:pPr>
            <w:r>
              <w:rPr>
                <w:rFonts w:eastAsia="MS Mincho;MS Mincho"/>
                <w:caps/>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 w:val="16"/>
                <w:szCs w:val="16"/>
                <w:lang w:val="en-US" w:eastAsia="en-US"/>
              </w:rPr>
            </w:pPr>
            <w:r>
              <w:rPr>
                <w:sz w:val="16"/>
                <w:szCs w:val="16"/>
                <w:lang w:val="en-US" w:eastAsia="en-US"/>
              </w:rPr>
              <w:t>This field contains the realm of the operation originator.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Destination-Realm</w:t>
            </w:r>
          </w:p>
        </w:tc>
        <w:tc>
          <w:tcPr>
            <w:tcW w:w="923"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szCs w:val="18"/>
                <w:lang w:val="en-US" w:eastAsia="en-US"/>
              </w:rPr>
            </w:pPr>
            <w:r>
              <w:rPr>
                <w:rFonts w:eastAsia="MS Mincho;MS Mincho"/>
                <w:caps/>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 xml:space="preserve">This field contains the realm of the operator domain. </w:t>
            </w:r>
            <w:r>
              <w:rPr>
                <w:rFonts w:eastAsia="MS Mincho;MS Mincho"/>
                <w:sz w:val="16"/>
                <w:szCs w:val="16"/>
                <w:lang w:val="en-US" w:eastAsia="en-US"/>
              </w:rPr>
              <w:t>The realm will be addressed with the domain address of the corresponding public URI.</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i/>
                <w:i/>
                <w:lang w:val="en-US" w:eastAsia="en-US"/>
              </w:rPr>
            </w:pPr>
            <w:r>
              <w:rPr>
                <w:rFonts w:eastAsia="MS Mincho;MS Mincho"/>
                <w:lang w:val="en-US" w:eastAsia="en-US"/>
              </w:rPr>
              <w:t>Auth-Application-Id</w:t>
            </w:r>
          </w:p>
        </w:tc>
        <w:tc>
          <w:tcPr>
            <w:tcW w:w="923"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szCs w:val="18"/>
                <w:lang w:val="en-US" w:eastAsia="en-US"/>
              </w:rPr>
            </w:pPr>
            <w:r>
              <w:rPr>
                <w:rFonts w:eastAsia="MS Mincho;MS Mincho"/>
                <w:caps/>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The field corresponds to the application ID of the Diameter Credit-Control Application and is defined with the value</w:t>
            </w:r>
            <w:r>
              <w:rPr>
                <w:rFonts w:eastAsia="MS Mincho;MS Mincho"/>
                <w:sz w:val="16"/>
                <w:szCs w:val="16"/>
                <w:lang w:val="en-US" w:eastAsia="en-US"/>
              </w:rPr>
              <w:t xml:space="preserve"> 4.</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Service-Context-Id</w:t>
            </w:r>
          </w:p>
        </w:tc>
        <w:tc>
          <w:tcPr>
            <w:tcW w:w="923"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rFonts w:eastAsia="MS Mincho;MS Mincho"/>
                <w:caps/>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 w:val="16"/>
                <w:szCs w:val="16"/>
                <w:lang w:val="en-US" w:eastAsia="en-US"/>
              </w:rPr>
            </w:pPr>
            <w:r>
              <w:rPr>
                <w:rFonts w:eastAsia="MS Mincho;MS Mincho"/>
                <w:sz w:val="16"/>
                <w:szCs w:val="16"/>
                <w:lang w:val="en-US" w:eastAsia="en-US"/>
              </w:rPr>
              <w:t xml:space="preserve">This field </w:t>
            </w:r>
            <w:r>
              <w:rPr>
                <w:sz w:val="16"/>
                <w:szCs w:val="16"/>
                <w:lang w:val="en-US" w:eastAsia="en-US"/>
              </w:rPr>
              <w:t>indicates the supported protocol version.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CC-Request-Type</w:t>
            </w:r>
          </w:p>
        </w:tc>
        <w:tc>
          <w:tcPr>
            <w:tcW w:w="923"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 w:val="16"/>
                <w:szCs w:val="16"/>
                <w:lang w:val="en-US" w:eastAsia="en-US"/>
              </w:rPr>
            </w:pPr>
            <w:r>
              <w:rPr>
                <w:sz w:val="16"/>
                <w:szCs w:val="16"/>
                <w:lang w:val="en-US" w:eastAsia="en-US"/>
              </w:rPr>
              <w:t>This field defines the transfer type: event for event based charging and initial, update, terminate for session based charging.</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CC-Request-Number</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szCs w:val="18"/>
                <w:lang w:val="en-US" w:eastAsia="en-US"/>
              </w:rPr>
            </w:pPr>
            <w:r>
              <w:rPr>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 w:val="16"/>
                <w:szCs w:val="16"/>
                <w:lang w:val="en-US" w:eastAsia="en-US"/>
              </w:rPr>
            </w:pPr>
            <w:r>
              <w:rPr>
                <w:sz w:val="16"/>
                <w:szCs w:val="16"/>
                <w:lang w:val="en-US" w:eastAsia="en-US"/>
              </w:rPr>
              <w:t>This field contains the sequence number of the transferred messages.</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Destination-Host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sz w:val="16"/>
                <w:szCs w:val="16"/>
                <w:lang w:val="en-US" w:eastAsia="en-US"/>
              </w:rPr>
              <w:t>This field contains the destination peer address of the OCS identity.</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User-Name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000000"/>
                <w:sz w:val="16"/>
                <w:szCs w:val="16"/>
                <w:lang w:val="en-US" w:eastAsia="en-US"/>
              </w:rPr>
            </w:pPr>
            <w:r>
              <w:rPr>
                <w:rFonts w:cs="Arial"/>
                <w:sz w:val="16"/>
                <w:szCs w:val="16"/>
                <w:lang w:val="en-US" w:eastAsia="en-US"/>
              </w:rPr>
              <w:t>Contains the user name determined by the domain: bearer, sub-system or service as described in middle tier TS.</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color w:val="999999"/>
                <w:lang w:val="en-US" w:eastAsia="en-US"/>
              </w:rPr>
            </w:pPr>
            <w:r>
              <w:rPr>
                <w:rFonts w:eastAsia="MS Mincho;MS Mincho"/>
                <w:color w:val="999999"/>
                <w:lang w:val="en-US" w:eastAsia="en-US"/>
              </w:rPr>
              <w:t>CC-Sub-Session-Id</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lang w:val="en-US" w:eastAsia="en-US"/>
              </w:rPr>
            </w:pPr>
            <w:r>
              <w:rPr>
                <w:rFonts w:eastAsia="MS Mincho;MS Mincho"/>
                <w:color w:val="999999"/>
                <w:lang w:val="en-US" w:eastAsia="en-US"/>
              </w:rPr>
              <w:t>Acct-Multi-Session-Id</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Origin-State-Id</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sz w:val="16"/>
                <w:szCs w:val="16"/>
                <w:lang w:val="en-US" w:eastAsia="en-US"/>
              </w:rPr>
              <w:t>This field contains the state associated to the CTF.</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Event-Timestamp</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 w:val="16"/>
                <w:szCs w:val="16"/>
                <w:lang w:val="en-US" w:eastAsia="en-US"/>
              </w:rPr>
            </w:pPr>
            <w:r>
              <w:rPr>
                <w:rFonts w:eastAsia="MS Mincho;MS Mincho"/>
                <w:sz w:val="16"/>
                <w:szCs w:val="16"/>
                <w:lang w:val="en-US" w:eastAsia="en-US"/>
              </w:rPr>
              <w:t xml:space="preserve">This field corresponds to the </w:t>
            </w:r>
            <w:r>
              <w:rPr>
                <w:sz w:val="16"/>
                <w:szCs w:val="16"/>
                <w:lang w:val="en-US" w:eastAsia="en-US"/>
              </w:rPr>
              <w:t xml:space="preserve">exact time the quota is requested. </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lang w:val="en-US" w:eastAsia="en-US"/>
              </w:rPr>
              <w:t>Subscription-Id</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M</w:t>
            </w:r>
            <w:r>
              <w:rPr>
                <w:rFonts w:eastAsia="MS Mincho;MS Mincho"/>
                <w:szCs w:val="18"/>
                <w:lang w:val="en-US" w:eastAsia="en-US"/>
              </w:rPr>
              <w:t xml:space="preserve"> </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sz w:val="16"/>
                <w:szCs w:val="16"/>
                <w:lang w:val="en-US" w:eastAsia="en-US"/>
              </w:rPr>
              <w:t>This field contains the identification of the user that is going to access the service in order to be identified by the OCS.</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Subscription-Id-Type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 xml:space="preserve">This field determines the type of the identifier, e.g. t value 0 is used for the international E.164 format according to ITU-T E.164 numbering plan. </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Subscription-Id-Data</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This field contains the user data content e.g. the MSISDN.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Service-Identifier</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Termination-Cause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 xml:space="preserve">This field contains the reason the Credit-Control session was terminated. </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color w:val="999999"/>
                <w:lang w:val="en-US" w:eastAsia="en-US"/>
              </w:rPr>
            </w:pPr>
            <w:r>
              <w:rPr>
                <w:color w:val="999999"/>
                <w:lang w:val="en-US" w:eastAsia="en-US"/>
              </w:rPr>
              <w:t>Requested-Service-Unit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Times New Roman" w:hAnsi="Times New Roman" w:cs="Times New Roman"/>
                <w:color w:val="999999"/>
                <w:sz w:val="16"/>
                <w:szCs w:val="16"/>
                <w:lang w:val="en-US" w:eastAsia="en-US"/>
              </w:rPr>
            </w:pPr>
            <w:r>
              <w:rPr>
                <w:color w:val="999999"/>
                <w:sz w:val="16"/>
                <w:szCs w:val="16"/>
                <w:lang w:val="en-US" w:eastAsia="en-US"/>
              </w:rPr>
              <w:t>Not used in 3GPP, see Multiple-Services-Credit-Control.</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CC-Time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CC-Money</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Unit-Value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Value-Digits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Exponent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Currency-Code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CC-Total-Octets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CC-Input-Octets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CC-Output-Octets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CC-Service-Specific-Units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AVP</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Requested-Action</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 xml:space="preserve">The field defines the type of action if the CC-Request-Type indicates EVENT. </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lang w:val="en-US" w:eastAsia="en-US"/>
              </w:rPr>
              <w:t>AoC-Request-Type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color w:val="999999"/>
                <w:szCs w:val="18"/>
                <w:lang w:val="en-US" w:eastAsia="en-US"/>
              </w:rPr>
            </w:pPr>
            <w:r>
              <w:rPr>
                <w:szCs w:val="18"/>
                <w:lang w:val="en-US" w:eastAsia="en-US"/>
              </w:rPr>
              <w:t>Oc</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rPr>
            </w:pPr>
            <w:r>
              <w:rPr>
                <w:sz w:val="16"/>
                <w:szCs w:val="16"/>
              </w:rPr>
              <w:t>This field denotes if AoC Information is requested and what type of information is needed.</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color w:val="999999"/>
                <w:lang w:val="en-US" w:eastAsia="en-US"/>
              </w:rPr>
            </w:pPr>
            <w:r>
              <w:rPr>
                <w:color w:val="999999"/>
                <w:lang w:val="en-US" w:eastAsia="en-US"/>
              </w:rPr>
              <w:t>Used-Service-Unit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color w:val="999999"/>
                <w:szCs w:val="18"/>
                <w:lang w:val="en-US" w:eastAsia="en-US"/>
              </w:rPr>
            </w:pPr>
            <w:r>
              <w:rPr>
                <w:color w:val="999999"/>
                <w:szCs w:val="18"/>
                <w:lang w:val="en-US" w:eastAsia="en-US"/>
              </w:rPr>
              <w:t>-</w:t>
            </w:r>
            <w:r>
              <w:rPr>
                <w:rFonts w:eastAsia="MS Mincho;MS Mincho"/>
                <w:color w:val="999999"/>
                <w:szCs w:val="18"/>
                <w:lang w:val="en-US" w:eastAsia="en-US"/>
              </w:rPr>
              <w:t xml:space="preserve"> </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 see Multiple-Services-Credit-Control.</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Tariff-Change-Usage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CC-Time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CC-Money</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Unit-Value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Value-Digits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Exponent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Currency-Code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CC-Total-Octets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olor w:val="999999"/>
                <w:szCs w:val="18"/>
                <w:lang w:val="en-US" w:eastAsia="en-US"/>
              </w:rPr>
              <w:t xml:space="preserve">- </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CC-Input-Octets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CC-Output-Octets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CC-Service-Specific-Units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AVP</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Multiple-Services-Indicator</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 xml:space="preserve">This field indicates whether the CTF is capable of handling multiple services independently. </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Multiple-Services-Credit-Control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This field contains all parameters for the CTF quota management and defines the quotas to allow traffic to flow.</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Granted-Service-Unit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Tariff-Time-Change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CC-Time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CC-Money</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Unit-Value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Value-Digits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Exponent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Currency-Code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CC-Total-Octets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CC-Input-Octets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CC-Output-Octets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999999"/>
                <w:lang w:val="en-US" w:eastAsia="en-US"/>
              </w:rPr>
              <w:tab/>
              <w:tab/>
              <w:t>CC-Service-Specific-Units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 xml:space="preserve"> AVP</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Requested-Service-Unit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rFonts w:cs="Arial"/>
                <w:sz w:val="16"/>
                <w:szCs w:val="16"/>
                <w:lang w:val="en-US" w:eastAsia="en-US"/>
              </w:rPr>
              <w:t>This field contains the amount of requested service units</w:t>
            </w:r>
            <w:r>
              <w:rPr>
                <w:sz w:val="16"/>
                <w:szCs w:val="16"/>
                <w:lang w:val="en-US" w:eastAsia="en-US"/>
              </w:rPr>
              <w:t xml:space="preserve"> for a particular category </w:t>
            </w:r>
            <w:r>
              <w:rPr>
                <w:sz w:val="16"/>
                <w:szCs w:val="16"/>
              </w:rPr>
              <w:t>or an indication that units are needed for a particular category, as defined in DCCA [402].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CC-Time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rFonts w:cs="Arial"/>
                <w:sz w:val="16"/>
                <w:szCs w:val="16"/>
                <w:lang w:val="en-US" w:eastAsia="en-US"/>
              </w:rPr>
              <w:t>This field contains the amount of requested time.</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CC-Money</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Unit-Value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Value-Digits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Exponent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Currency-Code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Normal"/>
              <w:spacing w:before="0" w:after="0"/>
              <w:rPr>
                <w:rFonts w:ascii="Courier New" w:hAnsi="Courier New" w:cs="Courier New"/>
                <w:color w:val="999999"/>
                <w:sz w:val="16"/>
                <w:szCs w:val="16"/>
                <w:lang w:val="en-US" w:eastAsia="en-US"/>
              </w:rPr>
            </w:pPr>
            <w:r>
              <w:rPr>
                <w:rStyle w:val="TALChar"/>
                <w:color w:val="999999"/>
                <w:sz w:val="16"/>
                <w:szCs w:val="16"/>
                <w:lang w:val="en-US" w:eastAsia="en-US"/>
              </w:rPr>
              <w:t>Not used in 3GPP</w:t>
            </w:r>
            <w:r>
              <w:rPr>
                <w:color w:val="999999"/>
                <w:sz w:val="16"/>
                <w:szCs w:val="16"/>
                <w:lang w:val="en-US" w:eastAsia="en-US"/>
              </w:rPr>
              <w:t>.</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CC-Total-Octets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sz w:val="16"/>
                <w:szCs w:val="16"/>
                <w:lang w:val="en-US" w:eastAsia="en-US"/>
              </w:rPr>
              <w:t>This field contains the requested amount of octets to be sent and received.</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CC-Input-Octets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sz w:val="16"/>
                <w:szCs w:val="16"/>
                <w:lang w:val="en-US" w:eastAsia="en-US"/>
              </w:rPr>
              <w:t>This field contains the requested amount of octets to be received.</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CC-Output-Octets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sz w:val="16"/>
                <w:szCs w:val="16"/>
                <w:lang w:val="en-US" w:eastAsia="en-US"/>
              </w:rPr>
              <w:t>This field contains the requested amount of octets to be sent.</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CC-Service-Specific-Units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sz w:val="16"/>
                <w:szCs w:val="16"/>
                <w:lang w:val="en-US" w:eastAsia="en-US"/>
              </w:rPr>
              <w:t>This field contains the requested amount of service specific units, e.g. number of events.</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AVP</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Used-Service-Unit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rFonts w:cs="Arial"/>
                <w:sz w:val="16"/>
                <w:szCs w:val="16"/>
                <w:lang w:val="en-US" w:eastAsia="en-US"/>
              </w:rPr>
              <w:t>This field contains the amount of used non-monetary service units</w:t>
            </w:r>
            <w:r>
              <w:rPr>
                <w:sz w:val="16"/>
                <w:szCs w:val="16"/>
                <w:lang w:val="en-US" w:eastAsia="en-US"/>
              </w:rPr>
              <w:t xml:space="preserve"> measured for a particular category to a particular quota type</w:t>
            </w:r>
            <w:r>
              <w:rPr>
                <w:rFonts w:cs="Arial"/>
                <w:sz w:val="16"/>
                <w:szCs w:val="16"/>
                <w:lang w:val="en-US" w:eastAsia="en-US"/>
              </w:rPr>
              <w:t>.</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 xml:space="preserve">Reporting-Reason </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Tariff-Change-Usage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rFonts w:cs="Arial"/>
                <w:sz w:val="16"/>
                <w:szCs w:val="16"/>
                <w:lang w:val="en-US" w:eastAsia="en-US"/>
              </w:rPr>
              <w:t>This field identifies the reporting period for the used service unit, i.e. before, after or during tariff change.</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CC-Time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rFonts w:cs="Arial"/>
                <w:sz w:val="16"/>
                <w:szCs w:val="16"/>
                <w:lang w:val="en-US" w:eastAsia="en-US"/>
              </w:rPr>
              <w:t>This field contains the amount of used time.</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CC-Money</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Unit-Value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Value-Digits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Exponent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Currency-Code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ab/>
              <w:tab/>
              <w:t>CC-Total-Octets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rFonts w:cs="Arial"/>
                <w:sz w:val="16"/>
                <w:szCs w:val="16"/>
                <w:lang w:val="en-US" w:eastAsia="en-US"/>
              </w:rPr>
              <w:t>This field contains the amount of sent and received octets.</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CC-Input-Octets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rFonts w:cs="Arial"/>
                <w:sz w:val="16"/>
                <w:szCs w:val="16"/>
                <w:lang w:val="en-US" w:eastAsia="en-US"/>
              </w:rPr>
              <w:t>This field contains the amount of received octets.</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CC-Output-Octets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rFonts w:cs="Arial"/>
                <w:sz w:val="16"/>
                <w:szCs w:val="16"/>
                <w:lang w:val="en-US" w:eastAsia="en-US"/>
              </w:rPr>
              <w:t>This field contains the amount of sent octets.</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CC-Service-Specific-Units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rFonts w:cs="Arial"/>
                <w:sz w:val="16"/>
                <w:szCs w:val="16"/>
                <w:lang w:val="en-US" w:eastAsia="en-US"/>
              </w:rPr>
              <w:t>This field contains the amount of service specific units, e.g. number of events.</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Event-Charging-TimeStamp</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AVP</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aps/>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Tariff-Change-Usage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color w:val="999999"/>
                <w:sz w:val="16"/>
                <w:szCs w:val="16"/>
                <w:lang w:val="en-US" w:eastAsia="en-US"/>
              </w:rPr>
            </w:pPr>
            <w:r>
              <w:rPr>
                <w:color w:val="999999"/>
                <w:sz w:val="16"/>
                <w:szCs w:val="16"/>
                <w:lang w:val="en-US" w:eastAsia="en-US"/>
              </w:rPr>
              <w:t>Not used in 3GPP .</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ab/>
              <w:t>Service-Identifier</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cs="Arial"/>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cs="Arial"/>
                <w:sz w:val="16"/>
                <w:szCs w:val="16"/>
                <w:lang w:val="en-US" w:eastAsia="en-US"/>
              </w:rPr>
            </w:pPr>
            <w:r>
              <w:rPr>
                <w:sz w:val="16"/>
                <w:szCs w:val="16"/>
                <w:lang w:val="en-US" w:eastAsia="en-US"/>
              </w:rPr>
              <w:t>This field contains identity of the used service. This ID with the Service-Context-ID together forms an unique identification of the service.</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Rating-Group</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This field contains the identifier of a rating group.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G-S-U-Pool-Reference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G-S-U-Pool-Identifier</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CC-Unit-Type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Unit-Value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Value-Digits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Exponent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Validity-Time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Result-Code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Final-Unit-Indication</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999999"/>
                <w:lang w:val="en-US" w:eastAsia="en-US"/>
              </w:rPr>
              <w:tab/>
              <w:tab/>
              <w:t>Final-Unit-Action</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Restriction-Filter-Rule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Filter-Id</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Redirect-Server</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Redirect-Address-Type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Redirect-Server-Address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999999"/>
                <w:lang w:val="en-US" w:eastAsia="en-US"/>
              </w:rPr>
              <w:tab/>
              <w:t>Time-Quota-Threshold</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Volume-Quota-Threshold</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rFonts w:eastAsia="Arial" w:cs="Arial"/>
                <w:color w:val="777777"/>
                <w:lang w:val="en-US"/>
              </w:rPr>
              <w:t xml:space="preserve">      </w:t>
            </w:r>
            <w:r>
              <w:rPr>
                <w:rFonts w:cs="Arial"/>
                <w:color w:val="777777"/>
                <w:lang w:val="en-US"/>
              </w:rPr>
              <w:t>Unit-Quota-Threshold</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Quota-Holding-Time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Quota-Consumption-Time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Reporting-Reason</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Trigger</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Trigger-Type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color w:val="999999"/>
                <w:lang w:val="en-US" w:eastAsia="en-US"/>
              </w:rPr>
              <w:tab/>
            </w:r>
            <w:r>
              <w:rPr>
                <w:rFonts w:cs="Arial"/>
                <w:color w:val="777777"/>
                <w:lang w:val="en-US"/>
              </w:rPr>
              <w:t>PS-Furnish-Charging-Information</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Refund-Information</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r>
            <w:r>
              <w:rPr/>
              <w:t>AF-Correlation-Information</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Envelope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Envelope-Start-Time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vertAlign w:val="subscript"/>
                <w:lang w:val="en-US" w:eastAsia="en-US"/>
              </w:rPr>
            </w:pPr>
            <w:r>
              <w:rPr>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Envelope-End-Time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CC-Total-Octets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CC-Input-Octets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CC-Output-Octets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CC-Service-Specific-Units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Arial" w:cs="Arial"/>
                <w:color w:val="777777"/>
                <w:lang w:val="en-US"/>
              </w:rPr>
              <w:t xml:space="preserve">      </w:t>
            </w:r>
            <w:r>
              <w:rPr>
                <w:rFonts w:cs="Arial"/>
                <w:color w:val="777777"/>
                <w:lang w:val="en-US"/>
              </w:rPr>
              <w:t>Envelop-Reporting</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Arial" w:cs="Arial"/>
                <w:color w:val="777777"/>
                <w:lang w:val="en-US"/>
              </w:rPr>
              <w:t xml:space="preserve">      </w:t>
            </w:r>
            <w:r>
              <w:rPr>
                <w:rFonts w:cs="Arial"/>
                <w:color w:val="777777"/>
                <w:lang w:val="en-US"/>
              </w:rPr>
              <w:t>Time-Quota-Mechanism</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Service-Specific-Info</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Service-Specific-Type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Service-Specific-Data</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clause 7.2.</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lang w:val="en-US" w:eastAsia="en-US"/>
              </w:rPr>
              <w:tab/>
              <w:t>QoS-Information</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 xml:space="preserve">This field contains authorized QoS applicable for service data flow, which initially triggers the activation of this MSCC instance. Included in first quota request to rating group if service data flow specific QoS control is in use, see TS 29.212 [215] for more information. For IP-CAN bearer specific Rating Group/Service Identifier this field is not included. </w:t>
            </w:r>
          </w:p>
          <w:p>
            <w:pPr>
              <w:pStyle w:val="TAL"/>
              <w:rPr>
                <w:color w:val="999999"/>
                <w:sz w:val="16"/>
                <w:szCs w:val="16"/>
                <w:lang w:val="en-US" w:eastAsia="en-US"/>
              </w:rPr>
            </w:pPr>
            <w:r>
              <w:rPr>
                <w:sz w:val="16"/>
                <w:szCs w:val="16"/>
                <w:lang w:val="en-US" w:eastAsia="en-US"/>
              </w:rPr>
              <w:t xml:space="preserve">For TDF, this field contains bandwidth limitation applicable for application traffic and </w:t>
            </w:r>
            <w:r>
              <w:rPr>
                <w:rFonts w:cs="Arial"/>
                <w:sz w:val="16"/>
                <w:szCs w:val="16"/>
                <w:lang w:eastAsia="zh-CN"/>
              </w:rPr>
              <w:t>o</w:t>
            </w:r>
            <w:r>
              <w:rPr>
                <w:rFonts w:cs="Arial"/>
                <w:sz w:val="16"/>
                <w:szCs w:val="16"/>
              </w:rPr>
              <w:t>nly the Max-Requested-Bandwidth-UL and the Max-Requested-Bandwidth-DL are used.</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lang w:val="en-US" w:eastAsia="en-US"/>
              </w:rPr>
              <w:tab/>
              <w:tab/>
              <w:t>QoS-Class-Identifier</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lang w:val="en-US" w:eastAsia="en-US"/>
              </w:rPr>
              <w:tab/>
              <w:tab/>
            </w:r>
            <w:r>
              <w:rPr/>
              <w:t>Max-Requested-Bandwidth-UL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lang w:val="en-US" w:eastAsia="en-US"/>
              </w:rPr>
              <w:tab/>
              <w:tab/>
            </w:r>
            <w:r>
              <w:rPr/>
              <w:t>Max-Requested-Bandwidth-DL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Extended-</w:t>
            </w:r>
            <w:r>
              <w:rPr/>
              <w:t>Max-Requested-BW-UL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Extended-</w:t>
            </w:r>
            <w:r>
              <w:rPr/>
              <w:t>Max-Requested-BW-DL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lang w:val="en-US" w:eastAsia="en-US"/>
              </w:rPr>
              <w:tab/>
              <w:tab/>
            </w:r>
            <w:r>
              <w:rPr/>
              <w:t>Guaranteed-Bitrate-UL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lang w:val="en-US" w:eastAsia="en-US"/>
              </w:rPr>
              <w:tab/>
              <w:tab/>
            </w:r>
            <w:r>
              <w:rPr/>
              <w:t>Guaranteed-Bitrate-DL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Extended-</w:t>
            </w:r>
            <w:r>
              <w:rPr/>
              <w:t>GBR-UL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Extended-</w:t>
            </w:r>
            <w:r>
              <w:rPr/>
              <w:t>GBR-DL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Bearer-Identifier</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Allocation-Retention-Priority</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b/>
              <w:t>Priority-Level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b/>
              <w:t>Pre-emption-Capability</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b/>
              <w:t>Pre-emption-Vulnerability</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APN-Aggregate-Max-Bitrate-UL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999999"/>
                <w:lang w:val="en-US" w:eastAsia="en-US"/>
              </w:rPr>
              <w:tab/>
              <w:tab/>
            </w:r>
            <w:r>
              <w:rPr>
                <w:lang w:val="en-US" w:eastAsia="en-US"/>
              </w:rPr>
              <w:t>APN-Aggregate-Max-Bitrate-DL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lang w:val="en-US" w:eastAsia="en-US"/>
              </w:rPr>
              <w:tab/>
              <w:tab/>
              <w:t>Extended-APN-AMBR-UL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lang w:val="en-US" w:eastAsia="en-US"/>
              </w:rPr>
              <w:tab/>
              <w:tab/>
              <w:t>Extended-APN-AMBR-DL</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See TS 29.212 [215]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r>
            <w:r>
              <w:rPr>
                <w:color w:val="969696"/>
                <w:lang w:val="en-US" w:eastAsia="en-US"/>
              </w:rPr>
              <w:t>Announcement</w:t>
            </w:r>
            <w:r>
              <w:rPr>
                <w:color w:val="999999"/>
                <w:lang w:val="en-US" w:eastAsia="en-US"/>
              </w:rPr>
              <w:t>-Information</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color w:val="969696"/>
                <w:szCs w:val="18"/>
                <w:lang w:val="en-US" w:eastAsia="en-US"/>
              </w:rPr>
              <w:t>O</w:t>
            </w:r>
            <w:r>
              <w:rPr>
                <w:color w:val="969696"/>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color w:val="969696"/>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rFonts w:eastAsia="Arial"/>
                <w:color w:val="999999"/>
                <w:lang w:val="en-US" w:eastAsia="en-US"/>
              </w:rPr>
              <w:t xml:space="preserve">      </w:t>
            </w:r>
            <w:r>
              <w:rPr>
                <w:lang w:eastAsia="zh-CN"/>
              </w:rPr>
              <w:t>3GPP-RAT</w:t>
            </w:r>
            <w:r>
              <w:rPr/>
              <w:t>-</w:t>
            </w:r>
            <w:r>
              <w:rPr>
                <w:lang w:eastAsia="zh-CN"/>
              </w:rPr>
              <w:t>Type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pPr>
            <w:r>
              <w:rPr>
                <w:sz w:val="16"/>
                <w:szCs w:val="16"/>
                <w:lang w:bidi="ar-IQ"/>
              </w:rPr>
              <w:t>This field contains the RAT Type of the IP-CAN bearer that is first reported for the Rating Group or Rating Group / Service Identifier. If traffic from multiple access types is included in this report, only one field is included.</w:t>
            </w:r>
          </w:p>
          <w:p>
            <w:pPr>
              <w:pStyle w:val="TAL"/>
              <w:keepNext w:val="false"/>
              <w:keepLines w:val="false"/>
              <w:rPr>
                <w:sz w:val="16"/>
                <w:szCs w:val="16"/>
                <w:lang w:bidi="ar-IQ"/>
              </w:rPr>
            </w:pPr>
            <w:r>
              <w:rPr>
                <w:sz w:val="16"/>
                <w:szCs w:val="16"/>
                <w:lang w:bidi="ar-IQ"/>
              </w:rPr>
            </w:r>
          </w:p>
          <w:p>
            <w:pPr>
              <w:pStyle w:val="TAL"/>
              <w:rPr>
                <w:sz w:val="16"/>
                <w:szCs w:val="16"/>
                <w:lang w:bidi="ar-IQ"/>
              </w:rPr>
            </w:pPr>
            <w:r>
              <w:rPr>
                <w:sz w:val="16"/>
                <w:szCs w:val="16"/>
                <w:lang w:bidi="ar-IQ"/>
              </w:rPr>
              <w:t>This field is only applicable when NBIFOM is accepted for the IP-CAN session.</w:t>
              <w:br/>
            </w:r>
          </w:p>
          <w:p>
            <w:pPr>
              <w:pStyle w:val="TAL"/>
              <w:rPr/>
            </w:pPr>
            <w:r>
              <w:rPr>
                <w:sz w:val="16"/>
                <w:szCs w:val="16"/>
                <w:lang w:val="en-US" w:eastAsia="en-US"/>
              </w:rPr>
              <w:t>See TS 29.</w:t>
            </w:r>
            <w:r>
              <w:rPr>
                <w:sz w:val="16"/>
                <w:szCs w:val="16"/>
                <w:lang w:val="en-US" w:eastAsia="en-US"/>
              </w:rPr>
              <w:t>061</w:t>
            </w:r>
            <w:r>
              <w:rPr>
                <w:sz w:val="16"/>
                <w:szCs w:val="16"/>
                <w:lang w:val="en-US" w:eastAsia="en-US"/>
              </w:rPr>
              <w:t xml:space="preserve"> [2</w:t>
            </w:r>
            <w:r>
              <w:rPr>
                <w:sz w:val="16"/>
                <w:szCs w:val="16"/>
                <w:lang w:val="en-US" w:eastAsia="en-US"/>
              </w:rPr>
              <w:t>07</w:t>
            </w:r>
            <w:r>
              <w:rPr>
                <w:sz w:val="16"/>
                <w:szCs w:val="16"/>
                <w:lang w:val="en-US" w:eastAsia="en-US"/>
              </w:rPr>
              <w:t>] for more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rFonts w:eastAsia="Arial"/>
                <w:color w:val="999999"/>
                <w:lang w:val="en-US" w:eastAsia="en-US"/>
              </w:rPr>
              <w:t xml:space="preserve">      </w:t>
            </w:r>
            <w:r>
              <w:rPr>
                <w:lang w:eastAsia="zh-CN"/>
              </w:rPr>
              <w:t>Related-Trigger</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keepNext w:val="false"/>
              <w:keepLines w:val="false"/>
              <w:rPr>
                <w:color w:val="999999"/>
                <w:sz w:val="16"/>
                <w:szCs w:val="16"/>
                <w:lang w:val="en-US" w:eastAsia="en-US"/>
              </w:rPr>
            </w:pPr>
            <w:r>
              <w:rPr>
                <w:sz w:val="16"/>
                <w:szCs w:val="16"/>
                <w:lang w:bidi="ar-IQ"/>
              </w:rPr>
              <w:t>This field contains the trigger types for a related trigger for another access in a multi-access PDN connection. This field is only included when the Trigger AVP contains a Trigger-Type AVP with value of "indirect change condition" which is applicable when charging per IP-CAN session for a multi-access PDN connection.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AVP</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rFonts w:eastAsia="MS Mincho;MS Mincho"/>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color w:val="999999"/>
                <w:sz w:val="16"/>
                <w:szCs w:val="16"/>
                <w:lang w:val="en-US" w:eastAsia="en-US"/>
              </w:rPr>
              <w:t>Not used in CCR.</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999999"/>
                <w:lang w:val="en-US" w:eastAsia="en-US"/>
              </w:rPr>
              <w:t>Service-Parameter-Info</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Service-Parameter-Type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Service-Parameter-Value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olor w:val="999999"/>
                <w:szCs w:val="18"/>
                <w:lang w:val="en-US" w:eastAsia="en-US"/>
              </w:rPr>
            </w:pPr>
            <w:r>
              <w:rPr>
                <w:color w:val="999999"/>
                <w:szCs w:val="18"/>
                <w:lang w:val="en-US" w:eastAsia="en-US"/>
              </w:rPr>
              <w:t>-</w:t>
            </w:r>
          </w:p>
        </w:tc>
        <w:tc>
          <w:tcPr>
            <w:tcW w:w="5382" w:type="dxa"/>
            <w:tcBorders>
              <w:top w:val="single" w:sz="4" w:space="0" w:color="000000"/>
              <w:left w:val="single" w:sz="4" w:space="0" w:color="000000"/>
              <w:bottom w:val="single" w:sz="4" w:space="0" w:color="000000"/>
              <w:right w:val="single" w:sz="4" w:space="0" w:color="000000"/>
            </w:tcBorders>
          </w:tcPr>
          <w:p>
            <w:pPr>
              <w:pStyle w:val="TAL"/>
              <w:rPr>
                <w:color w:val="999999"/>
                <w:sz w:val="16"/>
                <w:szCs w:val="16"/>
                <w:lang w:val="en-US" w:eastAsia="en-US"/>
              </w:rPr>
            </w:pPr>
            <w:r>
              <w:rPr>
                <w:color w:val="999999"/>
                <w:sz w:val="16"/>
                <w:szCs w:val="16"/>
                <w:lang w:val="en-US" w:eastAsia="en-US"/>
              </w:rPr>
              <w:t>Not used in 3GPP.</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CC-Correlation-Id</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 xml:space="preserve">This field contains information to correlate CCRs generated for different components of the service, e.g., transport and service level. </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User-Equipment-Info</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This field contains the identification of the identity and terminal capability the subscriber is using for the connection to mobile network if available.</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User-Equipment-Info-Type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pPr>
            <w:r>
              <w:rPr>
                <w:sz w:val="16"/>
                <w:szCs w:val="16"/>
                <w:lang w:val="en-US" w:eastAsia="en-US"/>
              </w:rPr>
              <w:t xml:space="preserve">This field determines the type of the identifier. The used value is 0 for the international mobile equipment identifier and software version according to TS 23.003[224]. </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User-Equipment-Info-Value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szCs w:val="18"/>
                <w:lang w:val="en-US" w:eastAsia="en-US"/>
              </w:rPr>
            </w:pPr>
            <w:r>
              <w:rPr>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This field contains the user IMEI.</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OC-Supported-Features</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rPr>
              <w:t>O</w:t>
            </w:r>
            <w:r>
              <w:rPr>
                <w:szCs w:val="18"/>
                <w:vertAlign w:val="subscript"/>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IETF 7683 [411], for more details see clause B.</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ind w:left="323" w:hanging="0"/>
              <w:rPr>
                <w:lang w:val="en-US" w:eastAsia="en-US"/>
              </w:rPr>
            </w:pPr>
            <w:r>
              <w:rPr>
                <w:rFonts w:eastAsia="MS Mincho;MS Mincho"/>
              </w:rPr>
              <w:t>OC-Feature-Vector</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rPr>
              <w:t>O</w:t>
            </w:r>
            <w:r>
              <w:rPr>
                <w:szCs w:val="18"/>
                <w:vertAlign w:val="subscript"/>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sz w:val="16"/>
                <w:szCs w:val="16"/>
                <w:lang w:val="en-US" w:eastAsia="en-US"/>
              </w:rPr>
              <w:t>Used as defined in IETF 7683 [411], for more details see clause B.</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Proxy-Info</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sz w:val="16"/>
                <w:szCs w:val="16"/>
                <w:lang w:val="en-US" w:eastAsia="en-US"/>
              </w:rPr>
              <w:t>This field contains information of the host.</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ab/>
              <w:t>Proxy-Host</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szCs w:val="18"/>
                <w:lang w:val="en-US" w:eastAsia="en-US"/>
              </w:rPr>
            </w:pPr>
            <w:r>
              <w:rPr>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sz w:val="16"/>
                <w:szCs w:val="16"/>
                <w:lang w:val="en-US" w:eastAsia="en-US"/>
              </w:rPr>
              <w:t>This field contains the identity of the host that added the Proxy-Info field.</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ab/>
              <w:t>Proxy-State</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szCs w:val="18"/>
                <w:lang w:val="en-US" w:eastAsia="en-US"/>
              </w:rPr>
            </w:pPr>
            <w:r>
              <w:rPr>
                <w:szCs w:val="18"/>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sz w:val="16"/>
                <w:szCs w:val="16"/>
                <w:lang w:val="en-US" w:eastAsia="en-US"/>
              </w:rPr>
              <w:t>This field contains state local information.</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Route-Record</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sz w:val="16"/>
                <w:szCs w:val="16"/>
                <w:lang w:val="en-US" w:eastAsia="en-US"/>
              </w:rPr>
              <w:t>This field contains an identifier inserted by a relaying or proxying node to identify the node it received the message from.</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lang w:val="en-US" w:eastAsia="en-US"/>
              </w:rPr>
              <w:t>Service-Information</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szCs w:val="18"/>
                <w:lang w:val="en-US" w:eastAsia="en-US"/>
              </w:rPr>
            </w:pPr>
            <w:r>
              <w:rPr>
                <w:szCs w:val="18"/>
                <w:lang w:val="en-US" w:eastAsia="en-US"/>
              </w:rPr>
              <w:t>O</w:t>
            </w:r>
            <w:r>
              <w:rPr>
                <w:szCs w:val="18"/>
                <w:vertAlign w:val="subscript"/>
                <w:lang w:val="en-US" w:eastAsia="en-US"/>
              </w:rPr>
              <w:t>M</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sz w:val="16"/>
                <w:szCs w:val="16"/>
                <w:lang w:val="en-US" w:eastAsia="en-US"/>
              </w:rPr>
              <w:t>This parameter holds the individual service specific parameters as defined in the corresponding 'middle tier' TS.</w:t>
            </w:r>
          </w:p>
        </w:tc>
      </w:tr>
      <w:tr>
        <w:trPr>
          <w:cantSplit w:val="true"/>
        </w:trPr>
        <w:tc>
          <w:tcPr>
            <w:tcW w:w="347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AVP</w:t>
            </w:r>
          </w:p>
        </w:tc>
        <w:tc>
          <w:tcPr>
            <w:tcW w:w="923" w:type="dxa"/>
            <w:tcBorders>
              <w:top w:val="single" w:sz="4" w:space="0" w:color="000000"/>
              <w:left w:val="single" w:sz="4" w:space="0" w:color="000000"/>
              <w:bottom w:val="single" w:sz="4" w:space="0" w:color="000000"/>
              <w:right w:val="single" w:sz="4" w:space="0" w:color="000000"/>
            </w:tcBorders>
          </w:tcPr>
          <w:p>
            <w:pPr>
              <w:pStyle w:val="TAC"/>
              <w:keepNext w:val="false"/>
              <w:keepLines w:val="false"/>
              <w:rPr>
                <w:rFonts w:eastAsia="MS Mincho;MS Mincho"/>
                <w:caps/>
                <w:szCs w:val="18"/>
                <w:lang w:val="en-US" w:eastAsia="en-US"/>
              </w:rPr>
            </w:pPr>
            <w:r>
              <w:rPr>
                <w:szCs w:val="18"/>
                <w:lang w:val="en-US" w:eastAsia="en-US"/>
              </w:rPr>
              <w:t>O</w:t>
            </w:r>
            <w:r>
              <w:rPr>
                <w:szCs w:val="18"/>
                <w:vertAlign w:val="subscript"/>
                <w:lang w:val="en-US" w:eastAsia="en-US"/>
              </w:rPr>
              <w:t>C</w:t>
            </w:r>
          </w:p>
        </w:tc>
        <w:tc>
          <w:tcPr>
            <w:tcW w:w="5382" w:type="dxa"/>
            <w:tcBorders>
              <w:top w:val="single" w:sz="4" w:space="0" w:color="000000"/>
              <w:left w:val="single" w:sz="4" w:space="0" w:color="000000"/>
              <w:bottom w:val="single" w:sz="4" w:space="0" w:color="000000"/>
              <w:right w:val="single" w:sz="4" w:space="0" w:color="000000"/>
            </w:tcBorders>
          </w:tcPr>
          <w:p>
            <w:pPr>
              <w:pStyle w:val="TAL"/>
              <w:rPr>
                <w:rFonts w:ascii="Courier New" w:hAnsi="Courier New" w:cs="Courier New"/>
                <w:sz w:val="16"/>
                <w:szCs w:val="16"/>
                <w:lang w:val="en-US" w:eastAsia="en-US"/>
              </w:rPr>
            </w:pPr>
            <w:r>
              <w:rPr>
                <w:sz w:val="16"/>
                <w:szCs w:val="16"/>
                <w:lang w:val="en-US" w:eastAsia="en-US"/>
              </w:rPr>
              <w:t>This field contains extended Information.</w:t>
            </w:r>
          </w:p>
        </w:tc>
      </w:tr>
    </w:tbl>
    <w:p>
      <w:pPr>
        <w:pStyle w:val="Normal"/>
        <w:rPr>
          <w:lang w:val="en-US" w:eastAsia="en-US"/>
        </w:rPr>
      </w:pPr>
      <w:r>
        <w:rPr>
          <w:lang w:val="en-US" w:eastAsia="en-US"/>
        </w:rPr>
      </w:r>
      <w:r>
        <w:br w:type="page"/>
      </w:r>
    </w:p>
    <w:p>
      <w:pPr>
        <w:pStyle w:val="Heading3"/>
        <w:rPr/>
      </w:pPr>
      <w:bookmarkStart w:id="119" w:name="__RefHeading___Toc532894891"/>
      <w:bookmarkEnd w:id="119"/>
      <w:r>
        <w:rPr>
          <w:lang w:val="en-US" w:eastAsia="en-US"/>
        </w:rPr>
        <w:t>6.4.3</w:t>
        <w:tab/>
        <w:t>Credit-Control-Answer message</w:t>
      </w:r>
    </w:p>
    <w:p>
      <w:pPr>
        <w:pStyle w:val="Normal"/>
        <w:rPr/>
      </w:pPr>
      <w:r>
        <w:rPr>
          <w:lang w:val="en-US" w:eastAsia="en-US"/>
        </w:rPr>
        <w:t xml:space="preserve">The CCA messages, indicated by the Command-Code field set to 272 is sent by the OCF to the CTF in order to reply to the CCR. </w:t>
      </w:r>
    </w:p>
    <w:p>
      <w:pPr>
        <w:pStyle w:val="Normal"/>
        <w:rPr>
          <w:lang w:val="en-US" w:eastAsia="en-US"/>
        </w:rPr>
      </w:pPr>
      <w:r>
        <w:rPr>
          <w:lang w:val="en-US" w:eastAsia="en-US"/>
        </w:rPr>
        <w:t>The CCA message format is defined according to RFC 4006 [402] as follows:</w:t>
      </w:r>
    </w:p>
    <w:p>
      <w:pPr>
        <w:pStyle w:val="PL"/>
        <w:rPr/>
      </w:pPr>
      <w:r>
        <w:rPr>
          <w:rFonts w:eastAsia="Courier New"/>
        </w:rPr>
        <w:t xml:space="preserve">      </w:t>
      </w:r>
      <w:r>
        <w:rPr/>
        <w:t>&lt;CCA&gt; ::=  &lt; Diameter Header: 272, PXY &gt;</w:t>
      </w:r>
    </w:p>
    <w:p>
      <w:pPr>
        <w:pStyle w:val="PL"/>
        <w:rPr/>
      </w:pPr>
      <w:r>
        <w:rPr/>
      </w:r>
    </w:p>
    <w:p>
      <w:pPr>
        <w:pStyle w:val="PL"/>
        <w:rPr/>
      </w:pPr>
      <w:r>
        <w:rPr>
          <w:rFonts w:eastAsia="Courier New"/>
        </w:rPr>
        <w:t xml:space="preserve">                 </w:t>
      </w:r>
      <w:r>
        <w:rPr/>
        <w:t xml:space="preserve">&lt; Session-Id &gt; </w:t>
      </w:r>
    </w:p>
    <w:p>
      <w:pPr>
        <w:pStyle w:val="PL"/>
        <w:rPr/>
      </w:pPr>
      <w:r>
        <w:rPr>
          <w:rFonts w:eastAsia="Courier New"/>
        </w:rPr>
        <w:t xml:space="preserve">                 </w:t>
      </w:r>
      <w:r>
        <w:rPr/>
        <w:t>{ Result-Code }</w:t>
      </w:r>
    </w:p>
    <w:p>
      <w:pPr>
        <w:pStyle w:val="PL"/>
        <w:ind w:left="1536" w:hanging="0"/>
        <w:rPr/>
      </w:pPr>
      <w:r>
        <w:rPr>
          <w:rFonts w:eastAsia="Courier New"/>
          <w:lang w:val="en-GB" w:eastAsia="en-US"/>
        </w:rPr>
        <w:t xml:space="preserve"> </w:t>
      </w:r>
      <w:r>
        <w:rPr>
          <w:lang w:val="en-GB" w:eastAsia="en-US"/>
        </w:rPr>
        <w:t>[ Experimental-Result ]</w:t>
      </w:r>
    </w:p>
    <w:p>
      <w:pPr>
        <w:pStyle w:val="PL"/>
        <w:rPr/>
      </w:pPr>
      <w:r>
        <w:rPr/>
      </w:r>
    </w:p>
    <w:p>
      <w:pPr>
        <w:pStyle w:val="PL"/>
        <w:rPr/>
      </w:pPr>
      <w:r>
        <w:rPr>
          <w:rFonts w:eastAsia="Courier New"/>
        </w:rPr>
        <w:t xml:space="preserve">                 </w:t>
      </w:r>
      <w:r>
        <w:rPr/>
        <w:t xml:space="preserve">{ Origin-Host } </w:t>
      </w:r>
    </w:p>
    <w:p>
      <w:pPr>
        <w:pStyle w:val="PL"/>
        <w:rPr/>
      </w:pPr>
      <w:r>
        <w:rPr>
          <w:rFonts w:eastAsia="Courier New"/>
        </w:rPr>
        <w:t xml:space="preserve">                 </w:t>
      </w:r>
      <w:r>
        <w:rPr/>
        <w:t xml:space="preserve">{ Origin-Realm } </w:t>
      </w:r>
    </w:p>
    <w:p>
      <w:pPr>
        <w:pStyle w:val="PL"/>
        <w:rPr/>
      </w:pPr>
      <w:r>
        <w:rPr>
          <w:rFonts w:eastAsia="Courier New"/>
        </w:rPr>
        <w:t xml:space="preserve">                 </w:t>
      </w:r>
      <w:r>
        <w:rPr/>
        <w:t xml:space="preserve">{ Auth-Application-Id } </w:t>
      </w:r>
    </w:p>
    <w:p>
      <w:pPr>
        <w:pStyle w:val="PL"/>
        <w:rPr/>
      </w:pPr>
      <w:r>
        <w:rPr>
          <w:rFonts w:eastAsia="Courier New"/>
        </w:rPr>
        <w:t xml:space="preserve">                 </w:t>
      </w:r>
      <w:r>
        <w:rPr/>
        <w:t xml:space="preserve">{ CC-Request-Type } </w:t>
      </w:r>
    </w:p>
    <w:p>
      <w:pPr>
        <w:pStyle w:val="PL"/>
        <w:rPr/>
      </w:pPr>
      <w:r>
        <w:rPr>
          <w:rFonts w:eastAsia="Courier New"/>
        </w:rPr>
        <w:t xml:space="preserve">                 </w:t>
      </w:r>
      <w:r>
        <w:rPr/>
        <w:t xml:space="preserve">{ CC-Request-Number } </w:t>
      </w:r>
    </w:p>
    <w:p>
      <w:pPr>
        <w:pStyle w:val="PL"/>
        <w:rPr/>
      </w:pPr>
      <w:r>
        <w:rPr>
          <w:rFonts w:eastAsia="Courier New"/>
          <w:color w:val="999999"/>
        </w:rPr>
        <w:t xml:space="preserve">                 </w:t>
      </w:r>
      <w:r>
        <w:rPr>
          <w:strike/>
          <w:color w:val="999999"/>
          <w:szCs w:val="16"/>
        </w:rPr>
        <w:t xml:space="preserve">[ User-Name ] </w:t>
      </w:r>
    </w:p>
    <w:p>
      <w:pPr>
        <w:pStyle w:val="PL"/>
        <w:rPr/>
      </w:pPr>
      <w:r>
        <w:rPr>
          <w:rFonts w:eastAsia="Courier New"/>
        </w:rPr>
        <w:t xml:space="preserve">                 </w:t>
      </w:r>
      <w:r>
        <w:rPr/>
        <w:t xml:space="preserve">[ CC-Session-Failover ] </w:t>
      </w:r>
    </w:p>
    <w:p>
      <w:pPr>
        <w:pStyle w:val="PL"/>
        <w:rPr/>
      </w:pPr>
      <w:r>
        <w:rPr>
          <w:rFonts w:eastAsia="Courier New"/>
          <w:color w:val="999999"/>
        </w:rPr>
        <w:t xml:space="preserve">                 </w:t>
      </w:r>
      <w:r>
        <w:rPr>
          <w:strike/>
          <w:color w:val="999999"/>
          <w:szCs w:val="16"/>
        </w:rPr>
        <w:t xml:space="preserve">[ CC-Sub-Session-Id ] </w:t>
      </w:r>
    </w:p>
    <w:p>
      <w:pPr>
        <w:pStyle w:val="PL"/>
        <w:rPr/>
      </w:pPr>
      <w:r>
        <w:rPr>
          <w:rFonts w:eastAsia="Courier New"/>
          <w:color w:val="999999"/>
        </w:rPr>
        <w:t xml:space="preserve">                 </w:t>
      </w:r>
      <w:r>
        <w:rPr>
          <w:strike/>
          <w:color w:val="999999"/>
          <w:szCs w:val="16"/>
        </w:rPr>
        <w:t xml:space="preserve">[ Acct-Multi-Session-Id ] </w:t>
      </w:r>
    </w:p>
    <w:p>
      <w:pPr>
        <w:pStyle w:val="PL"/>
        <w:rPr/>
      </w:pPr>
      <w:r>
        <w:rPr>
          <w:rFonts w:eastAsia="Courier New"/>
          <w:color w:val="999999"/>
        </w:rPr>
        <w:t xml:space="preserve">                 </w:t>
      </w:r>
      <w:r>
        <w:rPr>
          <w:strike/>
          <w:color w:val="999999"/>
          <w:szCs w:val="16"/>
        </w:rPr>
        <w:t xml:space="preserve">[ Origin-State-Id ] </w:t>
      </w:r>
    </w:p>
    <w:p>
      <w:pPr>
        <w:pStyle w:val="PL"/>
        <w:rPr/>
      </w:pPr>
      <w:r>
        <w:rPr>
          <w:rFonts w:eastAsia="Courier New"/>
          <w:color w:val="999999"/>
        </w:rPr>
        <w:t xml:space="preserve">                 </w:t>
      </w:r>
      <w:r>
        <w:rPr>
          <w:strike/>
          <w:color w:val="999999"/>
          <w:szCs w:val="16"/>
        </w:rPr>
        <w:t xml:space="preserve">[ Event-Timestamp ] </w:t>
      </w:r>
    </w:p>
    <w:p>
      <w:pPr>
        <w:pStyle w:val="PL"/>
        <w:rPr/>
      </w:pPr>
      <w:r>
        <w:rPr>
          <w:rFonts w:eastAsia="Courier New"/>
          <w:color w:val="999999"/>
        </w:rPr>
        <w:t xml:space="preserve">                 </w:t>
      </w:r>
      <w:r>
        <w:rPr>
          <w:strike/>
          <w:color w:val="999999"/>
          <w:szCs w:val="16"/>
        </w:rPr>
        <w:t xml:space="preserve">[ Granted-Service-Unit ] </w:t>
      </w:r>
    </w:p>
    <w:p>
      <w:pPr>
        <w:pStyle w:val="PL"/>
        <w:rPr/>
      </w:pPr>
      <w:r>
        <w:rPr>
          <w:rFonts w:eastAsia="Courier New"/>
        </w:rPr>
        <w:t xml:space="preserve">                </w:t>
      </w:r>
      <w:r>
        <w:rPr/>
        <w:t xml:space="preserve">*[ Multiple-Services-Credit-Control ]  </w:t>
      </w:r>
    </w:p>
    <w:p>
      <w:pPr>
        <w:pStyle w:val="PL"/>
        <w:rPr/>
      </w:pPr>
      <w:r>
        <w:rPr>
          <w:rFonts w:eastAsia="Courier New"/>
          <w:color w:val="999999"/>
        </w:rPr>
        <w:t xml:space="preserve">                 </w:t>
      </w:r>
      <w:r>
        <w:rPr/>
        <w:t xml:space="preserve">[ Cost-Information]  </w:t>
      </w:r>
    </w:p>
    <w:p>
      <w:pPr>
        <w:pStyle w:val="PL"/>
        <w:rPr/>
      </w:pPr>
      <w:r>
        <w:rPr>
          <w:rFonts w:eastAsia="Courier New"/>
          <w:color w:val="999999"/>
        </w:rPr>
        <w:t xml:space="preserve">                 </w:t>
      </w:r>
      <w:r>
        <w:rPr/>
        <w:t xml:space="preserve">[ Low-Balance-Indication ]  </w:t>
      </w:r>
    </w:p>
    <w:p>
      <w:pPr>
        <w:pStyle w:val="PL"/>
        <w:rPr/>
      </w:pPr>
      <w:r>
        <w:rPr>
          <w:rFonts w:eastAsia="Courier New"/>
          <w:color w:val="999999"/>
        </w:rPr>
        <w:t xml:space="preserve">                 </w:t>
      </w:r>
      <w:r>
        <w:rPr/>
        <w:t xml:space="preserve">[ Remaining-Balance ]  </w:t>
      </w:r>
    </w:p>
    <w:p>
      <w:pPr>
        <w:pStyle w:val="PL"/>
        <w:rPr/>
      </w:pPr>
      <w:r>
        <w:rPr>
          <w:rFonts w:eastAsia="Courier New"/>
          <w:color w:val="999999"/>
        </w:rPr>
        <w:t xml:space="preserve">                 </w:t>
      </w:r>
      <w:r>
        <w:rPr>
          <w:strike/>
          <w:color w:val="999999"/>
          <w:szCs w:val="16"/>
        </w:rPr>
        <w:t xml:space="preserve">[ Final-Unit-Indication ]  </w:t>
      </w:r>
    </w:p>
    <w:p>
      <w:pPr>
        <w:pStyle w:val="PL"/>
        <w:rPr/>
      </w:pPr>
      <w:r>
        <w:rPr>
          <w:rFonts w:eastAsia="Courier New"/>
          <w:color w:val="999999"/>
        </w:rPr>
        <w:t xml:space="preserve">                 </w:t>
      </w:r>
      <w:r>
        <w:rPr>
          <w:strike/>
          <w:color w:val="999999"/>
          <w:szCs w:val="16"/>
        </w:rPr>
        <w:t xml:space="preserve">[ Check-Balance-Result ]  </w:t>
      </w:r>
    </w:p>
    <w:p>
      <w:pPr>
        <w:pStyle w:val="PL"/>
        <w:rPr/>
      </w:pPr>
      <w:r>
        <w:rPr>
          <w:rFonts w:eastAsia="Courier New"/>
        </w:rPr>
        <w:t xml:space="preserve">                 </w:t>
      </w:r>
      <w:r>
        <w:rPr/>
        <w:t xml:space="preserve">[ Credit-Control-Failure-Handling ] </w:t>
      </w:r>
    </w:p>
    <w:p>
      <w:pPr>
        <w:pStyle w:val="PL"/>
        <w:rPr/>
      </w:pPr>
      <w:r>
        <w:rPr>
          <w:rFonts w:eastAsia="Courier New"/>
        </w:rPr>
        <w:t xml:space="preserve">                 </w:t>
      </w:r>
      <w:r>
        <w:rPr/>
        <w:t xml:space="preserve">[ Direct-Debiting-Failure-Handling ] </w:t>
      </w:r>
    </w:p>
    <w:p>
      <w:pPr>
        <w:pStyle w:val="PL"/>
        <w:rPr/>
      </w:pPr>
      <w:r>
        <w:rPr>
          <w:rFonts w:eastAsia="Courier New"/>
          <w:color w:val="999999"/>
        </w:rPr>
        <w:t xml:space="preserve">                 </w:t>
      </w:r>
      <w:r>
        <w:rPr>
          <w:strike/>
          <w:color w:val="999999"/>
          <w:szCs w:val="16"/>
        </w:rPr>
        <w:t xml:space="preserve">[ Validity-Time] </w:t>
      </w:r>
    </w:p>
    <w:p>
      <w:pPr>
        <w:pStyle w:val="PL"/>
        <w:rPr/>
      </w:pPr>
      <w:r>
        <w:rPr>
          <w:rFonts w:eastAsia="Courier New"/>
          <w:b/>
          <w:bCs/>
          <w:lang w:val="en-GB" w:eastAsia="en-US"/>
        </w:rPr>
        <w:t xml:space="preserve">                </w:t>
      </w:r>
      <w:r>
        <w:rPr>
          <w:rFonts w:eastAsia="Courier New"/>
          <w:lang w:val="en-GB" w:eastAsia="en-US"/>
        </w:rPr>
        <w:t xml:space="preserve"> </w:t>
      </w:r>
      <w:r>
        <w:rPr>
          <w:lang w:val="en-GB" w:eastAsia="en-US"/>
        </w:rPr>
        <w:t>[ OC-Supported-Features ]</w:t>
      </w:r>
    </w:p>
    <w:p>
      <w:pPr>
        <w:pStyle w:val="PL"/>
        <w:rPr>
          <w:lang w:val="en-GB" w:eastAsia="en-US"/>
        </w:rPr>
      </w:pPr>
      <w:r>
        <w:rPr>
          <w:rFonts w:eastAsia="Courier New"/>
          <w:lang w:val="en-GB" w:eastAsia="en-US"/>
        </w:rPr>
        <w:t xml:space="preserve">                 </w:t>
      </w:r>
      <w:r>
        <w:rPr>
          <w:lang w:val="en-GB" w:eastAsia="en-US"/>
        </w:rPr>
        <w:t>[ OC-OLR ]</w:t>
      </w:r>
    </w:p>
    <w:p>
      <w:pPr>
        <w:pStyle w:val="PL"/>
        <w:rPr/>
      </w:pPr>
      <w:r>
        <w:rPr>
          <w:rFonts w:eastAsia="Courier New"/>
        </w:rPr>
        <w:t xml:space="preserve">                </w:t>
      </w:r>
      <w:r>
        <w:rPr/>
        <w:t xml:space="preserve">*[ Redirect-Host] </w:t>
      </w:r>
    </w:p>
    <w:p>
      <w:pPr>
        <w:pStyle w:val="PL"/>
        <w:rPr/>
      </w:pPr>
      <w:r>
        <w:rPr>
          <w:rFonts w:eastAsia="Courier New"/>
        </w:rPr>
        <w:t xml:space="preserve">                 </w:t>
      </w:r>
      <w:r>
        <w:rPr/>
        <w:t xml:space="preserve">[ Redirect-Host-Usage ] </w:t>
      </w:r>
    </w:p>
    <w:p>
      <w:pPr>
        <w:pStyle w:val="PL"/>
        <w:rPr/>
      </w:pPr>
      <w:r>
        <w:rPr>
          <w:rFonts w:eastAsia="Courier New"/>
        </w:rPr>
        <w:t xml:space="preserve">                 </w:t>
      </w:r>
      <w:r>
        <w:rPr/>
        <w:t xml:space="preserve">[ Redirect-Max-Cache-Time ] </w:t>
      </w:r>
    </w:p>
    <w:p>
      <w:pPr>
        <w:pStyle w:val="PL"/>
        <w:rPr/>
      </w:pPr>
      <w:r>
        <w:rPr>
          <w:rFonts w:eastAsia="Courier New"/>
        </w:rPr>
        <w:t xml:space="preserve">                </w:t>
      </w:r>
      <w:r>
        <w:rPr/>
        <w:t xml:space="preserve">*[ Proxy-Info ] </w:t>
      </w:r>
    </w:p>
    <w:p>
      <w:pPr>
        <w:pStyle w:val="PL"/>
        <w:rPr/>
      </w:pPr>
      <w:r>
        <w:rPr>
          <w:rFonts w:eastAsia="Courier New"/>
        </w:rPr>
        <w:t xml:space="preserve">                </w:t>
      </w:r>
      <w:r>
        <w:rPr/>
        <w:t xml:space="preserve">*[ Route-Record ] </w:t>
      </w:r>
    </w:p>
    <w:p>
      <w:pPr>
        <w:pStyle w:val="PL"/>
        <w:rPr/>
      </w:pPr>
      <w:r>
        <w:rPr>
          <w:rFonts w:eastAsia="Courier New"/>
        </w:rPr>
        <w:t xml:space="preserve">                 </w:t>
      </w:r>
      <w:r>
        <w:rPr/>
        <w:t>[ Failed-AVP ]</w:t>
      </w:r>
    </w:p>
    <w:p>
      <w:pPr>
        <w:pStyle w:val="PL"/>
        <w:rPr/>
      </w:pPr>
      <w:r>
        <w:rPr>
          <w:rFonts w:eastAsia="Courier New"/>
        </w:rPr>
        <w:t xml:space="preserve">                 </w:t>
      </w:r>
      <w:r>
        <w:rPr/>
        <w:t>[ Service-Information ]</w:t>
      </w:r>
    </w:p>
    <w:p>
      <w:pPr>
        <w:pStyle w:val="PL"/>
        <w:rPr/>
      </w:pPr>
      <w:r>
        <w:rPr>
          <w:rFonts w:eastAsia="Courier New"/>
        </w:rPr>
        <w:t xml:space="preserve">                </w:t>
      </w:r>
      <w:r>
        <w:rPr/>
        <w:t>*[ AVP ]</w:t>
      </w:r>
    </w:p>
    <w:p>
      <w:pPr>
        <w:pStyle w:val="PL"/>
        <w:rPr/>
      </w:pPr>
      <w:r>
        <w:rPr/>
      </w:r>
    </w:p>
    <w:p>
      <w:pPr>
        <w:pStyle w:val="Normal"/>
        <w:keepNext w:val="true"/>
        <w:rPr/>
      </w:pPr>
      <w:r>
        <w:rPr>
          <w:lang w:val="en-US" w:eastAsia="en-US"/>
        </w:rPr>
        <w:t>Table 6.4.3.1 illustrates the basic structure of a 3GPP Diameter CCA message as used for online charging. This message is always used by the OCF as specified below, independent of the receiving CTF and the CCR record type that is being replied to.</w:t>
      </w:r>
    </w:p>
    <w:p>
      <w:pPr>
        <w:pStyle w:val="TH"/>
        <w:numPr>
          <w:ilvl w:val="0"/>
          <w:numId w:val="0"/>
        </w:numPr>
        <w:outlineLvl w:val="0"/>
        <w:rPr/>
      </w:pPr>
      <w:r>
        <w:rPr>
          <w:rFonts w:eastAsia="MS Mincho;MS Mincho"/>
          <w:lang w:val="en-US" w:eastAsia="en-US"/>
        </w:rPr>
        <w:t>Table 6.4.3.1: 3GPP CCA message c</w:t>
      </w:r>
      <w:r>
        <w:rPr/>
        <w:t>ontent</w:t>
      </w:r>
    </w:p>
    <w:tbl>
      <w:tblPr>
        <w:tblW w:w="9729" w:type="dxa"/>
        <w:jc w:val="center"/>
        <w:tblInd w:w="0" w:type="dxa"/>
        <w:tblLayout w:type="fixed"/>
        <w:tblCellMar>
          <w:top w:w="0" w:type="dxa"/>
          <w:left w:w="28" w:type="dxa"/>
          <w:bottom w:w="0" w:type="dxa"/>
          <w:right w:w="108" w:type="dxa"/>
        </w:tblCellMar>
      </w:tblPr>
      <w:tblGrid>
        <w:gridCol w:w="3142"/>
        <w:gridCol w:w="917"/>
        <w:gridCol w:w="5670"/>
      </w:tblGrid>
      <w:tr>
        <w:trPr>
          <w:tblHeader w:val="true"/>
          <w:cantSplit w:val="true"/>
        </w:trPr>
        <w:tc>
          <w:tcPr>
            <w:tcW w:w="3142"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Cs w:val="18"/>
                <w:lang w:val="en-US" w:eastAsia="en-US"/>
              </w:rPr>
            </w:pPr>
            <w:r>
              <w:rPr>
                <w:szCs w:val="18"/>
                <w:lang w:val="en-US" w:eastAsia="en-US"/>
              </w:rPr>
              <w:t>AVP</w:t>
            </w:r>
          </w:p>
        </w:tc>
        <w:tc>
          <w:tcPr>
            <w:tcW w:w="91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Cs w:val="18"/>
                <w:lang w:val="en-US" w:eastAsia="en-US"/>
              </w:rPr>
            </w:pPr>
            <w:r>
              <w:rPr>
                <w:szCs w:val="18"/>
                <w:lang w:val="en-US" w:eastAsia="en-US"/>
              </w:rPr>
              <w:t>Category</w:t>
            </w:r>
          </w:p>
        </w:tc>
        <w:tc>
          <w:tcPr>
            <w:tcW w:w="567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Cs w:val="18"/>
                <w:lang w:val="en-US" w:eastAsia="en-US"/>
              </w:rPr>
            </w:pPr>
            <w:r>
              <w:rPr>
                <w:szCs w:val="18"/>
                <w:lang w:val="en-US" w:eastAsia="en-US"/>
              </w:rPr>
              <w:t>Description</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Session-Id</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rFonts w:eastAsia="MS Mincho;MS Mincho"/>
                <w:caps/>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szCs w:val="18"/>
                <w:lang w:val="en-US" w:eastAsia="en-US"/>
              </w:rPr>
              <w:t>This field identifies the operation session.</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Result-Code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rFonts w:eastAsia="MS Mincho;MS Mincho"/>
                <w:caps/>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rFonts w:eastAsia="MS Mincho;MS Mincho"/>
                <w:szCs w:val="18"/>
                <w:lang w:val="en-US" w:eastAsia="en-US"/>
              </w:rPr>
              <w:t xml:space="preserve">This field contains the result of the specific query. </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color w:val="000000"/>
                <w:lang w:val="en-US" w:eastAsia="en-US"/>
              </w:rPr>
              <w:t>Experimental-Result</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rFonts w:eastAsia="MS Mincho;MS Mincho"/>
                <w:szCs w:val="18"/>
                <w:lang w:val="en-US" w:eastAsia="en-US"/>
              </w:rPr>
              <w:t xml:space="preserve">This field contains the Experimental result of the specific query. </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Origin-Host</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rFonts w:eastAsia="MS Mincho;MS Mincho"/>
                <w:caps/>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szCs w:val="18"/>
                <w:lang w:val="en-US" w:eastAsia="en-US"/>
              </w:rPr>
              <w:t>This field contains the identification of the source point of the operation and the realm of the operation originator.</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Origin-Realm</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rFonts w:eastAsia="MS Mincho;MS Mincho"/>
                <w:caps/>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szCs w:val="18"/>
                <w:lang w:val="en-US" w:eastAsia="en-US"/>
              </w:rPr>
              <w:t>This field contains the realm of the operation originator.</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lang w:val="en-US" w:eastAsia="en-US"/>
              </w:rPr>
              <w:t>Auth-Application-Id</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rFonts w:eastAsia="MS Mincho;MS Mincho"/>
                <w:caps/>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The field corresponds to the application ID of the Diameter Credit-Control Application and is defined with the value</w:t>
            </w:r>
            <w:r>
              <w:rPr>
                <w:rFonts w:eastAsia="MS Mincho;MS Mincho"/>
                <w:szCs w:val="18"/>
                <w:lang w:val="en-US" w:eastAsia="en-US"/>
              </w:rPr>
              <w:t xml:space="preserve"> 4.</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CC-Request-Type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szCs w:val="18"/>
                <w:lang w:val="en-US" w:eastAsia="en-US"/>
              </w:rPr>
              <w:t>This field defines the transfer type: initial, update, terminate for session based charging and event for event based charging.</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CC-Request-Number</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szCs w:val="18"/>
                <w:lang w:val="en-US" w:eastAsia="en-US"/>
              </w:rPr>
              <w:t>This field contains the sequence number of the transferred messages.</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lang w:val="en-US" w:eastAsia="en-US"/>
              </w:rPr>
            </w:pPr>
            <w:r>
              <w:rPr>
                <w:rFonts w:eastAsia="MS Mincho;MS Mincho"/>
                <w:color w:val="999999"/>
                <w:lang w:val="en-US" w:eastAsia="en-US"/>
              </w:rPr>
              <w:t>User-Name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b/>
                <w:b/>
                <w:bCs/>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CC-Session Failover</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bCs/>
                <w:szCs w:val="18"/>
                <w:lang w:val="en-US" w:eastAsia="en-US"/>
              </w:rPr>
            </w:pPr>
            <w:r>
              <w:rPr>
                <w:rFonts w:cs="Arial"/>
                <w:bCs/>
                <w:szCs w:val="18"/>
                <w:lang w:val="en-US" w:eastAsia="en-US"/>
              </w:rPr>
              <w:t xml:space="preserve">This field contains an </w:t>
            </w:r>
            <w:r>
              <w:rPr>
                <w:szCs w:val="18"/>
                <w:lang w:val="en-US" w:eastAsia="en-US"/>
              </w:rPr>
              <w:t>indication to the CTF whether or not a failover handling is to be used when necessary.</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color w:val="999999"/>
                <w:lang w:val="en-US" w:eastAsia="en-US"/>
              </w:rPr>
            </w:pPr>
            <w:r>
              <w:rPr>
                <w:rFonts w:eastAsia="MS Mincho;MS Mincho"/>
                <w:color w:val="999999"/>
                <w:lang w:val="en-US" w:eastAsia="en-US"/>
              </w:rPr>
              <w:t>CC-Sub-session-Id</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szCs w:val="18"/>
                <w:lang w:val="en-US" w:eastAsia="en-US"/>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lang w:val="en-US" w:eastAsia="en-US"/>
              </w:rPr>
            </w:pPr>
            <w:r>
              <w:rPr>
                <w:rFonts w:eastAsia="MS Mincho;MS Mincho"/>
                <w:color w:val="999999"/>
                <w:lang w:val="en-US" w:eastAsia="en-US"/>
              </w:rPr>
              <w:t>Acct-Multi-Session-Id</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szCs w:val="18"/>
                <w:lang w:val="en-US" w:eastAsia="en-US"/>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lang w:val="en-US" w:eastAsia="en-US"/>
              </w:rPr>
            </w:pPr>
            <w:r>
              <w:rPr>
                <w:rFonts w:eastAsia="MS Mincho;MS Mincho"/>
                <w:color w:val="999999"/>
                <w:lang w:val="en-US" w:eastAsia="en-US"/>
              </w:rPr>
              <w:t>Origin-State-Id</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szCs w:val="18"/>
                <w:lang w:val="en-US" w:eastAsia="en-US"/>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lang w:val="en-US" w:eastAsia="en-US"/>
              </w:rPr>
            </w:pPr>
            <w:r>
              <w:rPr>
                <w:rFonts w:eastAsia="MS Mincho;MS Mincho"/>
                <w:color w:val="999999"/>
                <w:lang w:val="en-US" w:eastAsia="en-US"/>
              </w:rPr>
              <w:t>Event-Timestamp</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szCs w:val="18"/>
                <w:lang w:val="en-US" w:eastAsia="en-US"/>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color w:val="999999"/>
                <w:lang w:val="en-US" w:eastAsia="en-US"/>
              </w:rPr>
            </w:pPr>
            <w:r>
              <w:rPr>
                <w:color w:val="999999"/>
                <w:lang w:val="en-US" w:eastAsia="en-US"/>
              </w:rPr>
              <w:t>Granted-Service-Unit</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rFonts w:eastAsia="Arial"/>
                <w:color w:val="999999"/>
                <w:szCs w:val="18"/>
                <w:lang w:val="en-US" w:eastAsia="en-US"/>
              </w:rPr>
              <w:t xml:space="preserve"> </w:t>
            </w: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 see Multiple-Services-Credit-Control.</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999999"/>
                <w:lang w:val="en-US" w:eastAsia="en-US"/>
              </w:rPr>
              <w:tab/>
              <w:t>Tariff-Time-Change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Arial"/>
                <w:color w:val="999999"/>
                <w:szCs w:val="18"/>
                <w:lang w:val="en-US" w:eastAsia="en-US"/>
              </w:rPr>
              <w:t xml:space="preserve"> </w:t>
            </w:r>
            <w:r>
              <w:rPr>
                <w:color w:val="999999"/>
                <w:szCs w:val="18"/>
                <w:lang w:val="en-US" w:eastAsia="en-US"/>
              </w:rPr>
              <w:t>-</w:t>
            </w:r>
            <w:r>
              <w:rPr>
                <w:rFonts w:eastAsia="MS Mincho;MS Mincho"/>
                <w:color w:val="999999"/>
                <w:szCs w:val="18"/>
                <w:lang w:val="en-US" w:eastAsia="en-US"/>
              </w:rPr>
              <w:t xml:space="preserve"> </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CC-Time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Arial"/>
                <w:color w:val="999999"/>
                <w:szCs w:val="18"/>
                <w:lang w:val="en-US" w:eastAsia="en-US"/>
              </w:rPr>
              <w:t xml:space="preserve"> </w:t>
            </w: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CC-Money</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Unit-Value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Value-Digits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Exponent</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Currency-Code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999999"/>
                <w:lang w:val="en-US" w:eastAsia="en-US"/>
              </w:rPr>
              <w:tab/>
              <w:t>CC-Total-Octets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Arial"/>
                <w:color w:val="999999"/>
                <w:szCs w:val="18"/>
                <w:lang w:val="en-US" w:eastAsia="en-US"/>
              </w:rPr>
              <w:t xml:space="preserve"> </w:t>
            </w: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rHeight w:val="143" w:hRule="atLeast"/>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CC-Input-Octets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Arial"/>
                <w:color w:val="999999"/>
                <w:szCs w:val="18"/>
                <w:lang w:val="en-US" w:eastAsia="en-US"/>
              </w:rPr>
              <w:t xml:space="preserve"> </w:t>
            </w: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CC-Output-Octets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MS Mincho;MS Mincho"/>
                <w:caps/>
                <w:color w:val="999999"/>
                <w:szCs w:val="18"/>
                <w:lang w:val="en-US" w:eastAsia="en-US"/>
              </w:rPr>
              <w:t>-</w:t>
            </w:r>
            <w:r>
              <w:rPr>
                <w:rFonts w:eastAsia="MS Mincho;MS Mincho"/>
                <w:color w:val="999999"/>
                <w:szCs w:val="18"/>
                <w:lang w:val="en-US" w:eastAsia="en-US"/>
              </w:rPr>
              <w:t xml:space="preserve"> </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CC-Service-Specific-Units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Arial"/>
                <w:color w:val="999999"/>
                <w:szCs w:val="18"/>
                <w:lang w:val="en-US" w:eastAsia="en-US"/>
              </w:rPr>
              <w:t xml:space="preserve"> </w:t>
            </w: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AVP</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Multiple-Services-Credit-Control</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en-US"/>
              </w:rPr>
              <w:t>This field contains all parameters for the CTF quota management and defines the quotas to allow traffic to flow.</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Granted-Service-Unit</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cs="Arial"/>
                <w:szCs w:val="18"/>
                <w:lang w:val="en-US" w:eastAsia="en-US"/>
              </w:rPr>
              <w:t>This field contains the amount of granted service units for a particular category.</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Tariff-Time-Change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cs="Arial"/>
                <w:szCs w:val="18"/>
                <w:lang w:val="en-US" w:eastAsia="en-US"/>
              </w:rPr>
              <w:t>This field contains the switch time when the tariff will be changed.</w:t>
            </w:r>
          </w:p>
          <w:p>
            <w:pPr>
              <w:pStyle w:val="TAL"/>
              <w:rPr>
                <w:rFonts w:cs="Arial"/>
                <w:szCs w:val="18"/>
                <w:lang w:val="en-US" w:eastAsia="en-US"/>
              </w:rPr>
            </w:pPr>
            <w:r>
              <w:rPr>
                <w:rFonts w:cs="Arial"/>
                <w:szCs w:val="18"/>
                <w:lang w:val="en-US" w:eastAsia="en-US"/>
              </w:rPr>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CC-Time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cs="Arial"/>
                <w:szCs w:val="18"/>
                <w:lang w:val="en-US" w:eastAsia="en-US"/>
              </w:rPr>
            </w:pPr>
            <w:r>
              <w:rPr>
                <w:rFonts w:cs="Arial"/>
                <w:szCs w:val="18"/>
                <w:lang w:val="en-US" w:eastAsia="en-US"/>
              </w:rPr>
              <w:t>This field contains the amount of granted time.</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CC-Money</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Unit-Value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Value-Digits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Exponent</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Currency-Code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Normal"/>
              <w:spacing w:before="0" w:after="0"/>
              <w:rPr>
                <w:color w:val="999999"/>
                <w:sz w:val="18"/>
                <w:szCs w:val="18"/>
                <w:lang w:val="en-US" w:eastAsia="en-US"/>
              </w:rPr>
            </w:pPr>
            <w:r>
              <w:rPr>
                <w:rFonts w:eastAsia="MS Mincho;MS Mincho" w:cs="Arial" w:ascii="Arial" w:hAnsi="Arial"/>
                <w:color w:val="999999"/>
                <w:sz w:val="18"/>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CC-Total-Octets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rFonts w:cs="Arial"/>
                <w:szCs w:val="18"/>
                <w:lang w:val="en-US" w:eastAsia="en-US"/>
              </w:rPr>
              <w:t>This field contains the amount for sent and received octets.</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CC-Input-Octets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rFonts w:cs="Arial"/>
                <w:szCs w:val="18"/>
                <w:lang w:val="en-US" w:eastAsia="en-US"/>
              </w:rPr>
              <w:t>This field contains the amount for received octets.</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CC-Output-Octets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rFonts w:cs="Arial"/>
                <w:szCs w:val="18"/>
                <w:lang w:val="en-US" w:eastAsia="en-US"/>
              </w:rPr>
              <w:t>This field contains the amount for sent octets.</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ab/>
              <w:tab/>
              <w:t>CC-Service-Specific-Units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rFonts w:cs="Arial"/>
                <w:szCs w:val="18"/>
                <w:lang w:val="en-US" w:eastAsia="en-US"/>
              </w:rPr>
              <w:t>This field contains the amount for service specific units, e.g. number of events.</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AVP</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Requested-Service-Unit</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CC-Time</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CC-Money</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Unit-Value</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Value-Digits</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Exponent</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Currency-Code</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CC-Total-Octets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CC-Input-Octets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CC-Output-Octets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999999"/>
                <w:lang w:val="en-US" w:eastAsia="en-US"/>
              </w:rPr>
              <w:tab/>
              <w:tab/>
              <w:t>CC-Service-Specific-Units</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AVP</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Used-Service-Unit</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Reporting-Reason</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999999"/>
                <w:lang w:val="en-US" w:eastAsia="en-US"/>
              </w:rPr>
              <w:tab/>
              <w:t xml:space="preserve">     </w:t>
            </w:r>
            <w:r>
              <w:rPr/>
              <w:t xml:space="preserve"> </w:t>
            </w:r>
            <w:r>
              <w:rPr>
                <w:color w:val="999999"/>
                <w:lang w:val="en-US" w:eastAsia="en-US"/>
              </w:rPr>
              <w:t>Tariff-Change-Usage</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CC-Time</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CC-Money</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Unit-Value</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Value-Digits</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ab/>
              <w:t>Exponent</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b/>
              <w:t>Currency-Code</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CC-Total-Octets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CC-Input-Octets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CC-Output-Octets</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999999"/>
                <w:lang w:val="en-US" w:eastAsia="en-US"/>
              </w:rPr>
              <w:tab/>
              <w:tab/>
              <w:t>CC-Service-Specific-Units</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color w:val="999999"/>
                <w:szCs w:val="18"/>
                <w:lang w:val="en-US" w:eastAsia="en-US"/>
              </w:rPr>
              <w:t xml:space="preserve">Not used in </w:t>
            </w:r>
            <w:r>
              <w:rPr>
                <w:color w:val="999999"/>
                <w:szCs w:val="18"/>
                <w:lang w:val="en-US" w:eastAsia="en-US"/>
              </w:rPr>
              <w:t>CCA</w:t>
            </w:r>
            <w:r>
              <w:rPr>
                <w:rFonts w:eastAsia="MS Mincho;MS Mincho"/>
                <w:color w:val="999999"/>
                <w:szCs w:val="18"/>
                <w:lang w:val="en-US" w:eastAsia="en-US"/>
              </w:rPr>
              <w: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Event-Charging-TimeStamp</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szCs w:val="18"/>
                <w:lang w:val="en-US" w:eastAsia="en-US"/>
              </w:rPr>
            </w:pPr>
            <w:r>
              <w:rPr>
                <w:color w:val="999999"/>
                <w:szCs w:val="18"/>
                <w:lang w:val="en-US" w:eastAsia="en-US"/>
              </w:rPr>
              <w:t>Not used in CCA.</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AVP</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rFonts w:eastAsia="MS Mincho;MS Mincho"/>
                <w:caps/>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Tariff-Change-Usage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rFonts w:eastAsia="MS Mincho;MS Mincho"/>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Service-Identifier</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rFonts w:eastAsia="Arial"/>
                <w:szCs w:val="18"/>
                <w:lang w:val="en-US" w:eastAsia="en-US"/>
              </w:rPr>
              <w:t xml:space="preserve"> </w:t>
            </w:r>
            <w:r>
              <w:rPr>
                <w:szCs w:val="18"/>
                <w:lang w:val="en-US" w:eastAsia="en-US"/>
              </w:rPr>
              <w:t xml:space="preserve">This field contains identity of the used service. This ID with the Service-Context-ID together forms </w:t>
            </w:r>
            <w:r>
              <w:rPr>
                <w:szCs w:val="18"/>
              </w:rPr>
              <w:t>a</w:t>
            </w:r>
            <w:r>
              <w:rPr>
                <w:szCs w:val="18"/>
                <w:lang w:val="en-US" w:eastAsia="en-US"/>
              </w:rPr>
              <w:t xml:space="preserve"> unique identification of the service.</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Rating-Group</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the identifier of a rating group.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G-S-U-Pool-Reference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rFonts w:eastAsia="Arial"/>
                <w:szCs w:val="18"/>
                <w:lang w:val="en-US" w:eastAsia="en-US"/>
              </w:rPr>
              <w:t xml:space="preserve"> </w:t>
            </w:r>
            <w:r>
              <w:rPr>
                <w:szCs w:val="18"/>
                <w:lang w:val="en-US" w:eastAsia="en-US"/>
              </w:rPr>
              <w:t>Only used in ECUR and SCUR.</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G-S-U-Pool-Identifier</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ab/>
              <w:tab/>
              <w:t>CC-Unit-Type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Unit-Value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b/>
              <w:t>Value-Digits</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b/>
              <w:t>Exponent</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Validity-Time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This field defines the time in order to limit the validity of the granted quota for a given category instance.</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Result-Code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the result of the query.</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Final-Unit-Indication</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This field indicates that the Granted-Service-Unit AVP containing the final units for the service.</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ab/>
              <w:tab/>
              <w:t>Final-Unit-Action</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Restriction-Filter-Rule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Filter-Id</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Redirect-Server</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b/>
              <w:t>Redirect-Address-Type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b/>
              <w:t>Redirect-Server-Address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Time-Quota-Threshold</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Volume-Quota-Threshold</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Unit-Quota-Threshold</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ab/>
              <w:t>Quota-Holding-Time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Quota-Consumption-Time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Reporting-Reason</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CCA.</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Trigger</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Trigger-Type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ab/>
              <w:t>PS-Furnish-Charging-Information</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Refund-Information</w:t>
            </w:r>
          </w:p>
        </w:tc>
        <w:tc>
          <w:tcPr>
            <w:tcW w:w="917" w:type="dxa"/>
            <w:tcBorders>
              <w:top w:val="single" w:sz="4" w:space="0" w:color="000000"/>
              <w:left w:val="single" w:sz="4" w:space="0" w:color="000000"/>
              <w:bottom w:val="single" w:sz="4" w:space="0" w:color="000000"/>
              <w:right w:val="single" w:sz="4" w:space="0" w:color="000000"/>
            </w:tcBorders>
          </w:tcPr>
          <w:p>
            <w:pPr>
              <w:pStyle w:val="TAC"/>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color w:val="999999"/>
                <w:lang w:val="en-US" w:eastAsia="en-US"/>
              </w:rPr>
              <w:tab/>
              <w:t>AF-Correlation-Information</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color w:val="999999"/>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color w:val="999999"/>
                <w:szCs w:val="18"/>
                <w:lang w:val="en-US" w:eastAsia="en-US"/>
              </w:rPr>
              <w:t>Not used in CCA.</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snapToGrid w:val="false"/>
              <w:rPr>
                <w:sz w:val="16"/>
                <w:szCs w:val="16"/>
                <w:lang w:val="en-US" w:eastAsia="en-US"/>
              </w:rPr>
            </w:pPr>
            <w:r>
              <w:rPr>
                <w:sz w:val="16"/>
                <w:szCs w:val="16"/>
                <w:lang w:val="en-US" w:eastAsia="en-US"/>
              </w:rPr>
            </w:r>
          </w:p>
        </w:tc>
        <w:tc>
          <w:tcPr>
            <w:tcW w:w="917" w:type="dxa"/>
            <w:tcBorders>
              <w:top w:val="single" w:sz="4" w:space="0" w:color="000000"/>
              <w:left w:val="single" w:sz="4" w:space="0" w:color="000000"/>
              <w:bottom w:val="single" w:sz="4" w:space="0" w:color="000000"/>
              <w:right w:val="single" w:sz="4" w:space="0" w:color="000000"/>
            </w:tcBorders>
          </w:tcPr>
          <w:p>
            <w:pPr>
              <w:pStyle w:val="TAC"/>
              <w:snapToGrid w:val="false"/>
              <w:rPr>
                <w:szCs w:val="18"/>
                <w:lang w:val="en-US" w:eastAsia="en-US"/>
              </w:rPr>
            </w:pPr>
            <w:r>
              <w:rPr>
                <w:szCs w:val="18"/>
                <w:lang w:val="en-US" w:eastAsia="en-US"/>
              </w:rPr>
            </w:r>
          </w:p>
        </w:tc>
        <w:tc>
          <w:tcPr>
            <w:tcW w:w="5670" w:type="dxa"/>
            <w:tcBorders>
              <w:top w:val="single" w:sz="4" w:space="0" w:color="000000"/>
              <w:left w:val="single" w:sz="4" w:space="0" w:color="000000"/>
              <w:bottom w:val="single" w:sz="4" w:space="0" w:color="000000"/>
              <w:right w:val="single" w:sz="4" w:space="0" w:color="000000"/>
            </w:tcBorders>
          </w:tcPr>
          <w:p>
            <w:pPr>
              <w:pStyle w:val="TAL"/>
              <w:snapToGrid w:val="false"/>
              <w:rPr>
                <w:szCs w:val="18"/>
                <w:lang w:val="en-US" w:eastAsia="en-US"/>
              </w:rPr>
            </w:pPr>
            <w:r>
              <w:rPr>
                <w:szCs w:val="18"/>
                <w:lang w:val="en-US" w:eastAsia="en-US"/>
              </w:rPr>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Envelope-Reporting</w:t>
            </w:r>
          </w:p>
        </w:tc>
        <w:tc>
          <w:tcPr>
            <w:tcW w:w="917" w:type="dxa"/>
            <w:tcBorders>
              <w:top w:val="single" w:sz="4" w:space="0" w:color="000000"/>
              <w:left w:val="single" w:sz="4" w:space="0" w:color="000000"/>
              <w:bottom w:val="single" w:sz="4" w:space="0" w:color="000000"/>
              <w:right w:val="single" w:sz="4" w:space="0" w:color="000000"/>
            </w:tcBorders>
          </w:tcPr>
          <w:p>
            <w:pPr>
              <w:pStyle w:val="TAC"/>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Time-Quota-Mechanism</w:t>
            </w:r>
          </w:p>
        </w:tc>
        <w:tc>
          <w:tcPr>
            <w:tcW w:w="917" w:type="dxa"/>
            <w:tcBorders>
              <w:top w:val="single" w:sz="4" w:space="0" w:color="000000"/>
              <w:left w:val="single" w:sz="4" w:space="0" w:color="000000"/>
              <w:bottom w:val="single" w:sz="4" w:space="0" w:color="000000"/>
              <w:right w:val="single" w:sz="4" w:space="0" w:color="000000"/>
            </w:tcBorders>
          </w:tcPr>
          <w:p>
            <w:pPr>
              <w:pStyle w:val="TAC"/>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Time-Quota-Type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vertAlign w:val="subscript"/>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Base-Time-Interval</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clause 7.2.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AF-Correlation-Information</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lang w:val="en-US" w:eastAsia="en-US"/>
              </w:rPr>
            </w:pPr>
            <w:r>
              <w:rPr>
                <w:color w:val="999999"/>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CCA.</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Service-Specific-Info</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CCA.</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QoS-Information</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CCA.</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ab/>
              <w:t>Announcement-Information</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the Announcement service parameters. Each instance specifies a single announcement to be played to the specified user.</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Announcement-Identifier</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a code identifying an announcement to be played.</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ab/>
              <w:tab/>
              <w:t>Variable-Part</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the parameters necessary to define playback of a variable within the announcement.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b/>
              <w:t>Variable-Part-Order</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identifies the order of the variable to be played back.</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b/>
              <w:t>Variable-Part-Type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This field identifies the type of the variable to be played back.</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b/>
              <w:t>Variable-Part-Value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identifies the value of the variable to be played back.</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Time-Indicator</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This field instructs the announcement to be connected at the specified time before granted quota is exhausted.</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Quota-Indicator</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indicates whether granted quota is to be used during announcement setup and playback.</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Announcement-Order</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This field contains the order in which announcements should be connected for playback when there are multiple announcements provided in a single message with the same timing indicator.</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Play-Alternative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indicates the call party toward whom an announcement is directed.</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Arial"/>
                <w:lang w:val="en-US" w:eastAsia="en-US"/>
              </w:rPr>
              <w:t xml:space="preserve">           </w:t>
            </w:r>
            <w:r>
              <w:rPr>
                <w:lang w:val="en-US" w:eastAsia="en-US"/>
              </w:rPr>
              <w:t>Privacy-Indicator</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This field indicates whether the announcement is considered private and is only to be played to the requested party.</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Language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a code indicating the language of the announcement that should be played.</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rFonts w:eastAsia="Arial"/>
                <w:color w:val="999999"/>
                <w:lang w:val="en-US" w:eastAsia="en-US"/>
              </w:rPr>
              <w:t xml:space="preserve">      </w:t>
            </w:r>
            <w:r>
              <w:rPr>
                <w:color w:val="999999"/>
                <w:lang w:val="en-US" w:eastAsia="en-US"/>
              </w:rPr>
              <w:t>3GPP-RAT-Type</w:t>
            </w:r>
          </w:p>
        </w:tc>
        <w:tc>
          <w:tcPr>
            <w:tcW w:w="917" w:type="dxa"/>
            <w:tcBorders>
              <w:top w:val="single" w:sz="4" w:space="0" w:color="000000"/>
              <w:left w:val="single" w:sz="4" w:space="0" w:color="000000"/>
              <w:bottom w:val="single" w:sz="4" w:space="0" w:color="000000"/>
              <w:right w:val="single" w:sz="4" w:space="0" w:color="000000"/>
            </w:tcBorders>
          </w:tcPr>
          <w:p>
            <w:pPr>
              <w:pStyle w:val="TAC"/>
              <w:rPr>
                <w:color w:val="999999"/>
                <w:lang w:val="en-US" w:eastAsia="en-US"/>
              </w:rPr>
            </w:pPr>
            <w:r>
              <w:rPr>
                <w:color w:val="999999"/>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CCA.</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sz w:val="16"/>
                <w:szCs w:val="16"/>
                <w:lang w:val="en-US" w:eastAsia="en-US"/>
              </w:rPr>
            </w:pPr>
            <w:r>
              <w:rPr>
                <w:rFonts w:eastAsia="Arial"/>
                <w:color w:val="999999"/>
                <w:sz w:val="16"/>
                <w:szCs w:val="16"/>
                <w:lang w:val="en-US" w:eastAsia="en-US"/>
              </w:rPr>
              <w:t xml:space="preserve">      </w:t>
            </w:r>
            <w:r>
              <w:rPr>
                <w:color w:val="999999"/>
                <w:sz w:val="16"/>
                <w:szCs w:val="16"/>
                <w:lang w:val="en-US" w:eastAsia="en-US"/>
              </w:rPr>
              <w:t>Related-Trigger</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color w:val="999999"/>
                <w:sz w:val="16"/>
                <w:szCs w:val="16"/>
                <w:lang w:val="en-US" w:eastAsia="en-US"/>
              </w:rPr>
            </w:pPr>
            <w:r>
              <w:rPr>
                <w:color w:val="999999"/>
                <w:sz w:val="16"/>
                <w:szCs w:val="16"/>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CCA</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AVP</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Cost-Information</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Unit-Value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Value-Digits</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ab/>
              <w:t>Exponent</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Currency-Code</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b/>
              <w:t>Cost-Unit</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rPr>
            </w:pPr>
            <w:r>
              <w:rPr>
                <w:rFonts w:cs="Arial" w:ascii="Arial" w:hAnsi="Arial"/>
                <w:sz w:val="18"/>
              </w:rPr>
              <w:t>Low-Balance-Indication</w:t>
            </w:r>
          </w:p>
        </w:tc>
        <w:tc>
          <w:tcPr>
            <w:tcW w:w="9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Oc</w:t>
            </w:r>
          </w:p>
        </w:tc>
        <w:tc>
          <w:tcPr>
            <w:tcW w:w="56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rPr>
            </w:pPr>
            <w:r>
              <w:rPr>
                <w:rFonts w:cs="Arial" w:ascii="Arial" w:hAnsi="Arial"/>
                <w:sz w:val="18"/>
                <w:szCs w:val="18"/>
              </w:rPr>
              <w:t>This field indicates whether the subscriber account balance went below a designated threshold set by his account.</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rPr>
            </w:pPr>
            <w:r>
              <w:rPr>
                <w:rFonts w:cs="Arial" w:ascii="Arial" w:hAnsi="Arial"/>
                <w:sz w:val="18"/>
              </w:rPr>
              <w:t>Remaining-Balance</w:t>
            </w:r>
          </w:p>
        </w:tc>
        <w:tc>
          <w:tcPr>
            <w:tcW w:w="9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6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pPr>
            <w:r>
              <w:rPr>
                <w:rFonts w:cs="Arial" w:ascii="Arial" w:hAnsi="Arial"/>
                <w:sz w:val="18"/>
                <w:szCs w:val="18"/>
              </w:rPr>
              <w:t>This field contains the remaining balance of the subscriber.</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rPr>
            </w:pPr>
            <w:r>
              <w:rPr>
                <w:rFonts w:cs="Arial" w:ascii="Arial" w:hAnsi="Arial"/>
                <w:sz w:val="18"/>
              </w:rPr>
              <w:tab/>
              <w:t>Unit-Value</w:t>
            </w:r>
          </w:p>
        </w:tc>
        <w:tc>
          <w:tcPr>
            <w:tcW w:w="9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M</w:t>
            </w:r>
          </w:p>
        </w:tc>
        <w:tc>
          <w:tcPr>
            <w:tcW w:w="56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rPr>
            </w:pPr>
            <w:r>
              <w:rPr>
                <w:rFonts w:cs="Arial" w:ascii="Arial" w:hAnsi="Arial"/>
                <w:sz w:val="18"/>
                <w:szCs w:val="18"/>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rPr>
            </w:pPr>
            <w:r>
              <w:rPr>
                <w:rFonts w:cs="Arial" w:ascii="Arial" w:hAnsi="Arial"/>
                <w:sz w:val="18"/>
              </w:rPr>
              <w:tab/>
              <w:tab/>
              <w:t>Value-Digits</w:t>
            </w:r>
          </w:p>
        </w:tc>
        <w:tc>
          <w:tcPr>
            <w:tcW w:w="9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M</w:t>
            </w:r>
          </w:p>
        </w:tc>
        <w:tc>
          <w:tcPr>
            <w:tcW w:w="56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rPr>
            </w:pPr>
            <w:r>
              <w:rPr>
                <w:rFonts w:cs="Arial" w:ascii="Arial" w:hAnsi="Arial"/>
                <w:sz w:val="18"/>
                <w:szCs w:val="18"/>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rPr>
            </w:pPr>
            <w:r>
              <w:rPr>
                <w:rFonts w:cs="Arial" w:ascii="Arial" w:hAnsi="Arial"/>
                <w:sz w:val="18"/>
              </w:rPr>
              <w:tab/>
              <w:tab/>
              <w:t>Exponent</w:t>
            </w:r>
          </w:p>
        </w:tc>
        <w:tc>
          <w:tcPr>
            <w:tcW w:w="9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rPr>
            </w:pPr>
            <w:r>
              <w:rPr>
                <w:rFonts w:cs="Arial" w:ascii="Arial" w:hAnsi="Arial"/>
                <w:sz w:val="18"/>
                <w:szCs w:val="18"/>
              </w:rPr>
              <w:t>O</w:t>
            </w:r>
            <w:r>
              <w:rPr>
                <w:rFonts w:cs="Arial" w:ascii="Arial" w:hAnsi="Arial"/>
                <w:sz w:val="18"/>
                <w:szCs w:val="18"/>
                <w:vertAlign w:val="subscript"/>
              </w:rPr>
              <w:t>C</w:t>
            </w:r>
          </w:p>
        </w:tc>
        <w:tc>
          <w:tcPr>
            <w:tcW w:w="56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rPr>
            </w:pPr>
            <w:r>
              <w:rPr>
                <w:rFonts w:cs="Arial" w:ascii="Arial" w:hAnsi="Arial"/>
                <w:sz w:val="18"/>
                <w:szCs w:val="18"/>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cs="Arial"/>
                <w:sz w:val="18"/>
                <w:lang w:val="en-US" w:eastAsia="en-US"/>
              </w:rPr>
            </w:pPr>
            <w:r>
              <w:rPr>
                <w:rFonts w:cs="Arial" w:ascii="Arial" w:hAnsi="Arial"/>
                <w:sz w:val="18"/>
                <w:lang w:val="en-US" w:eastAsia="en-US"/>
              </w:rPr>
              <w:tab/>
              <w:t>Currency-Code</w:t>
            </w:r>
          </w:p>
        </w:tc>
        <w:tc>
          <w:tcPr>
            <w:tcW w:w="9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lang w:val="en-US" w:eastAsia="en-US"/>
              </w:rPr>
            </w:pPr>
            <w:r>
              <w:rPr>
                <w:rFonts w:cs="Arial" w:ascii="Arial" w:hAnsi="Arial"/>
                <w:sz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val="en-US" w:eastAsia="en-US"/>
              </w:rPr>
            </w:pPr>
            <w:r>
              <w:rPr>
                <w:rFonts w:cs="Arial" w:ascii="Arial" w:hAnsi="Arial"/>
                <w:sz w:val="18"/>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pPr>
            <w:r>
              <w:rPr>
                <w:color w:val="999999"/>
                <w:lang w:val="en-US" w:eastAsia="en-US"/>
              </w:rPr>
              <w:t>Final-Unit-Indication</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 see Multiple-Services-Credit-Control.</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Final-Unit-Action</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Restriction-Filter-Rule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Filter-Id</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Redirect-Server</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rFonts w:eastAsia="MS Mincho;MS Mincho"/>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Redirect-Address-Type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ab/>
              <w:tab/>
              <w:t>Redirect-Server-Address</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olor w:val="999999"/>
                <w:szCs w:val="18"/>
                <w:lang w:val="en-US" w:eastAsia="en-US"/>
              </w:rPr>
            </w:pPr>
            <w:r>
              <w:rPr>
                <w:color w:val="999999"/>
                <w:szCs w:val="18"/>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Check-Balance-Result</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color w:val="999999"/>
                <w:lang w:val="en-US" w:eastAsia="en-US"/>
              </w:rPr>
            </w:pPr>
            <w:r>
              <w:rPr>
                <w:color w:val="999999"/>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Credit-Control-Failure-Handling</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Direct-Debiting-Failure-Handling</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s="Arial"/>
                <w:szCs w:val="18"/>
                <w:lang w:val="en-US" w:eastAsia="en-US"/>
              </w:rPr>
            </w:pPr>
            <w:r>
              <w:rPr>
                <w:rFonts w:cs="Arial"/>
                <w:szCs w:val="18"/>
                <w:lang w:val="en-US" w:eastAsia="en-US"/>
              </w:rPr>
              <w:t>O</w:t>
            </w:r>
            <w:r>
              <w:rPr>
                <w:rFonts w:cs="Arial"/>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as defined in DCCA [402].</w:t>
            </w:r>
          </w:p>
        </w:tc>
      </w:tr>
      <w:tr>
        <w:trPr/>
        <w:tc>
          <w:tcPr>
            <w:tcW w:w="3142"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Validity-Time</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color w:val="999999"/>
                <w:lang w:val="en-US" w:eastAsia="en-US"/>
              </w:rPr>
            </w:pPr>
            <w:r>
              <w:rPr>
                <w:color w:val="999999"/>
                <w:lang w:val="en-US" w:eastAsia="en-US"/>
              </w:rPr>
              <w:t>-</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color w:val="999999"/>
                <w:szCs w:val="18"/>
                <w:lang w:val="en-US" w:eastAsia="en-US"/>
              </w:rPr>
              <w:t>Not used in 3GPP.</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color w:val="999999"/>
                <w:lang w:val="en-US" w:eastAsia="en-US"/>
              </w:rPr>
            </w:pPr>
            <w:r>
              <w:rPr/>
              <w:t>OC-Supported-Features</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color w:val="999999"/>
                <w:lang w:val="en-US" w:eastAsia="en-US"/>
              </w:rPr>
            </w:pPr>
            <w:r>
              <w:rPr>
                <w:szCs w:val="18"/>
              </w:rPr>
              <w:t>O</w:t>
            </w:r>
            <w:r>
              <w:rPr>
                <w:szCs w:val="18"/>
                <w:vertAlign w:val="subscript"/>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lang w:eastAsia="zh-CN"/>
              </w:rPr>
              <w:t>Used as defined in IETF </w:t>
            </w:r>
            <w:r>
              <w:rPr>
                <w:rFonts w:eastAsia="Calibri" w:cs="Arial"/>
                <w:szCs w:val="22"/>
                <w:lang w:eastAsia="zh-CN"/>
              </w:rPr>
              <w:t>7683</w:t>
            </w:r>
            <w:r>
              <w:rPr>
                <w:lang w:eastAsia="zh-CN"/>
              </w:rPr>
              <w:t xml:space="preserve"> [411], for more details see </w:t>
            </w:r>
            <w:r>
              <w:rPr>
                <w:szCs w:val="18"/>
              </w:rPr>
              <w:t xml:space="preserve">clause </w:t>
            </w:r>
            <w:r>
              <w:rPr>
                <w:lang w:eastAsia="zh-CN"/>
              </w:rPr>
              <w:t>B.</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ind w:left="300" w:hanging="0"/>
              <w:rPr>
                <w:color w:val="999999"/>
                <w:lang w:val="en-US" w:eastAsia="en-US"/>
              </w:rPr>
            </w:pPr>
            <w:r>
              <w:rPr>
                <w:rFonts w:eastAsia="MS Mincho;MS Mincho"/>
              </w:rPr>
              <w:t>OC-Feature-Vector</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color w:val="999999"/>
                <w:lang w:val="en-US" w:eastAsia="en-US"/>
              </w:rPr>
            </w:pPr>
            <w:r>
              <w:rPr>
                <w:szCs w:val="18"/>
              </w:rPr>
              <w:t>O</w:t>
            </w:r>
            <w:r>
              <w:rPr>
                <w:szCs w:val="18"/>
                <w:vertAlign w:val="subscript"/>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lang w:eastAsia="zh-CN"/>
              </w:rPr>
              <w:t>Used as defined in IETF </w:t>
            </w:r>
            <w:r>
              <w:rPr>
                <w:rFonts w:eastAsia="Calibri" w:cs="Arial"/>
                <w:szCs w:val="22"/>
                <w:lang w:eastAsia="zh-CN"/>
              </w:rPr>
              <w:t>7683</w:t>
            </w:r>
            <w:r>
              <w:rPr>
                <w:lang w:eastAsia="zh-CN"/>
              </w:rPr>
              <w:t xml:space="preserve"> [411], for more details see </w:t>
            </w:r>
            <w:r>
              <w:rPr>
                <w:szCs w:val="18"/>
              </w:rPr>
              <w:t xml:space="preserve">clause </w:t>
            </w:r>
            <w:r>
              <w:rPr>
                <w:lang w:eastAsia="zh-CN"/>
              </w:rPr>
              <w:t>B.</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color w:val="999999"/>
                <w:lang w:val="en-US" w:eastAsia="en-US"/>
              </w:rPr>
            </w:pPr>
            <w:r>
              <w:rPr>
                <w:rFonts w:eastAsia="MS Mincho;MS Mincho"/>
              </w:rPr>
              <w:t>OC-OLR</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color w:val="999999"/>
                <w:lang w:val="en-US" w:eastAsia="en-US"/>
              </w:rPr>
            </w:pPr>
            <w:r>
              <w:rPr>
                <w:szCs w:val="18"/>
              </w:rPr>
              <w:t>O</w:t>
            </w:r>
            <w:r>
              <w:rPr>
                <w:szCs w:val="18"/>
                <w:vertAlign w:val="subscript"/>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lang w:eastAsia="zh-CN"/>
              </w:rPr>
              <w:t>Used as defined in IETF </w:t>
            </w:r>
            <w:r>
              <w:rPr>
                <w:rFonts w:eastAsia="Calibri" w:cs="Arial"/>
                <w:szCs w:val="22"/>
                <w:lang w:eastAsia="zh-CN"/>
              </w:rPr>
              <w:t>7683</w:t>
            </w:r>
            <w:r>
              <w:rPr>
                <w:lang w:eastAsia="zh-CN"/>
              </w:rPr>
              <w:t xml:space="preserve"> [411], for more details see </w:t>
            </w:r>
            <w:r>
              <w:rPr>
                <w:szCs w:val="18"/>
              </w:rPr>
              <w:t xml:space="preserve">clause </w:t>
            </w:r>
            <w:r>
              <w:rPr>
                <w:lang w:eastAsia="zh-CN"/>
              </w:rPr>
              <w:t>B.</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Redirect-Host</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by redirect agent function as specified in [401]. Contains the host the request should be forwarded to.</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Redirect-Host-Usage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Used by redirect agent function as specified in [401]. Dictates how the routing entry resulting from the Redirect-Host is to be used.</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Redirect-Max-Cache-Time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Used by redirect agent function as specified in [401]. Contains the maximum number of seconds the peer and route table entries, created as a result of the Redirect-Host, will be cached.</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Proxy-Info</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information of the host.</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ab/>
              <w:t>Proxy-Host</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the identity of the host that added the Proxy-Info field.</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ab/>
              <w:t>Proxy-State</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M</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state local information.</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Route-Record</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 xml:space="preserve">This field contains an identifier inserted by a relaying or proxying node to identify the node it received the message from.  </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Failed-AVP</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caps/>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the AVP that could not be processed successfully.</w:t>
            </w:r>
            <w:r>
              <w:rPr/>
              <w:t xml:space="preserve"> This field can occur only once.</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Service-Information</w:t>
            </w:r>
          </w:p>
        </w:tc>
        <w:tc>
          <w:tcPr>
            <w:tcW w:w="917" w:type="dxa"/>
            <w:tcBorders>
              <w:top w:val="single" w:sz="4" w:space="0" w:color="000000"/>
              <w:left w:val="single" w:sz="4" w:space="0" w:color="000000"/>
              <w:bottom w:val="single" w:sz="4" w:space="0" w:color="000000"/>
              <w:right w:val="single" w:sz="4" w:space="0" w:color="000000"/>
            </w:tcBorders>
          </w:tcPr>
          <w:p>
            <w:pPr>
              <w:pStyle w:val="TAC"/>
              <w:rPr>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This parameter holds the individual service specific parameters as defined in the corresponding 'middle tier' TS.</w:t>
            </w:r>
          </w:p>
        </w:tc>
      </w:tr>
      <w:tr>
        <w:trPr/>
        <w:tc>
          <w:tcPr>
            <w:tcW w:w="3142"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MS Mincho;MS Mincho"/>
                <w:lang w:val="en-US" w:eastAsia="en-US"/>
              </w:rPr>
              <w:t>AVP</w:t>
            </w:r>
          </w:p>
        </w:tc>
        <w:tc>
          <w:tcPr>
            <w:tcW w:w="917" w:type="dxa"/>
            <w:tcBorders>
              <w:top w:val="single" w:sz="4" w:space="0" w:color="000000"/>
              <w:left w:val="single" w:sz="4" w:space="0" w:color="000000"/>
              <w:bottom w:val="single" w:sz="4" w:space="0" w:color="000000"/>
              <w:right w:val="single" w:sz="4" w:space="0" w:color="000000"/>
            </w:tcBorders>
          </w:tcPr>
          <w:p>
            <w:pPr>
              <w:pStyle w:val="TAC"/>
              <w:rPr>
                <w:rFonts w:eastAsia="MS Mincho;MS Mincho"/>
                <w:szCs w:val="18"/>
                <w:lang w:val="en-US" w:eastAsia="en-US"/>
              </w:rPr>
            </w:pPr>
            <w:r>
              <w:rPr>
                <w:szCs w:val="18"/>
                <w:lang w:val="en-US" w:eastAsia="en-US"/>
              </w:rPr>
              <w:t>O</w:t>
            </w:r>
            <w:r>
              <w:rPr>
                <w:szCs w:val="18"/>
                <w:vertAlign w:val="subscript"/>
                <w:lang w:val="en-US" w:eastAsia="en-US"/>
              </w:rPr>
              <w:t>C</w:t>
            </w:r>
          </w:p>
        </w:tc>
        <w:tc>
          <w:tcPr>
            <w:tcW w:w="5670"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extended Information.</w:t>
            </w:r>
          </w:p>
        </w:tc>
      </w:tr>
    </w:tbl>
    <w:p>
      <w:pPr>
        <w:pStyle w:val="Normal"/>
        <w:rPr>
          <w:lang w:val="en-US" w:eastAsia="en-US"/>
        </w:rPr>
      </w:pPr>
      <w:r>
        <w:rPr>
          <w:lang w:val="en-US" w:eastAsia="en-US"/>
        </w:rPr>
      </w:r>
      <w:r>
        <w:br w:type="page"/>
      </w:r>
    </w:p>
    <w:p>
      <w:pPr>
        <w:pStyle w:val="Heading3"/>
        <w:rPr/>
      </w:pPr>
      <w:bookmarkStart w:id="120" w:name="__RefHeading___Toc532894892"/>
      <w:bookmarkEnd w:id="120"/>
      <w:r>
        <w:rPr>
          <w:lang w:val="en-US" w:eastAsia="en-US"/>
        </w:rPr>
        <w:t>6.4.4</w:t>
        <w:tab/>
        <w:t>Re-Auth-Request message</w:t>
      </w:r>
    </w:p>
    <w:p>
      <w:pPr>
        <w:pStyle w:val="Normal"/>
        <w:rPr/>
      </w:pPr>
      <w:r>
        <w:rPr>
          <w:lang w:val="en-US" w:eastAsia="en-US"/>
        </w:rPr>
        <w:t xml:space="preserve">The DCCA RAR message format is defined according to the Diameter Base Protocol in RFC 6733 [401] and DCCA specification in RFC 4006 [402]: </w:t>
      </w:r>
    </w:p>
    <w:p>
      <w:pPr>
        <w:pStyle w:val="PL"/>
        <w:ind w:left="384" w:hanging="0"/>
        <w:rPr/>
      </w:pPr>
      <w:r>
        <w:rPr/>
        <w:t>&lt;RAR&gt; ::= &lt; Diameter Header: 258, REQ, PXY &gt;</w:t>
      </w:r>
    </w:p>
    <w:p>
      <w:pPr>
        <w:pStyle w:val="PL"/>
        <w:ind w:left="384" w:hanging="0"/>
        <w:rPr/>
      </w:pPr>
      <w:r>
        <w:rPr/>
      </w:r>
    </w:p>
    <w:p>
      <w:pPr>
        <w:pStyle w:val="PL"/>
        <w:ind w:left="1420" w:hanging="0"/>
        <w:rPr/>
      </w:pPr>
      <w:r>
        <w:rPr/>
        <w:t>&lt; Session-Id &gt;</w:t>
      </w:r>
    </w:p>
    <w:p>
      <w:pPr>
        <w:pStyle w:val="PL"/>
        <w:ind w:left="1420" w:hanging="0"/>
        <w:rPr/>
      </w:pPr>
      <w:r>
        <w:rPr/>
        <w:t>{ Origin-Host }</w:t>
      </w:r>
    </w:p>
    <w:p>
      <w:pPr>
        <w:pStyle w:val="PL"/>
        <w:ind w:left="1420" w:hanging="0"/>
        <w:rPr/>
      </w:pPr>
      <w:r>
        <w:rPr/>
        <w:t>{ Origin-Realm }</w:t>
      </w:r>
    </w:p>
    <w:p>
      <w:pPr>
        <w:pStyle w:val="PL"/>
        <w:ind w:left="1420" w:hanging="0"/>
        <w:rPr/>
      </w:pPr>
      <w:r>
        <w:rPr/>
        <w:t>{ Destination-Realm }</w:t>
      </w:r>
    </w:p>
    <w:p>
      <w:pPr>
        <w:pStyle w:val="PL"/>
        <w:ind w:left="1420" w:hanging="0"/>
        <w:rPr/>
      </w:pPr>
      <w:r>
        <w:rPr/>
        <w:t>{ Destination-Host }</w:t>
      </w:r>
    </w:p>
    <w:p>
      <w:pPr>
        <w:pStyle w:val="PL"/>
        <w:ind w:left="1420" w:hanging="0"/>
        <w:rPr/>
      </w:pPr>
      <w:r>
        <w:rPr/>
        <w:t>{ Auth-Application-Id }</w:t>
      </w:r>
    </w:p>
    <w:p>
      <w:pPr>
        <w:pStyle w:val="PL"/>
        <w:ind w:left="1420" w:hanging="0"/>
        <w:rPr/>
      </w:pPr>
      <w:r>
        <w:rPr/>
        <w:t>{ Re-Auth-Request-Type }</w:t>
      </w:r>
    </w:p>
    <w:p>
      <w:pPr>
        <w:pStyle w:val="PL"/>
        <w:ind w:left="1420" w:hanging="0"/>
        <w:rPr/>
      </w:pPr>
      <w:r>
        <w:rPr/>
        <w:t>[ User-Name ]</w:t>
      </w:r>
    </w:p>
    <w:p>
      <w:pPr>
        <w:pStyle w:val="PL"/>
        <w:ind w:left="1420" w:hanging="0"/>
        <w:rPr/>
      </w:pPr>
      <w:r>
        <w:rPr/>
        <w:t>[ Origin-State-Id ]</w:t>
      </w:r>
    </w:p>
    <w:p>
      <w:pPr>
        <w:pStyle w:val="PL"/>
        <w:ind w:left="1152" w:hanging="0"/>
        <w:rPr/>
      </w:pPr>
      <w:r>
        <w:rPr>
          <w:rFonts w:eastAsia="Courier New"/>
        </w:rPr>
        <w:t xml:space="preserve">  </w:t>
      </w:r>
      <w:r>
        <w:rPr/>
        <w:t>*[ Proxy-Info ]</w:t>
      </w:r>
    </w:p>
    <w:p>
      <w:pPr>
        <w:pStyle w:val="PL"/>
        <w:ind w:left="1152" w:hanging="0"/>
        <w:rPr/>
      </w:pPr>
      <w:r>
        <w:rPr>
          <w:rFonts w:eastAsia="Courier New"/>
        </w:rPr>
        <w:t xml:space="preserve">  </w:t>
      </w:r>
      <w:r>
        <w:rPr/>
        <w:t>*[ Route-Record ]</w:t>
      </w:r>
    </w:p>
    <w:p>
      <w:pPr>
        <w:pStyle w:val="PL"/>
        <w:ind w:left="1420" w:hanging="0"/>
        <w:rPr>
          <w:strike/>
          <w:color w:val="999999"/>
          <w:szCs w:val="16"/>
        </w:rPr>
      </w:pPr>
      <w:r>
        <w:rPr>
          <w:strike/>
          <w:color w:val="999999"/>
          <w:szCs w:val="16"/>
        </w:rPr>
        <w:t>[ CC-Sub-Session-Id ]</w:t>
      </w:r>
    </w:p>
    <w:p>
      <w:pPr>
        <w:pStyle w:val="PL"/>
        <w:ind w:left="1420" w:hanging="0"/>
        <w:rPr/>
      </w:pPr>
      <w:r>
        <w:rPr/>
        <w:t>[ G-S-U-Pool-Identifier ]</w:t>
      </w:r>
    </w:p>
    <w:p>
      <w:pPr>
        <w:pStyle w:val="PL"/>
        <w:ind w:left="1420" w:hanging="0"/>
        <w:rPr>
          <w:color w:val="999999"/>
        </w:rPr>
      </w:pPr>
      <w:r>
        <w:rPr/>
        <w:t>[ Service-Identifier ]</w:t>
      </w:r>
    </w:p>
    <w:p>
      <w:pPr>
        <w:pStyle w:val="PL"/>
        <w:ind w:left="1420" w:hanging="0"/>
        <w:rPr>
          <w:rFonts w:ascii="Arial" w:hAnsi="Arial" w:eastAsia="MS Mincho;MS Mincho" w:cs="Arial"/>
          <w:sz w:val="18"/>
        </w:rPr>
      </w:pPr>
      <w:r>
        <w:rPr/>
        <w:t>[ Rating-Group ]</w:t>
      </w:r>
    </w:p>
    <w:p>
      <w:pPr>
        <w:pStyle w:val="PL"/>
        <w:ind w:left="1152" w:hanging="0"/>
        <w:rPr>
          <w:rFonts w:ascii="Arial" w:hAnsi="Arial" w:eastAsia="MS Mincho;MS Mincho" w:cs="Arial"/>
          <w:sz w:val="18"/>
        </w:rPr>
      </w:pPr>
      <w:r>
        <w:rPr>
          <w:rFonts w:eastAsia="Courier New"/>
        </w:rPr>
        <w:t xml:space="preserve">  </w:t>
      </w:r>
      <w:r>
        <w:rPr/>
        <w:t>*[ AVP ]</w:t>
      </w:r>
    </w:p>
    <w:p>
      <w:pPr>
        <w:pStyle w:val="Normal"/>
        <w:keepNext w:val="true"/>
        <w:rPr>
          <w:rFonts w:ascii="Arial" w:hAnsi="Arial" w:eastAsia="MS Mincho;MS Mincho" w:cs="Arial"/>
          <w:sz w:val="18"/>
          <w:lang w:val="en-US" w:eastAsia="en-US"/>
        </w:rPr>
      </w:pPr>
      <w:r>
        <w:rPr>
          <w:rFonts w:eastAsia="MS Mincho;MS Mincho" w:cs="Arial" w:ascii="Arial" w:hAnsi="Arial"/>
          <w:sz w:val="18"/>
          <w:lang w:val="en-US" w:eastAsia="en-US"/>
        </w:rPr>
      </w:r>
    </w:p>
    <w:p>
      <w:pPr>
        <w:pStyle w:val="Normal"/>
        <w:keepNext w:val="true"/>
        <w:rPr/>
      </w:pPr>
      <w:r>
        <w:rPr>
          <w:lang w:val="en-US" w:eastAsia="en-US"/>
        </w:rPr>
        <w:t xml:space="preserve">Table 6.4.4.1 illustrates the basic structure of a Diameter Credit-Control </w:t>
      </w:r>
      <w:r>
        <w:rPr>
          <w:i/>
          <w:iCs/>
          <w:lang w:val="en-US" w:eastAsia="en-US"/>
        </w:rPr>
        <w:t>Re-Auth-Request</w:t>
      </w:r>
      <w:r>
        <w:rPr>
          <w:lang w:val="en-US" w:eastAsia="en-US"/>
        </w:rPr>
        <w:t xml:space="preserve"> message as used for online charging.</w:t>
      </w:r>
    </w:p>
    <w:p>
      <w:pPr>
        <w:pStyle w:val="TH"/>
        <w:numPr>
          <w:ilvl w:val="0"/>
          <w:numId w:val="0"/>
        </w:numPr>
        <w:outlineLvl w:val="0"/>
        <w:rPr/>
      </w:pPr>
      <w:r>
        <w:rPr>
          <w:rFonts w:eastAsia="MS Mincho;MS Mincho"/>
          <w:lang w:val="en-US" w:eastAsia="en-US"/>
        </w:rPr>
        <w:t>Table 6.4.4.1: RAR message contents for online c</w:t>
      </w:r>
      <w:r>
        <w:rPr/>
        <w:t>harging</w:t>
      </w:r>
    </w:p>
    <w:tbl>
      <w:tblPr>
        <w:tblW w:w="9777" w:type="dxa"/>
        <w:jc w:val="center"/>
        <w:tblInd w:w="0" w:type="dxa"/>
        <w:tblLayout w:type="fixed"/>
        <w:tblCellMar>
          <w:top w:w="0" w:type="dxa"/>
          <w:left w:w="28" w:type="dxa"/>
          <w:bottom w:w="0" w:type="dxa"/>
          <w:right w:w="108" w:type="dxa"/>
        </w:tblCellMar>
      </w:tblPr>
      <w:tblGrid>
        <w:gridCol w:w="3166"/>
        <w:gridCol w:w="917"/>
        <w:gridCol w:w="5694"/>
      </w:tblGrid>
      <w:tr>
        <w:trPr>
          <w:tblHeader w:val="true"/>
          <w:cantSplit w:val="true"/>
        </w:trPr>
        <w:tc>
          <w:tcPr>
            <w:tcW w:w="316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lang w:val="en-US" w:eastAsia="en-US"/>
              </w:rPr>
            </w:pPr>
            <w:r>
              <w:rPr>
                <w:rFonts w:eastAsia="MS Mincho;MS Mincho"/>
                <w:lang w:val="en-US" w:eastAsia="en-US"/>
              </w:rPr>
              <w:t>AVP</w:t>
            </w:r>
          </w:p>
        </w:tc>
        <w:tc>
          <w:tcPr>
            <w:tcW w:w="917"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szCs w:val="18"/>
                <w:lang w:val="en-US" w:eastAsia="en-US"/>
              </w:rPr>
            </w:pPr>
            <w:r>
              <w:rPr>
                <w:rFonts w:eastAsia="MS Mincho;MS Mincho"/>
                <w:szCs w:val="18"/>
                <w:lang w:val="en-US" w:eastAsia="en-US"/>
              </w:rPr>
              <w:t>Category</w:t>
            </w:r>
          </w:p>
        </w:tc>
        <w:tc>
          <w:tcPr>
            <w:tcW w:w="5694"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lang w:val="en-US" w:eastAsia="en-US"/>
              </w:rPr>
            </w:pPr>
            <w:r>
              <w:rPr>
                <w:rFonts w:eastAsia="MS Mincho;MS Mincho"/>
                <w:lang w:val="en-US" w:eastAsia="en-US"/>
              </w:rPr>
              <w:t>Description</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Session-Id</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szCs w:val="18"/>
                <w:lang w:val="en-US" w:eastAsia="en-US"/>
              </w:rPr>
            </w:pPr>
            <w:r>
              <w:rPr>
                <w:rFonts w:eastAsia="MS Mincho;MS Mincho"/>
                <w:caps/>
                <w:szCs w:val="18"/>
                <w:lang w:val="en-US" w:eastAsia="en-US"/>
              </w:rPr>
              <w:t>M</w:t>
            </w:r>
          </w:p>
        </w:tc>
        <w:tc>
          <w:tcPr>
            <w:tcW w:w="5694"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000000"/>
                <w:szCs w:val="18"/>
                <w:lang w:val="en-US" w:eastAsia="en-US"/>
              </w:rPr>
            </w:pPr>
            <w:r>
              <w:rPr>
                <w:szCs w:val="18"/>
                <w:lang w:val="en-US" w:eastAsia="en-US"/>
              </w:rPr>
              <w:t>This field identifies the operation session.</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Origin-Host</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rFonts w:eastAsia="MS Mincho;MS Mincho"/>
                <w:caps/>
                <w:szCs w:val="18"/>
                <w:lang w:val="en-US" w:eastAsia="en-US"/>
              </w:rPr>
              <w:t>M</w:t>
            </w:r>
          </w:p>
        </w:tc>
        <w:tc>
          <w:tcPr>
            <w:tcW w:w="5694"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This field contains the identification of the source point of the operation and the realm of the operation originator.</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Origin-Realm</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rFonts w:eastAsia="MS Mincho;MS Mincho"/>
                <w:caps/>
                <w:szCs w:val="18"/>
                <w:lang w:val="en-US" w:eastAsia="en-US"/>
              </w:rPr>
              <w:t>M</w:t>
            </w:r>
          </w:p>
        </w:tc>
        <w:tc>
          <w:tcPr>
            <w:tcW w:w="5694"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the realm of the operation originator.</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Destination-Realm</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rFonts w:eastAsia="MS Mincho;MS Mincho"/>
                <w:caps/>
                <w:szCs w:val="18"/>
                <w:lang w:val="en-US" w:eastAsia="en-US"/>
              </w:rPr>
              <w:t>M</w:t>
            </w:r>
          </w:p>
        </w:tc>
        <w:tc>
          <w:tcPr>
            <w:tcW w:w="5694"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 xml:space="preserve">This field contains the realm of the operator domain. </w:t>
            </w:r>
            <w:r>
              <w:rPr>
                <w:rFonts w:eastAsia="MS Mincho;MS Mincho"/>
                <w:szCs w:val="18"/>
                <w:lang w:val="en-US" w:eastAsia="en-US"/>
              </w:rPr>
              <w:t>The realm will be addressed with the domain address of the corresponding public URI.</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Destination-Host</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szCs w:val="18"/>
                <w:lang w:val="en-US" w:eastAsia="en-US"/>
              </w:rPr>
              <w:t>M</w:t>
            </w:r>
          </w:p>
        </w:tc>
        <w:tc>
          <w:tcPr>
            <w:tcW w:w="5694"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rFonts w:eastAsia="MS Mincho;MS Mincho"/>
                <w:szCs w:val="18"/>
                <w:lang w:val="en-US" w:eastAsia="en-US"/>
              </w:rPr>
              <w:t>This field contains the destination peer address of the OCS identity.</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Auth-Application-Id</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rFonts w:eastAsia="MS Mincho;MS Mincho"/>
                <w:caps/>
                <w:szCs w:val="18"/>
                <w:lang w:val="en-US" w:eastAsia="en-US"/>
              </w:rPr>
              <w:t>M</w:t>
            </w:r>
          </w:p>
        </w:tc>
        <w:tc>
          <w:tcPr>
            <w:tcW w:w="5694"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The field corresponds to the application ID of the Diameter Credit-Control Application and is defined with the value</w:t>
            </w:r>
            <w:r>
              <w:rPr>
                <w:rFonts w:eastAsia="MS Mincho;MS Mincho"/>
                <w:szCs w:val="18"/>
                <w:lang w:val="en-US" w:eastAsia="en-US"/>
              </w:rPr>
              <w:t xml:space="preserve"> 4.</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Re-Auth-Request-Type</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szCs w:val="18"/>
                <w:lang w:val="en-US" w:eastAsia="en-US"/>
              </w:rPr>
              <w:t>M</w:t>
            </w:r>
          </w:p>
        </w:tc>
        <w:tc>
          <w:tcPr>
            <w:tcW w:w="5694"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is used to inform the CTF of the action expected upon expiration of the Authorization-Lifetime</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User-Name</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szCs w:val="18"/>
                <w:lang w:val="en-US" w:eastAsia="en-US"/>
              </w:rPr>
              <w:t>O</w:t>
            </w:r>
            <w:r>
              <w:rPr>
                <w:szCs w:val="18"/>
                <w:vertAlign w:val="subscript"/>
                <w:lang w:val="en-US" w:eastAsia="en-US"/>
              </w:rPr>
              <w:t>C</w:t>
            </w:r>
          </w:p>
        </w:tc>
        <w:tc>
          <w:tcPr>
            <w:tcW w:w="5694"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the username.</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Origin-State-Id</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694"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rFonts w:eastAsia="MS Mincho;MS Mincho"/>
                <w:szCs w:val="18"/>
                <w:lang w:val="en-US" w:eastAsia="en-US"/>
              </w:rPr>
              <w:t>This field contains the state associated to the CTF.</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Proxy-Info</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694"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szCs w:val="18"/>
                <w:lang w:val="en-US" w:eastAsia="en-US"/>
              </w:rPr>
              <w:t>This field contains information of the host.</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ab/>
              <w:t>Proxy-Host</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M</w:t>
            </w:r>
          </w:p>
        </w:tc>
        <w:tc>
          <w:tcPr>
            <w:tcW w:w="5694"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szCs w:val="18"/>
                <w:lang w:val="en-US" w:eastAsia="en-US"/>
              </w:rPr>
              <w:t>This field contains the identity of the host that added the Proxy-Info field.</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ab/>
              <w:t>Proxy-State</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M</w:t>
            </w:r>
          </w:p>
        </w:tc>
        <w:tc>
          <w:tcPr>
            <w:tcW w:w="5694"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state local information.</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Route-Record</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694"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This field contains an identifier inserted by a relaying or proxying node to identify the node it received the message from.</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CC-Sub-Session-Id</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color w:val="999999"/>
                <w:szCs w:val="18"/>
                <w:lang w:val="en-US" w:eastAsia="en-US"/>
              </w:rPr>
            </w:pPr>
            <w:r>
              <w:rPr>
                <w:color w:val="999999"/>
                <w:szCs w:val="18"/>
                <w:lang w:val="en-US" w:eastAsia="en-US"/>
              </w:rPr>
              <w:t>-</w:t>
            </w:r>
          </w:p>
        </w:tc>
        <w:tc>
          <w:tcPr>
            <w:tcW w:w="5694"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pacing w:before="0" w:after="0"/>
              <w:rPr>
                <w:rFonts w:ascii="Arial" w:hAnsi="Arial" w:eastAsia="SimSun;宋体" w:cs="Arial"/>
                <w:sz w:val="18"/>
                <w:lang w:val="en-US" w:eastAsia="en-US"/>
              </w:rPr>
            </w:pPr>
            <w:r>
              <w:rPr>
                <w:rFonts w:eastAsia="MS Mincho;MS Mincho" w:cs="Arial" w:ascii="Arial" w:hAnsi="Arial"/>
                <w:sz w:val="18"/>
                <w:lang w:val="en-US" w:eastAsia="en-US"/>
              </w:rPr>
              <w:t>G-S-U-Pool-Identifier</w:t>
            </w:r>
          </w:p>
        </w:tc>
        <w:tc>
          <w:tcPr>
            <w:tcW w:w="917"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jc w:val="center"/>
              <w:rPr>
                <w:rFonts w:ascii="Arial" w:hAnsi="Arial" w:cs="Arial"/>
                <w:sz w:val="18"/>
                <w:szCs w:val="18"/>
                <w:lang w:val="en-US" w:eastAsia="en-US"/>
              </w:rPr>
            </w:pPr>
            <w:r>
              <w:rPr>
                <w:rFonts w:cs="Arial" w:ascii="Arial" w:hAnsi="Arial"/>
                <w:sz w:val="18"/>
                <w:szCs w:val="18"/>
                <w:lang w:val="en-US" w:eastAsia="en-US"/>
              </w:rPr>
              <w:t>O</w:t>
            </w:r>
            <w:r>
              <w:rPr>
                <w:rFonts w:cs="Arial" w:ascii="Arial" w:hAnsi="Arial"/>
                <w:sz w:val="18"/>
                <w:szCs w:val="18"/>
                <w:vertAlign w:val="subscript"/>
                <w:lang w:val="en-US" w:eastAsia="en-US"/>
              </w:rPr>
              <w:t>C</w:t>
            </w:r>
          </w:p>
        </w:tc>
        <w:tc>
          <w:tcPr>
            <w:tcW w:w="5694" w:type="dxa"/>
            <w:tcBorders>
              <w:top w:val="single" w:sz="4" w:space="0" w:color="000000"/>
              <w:left w:val="single" w:sz="4" w:space="0" w:color="000000"/>
              <w:bottom w:val="single" w:sz="4" w:space="0" w:color="000000"/>
              <w:right w:val="single" w:sz="4" w:space="0" w:color="000000"/>
            </w:tcBorders>
          </w:tcPr>
          <w:p>
            <w:pPr>
              <w:pStyle w:val="Normal"/>
              <w:keepNext w:val="true"/>
              <w:keepLines/>
              <w:spacing w:before="0" w:after="0"/>
              <w:rPr>
                <w:rFonts w:ascii="Arial" w:hAnsi="Arial" w:cs="Arial"/>
                <w:sz w:val="18"/>
                <w:szCs w:val="18"/>
                <w:lang w:val="en-US" w:eastAsia="en-US"/>
              </w:rPr>
            </w:pPr>
            <w:r>
              <w:rPr>
                <w:rFonts w:cs="Arial" w:ascii="Arial" w:hAnsi="Arial"/>
                <w:sz w:val="18"/>
                <w:szCs w:val="18"/>
                <w:lang w:val="en-US" w:eastAsia="en-US"/>
              </w:rPr>
              <w:t xml:space="preserve">This field contains an identifier to indicate </w:t>
            </w:r>
            <w:r>
              <w:rPr>
                <w:sz w:val="18"/>
                <w:szCs w:val="18"/>
              </w:rPr>
              <w:t>the</w:t>
            </w:r>
            <w:r>
              <w:rPr>
                <w:sz w:val="18"/>
                <w:szCs w:val="18"/>
                <w:lang w:eastAsia="zh-CN"/>
              </w:rPr>
              <w:t xml:space="preserve"> credit pool.</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MS Mincho;MS Mincho"/>
                <w:lang w:val="en-US" w:eastAsia="en-US"/>
              </w:rPr>
              <w:t>Service-Identifier</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694"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identity of the used service. This ID with the Service-Context-ID together forms an unique identification of the service.</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Rating-Group</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694"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the identifier of a rating group.</w:t>
            </w:r>
          </w:p>
        </w:tc>
      </w:tr>
      <w:tr>
        <w:trPr>
          <w:cantSplit w:val="true"/>
        </w:trPr>
        <w:tc>
          <w:tcPr>
            <w:tcW w:w="3166"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AVP</w:t>
            </w:r>
          </w:p>
        </w:tc>
        <w:tc>
          <w:tcPr>
            <w:tcW w:w="9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694"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extended Information.</w:t>
            </w:r>
          </w:p>
        </w:tc>
      </w:tr>
    </w:tbl>
    <w:p>
      <w:pPr>
        <w:pStyle w:val="Normal"/>
        <w:rPr>
          <w:color w:val="000000"/>
          <w:lang w:val="en-US" w:eastAsia="en-US"/>
        </w:rPr>
      </w:pPr>
      <w:r>
        <w:rPr>
          <w:color w:val="000000"/>
          <w:lang w:val="en-US" w:eastAsia="en-US"/>
        </w:rPr>
      </w:r>
      <w:r>
        <w:br w:type="page"/>
      </w:r>
    </w:p>
    <w:p>
      <w:pPr>
        <w:pStyle w:val="Heading3"/>
        <w:rPr/>
      </w:pPr>
      <w:bookmarkStart w:id="121" w:name="__RefHeading___Toc532894893"/>
      <w:bookmarkEnd w:id="121"/>
      <w:r>
        <w:rPr>
          <w:lang w:val="en-US" w:eastAsia="en-US"/>
        </w:rPr>
        <w:t>6.4.5</w:t>
        <w:tab/>
        <w:t>Re-Auth-Answer message</w:t>
      </w:r>
    </w:p>
    <w:p>
      <w:pPr>
        <w:pStyle w:val="Normal"/>
        <w:rPr>
          <w:lang w:val="en-US" w:eastAsia="en-US"/>
        </w:rPr>
      </w:pPr>
      <w:r>
        <w:rPr>
          <w:lang w:val="en-US" w:eastAsia="en-US"/>
        </w:rPr>
        <w:t xml:space="preserve">The DCCA RAA message format is defined according to the Diameter Base Protocol in </w:t>
      </w:r>
      <w:r>
        <w:rPr>
          <w:color w:val="000000"/>
          <w:lang w:val="en-US" w:eastAsia="en-US"/>
        </w:rPr>
        <w:t>RFC 6733</w:t>
      </w:r>
      <w:r>
        <w:rPr>
          <w:lang w:val="en-US" w:eastAsia="en-US"/>
        </w:rPr>
        <w:t xml:space="preserve"> [401] and </w:t>
      </w:r>
      <w:r>
        <w:rPr>
          <w:color w:val="000000"/>
          <w:lang w:val="en-US" w:eastAsia="en-US"/>
        </w:rPr>
        <w:t xml:space="preserve">DCCA specification in RFC 4006 [402]: </w:t>
      </w:r>
    </w:p>
    <w:p>
      <w:pPr>
        <w:pStyle w:val="PL"/>
        <w:ind w:left="384" w:hanging="0"/>
        <w:rPr/>
      </w:pPr>
      <w:r>
        <w:rPr/>
        <w:t>&lt;RAA&gt; ::= &lt; Diameter Header: 258, PXY &gt;</w:t>
      </w:r>
    </w:p>
    <w:p>
      <w:pPr>
        <w:pStyle w:val="PL"/>
        <w:ind w:left="384" w:hanging="0"/>
        <w:rPr/>
      </w:pPr>
      <w:r>
        <w:rPr/>
      </w:r>
    </w:p>
    <w:p>
      <w:pPr>
        <w:pStyle w:val="PL"/>
        <w:ind w:left="1420" w:hanging="0"/>
        <w:rPr/>
      </w:pPr>
      <w:r>
        <w:rPr/>
        <w:t>&lt; Session-Id &gt;</w:t>
      </w:r>
    </w:p>
    <w:p>
      <w:pPr>
        <w:pStyle w:val="PL"/>
        <w:ind w:left="1420" w:hanging="0"/>
        <w:rPr/>
      </w:pPr>
      <w:r>
        <w:rPr/>
        <w:t>{ Result-Code }</w:t>
      </w:r>
    </w:p>
    <w:p>
      <w:pPr>
        <w:pStyle w:val="PL"/>
        <w:ind w:left="1420" w:hanging="0"/>
        <w:rPr/>
      </w:pPr>
      <w:r>
        <w:rPr/>
        <w:t>{ Origin-Host }</w:t>
      </w:r>
    </w:p>
    <w:p>
      <w:pPr>
        <w:pStyle w:val="PL"/>
        <w:ind w:left="1420" w:hanging="0"/>
        <w:rPr/>
      </w:pPr>
      <w:r>
        <w:rPr/>
        <w:t>{ Origin-Realm }</w:t>
      </w:r>
    </w:p>
    <w:p>
      <w:pPr>
        <w:pStyle w:val="PL"/>
        <w:ind w:left="1420" w:hanging="0"/>
        <w:rPr/>
      </w:pPr>
      <w:r>
        <w:rPr/>
        <w:t>[ User-Name ]</w:t>
      </w:r>
    </w:p>
    <w:p>
      <w:pPr>
        <w:pStyle w:val="PL"/>
        <w:ind w:left="1420" w:hanging="0"/>
        <w:rPr/>
      </w:pPr>
      <w:r>
        <w:rPr/>
        <w:t>[ Origin-State-Id ]</w:t>
      </w:r>
    </w:p>
    <w:p>
      <w:pPr>
        <w:pStyle w:val="PL"/>
        <w:ind w:left="1420" w:hanging="0"/>
        <w:rPr/>
      </w:pPr>
      <w:r>
        <w:rPr/>
        <w:t>[ Error-Message ]</w:t>
      </w:r>
    </w:p>
    <w:p>
      <w:pPr>
        <w:pStyle w:val="PL"/>
        <w:ind w:left="1420" w:hanging="0"/>
        <w:rPr/>
      </w:pPr>
      <w:r>
        <w:rPr/>
        <w:t>[ Error-Reporting-Host ]</w:t>
      </w:r>
    </w:p>
    <w:p>
      <w:pPr>
        <w:pStyle w:val="PL"/>
        <w:ind w:left="1152" w:hanging="0"/>
        <w:rPr/>
      </w:pPr>
      <w:r>
        <w:rPr>
          <w:rFonts w:eastAsia="Courier New"/>
        </w:rPr>
        <w:t xml:space="preserve">   </w:t>
      </w:r>
      <w:r>
        <w:rPr/>
        <w:t>[ Failed-AVP ]</w:t>
      </w:r>
    </w:p>
    <w:p>
      <w:pPr>
        <w:pStyle w:val="PL"/>
        <w:ind w:left="1152" w:hanging="0"/>
        <w:rPr/>
      </w:pPr>
      <w:r>
        <w:rPr>
          <w:rFonts w:eastAsia="Courier New"/>
        </w:rPr>
        <w:t xml:space="preserve">  </w:t>
      </w:r>
      <w:r>
        <w:rPr/>
        <w:t>*[ Redirect-Host ]</w:t>
      </w:r>
    </w:p>
    <w:p>
      <w:pPr>
        <w:pStyle w:val="PL"/>
        <w:ind w:left="1420" w:hanging="0"/>
        <w:rPr/>
      </w:pPr>
      <w:r>
        <w:rPr/>
        <w:t>[ Redirect-Host-Usage ]</w:t>
      </w:r>
    </w:p>
    <w:p>
      <w:pPr>
        <w:pStyle w:val="PL"/>
        <w:ind w:left="1420" w:hanging="0"/>
        <w:rPr/>
      </w:pPr>
      <w:r>
        <w:rPr/>
        <w:t>[ Redirect-Host-Cache-Time ]</w:t>
      </w:r>
    </w:p>
    <w:p>
      <w:pPr>
        <w:pStyle w:val="PL"/>
        <w:ind w:left="1152" w:hanging="0"/>
        <w:rPr/>
      </w:pPr>
      <w:r>
        <w:rPr>
          <w:rFonts w:eastAsia="Courier New"/>
        </w:rPr>
        <w:t xml:space="preserve">  </w:t>
      </w:r>
      <w:r>
        <w:rPr/>
        <w:t>*[ Proxy-Info ]</w:t>
      </w:r>
    </w:p>
    <w:p>
      <w:pPr>
        <w:pStyle w:val="PL"/>
        <w:ind w:left="1420" w:hanging="0"/>
        <w:rPr>
          <w:strike/>
          <w:color w:val="999999"/>
          <w:szCs w:val="16"/>
        </w:rPr>
      </w:pPr>
      <w:r>
        <w:rPr>
          <w:strike/>
          <w:color w:val="999999"/>
          <w:szCs w:val="16"/>
        </w:rPr>
        <w:t>[ CC-Sub-Session-Id ]</w:t>
      </w:r>
    </w:p>
    <w:p>
      <w:pPr>
        <w:pStyle w:val="PL"/>
        <w:ind w:left="1420" w:hanging="0"/>
        <w:rPr/>
      </w:pPr>
      <w:r>
        <w:rPr>
          <w:strike/>
          <w:color w:val="999999"/>
          <w:szCs w:val="16"/>
        </w:rPr>
        <w:t>[ G-S-U-Pool-Identifier ]</w:t>
      </w:r>
    </w:p>
    <w:p>
      <w:pPr>
        <w:pStyle w:val="PL"/>
        <w:ind w:left="1420" w:hanging="0"/>
        <w:rPr>
          <w:strike/>
          <w:color w:val="999999"/>
          <w:szCs w:val="16"/>
        </w:rPr>
      </w:pPr>
      <w:r>
        <w:rPr>
          <w:strike/>
          <w:color w:val="999999"/>
          <w:szCs w:val="16"/>
        </w:rPr>
        <w:t>[ Service-Identifier ]</w:t>
      </w:r>
    </w:p>
    <w:p>
      <w:pPr>
        <w:pStyle w:val="PL"/>
        <w:ind w:left="1420" w:hanging="0"/>
        <w:rPr>
          <w:strike/>
          <w:color w:val="999999"/>
          <w:szCs w:val="16"/>
        </w:rPr>
      </w:pPr>
      <w:r>
        <w:rPr>
          <w:strike/>
          <w:color w:val="999999"/>
          <w:szCs w:val="16"/>
        </w:rPr>
        <w:t>[ Rating-Group ]</w:t>
      </w:r>
    </w:p>
    <w:p>
      <w:pPr>
        <w:pStyle w:val="PL"/>
        <w:ind w:left="1152" w:hanging="0"/>
        <w:rPr/>
      </w:pPr>
      <w:r>
        <w:rPr>
          <w:rFonts w:eastAsia="Courier New"/>
        </w:rPr>
        <w:t xml:space="preserve">  </w:t>
      </w:r>
      <w:r>
        <w:rPr/>
        <w:t>*[ AVP ]</w:t>
      </w:r>
    </w:p>
    <w:p>
      <w:pPr>
        <w:pStyle w:val="PL"/>
        <w:ind w:left="1420" w:hanging="0"/>
        <w:rPr/>
      </w:pPr>
      <w:r>
        <w:rPr/>
      </w:r>
    </w:p>
    <w:p>
      <w:pPr>
        <w:pStyle w:val="Normal"/>
        <w:rPr/>
      </w:pPr>
      <w:r>
        <w:rPr>
          <w:lang w:val="en-US" w:eastAsia="en-US"/>
        </w:rPr>
        <w:t xml:space="preserve">Table </w:t>
      </w:r>
      <w:r>
        <w:rPr>
          <w:color w:val="000000"/>
          <w:lang w:val="en-US" w:eastAsia="en-US"/>
        </w:rPr>
        <w:t xml:space="preserve">6.4.5.1 </w:t>
      </w:r>
      <w:r>
        <w:rPr>
          <w:lang w:val="en-US" w:eastAsia="en-US"/>
        </w:rPr>
        <w:t xml:space="preserve">illustrates the basic structure of a Diameter Credit-Control </w:t>
      </w:r>
      <w:r>
        <w:rPr>
          <w:i/>
          <w:iCs/>
          <w:lang w:val="en-US" w:eastAsia="en-US"/>
        </w:rPr>
        <w:t>Re-Auth-Answer</w:t>
      </w:r>
      <w:r>
        <w:rPr>
          <w:lang w:val="en-US" w:eastAsia="en-US"/>
        </w:rPr>
        <w:t xml:space="preserve"> message as used for online charging.</w:t>
      </w:r>
    </w:p>
    <w:p>
      <w:pPr>
        <w:pStyle w:val="TH"/>
        <w:numPr>
          <w:ilvl w:val="0"/>
          <w:numId w:val="0"/>
        </w:numPr>
        <w:outlineLvl w:val="0"/>
        <w:rPr/>
      </w:pPr>
      <w:r>
        <w:rPr>
          <w:rFonts w:eastAsia="MS Mincho;MS Mincho"/>
          <w:color w:val="000000"/>
          <w:lang w:val="en-US" w:eastAsia="en-US"/>
        </w:rPr>
        <w:t>Table 6.4.5.1: RAA message contents for online c</w:t>
      </w:r>
      <w:r>
        <w:rPr/>
        <w:t>harging</w:t>
      </w:r>
    </w:p>
    <w:tbl>
      <w:tblPr>
        <w:tblW w:w="9775" w:type="dxa"/>
        <w:jc w:val="center"/>
        <w:tblInd w:w="0" w:type="dxa"/>
        <w:tblLayout w:type="fixed"/>
        <w:tblCellMar>
          <w:top w:w="0" w:type="dxa"/>
          <w:left w:w="28" w:type="dxa"/>
          <w:bottom w:w="0" w:type="dxa"/>
          <w:right w:w="108" w:type="dxa"/>
        </w:tblCellMar>
      </w:tblPr>
      <w:tblGrid>
        <w:gridCol w:w="2979"/>
        <w:gridCol w:w="1317"/>
        <w:gridCol w:w="5479"/>
      </w:tblGrid>
      <w:tr>
        <w:trPr>
          <w:tblHeader w:val="true"/>
          <w:cantSplit w:val="true"/>
        </w:trPr>
        <w:tc>
          <w:tcPr>
            <w:tcW w:w="2979"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lang w:val="en-US" w:eastAsia="en-US"/>
              </w:rPr>
            </w:pPr>
            <w:r>
              <w:rPr>
                <w:rFonts w:eastAsia="MS Mincho;MS Mincho"/>
                <w:lang w:val="en-US" w:eastAsia="en-US"/>
              </w:rPr>
              <w:t>AVP</w:t>
            </w:r>
          </w:p>
        </w:tc>
        <w:tc>
          <w:tcPr>
            <w:tcW w:w="131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rFonts w:eastAsia="MS Mincho;MS Mincho"/>
                <w:szCs w:val="18"/>
                <w:lang w:val="en-US" w:eastAsia="en-US"/>
              </w:rPr>
              <w:t>Category</w:t>
            </w:r>
          </w:p>
        </w:tc>
        <w:tc>
          <w:tcPr>
            <w:tcW w:w="5479"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MS Mincho"/>
                <w:lang w:val="en-US" w:eastAsia="en-US"/>
              </w:rPr>
            </w:pPr>
            <w:r>
              <w:rPr>
                <w:rFonts w:eastAsia="MS Mincho;MS Mincho"/>
                <w:lang w:val="en-US" w:eastAsia="en-US"/>
              </w:rPr>
              <w:t>Description</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Session-Id</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szCs w:val="18"/>
                <w:lang w:val="en-US" w:eastAsia="en-US"/>
              </w:rPr>
            </w:pPr>
            <w:r>
              <w:rPr>
                <w:rFonts w:eastAsia="MS Mincho;MS Mincho"/>
                <w:caps/>
                <w:szCs w:val="18"/>
                <w:lang w:val="en-US" w:eastAsia="en-US"/>
              </w:rPr>
              <w:t>M</w:t>
            </w:r>
          </w:p>
        </w:tc>
        <w:tc>
          <w:tcPr>
            <w:tcW w:w="54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000000"/>
                <w:szCs w:val="18"/>
                <w:lang w:val="en-US" w:eastAsia="en-US"/>
              </w:rPr>
            </w:pPr>
            <w:r>
              <w:rPr>
                <w:szCs w:val="18"/>
                <w:lang w:val="en-US" w:eastAsia="en-US"/>
              </w:rPr>
              <w:t>This field identifies the operation session.</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color w:val="000000"/>
                <w:lang w:val="en-US" w:eastAsia="en-US"/>
              </w:rPr>
              <w:t>Result-Code</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rFonts w:eastAsia="MS Mincho;MS Mincho"/>
                <w:color w:val="000000"/>
                <w:szCs w:val="18"/>
                <w:lang w:val="en-US" w:eastAsia="en-US"/>
              </w:rPr>
              <w:t>M</w:t>
            </w:r>
          </w:p>
        </w:tc>
        <w:tc>
          <w:tcPr>
            <w:tcW w:w="5479"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rFonts w:eastAsia="MS Mincho;MS Mincho"/>
                <w:szCs w:val="18"/>
                <w:lang w:val="en-US" w:eastAsia="en-US"/>
              </w:rPr>
              <w:t>This field contains the result of the specific query.</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Origin-Host</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rFonts w:eastAsia="MS Mincho;MS Mincho"/>
                <w:caps/>
                <w:szCs w:val="18"/>
                <w:lang w:val="en-US" w:eastAsia="en-US"/>
              </w:rPr>
              <w:t>M</w:t>
            </w:r>
          </w:p>
        </w:tc>
        <w:tc>
          <w:tcPr>
            <w:tcW w:w="5479" w:type="dxa"/>
            <w:tcBorders>
              <w:top w:val="single" w:sz="4" w:space="0" w:color="000000"/>
              <w:left w:val="single" w:sz="4" w:space="0" w:color="000000"/>
              <w:bottom w:val="single" w:sz="4" w:space="0" w:color="000000"/>
              <w:right w:val="single" w:sz="4" w:space="0" w:color="000000"/>
            </w:tcBorders>
          </w:tcPr>
          <w:p>
            <w:pPr>
              <w:pStyle w:val="TAL"/>
              <w:rPr/>
            </w:pPr>
            <w:r>
              <w:rPr>
                <w:szCs w:val="18"/>
                <w:lang w:val="en-US" w:eastAsia="en-US"/>
              </w:rPr>
              <w:t>This field contains the identification of the source point of the operation and the realm of the operation originator.</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Origin-Realm</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rFonts w:eastAsia="MS Mincho;MS Mincho"/>
                <w:caps/>
                <w:szCs w:val="18"/>
                <w:lang w:val="en-US" w:eastAsia="en-US"/>
              </w:rPr>
              <w:t>M</w:t>
            </w:r>
          </w:p>
        </w:tc>
        <w:tc>
          <w:tcPr>
            <w:tcW w:w="5479"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the realm of the operation originator.</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User-Name</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szCs w:val="18"/>
                <w:lang w:val="en-US" w:eastAsia="en-US"/>
              </w:rPr>
              <w:t>O</w:t>
            </w:r>
            <w:r>
              <w:rPr>
                <w:szCs w:val="18"/>
                <w:vertAlign w:val="subscript"/>
                <w:lang w:val="en-US" w:eastAsia="en-US"/>
              </w:rPr>
              <w:t>C</w:t>
            </w:r>
          </w:p>
        </w:tc>
        <w:tc>
          <w:tcPr>
            <w:tcW w:w="5479"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the username.</w:t>
            </w:r>
          </w:p>
        </w:tc>
      </w:tr>
      <w:tr>
        <w:trPr>
          <w:trHeight w:val="225" w:hRule="atLeast"/>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Origin-State-Id</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479"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rFonts w:eastAsia="MS Mincho;MS Mincho"/>
                <w:szCs w:val="18"/>
                <w:lang w:val="en-US" w:eastAsia="en-US"/>
              </w:rPr>
              <w:t>This field contains the state associated to the source point of the operation.</w:t>
            </w:r>
          </w:p>
        </w:tc>
      </w:tr>
      <w:tr>
        <w:trPr>
          <w:trHeight w:val="225" w:hRule="atLeast"/>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pPr>
            <w:r>
              <w:rPr>
                <w:rFonts w:eastAsia="MS Mincho;MS Mincho"/>
                <w:lang w:val="en-US" w:eastAsia="en-US"/>
              </w:rPr>
              <w:t>Error-Message</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4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rFonts w:eastAsia="MS Mincho;MS Mincho"/>
                <w:szCs w:val="18"/>
                <w:lang w:val="en-US" w:eastAsia="en-US"/>
              </w:rPr>
              <w:t>This field contains a human readable error message.</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color w:val="000000"/>
                <w:lang w:val="en-US" w:eastAsia="en-US"/>
              </w:rPr>
              <w:t>Error-Reporting-Host</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4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szCs w:val="18"/>
                <w:lang w:val="en-US" w:eastAsia="en-US"/>
              </w:rPr>
              <w:t>This field contains the identity of the Diameter host that sent the Result-Code AVP to a value other than 2001 (Success) if the host setting the Result-Code is different from the one encoded in the Origin-Host AVP.</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color w:val="000000"/>
                <w:lang w:val="en-US" w:eastAsia="en-US"/>
              </w:rPr>
            </w:pPr>
            <w:r>
              <w:rPr>
                <w:rFonts w:eastAsia="MS Mincho;MS Mincho"/>
                <w:lang w:val="en-US" w:eastAsia="en-US"/>
              </w:rPr>
              <w:t>Failed-AVP</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479"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rFonts w:cs="Arial"/>
                <w:szCs w:val="18"/>
                <w:lang w:val="en-US" w:eastAsia="en-US"/>
              </w:rPr>
              <w:t>This field contains the AVP that could not be processed sucessfully.</w:t>
            </w:r>
            <w:r>
              <w:rPr/>
              <w:t xml:space="preserve"> This field can occur only once.  </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Redirect-Host</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szCs w:val="18"/>
                <w:lang w:val="en-US" w:eastAsia="en-US"/>
              </w:rPr>
              <w:t>O</w:t>
            </w:r>
            <w:r>
              <w:rPr>
                <w:szCs w:val="18"/>
                <w:vertAlign w:val="subscript"/>
                <w:lang w:val="en-US" w:eastAsia="en-US"/>
              </w:rPr>
              <w:t>C</w:t>
            </w:r>
          </w:p>
        </w:tc>
        <w:tc>
          <w:tcPr>
            <w:tcW w:w="5479"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by redirect agent function as specified in [401]. Contains the host the request should be forwarded to.</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Redirect-Host-Usage</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szCs w:val="18"/>
                <w:lang w:val="en-US" w:eastAsia="en-US"/>
              </w:rPr>
              <w:t>O</w:t>
            </w:r>
            <w:r>
              <w:rPr>
                <w:szCs w:val="18"/>
                <w:vertAlign w:val="subscript"/>
                <w:lang w:val="en-US" w:eastAsia="en-US"/>
              </w:rPr>
              <w:t>C</w:t>
            </w:r>
          </w:p>
        </w:tc>
        <w:tc>
          <w:tcPr>
            <w:tcW w:w="5479"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by redirect agent function as specified in [401]. Dictates how the routing entry resulting from the Redirect-Host is to be used.</w:t>
            </w:r>
          </w:p>
        </w:tc>
      </w:tr>
      <w:tr>
        <w:trPr>
          <w:trHeight w:val="64" w:hRule="atLeast"/>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Redirect-Max-Cache-Time</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rFonts w:eastAsia="MS Mincho;MS Mincho"/>
                <w:caps/>
                <w:szCs w:val="18"/>
                <w:lang w:val="en-US" w:eastAsia="en-US"/>
              </w:rPr>
            </w:pPr>
            <w:r>
              <w:rPr>
                <w:szCs w:val="18"/>
                <w:lang w:val="en-US" w:eastAsia="en-US"/>
              </w:rPr>
              <w:t>O</w:t>
            </w:r>
            <w:r>
              <w:rPr>
                <w:szCs w:val="18"/>
                <w:vertAlign w:val="subscript"/>
                <w:lang w:val="en-US" w:eastAsia="en-US"/>
              </w:rPr>
              <w:t>C</w:t>
            </w:r>
          </w:p>
        </w:tc>
        <w:tc>
          <w:tcPr>
            <w:tcW w:w="5479"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Used by redirect agent function as specified in [401]. Contains the maximum number of seconds the peer and route table entries, created as a result of the Redirect-Host, will be cached.</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Proxy-Info</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4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szCs w:val="18"/>
                <w:lang w:val="en-US" w:eastAsia="en-US"/>
              </w:rPr>
              <w:t>This field contains information of the host.</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ab/>
              <w:t>Proxy-Host</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M</w:t>
            </w:r>
          </w:p>
        </w:tc>
        <w:tc>
          <w:tcPr>
            <w:tcW w:w="54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szCs w:val="18"/>
                <w:lang w:val="en-US" w:eastAsia="en-US"/>
              </w:rPr>
            </w:pPr>
            <w:r>
              <w:rPr>
                <w:szCs w:val="18"/>
                <w:lang w:val="en-US" w:eastAsia="en-US"/>
              </w:rPr>
              <w:t>This field contains the identity of the host that added the Proxy-Info field.</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ab/>
              <w:t>Proxy-State</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M</w:t>
            </w:r>
          </w:p>
        </w:tc>
        <w:tc>
          <w:tcPr>
            <w:tcW w:w="5479"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state local information.</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color w:val="999999"/>
                <w:lang w:val="en-US" w:eastAsia="en-US"/>
              </w:rPr>
              <w:t>CC-Sub-Session-Id</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color w:val="999999"/>
                <w:szCs w:val="18"/>
                <w:lang w:val="en-US" w:eastAsia="en-US"/>
              </w:rPr>
              <w:t>-</w:t>
            </w:r>
          </w:p>
        </w:tc>
        <w:tc>
          <w:tcPr>
            <w:tcW w:w="5479"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color w:val="999999"/>
                <w:szCs w:val="18"/>
                <w:lang w:val="en-US" w:eastAsia="en-US"/>
              </w:rPr>
              <w:t>Not used in 3GPP.</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G-S-U-Pool-Identifier</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color w:val="999999"/>
                <w:lang w:val="en-US" w:eastAsia="en-US"/>
              </w:rPr>
            </w:pPr>
            <w:r>
              <w:rPr>
                <w:color w:val="999999"/>
                <w:lang w:val="en-US" w:eastAsia="en-US"/>
              </w:rPr>
              <w:t>-</w:t>
            </w:r>
          </w:p>
        </w:tc>
        <w:tc>
          <w:tcPr>
            <w:tcW w:w="5479"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Service-Identifier</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color w:val="999999"/>
                <w:lang w:val="en-US" w:eastAsia="en-US"/>
              </w:rPr>
            </w:pPr>
            <w:r>
              <w:rPr>
                <w:color w:val="999999"/>
                <w:lang w:val="en-US" w:eastAsia="en-US"/>
              </w:rPr>
              <w:t>-</w:t>
            </w:r>
          </w:p>
        </w:tc>
        <w:tc>
          <w:tcPr>
            <w:tcW w:w="5479" w:type="dxa"/>
            <w:tcBorders>
              <w:top w:val="single" w:sz="4" w:space="0" w:color="000000"/>
              <w:left w:val="single" w:sz="4" w:space="0" w:color="000000"/>
              <w:bottom w:val="single" w:sz="4" w:space="0" w:color="000000"/>
              <w:right w:val="single" w:sz="4" w:space="0" w:color="000000"/>
            </w:tcBorders>
          </w:tcPr>
          <w:p>
            <w:pPr>
              <w:pStyle w:val="TAL"/>
              <w:rPr>
                <w:color w:val="999999"/>
                <w:szCs w:val="18"/>
                <w:lang w:val="en-US" w:eastAsia="en-US"/>
              </w:rPr>
            </w:pPr>
            <w:r>
              <w:rPr>
                <w:color w:val="999999"/>
                <w:szCs w:val="18"/>
                <w:lang w:val="en-US" w:eastAsia="en-US"/>
              </w:rPr>
              <w:t>Not used in 3GPP.</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vAlign w:val="center"/>
          </w:tcPr>
          <w:p>
            <w:pPr>
              <w:pStyle w:val="TAL"/>
              <w:rPr>
                <w:color w:val="999999"/>
                <w:lang w:val="en-US" w:eastAsia="en-US"/>
              </w:rPr>
            </w:pPr>
            <w:r>
              <w:rPr>
                <w:color w:val="999999"/>
                <w:lang w:val="en-US" w:eastAsia="en-US"/>
              </w:rPr>
              <w:t>Rating-Group</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color w:val="999999"/>
                <w:lang w:val="en-US" w:eastAsia="en-US"/>
              </w:rPr>
            </w:pPr>
            <w:r>
              <w:rPr>
                <w:color w:val="999999"/>
                <w:lang w:val="en-US" w:eastAsia="en-US"/>
              </w:rPr>
              <w:t>-</w:t>
            </w:r>
          </w:p>
        </w:tc>
        <w:tc>
          <w:tcPr>
            <w:tcW w:w="5479" w:type="dxa"/>
            <w:tcBorders>
              <w:top w:val="single" w:sz="4" w:space="0" w:color="000000"/>
              <w:left w:val="single" w:sz="4" w:space="0" w:color="000000"/>
              <w:bottom w:val="single" w:sz="4" w:space="0" w:color="000000"/>
              <w:right w:val="single" w:sz="4" w:space="0" w:color="000000"/>
            </w:tcBorders>
          </w:tcPr>
          <w:p>
            <w:pPr>
              <w:pStyle w:val="TAL"/>
              <w:rPr/>
            </w:pPr>
            <w:r>
              <w:rPr>
                <w:color w:val="999999"/>
                <w:szCs w:val="18"/>
                <w:lang w:val="en-US" w:eastAsia="en-US"/>
              </w:rPr>
              <w:t>Not used in 3GPP.</w:t>
            </w:r>
          </w:p>
        </w:tc>
      </w:tr>
      <w:tr>
        <w:trPr>
          <w:cantSplit w:val="true"/>
        </w:trPr>
        <w:tc>
          <w:tcPr>
            <w:tcW w:w="2979" w:type="dxa"/>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rFonts w:eastAsia="MS Mincho;MS Mincho"/>
                <w:lang w:val="en-US" w:eastAsia="en-US"/>
              </w:rPr>
              <w:t>AVP</w:t>
            </w:r>
          </w:p>
        </w:tc>
        <w:tc>
          <w:tcPr>
            <w:tcW w:w="1317" w:type="dxa"/>
            <w:tcBorders>
              <w:top w:val="single" w:sz="4" w:space="0" w:color="000000"/>
              <w:left w:val="single" w:sz="4" w:space="0" w:color="000000"/>
              <w:bottom w:val="single" w:sz="4" w:space="0" w:color="000000"/>
              <w:right w:val="single" w:sz="4" w:space="0" w:color="000000"/>
            </w:tcBorders>
          </w:tcPr>
          <w:p>
            <w:pPr>
              <w:pStyle w:val="TAL"/>
              <w:jc w:val="center"/>
              <w:rPr>
                <w:szCs w:val="18"/>
                <w:lang w:val="en-US" w:eastAsia="en-US"/>
              </w:rPr>
            </w:pPr>
            <w:r>
              <w:rPr>
                <w:szCs w:val="18"/>
                <w:lang w:val="en-US" w:eastAsia="en-US"/>
              </w:rPr>
              <w:t>O</w:t>
            </w:r>
            <w:r>
              <w:rPr>
                <w:szCs w:val="18"/>
                <w:vertAlign w:val="subscript"/>
                <w:lang w:val="en-US" w:eastAsia="en-US"/>
              </w:rPr>
              <w:t>C</w:t>
            </w:r>
          </w:p>
        </w:tc>
        <w:tc>
          <w:tcPr>
            <w:tcW w:w="5479" w:type="dxa"/>
            <w:tcBorders>
              <w:top w:val="single" w:sz="4" w:space="0" w:color="000000"/>
              <w:left w:val="single" w:sz="4" w:space="0" w:color="000000"/>
              <w:bottom w:val="single" w:sz="4" w:space="0" w:color="000000"/>
              <w:right w:val="single" w:sz="4" w:space="0" w:color="000000"/>
            </w:tcBorders>
          </w:tcPr>
          <w:p>
            <w:pPr>
              <w:pStyle w:val="TAL"/>
              <w:rPr>
                <w:szCs w:val="18"/>
                <w:lang w:val="en-US" w:eastAsia="en-US"/>
              </w:rPr>
            </w:pPr>
            <w:r>
              <w:rPr>
                <w:szCs w:val="18"/>
                <w:lang w:val="en-US" w:eastAsia="en-US"/>
              </w:rPr>
              <w:t>This field contains extended Information.</w:t>
            </w:r>
          </w:p>
        </w:tc>
      </w:tr>
    </w:tbl>
    <w:p>
      <w:pPr>
        <w:pStyle w:val="Normal"/>
        <w:rPr>
          <w:color w:val="000000"/>
          <w:lang w:val="en-US" w:eastAsia="en-US"/>
        </w:rPr>
      </w:pPr>
      <w:r>
        <w:rPr>
          <w:color w:val="000000"/>
          <w:lang w:val="en-US" w:eastAsia="en-US"/>
        </w:rPr>
      </w:r>
    </w:p>
    <w:p>
      <w:pPr>
        <w:pStyle w:val="Heading3"/>
        <w:spacing w:before="60" w:after="60"/>
        <w:rPr/>
      </w:pPr>
      <w:bookmarkStart w:id="122" w:name="__RefHeading___Toc532894894"/>
      <w:bookmarkEnd w:id="122"/>
      <w:r>
        <w:rPr>
          <w:lang w:val="en-US" w:eastAsia="en-US"/>
        </w:rPr>
        <w:t>6.4.6</w:t>
        <w:tab/>
        <w:t>Capabilities-Exchange-Request message</w:t>
      </w:r>
    </w:p>
    <w:p>
      <w:pPr>
        <w:pStyle w:val="Normal"/>
        <w:spacing w:before="60" w:after="60"/>
        <w:rPr/>
      </w:pPr>
      <w:r>
        <w:rPr>
          <w:lang w:val="en-US" w:eastAsia="en-US"/>
        </w:rPr>
        <w:t xml:space="preserve">The Capabilities-Exchange-Request message structure shall be as specified in </w:t>
      </w:r>
      <w:r>
        <w:rPr>
          <w:color w:val="000000"/>
          <w:lang w:val="en-US" w:eastAsia="en-US"/>
        </w:rPr>
        <w:t>RFC 6733</w:t>
      </w:r>
      <w:r>
        <w:rPr>
          <w:lang w:val="en-US" w:eastAsia="en-US"/>
        </w:rPr>
        <w:t xml:space="preserve"> [401] clause 5.3.1.</w:t>
      </w:r>
    </w:p>
    <w:p>
      <w:pPr>
        <w:pStyle w:val="Heading3"/>
        <w:spacing w:before="60" w:after="60"/>
        <w:rPr/>
      </w:pPr>
      <w:bookmarkStart w:id="123" w:name="__RefHeading___Toc532894895"/>
      <w:bookmarkEnd w:id="123"/>
      <w:r>
        <w:rPr>
          <w:lang w:val="en-US" w:eastAsia="en-US"/>
        </w:rPr>
        <w:t>6.4.7</w:t>
        <w:tab/>
        <w:t>Capabilities-Exchange-Answer message</w:t>
      </w:r>
    </w:p>
    <w:p>
      <w:pPr>
        <w:pStyle w:val="Normal"/>
        <w:spacing w:before="60" w:after="60"/>
        <w:rPr/>
      </w:pPr>
      <w:r>
        <w:rPr>
          <w:lang w:val="en-US" w:eastAsia="en-US"/>
        </w:rPr>
        <w:t xml:space="preserve">The Capabilities-Exchange-Answer message structure shall be as specified in </w:t>
      </w:r>
      <w:r>
        <w:rPr>
          <w:color w:val="000000"/>
          <w:lang w:val="en-US" w:eastAsia="en-US"/>
        </w:rPr>
        <w:t>RFC 6733</w:t>
      </w:r>
      <w:r>
        <w:rPr>
          <w:lang w:val="en-US" w:eastAsia="en-US"/>
        </w:rPr>
        <w:t xml:space="preserve"> [401] clause 5.3.2.</w:t>
      </w:r>
    </w:p>
    <w:p>
      <w:pPr>
        <w:pStyle w:val="Heading3"/>
        <w:spacing w:before="60" w:after="60"/>
        <w:rPr/>
      </w:pPr>
      <w:bookmarkStart w:id="124" w:name="__RefHeading___Toc532894896"/>
      <w:bookmarkEnd w:id="124"/>
      <w:r>
        <w:rPr>
          <w:lang w:val="en-US" w:eastAsia="en-US"/>
        </w:rPr>
        <w:t>6.4.8</w:t>
        <w:tab/>
        <w:t>Device-Watchdog-Request message</w:t>
      </w:r>
    </w:p>
    <w:p>
      <w:pPr>
        <w:pStyle w:val="Normal"/>
        <w:spacing w:before="60" w:after="60"/>
        <w:rPr/>
      </w:pPr>
      <w:r>
        <w:rPr>
          <w:lang w:val="en-US" w:eastAsia="en-US"/>
        </w:rPr>
        <w:t xml:space="preserve">The Device-Watchdog-Request message structure shall be as specified in </w:t>
      </w:r>
      <w:r>
        <w:rPr>
          <w:color w:val="000000"/>
          <w:lang w:val="en-US" w:eastAsia="en-US"/>
        </w:rPr>
        <w:t>RFC 6733</w:t>
      </w:r>
      <w:r>
        <w:rPr>
          <w:lang w:val="en-US" w:eastAsia="en-US"/>
        </w:rPr>
        <w:t xml:space="preserve"> [401] clause 5.5.1.</w:t>
      </w:r>
    </w:p>
    <w:p>
      <w:pPr>
        <w:pStyle w:val="Heading3"/>
        <w:spacing w:before="60" w:after="60"/>
        <w:rPr/>
      </w:pPr>
      <w:bookmarkStart w:id="125" w:name="__RefHeading___Toc532894897"/>
      <w:bookmarkEnd w:id="125"/>
      <w:r>
        <w:rPr>
          <w:lang w:val="en-US" w:eastAsia="en-US"/>
        </w:rPr>
        <w:t>6.4.9</w:t>
        <w:tab/>
        <w:t>Device-Watchdog-Answer message</w:t>
      </w:r>
    </w:p>
    <w:p>
      <w:pPr>
        <w:pStyle w:val="Normal"/>
        <w:spacing w:before="60" w:after="60"/>
        <w:rPr/>
      </w:pPr>
      <w:r>
        <w:rPr>
          <w:lang w:val="en-US" w:eastAsia="en-US"/>
        </w:rPr>
        <w:t xml:space="preserve">The Device-Watchdog-Answer message structure shall be as specified in </w:t>
      </w:r>
      <w:r>
        <w:rPr>
          <w:color w:val="000000"/>
          <w:lang w:val="en-US" w:eastAsia="en-US"/>
        </w:rPr>
        <w:t>RFC 6733</w:t>
      </w:r>
      <w:r>
        <w:rPr>
          <w:lang w:val="en-US" w:eastAsia="en-US"/>
        </w:rPr>
        <w:t xml:space="preserve"> [401] clause 5.5.2.</w:t>
      </w:r>
    </w:p>
    <w:p>
      <w:pPr>
        <w:pStyle w:val="Heading3"/>
        <w:spacing w:before="60" w:after="60"/>
        <w:rPr/>
      </w:pPr>
      <w:bookmarkStart w:id="126" w:name="__RefHeading___Toc532894898"/>
      <w:bookmarkEnd w:id="126"/>
      <w:r>
        <w:rPr>
          <w:lang w:val="en-US" w:eastAsia="en-US"/>
        </w:rPr>
        <w:t>6.4.10</w:t>
        <w:tab/>
        <w:t>Disconnect-Peer-Request message</w:t>
      </w:r>
    </w:p>
    <w:p>
      <w:pPr>
        <w:pStyle w:val="Normal"/>
        <w:spacing w:before="60" w:after="60"/>
        <w:rPr/>
      </w:pPr>
      <w:r>
        <w:rPr>
          <w:lang w:val="en-US" w:eastAsia="en-US"/>
        </w:rPr>
        <w:t xml:space="preserve">The Disconnect-Peer-Request message structure shall be as specified in </w:t>
      </w:r>
      <w:r>
        <w:rPr>
          <w:color w:val="000000"/>
          <w:lang w:val="en-US" w:eastAsia="en-US"/>
        </w:rPr>
        <w:t>RFC 6733</w:t>
      </w:r>
      <w:r>
        <w:rPr>
          <w:lang w:val="en-US" w:eastAsia="en-US"/>
        </w:rPr>
        <w:t xml:space="preserve"> [401] clause 5.4.1.</w:t>
      </w:r>
    </w:p>
    <w:p>
      <w:pPr>
        <w:pStyle w:val="Heading3"/>
        <w:spacing w:before="60" w:after="60"/>
        <w:rPr/>
      </w:pPr>
      <w:bookmarkStart w:id="127" w:name="__RefHeading___Toc532894899"/>
      <w:bookmarkEnd w:id="127"/>
      <w:r>
        <w:rPr>
          <w:lang w:val="en-US" w:eastAsia="en-US"/>
        </w:rPr>
        <w:t>6.4.11</w:t>
        <w:tab/>
        <w:t>Disconnect-Peer-Answer message</w:t>
      </w:r>
    </w:p>
    <w:p>
      <w:pPr>
        <w:pStyle w:val="Normal"/>
        <w:spacing w:before="60" w:after="60"/>
        <w:rPr/>
      </w:pPr>
      <w:r>
        <w:rPr>
          <w:lang w:val="en-US" w:eastAsia="en-US"/>
        </w:rPr>
        <w:t xml:space="preserve">The Disconnect-Peer-Answer message structure shall be as specified in </w:t>
      </w:r>
      <w:r>
        <w:rPr>
          <w:color w:val="000000"/>
          <w:lang w:val="en-US" w:eastAsia="en-US"/>
        </w:rPr>
        <w:t>RFC 6733</w:t>
      </w:r>
      <w:r>
        <w:rPr>
          <w:lang w:val="en-US" w:eastAsia="en-US"/>
        </w:rPr>
        <w:t xml:space="preserve"> [401] clause 5.4.2.</w:t>
      </w:r>
    </w:p>
    <w:p>
      <w:pPr>
        <w:pStyle w:val="Heading3"/>
        <w:spacing w:before="60" w:after="60"/>
        <w:rPr/>
      </w:pPr>
      <w:bookmarkStart w:id="128" w:name="__RefHeading___Toc532894900"/>
      <w:bookmarkEnd w:id="128"/>
      <w:r>
        <w:rPr>
          <w:lang w:val="en-US" w:eastAsia="en-US"/>
        </w:rPr>
        <w:t>6.4.12</w:t>
        <w:tab/>
        <w:t>Abort-Session-Request message</w:t>
      </w:r>
    </w:p>
    <w:p>
      <w:pPr>
        <w:pStyle w:val="Normal"/>
        <w:spacing w:before="60" w:after="60"/>
        <w:rPr/>
      </w:pPr>
      <w:r>
        <w:rPr>
          <w:lang w:val="en-US" w:eastAsia="en-US"/>
        </w:rPr>
        <w:t xml:space="preserve">The Abort-Session-Request message structure shall be as specified in </w:t>
      </w:r>
      <w:r>
        <w:rPr>
          <w:color w:val="000000"/>
          <w:lang w:val="en-US" w:eastAsia="en-US"/>
        </w:rPr>
        <w:t>RFC 6733</w:t>
      </w:r>
      <w:r>
        <w:rPr>
          <w:lang w:val="en-US" w:eastAsia="en-US"/>
        </w:rPr>
        <w:t xml:space="preserve"> [401] clause 8.5.1.</w:t>
      </w:r>
    </w:p>
    <w:p>
      <w:pPr>
        <w:pStyle w:val="Heading3"/>
        <w:spacing w:before="60" w:after="60"/>
        <w:rPr/>
      </w:pPr>
      <w:bookmarkStart w:id="129" w:name="__RefHeading___Toc532894901"/>
      <w:bookmarkEnd w:id="129"/>
      <w:r>
        <w:rPr>
          <w:lang w:val="en-US" w:eastAsia="en-US"/>
        </w:rPr>
        <w:t>6.4.13</w:t>
        <w:tab/>
        <w:t>Abort-Session -Answer message</w:t>
      </w:r>
    </w:p>
    <w:p>
      <w:pPr>
        <w:pStyle w:val="Normal"/>
        <w:spacing w:before="60" w:after="60"/>
        <w:rPr/>
      </w:pPr>
      <w:r>
        <w:rPr>
          <w:lang w:val="en-US" w:eastAsia="en-US"/>
        </w:rPr>
        <w:t xml:space="preserve">The Abort-Session-Answer message structure shall be as specified in </w:t>
      </w:r>
      <w:r>
        <w:rPr>
          <w:color w:val="000000"/>
          <w:lang w:val="en-US" w:eastAsia="en-US"/>
        </w:rPr>
        <w:t>RFC 6733</w:t>
      </w:r>
      <w:r>
        <w:rPr>
          <w:lang w:val="en-US" w:eastAsia="en-US"/>
        </w:rPr>
        <w:t xml:space="preserve"> [401] clause 8.5.2.</w:t>
      </w:r>
      <w:r>
        <w:br w:type="page"/>
      </w:r>
    </w:p>
    <w:p>
      <w:pPr>
        <w:pStyle w:val="Heading2"/>
        <w:rPr>
          <w:lang w:val="en-US" w:eastAsia="en-US"/>
        </w:rPr>
      </w:pPr>
      <w:bookmarkStart w:id="130" w:name="__RefHeading___Toc532894902"/>
      <w:bookmarkEnd w:id="130"/>
      <w:r>
        <w:rPr>
          <w:lang w:val="en-US" w:eastAsia="en-US"/>
        </w:rPr>
        <w:t>6.5</w:t>
        <w:tab/>
        <w:t>Other procedural description of the 3GPP charging applications</w:t>
      </w:r>
    </w:p>
    <w:p>
      <w:pPr>
        <w:pStyle w:val="Heading3"/>
        <w:rPr/>
      </w:pPr>
      <w:bookmarkStart w:id="131" w:name="__RefHeading___Toc532894903"/>
      <w:bookmarkEnd w:id="131"/>
      <w:r>
        <w:rPr>
          <w:lang w:val="en-US" w:eastAsia="en-US"/>
        </w:rPr>
        <w:t>6.5.1</w:t>
        <w:tab/>
        <w:t>Re-Authorization</w:t>
      </w:r>
    </w:p>
    <w:p>
      <w:pPr>
        <w:pStyle w:val="Heading4"/>
        <w:ind w:left="1418" w:hanging="1418"/>
        <w:rPr/>
      </w:pPr>
      <w:bookmarkStart w:id="132" w:name="__RefHeading___Toc532894904"/>
      <w:bookmarkEnd w:id="132"/>
      <w:r>
        <w:rPr>
          <w:lang w:val="en-US" w:eastAsia="en-US"/>
        </w:rPr>
        <w:t>6.5.1.1</w:t>
        <w:tab/>
        <w:t>Idle timeout</w:t>
      </w:r>
    </w:p>
    <w:p>
      <w:pPr>
        <w:pStyle w:val="Normal"/>
        <w:rPr/>
      </w:pPr>
      <w:r>
        <w:rPr>
          <w:lang w:val="en-US" w:eastAsia="en-US"/>
        </w:rPr>
        <w:t xml:space="preserve">The server may specify an idle timeout associated with a granted quota using the Quota-Holding-Time AVP. </w:t>
        <w:br/>
        <w:t>If no traffic associated with the quota is observed for this time, the client shall understand that the traffic has stopped and the quota is returned to the server. The client shall start the quota holding timer when quota consumption ceases.  This is always when traffic ceases, i.e. the timer is re-started at the end of each packet. It applies equally to the granted time quota and to the granted volume quota. The timer is stopped on sending a CCR and re-initialised on receiving a CCA with the previous used value or a new value of Quota-Holding-Time AVP if received.</w:t>
      </w:r>
    </w:p>
    <w:p>
      <w:pPr>
        <w:pStyle w:val="Normal"/>
        <w:rPr/>
      </w:pPr>
      <w:r>
        <w:rPr>
          <w:lang w:val="en-US" w:eastAsia="en-US"/>
        </w:rPr>
        <w:t xml:space="preserve">Alternatively, if this AVP is not present, a locally configurable default value in the client shall be used. </w:t>
        <w:br/>
        <w:t>A Quota-Holding-Time AVP value of zero indicates that this mechanism shall not be used.</w:t>
      </w:r>
    </w:p>
    <w:p>
      <w:pPr>
        <w:pStyle w:val="Heading4"/>
        <w:ind w:left="1418" w:hanging="1418"/>
        <w:rPr>
          <w:lang w:val="en-US" w:eastAsia="en-US"/>
        </w:rPr>
      </w:pPr>
      <w:bookmarkStart w:id="133" w:name="__RefHeading___Toc532894905"/>
      <w:bookmarkEnd w:id="133"/>
      <w:r>
        <w:rPr>
          <w:lang w:val="en-US" w:eastAsia="en-US"/>
        </w:rPr>
        <w:t>6.5.1.2</w:t>
        <w:tab/>
        <w:t>Change of charging conditions</w:t>
      </w:r>
    </w:p>
    <w:p>
      <w:pPr>
        <w:pStyle w:val="Normal"/>
        <w:rPr/>
      </w:pPr>
      <w:r>
        <w:rPr>
          <w:lang w:val="en-US" w:eastAsia="en-US"/>
        </w:rPr>
        <w:t xml:space="preserve">There are a number of mid-session service events (re-authorization triggers), which could affect the rating of the current service usage, e.g. end user QoS changes or location updates. When allocating resources, the server may instruct the Credit-Control client to re-authorize the quota upon a number of different session related triggers that can affect the rating conditions. The server instruct the Network Element to monitor for such events by using the Trigger AVP containing one or more Trigger-Type AVPs in the CCA command. These events are in addition to the static triggers defined in the service specific document (middle tier TS). </w:t>
      </w:r>
    </w:p>
    <w:p>
      <w:pPr>
        <w:pStyle w:val="Normal"/>
        <w:rPr/>
      </w:pPr>
      <w:r>
        <w:rPr/>
        <w:t xml:space="preserve">Once the OCS has armed one or more triggers using the Trigger AVP at the Network Element, these triggers shall remain in effect until another Trigger AVP is received for the same Rating Group, where the Network Element shall arm all triggers present in the Trigger AVP and reset all other triggers. The presence of the Trigger AVP without any Trigger-Type AVPs in a CCA allows OCS to disable all the triggers that were armed in a previous Trigger AVP. </w:t>
      </w:r>
    </w:p>
    <w:p>
      <w:pPr>
        <w:pStyle w:val="NO"/>
        <w:rPr>
          <w:lang w:val="en-US" w:eastAsia="en-US"/>
        </w:rPr>
      </w:pPr>
      <w:r>
        <w:rPr/>
        <w:t>NOTE:</w:t>
        <w:tab/>
        <w:t xml:space="preserve">This removes the need for the OCS to send trigger information in every CCA message when they have not changed. </w:t>
      </w:r>
    </w:p>
    <w:p>
      <w:pPr>
        <w:pStyle w:val="Normal"/>
        <w:rPr/>
      </w:pPr>
      <w:r>
        <w:rPr>
          <w:lang w:val="en-US" w:eastAsia="en-US"/>
        </w:rPr>
        <w:t>When one of the armed triggers happen, a credit re-authorization shall be sent to the server including information related to the service event even if all the granted service units have not been used. The quota is also being reported.</w:t>
      </w:r>
    </w:p>
    <w:p>
      <w:pPr>
        <w:pStyle w:val="Normal"/>
        <w:rPr/>
      </w:pPr>
      <w:r>
        <w:rPr>
          <w:lang w:val="en-US" w:eastAsia="en-US"/>
        </w:rPr>
        <w:t>For example, if the Trigger AVP is used, then the client shall only re-authorize the quota for the service usage associated with  events which were included in the last received Trigger AVP.</w:t>
      </w:r>
    </w:p>
    <w:p>
      <w:pPr>
        <w:pStyle w:val="Normal"/>
        <w:rPr/>
      </w:pPr>
      <w:r>
        <w:rPr>
          <w:lang w:val="en-US" w:eastAsia="en-US"/>
        </w:rPr>
        <w:t xml:space="preserve">If the server does not control the events for re-authorization using the Trigger AVP, the Network Element shall only monitor for default events defined in the relevant service specific document (middle tier TS). </w:t>
      </w:r>
    </w:p>
    <w:p>
      <w:pPr>
        <w:pStyle w:val="Heading4"/>
        <w:ind w:left="1418" w:hanging="1418"/>
        <w:rPr>
          <w:lang w:val="en-US" w:eastAsia="en-US"/>
        </w:rPr>
      </w:pPr>
      <w:bookmarkStart w:id="134" w:name="__RefHeading___Toc532894906"/>
      <w:bookmarkEnd w:id="134"/>
      <w:r>
        <w:rPr>
          <w:lang w:val="en-US" w:eastAsia="en-US"/>
        </w:rPr>
        <w:t>6.5.1.3</w:t>
        <w:tab/>
        <w:t>Reporting quota usage</w:t>
      </w:r>
    </w:p>
    <w:p>
      <w:pPr>
        <w:pStyle w:val="Normal"/>
        <w:rPr/>
      </w:pPr>
      <w:r>
        <w:rPr>
          <w:lang w:val="en-US" w:eastAsia="en-US"/>
        </w:rPr>
        <w:t>The Credit-Control client shall report the quota usage under a number of circumstances. When this happens, the reason for the quota being reported is notified to the server through the use of the Reporting-Reason AVP in the CCR. The reason for reporting credit usage</w:t>
      </w:r>
      <w:r>
        <w:rPr>
          <w:rFonts w:eastAsia="MS Mincho;MS Mincho"/>
          <w:lang w:val="en-US" w:eastAsia="en-US"/>
        </w:rPr>
        <w:t xml:space="preserve"> can occur directly in the Multiple-Services-Credit-Control AVP, or in the Used-Service-Units AVP, depending on whether it applies for all quota types or a particular quota type respectively. It shall not be used at command level.  It shall always and shall only be sent when usage is being reported.</w:t>
      </w:r>
    </w:p>
    <w:p>
      <w:pPr>
        <w:pStyle w:val="Normal"/>
        <w:rPr/>
      </w:pPr>
      <w:r>
        <w:rPr>
          <w:rFonts w:eastAsia="MS Mincho;MS Mincho"/>
          <w:lang w:val="en-US" w:eastAsia="en-US"/>
        </w:rPr>
        <w:t>When the reason is RATING_CONDITION_CHANGE, the Trigger AVP shall also be included to indicate the specific armed trigger events which caused the reporting and re-authorization request.</w:t>
      </w:r>
      <w:r>
        <w:br w:type="page"/>
      </w:r>
    </w:p>
    <w:p>
      <w:pPr>
        <w:pStyle w:val="Heading4"/>
        <w:ind w:left="1418" w:hanging="1418"/>
        <w:rPr/>
      </w:pPr>
      <w:bookmarkStart w:id="135" w:name="__RefHeading___Toc532894907"/>
      <w:bookmarkEnd w:id="135"/>
      <w:r>
        <w:rPr>
          <w:rFonts w:eastAsia="MS Mincho;MS Mincho"/>
          <w:lang w:val="en-US" w:eastAsia="en-US"/>
        </w:rPr>
        <w:t>6.5.1.4</w:t>
        <w:tab/>
        <w:t>Quota consumption</w:t>
      </w:r>
    </w:p>
    <w:p>
      <w:pPr>
        <w:pStyle w:val="Normal"/>
        <w:rPr/>
      </w:pPr>
      <w:r>
        <w:rPr>
          <w:lang w:eastAsia="de-DE"/>
        </w:rPr>
        <w:t>The consumption of quota is captured using mechanisms described in clause 6.5.1.3.</w:t>
      </w:r>
    </w:p>
    <w:p>
      <w:pPr>
        <w:pStyle w:val="Normal"/>
        <w:rPr>
          <w:lang w:eastAsia="de-DE"/>
        </w:rPr>
      </w:pPr>
      <w:r>
        <w:rPr>
          <w:lang w:eastAsia="de-DE"/>
        </w:rPr>
        <w:t>Volume quota is considered used or consumed in the normal way, corresponding to actual traffic.</w:t>
      </w:r>
    </w:p>
    <w:p>
      <w:pPr>
        <w:pStyle w:val="Normal"/>
        <w:rPr/>
      </w:pPr>
      <w:r>
        <w:rPr>
          <w:lang w:eastAsia="de-DE"/>
        </w:rPr>
        <w:t>The consumption of time quota may be controlled by Quota-Consumption-Time as described in clause 6.5.4, or by extended mechanisms as described in clause 6.5.7.</w:t>
      </w:r>
    </w:p>
    <w:p>
      <w:pPr>
        <w:pStyle w:val="Heading3"/>
        <w:rPr/>
      </w:pPr>
      <w:bookmarkStart w:id="136" w:name="__RefHeading___Toc532894908"/>
      <w:bookmarkEnd w:id="136"/>
      <w:r>
        <w:rPr>
          <w:lang w:val="en-US" w:eastAsia="en-US"/>
        </w:rPr>
        <w:t>6.5.2</w:t>
        <w:tab/>
        <w:t>Threshold based Re-Authorization triggers</w:t>
      </w:r>
    </w:p>
    <w:p>
      <w:pPr>
        <w:pStyle w:val="Normal"/>
        <w:rPr/>
      </w:pPr>
      <w:r>
        <w:rPr>
          <w:lang w:val="en-US" w:eastAsia="en-US"/>
        </w:rPr>
        <w:t xml:space="preserve">The server may optionally include as part of the Multiple-Services-Credit-Control AVP, when it is providing a quota, an indication to the client of the remaining quota threshold that shall trigger a quota re-authorization. </w:t>
        <w:br/>
        <w:t xml:space="preserve">The Time-Quota-Threshold AVP indicates the threshold in seconds when the granted quota is time, and the Volume-Quota-Threshold AVP indicates the threshold in octets when the granted quota is volume. </w:t>
        <w:br/>
        <w:t>The Unit-Quota-Threshold AVP indicates the threshold in service specific units, that are defined in the service specific documents, when the granted quota is service specific.</w:t>
      </w:r>
    </w:p>
    <w:p>
      <w:pPr>
        <w:pStyle w:val="Normal"/>
        <w:rPr/>
      </w:pPr>
      <w:r>
        <w:rPr>
          <w:lang w:val="en-US" w:eastAsia="en-US"/>
        </w:rPr>
        <w:t>If the threshold triggers were included along with the quota granted, the Credit-Control client, then, shall seek re-authorization from the server for the quota when the quota contents fall below the supplied threshold. The client shall allow service to continue whilst the re-authorization is progress, until the original quota had been consumed.</w:t>
      </w:r>
    </w:p>
    <w:p>
      <w:pPr>
        <w:pStyle w:val="Heading3"/>
        <w:rPr>
          <w:lang w:val="en-US" w:eastAsia="en-US"/>
        </w:rPr>
      </w:pPr>
      <w:bookmarkStart w:id="137" w:name="__RefHeading___Toc532894909"/>
      <w:bookmarkEnd w:id="137"/>
      <w:r>
        <w:rPr>
          <w:lang w:val="en-US" w:eastAsia="en-US"/>
        </w:rPr>
        <w:t>6.5.3</w:t>
        <w:tab/>
        <w:t>Termination action</w:t>
      </w:r>
    </w:p>
    <w:p>
      <w:pPr>
        <w:pStyle w:val="Normal"/>
        <w:rPr>
          <w:lang w:val="en-US" w:eastAsia="en-US"/>
        </w:rPr>
      </w:pPr>
      <w:r>
        <w:rPr>
          <w:lang w:val="en-US" w:eastAsia="en-US"/>
        </w:rPr>
        <w:t>The termination action is sent over the Ro reference point. Two different approaches are specified:</w:t>
      </w:r>
    </w:p>
    <w:p>
      <w:pPr>
        <w:pStyle w:val="Normal"/>
        <w:overflowPunct w:val="false"/>
        <w:autoSpaceDE w:val="false"/>
        <w:ind w:left="568" w:hanging="568"/>
        <w:textAlignment w:val="baseline"/>
        <w:rPr/>
      </w:pPr>
      <w:r>
        <w:rPr>
          <w:lang w:val="en-US" w:eastAsia="en-US"/>
        </w:rPr>
        <w:t>-</w:t>
        <w:tab/>
        <w:t xml:space="preserve">The Final-Unit-Indication AVP with Final-Unit-Action TERMINATE does not include any other information. When the user has consumed the final granted units or zero quota has been granted by the OCS, the Network Element shall terminate the service. This is the default handling applicable whenever the client receives an unsupported Final-Unit-Action value. The Network Element shall </w:t>
      </w:r>
      <w:r>
        <w:rPr/>
        <w:t>send CCR message</w:t>
      </w:r>
      <w:r>
        <w:rPr>
          <w:lang w:val="en-US" w:eastAsia="en-US"/>
        </w:rPr>
        <w:t xml:space="preserve"> with CC-Request-Type AVP  set to the value UPDATE_REQUEST and report the Used-Service-Unit AVP for the service that has terminated, as defined in RFC 4006 [402].</w:t>
      </w:r>
    </w:p>
    <w:p>
      <w:pPr>
        <w:pStyle w:val="Normal"/>
        <w:overflowPunct w:val="false"/>
        <w:autoSpaceDE w:val="false"/>
        <w:ind w:left="568" w:hanging="568"/>
        <w:textAlignment w:val="baseline"/>
        <w:rPr/>
      </w:pPr>
      <w:r>
        <w:rPr>
          <w:lang w:val="en-US" w:eastAsia="en-US"/>
        </w:rPr>
        <w:t>-</w:t>
        <w:tab/>
        <w:t xml:space="preserve">Another termination action consists in re-directing packets corresponding to a terminated service (consumption of the final granted units or zero quota has been granted by the OCS) to an application server. This allows the client to redirect user originated requests to a top-up server so that network access can be re-instated. This functionality is achieved with the server returning a "REDIRECT" and redirect-to URL in the Final-Units-Action AVP of the Multiple-Services-Credit-Control AVP. Upon receiving this result code, the Network Element shall apply the redirection. The URL should be categorized so that the End-User's ability to reach it is guaranteed. </w:t>
      </w:r>
    </w:p>
    <w:p>
      <w:pPr>
        <w:pStyle w:val="Normal"/>
        <w:rPr/>
      </w:pPr>
      <w:r>
        <w:rPr/>
        <w:t>When zero quota has been granted by the OCS, the termination action shall be enforced at the reception of the CCA message.</w:t>
      </w:r>
      <w:r>
        <w:br w:type="page"/>
      </w:r>
    </w:p>
    <w:p>
      <w:pPr>
        <w:pStyle w:val="Heading3"/>
        <w:rPr>
          <w:lang w:val="en-US" w:eastAsia="en-US"/>
        </w:rPr>
      </w:pPr>
      <w:bookmarkStart w:id="138" w:name="__RefHeading___Toc532894910"/>
      <w:bookmarkEnd w:id="138"/>
      <w:r>
        <w:rPr>
          <w:lang w:val="en-US" w:eastAsia="en-US"/>
        </w:rPr>
        <w:t>6.5.4</w:t>
        <w:tab/>
        <w:t>Quota consumption time</w:t>
      </w:r>
    </w:p>
    <w:p>
      <w:pPr>
        <w:pStyle w:val="Normal"/>
        <w:rPr/>
      </w:pPr>
      <w:r>
        <w:rPr>
          <w:lang w:val="en-US" w:eastAsia="en-US"/>
        </w:rPr>
        <w:t>The server may optionally indicate to the client that the quota consumption shall be stopped after a period equal to the Quota Consumption Time in which no packets are received or at session termination, whichever is sooner. This is indicated by including the Quota-Consumption-Time AVP in the CCA. The idle period equal to the Quota Consumption Time is included in the reported usage. The quota is consumed normally during gaps in traffic of duration less than or equal to the Quota-Consumption-Time. Quota consumption resumes on receipt of a further packet belonging to the service data flow.</w:t>
      </w:r>
    </w:p>
    <w:p>
      <w:pPr>
        <w:pStyle w:val="Normal"/>
        <w:rPr/>
      </w:pPr>
      <w:r>
        <w:rPr>
          <w:lang w:val="en-US" w:eastAsia="en-US"/>
        </w:rPr>
        <w:t>If packets are allowed to flow during a CCR/CCA[Update] exchange, and the Quota-Consumption-Time AVP value in the provided quota is the same as in the previously provided quota, then the Quota-Consumption-Time runs normally through this procedure. For example, if 5 seconds of a 10 second QCT timer have passed when a CCR[Update] is triggered, and the CCA[Update] returns 2 seconds later, then the QCT timer will expire 3 seconds after the receipt of the CCA and the remaining unaccounted 5 seconds of usage will be recorded against the new quota even though no packets were transmitted with the new quota.</w:t>
      </w:r>
    </w:p>
    <w:p>
      <w:pPr>
        <w:pStyle w:val="Normal"/>
        <w:rPr/>
      </w:pPr>
      <w:r>
        <w:rPr>
          <w:lang w:val="en-US" w:eastAsia="en-US"/>
        </w:rPr>
        <w:t xml:space="preserve">In the case of a new quota with the Quota-Consumption-Time AVP, or when packets are blocked during the CCR/CCA [Update] procedure then the Quota-Consumption-Time stops running (if it was running) and quota consumption begins again when the next service data flow packet matching the Charging Rule is received. </w:t>
      </w:r>
    </w:p>
    <w:p>
      <w:pPr>
        <w:pStyle w:val="Normal"/>
        <w:rPr>
          <w:lang w:val="en-US" w:eastAsia="en-US"/>
        </w:rPr>
      </w:pPr>
      <w:r>
        <w:rPr>
          <w:lang w:val="en-US" w:eastAsia="en-US"/>
        </w:rPr>
        <w:t>If a Quota-Consumption-Time AVP value of zero is provided, or if no Quota-Consumption-Time AVP is present in the CCA, the quota is consumed continuously from the point at which it is granted.</w:t>
      </w:r>
    </w:p>
    <w:p>
      <w:pPr>
        <w:pStyle w:val="Heading3"/>
        <w:rPr/>
      </w:pPr>
      <w:bookmarkStart w:id="139" w:name="__RefHeading___Toc532894911"/>
      <w:bookmarkEnd w:id="139"/>
      <w:r>
        <w:rPr>
          <w:lang w:val="en-US" w:eastAsia="en-US"/>
        </w:rPr>
        <w:t>6.5.5</w:t>
        <w:tab/>
        <w:t>Service termination</w:t>
      </w:r>
    </w:p>
    <w:p>
      <w:pPr>
        <w:pStyle w:val="Normal"/>
        <w:rPr/>
      </w:pPr>
      <w:r>
        <w:rPr>
          <w:lang w:val="en-US" w:eastAsia="en-US"/>
        </w:rPr>
        <w:t>The OCF may determine that a service requires termination. The OCF may perform this termination synchronously if it has a CCR pending processing by returning CCA with Result-Code AVP with value DIAMETER-AUTHORIZATION-REJECTED. If the OCF does not have a pending request (asynchronous), the OCF may trigger an ASR to terminate the Diameter session related to the service. On reception of an ASR, the CTF shall close the associated Credit-Control session by sending a CCR [Terminate]. The behaviour of the CTF, in relation to the user session, on reception of an ASR is detailed in the middle-tier TS. As an alternative to the ASR, the OCF may trigger a RAR to which the CTF behaves as described in RFC 4006 [402] and the OCF shall return a CCA with Result-Code AVP with value DIAMETER-AUTHORIZATION-REJECTED for the resulting CCR.</w:t>
      </w:r>
    </w:p>
    <w:p>
      <w:pPr>
        <w:pStyle w:val="Heading3"/>
        <w:rPr>
          <w:lang w:val="en-US" w:eastAsia="en-US"/>
        </w:rPr>
      </w:pPr>
      <w:bookmarkStart w:id="140" w:name="__RefHeading___Toc532894912"/>
      <w:bookmarkEnd w:id="140"/>
      <w:r>
        <w:rPr>
          <w:lang w:val="en-US" w:eastAsia="en-US"/>
        </w:rPr>
        <w:t>6.5.6</w:t>
        <w:tab/>
        <w:t>Envelope reporting</w:t>
      </w:r>
    </w:p>
    <w:p>
      <w:pPr>
        <w:pStyle w:val="Heading4"/>
        <w:ind w:left="1418" w:hanging="1418"/>
        <w:rPr/>
      </w:pPr>
      <w:bookmarkStart w:id="141" w:name="__RefHeading___Toc532894913"/>
      <w:bookmarkEnd w:id="141"/>
      <w:r>
        <w:rPr/>
        <w:t>6.5.6.1</w:t>
        <w:tab/>
        <w:t>Envelope reporting in Online Charging</w:t>
      </w:r>
    </w:p>
    <w:p>
      <w:pPr>
        <w:pStyle w:val="Normal"/>
        <w:rPr/>
      </w:pPr>
      <w:r>
        <w:rPr/>
        <w:t>The OCF may determine the need for additional detailed reports identifying start time and end times of specific activity in addition to the standard quota management provided in RFC 4006 [402]. The OCF controls this by sending a CCA</w:t>
      </w:r>
      <w:r>
        <w:rPr>
          <w:lang w:eastAsia="de-DE"/>
        </w:rPr>
        <w:t>[INITIAL]</w:t>
      </w:r>
      <w:r>
        <w:rPr/>
        <w:t xml:space="preserve"> with Envelope-Reporting AVP. The OCF may request reports for just time, time and volume, time and number of events, or time and volume and number of events, through appropriate values in Envelope-Reporting AVP.</w:t>
      </w:r>
    </w:p>
    <w:p>
      <w:pPr>
        <w:pStyle w:val="Normal"/>
        <w:rPr/>
      </w:pPr>
      <w:r>
        <w:rPr/>
        <w:t xml:space="preserve">The time envelope of the activity to be reported is determined by the mechanism </w:t>
      </w:r>
      <w:r>
        <w:rPr>
          <w:lang w:eastAsia="de-DE"/>
        </w:rPr>
        <w:t xml:space="preserve">indicated </w:t>
      </w:r>
      <w:r>
        <w:rPr/>
        <w:t>by the OCF in this CCA</w:t>
      </w:r>
      <w:r>
        <w:rPr>
          <w:lang w:eastAsia="de-DE"/>
        </w:rPr>
        <w:t xml:space="preserve">[INITIAL], </w:t>
      </w:r>
      <w:r>
        <w:rPr/>
        <w:t xml:space="preserve">to control the </w:t>
      </w:r>
      <w:r>
        <w:rPr>
          <w:lang w:eastAsia="de-DE"/>
        </w:rPr>
        <w:t xml:space="preserve">time quota consumption in the CTF. </w:t>
      </w:r>
    </w:p>
    <w:p>
      <w:pPr>
        <w:pStyle w:val="Normal"/>
        <w:rPr/>
      </w:pPr>
      <w:r>
        <w:rPr>
          <w:lang w:eastAsia="de-DE"/>
        </w:rPr>
        <w:t xml:space="preserve">The selected mechanism is used by the CTF to generate the envelopes, reporting the start and end of each time envelope, and </w:t>
      </w:r>
      <w:r>
        <w:rPr>
          <w:lang w:bidi="ar-IQ"/>
        </w:rPr>
        <w:t>the data volume transferred and / or the number of events that occurred for the duration of the envelope</w:t>
      </w:r>
      <w:r>
        <w:rPr/>
        <w:t xml:space="preserve"> </w:t>
      </w:r>
    </w:p>
    <w:p>
      <w:pPr>
        <w:pStyle w:val="NO"/>
        <w:rPr/>
      </w:pPr>
      <w:r>
        <w:rPr/>
        <w:t>NOTE:</w:t>
        <w:tab/>
        <w:t>Envelope reporting is independent of quota management (i.e. there is no interaction).</w:t>
      </w:r>
    </w:p>
    <w:p>
      <w:pPr>
        <w:pStyle w:val="Heading4"/>
        <w:ind w:left="1418" w:hanging="1418"/>
        <w:rPr/>
      </w:pPr>
      <w:bookmarkStart w:id="142" w:name="__RefHeading___Toc532894914"/>
      <w:r>
        <w:rPr/>
        <w:t>6.5.6.2</w:t>
        <w:tab/>
        <w:t>Envelope reporting in Offline Charging</w:t>
      </w:r>
      <w:bookmarkEnd w:id="142"/>
      <w:r>
        <w:rPr/>
        <w:t xml:space="preserve">  </w:t>
      </w:r>
    </w:p>
    <w:p>
      <w:pPr>
        <w:pStyle w:val="Normal"/>
        <w:rPr/>
      </w:pPr>
      <w:r>
        <w:rPr>
          <w:lang w:val="en-US" w:eastAsia="en-US"/>
        </w:rPr>
        <w:t xml:space="preserve">When a particular </w:t>
      </w:r>
      <w:r>
        <w:rPr>
          <w:lang w:eastAsia="de-DE"/>
        </w:rPr>
        <w:t>time quota consumption mechanism is selected by the OCF, the need for</w:t>
      </w:r>
      <w:r>
        <w:rPr/>
        <w:t xml:space="preserve"> </w:t>
      </w:r>
      <w:r>
        <w:rPr>
          <w:lang w:bidi="ar-IQ"/>
        </w:rPr>
        <w:t xml:space="preserve">reporting detailed time envelopes in offline charging, may be statically configured in the CTF or dynamically controlled by the OCF using </w:t>
      </w:r>
      <w:r>
        <w:rPr>
          <w:lang w:val="en-US" w:eastAsia="en-US"/>
        </w:rPr>
        <w:t>Offline-Charging AVP</w:t>
      </w:r>
      <w:r>
        <w:rPr>
          <w:lang w:bidi="ar-IQ"/>
        </w:rPr>
        <w:t>.</w:t>
      </w:r>
    </w:p>
    <w:p>
      <w:pPr>
        <w:pStyle w:val="Normal"/>
        <w:rPr/>
      </w:pPr>
      <w:r>
        <w:rPr>
          <w:lang w:eastAsia="de-DE"/>
        </w:rPr>
        <w:t xml:space="preserve">The selected time quota consumption mechanism is used by the CTF to generate the envelopes, reporting the start and end of each time envelope, and </w:t>
      </w:r>
      <w:r>
        <w:rPr>
          <w:lang w:bidi="ar-IQ"/>
        </w:rPr>
        <w:t>the data volume transferred and / or the number of events that occurred for the duration of the envelope</w:t>
      </w:r>
      <w:r>
        <w:rPr/>
        <w:t>.</w:t>
      </w:r>
    </w:p>
    <w:p>
      <w:pPr>
        <w:pStyle w:val="Heading4"/>
        <w:ind w:left="1418" w:hanging="1418"/>
        <w:rPr/>
      </w:pPr>
      <w:bookmarkStart w:id="143" w:name="__RefHeading___Toc532894915"/>
      <w:bookmarkEnd w:id="143"/>
      <w:r>
        <w:rPr/>
        <w:t>6.5.6.3</w:t>
        <w:tab/>
        <w:t>Envelope reporting - Quota consumption time</w:t>
      </w:r>
    </w:p>
    <w:p>
      <w:pPr>
        <w:pStyle w:val="Normal"/>
        <w:rPr/>
      </w:pPr>
      <w:r>
        <w:rPr>
          <w:lang w:eastAsia="de-DE"/>
        </w:rPr>
        <w:t>In case the time quota consumption mechanism selected by the OCF is per clause 6.5.4, and the OCF indicated the need for envelope reporting,</w:t>
      </w:r>
      <w:r>
        <w:rPr/>
        <w:t>.the CTF, on receiving the command, monitors the traffic for a period of time controlled by the Quota-Consumption-Time AVP and reports each period as a single envelope for each Quota-Consumption-Time expiry where there was traffic, in Envelope AVP.</w:t>
      </w:r>
    </w:p>
    <w:p>
      <w:pPr>
        <w:pStyle w:val="Heading4"/>
        <w:ind w:left="1418" w:hanging="1418"/>
        <w:rPr/>
      </w:pPr>
      <w:bookmarkStart w:id="144" w:name="__RefHeading___Toc532894916"/>
      <w:bookmarkEnd w:id="144"/>
      <w:r>
        <w:rPr/>
        <w:t>6.5.6.4</w:t>
        <w:tab/>
        <w:t>Envelope reporting - Combinational quota</w:t>
      </w:r>
    </w:p>
    <w:p>
      <w:pPr>
        <w:pStyle w:val="Normal"/>
        <w:rPr/>
      </w:pPr>
      <w:r>
        <w:rPr>
          <w:lang w:eastAsia="de-DE"/>
        </w:rPr>
        <w:t>In case the time quota consumption mechanism selected by the OCF is per clause 6.5.7,</w:t>
      </w:r>
      <w:r>
        <w:rPr/>
        <w:t xml:space="preserve"> </w:t>
      </w:r>
      <w:r>
        <w:rPr>
          <w:lang w:eastAsia="de-DE"/>
        </w:rPr>
        <w:t>and the OCF indicated the need for envelope reporting</w:t>
      </w:r>
      <w:r>
        <w:rPr/>
        <w:t xml:space="preserve">, the CTF, on receiving the command, monitors the traffic based on information included in Time-Quota-Mechanism AVP, and reports each </w:t>
      </w:r>
      <w:r>
        <w:rPr>
          <w:rFonts w:cs="sans-serif;Times New Roman" w:ascii="sans-serif;Times New Roman" w:hAnsi="sans-serif;Times New Roman"/>
        </w:rPr>
        <w:t>corresponding envelope in</w:t>
      </w:r>
      <w:r>
        <w:rPr/>
        <w:t xml:space="preserve"> the Envelope AVP in the CCR.  </w:t>
      </w:r>
    </w:p>
    <w:p>
      <w:pPr>
        <w:pStyle w:val="Normal"/>
        <w:rPr/>
      </w:pPr>
      <w:r>
        <w:rPr>
          <w:lang w:val="en-US" w:eastAsia="en-US"/>
        </w:rPr>
        <w:t>In case of Continuous Time Period (CTP):</w:t>
      </w:r>
    </w:p>
    <w:p>
      <w:pPr>
        <w:pStyle w:val="B1"/>
        <w:rPr/>
      </w:pPr>
      <w:r>
        <w:rPr>
          <w:lang w:val="en-US" w:eastAsia="en-US"/>
        </w:rPr>
        <w:t>-</w:t>
        <w:tab/>
        <w:t xml:space="preserve">the first envelope starts </w:t>
      </w:r>
      <w:r>
        <w:rPr>
          <w:lang w:eastAsia="de-DE"/>
        </w:rPr>
        <w:t>on the first traffic, and subsequent envelopes start on the first traffic following the closure of the previous envelope.</w:t>
      </w:r>
    </w:p>
    <w:p>
      <w:pPr>
        <w:pStyle w:val="B1"/>
        <w:rPr/>
      </w:pPr>
      <w:r>
        <w:rPr>
          <w:lang w:eastAsia="de-DE"/>
        </w:rPr>
        <w:t>-</w:t>
        <w:tab/>
        <w:t xml:space="preserve">each envelope ends at expiry of </w:t>
      </w:r>
      <w:r>
        <w:rPr>
          <w:rFonts w:cs="sans-serif;Times New Roman" w:ascii="sans-serif;Times New Roman" w:hAnsi="sans-serif;Times New Roman"/>
        </w:rPr>
        <w:t>the first base time interval which contains no traffic.</w:t>
      </w:r>
      <w:r>
        <w:rPr>
          <w:lang w:eastAsia="de-DE"/>
        </w:rPr>
        <w:t xml:space="preserve"> </w:t>
      </w:r>
      <w:r>
        <w:rPr>
          <w:lang w:val="en-US" w:eastAsia="en-US"/>
        </w:rPr>
        <w:t xml:space="preserve"> </w:t>
      </w:r>
    </w:p>
    <w:p>
      <w:pPr>
        <w:pStyle w:val="Normal"/>
        <w:rPr>
          <w:lang w:val="en-US" w:eastAsia="en-US"/>
        </w:rPr>
      </w:pPr>
      <w:r>
        <w:rPr/>
        <w:t>The envelope for CTP includes the last base time interval, i.e. the one which contained no traffic. The end of an envelope can only be determined "retrospectively".</w:t>
      </w:r>
    </w:p>
    <w:p>
      <w:pPr>
        <w:pStyle w:val="Normal"/>
        <w:rPr/>
      </w:pPr>
      <w:r>
        <w:rPr>
          <w:lang w:val="en-US" w:eastAsia="en-US"/>
        </w:rPr>
        <w:t xml:space="preserve">In case of Discrete Time Period (DTP), </w:t>
      </w:r>
      <w:r>
        <w:rPr/>
        <w:t>an envelope corresponds to exactly one base time interval.</w:t>
      </w:r>
      <w:r>
        <w:br w:type="page"/>
      </w:r>
    </w:p>
    <w:p>
      <w:pPr>
        <w:pStyle w:val="Heading3"/>
        <w:rPr>
          <w:lang w:val="en-US" w:eastAsia="en-US"/>
        </w:rPr>
      </w:pPr>
      <w:bookmarkStart w:id="145" w:name="__RefHeading___Toc532894917"/>
      <w:bookmarkEnd w:id="145"/>
      <w:r>
        <w:rPr>
          <w:lang w:val="en-US" w:eastAsia="en-US"/>
        </w:rPr>
        <w:t>6.5.7</w:t>
        <w:tab/>
        <w:t>Combinational quota</w:t>
      </w:r>
    </w:p>
    <w:p>
      <w:pPr>
        <w:pStyle w:val="Normal"/>
        <w:rPr/>
      </w:pPr>
      <w:r>
        <w:rPr/>
        <w:t xml:space="preserve">The Quota-Consumption-Time mechanism, described in clause 6.5.4, may be extended (and replaced) when granting time based quota to provide potentially more efficient use of the online charging interface, i.e. reduced traffic and the algorithms in the OCF are potentially simpler. The </w:t>
      </w:r>
      <w:r>
        <w:rPr>
          <w:lang w:val="en-US" w:eastAsia="en-US"/>
        </w:rPr>
        <w:t>alternative handling mechanisms that are defined in this clause are:</w:t>
      </w:r>
    </w:p>
    <w:p>
      <w:pPr>
        <w:pStyle w:val="B1"/>
        <w:rPr>
          <w:lang w:val="en-US" w:eastAsia="en-US"/>
        </w:rPr>
      </w:pPr>
      <w:r>
        <w:rPr>
          <w:lang w:val="en-US" w:eastAsia="en-US"/>
        </w:rPr>
        <w:t>1.</w:t>
        <w:tab/>
        <w:t>Continuous Time Period (CTP)</w:t>
      </w:r>
    </w:p>
    <w:p>
      <w:pPr>
        <w:pStyle w:val="B1"/>
        <w:rPr/>
      </w:pPr>
      <w:r>
        <w:rPr>
          <w:lang w:val="en-US" w:eastAsia="en-US"/>
        </w:rPr>
        <w:t>2.</w:t>
        <w:tab/>
        <w:t>Discrete Time Period (DTP)</w:t>
      </w:r>
    </w:p>
    <w:p>
      <w:pPr>
        <w:pStyle w:val="Normal"/>
        <w:rPr/>
      </w:pPr>
      <w:r>
        <w:rPr>
          <w:lang w:val="en-US" w:eastAsia="en-US"/>
        </w:rPr>
        <w:t xml:space="preserve">The mechanisms selected by the OCF is indicated to the CTF with the </w:t>
      </w:r>
      <w:r>
        <w:rPr/>
        <w:t>Time-Quota-Mechanism AVP</w:t>
      </w:r>
      <w:r>
        <w:rPr>
          <w:lang w:val="en-US" w:eastAsia="en-US"/>
        </w:rPr>
        <w:t xml:space="preserve"> in the CCA.</w:t>
      </w:r>
    </w:p>
    <w:p>
      <w:pPr>
        <w:pStyle w:val="Normal"/>
        <w:rPr>
          <w:rFonts w:ascii="sans-serif;Times New Roman" w:hAnsi="sans-serif;Times New Roman" w:cs="sans-serif;Times New Roman"/>
        </w:rPr>
      </w:pPr>
      <w:r>
        <w:rPr>
          <w:rFonts w:cs="sans-serif;Times New Roman" w:ascii="sans-serif;Times New Roman" w:hAnsi="sans-serif;Times New Roman"/>
        </w:rPr>
        <w:t xml:space="preserve">The base time interval, specified by the Base-Time-Interval AVP, is a basic unit for consuming quota. </w:t>
      </w:r>
      <w:r>
        <w:rPr>
          <w:lang w:eastAsia="de-DE"/>
        </w:rPr>
        <w:t>Quota is deemed to be consumed at the start of each base time interval. The CTF shall allow traffic to pass for the duration of the base time interval.</w:t>
      </w:r>
    </w:p>
    <w:p>
      <w:pPr>
        <w:pStyle w:val="Normal"/>
        <w:rPr/>
      </w:pPr>
      <w:r>
        <w:rPr>
          <w:rFonts w:cs="sans-serif;Times New Roman" w:ascii="sans-serif;Times New Roman" w:hAnsi="sans-serif;Times New Roman"/>
        </w:rPr>
        <w:t>For</w:t>
      </w:r>
      <w:r>
        <w:rPr/>
        <w:t xml:space="preserve"> </w:t>
      </w:r>
      <w:r>
        <w:rPr>
          <w:rFonts w:cs="sans-serif;Times New Roman" w:ascii="sans-serif;Times New Roman" w:hAnsi="sans-serif;Times New Roman"/>
        </w:rPr>
        <w:t xml:space="preserve">DTP, the base time interval defines the length of the discrete time period. </w:t>
      </w:r>
      <w:r>
        <w:rPr/>
        <w:t>Q</w:t>
      </w:r>
      <w:r>
        <w:rPr>
          <w:lang w:eastAsia="de-DE"/>
        </w:rPr>
        <w:t>uota consumption resumes only on the first traffic following the expiry of the DTP.</w:t>
      </w:r>
    </w:p>
    <w:p>
      <w:pPr>
        <w:pStyle w:val="Normal"/>
        <w:rPr/>
      </w:pPr>
      <w:r>
        <w:rPr/>
        <w:t>For</w:t>
      </w:r>
      <w:r>
        <w:rPr>
          <w:rFonts w:cs="sans-serif;Times New Roman" w:ascii="sans-serif;Times New Roman" w:hAnsi="sans-serif;Times New Roman"/>
        </w:rPr>
        <w:t xml:space="preserve"> CTP, </w:t>
      </w:r>
      <w:r>
        <w:rPr>
          <w:lang w:eastAsia="de-DE"/>
        </w:rPr>
        <w:t xml:space="preserve">quota consumption continues during </w:t>
      </w:r>
      <w:r>
        <w:rPr>
          <w:rFonts w:cs="sans-serif;Times New Roman" w:ascii="sans-serif;Times New Roman" w:hAnsi="sans-serif;Times New Roman"/>
        </w:rPr>
        <w:t>consecutive base time intervals in which</w:t>
      </w:r>
      <w:r>
        <w:rPr/>
        <w:t xml:space="preserve"> </w:t>
      </w:r>
      <w:r>
        <w:rPr>
          <w:rFonts w:cs="sans-serif;Times New Roman" w:ascii="sans-serif;Times New Roman" w:hAnsi="sans-serif;Times New Roman"/>
        </w:rPr>
        <w:t>traffic has occurred up to and including the first base time interval which contains no traffic.</w:t>
      </w:r>
      <w:r>
        <w:rPr>
          <w:lang w:eastAsia="de-DE"/>
        </w:rPr>
        <w:t xml:space="preserve"> Quota consumption shall be stopped after </w:t>
      </w:r>
      <w:r>
        <w:rPr>
          <w:rFonts w:cs="sans-serif;Times New Roman" w:ascii="sans-serif;Times New Roman" w:hAnsi="sans-serif;Times New Roman"/>
        </w:rPr>
        <w:t xml:space="preserve">this first base time interval expiry which contained no traffic. </w:t>
      </w:r>
      <w:r>
        <w:rPr>
          <w:lang w:eastAsia="de-DE"/>
        </w:rPr>
        <w:t>Quota consumption resumes only on the first subsequent traffic</w:t>
      </w:r>
      <w:r>
        <w:rPr>
          <w:rFonts w:cs="sans-serif;Times New Roman" w:ascii="sans-serif;Times New Roman" w:hAnsi="sans-serif;Times New Roman"/>
        </w:rPr>
        <w:t xml:space="preserve">. </w:t>
      </w:r>
    </w:p>
    <w:p>
      <w:pPr>
        <w:pStyle w:val="Normal"/>
        <w:rPr>
          <w:rFonts w:ascii="sans-serif;Times New Roman" w:hAnsi="sans-serif;Times New Roman" w:cs="sans-serif;Times New Roman"/>
        </w:rPr>
      </w:pPr>
      <w:r>
        <w:rPr>
          <w:rFonts w:cs="sans-serif;Times New Roman" w:ascii="sans-serif;Times New Roman" w:hAnsi="sans-serif;Times New Roman"/>
        </w:rPr>
        <w:t>I</w:t>
      </w:r>
      <w:r>
        <w:rPr>
          <w:lang w:eastAsia="de-DE"/>
        </w:rPr>
        <w:t>f the CTF receives a Multiple-Services-Credit-Control AVP with both the Quota-Consumption-Time AVP and Time-Quota-Mechanism AVP, then the Time-Quota-Mechanism AVP takes precedence and the CTF shall behave accordingly.</w:t>
      </w:r>
    </w:p>
    <w:p>
      <w:pPr>
        <w:pStyle w:val="Heading3"/>
        <w:rPr/>
      </w:pPr>
      <w:bookmarkStart w:id="146" w:name="__RefHeading___Toc532894918"/>
      <w:bookmarkEnd w:id="146"/>
      <w:r>
        <w:rPr/>
        <w:t>6.5.8</w:t>
        <w:tab/>
        <w:t>Online control of offline charging information</w:t>
      </w:r>
    </w:p>
    <w:p>
      <w:pPr>
        <w:pStyle w:val="Normal"/>
        <w:rPr/>
      </w:pPr>
      <w:r>
        <w:rPr>
          <w:lang w:val="en-US" w:eastAsia="en-US"/>
        </w:rPr>
        <w:t>The Offline-Charging AVP is used on the Ro interface by the OCS to control the CTF in relation to the mechanism by which the CTF generates offline charging information, e.g. for flow based charging controls the formation of service data containers. The information contained, within the Offline-Charging AVP, takes precedence over the default configuration at the CTF. If the Offline-Charging AVP is not sent in the CCA, the OCS does not control the offline charging mechanisms and therefore the default configuration at the CTF is employed.</w:t>
      </w:r>
    </w:p>
    <w:p>
      <w:pPr>
        <w:pStyle w:val="Normal"/>
        <w:rPr/>
      </w:pPr>
      <w:r>
        <w:rPr>
          <w:lang w:val="en-US" w:eastAsia="en-US"/>
        </w:rPr>
        <w:t>Controls over time usage, defined in clause 6.5.6 and clause 6.5.7, are included.</w:t>
      </w:r>
    </w:p>
    <w:p>
      <w:pPr>
        <w:pStyle w:val="Heading3"/>
        <w:rPr/>
      </w:pPr>
      <w:bookmarkStart w:id="147" w:name="__RefHeading___Toc532894919"/>
      <w:r>
        <w:rPr>
          <w:lang w:val="en-US" w:eastAsia="en-US"/>
        </w:rPr>
        <w:t>6.5.9</w:t>
        <w:tab/>
        <w:t>Support of multiple service</w:t>
      </w:r>
      <w:bookmarkEnd w:id="147"/>
      <w:r>
        <w:rPr>
          <w:lang w:val="en-US" w:eastAsia="en-US"/>
        </w:rPr>
        <w:t xml:space="preserve"> </w:t>
      </w:r>
    </w:p>
    <w:p>
      <w:pPr>
        <w:pStyle w:val="Normal"/>
        <w:rPr>
          <w:rFonts w:eastAsia="MS Mincho;MS Mincho"/>
        </w:rPr>
      </w:pPr>
      <w:r>
        <w:rPr>
          <w:rFonts w:eastAsia="MS Mincho;MS Mincho"/>
        </w:rPr>
        <w:t xml:space="preserve">The support of multiple services within a single Diameter session in 3GPP is limited to services that are grouped in one of the middle tier TSs specified through the </w:t>
      </w:r>
      <w:r>
        <w:rPr>
          <w:rFonts w:eastAsia="MS Mincho;MS Mincho"/>
          <w:i/>
          <w:iCs/>
        </w:rPr>
        <w:t>Service-Context-Id</w:t>
      </w:r>
      <w:r>
        <w:rPr>
          <w:rFonts w:eastAsia="MS Mincho;MS Mincho"/>
        </w:rPr>
        <w:t xml:space="preserve"> AVP.</w:t>
      </w:r>
    </w:p>
    <w:p>
      <w:pPr>
        <w:pStyle w:val="Heading3"/>
        <w:rPr/>
      </w:pPr>
      <w:bookmarkStart w:id="148" w:name="__RefHeading___Toc532894920"/>
      <w:bookmarkEnd w:id="148"/>
      <w:r>
        <w:rPr>
          <w:lang w:val="en-US" w:eastAsia="en-US"/>
        </w:rPr>
        <w:t>6.5.10</w:t>
        <w:tab/>
        <w:t>Supported Features mechanism</w:t>
      </w:r>
    </w:p>
    <w:p>
      <w:pPr>
        <w:pStyle w:val="Heading4"/>
        <w:ind w:left="1418" w:hanging="1418"/>
        <w:rPr>
          <w:lang w:val="en-US" w:eastAsia="en-US"/>
        </w:rPr>
      </w:pPr>
      <w:bookmarkStart w:id="149" w:name="__RefHeading___Toc532894921"/>
      <w:bookmarkEnd w:id="149"/>
      <w:r>
        <w:rPr>
          <w:lang w:val="en-US" w:eastAsia="en-US"/>
        </w:rPr>
        <w:t>6.5.10.1</w:t>
        <w:tab/>
        <w:t>Introduction</w:t>
      </w:r>
    </w:p>
    <w:p>
      <w:pPr>
        <w:pStyle w:val="Normal"/>
        <w:overflowPunct w:val="false"/>
        <w:autoSpaceDE w:val="false"/>
        <w:textAlignment w:val="baseline"/>
        <w:rPr/>
      </w:pPr>
      <w:r>
        <w:rPr/>
        <w:t xml:space="preserve">Supported Features mechanism </w:t>
      </w:r>
      <w:r>
        <w:rPr>
          <w:lang w:val="en-US" w:eastAsia="en-US"/>
        </w:rPr>
        <w:t xml:space="preserve">is used for 3GPP Charging Applications </w:t>
      </w:r>
      <w:r>
        <w:rPr/>
        <w:t xml:space="preserve">as specified in </w:t>
      </w:r>
      <w:r>
        <w:rPr>
          <w:lang w:val="en-US" w:eastAsia="en-US"/>
        </w:rPr>
        <w:t xml:space="preserve">TS 29.229 [204] clause 7.2, based on the </w:t>
      </w:r>
      <w:r>
        <w:rPr/>
        <w:t>Supported-Features AVP.</w:t>
      </w:r>
    </w:p>
    <w:p>
      <w:pPr>
        <w:pStyle w:val="Heading4"/>
        <w:ind w:left="1418" w:hanging="1418"/>
        <w:rPr/>
      </w:pPr>
      <w:bookmarkStart w:id="150" w:name="__RefHeading___Toc532894922"/>
      <w:bookmarkEnd w:id="150"/>
      <w:r>
        <w:rPr>
          <w:lang w:val="en-US" w:eastAsia="en-US"/>
        </w:rPr>
        <w:t>6.5.10.2</w:t>
        <w:tab/>
        <w:t>Defining a feature</w:t>
      </w:r>
    </w:p>
    <w:p>
      <w:pPr>
        <w:pStyle w:val="Normal"/>
        <w:overflowPunct w:val="false"/>
        <w:autoSpaceDE w:val="false"/>
        <w:textAlignment w:val="baseline"/>
        <w:rPr/>
      </w:pPr>
      <w:r>
        <w:rPr/>
        <w:t>The concept of feature used by the Supported Features mechanism, applies under a specific domain / subsystem / service, and is defined as an extension of the base offline and online charging functionality specified in the corresponding middle tier.</w:t>
      </w:r>
    </w:p>
    <w:p>
      <w:pPr>
        <w:pStyle w:val="Normal"/>
        <w:overflowPunct w:val="false"/>
        <w:autoSpaceDE w:val="false"/>
        <w:textAlignment w:val="baseline"/>
        <w:rPr/>
      </w:pPr>
      <w:r>
        <w:rPr/>
        <w:t>For each middle tier, the base functionality is the one specified by the 3GPP Rel-14 version, and for any extension introduced from Rel-15, the Supported Features mechanism is required.</w:t>
      </w:r>
    </w:p>
    <w:p>
      <w:pPr>
        <w:pStyle w:val="Normal"/>
        <w:overflowPunct w:val="false"/>
        <w:autoSpaceDE w:val="false"/>
        <w:textAlignment w:val="baseline"/>
        <w:rPr/>
      </w:pPr>
      <w:r>
        <w:rPr/>
        <w:t>For any middle tier created from Rel-15, the Supported Features mechanism is required to be introduced.</w:t>
      </w:r>
    </w:p>
    <w:p>
      <w:pPr>
        <w:pStyle w:val="Normal"/>
        <w:overflowPunct w:val="false"/>
        <w:autoSpaceDE w:val="false"/>
        <w:textAlignment w:val="baseline"/>
        <w:rPr/>
      </w:pPr>
      <w:r>
        <w:rPr/>
        <w:t>Applicability of a feature is defined separately between offline (Rf) and online(Ro) charging.</w:t>
      </w:r>
    </w:p>
    <w:p>
      <w:pPr>
        <w:pStyle w:val="Normal"/>
        <w:overflowPunct w:val="false"/>
        <w:autoSpaceDE w:val="false"/>
        <w:textAlignment w:val="baseline"/>
        <w:rPr/>
      </w:pPr>
      <w:r>
        <w:rPr/>
        <w:t>Any feature specified for offline and online charging, when invoked by the client, is defined as mandatory to be supported by the server.</w:t>
      </w:r>
    </w:p>
    <w:p>
      <w:pPr>
        <w:pStyle w:val="Normal"/>
        <w:rPr/>
      </w:pPr>
      <w:r>
        <w:rPr/>
        <w:t xml:space="preserve">As specified in TS 29.229 [204] clause 7.1.1, if new AVPs are added as part of the feature definition, they shall have the 'M' bit cleared and shall not be defined mandatory in the command ABNF. </w:t>
      </w:r>
    </w:p>
    <w:p>
      <w:pPr>
        <w:pStyle w:val="Heading4"/>
        <w:ind w:left="1418" w:hanging="1418"/>
        <w:rPr>
          <w:lang w:val="en-US" w:eastAsia="en-US"/>
        </w:rPr>
      </w:pPr>
      <w:bookmarkStart w:id="151" w:name="__RefHeading___Toc532894923"/>
      <w:bookmarkEnd w:id="151"/>
      <w:r>
        <w:rPr>
          <w:lang w:val="en-US" w:eastAsia="en-US"/>
        </w:rPr>
        <w:t>6.5.10.3</w:t>
        <w:tab/>
        <w:t>Supported Feature handling</w:t>
      </w:r>
    </w:p>
    <w:p>
      <w:pPr>
        <w:pStyle w:val="Normal"/>
        <w:overflowPunct w:val="false"/>
        <w:autoSpaceDE w:val="false"/>
        <w:textAlignment w:val="baseline"/>
        <w:rPr/>
      </w:pPr>
      <w:r>
        <w:rPr/>
        <w:t xml:space="preserve">Any request initiated by the client which makes use of a feature to construct the request, and requires the feature to be supported by the server, shall include the feature associated to the service-context in the Supported-Features AVP. </w:t>
      </w:r>
    </w:p>
    <w:p>
      <w:pPr>
        <w:pStyle w:val="Normal"/>
        <w:overflowPunct w:val="false"/>
        <w:autoSpaceDE w:val="false"/>
        <w:textAlignment w:val="baseline"/>
        <w:rPr/>
      </w:pPr>
      <w:r>
        <w:rPr/>
        <w:t xml:space="preserve">The client shall include in the request feature(s) and only feature(s) which are needed to construct the request. </w:t>
      </w:r>
    </w:p>
    <w:p>
      <w:pPr>
        <w:pStyle w:val="Normal"/>
        <w:overflowPunct w:val="false"/>
        <w:autoSpaceDE w:val="false"/>
        <w:textAlignment w:val="baseline"/>
        <w:rPr/>
      </w:pPr>
      <w:r>
        <w:rPr/>
        <w:t>In case multiple features are needed to construct the request, they shall all be included by the client.</w:t>
      </w:r>
    </w:p>
    <w:p>
      <w:pPr>
        <w:pStyle w:val="Normal"/>
        <w:overflowPunct w:val="false"/>
        <w:autoSpaceDE w:val="false"/>
        <w:textAlignment w:val="baseline"/>
        <w:rPr/>
      </w:pPr>
      <w:r>
        <w:rPr/>
        <w:t xml:space="preserve">As defined in TS 29.229 [204], the Supported-Features AVP is of type grouped and contains the Vendor-Id, Feature-List-ID and Feature-List AVPs. </w:t>
      </w:r>
    </w:p>
    <w:p>
      <w:pPr>
        <w:pStyle w:val="Normal"/>
        <w:overflowPunct w:val="false"/>
        <w:autoSpaceDE w:val="false"/>
        <w:textAlignment w:val="baseline"/>
        <w:rPr/>
      </w:pPr>
      <w:r>
        <w:rPr/>
        <w:t xml:space="preserve">The value </w:t>
      </w:r>
      <w:r>
        <w:rPr>
          <w:lang w:val="en-US" w:eastAsia="en-US"/>
        </w:rPr>
        <w:t>10415 (3GPP</w:t>
      </w:r>
      <w:r>
        <w:rPr/>
        <w:t xml:space="preserve">) is used as Vendor-Id, and the Feature-List-ID and Feature-List are defined per middle tier TS. </w:t>
      </w:r>
    </w:p>
    <w:p>
      <w:pPr>
        <w:pStyle w:val="Normal"/>
        <w:overflowPunct w:val="false"/>
        <w:autoSpaceDE w:val="false"/>
        <w:textAlignment w:val="baseline"/>
        <w:rPr/>
      </w:pPr>
      <w:r>
        <w:rPr/>
        <w:t>Upon receiving any initial Ro or Rf request for a specific domain / subsystem / service, which does not include any Supported-Features AVP, the server shall include in the answer, if supported, Supported-Features AVPs identifying the complete set of features supported by the server for this domain / subsystem / service. This applies regardless of the answer is successful or not.</w:t>
      </w:r>
    </w:p>
    <w:p>
      <w:pPr>
        <w:pStyle w:val="Normal"/>
        <w:overflowPunct w:val="false"/>
        <w:autoSpaceDE w:val="false"/>
        <w:textAlignment w:val="baseline"/>
        <w:rPr/>
      </w:pPr>
      <w:r>
        <w:rPr/>
        <w:t xml:space="preserve">Upon receiving any initial Ro or Rf request for a specific domain / subsystem / service, which includes the Supported-Features AVP, the server shall behave as follows:  </w:t>
      </w:r>
    </w:p>
    <w:p>
      <w:pPr>
        <w:pStyle w:val="B1"/>
        <w:rPr/>
      </w:pPr>
      <w:r>
        <w:rPr/>
        <w:t>-</w:t>
        <w:tab/>
        <w:t xml:space="preserve">If all features indicated in the Supported-Features AVP are supported, and the process for online or offline charging is successful, a successful answer with the Result-Code AVP set to </w:t>
      </w:r>
      <w:r>
        <w:rPr>
          <w:rFonts w:cs="Courier" w:ascii="Courier" w:hAnsi="Courier"/>
          <w:lang w:val="en-US"/>
        </w:rPr>
        <w:t>DIAMETER_SUCCESS</w:t>
      </w:r>
      <w:r>
        <w:rPr/>
        <w:t xml:space="preserve"> is returned and includes, if supported, Supported-Features AVPs identifying the complete set of features supported by the server for this domain / subsystem / service. </w:t>
      </w:r>
    </w:p>
    <w:p>
      <w:pPr>
        <w:pStyle w:val="B1"/>
        <w:rPr/>
      </w:pPr>
      <w:r>
        <w:rPr/>
        <w:t>-</w:t>
        <w:tab/>
        <w:t xml:space="preserve">If not all the features indicated in the Supported-Features AVP are supported, the answer is returned with Experimental-Result-Code AVP set to DIAMETER_ERROR_FEATURE_UNSUPPORTED and includes the Supported-Features AVPs containing lists of all features supported by the server. </w:t>
      </w:r>
    </w:p>
    <w:p>
      <w:pPr>
        <w:pStyle w:val="B1"/>
        <w:rPr/>
      </w:pPr>
      <w:r>
        <w:rPr/>
        <w:t>-</w:t>
        <w:tab/>
        <w:t>If Supported-Features AVP is not supported by the server, the answer is returned, as per 'M' bit set rule, with the Result-Code AVP set to DIAMETER_AVP_UNSUPPORTED and a Failed-AVP AVP containing at least one Supported-Features AVP as received in the request.</w:t>
      </w:r>
    </w:p>
    <w:p>
      <w:pPr>
        <w:pStyle w:val="Normal"/>
        <w:rPr>
          <w:lang w:val="en-US" w:eastAsia="en-US"/>
        </w:rPr>
      </w:pPr>
      <w:r>
        <w:rPr/>
        <w:t>During the lifetime of the Diameter session, the client shall use the set of features which are common between its own set of supported features and the set of supported features indicated by the server during the Diameter session establishment, in session based charging.</w:t>
        <w:br/>
      </w:r>
      <w:r>
        <w:br w:type="page"/>
      </w:r>
    </w:p>
    <w:p>
      <w:pPr>
        <w:pStyle w:val="Heading2"/>
        <w:rPr>
          <w:lang w:val="en-US" w:eastAsia="en-US"/>
        </w:rPr>
      </w:pPr>
      <w:bookmarkStart w:id="152" w:name="__RefHeading___Toc532894924"/>
      <w:bookmarkEnd w:id="152"/>
      <w:r>
        <w:rPr>
          <w:lang w:val="en-US" w:eastAsia="en-US"/>
        </w:rPr>
        <w:t>6.6</w:t>
        <w:tab/>
        <w:t>Bindings of the operation to protocol application</w:t>
      </w:r>
    </w:p>
    <w:p>
      <w:pPr>
        <w:pStyle w:val="Heading3"/>
        <w:rPr>
          <w:lang w:val="en-US" w:eastAsia="en-US"/>
        </w:rPr>
      </w:pPr>
      <w:bookmarkStart w:id="153" w:name="__RefHeading___Toc532894925"/>
      <w:bookmarkEnd w:id="153"/>
      <w:r>
        <w:rPr>
          <w:lang w:val="en-US" w:eastAsia="en-US"/>
        </w:rPr>
        <w:t>6.6.0</w:t>
        <w:tab/>
        <w:t>General</w:t>
      </w:r>
    </w:p>
    <w:p>
      <w:pPr>
        <w:pStyle w:val="Normal"/>
        <w:rPr/>
      </w:pPr>
      <w:r>
        <w:rPr>
          <w:lang w:val="en-US" w:eastAsia="en-US"/>
        </w:rPr>
        <w:t>This clause aims to describe the mapping between the protocol independent messages and parameter with the Diameter messages and AVP utilized on the 3GPP offline and online charging.</w:t>
      </w:r>
    </w:p>
    <w:p>
      <w:pPr>
        <w:pStyle w:val="Heading3"/>
        <w:rPr>
          <w:lang w:val="en-US" w:eastAsia="en-US"/>
        </w:rPr>
      </w:pPr>
      <w:bookmarkStart w:id="154" w:name="__RefHeading___Toc532894926"/>
      <w:bookmarkEnd w:id="154"/>
      <w:r>
        <w:rPr>
          <w:lang w:val="en-US" w:eastAsia="en-US"/>
        </w:rPr>
        <w:t>6.6.1</w:t>
        <w:tab/>
        <w:t>Bindings of Charging Data Transfer to Accounting</w:t>
      </w:r>
    </w:p>
    <w:p>
      <w:pPr>
        <w:pStyle w:val="Normal"/>
        <w:rPr/>
      </w:pPr>
      <w:r>
        <w:rPr>
          <w:color w:val="000000"/>
          <w:lang w:val="en-US" w:eastAsia="en-US"/>
        </w:rPr>
        <w:t xml:space="preserve">Table 6.6.1.1 describes the bindings of the </w:t>
      </w:r>
      <w:r>
        <w:rPr>
          <w:i/>
          <w:color w:val="000000"/>
          <w:lang w:val="en-US" w:eastAsia="en-US"/>
        </w:rPr>
        <w:t>Charging Data Transfer</w:t>
      </w:r>
      <w:r>
        <w:rPr>
          <w:color w:val="000000"/>
          <w:lang w:val="en-US" w:eastAsia="en-US"/>
        </w:rPr>
        <w:t xml:space="preserve"> operation parameter to the DBPA AVP for 3GPP offline charging. </w:t>
      </w:r>
    </w:p>
    <w:p>
      <w:pPr>
        <w:pStyle w:val="TH"/>
        <w:numPr>
          <w:ilvl w:val="0"/>
          <w:numId w:val="0"/>
        </w:numPr>
        <w:outlineLvl w:val="0"/>
        <w:rPr/>
      </w:pPr>
      <w:r>
        <w:rPr>
          <w:lang w:val="en-US" w:eastAsia="en-US"/>
        </w:rPr>
        <w:t>Table 6.6.1.1</w:t>
      </w:r>
      <w:r>
        <w:rPr/>
        <w:t>: Bindings to Accounting</w:t>
      </w:r>
    </w:p>
    <w:tbl>
      <w:tblPr>
        <w:tblW w:w="7190" w:type="dxa"/>
        <w:jc w:val="center"/>
        <w:tblInd w:w="0" w:type="dxa"/>
        <w:tblLayout w:type="fixed"/>
        <w:tblCellMar>
          <w:top w:w="0" w:type="dxa"/>
          <w:left w:w="28" w:type="dxa"/>
          <w:bottom w:w="0" w:type="dxa"/>
          <w:right w:w="107" w:type="dxa"/>
        </w:tblCellMar>
      </w:tblPr>
      <w:tblGrid>
        <w:gridCol w:w="3170"/>
        <w:gridCol w:w="4020"/>
      </w:tblGrid>
      <w:tr>
        <w:trPr>
          <w:tblHeader w:val="true"/>
          <w:cantSplit w:val="true"/>
        </w:trPr>
        <w:tc>
          <w:tcPr>
            <w:tcW w:w="3170"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val="en-US" w:eastAsia="en-US"/>
              </w:rPr>
            </w:pPr>
            <w:r>
              <w:rPr>
                <w:lang w:val="en-US" w:eastAsia="en-US"/>
              </w:rPr>
              <w:t>Charging Data Transfer element</w:t>
            </w:r>
          </w:p>
        </w:tc>
        <w:tc>
          <w:tcPr>
            <w:tcW w:w="4020" w:type="dxa"/>
            <w:tcBorders>
              <w:top w:val="single" w:sz="4" w:space="0" w:color="000000"/>
              <w:left w:val="single" w:sz="4" w:space="0" w:color="000000"/>
              <w:bottom w:val="single" w:sz="4" w:space="0" w:color="000000"/>
              <w:right w:val="single" w:sz="4" w:space="0" w:color="000000"/>
            </w:tcBorders>
            <w:shd w:fill="CCCCCC" w:val="clear"/>
          </w:tcPr>
          <w:p>
            <w:pPr>
              <w:pStyle w:val="TAH"/>
              <w:keepNext w:val="false"/>
              <w:keepLines w:val="false"/>
              <w:rPr>
                <w:lang w:val="en-US" w:eastAsia="en-US"/>
              </w:rPr>
            </w:pPr>
            <w:r>
              <w:rPr>
                <w:lang w:val="en-US" w:eastAsia="en-US"/>
              </w:rPr>
              <w:t>Diameter Accounting AVP</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Operation Number</w:t>
            </w:r>
          </w:p>
        </w:tc>
        <w:tc>
          <w:tcPr>
            <w:tcW w:w="4020" w:type="dxa"/>
            <w:tcBorders>
              <w:top w:val="single" w:sz="6" w:space="0" w:color="000000"/>
              <w:left w:val="single" w:sz="6" w:space="0" w:color="000000"/>
              <w:bottom w:val="single" w:sz="6" w:space="0" w:color="000000"/>
              <w:right w:val="single" w:sz="6" w:space="0" w:color="000000"/>
            </w:tcBorders>
            <w:vAlign w:val="center"/>
          </w:tcPr>
          <w:p>
            <w:pPr>
              <w:pStyle w:val="TAL"/>
              <w:keepNext w:val="false"/>
              <w:keepLines w:val="false"/>
              <w:jc w:val="center"/>
              <w:rPr>
                <w:rFonts w:cs="Arial"/>
                <w:lang w:val="en-US" w:eastAsia="en-US"/>
              </w:rPr>
            </w:pPr>
            <w:r>
              <w:rPr>
                <w:rFonts w:eastAsia="MS Mincho;MS Mincho"/>
                <w:color w:val="000000"/>
                <w:lang w:val="en-US" w:eastAsia="en-US"/>
              </w:rPr>
              <w:t>Accounting-Record-Number</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Operation Type</w:t>
            </w:r>
          </w:p>
        </w:tc>
        <w:tc>
          <w:tcPr>
            <w:tcW w:w="4020" w:type="dxa"/>
            <w:tcBorders>
              <w:top w:val="single" w:sz="6" w:space="0" w:color="000000"/>
              <w:left w:val="single" w:sz="6" w:space="0" w:color="000000"/>
              <w:bottom w:val="single" w:sz="6" w:space="0" w:color="000000"/>
              <w:right w:val="single" w:sz="6" w:space="0" w:color="000000"/>
            </w:tcBorders>
            <w:vAlign w:val="center"/>
          </w:tcPr>
          <w:p>
            <w:pPr>
              <w:pStyle w:val="TAL"/>
              <w:keepNext w:val="false"/>
              <w:keepLines w:val="false"/>
              <w:jc w:val="center"/>
              <w:rPr>
                <w:rFonts w:cs="Arial"/>
                <w:lang w:val="en-US" w:eastAsia="en-US"/>
              </w:rPr>
            </w:pPr>
            <w:r>
              <w:rPr>
                <w:rFonts w:eastAsia="MS Mincho;MS Mincho"/>
                <w:color w:val="000000"/>
                <w:lang w:val="en-US" w:eastAsia="en-US"/>
              </w:rPr>
              <w:t>Accounting-Record-Type</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pPr>
            <w:r>
              <w:rPr>
                <w:rFonts w:eastAsia="MS Mincho;MS Mincho"/>
                <w:lang w:val="en-US" w:eastAsia="en-US"/>
              </w:rPr>
              <w:t>Operation Identifier</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color w:val="000000"/>
                <w:lang w:val="en-US" w:eastAsia="en-US"/>
              </w:rPr>
            </w:pPr>
            <w:r>
              <w:rPr>
                <w:rFonts w:eastAsia="MS Mincho;MS Mincho"/>
                <w:color w:val="000000"/>
                <w:lang w:val="en-US" w:eastAsia="en-US"/>
              </w:rPr>
              <w:t>Acct-Application-Id</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Operation Interval</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color w:val="000000"/>
                <w:lang w:val="en-US" w:eastAsia="en-US"/>
              </w:rPr>
            </w:pPr>
            <w:r>
              <w:rPr>
                <w:rFonts w:eastAsia="MS Mincho;MS Mincho"/>
                <w:color w:val="000000"/>
                <w:lang w:val="en-US" w:eastAsia="en-US"/>
              </w:rPr>
              <w:t>Acct-Interim-Interval</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Destination Domain</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color w:val="000000"/>
                <w:lang w:val="en-US" w:eastAsia="en-US"/>
              </w:rPr>
            </w:pPr>
            <w:r>
              <w:rPr>
                <w:rFonts w:eastAsia="MS Mincho;MS Mincho"/>
                <w:lang w:val="en-US" w:eastAsia="en-US"/>
              </w:rPr>
              <w:t>Destination-Realm</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 xml:space="preserve">Error Reporting Host </w:t>
            </w:r>
          </w:p>
        </w:tc>
        <w:tc>
          <w:tcPr>
            <w:tcW w:w="4020" w:type="dxa"/>
            <w:tcBorders>
              <w:top w:val="single" w:sz="6" w:space="0" w:color="000000"/>
              <w:left w:val="single" w:sz="6" w:space="0" w:color="000000"/>
              <w:bottom w:val="single" w:sz="6" w:space="0" w:color="000000"/>
              <w:right w:val="single" w:sz="6" w:space="0" w:color="000000"/>
            </w:tcBorders>
          </w:tcPr>
          <w:p>
            <w:pPr>
              <w:pStyle w:val="TAL"/>
              <w:jc w:val="center"/>
              <w:rPr>
                <w:rFonts w:eastAsia="MS Mincho;MS Mincho"/>
                <w:lang w:val="en-US" w:eastAsia="en-US"/>
              </w:rPr>
            </w:pPr>
            <w:r>
              <w:rPr>
                <w:rFonts w:eastAsia="MS Mincho;MS Mincho"/>
                <w:lang w:val="en-US" w:eastAsia="en-US"/>
              </w:rPr>
              <w:t>Error-Reporting-Host</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Origination Timestamp</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Event-Timestamp</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Originator Host</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Origin-Host</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Originator Domain</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cs="Arial"/>
                <w:lang w:val="en-US" w:eastAsia="en-US"/>
              </w:rPr>
            </w:pPr>
            <w:r>
              <w:rPr>
                <w:rFonts w:eastAsia="MS Mincho;MS Mincho"/>
                <w:lang w:val="en-US" w:eastAsia="en-US"/>
              </w:rPr>
              <w:t>Origin-Realm</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Origination State</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cs="Arial"/>
                <w:lang w:val="en-US" w:eastAsia="en-US"/>
              </w:rPr>
            </w:pPr>
            <w:r>
              <w:rPr>
                <w:rFonts w:eastAsia="MS Mincho;MS Mincho"/>
                <w:lang w:val="en-US" w:eastAsia="en-US"/>
              </w:rPr>
              <w:t>Origin-State-Id</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Proxy Information</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Proxy-Info</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color w:val="000000"/>
                <w:lang w:val="en-US" w:eastAsia="en-US"/>
              </w:rPr>
              <w:t>Operation Result</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cs="Arial"/>
                <w:lang w:val="en-US" w:eastAsia="en-US"/>
              </w:rPr>
              <w:t>Result-Code</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Route Information</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Route-Record</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Service Information</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lang w:val="en-US" w:eastAsia="en-US"/>
              </w:rPr>
              <w:t>Service-Information</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Session Identifier</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cs="Arial"/>
                <w:lang w:val="en-US" w:eastAsia="en-US"/>
              </w:rPr>
            </w:pPr>
            <w:r>
              <w:rPr>
                <w:rFonts w:eastAsia="MS Mincho;MS Mincho"/>
                <w:lang w:val="en-US" w:eastAsia="en-US"/>
              </w:rPr>
              <w:t>Session-Id</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Operation Token</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Service-Context-Id</w:t>
            </w:r>
          </w:p>
        </w:tc>
      </w:tr>
      <w:tr>
        <w:trPr>
          <w:cantSplit w:val="true"/>
        </w:trPr>
        <w:tc>
          <w:tcPr>
            <w:tcW w:w="317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eastAsia="MS Mincho;MS Mincho"/>
                <w:lang w:val="en-US" w:eastAsia="en-US"/>
              </w:rPr>
            </w:pPr>
            <w:r>
              <w:rPr>
                <w:rFonts w:eastAsia="MS Mincho;MS Mincho"/>
                <w:lang w:val="en-US" w:eastAsia="en-US"/>
              </w:rPr>
              <w:t>User Name</w:t>
            </w:r>
          </w:p>
        </w:tc>
        <w:tc>
          <w:tcPr>
            <w:tcW w:w="4020" w:type="dxa"/>
            <w:tcBorders>
              <w:top w:val="single" w:sz="6" w:space="0" w:color="000000"/>
              <w:left w:val="single" w:sz="6" w:space="0" w:color="000000"/>
              <w:bottom w:val="single" w:sz="6" w:space="0" w:color="000000"/>
              <w:right w:val="single" w:sz="6" w:space="0" w:color="000000"/>
            </w:tcBorders>
          </w:tcPr>
          <w:p>
            <w:pPr>
              <w:pStyle w:val="TAL"/>
              <w:keepNext w:val="false"/>
              <w:keepLines w:val="false"/>
              <w:jc w:val="center"/>
              <w:rPr>
                <w:rFonts w:cs="Arial"/>
                <w:lang w:val="en-US" w:eastAsia="en-US"/>
              </w:rPr>
            </w:pPr>
            <w:r>
              <w:rPr>
                <w:rFonts w:eastAsia="MS Mincho;MS Mincho"/>
                <w:lang w:val="en-US" w:eastAsia="en-US"/>
              </w:rPr>
              <w:t>User-Name</w:t>
            </w:r>
          </w:p>
        </w:tc>
      </w:tr>
    </w:tbl>
    <w:p>
      <w:pPr>
        <w:pStyle w:val="Normal"/>
        <w:rPr>
          <w:lang w:val="en-US" w:eastAsia="en-US"/>
        </w:rPr>
      </w:pPr>
      <w:r>
        <w:rPr>
          <w:lang w:val="en-US" w:eastAsia="en-US"/>
        </w:rPr>
      </w:r>
      <w:r>
        <w:br w:type="page"/>
      </w:r>
    </w:p>
    <w:p>
      <w:pPr>
        <w:pStyle w:val="Heading3"/>
        <w:rPr>
          <w:lang w:val="en-US" w:eastAsia="en-US"/>
        </w:rPr>
      </w:pPr>
      <w:bookmarkStart w:id="155" w:name="__RefHeading___Toc532894927"/>
      <w:bookmarkEnd w:id="155"/>
      <w:r>
        <w:rPr>
          <w:lang w:val="en-US" w:eastAsia="en-US"/>
        </w:rPr>
        <w:t>6.6.2</w:t>
        <w:tab/>
        <w:t>Bindings of Debit / Reserve Units to Credit-Control</w:t>
      </w:r>
    </w:p>
    <w:p>
      <w:pPr>
        <w:pStyle w:val="Normal"/>
        <w:rPr/>
      </w:pPr>
      <w:r>
        <w:rPr>
          <w:color w:val="000000"/>
          <w:lang w:val="en-US" w:eastAsia="en-US"/>
        </w:rPr>
        <w:t xml:space="preserve">Table 6.6.2.1 describes the bindings of the </w:t>
      </w:r>
      <w:r>
        <w:rPr>
          <w:i/>
          <w:color w:val="000000"/>
          <w:lang w:val="en-US" w:eastAsia="en-US"/>
        </w:rPr>
        <w:t>Debit / Reserve Units</w:t>
      </w:r>
      <w:r>
        <w:rPr>
          <w:color w:val="000000"/>
          <w:lang w:val="en-US" w:eastAsia="en-US"/>
        </w:rPr>
        <w:t xml:space="preserve"> operation parameter to the DCCA AVP for 3GPP 0nline charging.</w:t>
      </w:r>
    </w:p>
    <w:p>
      <w:pPr>
        <w:pStyle w:val="TH"/>
        <w:numPr>
          <w:ilvl w:val="0"/>
          <w:numId w:val="0"/>
        </w:numPr>
        <w:outlineLvl w:val="0"/>
        <w:rPr>
          <w:lang w:val="en-US" w:eastAsia="en-US"/>
        </w:rPr>
      </w:pPr>
      <w:r>
        <w:rPr>
          <w:lang w:val="en-US" w:eastAsia="en-US"/>
        </w:rPr>
        <w:t xml:space="preserve">Table 6.6.2.1: Bindings to </w:t>
      </w:r>
      <w:r>
        <w:rPr>
          <w:rFonts w:eastAsia="MS Mincho;MS Mincho"/>
          <w:lang w:val="en-US" w:eastAsia="en-US"/>
        </w:rPr>
        <w:t>Credit-Control</w:t>
      </w:r>
    </w:p>
    <w:tbl>
      <w:tblPr>
        <w:tblW w:w="7184" w:type="dxa"/>
        <w:jc w:val="center"/>
        <w:tblInd w:w="0" w:type="dxa"/>
        <w:tblLayout w:type="fixed"/>
        <w:tblCellMar>
          <w:top w:w="0" w:type="dxa"/>
          <w:left w:w="28" w:type="dxa"/>
          <w:bottom w:w="0" w:type="dxa"/>
          <w:right w:w="107" w:type="dxa"/>
        </w:tblCellMar>
      </w:tblPr>
      <w:tblGrid>
        <w:gridCol w:w="3137"/>
        <w:gridCol w:w="4047"/>
      </w:tblGrid>
      <w:tr>
        <w:trPr>
          <w:tblHeader w:val="true"/>
          <w:cantSplit w:val="true"/>
        </w:trPr>
        <w:tc>
          <w:tcPr>
            <w:tcW w:w="3137" w:type="dxa"/>
            <w:tcBorders>
              <w:top w:val="single" w:sz="4" w:space="0" w:color="000000"/>
              <w:left w:val="single" w:sz="4" w:space="0" w:color="000000"/>
              <w:bottom w:val="single" w:sz="4" w:space="0" w:color="000000"/>
              <w:right w:val="single" w:sz="4" w:space="0" w:color="000000"/>
            </w:tcBorders>
            <w:shd w:fill="CCCCCC" w:val="clear"/>
          </w:tcPr>
          <w:p>
            <w:pPr>
              <w:pStyle w:val="TAH"/>
              <w:rPr>
                <w:lang w:val="en-US" w:eastAsia="en-US"/>
              </w:rPr>
            </w:pPr>
            <w:r>
              <w:rPr>
                <w:lang w:val="en-US" w:eastAsia="en-US"/>
              </w:rPr>
              <w:t>Debit / Reserve Units element</w:t>
            </w:r>
          </w:p>
        </w:tc>
        <w:tc>
          <w:tcPr>
            <w:tcW w:w="4047" w:type="dxa"/>
            <w:tcBorders>
              <w:top w:val="single" w:sz="4" w:space="0" w:color="000000"/>
              <w:left w:val="single" w:sz="4" w:space="0" w:color="000000"/>
              <w:bottom w:val="single" w:sz="4" w:space="0" w:color="000000"/>
              <w:right w:val="single" w:sz="4" w:space="0" w:color="000000"/>
            </w:tcBorders>
            <w:shd w:fill="CCCCCC" w:val="clear"/>
          </w:tcPr>
          <w:p>
            <w:pPr>
              <w:pStyle w:val="TAH"/>
              <w:rPr>
                <w:lang w:val="en-US" w:eastAsia="en-US"/>
              </w:rPr>
            </w:pPr>
            <w:r>
              <w:rPr>
                <w:lang w:val="en-US" w:eastAsia="en-US"/>
              </w:rPr>
              <w:t>DCCA AVP</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AoC Type</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lang w:val="en-US" w:eastAsia="en-US"/>
              </w:rPr>
              <w:t>AoC-Request-Type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lang w:val="en-US" w:eastAsia="en-US"/>
              </w:rPr>
              <w:t>Cost Information</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lang w:val="en-US" w:eastAsia="en-US"/>
              </w:rPr>
              <w:t>Cost-Information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Destination Domain</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lang w:val="en-US" w:eastAsia="en-US"/>
              </w:rPr>
            </w:pPr>
            <w:r>
              <w:rPr>
                <w:rFonts w:eastAsia="MS Mincho;MS Mincho"/>
                <w:lang w:val="en-US" w:eastAsia="en-US"/>
              </w:rPr>
              <w:t>Destination-Realm</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Destination Host</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lang w:val="en-US" w:eastAsia="en-US"/>
              </w:rPr>
            </w:pPr>
            <w:r>
              <w:rPr>
                <w:rFonts w:eastAsia="MS Mincho;MS Mincho"/>
                <w:lang w:val="en-US" w:eastAsia="en-US"/>
              </w:rPr>
              <w:t>Destination-Host</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color w:val="000000"/>
                <w:lang w:val="en-US" w:eastAsia="en-US"/>
              </w:rPr>
              <w:t>Failed parameter</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Failed-AVP</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000000"/>
                <w:lang w:val="en-US" w:eastAsia="en-US"/>
              </w:rPr>
            </w:pPr>
            <w:r>
              <w:rPr>
                <w:lang w:val="en-US"/>
              </w:rPr>
              <w:t>Low Balance Indication</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lang w:val="en-US"/>
              </w:rPr>
              <w:t>Low-Balance-Indication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Multiple Operation</w:t>
            </w:r>
          </w:p>
        </w:tc>
        <w:tc>
          <w:tcPr>
            <w:tcW w:w="4047"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val="en-US" w:eastAsia="en-US"/>
              </w:rPr>
            </w:pPr>
            <w:r>
              <w:rPr>
                <w:lang w:val="en-US" w:eastAsia="en-US"/>
              </w:rPr>
              <w:t>Multiple-Services-Indicator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Multiple Unit Operation</w:t>
            </w:r>
          </w:p>
        </w:tc>
        <w:tc>
          <w:tcPr>
            <w:tcW w:w="4047"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val="en-US" w:eastAsia="en-US"/>
              </w:rPr>
            </w:pPr>
            <w:r>
              <w:rPr>
                <w:lang w:val="en-US" w:eastAsia="en-US"/>
              </w:rPr>
              <w:t>Multiple-Services-Credit-Control</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 xml:space="preserve">Operation Correlation </w:t>
            </w:r>
          </w:p>
        </w:tc>
        <w:tc>
          <w:tcPr>
            <w:tcW w:w="4047" w:type="dxa"/>
            <w:tcBorders>
              <w:top w:val="single" w:sz="6" w:space="0" w:color="000000"/>
              <w:left w:val="single" w:sz="6" w:space="0" w:color="000000"/>
              <w:bottom w:val="single" w:sz="6" w:space="0" w:color="000000"/>
              <w:right w:val="single" w:sz="6" w:space="0" w:color="000000"/>
            </w:tcBorders>
            <w:vAlign w:val="center"/>
          </w:tcPr>
          <w:p>
            <w:pPr>
              <w:pStyle w:val="TAC"/>
              <w:rPr>
                <w:lang w:val="en-US" w:eastAsia="en-US"/>
              </w:rPr>
            </w:pPr>
            <w:r>
              <w:rPr/>
              <w:t>CC-Correlation-Id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Operation Failover</w:t>
            </w:r>
          </w:p>
        </w:tc>
        <w:tc>
          <w:tcPr>
            <w:tcW w:w="4047" w:type="dxa"/>
            <w:tcBorders>
              <w:top w:val="single" w:sz="6" w:space="0" w:color="000000"/>
              <w:left w:val="single" w:sz="6" w:space="0" w:color="000000"/>
              <w:bottom w:val="single" w:sz="6" w:space="0" w:color="000000"/>
              <w:right w:val="single" w:sz="6" w:space="0" w:color="000000"/>
            </w:tcBorders>
            <w:vAlign w:val="center"/>
          </w:tcPr>
          <w:p>
            <w:pPr>
              <w:pStyle w:val="TAC"/>
              <w:rPr>
                <w:lang w:val="en-US" w:eastAsia="en-US"/>
              </w:rPr>
            </w:pPr>
            <w:r>
              <w:rPr>
                <w:lang w:val="en-US" w:eastAsia="en-US"/>
              </w:rPr>
              <w:t>CC-Session-Failover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Operation Failure Action</w:t>
            </w:r>
          </w:p>
        </w:tc>
        <w:tc>
          <w:tcPr>
            <w:tcW w:w="4047" w:type="dxa"/>
            <w:tcBorders>
              <w:top w:val="single" w:sz="6" w:space="0" w:color="000000"/>
              <w:left w:val="single" w:sz="6" w:space="0" w:color="000000"/>
              <w:bottom w:val="single" w:sz="6" w:space="0" w:color="000000"/>
              <w:right w:val="single" w:sz="6" w:space="0" w:color="000000"/>
            </w:tcBorders>
            <w:vAlign w:val="center"/>
          </w:tcPr>
          <w:p>
            <w:pPr>
              <w:pStyle w:val="TAC"/>
              <w:rPr>
                <w:lang w:val="en-US" w:eastAsia="en-US"/>
              </w:rPr>
            </w:pPr>
            <w:r>
              <w:rPr>
                <w:lang w:val="en-US" w:eastAsia="en-US"/>
              </w:rPr>
              <w:t>Credit-Control-Failure-Handling</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Operation Identifier</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lang w:val="en-US" w:eastAsia="en-US"/>
              </w:rPr>
            </w:pPr>
            <w:r>
              <w:rPr>
                <w:rFonts w:eastAsia="MS Mincho;MS Mincho"/>
                <w:lang w:val="en-US" w:eastAsia="en-US"/>
              </w:rPr>
              <w:t>Auth-Application-Id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Operation Number</w:t>
            </w:r>
          </w:p>
        </w:tc>
        <w:tc>
          <w:tcPr>
            <w:tcW w:w="4047" w:type="dxa"/>
            <w:tcBorders>
              <w:top w:val="single" w:sz="6" w:space="0" w:color="000000"/>
              <w:left w:val="single" w:sz="6" w:space="0" w:color="000000"/>
              <w:bottom w:val="single" w:sz="6" w:space="0" w:color="000000"/>
              <w:right w:val="single" w:sz="6" w:space="0" w:color="000000"/>
            </w:tcBorders>
            <w:vAlign w:val="center"/>
          </w:tcPr>
          <w:p>
            <w:pPr>
              <w:pStyle w:val="TAC"/>
              <w:rPr>
                <w:rFonts w:cs="Arial"/>
                <w:lang w:val="en-US" w:eastAsia="en-US"/>
              </w:rPr>
            </w:pPr>
            <w:r>
              <w:rPr>
                <w:rFonts w:eastAsia="MS Mincho;MS Mincho"/>
                <w:lang w:val="en-US" w:eastAsia="en-US"/>
              </w:rPr>
              <w:t>CC-Request-Number</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color w:val="000000"/>
                <w:lang w:val="en-US" w:eastAsia="en-US"/>
              </w:rPr>
              <w:t>Operation Result</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lang w:val="en-US" w:eastAsia="en-US"/>
              </w:rPr>
            </w:pPr>
            <w:r>
              <w:rPr>
                <w:rFonts w:cs="Arial"/>
                <w:lang w:val="en-US" w:eastAsia="en-US"/>
              </w:rPr>
              <w:t>Result-Code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999999"/>
                <w:lang w:val="en-US" w:eastAsia="en-US"/>
              </w:rPr>
            </w:pPr>
            <w:r>
              <w:rPr>
                <w:rFonts w:eastAsia="MS Mincho;MS Mincho"/>
                <w:lang w:val="en-US" w:eastAsia="en-US"/>
              </w:rPr>
              <w:t>Operation Token</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color w:val="999999"/>
                <w:lang w:val="en-US" w:eastAsia="en-US"/>
              </w:rPr>
            </w:pPr>
            <w:r>
              <w:rPr>
                <w:rFonts w:eastAsia="MS Mincho;MS Mincho"/>
                <w:lang w:val="en-US" w:eastAsia="en-US"/>
              </w:rPr>
              <w:t>Service-Context-Id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999999"/>
                <w:lang w:val="en-US" w:eastAsia="en-US"/>
              </w:rPr>
            </w:pPr>
            <w:r>
              <w:rPr>
                <w:rFonts w:eastAsia="MS Mincho;MS Mincho"/>
                <w:lang w:val="en-US" w:eastAsia="en-US"/>
              </w:rPr>
              <w:t>Operation Type</w:t>
            </w:r>
          </w:p>
        </w:tc>
        <w:tc>
          <w:tcPr>
            <w:tcW w:w="4047" w:type="dxa"/>
            <w:tcBorders>
              <w:top w:val="single" w:sz="6" w:space="0" w:color="000000"/>
              <w:left w:val="single" w:sz="6" w:space="0" w:color="000000"/>
              <w:bottom w:val="single" w:sz="6" w:space="0" w:color="000000"/>
              <w:right w:val="single" w:sz="6" w:space="0" w:color="000000"/>
            </w:tcBorders>
            <w:vAlign w:val="center"/>
          </w:tcPr>
          <w:p>
            <w:pPr>
              <w:pStyle w:val="TAC"/>
              <w:rPr>
                <w:rFonts w:cs="Arial"/>
                <w:color w:val="999999"/>
                <w:lang w:val="en-US" w:eastAsia="en-US"/>
              </w:rPr>
            </w:pPr>
            <w:r>
              <w:rPr>
                <w:rFonts w:eastAsia="MS Mincho;MS Mincho"/>
                <w:lang w:val="en-US" w:eastAsia="en-US"/>
              </w:rPr>
              <w:t>CC-Request-Type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999999"/>
                <w:lang w:val="en-US" w:eastAsia="en-US"/>
              </w:rPr>
            </w:pPr>
            <w:r>
              <w:rPr>
                <w:rFonts w:eastAsia="MS Mincho;MS Mincho"/>
                <w:lang w:val="en-US" w:eastAsia="en-US"/>
              </w:rPr>
              <w:t>Origination State</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color w:val="999999"/>
                <w:lang w:val="en-US" w:eastAsia="en-US"/>
              </w:rPr>
            </w:pPr>
            <w:r>
              <w:rPr>
                <w:rFonts w:eastAsia="MS Mincho;MS Mincho"/>
                <w:lang w:val="en-US" w:eastAsia="en-US"/>
              </w:rPr>
              <w:t>Origin-State-Id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999999"/>
                <w:lang w:val="en-US" w:eastAsia="en-US"/>
              </w:rPr>
            </w:pPr>
            <w:r>
              <w:rPr>
                <w:rFonts w:eastAsia="MS Mincho;MS Mincho"/>
                <w:lang w:val="en-US" w:eastAsia="en-US"/>
              </w:rPr>
              <w:t>Origination Timestamp</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color w:val="999999"/>
                <w:lang w:val="en-US" w:eastAsia="en-US"/>
              </w:rPr>
            </w:pPr>
            <w:r>
              <w:rPr>
                <w:rFonts w:eastAsia="MS Mincho;MS Mincho"/>
                <w:lang w:val="en-US" w:eastAsia="en-US"/>
              </w:rPr>
              <w:t>Event-Timestamp</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999999"/>
                <w:lang w:val="en-US" w:eastAsia="en-US"/>
              </w:rPr>
            </w:pPr>
            <w:r>
              <w:rPr>
                <w:rFonts w:eastAsia="MS Mincho;MS Mincho"/>
                <w:lang w:val="en-US" w:eastAsia="en-US"/>
              </w:rPr>
              <w:t>Originator Domain</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color w:val="999999"/>
                <w:lang w:val="en-US" w:eastAsia="en-US"/>
              </w:rPr>
            </w:pPr>
            <w:r>
              <w:rPr>
                <w:rFonts w:eastAsia="MS Mincho;MS Mincho"/>
                <w:lang w:val="en-US" w:eastAsia="en-US"/>
              </w:rPr>
              <w:t>Origin-Realm</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000000"/>
                <w:lang w:val="en-US" w:eastAsia="en-US"/>
              </w:rPr>
            </w:pPr>
            <w:r>
              <w:rPr>
                <w:rFonts w:eastAsia="MS Mincho;MS Mincho"/>
                <w:lang w:val="en-US" w:eastAsia="en-US"/>
              </w:rPr>
              <w:t>Originator Host</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lang w:val="en-US" w:eastAsia="en-US"/>
              </w:rPr>
            </w:pPr>
            <w:r>
              <w:rPr>
                <w:rFonts w:eastAsia="MS Mincho;MS Mincho"/>
                <w:lang w:val="en-US" w:eastAsia="en-US"/>
              </w:rPr>
              <w:t>Origin-Host</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Proxy Information</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lang w:val="en-US" w:eastAsia="en-US"/>
              </w:rPr>
            </w:pPr>
            <w:r>
              <w:rPr>
                <w:rFonts w:eastAsia="MS Mincho;MS Mincho"/>
                <w:lang w:val="en-US" w:eastAsia="en-US"/>
              </w:rPr>
              <w:t>Proxy-Info</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Redirection Cache Time</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Redirect-Max-Cache-Time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Redirection Host</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Redirect-Host</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Redirection Host Usage</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Redirect-Host-Usage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lang w:val="en-US"/>
              </w:rPr>
              <w:t>Remaining Balance</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lang w:val="en-US"/>
              </w:rPr>
              <w:t>Remaining-Balance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Requested Action</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lang w:val="en-US" w:eastAsia="en-US"/>
              </w:rPr>
            </w:pPr>
            <w:r>
              <w:rPr>
                <w:lang w:val="en-US" w:eastAsia="en-US"/>
              </w:rPr>
              <w:t>Requested-Action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000000"/>
                <w:lang w:val="en-US" w:eastAsia="en-US"/>
              </w:rPr>
            </w:pPr>
            <w:r>
              <w:rPr>
                <w:rFonts w:eastAsia="MS Mincho;MS Mincho"/>
                <w:lang w:val="en-US" w:eastAsia="en-US"/>
              </w:rPr>
              <w:t>Route Information</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lang w:val="en-US" w:eastAsia="en-US"/>
              </w:rPr>
            </w:pPr>
            <w:r>
              <w:rPr>
                <w:rFonts w:eastAsia="MS Mincho;MS Mincho"/>
                <w:lang w:val="en-US" w:eastAsia="en-US"/>
              </w:rPr>
              <w:t>Route-Record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000000"/>
                <w:lang w:val="en-US" w:eastAsia="en-US"/>
              </w:rPr>
            </w:pPr>
            <w:r>
              <w:rPr>
                <w:rFonts w:eastAsia="MS Mincho;MS Mincho"/>
                <w:lang w:val="en-US" w:eastAsia="en-US"/>
              </w:rPr>
              <w:t>Service Information</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lang w:val="en-US" w:eastAsia="en-US"/>
              </w:rPr>
            </w:pPr>
            <w:r>
              <w:rPr>
                <w:lang w:val="en-US" w:eastAsia="en-US"/>
              </w:rPr>
              <w:t>Service-Information</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000000"/>
                <w:lang w:val="en-US" w:eastAsia="en-US"/>
              </w:rPr>
            </w:pPr>
            <w:r>
              <w:rPr>
                <w:rFonts w:eastAsia="MS Mincho;MS Mincho"/>
                <w:lang w:val="en-US" w:eastAsia="en-US"/>
              </w:rPr>
              <w:t>Session Identifier</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000000"/>
                <w:lang w:val="en-US" w:eastAsia="en-US"/>
              </w:rPr>
            </w:pPr>
            <w:r>
              <w:rPr>
                <w:rFonts w:eastAsia="MS Mincho;MS Mincho"/>
                <w:lang w:val="en-US" w:eastAsia="en-US"/>
              </w:rPr>
              <w:t>Session-Id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Subscriber Equipment Number</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cs="Arial"/>
                <w:lang w:val="en-US" w:eastAsia="en-US"/>
              </w:rPr>
            </w:pPr>
            <w:r>
              <w:rPr>
                <w:lang w:val="en-US" w:eastAsia="en-US"/>
              </w:rPr>
              <w:t>User-Equipment-Info</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Subscriber Identifier</w:t>
            </w:r>
          </w:p>
        </w:tc>
        <w:tc>
          <w:tcPr>
            <w:tcW w:w="4047" w:type="dxa"/>
            <w:tcBorders>
              <w:top w:val="single" w:sz="6" w:space="0" w:color="000000"/>
              <w:left w:val="single" w:sz="6" w:space="0" w:color="000000"/>
              <w:bottom w:val="single" w:sz="6" w:space="0" w:color="000000"/>
              <w:right w:val="single" w:sz="6" w:space="0" w:color="000000"/>
            </w:tcBorders>
            <w:vAlign w:val="center"/>
          </w:tcPr>
          <w:p>
            <w:pPr>
              <w:pStyle w:val="TAC"/>
              <w:rPr>
                <w:lang w:val="en-US" w:eastAsia="en-US"/>
              </w:rPr>
            </w:pPr>
            <w:r>
              <w:rPr>
                <w:lang w:val="en-US" w:eastAsia="en-US"/>
              </w:rPr>
              <w:t>Subscription-Id</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color w:val="999999"/>
                <w:lang w:val="en-US" w:eastAsia="en-US"/>
              </w:rPr>
            </w:pPr>
            <w:r>
              <w:rPr>
                <w:rFonts w:eastAsia="MS Mincho;MS Mincho"/>
                <w:lang w:val="en-US" w:eastAsia="en-US"/>
              </w:rPr>
              <w:t>Termination Cause</w:t>
            </w:r>
          </w:p>
        </w:tc>
        <w:tc>
          <w:tcPr>
            <w:tcW w:w="4047" w:type="dxa"/>
            <w:tcBorders>
              <w:top w:val="single" w:sz="6" w:space="0" w:color="000000"/>
              <w:left w:val="single" w:sz="6" w:space="0" w:color="000000"/>
              <w:bottom w:val="single" w:sz="6" w:space="0" w:color="000000"/>
              <w:right w:val="single" w:sz="6" w:space="0" w:color="000000"/>
            </w:tcBorders>
          </w:tcPr>
          <w:p>
            <w:pPr>
              <w:pStyle w:val="TAC"/>
              <w:rPr>
                <w:color w:val="999999"/>
                <w:lang w:val="en-US" w:eastAsia="en-US"/>
              </w:rPr>
            </w:pPr>
            <w:r>
              <w:rPr>
                <w:rFonts w:eastAsia="MS Mincho;MS Mincho"/>
                <w:lang w:val="en-US" w:eastAsia="en-US"/>
              </w:rPr>
              <w:t>Termination-Cause</w:t>
            </w:r>
          </w:p>
        </w:tc>
      </w:tr>
      <w:tr>
        <w:trPr>
          <w:cantSplit w:val="true"/>
        </w:trPr>
        <w:tc>
          <w:tcPr>
            <w:tcW w:w="313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User Name</w:t>
            </w:r>
          </w:p>
        </w:tc>
        <w:tc>
          <w:tcPr>
            <w:tcW w:w="4047" w:type="dxa"/>
            <w:tcBorders>
              <w:top w:val="single" w:sz="6" w:space="0" w:color="000000"/>
              <w:left w:val="single" w:sz="6" w:space="0" w:color="000000"/>
              <w:bottom w:val="single" w:sz="6" w:space="0" w:color="000000"/>
              <w:right w:val="single" w:sz="6" w:space="0" w:color="000000"/>
            </w:tcBorders>
          </w:tcPr>
          <w:p>
            <w:pPr>
              <w:pStyle w:val="TAC"/>
              <w:rPr>
                <w:rFonts w:eastAsia="MS Mincho;MS Mincho"/>
                <w:lang w:val="en-US" w:eastAsia="en-US"/>
              </w:rPr>
            </w:pPr>
            <w:r>
              <w:rPr>
                <w:rFonts w:eastAsia="MS Mincho;MS Mincho"/>
                <w:lang w:val="en-US" w:eastAsia="en-US"/>
              </w:rPr>
              <w:t>User-Name</w:t>
            </w:r>
          </w:p>
        </w:tc>
      </w:tr>
    </w:tbl>
    <w:p>
      <w:pPr>
        <w:pStyle w:val="Normal"/>
        <w:rPr>
          <w:lang w:val="en-US" w:eastAsia="en-US"/>
        </w:rPr>
      </w:pPr>
      <w:r>
        <w:rPr>
          <w:lang w:val="en-US" w:eastAsia="en-US"/>
        </w:rPr>
      </w:r>
    </w:p>
    <w:p>
      <w:pPr>
        <w:pStyle w:val="Heading2"/>
        <w:rPr/>
      </w:pPr>
      <w:bookmarkStart w:id="156" w:name="__RefHeading___Toc532894928"/>
      <w:bookmarkEnd w:id="156"/>
      <w:r>
        <w:rPr/>
        <w:t>6.7</w:t>
        <w:tab/>
        <w:t>Securing Diameter messages</w:t>
      </w:r>
    </w:p>
    <w:p>
      <w:pPr>
        <w:pStyle w:val="Normal"/>
        <w:rPr>
          <w:lang w:val="en-US" w:eastAsia="en-US"/>
        </w:rPr>
      </w:pPr>
      <w:r>
        <w:rPr/>
        <w:t>For secure transport of Diameter messages used for offline and online charging application, see 3GPP TS 33.210 [246].</w:t>
      </w:r>
      <w:r>
        <w:br w:type="page"/>
      </w:r>
    </w:p>
    <w:p>
      <w:pPr>
        <w:pStyle w:val="Heading1"/>
        <w:ind w:left="1134" w:hanging="1134"/>
        <w:rPr>
          <w:lang w:val="en-US" w:eastAsia="en-US"/>
        </w:rPr>
      </w:pPr>
      <w:bookmarkStart w:id="157" w:name="__RefHeading___Toc532894929"/>
      <w:bookmarkEnd w:id="157"/>
      <w:r>
        <w:rPr>
          <w:lang w:val="en-US" w:eastAsia="en-US"/>
        </w:rPr>
        <w:t>7</w:t>
        <w:tab/>
        <w:t>Summary of used Attribute Value Pairs</w:t>
      </w:r>
    </w:p>
    <w:p>
      <w:pPr>
        <w:pStyle w:val="Heading2"/>
        <w:rPr>
          <w:lang w:val="en-US" w:eastAsia="en-US"/>
        </w:rPr>
      </w:pPr>
      <w:bookmarkStart w:id="158" w:name="__RefHeading___Toc532894930"/>
      <w:bookmarkEnd w:id="158"/>
      <w:r>
        <w:rPr>
          <w:lang w:val="en-US" w:eastAsia="en-US"/>
        </w:rPr>
        <w:t>7.1</w:t>
        <w:tab/>
        <w:t>Diameter AVPs</w:t>
      </w:r>
    </w:p>
    <w:p>
      <w:pPr>
        <w:pStyle w:val="Heading3"/>
        <w:rPr/>
      </w:pPr>
      <w:bookmarkStart w:id="159" w:name="__RefHeading___Toc532894931"/>
      <w:bookmarkEnd w:id="159"/>
      <w:r>
        <w:rPr/>
        <w:t>7.1.0</w:t>
        <w:tab/>
        <w:t>General</w:t>
      </w:r>
    </w:p>
    <w:p>
      <w:pPr>
        <w:pStyle w:val="Normal"/>
        <w:keepNext w:val="true"/>
        <w:rPr>
          <w:iCs/>
          <w:lang w:val="en-US" w:eastAsia="en-US"/>
        </w:rPr>
      </w:pPr>
      <w:r>
        <w:rPr>
          <w:lang w:val="en-US" w:eastAsia="en-US"/>
        </w:rPr>
        <w:t>The use of the Attribute Value Pairs (AVPs) that are defined in the Diameter Protocol is specified in clause 6.2 for offline charging and in clause 6.4 for online charging. The information is summarized in the table 7.1.0.1 in alphabetical order. Detailed specification of some of these AVPs is available after the table and for the others can be found from RFC 6733 [401], RFC 4006 [402] and RFC 4005 [407].</w:t>
      </w:r>
    </w:p>
    <w:p>
      <w:pPr>
        <w:pStyle w:val="Normal"/>
        <w:keepNext w:val="true"/>
        <w:rPr/>
      </w:pPr>
      <w:r>
        <w:rPr>
          <w:lang w:val="en-US" w:eastAsia="en-US"/>
        </w:rPr>
        <w:t>Those Diameter AVPs that are used are marked "M", "</w:t>
      </w:r>
      <w:r>
        <w:rPr>
          <w:szCs w:val="18"/>
          <w:lang w:val="en-US" w:eastAsia="en-US"/>
        </w:rPr>
        <w:t>O</w:t>
      </w:r>
      <w:r>
        <w:rPr>
          <w:szCs w:val="18"/>
          <w:vertAlign w:val="subscript"/>
          <w:lang w:val="en-US" w:eastAsia="en-US"/>
        </w:rPr>
        <w:t>M</w:t>
      </w:r>
      <w:r>
        <w:rPr>
          <w:lang w:val="en-US" w:eastAsia="en-US"/>
        </w:rPr>
        <w:t>"</w:t>
      </w:r>
      <w:r>
        <w:rPr/>
        <w:t xml:space="preserve"> </w:t>
      </w:r>
      <w:r>
        <w:rPr>
          <w:lang w:val="en-US" w:eastAsia="en-US"/>
        </w:rPr>
        <w:t xml:space="preserve">or "Oc" in the following table. </w:t>
        <w:br/>
        <w:t xml:space="preserve">This implies that their content can be used by the CDF for offline and by the OCF for online charging purposes. </w:t>
        <w:br/>
        <w:t xml:space="preserve">Those Diameter AVPs that are not used are marked "-" in table 7.1.0.1. </w:t>
      </w:r>
    </w:p>
    <w:p>
      <w:pPr>
        <w:pStyle w:val="TH"/>
        <w:numPr>
          <w:ilvl w:val="0"/>
          <w:numId w:val="0"/>
        </w:numPr>
        <w:outlineLvl w:val="0"/>
        <w:rPr/>
      </w:pPr>
      <w:r>
        <w:rPr>
          <w:lang w:val="en-US" w:eastAsia="en-US"/>
        </w:rPr>
        <w:t>Table 7.1.0.1</w:t>
      </w:r>
      <w:r>
        <w:rPr/>
        <w:t xml:space="preserve">: Use Of IETF Diameter AVPs </w:t>
      </w:r>
    </w:p>
    <w:tbl>
      <w:tblPr>
        <w:tblW w:w="4700" w:type="pct"/>
        <w:jc w:val="center"/>
        <w:tblInd w:w="0" w:type="dxa"/>
        <w:tblLayout w:type="fixed"/>
        <w:tblCellMar>
          <w:top w:w="0" w:type="dxa"/>
          <w:left w:w="28" w:type="dxa"/>
          <w:bottom w:w="0" w:type="dxa"/>
          <w:right w:w="28" w:type="dxa"/>
        </w:tblCellMar>
      </w:tblPr>
      <w:tblGrid>
        <w:gridCol w:w="2975"/>
        <w:gridCol w:w="570"/>
        <w:gridCol w:w="504"/>
        <w:gridCol w:w="504"/>
        <w:gridCol w:w="504"/>
        <w:gridCol w:w="507"/>
        <w:gridCol w:w="1205"/>
        <w:gridCol w:w="537"/>
        <w:gridCol w:w="469"/>
        <w:gridCol w:w="753"/>
        <w:gridCol w:w="533"/>
      </w:tblGrid>
      <w:tr>
        <w:trPr>
          <w:tblHeader w:val="true"/>
          <w:cantSplit w:val="true"/>
        </w:trPr>
        <w:tc>
          <w:tcPr>
            <w:tcW w:w="2975"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lang w:val="en-US" w:eastAsia="en-US"/>
              </w:rPr>
            </w:pPr>
            <w:r>
              <w:rPr>
                <w:sz w:val="16"/>
                <w:szCs w:val="16"/>
                <w:lang w:val="en-US" w:eastAsia="en-US"/>
              </w:rPr>
              <w:t>AVP Name</w:t>
            </w:r>
          </w:p>
        </w:tc>
        <w:tc>
          <w:tcPr>
            <w:tcW w:w="570"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lang w:val="en-US" w:eastAsia="en-US"/>
              </w:rPr>
            </w:pPr>
            <w:r>
              <w:rPr>
                <w:sz w:val="16"/>
                <w:szCs w:val="16"/>
                <w:lang w:val="en-US" w:eastAsia="en-US"/>
              </w:rPr>
              <w:t xml:space="preserve">AVP </w:t>
            </w:r>
          </w:p>
          <w:p>
            <w:pPr>
              <w:pStyle w:val="TAH"/>
              <w:rPr>
                <w:sz w:val="16"/>
                <w:szCs w:val="16"/>
                <w:lang w:val="en-US" w:eastAsia="en-US"/>
              </w:rPr>
            </w:pPr>
            <w:r>
              <w:rPr>
                <w:sz w:val="16"/>
                <w:szCs w:val="16"/>
                <w:lang w:val="en-US" w:eastAsia="en-US"/>
              </w:rPr>
              <w:t>Code</w:t>
            </w:r>
          </w:p>
        </w:tc>
        <w:tc>
          <w:tcPr>
            <w:tcW w:w="2019" w:type="dxa"/>
            <w:gridSpan w:val="4"/>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lang w:val="en-US" w:eastAsia="en-US"/>
              </w:rPr>
            </w:pPr>
            <w:r>
              <w:rPr>
                <w:sz w:val="16"/>
                <w:szCs w:val="16"/>
                <w:lang w:val="en-US" w:eastAsia="en-US"/>
              </w:rPr>
              <w:t>Used in</w:t>
            </w:r>
          </w:p>
        </w:tc>
        <w:tc>
          <w:tcPr>
            <w:tcW w:w="1205"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sz w:val="16"/>
                <w:szCs w:val="16"/>
                <w:lang w:val="en-US" w:eastAsia="en-US"/>
              </w:rPr>
            </w:pPr>
            <w:r>
              <w:rPr>
                <w:sz w:val="16"/>
                <w:szCs w:val="16"/>
                <w:lang w:val="en-US" w:eastAsia="en-US"/>
              </w:rPr>
              <w:t xml:space="preserve">Value </w:t>
            </w:r>
          </w:p>
          <w:p>
            <w:pPr>
              <w:pStyle w:val="TAH"/>
              <w:rPr>
                <w:sz w:val="16"/>
                <w:szCs w:val="16"/>
                <w:lang w:val="en-US" w:eastAsia="en-US"/>
              </w:rPr>
            </w:pPr>
            <w:r>
              <w:rPr>
                <w:sz w:val="16"/>
                <w:szCs w:val="16"/>
                <w:lang w:val="en-US" w:eastAsia="en-US"/>
              </w:rPr>
              <w:t>Type</w:t>
            </w:r>
          </w:p>
        </w:tc>
        <w:tc>
          <w:tcPr>
            <w:tcW w:w="2292" w:type="dxa"/>
            <w:gridSpan w:val="4"/>
            <w:tcBorders>
              <w:top w:val="single" w:sz="4" w:space="0" w:color="000000"/>
              <w:left w:val="single" w:sz="4" w:space="0" w:color="000000"/>
              <w:bottom w:val="single" w:sz="4" w:space="0" w:color="000000"/>
              <w:right w:val="single" w:sz="4" w:space="0" w:color="000000"/>
            </w:tcBorders>
            <w:shd w:fill="D9D9D9" w:val="clear"/>
          </w:tcPr>
          <w:p>
            <w:pPr>
              <w:pStyle w:val="TAH"/>
              <w:rPr>
                <w:sz w:val="16"/>
                <w:szCs w:val="16"/>
                <w:lang w:val="en-US" w:eastAsia="en-US"/>
              </w:rPr>
            </w:pPr>
            <w:r>
              <w:rPr>
                <w:sz w:val="16"/>
                <w:szCs w:val="16"/>
                <w:lang w:val="en-US" w:eastAsia="en-US"/>
              </w:rPr>
              <w:t>AVP Flag rules</w:t>
            </w:r>
          </w:p>
        </w:tc>
      </w:tr>
      <w:tr>
        <w:trPr>
          <w:tblHeader w:val="true"/>
          <w:cantSplit w:val="true"/>
        </w:trPr>
        <w:tc>
          <w:tcPr>
            <w:tcW w:w="2975"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ascii="Arial" w:hAnsi="Arial" w:cs="Arial"/>
                <w:b/>
                <w:b/>
                <w:sz w:val="16"/>
                <w:szCs w:val="16"/>
                <w:lang w:val="en-US" w:eastAsia="en-US"/>
              </w:rPr>
            </w:pPr>
            <w:r>
              <w:rPr>
                <w:rFonts w:cs="Arial"/>
                <w:b/>
                <w:sz w:val="16"/>
                <w:szCs w:val="16"/>
                <w:lang w:val="en-US" w:eastAsia="en-US"/>
              </w:rPr>
            </w:r>
          </w:p>
        </w:tc>
        <w:tc>
          <w:tcPr>
            <w:tcW w:w="570"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sz w:val="16"/>
                <w:szCs w:val="16"/>
                <w:lang w:val="en-US" w:eastAsia="en-US"/>
              </w:rPr>
            </w:pPr>
            <w:r>
              <w:rPr>
                <w:sz w:val="16"/>
                <w:szCs w:val="16"/>
                <w:lang w:val="en-US" w:eastAsia="en-US"/>
              </w:rPr>
            </w:r>
          </w:p>
        </w:tc>
        <w:tc>
          <w:tcPr>
            <w:tcW w:w="504" w:type="dxa"/>
            <w:tcBorders>
              <w:top w:val="single" w:sz="4" w:space="0" w:color="000000"/>
              <w:left w:val="single" w:sz="4" w:space="0" w:color="000000"/>
              <w:bottom w:val="single" w:sz="4" w:space="0" w:color="000000"/>
              <w:right w:val="single" w:sz="4" w:space="0" w:color="000000"/>
            </w:tcBorders>
            <w:shd w:fill="DDDDDD" w:val="clear"/>
            <w:vAlign w:val="center"/>
          </w:tcPr>
          <w:p>
            <w:pPr>
              <w:pStyle w:val="TAH"/>
              <w:rPr>
                <w:sz w:val="16"/>
                <w:szCs w:val="16"/>
                <w:lang w:val="en-US" w:eastAsia="en-US"/>
              </w:rPr>
            </w:pPr>
            <w:r>
              <w:rPr>
                <w:sz w:val="16"/>
                <w:szCs w:val="16"/>
                <w:lang w:val="en-US" w:eastAsia="en-US"/>
              </w:rPr>
              <w:t>ACR</w:t>
            </w:r>
          </w:p>
        </w:tc>
        <w:tc>
          <w:tcPr>
            <w:tcW w:w="504" w:type="dxa"/>
            <w:tcBorders>
              <w:top w:val="single" w:sz="4" w:space="0" w:color="000000"/>
              <w:left w:val="single" w:sz="4" w:space="0" w:color="000000"/>
              <w:bottom w:val="single" w:sz="4" w:space="0" w:color="000000"/>
              <w:right w:val="single" w:sz="4" w:space="0" w:color="000000"/>
            </w:tcBorders>
            <w:shd w:fill="DDDDDD" w:val="clear"/>
            <w:vAlign w:val="center"/>
          </w:tcPr>
          <w:p>
            <w:pPr>
              <w:pStyle w:val="TAH"/>
              <w:rPr>
                <w:sz w:val="16"/>
                <w:szCs w:val="16"/>
                <w:lang w:val="en-US" w:eastAsia="en-US"/>
              </w:rPr>
            </w:pPr>
            <w:r>
              <w:rPr>
                <w:sz w:val="16"/>
                <w:szCs w:val="16"/>
                <w:lang w:val="en-US" w:eastAsia="en-US"/>
              </w:rPr>
              <w:t>ACA</w:t>
            </w:r>
          </w:p>
        </w:tc>
        <w:tc>
          <w:tcPr>
            <w:tcW w:w="504" w:type="dxa"/>
            <w:tcBorders>
              <w:top w:val="single" w:sz="4" w:space="0" w:color="000000"/>
              <w:left w:val="single" w:sz="4" w:space="0" w:color="000000"/>
              <w:bottom w:val="single" w:sz="4" w:space="0" w:color="000000"/>
              <w:right w:val="single" w:sz="4" w:space="0" w:color="000000"/>
            </w:tcBorders>
            <w:shd w:fill="DDDDDD" w:val="clear"/>
            <w:vAlign w:val="center"/>
          </w:tcPr>
          <w:p>
            <w:pPr>
              <w:pStyle w:val="TAH"/>
              <w:rPr>
                <w:sz w:val="16"/>
                <w:szCs w:val="16"/>
                <w:lang w:val="en-US" w:eastAsia="en-US"/>
              </w:rPr>
            </w:pPr>
            <w:r>
              <w:rPr>
                <w:sz w:val="16"/>
                <w:szCs w:val="16"/>
                <w:lang w:val="en-US" w:eastAsia="en-US"/>
              </w:rPr>
              <w:t>CCR</w:t>
            </w:r>
          </w:p>
        </w:tc>
        <w:tc>
          <w:tcPr>
            <w:tcW w:w="507" w:type="dxa"/>
            <w:tcBorders>
              <w:top w:val="single" w:sz="4" w:space="0" w:color="000000"/>
              <w:left w:val="single" w:sz="4" w:space="0" w:color="000000"/>
              <w:bottom w:val="single" w:sz="4" w:space="0" w:color="000000"/>
              <w:right w:val="single" w:sz="4" w:space="0" w:color="000000"/>
            </w:tcBorders>
            <w:shd w:fill="DDDDDD" w:val="clear"/>
            <w:vAlign w:val="center"/>
          </w:tcPr>
          <w:p>
            <w:pPr>
              <w:pStyle w:val="TAH"/>
              <w:rPr>
                <w:sz w:val="16"/>
                <w:szCs w:val="16"/>
                <w:lang w:val="en-US" w:eastAsia="en-US"/>
              </w:rPr>
            </w:pPr>
            <w:r>
              <w:rPr>
                <w:sz w:val="16"/>
                <w:szCs w:val="16"/>
                <w:lang w:val="en-US" w:eastAsia="en-US"/>
              </w:rPr>
              <w:t>CCA</w:t>
            </w:r>
          </w:p>
        </w:tc>
        <w:tc>
          <w:tcPr>
            <w:tcW w:w="1205"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sz w:val="16"/>
                <w:szCs w:val="16"/>
                <w:lang w:val="en-US" w:eastAsia="en-US"/>
              </w:rPr>
            </w:pPr>
            <w:r>
              <w:rPr>
                <w:sz w:val="16"/>
                <w:szCs w:val="16"/>
                <w:lang w:val="en-US" w:eastAsia="en-US"/>
              </w:rPr>
            </w:r>
          </w:p>
        </w:tc>
        <w:tc>
          <w:tcPr>
            <w:tcW w:w="537" w:type="dxa"/>
            <w:tcBorders>
              <w:top w:val="single" w:sz="4" w:space="0" w:color="000000"/>
              <w:left w:val="single" w:sz="4" w:space="0" w:color="000000"/>
              <w:bottom w:val="single" w:sz="4" w:space="0" w:color="000000"/>
              <w:right w:val="single" w:sz="4" w:space="0" w:color="000000"/>
            </w:tcBorders>
            <w:shd w:fill="D9D9D9" w:val="clear"/>
          </w:tcPr>
          <w:p>
            <w:pPr>
              <w:pStyle w:val="TAH"/>
              <w:rPr>
                <w:sz w:val="16"/>
                <w:szCs w:val="16"/>
                <w:lang w:val="en-US" w:eastAsia="en-US"/>
              </w:rPr>
            </w:pPr>
            <w:r>
              <w:rPr>
                <w:sz w:val="16"/>
                <w:szCs w:val="16"/>
                <w:lang w:val="en-US" w:eastAsia="en-US"/>
              </w:rPr>
              <w:t>Must</w:t>
            </w:r>
          </w:p>
        </w:tc>
        <w:tc>
          <w:tcPr>
            <w:tcW w:w="469" w:type="dxa"/>
            <w:tcBorders>
              <w:top w:val="single" w:sz="4" w:space="0" w:color="000000"/>
              <w:left w:val="single" w:sz="4" w:space="0" w:color="000000"/>
              <w:bottom w:val="single" w:sz="4" w:space="0" w:color="000000"/>
              <w:right w:val="single" w:sz="4" w:space="0" w:color="000000"/>
            </w:tcBorders>
            <w:shd w:fill="D9D9D9" w:val="clear"/>
          </w:tcPr>
          <w:p>
            <w:pPr>
              <w:pStyle w:val="TAH"/>
              <w:rPr>
                <w:sz w:val="16"/>
                <w:szCs w:val="16"/>
                <w:lang w:val="en-US" w:eastAsia="en-US"/>
              </w:rPr>
            </w:pPr>
            <w:r>
              <w:rPr>
                <w:sz w:val="16"/>
                <w:szCs w:val="16"/>
                <w:lang w:val="en-US" w:eastAsia="en-US"/>
              </w:rPr>
              <w:t>May</w:t>
            </w:r>
          </w:p>
        </w:tc>
        <w:tc>
          <w:tcPr>
            <w:tcW w:w="753" w:type="dxa"/>
            <w:tcBorders>
              <w:top w:val="single" w:sz="4" w:space="0" w:color="000000"/>
              <w:left w:val="single" w:sz="4" w:space="0" w:color="000000"/>
              <w:bottom w:val="single" w:sz="4" w:space="0" w:color="000000"/>
              <w:right w:val="single" w:sz="4" w:space="0" w:color="000000"/>
            </w:tcBorders>
            <w:shd w:fill="D9D9D9" w:val="clear"/>
          </w:tcPr>
          <w:p>
            <w:pPr>
              <w:pStyle w:val="TAH"/>
              <w:rPr>
                <w:sz w:val="16"/>
                <w:szCs w:val="16"/>
                <w:lang w:val="en-US" w:eastAsia="en-US"/>
              </w:rPr>
            </w:pPr>
            <w:r>
              <w:rPr>
                <w:sz w:val="16"/>
                <w:szCs w:val="16"/>
                <w:lang w:val="en-US" w:eastAsia="en-US"/>
              </w:rPr>
              <w:t xml:space="preserve">Should </w:t>
            </w:r>
          </w:p>
          <w:p>
            <w:pPr>
              <w:pStyle w:val="TAH"/>
              <w:rPr>
                <w:sz w:val="16"/>
                <w:szCs w:val="16"/>
                <w:lang w:val="en-US" w:eastAsia="en-US"/>
              </w:rPr>
            </w:pPr>
            <w:r>
              <w:rPr>
                <w:sz w:val="16"/>
                <w:szCs w:val="16"/>
                <w:lang w:val="en-US" w:eastAsia="en-US"/>
              </w:rPr>
              <w:t>not</w:t>
            </w:r>
          </w:p>
        </w:tc>
        <w:tc>
          <w:tcPr>
            <w:tcW w:w="533" w:type="dxa"/>
            <w:tcBorders>
              <w:top w:val="single" w:sz="4" w:space="0" w:color="000000"/>
              <w:left w:val="single" w:sz="4" w:space="0" w:color="000000"/>
              <w:bottom w:val="single" w:sz="4" w:space="0" w:color="000000"/>
              <w:right w:val="single" w:sz="4" w:space="0" w:color="000000"/>
            </w:tcBorders>
            <w:shd w:fill="D9D9D9" w:val="clear"/>
          </w:tcPr>
          <w:p>
            <w:pPr>
              <w:pStyle w:val="TAH"/>
              <w:rPr>
                <w:sz w:val="16"/>
                <w:szCs w:val="16"/>
                <w:lang w:val="en-US" w:eastAsia="en-US"/>
              </w:rPr>
            </w:pPr>
            <w:r>
              <w:rPr>
                <w:sz w:val="16"/>
                <w:szCs w:val="16"/>
                <w:lang w:val="en-US" w:eastAsia="en-US"/>
              </w:rPr>
              <w:t>Must</w:t>
            </w:r>
          </w:p>
          <w:p>
            <w:pPr>
              <w:pStyle w:val="TAH"/>
              <w:rPr>
                <w:sz w:val="16"/>
                <w:szCs w:val="16"/>
                <w:lang w:val="en-US" w:eastAsia="en-US"/>
              </w:rPr>
            </w:pPr>
            <w:r>
              <w:rPr>
                <w:sz w:val="16"/>
                <w:szCs w:val="16"/>
                <w:lang w:val="en-US" w:eastAsia="en-US"/>
              </w:rPr>
              <w:t>not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Accounting-Input-Octets</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363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Unsigned64</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Accounting-Output-Octets</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364</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Unsigned64</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b/>
                <w:b/>
                <w:bCs/>
                <w:sz w:val="16"/>
                <w:szCs w:val="16"/>
                <w:lang w:val="en-US" w:eastAsia="en-US"/>
              </w:rPr>
            </w:pPr>
            <w:r>
              <w:rPr>
                <w:sz w:val="16"/>
                <w:szCs w:val="16"/>
                <w:lang w:val="en-US" w:eastAsia="en-US"/>
              </w:rPr>
              <w:t>Accounting-Realtime-Required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483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b/>
                <w:b/>
                <w:bCs/>
                <w:sz w:val="16"/>
                <w:szCs w:val="16"/>
                <w:lang w:val="en-US" w:eastAsia="en-US"/>
              </w:rPr>
            </w:pPr>
            <w:r>
              <w:rPr>
                <w:sz w:val="16"/>
                <w:szCs w:val="16"/>
                <w:lang w:val="en-US" w:eastAsia="en-US"/>
              </w:rPr>
              <w:t>Accounting-Record-Number</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485</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b/>
                <w:b/>
                <w:bCs/>
                <w:sz w:val="16"/>
                <w:szCs w:val="16"/>
                <w:lang w:val="en-US" w:eastAsia="en-US"/>
              </w:rPr>
            </w:pPr>
            <w:r>
              <w:rPr>
                <w:sz w:val="16"/>
                <w:szCs w:val="16"/>
                <w:lang w:val="en-US" w:eastAsia="en-US"/>
              </w:rPr>
              <w:t>Accounting-Record-Type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480</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Accounting-Sub-Session-Id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287</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Unsigned64</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b/>
                <w:b/>
                <w:bCs/>
                <w:sz w:val="16"/>
                <w:szCs w:val="16"/>
                <w:lang w:val="en-US" w:eastAsia="en-US"/>
              </w:rPr>
            </w:pPr>
            <w:r>
              <w:rPr>
                <w:sz w:val="16"/>
                <w:szCs w:val="16"/>
                <w:lang w:val="en-US" w:eastAsia="en-US"/>
              </w:rPr>
              <w:t>Acct-Application-Id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259</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sz w:val="16"/>
                <w:lang w:val="en-US" w:eastAsia="en-US"/>
              </w:rPr>
            </w:pPr>
            <w:r>
              <w:rPr>
                <w:sz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Acct-Interim-Interval</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85</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sz w:val="16"/>
                <w:lang w:val="en-US" w:eastAsia="en-US"/>
              </w:rPr>
            </w:pPr>
            <w:r>
              <w:rPr>
                <w:sz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b/>
                <w:b/>
                <w:bCs/>
                <w:sz w:val="16"/>
                <w:szCs w:val="16"/>
                <w:lang w:val="en-US" w:eastAsia="en-US"/>
              </w:rPr>
            </w:pPr>
            <w:r>
              <w:rPr>
                <w:sz w:val="16"/>
                <w:szCs w:val="16"/>
                <w:lang w:val="en-US" w:eastAsia="en-US"/>
              </w:rPr>
              <w:t>Acct-Multi-Session-Id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50</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Acct-Session-Id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44</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OctetString</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Auth-Application-Id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258</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AVP</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Called-Station-Id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30</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UTF8String</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CC-Correlation-Id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411</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r>
              <w:rPr>
                <w:sz w:val="16"/>
                <w:szCs w:val="16"/>
                <w:lang w:val="en-US" w:eastAsia="en-US"/>
              </w:rPr>
              <w:t xml:space="preserve"> </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OctetString</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pPr>
            <w:r>
              <w:rPr>
                <w:sz w:val="16"/>
                <w:szCs w:val="16"/>
                <w:lang w:val="en-US" w:eastAsia="en-US"/>
              </w:rPr>
              <w:t>CC-Input-Octets</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412</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Unsigned64</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CC-Money</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413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 xml:space="preserve">CC-Output-Octets </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414</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Unsigned64</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CC-Request-Number</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415</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CC-Request-Type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416</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CC-Service-Specific-Units</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417</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Unsigned64</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CC-Session-Failover</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418</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CC-Sub-Session-Id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419</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Unsigned64</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CC-Time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420</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CC-Total-Octets</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421</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Unsigned64</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CC-Unit-Type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454</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Check-Balance-Result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422</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Cost-Information</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423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Cost-Unit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424</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UTF8String</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Credit-Control</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426</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Credit-Control-Failure-Handling</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427</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Currency-Code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425</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Destination-Host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293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pPr>
            <w:r>
              <w:rPr>
                <w:sz w:val="16"/>
                <w:szCs w:val="16"/>
                <w:lang w:val="en-US" w:eastAsia="en-US"/>
              </w:rPr>
              <w:t>O</w:t>
            </w:r>
            <w:r>
              <w:rPr>
                <w:sz w:val="16"/>
                <w:szCs w:val="16"/>
                <w:vertAlign w:val="subscript"/>
                <w:lang w:val="en-US" w:eastAsia="en-US"/>
              </w:rPr>
              <w:t>C</w:t>
            </w:r>
            <w:r>
              <w:rPr>
                <w:rFonts w:cs="Arial"/>
                <w:sz w:val="16"/>
                <w:szCs w:val="16"/>
                <w:lang w:val="en-US" w:eastAsia="en-US"/>
              </w:rPr>
              <w:t xml:space="preserve"> </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DiamIdent</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Destination-Realm</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283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DiamIdent</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Direct-Debiting-Failure-Handling</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428</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6"/>
                <w:szCs w:val="16"/>
              </w:rPr>
            </w:pPr>
            <w:r>
              <w:rPr>
                <w:rFonts w:cs="Arial" w:ascii="Arial" w:hAnsi="Arial"/>
                <w:sz w:val="16"/>
                <w:szCs w:val="16"/>
              </w:rPr>
              <w:t>O</w:t>
            </w:r>
            <w:r>
              <w:rPr>
                <w:rFonts w:cs="Arial" w:ascii="Arial" w:hAnsi="Arial"/>
                <w:sz w:val="16"/>
                <w:szCs w:val="16"/>
                <w:vertAlign w:val="subscript"/>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LD"/>
              <w:rPr>
                <w:rFonts w:ascii="Arial" w:hAnsi="Arial" w:cs="Arial"/>
                <w:sz w:val="16"/>
                <w:szCs w:val="16"/>
              </w:rPr>
            </w:pPr>
            <w:r>
              <w:rPr>
                <w:rFonts w:cs="Arial" w:ascii="Arial" w:hAnsi="Arial"/>
                <w:sz w:val="16"/>
                <w:szCs w:val="16"/>
              </w:rPr>
              <w:t>Enumerated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Error-Message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281</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sz w:val="16"/>
                <w:szCs w:val="16"/>
                <w:lang w:val="en-US" w:eastAsia="en-US"/>
              </w:rPr>
              <w:t>UTF8String</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Error-Reporting-Host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294</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r>
              <w:rPr>
                <w:sz w:val="16"/>
                <w:szCs w:val="16"/>
                <w:lang w:val="en-US" w:eastAsia="en-US"/>
              </w:rPr>
              <w:t xml:space="preserve"> </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DiamIdent</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V,M</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Event-Timestamp</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55</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Time</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Experimental-Result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297</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V,M</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Experimental-Result-Code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298</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V,M</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Exponent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429</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sz w:val="16"/>
                <w:szCs w:val="16"/>
                <w:lang w:val="en-US" w:eastAsia="en-US"/>
              </w:rPr>
              <w:t>Integer32</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Failed-AVP</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279</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Filter-Id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11</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UTF8String</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Final-Unit-Action</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449</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Final-Unit-Indication</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430</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Granted-Service-Unit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431</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pPr>
            <w:r>
              <w:rPr>
                <w:sz w:val="16"/>
                <w:szCs w:val="16"/>
                <w:lang w:val="en-US" w:eastAsia="en-US"/>
              </w:rPr>
              <w:t>G-S-U-Pool-Identifier</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453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G-S-U-Pool-Reference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457</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Multiple-Services-Credit-Control</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456</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Multiple-Services-Indicator</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455</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OC-Feature-Vector</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622</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O</w:t>
            </w:r>
            <w:r>
              <w:rPr>
                <w:sz w:val="16"/>
                <w:szCs w:val="16"/>
                <w:vertAlign w:val="subscript"/>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O</w:t>
            </w:r>
            <w:r>
              <w:rPr>
                <w:sz w:val="16"/>
                <w:szCs w:val="16"/>
                <w:vertAlign w:val="subscript"/>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rPr>
            </w:pPr>
            <w:r>
              <w:rPr>
                <w:rFonts w:cs="Arial"/>
                <w:sz w:val="16"/>
                <w:szCs w:val="16"/>
              </w:rPr>
              <w:t>Unsigned64</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V,M</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OC-OLR</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623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O</w:t>
            </w:r>
            <w:r>
              <w:rPr>
                <w:sz w:val="16"/>
                <w:szCs w:val="16"/>
                <w:vertAlign w:val="subscript"/>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rPr>
            </w:pPr>
            <w:r>
              <w:rPr>
                <w:rFonts w:cs="Arial"/>
                <w:sz w:val="16"/>
                <w:szCs w:val="16"/>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V,M</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OC-Reduction-Percentage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627</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O</w:t>
            </w:r>
            <w:r>
              <w:rPr>
                <w:sz w:val="16"/>
                <w:szCs w:val="16"/>
                <w:vertAlign w:val="subscript"/>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rPr>
            </w:pPr>
            <w:r>
              <w:rPr>
                <w:rFonts w:cs="Arial"/>
                <w:sz w:val="16"/>
                <w:szCs w:val="16"/>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V,M</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OC-Report-Type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626</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O</w:t>
            </w:r>
            <w:r>
              <w:rPr>
                <w:sz w:val="16"/>
                <w:szCs w:val="16"/>
                <w:vertAlign w:val="subscript"/>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rPr>
            </w:pPr>
            <w:r>
              <w:rPr>
                <w:rFonts w:cs="Arial"/>
                <w:sz w:val="16"/>
                <w:szCs w:val="16"/>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V,M</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OC-Sequence-Number</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624</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O</w:t>
            </w:r>
            <w:r>
              <w:rPr>
                <w:sz w:val="16"/>
                <w:szCs w:val="16"/>
                <w:vertAlign w:val="subscript"/>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rPr>
            </w:pPr>
            <w:r>
              <w:rPr>
                <w:rFonts w:cs="Arial"/>
                <w:sz w:val="16"/>
                <w:szCs w:val="16"/>
              </w:rPr>
              <w:t>Unsigned64</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V,M</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OC-Supported-Features</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621</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O</w:t>
            </w:r>
            <w:r>
              <w:rPr>
                <w:sz w:val="16"/>
                <w:szCs w:val="16"/>
                <w:vertAlign w:val="subscript"/>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O</w:t>
            </w:r>
            <w:r>
              <w:rPr>
                <w:sz w:val="16"/>
                <w:szCs w:val="16"/>
                <w:vertAlign w:val="subscript"/>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rPr>
            </w:pPr>
            <w:r>
              <w:rPr>
                <w:rFonts w:cs="Arial"/>
                <w:sz w:val="16"/>
                <w:szCs w:val="16"/>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V,M</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OC-Validity-Duration</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625</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sz w:val="16"/>
                <w:szCs w:val="16"/>
              </w:rPr>
              <w:t>O</w:t>
            </w:r>
            <w:r>
              <w:rPr>
                <w:sz w:val="16"/>
                <w:szCs w:val="16"/>
                <w:vertAlign w:val="subscript"/>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rPr>
            </w:pPr>
            <w:r>
              <w:rPr>
                <w:rFonts w:cs="Arial"/>
                <w:sz w:val="16"/>
                <w:szCs w:val="16"/>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rPr>
            </w:pPr>
            <w:r>
              <w:rPr>
                <w:rFonts w:cs="Arial"/>
                <w:sz w:val="16"/>
                <w:szCs w:val="16"/>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rPr>
            </w:pPr>
            <w:r>
              <w:rPr>
                <w:rFonts w:cs="Arial"/>
                <w:sz w:val="16"/>
                <w:szCs w:val="16"/>
              </w:rPr>
              <w:t>V,M</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Origin-Host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264</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DiamIdent</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Origin-Realm</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296</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DiamIdent</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Origin-State-Id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278</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Proxy-Info</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284</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r>
              <w:rPr>
                <w:sz w:val="16"/>
                <w:szCs w:val="16"/>
                <w:lang w:val="en-US" w:eastAsia="en-US"/>
              </w:rPr>
              <w:t xml:space="preserve"> </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r>
              <w:rPr>
                <w:sz w:val="16"/>
                <w:szCs w:val="16"/>
                <w:lang w:val="en-US" w:eastAsia="en-US"/>
              </w:rPr>
              <w:t xml:space="preserve"> </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rFonts w:eastAsia="MS Mincho;MS Mincho"/>
                <w:sz w:val="16"/>
                <w:szCs w:val="16"/>
                <w:lang w:val="en-US" w:eastAsia="en-US"/>
              </w:rPr>
              <w:t>Proxy-Host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280</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DiamIdent</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tcPr>
          <w:p>
            <w:pPr>
              <w:pStyle w:val="TAL"/>
              <w:rPr>
                <w:sz w:val="16"/>
                <w:szCs w:val="16"/>
                <w:lang w:val="en-US" w:eastAsia="en-US"/>
              </w:rPr>
            </w:pPr>
            <w:r>
              <w:rPr>
                <w:rFonts w:eastAsia="MS Mincho;MS Mincho"/>
                <w:sz w:val="16"/>
                <w:szCs w:val="16"/>
                <w:lang w:val="en-US" w:eastAsia="en-US"/>
              </w:rPr>
              <w:t>Proxy-State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33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 xml:space="preserve">M </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 xml:space="preserve">M </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OctetString</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 xml:space="preserve">Rating-Group </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432</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Redirect-Address-Type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433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Redirect-Host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292</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DiamURI</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pPr>
            <w:r>
              <w:rPr>
                <w:sz w:val="16"/>
                <w:szCs w:val="16"/>
                <w:lang w:val="en-US" w:eastAsia="en-US"/>
              </w:rPr>
              <w:t>Redirect-Host-Usage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261</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Redirect-Max-Cache-Time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262</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Redirect-Server</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434</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Redirect-Server-Address</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435</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UTF8String</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Requested-Action</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436</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pPr>
            <w:r>
              <w:rPr>
                <w:sz w:val="16"/>
                <w:szCs w:val="16"/>
                <w:lang w:val="en-US" w:eastAsia="en-US"/>
              </w:rPr>
              <w:t>Requested-Service-Unit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437</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Restriction-Filter-Rule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438</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IPFilterRule</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Result-Code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268</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Route-Record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282</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pPr>
            <w:r>
              <w:rPr>
                <w:sz w:val="16"/>
                <w:szCs w:val="16"/>
                <w:lang w:val="en-US" w:eastAsia="en-US"/>
              </w:rPr>
              <w:t>O</w:t>
            </w:r>
            <w:r>
              <w:rPr>
                <w:sz w:val="16"/>
                <w:szCs w:val="16"/>
                <w:vertAlign w:val="subscript"/>
                <w:lang w:val="en-US" w:eastAsia="en-US"/>
              </w:rPr>
              <w:t>C</w:t>
            </w:r>
            <w:r>
              <w:rPr>
                <w:sz w:val="16"/>
                <w:szCs w:val="16"/>
                <w:lang w:val="en-US" w:eastAsia="en-US"/>
              </w:rPr>
              <w:t xml:space="preserve"> </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DiamIdent</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Service-Context-Id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461</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rFonts w:cs="Arial"/>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UTF8String</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pPr>
            <w:r>
              <w:rPr>
                <w:sz w:val="16"/>
                <w:szCs w:val="16"/>
                <w:lang w:val="en-US" w:eastAsia="en-US"/>
              </w:rPr>
              <w:t>Service-Identifier</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439</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sz w:val="16"/>
                <w:lang w:val="en-US" w:eastAsia="en-US"/>
              </w:rPr>
            </w:pPr>
            <w:r>
              <w:rPr>
                <w:rFonts w:eastAsia="Arial"/>
                <w:sz w:val="16"/>
                <w:lang w:val="en-US" w:eastAsia="en-US"/>
              </w:rPr>
              <w:t xml:space="preserve"> </w:t>
            </w:r>
            <w:r>
              <w:rPr>
                <w:sz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Service-Parameter-Info</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440</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Service-Parameter-Type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441</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Service-Parameter-Value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442</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OctetString</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Session-Id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263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UTF8String</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pPr>
            <w:r>
              <w:rPr>
                <w:sz w:val="16"/>
                <w:szCs w:val="16"/>
                <w:lang w:val="en-US" w:eastAsia="en-US"/>
              </w:rPr>
              <w:t>Subscription-Id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443</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vertAlign w:val="subscript"/>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b/>
                <w:b/>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Subscription-Id-Data</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444</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UTF8String</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Subscription-Id-Type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450</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Tariff-Change-Usage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452</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Tariff-Time-Change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451</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Time</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pPr>
            <w:r>
              <w:rPr>
                <w:sz w:val="16"/>
                <w:szCs w:val="16"/>
                <w:lang w:val="en-US" w:eastAsia="en-US"/>
              </w:rPr>
              <w:t>Termination-Cause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295</w:t>
            </w:r>
          </w:p>
        </w:tc>
        <w:tc>
          <w:tcPr>
            <w:tcW w:w="504" w:type="dxa"/>
            <w:tcBorders>
              <w:top w:val="single" w:sz="4" w:space="0" w:color="000000"/>
              <w:left w:val="single" w:sz="4" w:space="0" w:color="000000"/>
              <w:bottom w:val="single" w:sz="4" w:space="0" w:color="000000"/>
              <w:right w:val="single" w:sz="4" w:space="0" w:color="000000"/>
            </w:tcBorders>
          </w:tcPr>
          <w:p>
            <w:pPr>
              <w:pStyle w:val="TAL"/>
              <w:snapToGrid w:val="false"/>
              <w:jc w:val="center"/>
              <w:rPr>
                <w:rFonts w:cs="Arial"/>
                <w:sz w:val="16"/>
                <w:szCs w:val="16"/>
                <w:lang w:val="en-US" w:eastAsia="en-US"/>
              </w:rPr>
            </w:pPr>
            <w:r>
              <w:rPr>
                <w:rFonts w:cs="Arial"/>
                <w:sz w:val="16"/>
                <w:szCs w:val="16"/>
                <w:lang w:val="en-US" w:eastAsia="en-US"/>
              </w:rPr>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lang w:val="en-US" w:eastAsia="en-US"/>
              </w:rPr>
            </w:pPr>
            <w:r>
              <w:rPr>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Unit-Value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445</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Used-Service-Unit</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446</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User-Equipment-Info</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458</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User-Equipment-Info-Type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459</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Enumerated</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pPr>
            <w:r>
              <w:rPr>
                <w:sz w:val="16"/>
                <w:szCs w:val="16"/>
                <w:lang w:val="en-US" w:eastAsia="en-US"/>
              </w:rPr>
              <w:t>User-Equipment-Info-Value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460</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M</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M</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OctetString</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User-Name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1</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pPr>
            <w:r>
              <w:rPr>
                <w:sz w:val="16"/>
                <w:szCs w:val="16"/>
                <w:lang w:val="en-US" w:eastAsia="en-US"/>
              </w:rPr>
              <w:t>O</w:t>
            </w:r>
            <w:r>
              <w:rPr>
                <w:sz w:val="16"/>
                <w:szCs w:val="16"/>
                <w:vertAlign w:val="subscript"/>
                <w:lang w:val="en-US" w:eastAsia="en-US"/>
              </w:rPr>
              <w:t>C</w:t>
            </w:r>
            <w:r>
              <w:rPr>
                <w:rFonts w:cs="Arial"/>
                <w:sz w:val="16"/>
                <w:szCs w:val="16"/>
                <w:lang w:val="en-US" w:eastAsia="en-US"/>
              </w:rPr>
              <w:t xml:space="preserve"> </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UTF8String</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Value-Digits</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447</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Integer64</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lang w:val="en-US" w:eastAsia="en-US"/>
              </w:rPr>
            </w:pPr>
            <w:r>
              <w:rPr>
                <w:sz w:val="16"/>
                <w:szCs w:val="16"/>
                <w:lang w:val="en-US" w:eastAsia="en-US"/>
              </w:rPr>
              <w:t>Validity-Time</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448</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sz w:val="16"/>
                <w:szCs w:val="16"/>
                <w:lang w:val="en-US" w:eastAsia="en-US"/>
              </w:rPr>
              <w:t>O</w:t>
            </w:r>
            <w:r>
              <w:rPr>
                <w:sz w:val="16"/>
                <w:szCs w:val="16"/>
                <w:vertAlign w:val="subscript"/>
                <w:lang w:val="en-US" w:eastAsia="en-US"/>
              </w:rPr>
              <w:t>C</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M</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V</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Vendor-Id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266</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Unsigned32</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r>
        <w:trPr/>
        <w:tc>
          <w:tcPr>
            <w:tcW w:w="297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sz w:val="16"/>
                <w:szCs w:val="16"/>
                <w:lang w:val="en-US" w:eastAsia="en-US"/>
              </w:rPr>
              <w:t>Vendor-Specific-Application-Id</w:t>
            </w:r>
          </w:p>
        </w:tc>
        <w:tc>
          <w:tcPr>
            <w:tcW w:w="570" w:type="dxa"/>
            <w:tcBorders>
              <w:top w:val="single" w:sz="4" w:space="0" w:color="000000"/>
              <w:left w:val="single" w:sz="4" w:space="0" w:color="000000"/>
              <w:bottom w:val="single" w:sz="4" w:space="0" w:color="000000"/>
              <w:right w:val="single" w:sz="4" w:space="0" w:color="000000"/>
            </w:tcBorders>
            <w:vAlign w:val="center"/>
          </w:tcPr>
          <w:p>
            <w:pPr>
              <w:pStyle w:val="TAL"/>
              <w:jc w:val="center"/>
              <w:rPr/>
            </w:pPr>
            <w:r>
              <w:rPr>
                <w:rFonts w:cs="Arial"/>
                <w:sz w:val="16"/>
                <w:szCs w:val="16"/>
                <w:lang w:val="en-US" w:eastAsia="en-US"/>
              </w:rPr>
              <w:t>260</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4"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0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1205"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Grouped</w:t>
            </w:r>
          </w:p>
        </w:tc>
        <w:tc>
          <w:tcPr>
            <w:tcW w:w="537"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469"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75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c>
          <w:tcPr>
            <w:tcW w:w="533" w:type="dxa"/>
            <w:tcBorders>
              <w:top w:val="single" w:sz="4" w:space="0" w:color="000000"/>
              <w:left w:val="single" w:sz="4" w:space="0" w:color="000000"/>
              <w:bottom w:val="single" w:sz="4" w:space="0" w:color="000000"/>
              <w:right w:val="single" w:sz="4" w:space="0" w:color="000000"/>
            </w:tcBorders>
          </w:tcPr>
          <w:p>
            <w:pPr>
              <w:pStyle w:val="TAL"/>
              <w:jc w:val="center"/>
              <w:rPr>
                <w:rFonts w:cs="Arial"/>
                <w:sz w:val="16"/>
                <w:szCs w:val="16"/>
                <w:lang w:val="en-US" w:eastAsia="en-US"/>
              </w:rPr>
            </w:pPr>
            <w:r>
              <w:rPr>
                <w:rFonts w:cs="Arial"/>
                <w:sz w:val="16"/>
                <w:szCs w:val="16"/>
                <w:lang w:val="en-US" w:eastAsia="en-US"/>
              </w:rPr>
              <w:t>-</w:t>
            </w:r>
          </w:p>
        </w:tc>
      </w:tr>
    </w:tbl>
    <w:p>
      <w:pPr>
        <w:pStyle w:val="Normal"/>
        <w:rPr>
          <w:lang w:val="en-US" w:eastAsia="en-US"/>
        </w:rPr>
      </w:pPr>
      <w:r>
        <w:rPr>
          <w:lang w:val="en-US" w:eastAsia="en-US"/>
        </w:rPr>
      </w:r>
    </w:p>
    <w:p>
      <w:pPr>
        <w:pStyle w:val="NO"/>
        <w:rPr/>
      </w:pPr>
      <w:r>
        <w:rPr>
          <w:lang w:val="en-US" w:eastAsia="en-US"/>
        </w:rPr>
        <w:t>NOTE 1:</w:t>
        <w:tab/>
      </w:r>
      <w:r>
        <w:rPr>
          <w:i/>
          <w:lang w:val="en-US" w:eastAsia="en-US"/>
        </w:rPr>
        <w:t>Result-Code</w:t>
      </w:r>
      <w:r>
        <w:rPr>
          <w:lang w:val="en-US" w:eastAsia="en-US"/>
        </w:rPr>
        <w:t xml:space="preserve"> AVP is defined in Diameter Base Protocol in </w:t>
      </w:r>
      <w:r>
        <w:rPr>
          <w:color w:val="000000"/>
          <w:lang w:val="en-US" w:eastAsia="en-US"/>
        </w:rPr>
        <w:t>RFC 6733</w:t>
      </w:r>
      <w:r>
        <w:rPr>
          <w:lang w:val="en-US" w:eastAsia="en-US"/>
        </w:rPr>
        <w:t xml:space="preserve"> [401]. Values which are used in offline and online charging applications are defined below.</w:t>
      </w:r>
    </w:p>
    <w:p>
      <w:pPr>
        <w:pStyle w:val="NO"/>
        <w:rPr/>
      </w:pPr>
      <w:r>
        <w:rPr>
          <w:lang w:val="en-US" w:eastAsia="en-US"/>
        </w:rPr>
        <w:t>NOTE 2:</w:t>
        <w:tab/>
      </w:r>
      <w:r>
        <w:rPr>
          <w:i/>
          <w:lang w:val="en-US" w:eastAsia="en-US"/>
        </w:rPr>
        <w:t xml:space="preserve">Experimental-Result </w:t>
      </w:r>
      <w:r>
        <w:rPr>
          <w:lang w:val="en-US" w:eastAsia="en-US"/>
        </w:rPr>
        <w:t xml:space="preserve">AVP is defined in Diameter Base Protocol in </w:t>
      </w:r>
      <w:r>
        <w:rPr>
          <w:color w:val="000000"/>
          <w:lang w:val="en-US" w:eastAsia="en-US"/>
        </w:rPr>
        <w:t>RFC 6733</w:t>
      </w:r>
      <w:r>
        <w:rPr>
          <w:lang w:val="en-US" w:eastAsia="en-US"/>
        </w:rPr>
        <w:t xml:space="preserve"> [401]. Values which are used in offline and online charging applications are defined below.</w:t>
      </w:r>
    </w:p>
    <w:p>
      <w:pPr>
        <w:pStyle w:val="Heading3"/>
        <w:rPr>
          <w:szCs w:val="18"/>
          <w:lang w:val="en-US" w:eastAsia="en-US"/>
        </w:rPr>
      </w:pPr>
      <w:bookmarkStart w:id="160" w:name="__RefHeading___Toc532894932"/>
      <w:bookmarkEnd w:id="160"/>
      <w:r>
        <w:rPr/>
        <w:t>7.1.1</w:t>
        <w:tab/>
      </w:r>
      <w:r>
        <w:rPr>
          <w:szCs w:val="18"/>
          <w:lang w:val="en-US" w:eastAsia="en-US"/>
        </w:rPr>
        <w:t>Accounting-Input-Octets AVP</w:t>
      </w:r>
    </w:p>
    <w:p>
      <w:pPr>
        <w:pStyle w:val="Normal"/>
        <w:rPr/>
      </w:pPr>
      <w:r>
        <w:rPr>
          <w:lang w:val="en-US" w:eastAsia="en-US"/>
        </w:rPr>
        <w:t xml:space="preserve">The </w:t>
      </w:r>
      <w:r>
        <w:rPr>
          <w:i/>
          <w:lang w:val="en-US" w:eastAsia="en-US"/>
        </w:rPr>
        <w:t>Accounting-Input-Octets</w:t>
      </w:r>
      <w:r>
        <w:rPr>
          <w:lang w:val="en-US" w:eastAsia="en-US"/>
        </w:rPr>
        <w:t xml:space="preserve"> AVP (AVP code 363) </w:t>
      </w:r>
      <w:r>
        <w:rPr>
          <w:lang w:bidi="ar-IQ"/>
        </w:rPr>
        <w:t>contain</w:t>
      </w:r>
      <w:r>
        <w:rPr/>
        <w:t>s</w:t>
      </w:r>
      <w:r>
        <w:rPr>
          <w:lang w:bidi="ar-IQ"/>
        </w:rPr>
        <w:t xml:space="preserve"> the number of octets </w:t>
      </w:r>
      <w:r>
        <w:rPr/>
        <w:t>transmitted during the data container recording interval,</w:t>
      </w:r>
      <w:r>
        <w:rPr>
          <w:lang w:bidi="ar-IQ"/>
        </w:rPr>
        <w:t xml:space="preserve"> reflecting the volume counts for uplink traffic for a data flow.</w:t>
      </w:r>
    </w:p>
    <w:p>
      <w:pPr>
        <w:pStyle w:val="Heading3"/>
        <w:rPr>
          <w:lang w:val="en-US" w:eastAsia="en-US"/>
        </w:rPr>
      </w:pPr>
      <w:bookmarkStart w:id="161" w:name="__RefHeading___Toc532894933"/>
      <w:bookmarkEnd w:id="161"/>
      <w:r>
        <w:rPr/>
        <w:t>7.1.2</w:t>
        <w:tab/>
      </w:r>
      <w:r>
        <w:rPr>
          <w:szCs w:val="18"/>
          <w:lang w:val="en-US" w:eastAsia="en-US"/>
        </w:rPr>
        <w:t>Void</w:t>
      </w:r>
    </w:p>
    <w:p>
      <w:pPr>
        <w:pStyle w:val="Heading3"/>
        <w:rPr>
          <w:szCs w:val="18"/>
          <w:lang w:val="en-US" w:eastAsia="en-US"/>
        </w:rPr>
      </w:pPr>
      <w:bookmarkStart w:id="162" w:name="__RefHeading___Toc532894934"/>
      <w:bookmarkEnd w:id="162"/>
      <w:r>
        <w:rPr/>
        <w:t>7.1.3</w:t>
        <w:tab/>
      </w:r>
      <w:r>
        <w:rPr>
          <w:szCs w:val="18"/>
          <w:lang w:val="en-US" w:eastAsia="en-US"/>
        </w:rPr>
        <w:t>Accounting-Output-Octets AVP</w:t>
      </w:r>
    </w:p>
    <w:p>
      <w:pPr>
        <w:pStyle w:val="Normal"/>
        <w:rPr/>
      </w:pPr>
      <w:r>
        <w:rPr>
          <w:lang w:val="en-US" w:eastAsia="en-US"/>
        </w:rPr>
        <w:t xml:space="preserve">The </w:t>
      </w:r>
      <w:r>
        <w:rPr>
          <w:i/>
          <w:lang w:val="en-US" w:eastAsia="en-US"/>
        </w:rPr>
        <w:t>Accounting-Output-Octets</w:t>
      </w:r>
      <w:r>
        <w:rPr>
          <w:lang w:val="en-US" w:eastAsia="en-US"/>
        </w:rPr>
        <w:t xml:space="preserve"> AVP (AVP code 364) </w:t>
      </w:r>
      <w:r>
        <w:rPr>
          <w:lang w:bidi="ar-IQ"/>
        </w:rPr>
        <w:t>contain</w:t>
      </w:r>
      <w:r>
        <w:rPr/>
        <w:t>s</w:t>
      </w:r>
      <w:r>
        <w:rPr>
          <w:lang w:bidi="ar-IQ"/>
        </w:rPr>
        <w:t xml:space="preserve"> the number of octets </w:t>
      </w:r>
      <w:r>
        <w:rPr/>
        <w:t>transmitted during the data container recording interval,</w:t>
      </w:r>
      <w:r>
        <w:rPr>
          <w:lang w:bidi="ar-IQ"/>
        </w:rPr>
        <w:t xml:space="preserve"> reflecting the volume count for downlink traffic for a data flow.</w:t>
      </w:r>
    </w:p>
    <w:p>
      <w:pPr>
        <w:pStyle w:val="Heading3"/>
        <w:rPr>
          <w:szCs w:val="18"/>
          <w:lang w:val="en-US" w:eastAsia="en-US"/>
        </w:rPr>
      </w:pPr>
      <w:bookmarkStart w:id="163" w:name="__RefHeading___Toc532894935"/>
      <w:bookmarkEnd w:id="163"/>
      <w:r>
        <w:rPr/>
        <w:t>7.1.4</w:t>
        <w:tab/>
      </w:r>
      <w:r>
        <w:rPr>
          <w:szCs w:val="18"/>
          <w:lang w:val="en-US" w:eastAsia="en-US"/>
        </w:rPr>
        <w:t>Void</w:t>
      </w:r>
    </w:p>
    <w:p>
      <w:pPr>
        <w:pStyle w:val="Heading3"/>
        <w:rPr>
          <w:lang w:val="en-US" w:eastAsia="en-US"/>
        </w:rPr>
      </w:pPr>
      <w:bookmarkStart w:id="164" w:name="__RefHeading___Toc532894936"/>
      <w:bookmarkEnd w:id="164"/>
      <w:r>
        <w:rPr>
          <w:lang w:val="en-US" w:eastAsia="en-US"/>
        </w:rPr>
        <w:t>7.1.5</w:t>
        <w:tab/>
        <w:t>Acct-Application-Id AVP</w:t>
      </w:r>
    </w:p>
    <w:p>
      <w:pPr>
        <w:pStyle w:val="Normal"/>
        <w:rPr/>
      </w:pPr>
      <w:r>
        <w:rPr>
          <w:lang w:val="en-US" w:eastAsia="en-US"/>
        </w:rPr>
        <w:t xml:space="preserve">The </w:t>
      </w:r>
      <w:r>
        <w:rPr>
          <w:i/>
          <w:iCs/>
          <w:lang w:val="en-US" w:eastAsia="en-US"/>
        </w:rPr>
        <w:t xml:space="preserve">Acct-Application-Id </w:t>
      </w:r>
      <w:r>
        <w:rPr>
          <w:lang w:val="en-US" w:eastAsia="en-US"/>
        </w:rPr>
        <w:t xml:space="preserve">AVP (AVP code 259) shall contain the value of 3 as defined in </w:t>
      </w:r>
      <w:r>
        <w:rPr>
          <w:color w:val="000000"/>
          <w:lang w:val="en-US" w:eastAsia="en-US"/>
        </w:rPr>
        <w:t>RFC 6733</w:t>
      </w:r>
      <w:r>
        <w:rPr>
          <w:lang w:val="en-US" w:eastAsia="en-US"/>
        </w:rPr>
        <w:t xml:space="preserve"> [401] according TS 29.230 [206].</w:t>
      </w:r>
    </w:p>
    <w:p>
      <w:pPr>
        <w:pStyle w:val="Heading3"/>
        <w:rPr/>
      </w:pPr>
      <w:bookmarkStart w:id="165" w:name="__RefHeading___Toc532894937"/>
      <w:bookmarkEnd w:id="165"/>
      <w:r>
        <w:rPr>
          <w:lang w:val="en-US" w:eastAsia="en-US"/>
        </w:rPr>
        <w:t>7.1.6</w:t>
        <w:tab/>
        <w:t>Auth-Application-Id AVP</w:t>
      </w:r>
    </w:p>
    <w:p>
      <w:pPr>
        <w:pStyle w:val="Normal"/>
        <w:rPr/>
      </w:pPr>
      <w:r>
        <w:rPr>
          <w:lang w:val="en-US" w:eastAsia="en-US"/>
        </w:rPr>
        <w:t xml:space="preserve">The </w:t>
      </w:r>
      <w:r>
        <w:rPr>
          <w:i/>
          <w:iCs/>
          <w:lang w:val="en-US" w:eastAsia="en-US"/>
        </w:rPr>
        <w:t xml:space="preserve">Auth-Application-Id </w:t>
      </w:r>
      <w:r>
        <w:rPr>
          <w:lang w:val="en-US" w:eastAsia="en-US"/>
        </w:rPr>
        <w:t>AVP (AVP code 258) shall contain the value of 4 as defined in RFC 4006 [402] according TS 29.230 [206].</w:t>
      </w:r>
    </w:p>
    <w:p>
      <w:pPr>
        <w:pStyle w:val="Heading3"/>
        <w:rPr>
          <w:lang w:val="en-US" w:eastAsia="en-US"/>
        </w:rPr>
      </w:pPr>
      <w:bookmarkStart w:id="166" w:name="__RefHeading___Toc532894938"/>
      <w:bookmarkEnd w:id="166"/>
      <w:r>
        <w:rPr>
          <w:lang w:val="en-US" w:eastAsia="en-US"/>
        </w:rPr>
        <w:t>7.1.7</w:t>
        <w:tab/>
        <w:t>Called-Station-Id AVP</w:t>
      </w:r>
    </w:p>
    <w:p>
      <w:pPr>
        <w:pStyle w:val="Normal"/>
        <w:rPr>
          <w:lang w:val="en-US" w:eastAsia="en-US"/>
        </w:rPr>
      </w:pPr>
      <w:r>
        <w:rPr>
          <w:lang w:val="en-US" w:eastAsia="en-US"/>
        </w:rPr>
        <w:t xml:space="preserve">The </w:t>
      </w:r>
      <w:r>
        <w:rPr>
          <w:i/>
          <w:iCs/>
          <w:lang w:val="en-US" w:eastAsia="en-US"/>
        </w:rPr>
        <w:t xml:space="preserve">Called-Station-Id </w:t>
      </w:r>
      <w:r>
        <w:rPr>
          <w:lang w:val="en-US" w:eastAsia="en-US"/>
        </w:rPr>
        <w:t xml:space="preserve">AVP (AVP code 30) shall contain </w:t>
      </w:r>
      <w:r>
        <w:rPr/>
        <w:t>the Access Point Name (APN) the user is connected to.</w:t>
      </w:r>
    </w:p>
    <w:p>
      <w:pPr>
        <w:pStyle w:val="Heading3"/>
        <w:rPr>
          <w:lang w:val="en-US" w:eastAsia="en-US"/>
        </w:rPr>
      </w:pPr>
      <w:bookmarkStart w:id="167" w:name="__RefHeading___Toc532894939"/>
      <w:bookmarkEnd w:id="167"/>
      <w:r>
        <w:rPr>
          <w:lang w:val="en-US" w:eastAsia="en-US"/>
        </w:rPr>
        <w:t>7.1.8</w:t>
        <w:tab/>
        <w:t>Event-Timestamp AVP</w:t>
      </w:r>
    </w:p>
    <w:p>
      <w:pPr>
        <w:pStyle w:val="Normal"/>
        <w:rPr/>
      </w:pPr>
      <w:r>
        <w:rPr/>
        <w:t xml:space="preserve">The </w:t>
      </w:r>
      <w:r>
        <w:rPr>
          <w:i/>
          <w:iCs/>
          <w:lang w:val="en-US" w:eastAsia="en-US"/>
        </w:rPr>
        <w:t>Event-Timestamp</w:t>
      </w:r>
      <w:r>
        <w:rPr/>
        <w:t xml:space="preserve"> AVP (AVP code 55) shall contain the time when the chargeable event is received in the CTF.</w:t>
      </w:r>
    </w:p>
    <w:p>
      <w:pPr>
        <w:pStyle w:val="Heading3"/>
        <w:rPr/>
      </w:pPr>
      <w:bookmarkStart w:id="168" w:name="__RefHeading___Toc532894940"/>
      <w:bookmarkEnd w:id="168"/>
      <w:r>
        <w:rPr>
          <w:lang w:val="en-US" w:eastAsia="en-US"/>
        </w:rPr>
        <w:t>7.1.8A</w:t>
        <w:tab/>
        <w:t>Experimental-Result AVP</w:t>
      </w:r>
    </w:p>
    <w:p>
      <w:pPr>
        <w:pStyle w:val="Normal"/>
        <w:rPr/>
      </w:pPr>
      <w:r>
        <w:rPr/>
        <w:t xml:space="preserve">The </w:t>
      </w:r>
      <w:r>
        <w:rPr>
          <w:i/>
          <w:lang w:val="en-US" w:eastAsia="en-US"/>
        </w:rPr>
        <w:t xml:space="preserve">Experimental-Result </w:t>
      </w:r>
      <w:r>
        <w:rPr/>
        <w:t xml:space="preserve">AVP (AVP code 297) defined in </w:t>
      </w:r>
      <w:r>
        <w:rPr>
          <w:color w:val="000000"/>
          <w:lang w:val="en-US" w:eastAsia="en-US"/>
        </w:rPr>
        <w:t>RFC 6733</w:t>
      </w:r>
      <w:r>
        <w:rPr>
          <w:lang w:val="en-US" w:eastAsia="en-US"/>
        </w:rPr>
        <w:t xml:space="preserve"> [401], </w:t>
      </w:r>
      <w:r>
        <w:rPr/>
        <w:t>shall contain the values</w:t>
      </w:r>
      <w:r>
        <w:rPr>
          <w:lang w:val="en-US" w:eastAsia="en-US"/>
        </w:rPr>
        <w:t xml:space="preserve"> used in offline and online charging applications. The </w:t>
      </w:r>
      <w:r>
        <w:rPr/>
        <w:t xml:space="preserve">Vendor-ID AVP shall contain 3GPP (10415), and </w:t>
      </w:r>
      <w:r>
        <w:rPr>
          <w:lang w:val="en-US" w:eastAsia="en-US"/>
        </w:rPr>
        <w:t xml:space="preserve">following values are used for Experimental-Result-Code:  </w:t>
      </w:r>
    </w:p>
    <w:p>
      <w:pPr>
        <w:pStyle w:val="Normal"/>
        <w:numPr>
          <w:ilvl w:val="0"/>
          <w:numId w:val="0"/>
        </w:numPr>
        <w:tabs>
          <w:tab w:val="clear" w:pos="284"/>
          <w:tab w:val="left" w:pos="5103" w:leader="none"/>
        </w:tabs>
        <w:outlineLvl w:val="0"/>
        <w:rPr>
          <w:b/>
          <w:b/>
          <w:lang w:val="en-US" w:eastAsia="en-US"/>
        </w:rPr>
      </w:pPr>
      <w:r>
        <w:rPr>
          <w:b/>
          <w:lang w:val="en-US" w:eastAsia="en-US"/>
        </w:rPr>
        <w:t>Permanent Failures (5xxx):</w:t>
      </w:r>
    </w:p>
    <w:p>
      <w:pPr>
        <w:pStyle w:val="B1"/>
        <w:tabs>
          <w:tab w:val="clear" w:pos="284"/>
          <w:tab w:val="left" w:pos="851" w:leader="none"/>
          <w:tab w:val="left" w:pos="3402" w:leader="none"/>
        </w:tabs>
        <w:spacing w:before="0" w:after="0"/>
        <w:rPr/>
      </w:pPr>
      <w:r>
        <w:rPr/>
        <w:t>5011</w:t>
        <w:tab/>
        <w:t>DIAMETER_ERROR_FEATURE_UNSUPPORTED</w:t>
      </w:r>
    </w:p>
    <w:p>
      <w:pPr>
        <w:pStyle w:val="B1"/>
        <w:tabs>
          <w:tab w:val="clear" w:pos="284"/>
          <w:tab w:val="left" w:pos="851" w:leader="none"/>
          <w:tab w:val="left" w:pos="3402" w:leader="none"/>
        </w:tabs>
        <w:spacing w:before="0" w:after="0"/>
        <w:ind w:left="851" w:hanging="284"/>
        <w:rPr/>
      </w:pPr>
      <w:r>
        <w:rPr/>
        <w:tab/>
        <w:t>At least one feature included in the request sent by the CTF is not supported by the CDF or OCF.</w:t>
      </w:r>
      <w:r>
        <w:rPr>
          <w:lang w:val="en-US" w:eastAsia="en-US"/>
        </w:rPr>
        <w:t xml:space="preserve"> This value is defined in TS 29.229 [204]</w:t>
      </w:r>
      <w:r>
        <w:rPr/>
        <w:t xml:space="preserve"> </w:t>
      </w:r>
    </w:p>
    <w:p>
      <w:pPr>
        <w:pStyle w:val="Heading3"/>
        <w:rPr/>
      </w:pPr>
      <w:bookmarkStart w:id="169" w:name="__RefHeading___Toc532894941"/>
      <w:bookmarkEnd w:id="169"/>
      <w:r>
        <w:rPr/>
        <w:t>7.1.9</w:t>
        <w:tab/>
        <w:t>Multiple-Services-Credit-Control AVP</w:t>
      </w:r>
    </w:p>
    <w:p>
      <w:pPr>
        <w:pStyle w:val="Normal"/>
        <w:rPr/>
      </w:pPr>
      <w:r>
        <w:rPr/>
        <w:t xml:space="preserve">The </w:t>
      </w:r>
      <w:r>
        <w:rPr>
          <w:i/>
          <w:iCs/>
        </w:rPr>
        <w:t xml:space="preserve">Multiple-Services-Credit-Control </w:t>
      </w:r>
      <w:r>
        <w:rPr/>
        <w:t xml:space="preserve">AVP (AVP code 456) </w:t>
      </w:r>
      <w:r>
        <w:rPr>
          <w:rFonts w:eastAsia="MS Mincho;MS Mincho"/>
        </w:rPr>
        <w:t xml:space="preserve">is of type grouped </w:t>
      </w:r>
      <w:r>
        <w:rPr/>
        <w:t>as specified in RFC 4006 [402]. It contains additional 3GPP specific charging parameters.</w:t>
      </w:r>
    </w:p>
    <w:p>
      <w:pPr>
        <w:pStyle w:val="Normal"/>
        <w:rPr>
          <w:rFonts w:eastAsia="MS Mincho;MS Mincho"/>
        </w:rPr>
      </w:pPr>
      <w:r>
        <w:rPr>
          <w:rFonts w:eastAsia="MS Mincho;MS Mincho"/>
        </w:rPr>
        <w:t>It has the following ABNF grammar:</w:t>
      </w:r>
    </w:p>
    <w:p>
      <w:pPr>
        <w:pStyle w:val="B1"/>
        <w:rPr>
          <w:rFonts w:eastAsia="MS Mincho;MS Mincho"/>
        </w:rPr>
      </w:pPr>
      <w:r>
        <w:rPr>
          <w:rFonts w:eastAsia="MS Mincho;MS Mincho"/>
        </w:rPr>
        <w:tab/>
        <w:t>&lt;Multiple-Services-Credit-Control&gt; ::=</w:t>
        <w:tab/>
        <w:t xml:space="preserve">   &lt; AVP Header: 456 &gt;</w:t>
      </w:r>
    </w:p>
    <w:p>
      <w:pPr>
        <w:pStyle w:val="B3"/>
        <w:spacing w:before="0" w:after="0"/>
        <w:ind w:left="3975" w:hanging="0"/>
        <w:rPr/>
      </w:pPr>
      <w:r>
        <w:rPr/>
        <w:t xml:space="preserve">   </w:t>
      </w:r>
      <w:r>
        <w:rPr/>
        <w:t>[ Granted-Service-Unit ]</w:t>
        <w:br/>
        <w:t xml:space="preserve">   [ Requested-Service-Unit ]</w:t>
        <w:br/>
        <w:t>* [ Used-Service-Unit ]</w:t>
        <w:br/>
        <w:t xml:space="preserve">   </w:t>
      </w:r>
      <w:r>
        <w:rPr>
          <w:strike/>
          <w:color w:val="999999"/>
        </w:rPr>
        <w:t>[ Tariff-Change-Usage ]</w:t>
      </w:r>
      <w:r>
        <w:rPr>
          <w:color w:val="999999"/>
        </w:rPr>
        <w:t xml:space="preserve">  </w:t>
        <w:br/>
      </w:r>
      <w:r>
        <w:rPr/>
        <w:t>* [ Service-Identifier ]</w:t>
      </w:r>
      <w:r>
        <w:rPr>
          <w:color w:val="999999"/>
        </w:rPr>
        <w:t xml:space="preserve">  </w:t>
        <w:br/>
        <w:t xml:space="preserve">   </w:t>
      </w:r>
      <w:r>
        <w:rPr/>
        <w:t xml:space="preserve">[ Rating-Group ]  </w:t>
        <w:br/>
        <w:t>* [ G-S-U-Pool-Reference ]</w:t>
      </w:r>
      <w:r>
        <w:rPr>
          <w:strike/>
          <w:color w:val="999999"/>
        </w:rPr>
        <w:br/>
      </w:r>
      <w:r>
        <w:rPr/>
        <w:t xml:space="preserve">   [ Validity-Time ]</w:t>
        <w:br/>
        <w:t xml:space="preserve">   [ Result-Code ]</w:t>
        <w:br/>
        <w:t xml:space="preserve">   [ Final-Unit-Indication ]</w:t>
        <w:br/>
        <w:t xml:space="preserve">   [ Time-Quota-Threshold ]</w:t>
        <w:br/>
        <w:t xml:space="preserve">   [ Volume-Quota-Threshold ]</w:t>
      </w:r>
      <w:r>
        <w:rPr>
          <w:lang w:val="en-US" w:eastAsia="en-US"/>
        </w:rPr>
        <w:t xml:space="preserve"> </w:t>
        <w:br/>
        <w:t xml:space="preserve">   [ Unit-Quota-Threshold ]</w:t>
      </w:r>
      <w:r>
        <w:rPr/>
        <w:br/>
        <w:t xml:space="preserve">   [ Quota-Holding-Time ]</w:t>
        <w:br/>
        <w:t xml:space="preserve">   [ Quota-Consumption-Time ]</w:t>
        <w:br/>
        <w:t>* [ Reporting-Reason ]</w:t>
        <w:br/>
        <w:t xml:space="preserve">   [ Trigger ]</w:t>
        <w:br/>
        <w:t xml:space="preserve">   [ PS-Furnish-Charging-Information ]</w:t>
      </w:r>
    </w:p>
    <w:p>
      <w:pPr>
        <w:pStyle w:val="B3"/>
        <w:spacing w:before="0" w:after="0"/>
        <w:ind w:left="3975" w:hanging="0"/>
        <w:rPr/>
      </w:pPr>
      <w:r>
        <w:rPr/>
        <w:t xml:space="preserve">   </w:t>
      </w:r>
      <w:r>
        <w:rPr/>
        <w:t>[ Refund-Information ]</w:t>
      </w:r>
    </w:p>
    <w:p>
      <w:pPr>
        <w:pStyle w:val="B3"/>
        <w:spacing w:before="0" w:after="0"/>
        <w:ind w:left="3975" w:hanging="0"/>
        <w:rPr/>
      </w:pPr>
      <w:r>
        <w:rPr/>
        <w:t>* [ AF-Correlation-Information]</w:t>
      </w:r>
    </w:p>
    <w:p>
      <w:pPr>
        <w:pStyle w:val="B3"/>
        <w:spacing w:before="0" w:after="0"/>
        <w:ind w:left="3975" w:hanging="0"/>
        <w:rPr/>
      </w:pPr>
      <w:r>
        <w:rPr/>
        <w:t>* [ Envelope ]</w:t>
        <w:br/>
        <w:t xml:space="preserve">   [ Envelope-Reporting ]</w:t>
        <w:br/>
        <w:t xml:space="preserve">   [ Time-Quota-Mechanism ]</w:t>
        <w:br/>
        <w:t>* [ Service-Specific-Info ]</w:t>
      </w:r>
    </w:p>
    <w:p>
      <w:pPr>
        <w:pStyle w:val="B1"/>
        <w:spacing w:before="0" w:after="0"/>
        <w:ind w:left="2840" w:firstLine="100"/>
        <w:rPr>
          <w:lang w:eastAsia="zh-CN"/>
        </w:rPr>
      </w:pPr>
      <w:r>
        <w:rPr/>
        <w:t xml:space="preserve">   </w:t>
      </w:r>
      <w:r>
        <w:rPr>
          <w:lang w:eastAsia="zh-CN"/>
        </w:rPr>
        <w:t xml:space="preserve">                     </w:t>
      </w:r>
      <w:r>
        <w:rPr/>
        <w:t>[ QoS-Information ]</w:t>
      </w:r>
      <w:r>
        <w:rPr>
          <w:lang w:eastAsia="zh-CN"/>
        </w:rPr>
        <w:t xml:space="preserve"> </w:t>
      </w:r>
    </w:p>
    <w:p>
      <w:pPr>
        <w:pStyle w:val="B1"/>
        <w:spacing w:before="0" w:after="0"/>
        <w:ind w:left="3969" w:hanging="0"/>
        <w:rPr>
          <w:lang w:eastAsia="zh-CN"/>
        </w:rPr>
      </w:pPr>
      <w:r>
        <w:rPr/>
        <w:t>* [ Announcement-Information ]</w:t>
      </w:r>
    </w:p>
    <w:p>
      <w:pPr>
        <w:pStyle w:val="B1"/>
        <w:spacing w:before="0" w:after="0"/>
        <w:ind w:left="2840" w:firstLine="1300"/>
        <w:rPr/>
      </w:pPr>
      <w:r>
        <w:rPr>
          <w:lang w:val="en-US" w:eastAsia="zh-CN"/>
        </w:rPr>
        <w:t xml:space="preserve">[ </w:t>
      </w:r>
      <w:r>
        <w:rPr>
          <w:lang w:val="en-US" w:eastAsia="zh-CN"/>
        </w:rPr>
        <w:t>3GPP-RAT</w:t>
      </w:r>
      <w:r>
        <w:rPr>
          <w:lang w:val="en-US"/>
        </w:rPr>
        <w:t>-</w:t>
      </w:r>
      <w:r>
        <w:rPr>
          <w:lang w:val="en-US" w:eastAsia="zh-CN"/>
        </w:rPr>
        <w:t>Type</w:t>
      </w:r>
      <w:r>
        <w:rPr>
          <w:lang w:val="en-US" w:eastAsia="zh-CN"/>
        </w:rPr>
        <w:t xml:space="preserve"> ]</w:t>
      </w:r>
    </w:p>
    <w:p>
      <w:pPr>
        <w:pStyle w:val="B3"/>
        <w:spacing w:before="0" w:after="0"/>
        <w:ind w:left="3975" w:hanging="0"/>
        <w:rPr>
          <w:color w:val="999999"/>
        </w:rPr>
      </w:pPr>
      <w:r>
        <w:rPr/>
        <w:t xml:space="preserve">   </w:t>
      </w:r>
      <w:r>
        <w:rPr/>
        <w:t>[ Related-Trigger ]</w:t>
        <w:br/>
      </w:r>
      <w:r>
        <w:rPr>
          <w:strike/>
          <w:color w:val="999999"/>
        </w:rPr>
        <w:t>* [ AVP ]</w:t>
      </w:r>
    </w:p>
    <w:p>
      <w:pPr>
        <w:pStyle w:val="Heading3"/>
        <w:rPr>
          <w:lang w:val="en-US" w:eastAsia="en-US"/>
        </w:rPr>
      </w:pPr>
      <w:bookmarkStart w:id="170" w:name="__RefHeading___Toc532894942"/>
      <w:bookmarkEnd w:id="170"/>
      <w:r>
        <w:rPr>
          <w:lang w:val="en-US" w:eastAsia="en-US"/>
        </w:rPr>
        <w:t>7.1.10</w:t>
        <w:tab/>
        <w:t>Rating-Group AVP</w:t>
      </w:r>
    </w:p>
    <w:p>
      <w:pPr>
        <w:pStyle w:val="Normal"/>
        <w:rPr/>
      </w:pPr>
      <w:r>
        <w:rPr>
          <w:lang w:val="en-US" w:eastAsia="en-US"/>
        </w:rPr>
        <w:t xml:space="preserve">The </w:t>
      </w:r>
      <w:r>
        <w:rPr>
          <w:i/>
          <w:lang w:val="en-US" w:eastAsia="en-US"/>
        </w:rPr>
        <w:t xml:space="preserve">Rating-Group </w:t>
      </w:r>
      <w:r>
        <w:rPr>
          <w:lang w:val="en-US" w:eastAsia="en-US"/>
        </w:rPr>
        <w:t>AVP (AVP code 432), is defined in RFC 4006 [402]. It contains the charging key (defined in TS 23.203 [218]). Each quota allocated to a Diameter CC session has a unique Rating Group value as specified in RFC 4006 [402].</w:t>
      </w:r>
    </w:p>
    <w:p>
      <w:pPr>
        <w:pStyle w:val="Heading3"/>
        <w:rPr>
          <w:lang w:val="en-US" w:eastAsia="en-US"/>
        </w:rPr>
      </w:pPr>
      <w:bookmarkStart w:id="171" w:name="__RefHeading___Toc532894943"/>
      <w:bookmarkEnd w:id="171"/>
      <w:r>
        <w:rPr>
          <w:lang w:val="en-US" w:eastAsia="en-US"/>
        </w:rPr>
        <w:t>7.1.11</w:t>
        <w:tab/>
        <w:t>Result-Code AVP</w:t>
      </w:r>
    </w:p>
    <w:p>
      <w:pPr>
        <w:pStyle w:val="Normal"/>
        <w:rPr/>
      </w:pPr>
      <w:r>
        <w:rPr>
          <w:lang w:val="en-US" w:eastAsia="en-US"/>
        </w:rPr>
        <w:t xml:space="preserve">This subclause defines new </w:t>
      </w:r>
      <w:r>
        <w:rPr>
          <w:i/>
          <w:lang w:val="en-US" w:eastAsia="en-US"/>
        </w:rPr>
        <w:t>Result-Code</w:t>
      </w:r>
      <w:r>
        <w:rPr>
          <w:lang w:val="en-US" w:eastAsia="en-US"/>
        </w:rPr>
        <w:t xml:space="preserve"> AVP (AVP code 268) values that shall be supported by all Diameter implementations that conform to the present document. The Result-Code AVP operates as described in RFC 6733 [401] and RFC 4006 [402]. The following result code descriptions are examples of the possible uses for the code: </w:t>
      </w:r>
    </w:p>
    <w:p>
      <w:pPr>
        <w:pStyle w:val="Normal"/>
        <w:numPr>
          <w:ilvl w:val="0"/>
          <w:numId w:val="0"/>
        </w:numPr>
        <w:tabs>
          <w:tab w:val="clear" w:pos="284"/>
          <w:tab w:val="left" w:pos="5103" w:leader="none"/>
        </w:tabs>
        <w:outlineLvl w:val="0"/>
        <w:rPr>
          <w:b/>
          <w:b/>
          <w:lang w:val="en-US" w:eastAsia="en-US"/>
        </w:rPr>
      </w:pPr>
      <w:r>
        <w:rPr>
          <w:b/>
          <w:lang w:val="en-US" w:eastAsia="en-US"/>
        </w:rPr>
        <w:t>Transient Failures (4xxx):</w:t>
      </w:r>
    </w:p>
    <w:p>
      <w:pPr>
        <w:pStyle w:val="B1"/>
        <w:numPr>
          <w:ilvl w:val="0"/>
          <w:numId w:val="0"/>
        </w:numPr>
        <w:tabs>
          <w:tab w:val="clear" w:pos="284"/>
          <w:tab w:val="left" w:pos="851" w:leader="none"/>
          <w:tab w:val="left" w:pos="3402" w:leader="none"/>
        </w:tabs>
        <w:spacing w:before="0" w:after="0"/>
        <w:ind w:left="568" w:hanging="284"/>
        <w:outlineLvl w:val="0"/>
        <w:rPr/>
      </w:pPr>
      <w:r>
        <w:rPr/>
        <w:t>4010</w:t>
        <w:tab/>
        <w:t>DIAMETER_END_USER_SERVICE_DENIED</w:t>
      </w:r>
    </w:p>
    <w:p>
      <w:pPr>
        <w:pStyle w:val="B1"/>
        <w:tabs>
          <w:tab w:val="clear" w:pos="284"/>
          <w:tab w:val="left" w:pos="851" w:leader="none"/>
          <w:tab w:val="left" w:pos="3402" w:leader="none"/>
        </w:tabs>
        <w:spacing w:before="0" w:after="0"/>
        <w:ind w:left="851" w:hanging="284"/>
        <w:rPr/>
      </w:pPr>
      <w:r>
        <w:rPr/>
        <w:tab/>
        <w:t xml:space="preserve">The OCF denies the service request due to service restrictions (e.g. terminate rating group) or limitations related to the end-user, for example the end-user's account could not cover the requested service. </w:t>
      </w:r>
    </w:p>
    <w:p>
      <w:pPr>
        <w:pStyle w:val="B1"/>
        <w:numPr>
          <w:ilvl w:val="0"/>
          <w:numId w:val="0"/>
        </w:numPr>
        <w:tabs>
          <w:tab w:val="clear" w:pos="284"/>
          <w:tab w:val="left" w:pos="851" w:leader="none"/>
          <w:tab w:val="left" w:pos="3402" w:leader="none"/>
        </w:tabs>
        <w:spacing w:before="0" w:after="0"/>
        <w:ind w:left="568" w:hanging="284"/>
        <w:outlineLvl w:val="0"/>
        <w:rPr/>
      </w:pPr>
      <w:r>
        <w:rPr/>
        <w:t>4011</w:t>
        <w:tab/>
        <w:t>DIAMETER_CREDIT_CONTROL_NOT_APPLICABLE</w:t>
      </w:r>
    </w:p>
    <w:p>
      <w:pPr>
        <w:pStyle w:val="B1"/>
        <w:tabs>
          <w:tab w:val="clear" w:pos="284"/>
          <w:tab w:val="left" w:pos="851" w:leader="none"/>
          <w:tab w:val="left" w:pos="3402" w:leader="none"/>
        </w:tabs>
        <w:spacing w:before="0" w:after="0"/>
        <w:ind w:left="851" w:hanging="284"/>
        <w:rPr/>
      </w:pPr>
      <w:r>
        <w:rPr/>
        <w:tab/>
        <w:t>The OCF determines that the service can be granted to the end user but no further Credit-Control</w:t>
        <w:br/>
        <w:t>needed for the service (e.g. service is free of charge or is treated for offline charging).</w:t>
      </w:r>
    </w:p>
    <w:p>
      <w:pPr>
        <w:pStyle w:val="B1"/>
        <w:numPr>
          <w:ilvl w:val="0"/>
          <w:numId w:val="0"/>
        </w:numPr>
        <w:tabs>
          <w:tab w:val="clear" w:pos="284"/>
          <w:tab w:val="left" w:pos="851" w:leader="none"/>
          <w:tab w:val="left" w:pos="3402" w:leader="none"/>
        </w:tabs>
        <w:spacing w:before="0" w:after="0"/>
        <w:ind w:left="568" w:hanging="284"/>
        <w:outlineLvl w:val="0"/>
        <w:rPr/>
      </w:pPr>
      <w:r>
        <w:rPr/>
        <w:t>4012</w:t>
        <w:tab/>
        <w:t>DIAMETER_CREDIT_LIMIT_REACHED</w:t>
      </w:r>
    </w:p>
    <w:p>
      <w:pPr>
        <w:pStyle w:val="B1"/>
        <w:tabs>
          <w:tab w:val="clear" w:pos="284"/>
          <w:tab w:val="left" w:pos="851" w:leader="none"/>
          <w:tab w:val="left" w:pos="3402" w:leader="none"/>
        </w:tabs>
        <w:spacing w:before="0" w:after="0"/>
        <w:ind w:left="851" w:hanging="284"/>
        <w:rPr/>
      </w:pPr>
      <w:r>
        <w:rPr/>
        <w:tab/>
        <w:t>The OCF denies the service request since the end- user's account could not cover the requested service. If the CCR contained used-service-units they are deducted, if possible.</w:t>
      </w:r>
    </w:p>
    <w:p>
      <w:pPr>
        <w:pStyle w:val="B1"/>
        <w:tabs>
          <w:tab w:val="clear" w:pos="284"/>
          <w:tab w:val="left" w:pos="851" w:leader="none"/>
          <w:tab w:val="left" w:pos="3402" w:leader="none"/>
        </w:tabs>
        <w:spacing w:before="0" w:after="0"/>
        <w:ind w:left="851" w:hanging="284"/>
        <w:rPr/>
      </w:pPr>
      <w:r>
        <w:rPr/>
      </w:r>
    </w:p>
    <w:p>
      <w:pPr>
        <w:pStyle w:val="Normal"/>
        <w:numPr>
          <w:ilvl w:val="0"/>
          <w:numId w:val="0"/>
        </w:numPr>
        <w:tabs>
          <w:tab w:val="clear" w:pos="284"/>
          <w:tab w:val="left" w:pos="5103" w:leader="none"/>
        </w:tabs>
        <w:outlineLvl w:val="0"/>
        <w:rPr/>
      </w:pPr>
      <w:r>
        <w:rPr>
          <w:b/>
          <w:lang w:val="en-US" w:eastAsia="en-US"/>
        </w:rPr>
        <w:t>Permanent Failures (5xxx):</w:t>
      </w:r>
    </w:p>
    <w:p>
      <w:pPr>
        <w:pStyle w:val="B1"/>
        <w:tabs>
          <w:tab w:val="clear" w:pos="284"/>
          <w:tab w:val="left" w:pos="851" w:leader="none"/>
          <w:tab w:val="left" w:pos="3402" w:leader="none"/>
        </w:tabs>
        <w:spacing w:before="0" w:after="0"/>
        <w:rPr/>
      </w:pPr>
      <w:r>
        <w:rPr/>
        <w:t>5003</w:t>
        <w:tab/>
        <w:t>DIAMETER_AUTHORIZATION_REJECTED</w:t>
      </w:r>
    </w:p>
    <w:p>
      <w:pPr>
        <w:pStyle w:val="B1"/>
        <w:tabs>
          <w:tab w:val="clear" w:pos="284"/>
          <w:tab w:val="left" w:pos="851" w:leader="none"/>
          <w:tab w:val="left" w:pos="3402" w:leader="none"/>
        </w:tabs>
        <w:spacing w:before="0" w:after="0"/>
        <w:ind w:left="851" w:hanging="284"/>
        <w:rPr/>
      </w:pPr>
      <w:r>
        <w:rPr/>
        <w:tab/>
        <w:t>The OCF denies the service request in order to terminate the service for which credit is requested. For example this error code is used to inform IP CAN bearer has to be terminated in the CCR message or to inform blacklist the rating group in the Multiple-Service-Credit-Control AVP.</w:t>
      </w:r>
    </w:p>
    <w:p>
      <w:pPr>
        <w:pStyle w:val="B1"/>
        <w:numPr>
          <w:ilvl w:val="0"/>
          <w:numId w:val="0"/>
        </w:numPr>
        <w:tabs>
          <w:tab w:val="clear" w:pos="284"/>
          <w:tab w:val="left" w:pos="851" w:leader="none"/>
          <w:tab w:val="left" w:pos="3402" w:leader="none"/>
        </w:tabs>
        <w:spacing w:before="0" w:after="0"/>
        <w:ind w:left="568" w:hanging="284"/>
        <w:outlineLvl w:val="0"/>
        <w:rPr/>
      </w:pPr>
      <w:r>
        <w:rPr/>
        <w:t>5030</w:t>
        <w:tab/>
        <w:t>DIAMETER_USER_UNKNOWN</w:t>
      </w:r>
    </w:p>
    <w:p>
      <w:pPr>
        <w:pStyle w:val="B1"/>
        <w:tabs>
          <w:tab w:val="clear" w:pos="284"/>
          <w:tab w:val="left" w:pos="851" w:leader="none"/>
          <w:tab w:val="left" w:pos="3402" w:leader="none"/>
        </w:tabs>
        <w:spacing w:before="0" w:after="0"/>
        <w:rPr/>
      </w:pPr>
      <w:r>
        <w:rPr/>
        <w:tab/>
        <w:tab/>
        <w:t>The specified end user could not be found in the OCF.</w:t>
      </w:r>
    </w:p>
    <w:p>
      <w:pPr>
        <w:pStyle w:val="B1"/>
        <w:numPr>
          <w:ilvl w:val="0"/>
          <w:numId w:val="0"/>
        </w:numPr>
        <w:tabs>
          <w:tab w:val="clear" w:pos="284"/>
          <w:tab w:val="left" w:pos="851" w:leader="none"/>
          <w:tab w:val="left" w:pos="3402" w:leader="none"/>
        </w:tabs>
        <w:spacing w:before="0" w:after="0"/>
        <w:ind w:left="568" w:hanging="284"/>
        <w:outlineLvl w:val="0"/>
        <w:rPr/>
      </w:pPr>
      <w:r>
        <w:rPr/>
        <w:t>5031</w:t>
        <w:tab/>
        <w:t>DIAMETER_RATING_FAILED</w:t>
      </w:r>
    </w:p>
    <w:p>
      <w:pPr>
        <w:pStyle w:val="B1"/>
        <w:tabs>
          <w:tab w:val="clear" w:pos="284"/>
          <w:tab w:val="left" w:pos="851" w:leader="none"/>
          <w:tab w:val="left" w:pos="3402" w:leader="none"/>
        </w:tabs>
        <w:spacing w:before="0" w:after="0"/>
        <w:ind w:left="851" w:hanging="284"/>
        <w:rPr/>
      </w:pPr>
      <w:r>
        <w:rPr/>
        <w:tab/>
        <w:t>This error code is used to inform the CTF that the OCF cannot rate the service request due to insufficient rating input, incorrect AVP combination or due to an AVP or an AVP value that is not recognized or supported in the rating. For Flow Based Charging this error code is used if the Rating group is not recognized. The Failed-AVP AVP MUST be included and contain a copy of the entire AVP(s) that could not be processed successfully or an example of the missing AVP complete with the Vendor-Id if applicable. The value field of the missing AVP should be of correct minimum length and contain zeroes.</w:t>
      </w:r>
    </w:p>
    <w:p>
      <w:pPr>
        <w:pStyle w:val="Normal"/>
        <w:rPr/>
      </w:pPr>
      <w:r>
        <w:rPr/>
      </w:r>
      <w:r>
        <w:br w:type="page"/>
      </w:r>
    </w:p>
    <w:p>
      <w:pPr>
        <w:pStyle w:val="Heading3"/>
        <w:rPr>
          <w:lang w:val="en-US" w:eastAsia="en-US"/>
        </w:rPr>
      </w:pPr>
      <w:bookmarkStart w:id="172" w:name="__RefHeading___Toc532894944"/>
      <w:bookmarkEnd w:id="172"/>
      <w:r>
        <w:rPr>
          <w:lang w:val="en-US" w:eastAsia="en-US"/>
        </w:rPr>
        <w:t>7.1.12</w:t>
        <w:tab/>
        <w:t>Service-Context-Id AVP</w:t>
      </w:r>
    </w:p>
    <w:p>
      <w:pPr>
        <w:pStyle w:val="Normal"/>
        <w:rPr/>
      </w:pPr>
      <w:r>
        <w:rPr>
          <w:lang w:val="en-US" w:eastAsia="en-US"/>
        </w:rPr>
        <w:t xml:space="preserve">The </w:t>
      </w:r>
      <w:r>
        <w:rPr>
          <w:i/>
          <w:iCs/>
          <w:lang w:val="en-US" w:eastAsia="en-US"/>
        </w:rPr>
        <w:t>Service-Context-Id</w:t>
      </w:r>
      <w:r>
        <w:rPr>
          <w:lang w:val="en-US" w:eastAsia="en-US"/>
        </w:rPr>
        <w:t xml:space="preserve"> AVP is defined in RFC 4006 [402]. It is of type UTF8String and contains a unique identifier of the Diameter Credit-Control service specific document that applies to the request. </w:t>
        <w:br/>
        <w:t xml:space="preserve">This is an identifier allocated by the service provider/operator, by the service element manufacturer or by a standardization body and MUST uniquely identify a given Diameter Credit-Control service specific document. For offline charging, this identifies the service specific document ('middle tier' TS) on which associated CDRs should based. The format of the Service-Context-Id is: </w:t>
      </w:r>
    </w:p>
    <w:p>
      <w:pPr>
        <w:pStyle w:val="Normal"/>
        <w:jc w:val="center"/>
        <w:rPr>
          <w:lang w:val="en-US" w:eastAsia="en-US"/>
        </w:rPr>
      </w:pPr>
      <w:r>
        <w:rPr>
          <w:lang w:val="en-US" w:eastAsia="en-US"/>
        </w:rPr>
        <w:t>"extensions".MNC.MCC."Release"."service-context" "@" "domain"</w:t>
      </w:r>
    </w:p>
    <w:p>
      <w:pPr>
        <w:pStyle w:val="Normal"/>
        <w:rPr>
          <w:lang w:val="en-US" w:eastAsia="en-US"/>
        </w:rPr>
      </w:pPr>
      <w:r>
        <w:rPr>
          <w:lang w:val="en-US" w:eastAsia="en-US"/>
        </w:rPr>
        <w:t>The 3GPP specific values for "service-context" "@" "domain" are:</w:t>
      </w:r>
    </w:p>
    <w:p>
      <w:pPr>
        <w:pStyle w:val="B1"/>
        <w:tabs>
          <w:tab w:val="clear" w:pos="284"/>
          <w:tab w:val="left" w:pos="851" w:leader="none"/>
          <w:tab w:val="left" w:pos="3402" w:leader="none"/>
        </w:tabs>
        <w:spacing w:before="0" w:after="0"/>
        <w:rPr/>
      </w:pPr>
      <w:r>
        <w:rPr/>
        <w:t xml:space="preserve">32251@3gpp.org for PS charging </w:t>
      </w:r>
    </w:p>
    <w:p>
      <w:pPr>
        <w:pStyle w:val="B1"/>
        <w:tabs>
          <w:tab w:val="clear" w:pos="284"/>
          <w:tab w:val="left" w:pos="851" w:leader="none"/>
          <w:tab w:val="left" w:pos="3402" w:leader="none"/>
        </w:tabs>
        <w:spacing w:before="0" w:after="0"/>
        <w:rPr/>
      </w:pPr>
      <w:r>
        <w:rPr/>
        <w:t>32253@3gpp.org for CPDT charging</w:t>
      </w:r>
    </w:p>
    <w:p>
      <w:pPr>
        <w:pStyle w:val="B1"/>
        <w:tabs>
          <w:tab w:val="clear" w:pos="284"/>
          <w:tab w:val="left" w:pos="851" w:leader="none"/>
          <w:tab w:val="left" w:pos="3402" w:leader="none"/>
        </w:tabs>
        <w:spacing w:before="0" w:after="0"/>
        <w:rPr/>
      </w:pPr>
      <w:hyperlink r:id="rId44">
        <w:r>
          <w:rPr>
            <w:rStyle w:val="InternetLink"/>
          </w:rPr>
          <w:t>32254@3gpp.org</w:t>
        </w:r>
      </w:hyperlink>
      <w:r>
        <w:rPr/>
        <w:t xml:space="preserve"> for Exposure function API charging</w:t>
      </w:r>
    </w:p>
    <w:p>
      <w:pPr>
        <w:pStyle w:val="B1"/>
        <w:tabs>
          <w:tab w:val="clear" w:pos="284"/>
          <w:tab w:val="left" w:pos="851" w:leader="none"/>
          <w:tab w:val="left" w:pos="3402" w:leader="none"/>
        </w:tabs>
        <w:spacing w:before="0" w:after="0"/>
        <w:rPr/>
      </w:pPr>
      <w:r>
        <w:rPr/>
        <w:t>32260@3gpp.org for IMS charging</w:t>
      </w:r>
    </w:p>
    <w:p>
      <w:pPr>
        <w:pStyle w:val="B1"/>
        <w:tabs>
          <w:tab w:val="clear" w:pos="284"/>
          <w:tab w:val="left" w:pos="851" w:leader="none"/>
          <w:tab w:val="left" w:pos="3402" w:leader="none"/>
        </w:tabs>
        <w:spacing w:before="0" w:after="0"/>
        <w:rPr/>
      </w:pPr>
      <w:r>
        <w:rPr/>
        <w:t>32270@3gpp.org for MMS service charging</w:t>
      </w:r>
    </w:p>
    <w:p>
      <w:pPr>
        <w:pStyle w:val="B1"/>
        <w:tabs>
          <w:tab w:val="clear" w:pos="284"/>
          <w:tab w:val="left" w:pos="851" w:leader="none"/>
          <w:tab w:val="left" w:pos="3402" w:leader="none"/>
        </w:tabs>
        <w:spacing w:before="0" w:after="0"/>
        <w:rPr/>
      </w:pPr>
      <w:r>
        <w:rPr/>
        <w:t>32271@3gpp.org for LCS service charging</w:t>
        <w:tab/>
      </w:r>
    </w:p>
    <w:p>
      <w:pPr>
        <w:pStyle w:val="B1"/>
        <w:tabs>
          <w:tab w:val="clear" w:pos="284"/>
          <w:tab w:val="left" w:pos="851" w:leader="none"/>
          <w:tab w:val="left" w:pos="3402" w:leader="none"/>
        </w:tabs>
        <w:spacing w:before="0" w:after="0"/>
        <w:rPr/>
      </w:pPr>
      <w:r>
        <w:rPr/>
        <w:t>32272@3gpp.org for PoC service charging</w:t>
      </w:r>
    </w:p>
    <w:p>
      <w:pPr>
        <w:pStyle w:val="B1"/>
        <w:tabs>
          <w:tab w:val="clear" w:pos="284"/>
          <w:tab w:val="left" w:pos="851" w:leader="none"/>
          <w:tab w:val="left" w:pos="3402" w:leader="none"/>
        </w:tabs>
        <w:spacing w:before="0" w:after="0"/>
        <w:rPr/>
      </w:pPr>
      <w:r>
        <w:rPr/>
        <w:t>32273@3gpp.org for MBMS service charging</w:t>
      </w:r>
    </w:p>
    <w:p>
      <w:pPr>
        <w:pStyle w:val="B1"/>
        <w:tabs>
          <w:tab w:val="clear" w:pos="284"/>
          <w:tab w:val="left" w:pos="851" w:leader="none"/>
          <w:tab w:val="left" w:pos="3402" w:leader="none"/>
        </w:tabs>
        <w:spacing w:before="0" w:after="0"/>
        <w:rPr/>
      </w:pPr>
      <w:r>
        <w:rPr/>
        <w:t>32274@3gpp.org for SMS service charging</w:t>
      </w:r>
    </w:p>
    <w:p>
      <w:pPr>
        <w:pStyle w:val="B1"/>
        <w:tabs>
          <w:tab w:val="clear" w:pos="284"/>
          <w:tab w:val="left" w:pos="851" w:leader="none"/>
          <w:tab w:val="left" w:pos="3402" w:leader="none"/>
        </w:tabs>
        <w:spacing w:before="0" w:after="0"/>
        <w:rPr/>
      </w:pPr>
      <w:hyperlink r:id="rId45">
        <w:r>
          <w:rPr>
            <w:rStyle w:val="InternetLink"/>
          </w:rPr>
          <w:t>32275@3gpp.org</w:t>
        </w:r>
      </w:hyperlink>
      <w:r>
        <w:rPr/>
        <w:t xml:space="preserve"> for MMTel service charging</w:t>
      </w:r>
    </w:p>
    <w:p>
      <w:pPr>
        <w:pStyle w:val="B1"/>
        <w:tabs>
          <w:tab w:val="clear" w:pos="284"/>
          <w:tab w:val="left" w:pos="851" w:leader="none"/>
          <w:tab w:val="left" w:pos="3402" w:leader="none"/>
        </w:tabs>
        <w:spacing w:before="0" w:after="0"/>
        <w:rPr>
          <w:lang w:eastAsia="zh-CN"/>
        </w:rPr>
      </w:pPr>
      <w:r>
        <w:rPr/>
        <w:t>32276@3gpp.org for VCS charging</w:t>
      </w:r>
    </w:p>
    <w:p>
      <w:pPr>
        <w:pStyle w:val="B1"/>
        <w:tabs>
          <w:tab w:val="clear" w:pos="284"/>
          <w:tab w:val="left" w:pos="851" w:leader="none"/>
          <w:tab w:val="left" w:pos="3402" w:leader="none"/>
        </w:tabs>
        <w:spacing w:before="0" w:after="0"/>
        <w:rPr>
          <w:lang w:eastAsia="zh-CN"/>
        </w:rPr>
      </w:pPr>
      <w:hyperlink r:id="rId46">
        <w:r>
          <w:rPr>
            <w:rStyle w:val="InternetLink"/>
          </w:rPr>
          <w:t>32277@3gpp.org</w:t>
        </w:r>
      </w:hyperlink>
      <w:r>
        <w:rPr/>
        <w:t xml:space="preserve"> for ProSe</w:t>
      </w:r>
      <w:r>
        <w:rPr/>
        <w:t xml:space="preserve"> c</w:t>
      </w:r>
      <w:r>
        <w:rPr/>
        <w:t>harging</w:t>
      </w:r>
    </w:p>
    <w:p>
      <w:pPr>
        <w:pStyle w:val="B1"/>
        <w:tabs>
          <w:tab w:val="clear" w:pos="284"/>
          <w:tab w:val="left" w:pos="851" w:leader="none"/>
          <w:tab w:val="left" w:pos="3402" w:leader="none"/>
        </w:tabs>
        <w:spacing w:before="0" w:after="0"/>
        <w:rPr/>
      </w:pPr>
      <w:r>
        <w:rPr/>
        <w:t>3227</w:t>
      </w:r>
      <w:r>
        <w:rPr>
          <w:lang w:eastAsia="zh-CN"/>
        </w:rPr>
        <w:t>8</w:t>
      </w:r>
      <w:r>
        <w:rPr/>
        <w:t xml:space="preserve">@3gpp.org for </w:t>
      </w:r>
      <w:r>
        <w:rPr>
          <w:lang w:eastAsia="zh-CN"/>
        </w:rPr>
        <w:t>Monitoring Event</w:t>
      </w:r>
      <w:r>
        <w:rPr/>
        <w:t xml:space="preserve"> c</w:t>
      </w:r>
      <w:r>
        <w:rPr/>
        <w:t>harging</w:t>
      </w:r>
    </w:p>
    <w:p>
      <w:pPr>
        <w:pStyle w:val="B1"/>
        <w:tabs>
          <w:tab w:val="clear" w:pos="284"/>
          <w:tab w:val="left" w:pos="851" w:leader="none"/>
          <w:tab w:val="left" w:pos="3402" w:leader="none"/>
        </w:tabs>
        <w:spacing w:before="0" w:after="0"/>
        <w:rPr/>
      </w:pPr>
      <w:r>
        <w:rPr/>
        <w:t>32280@3gpp.org for AoC Service Information</w:t>
      </w:r>
    </w:p>
    <w:p>
      <w:pPr>
        <w:pStyle w:val="B1"/>
        <w:tabs>
          <w:tab w:val="clear" w:pos="284"/>
          <w:tab w:val="left" w:pos="851" w:leader="none"/>
          <w:tab w:val="left" w:pos="3402" w:leader="none"/>
        </w:tabs>
        <w:spacing w:before="0" w:after="0"/>
        <w:rPr/>
      </w:pPr>
      <w:r>
        <w:rPr/>
        <w:t>32296@3gpp.org for ABMF Rc information</w:t>
      </w:r>
    </w:p>
    <w:p>
      <w:pPr>
        <w:pStyle w:val="B1"/>
        <w:tabs>
          <w:tab w:val="clear" w:pos="284"/>
          <w:tab w:val="left" w:pos="851" w:leader="none"/>
          <w:tab w:val="left" w:pos="3402" w:leader="none"/>
        </w:tabs>
        <w:spacing w:before="0" w:after="0"/>
        <w:rPr>
          <w:lang w:val="en-US" w:eastAsia="en-US"/>
        </w:rPr>
      </w:pPr>
      <w:r>
        <w:rPr>
          <w:lang w:val="en-US" w:eastAsia="en-US"/>
        </w:rPr>
      </w:r>
    </w:p>
    <w:p>
      <w:pPr>
        <w:pStyle w:val="Normal"/>
        <w:rPr/>
      </w:pPr>
      <w:r>
        <w:rPr>
          <w:lang w:val="en-US" w:eastAsia="en-US"/>
        </w:rPr>
        <w:t>The "Release" indicates the 3GPP Release the service specific document is based upon e.g. 12 for Release 12.</w:t>
      </w:r>
    </w:p>
    <w:p>
      <w:pPr>
        <w:pStyle w:val="Normal"/>
        <w:rPr>
          <w:lang w:val="en-US" w:eastAsia="en-US"/>
        </w:rPr>
      </w:pPr>
      <w:r>
        <w:rPr>
          <w:lang w:val="en-US" w:eastAsia="en-US"/>
        </w:rPr>
        <w:t>As a minimum, "Release"."service-context" "@" "domain" shall be used. If the minimum is used all operator provisionable parameters (Oc and Om) are optional.</w:t>
      </w:r>
    </w:p>
    <w:p>
      <w:pPr>
        <w:pStyle w:val="Normal"/>
        <w:rPr/>
      </w:pPr>
      <w:r>
        <w:rPr>
          <w:lang w:val="en-US" w:eastAsia="en-US"/>
        </w:rPr>
        <w:t>The MNC.MCC identifies the operator implementing the service specific document, which is used to determine the specific requirements for the operator configurable parameters.</w:t>
      </w:r>
    </w:p>
    <w:p>
      <w:pPr>
        <w:pStyle w:val="Normal"/>
        <w:rPr>
          <w:lang w:val="en-US" w:eastAsia="en-US"/>
        </w:rPr>
      </w:pPr>
      <w:r>
        <w:rPr>
          <w:lang w:val="en-US" w:eastAsia="en-US"/>
        </w:rPr>
        <w:t>The "extensions" is operator specific information to any extensions in a service specific document.</w:t>
      </w:r>
    </w:p>
    <w:p>
      <w:pPr>
        <w:pStyle w:val="Heading3"/>
        <w:rPr>
          <w:lang w:val="en-US" w:eastAsia="en-US"/>
        </w:rPr>
      </w:pPr>
      <w:bookmarkStart w:id="173" w:name="__RefHeading___Toc532894945"/>
      <w:bookmarkEnd w:id="173"/>
      <w:r>
        <w:rPr>
          <w:lang w:val="en-US" w:eastAsia="en-US"/>
        </w:rPr>
        <w:t>7.1.13</w:t>
        <w:tab/>
        <w:t>Service-Identifier AVP</w:t>
      </w:r>
    </w:p>
    <w:p>
      <w:pPr>
        <w:pStyle w:val="Normal"/>
        <w:rPr/>
      </w:pPr>
      <w:r>
        <w:rPr>
          <w:lang w:val="en-US" w:eastAsia="en-US"/>
        </w:rPr>
        <w:t xml:space="preserve">The </w:t>
      </w:r>
      <w:r>
        <w:rPr>
          <w:i/>
          <w:lang w:val="en-US" w:eastAsia="en-US"/>
        </w:rPr>
        <w:t xml:space="preserve">Service-Identifier </w:t>
      </w:r>
      <w:r>
        <w:rPr>
          <w:lang w:val="en-US" w:eastAsia="en-US"/>
        </w:rPr>
        <w:t>AVP (AVP code 439), is defined in RFC 4006 [402]. For further details, please refer the middle-tier specification.</w:t>
      </w:r>
    </w:p>
    <w:p>
      <w:pPr>
        <w:pStyle w:val="Heading3"/>
        <w:rPr/>
      </w:pPr>
      <w:bookmarkStart w:id="174" w:name="__RefHeading___Toc532894946"/>
      <w:bookmarkEnd w:id="174"/>
      <w:r>
        <w:rPr/>
        <w:t>7.1.14</w:t>
        <w:tab/>
        <w:t>Used-Service-Unit AVP</w:t>
      </w:r>
    </w:p>
    <w:p>
      <w:pPr>
        <w:pStyle w:val="Normal"/>
        <w:rPr/>
      </w:pPr>
      <w:r>
        <w:rPr/>
        <w:t xml:space="preserve">The </w:t>
      </w:r>
      <w:r>
        <w:rPr>
          <w:i/>
          <w:iCs/>
        </w:rPr>
        <w:t xml:space="preserve">Used-Service-Unit </w:t>
      </w:r>
      <w:r>
        <w:rPr/>
        <w:t xml:space="preserve">AVP (AVP code 446) </w:t>
      </w:r>
      <w:r>
        <w:rPr>
          <w:rFonts w:eastAsia="MS Mincho;MS Mincho"/>
        </w:rPr>
        <w:t xml:space="preserve">is of type grouped </w:t>
      </w:r>
      <w:r>
        <w:rPr/>
        <w:t>as specified in RFC 4006 [402]. It contains additional 3GPP specific charging parameters.</w:t>
      </w:r>
    </w:p>
    <w:p>
      <w:pPr>
        <w:pStyle w:val="Normal"/>
        <w:rPr>
          <w:rFonts w:eastAsia="MS Mincho;MS Mincho"/>
        </w:rPr>
      </w:pPr>
      <w:r>
        <w:rPr>
          <w:rFonts w:eastAsia="MS Mincho;MS Mincho"/>
        </w:rPr>
        <w:t>It has the following ABNF grammar:</w:t>
      </w:r>
    </w:p>
    <w:p>
      <w:pPr>
        <w:pStyle w:val="B1"/>
        <w:rPr/>
      </w:pPr>
      <w:r>
        <w:rPr>
          <w:rFonts w:eastAsia="MS Mincho;MS Mincho"/>
        </w:rPr>
        <w:tab/>
        <w:t xml:space="preserve">&lt;Used-Service-Unit&gt; ::= </w:t>
        <w:tab/>
        <w:t>&lt; AVP Header: 446 &gt;</w:t>
      </w:r>
    </w:p>
    <w:p>
      <w:pPr>
        <w:pStyle w:val="Normal"/>
        <w:spacing w:before="0" w:after="0"/>
        <w:ind w:left="2840" w:hanging="0"/>
        <w:rPr/>
      </w:pPr>
      <w:r>
        <w:rPr/>
        <w:t xml:space="preserve">   </w:t>
      </w:r>
      <w:r>
        <w:rPr/>
        <w:t>[ Reporting-Reason ]</w:t>
        <w:tab/>
      </w:r>
    </w:p>
    <w:p>
      <w:pPr>
        <w:pStyle w:val="Normal"/>
        <w:spacing w:before="0" w:after="0"/>
        <w:ind w:left="2840" w:hanging="0"/>
        <w:rPr/>
      </w:pPr>
      <w:r>
        <w:rPr/>
        <w:t xml:space="preserve">   </w:t>
      </w:r>
      <w:r>
        <w:rPr/>
        <w:t>[ Tariff-Change-Usage ]</w:t>
      </w:r>
    </w:p>
    <w:p>
      <w:pPr>
        <w:pStyle w:val="Normal"/>
        <w:spacing w:before="0" w:after="0"/>
        <w:ind w:left="2840" w:hanging="0"/>
        <w:rPr/>
      </w:pPr>
      <w:r>
        <w:rPr/>
        <w:t xml:space="preserve">   </w:t>
      </w:r>
      <w:r>
        <w:rPr/>
        <w:t>[ CC-Time ]</w:t>
      </w:r>
    </w:p>
    <w:p>
      <w:pPr>
        <w:pStyle w:val="Normal"/>
        <w:spacing w:before="0" w:after="0"/>
        <w:ind w:left="2840" w:hanging="0"/>
        <w:rPr/>
      </w:pPr>
      <w:r>
        <w:rPr>
          <w:color w:val="C0C0C0"/>
        </w:rPr>
        <w:t xml:space="preserve">   </w:t>
      </w:r>
      <w:r>
        <w:rPr>
          <w:strike/>
          <w:color w:val="C0C0C0"/>
        </w:rPr>
        <w:t>[ CC-Money ]</w:t>
      </w:r>
    </w:p>
    <w:p>
      <w:pPr>
        <w:pStyle w:val="Normal"/>
        <w:spacing w:before="0" w:after="0"/>
        <w:ind w:left="2840" w:hanging="0"/>
        <w:rPr>
          <w:strike/>
          <w:color w:val="C0C0C0"/>
        </w:rPr>
      </w:pPr>
      <w:r>
        <w:rPr>
          <w:color w:val="C0C0C0"/>
        </w:rPr>
        <w:t xml:space="preserve">   </w:t>
      </w:r>
      <w:r>
        <w:rPr/>
        <w:t>[ CC-Total-Octets ]</w:t>
      </w:r>
    </w:p>
    <w:p>
      <w:pPr>
        <w:pStyle w:val="Normal"/>
        <w:spacing w:before="0" w:after="0"/>
        <w:rPr/>
      </w:pPr>
      <w:r>
        <w:rPr/>
        <w:t xml:space="preserve">                                                            </w:t>
      </w:r>
      <w:r>
        <w:rPr/>
        <w:t>[ CC-Input-Octets ]</w:t>
      </w:r>
    </w:p>
    <w:p>
      <w:pPr>
        <w:pStyle w:val="Normal"/>
        <w:spacing w:before="0" w:after="0"/>
        <w:rPr/>
      </w:pPr>
      <w:r>
        <w:rPr/>
        <w:t xml:space="preserve">                                                            </w:t>
      </w:r>
      <w:r>
        <w:rPr/>
        <w:t>[ CC-Output-Octets ]</w:t>
      </w:r>
    </w:p>
    <w:p>
      <w:pPr>
        <w:pStyle w:val="Normal"/>
        <w:spacing w:before="0" w:after="0"/>
        <w:rPr/>
      </w:pPr>
      <w:r>
        <w:rPr/>
        <w:t xml:space="preserve">                                                            </w:t>
      </w:r>
      <w:r>
        <w:rPr/>
        <w:t>[ CC-Service-Specific-Units ]</w:t>
      </w:r>
    </w:p>
    <w:p>
      <w:pPr>
        <w:pStyle w:val="Normal"/>
        <w:spacing w:before="0" w:after="0"/>
        <w:rPr/>
      </w:pPr>
      <w:r>
        <w:rPr/>
        <w:t xml:space="preserve">                                                          </w:t>
      </w:r>
      <w:r>
        <w:rPr/>
        <w:t>*[ Event-Charging-TimeStamp ]</w:t>
      </w:r>
    </w:p>
    <w:p>
      <w:pPr>
        <w:pStyle w:val="Normal"/>
        <w:spacing w:before="0" w:after="0"/>
        <w:rPr/>
      </w:pPr>
      <w:r>
        <w:rPr/>
        <w:t xml:space="preserve">                                                          </w:t>
      </w:r>
      <w:r>
        <w:rPr>
          <w:strike/>
          <w:color w:val="C0C0C0"/>
        </w:rPr>
        <w:t>*[ AVP ]</w:t>
      </w:r>
    </w:p>
    <w:p>
      <w:pPr>
        <w:pStyle w:val="Normal"/>
        <w:spacing w:before="0" w:after="0"/>
        <w:rPr>
          <w:strike/>
          <w:color w:val="C0C0C0"/>
        </w:rPr>
      </w:pPr>
      <w:r>
        <w:rPr>
          <w:strike/>
          <w:color w:val="C0C0C0"/>
        </w:rPr>
      </w:r>
    </w:p>
    <w:p>
      <w:pPr>
        <w:pStyle w:val="Heading3"/>
        <w:rPr>
          <w:lang w:val="en-US" w:eastAsia="en-US"/>
        </w:rPr>
      </w:pPr>
      <w:bookmarkStart w:id="175" w:name="__RefHeading___Toc532894947"/>
      <w:bookmarkEnd w:id="175"/>
      <w:r>
        <w:rPr>
          <w:lang w:val="en-US" w:eastAsia="en-US"/>
        </w:rPr>
        <w:t>7.1.15</w:t>
        <w:tab/>
        <w:t>User-Name AVP</w:t>
      </w:r>
    </w:p>
    <w:p>
      <w:pPr>
        <w:pStyle w:val="Normal"/>
        <w:rPr>
          <w:lang w:val="en-US" w:eastAsia="en-US"/>
        </w:rPr>
      </w:pPr>
      <w:r>
        <w:rPr>
          <w:lang w:val="en-US" w:eastAsia="en-US"/>
        </w:rPr>
        <w:t xml:space="preserve">The </w:t>
      </w:r>
      <w:r>
        <w:rPr>
          <w:i/>
          <w:iCs/>
          <w:lang w:val="en-US" w:eastAsia="en-US"/>
        </w:rPr>
        <w:t>User-Name</w:t>
      </w:r>
      <w:r>
        <w:rPr>
          <w:lang w:val="en-US" w:eastAsia="en-US"/>
        </w:rPr>
        <w:t xml:space="preserve"> AVP (AVP code 1) contains the user name in the format of a NAI according to RFC 6733 [401].</w:t>
      </w:r>
    </w:p>
    <w:p>
      <w:pPr>
        <w:pStyle w:val="Heading3"/>
        <w:rPr>
          <w:lang w:val="en-US" w:eastAsia="en-US"/>
        </w:rPr>
      </w:pPr>
      <w:bookmarkStart w:id="176" w:name="__RefHeading___Toc532894948"/>
      <w:bookmarkEnd w:id="176"/>
      <w:r>
        <w:rPr>
          <w:lang w:val="en-US" w:eastAsia="en-US"/>
        </w:rPr>
        <w:t>7.1.16</w:t>
        <w:tab/>
        <w:t>Vendor-Id AVP</w:t>
      </w:r>
    </w:p>
    <w:p>
      <w:pPr>
        <w:pStyle w:val="Normal"/>
        <w:rPr/>
      </w:pPr>
      <w:r>
        <w:rPr>
          <w:lang w:val="en-US" w:eastAsia="en-US"/>
        </w:rPr>
        <w:t xml:space="preserve">The </w:t>
      </w:r>
      <w:r>
        <w:rPr>
          <w:i/>
          <w:iCs/>
          <w:lang w:val="en-US" w:eastAsia="en-US"/>
        </w:rPr>
        <w:t xml:space="preserve">Vendor-Id </w:t>
      </w:r>
      <w:r>
        <w:rPr>
          <w:lang w:val="en-US" w:eastAsia="en-US"/>
        </w:rPr>
        <w:t>AVP (AVP code 266), as part of the grouped</w:t>
      </w:r>
      <w:r>
        <w:rPr>
          <w:i/>
          <w:iCs/>
          <w:lang w:val="en-US" w:eastAsia="en-US"/>
        </w:rPr>
        <w:t xml:space="preserve"> Vendor-Specific-Application-Id</w:t>
      </w:r>
      <w:r>
        <w:rPr>
          <w:lang w:val="en-US" w:eastAsia="en-US"/>
        </w:rPr>
        <w:t xml:space="preserve"> AVP, shall contain the value of 10415, which is the IANA registered value for '3GPP' in TS 29.230 [206].</w:t>
      </w:r>
    </w:p>
    <w:p>
      <w:pPr>
        <w:pStyle w:val="Heading3"/>
        <w:rPr/>
      </w:pPr>
      <w:bookmarkStart w:id="177" w:name="__RefHeading___Toc532894949"/>
      <w:bookmarkEnd w:id="177"/>
      <w:r>
        <w:rPr/>
        <w:t>7.1.17</w:t>
        <w:tab/>
        <w:t>User-Equipment-Info AVP</w:t>
      </w:r>
    </w:p>
    <w:p>
      <w:pPr>
        <w:pStyle w:val="Normal"/>
        <w:rPr/>
      </w:pPr>
      <w:r>
        <w:rPr/>
        <w:t xml:space="preserve">The </w:t>
      </w:r>
      <w:r>
        <w:rPr>
          <w:i/>
          <w:iCs/>
        </w:rPr>
        <w:t>User-Equipment-Info</w:t>
      </w:r>
      <w:r>
        <w:rPr/>
        <w:t xml:space="preserve">  AVP (AVP code 458) is of type grouped and contains the identity and capability of the terminal the subscriber is using for the connection to network according to IETF RFC 4006 [402] with the following ABNF grammar:</w:t>
      </w:r>
    </w:p>
    <w:p>
      <w:pPr>
        <w:pStyle w:val="Normal"/>
        <w:numPr>
          <w:ilvl w:val="0"/>
          <w:numId w:val="0"/>
        </w:numPr>
        <w:outlineLvl w:val="0"/>
        <w:rPr/>
      </w:pPr>
      <w:r>
        <w:rPr/>
        <w:t xml:space="preserve">      </w:t>
      </w:r>
      <w:r>
        <w:rPr/>
        <w:t>User-Equipment-Info ::= &lt; AVP Header: 458 &gt;</w:t>
      </w:r>
    </w:p>
    <w:p>
      <w:pPr>
        <w:pStyle w:val="Normal"/>
        <w:spacing w:before="0" w:after="0"/>
        <w:rPr/>
      </w:pPr>
      <w:r>
        <w:rPr/>
        <w:t xml:space="preserve">                              </w:t>
      </w:r>
      <w:r>
        <w:rPr/>
        <w:tab/>
        <w:tab/>
        <w:tab/>
        <w:t>{ User-Equipment-Info-Type }</w:t>
      </w:r>
    </w:p>
    <w:p>
      <w:pPr>
        <w:pStyle w:val="Normal"/>
        <w:spacing w:before="0" w:after="0"/>
        <w:rPr/>
      </w:pPr>
      <w:r>
        <w:rPr/>
        <w:t xml:space="preserve">                              </w:t>
      </w:r>
      <w:r>
        <w:rPr/>
        <w:tab/>
        <w:tab/>
        <w:tab/>
        <w:t>{ User-Equipment-Info-Value }</w:t>
      </w:r>
    </w:p>
    <w:p>
      <w:pPr>
        <w:pStyle w:val="Normal"/>
        <w:spacing w:before="0" w:after="0"/>
        <w:rPr/>
      </w:pPr>
      <w:r>
        <w:rPr/>
      </w:r>
    </w:p>
    <w:p>
      <w:pPr>
        <w:pStyle w:val="Normal"/>
        <w:rPr/>
      </w:pPr>
      <w:r>
        <w:rPr>
          <w:lang w:val="en-US" w:eastAsia="en-US"/>
        </w:rPr>
        <w:t xml:space="preserve">For PS charging, </w:t>
      </w:r>
      <w:r>
        <w:rPr/>
        <w:t xml:space="preserve">when the User-Equipment-Info-Type AVP (AVP code 459) is set to IMEISV (0), the value within the User-Equipment-Info-Value AVP (AVP code 460) is of type OctetString and shall be a UTF-8 encoded hexadecimal. The composition of the IMEISV follows the definition in TS 23.003 [224] . If only IMEI is received a filler ‘F’ is used to make it 16 digits. </w:t>
      </w:r>
    </w:p>
    <w:p>
      <w:pPr>
        <w:pStyle w:val="Normal"/>
        <w:rPr/>
      </w:pPr>
      <w:r>
        <w:rPr>
          <w:lang w:val="en-US" w:eastAsia="en-US"/>
        </w:rPr>
        <w:t xml:space="preserve">For IMS charging, </w:t>
      </w:r>
      <w:r>
        <w:rPr/>
        <w:t>when the User-Equipment-Info-Type AVP (AVP code 459) is set to IMEISV (0), the value within the User-Equipment-Info-Value AVP (AVP code 460) is of type OctetString and shall be a UTF-8 encoded decimal. The composition of the IMEISV follows the definition in TS 23.003 [224]. If only IMEI is received the number of digits are truncated to 15.</w:t>
      </w:r>
      <w:r>
        <w:br w:type="page"/>
      </w:r>
    </w:p>
    <w:p>
      <w:pPr>
        <w:pStyle w:val="Heading2"/>
        <w:rPr>
          <w:lang w:val="en-US" w:eastAsia="en-US"/>
        </w:rPr>
      </w:pPr>
      <w:bookmarkStart w:id="178" w:name="__RefHeading___Toc532894950"/>
      <w:bookmarkEnd w:id="178"/>
      <w:r>
        <w:rPr>
          <w:lang w:val="en-US" w:eastAsia="en-US"/>
        </w:rPr>
        <w:t>7.2</w:t>
        <w:tab/>
        <w:t>3GPP specific AVPs</w:t>
      </w:r>
    </w:p>
    <w:p>
      <w:pPr>
        <w:pStyle w:val="Heading3"/>
        <w:rPr/>
      </w:pPr>
      <w:bookmarkStart w:id="179" w:name="__RefHeading___Toc532894951"/>
      <w:bookmarkEnd w:id="179"/>
      <w:r>
        <w:rPr/>
        <w:t>7.2.0</w:t>
        <w:tab/>
        <w:t>General</w:t>
      </w:r>
    </w:p>
    <w:p>
      <w:pPr>
        <w:pStyle w:val="Normal"/>
        <w:keepNext w:val="true"/>
        <w:rPr/>
      </w:pPr>
      <w:r>
        <w:rPr>
          <w:lang w:val="en-US" w:eastAsia="en-US"/>
        </w:rPr>
        <w:t>For the purpose of offline charging additional AVPs are used in ACR / ACA and for online charging additional AVPs are used in CCR / CCA. All 3GPP specific AVPs mentioned are relevant for both offline and online charging unless specifically excluded. The information is summarized in the following table 7.2.0.1 along with the AVP flag rules.</w:t>
      </w:r>
    </w:p>
    <w:p>
      <w:pPr>
        <w:pStyle w:val="Normal"/>
        <w:keepNext w:val="true"/>
        <w:rPr>
          <w:lang w:val="en-US" w:eastAsia="en-US"/>
        </w:rPr>
      </w:pPr>
      <w:r>
        <w:rPr>
          <w:lang w:val="en-US" w:eastAsia="en-US"/>
        </w:rPr>
        <w:t xml:space="preserve">The 3GPP Charging Application uses the value 10415 (3GPP) as </w:t>
      </w:r>
      <w:r>
        <w:rPr>
          <w:i/>
          <w:lang w:val="en-US" w:eastAsia="en-US"/>
        </w:rPr>
        <w:t>Vendor-Id.</w:t>
      </w:r>
    </w:p>
    <w:p>
      <w:pPr>
        <w:pStyle w:val="Normal"/>
        <w:keepNext w:val="true"/>
        <w:rPr/>
      </w:pPr>
      <w:r>
        <w:rPr>
          <w:lang w:val="en-US" w:eastAsia="en-US"/>
        </w:rPr>
        <w:t>Detailed descriptions of AVPs that are used specifically for 3GPP charging are provided in the subclauses below the table. However, for AVPs that are just borrowed from other applications only the reference (e.g. TS 29.229 [204]), is provided in the following table and the detailed description is not repeated.</w:t>
      </w:r>
    </w:p>
    <w:p>
      <w:pPr>
        <w:pStyle w:val="Normal"/>
        <w:rPr/>
      </w:pPr>
      <w:r>
        <w:rPr>
          <w:lang w:val="en-US" w:eastAsia="en-US"/>
        </w:rPr>
        <w:t>Where 3GPP RADIUS VSAs are re-used, they shall be translated to Diameter AVPs as described in RFC 4005 [407] with the exception that the 'M' flag shall be set.</w:t>
      </w:r>
    </w:p>
    <w:p>
      <w:pPr>
        <w:pStyle w:val="TH"/>
        <w:numPr>
          <w:ilvl w:val="0"/>
          <w:numId w:val="0"/>
        </w:numPr>
        <w:outlineLvl w:val="0"/>
        <w:rPr/>
      </w:pPr>
      <w:r>
        <w:rPr>
          <w:lang w:val="en-US" w:eastAsia="en-US"/>
        </w:rPr>
        <w:t>Table 7.2.0.1</w:t>
      </w:r>
      <w:r>
        <w:rPr/>
        <w:t>: 3GPP specific AVPs</w:t>
      </w:r>
    </w:p>
    <w:tbl>
      <w:tblPr>
        <w:tblW w:w="4700" w:type="pct"/>
        <w:jc w:val="center"/>
        <w:tblInd w:w="0" w:type="dxa"/>
        <w:tblLayout w:type="fixed"/>
        <w:tblCellMar>
          <w:top w:w="0" w:type="dxa"/>
          <w:left w:w="28" w:type="dxa"/>
          <w:bottom w:w="0" w:type="dxa"/>
          <w:right w:w="28" w:type="dxa"/>
        </w:tblCellMar>
      </w:tblPr>
      <w:tblGrid>
        <w:gridCol w:w="2840"/>
        <w:gridCol w:w="10"/>
        <w:gridCol w:w="1"/>
        <w:gridCol w:w="691"/>
        <w:gridCol w:w="10"/>
        <w:gridCol w:w="1"/>
        <w:gridCol w:w="1"/>
        <w:gridCol w:w="407"/>
        <w:gridCol w:w="10"/>
        <w:gridCol w:w="1"/>
        <w:gridCol w:w="14"/>
        <w:gridCol w:w="12"/>
        <w:gridCol w:w="3"/>
        <w:gridCol w:w="519"/>
        <w:gridCol w:w="10"/>
        <w:gridCol w:w="7"/>
        <w:gridCol w:w="1"/>
        <w:gridCol w:w="274"/>
        <w:gridCol w:w="267"/>
        <w:gridCol w:w="11"/>
        <w:gridCol w:w="7"/>
        <w:gridCol w:w="1"/>
        <w:gridCol w:w="543"/>
        <w:gridCol w:w="16"/>
        <w:gridCol w:w="1"/>
        <w:gridCol w:w="1"/>
        <w:gridCol w:w="1383"/>
        <w:gridCol w:w="15"/>
        <w:gridCol w:w="1"/>
        <w:gridCol w:w="1"/>
        <w:gridCol w:w="684"/>
        <w:gridCol w:w="15"/>
        <w:gridCol w:w="1"/>
        <w:gridCol w:w="1"/>
        <w:gridCol w:w="542"/>
        <w:gridCol w:w="16"/>
        <w:gridCol w:w="1"/>
        <w:gridCol w:w="1"/>
        <w:gridCol w:w="262"/>
        <w:gridCol w:w="16"/>
        <w:gridCol w:w="1"/>
        <w:gridCol w:w="1"/>
        <w:gridCol w:w="424"/>
        <w:gridCol w:w="18"/>
        <w:gridCol w:w="14"/>
        <w:gridCol w:w="5"/>
      </w:tblGrid>
      <w:tr>
        <w:trPr>
          <w:tblHeader w:val="true"/>
          <w:cantSplit w:val="true"/>
        </w:trPr>
        <w:tc>
          <w:tcPr>
            <w:tcW w:w="2840"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US" w:eastAsia="en-US"/>
              </w:rPr>
            </w:pPr>
            <w:r>
              <w:rPr>
                <w:lang w:val="en-US" w:eastAsia="en-US"/>
              </w:rPr>
              <w:t>AVP Name</w:t>
            </w:r>
          </w:p>
        </w:tc>
        <w:tc>
          <w:tcPr>
            <w:tcW w:w="702" w:type="dxa"/>
            <w:gridSpan w:val="3"/>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US" w:eastAsia="en-US"/>
              </w:rPr>
            </w:pPr>
            <w:r>
              <w:rPr>
                <w:lang w:val="en-US" w:eastAsia="en-US"/>
              </w:rPr>
              <w:t>AVP</w:t>
            </w:r>
          </w:p>
          <w:p>
            <w:pPr>
              <w:pStyle w:val="TAH"/>
              <w:rPr>
                <w:lang w:val="en-US" w:eastAsia="en-US"/>
              </w:rPr>
            </w:pPr>
            <w:r>
              <w:rPr>
                <w:lang w:val="en-US" w:eastAsia="en-US"/>
              </w:rPr>
              <w:t>Code</w:t>
            </w:r>
          </w:p>
        </w:tc>
        <w:tc>
          <w:tcPr>
            <w:tcW w:w="2099" w:type="dxa"/>
            <w:gridSpan w:val="19"/>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US" w:eastAsia="en-US"/>
              </w:rPr>
            </w:pPr>
            <w:r>
              <w:rPr>
                <w:lang w:val="en-US" w:eastAsia="en-US"/>
              </w:rPr>
              <w:t>Used in</w:t>
            </w:r>
          </w:p>
        </w:tc>
        <w:tc>
          <w:tcPr>
            <w:tcW w:w="1401" w:type="dxa"/>
            <w:gridSpan w:val="4"/>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lang w:val="en-US" w:eastAsia="en-US"/>
              </w:rPr>
            </w:pPr>
            <w:r>
              <w:rPr>
                <w:lang w:val="en-US" w:eastAsia="en-US"/>
              </w:rPr>
              <w:t>Value</w:t>
            </w:r>
          </w:p>
          <w:p>
            <w:pPr>
              <w:pStyle w:val="TAH"/>
              <w:rPr>
                <w:lang w:val="en-US" w:eastAsia="en-US"/>
              </w:rPr>
            </w:pPr>
            <w:r>
              <w:rPr>
                <w:lang w:val="en-US" w:eastAsia="en-US"/>
              </w:rPr>
              <w:t>Type</w:t>
            </w:r>
          </w:p>
        </w:tc>
        <w:tc>
          <w:tcPr>
            <w:tcW w:w="1982" w:type="dxa"/>
            <w:gridSpan w:val="16"/>
            <w:tcBorders>
              <w:top w:val="single" w:sz="4" w:space="0" w:color="000000"/>
              <w:left w:val="single" w:sz="4" w:space="0" w:color="000000"/>
              <w:bottom w:val="single" w:sz="4" w:space="0" w:color="000000"/>
              <w:right w:val="single" w:sz="4" w:space="0" w:color="000000"/>
            </w:tcBorders>
            <w:shd w:fill="D9D9D9" w:val="clear"/>
          </w:tcPr>
          <w:p>
            <w:pPr>
              <w:pStyle w:val="TAH"/>
              <w:rPr>
                <w:lang w:val="en-US" w:eastAsia="en-US"/>
              </w:rPr>
            </w:pPr>
            <w:r>
              <w:rPr>
                <w:lang w:val="en-US" w:eastAsia="en-US"/>
              </w:rPr>
              <w:t>AVP Flag rules</w:t>
            </w:r>
          </w:p>
        </w:tc>
        <w:tc>
          <w:tcPr>
            <w:tcW w:w="37" w:type="dxa"/>
            <w:tcBorders/>
            <w:tcMar>
              <w:left w:w="0" w:type="dxa"/>
              <w:right w:w="0" w:type="dxa"/>
            </w:tcMar>
          </w:tcPr>
          <w:p>
            <w:pPr>
              <w:pStyle w:val="Normal"/>
              <w:snapToGrid w:val="false"/>
              <w:spacing w:before="0" w:after="180"/>
              <w:rPr>
                <w:rFonts w:cs="Arial"/>
                <w:b/>
                <w:b/>
                <w:sz w:val="16"/>
                <w:szCs w:val="16"/>
                <w:lang w:val="en-US" w:eastAsia="en-US"/>
              </w:rPr>
            </w:pPr>
            <w:r>
              <w:rPr>
                <w:rFonts w:cs="Arial"/>
                <w:b/>
                <w:sz w:val="16"/>
                <w:szCs w:val="16"/>
                <w:lang w:val="en-US" w:eastAsia="en-US"/>
              </w:rPr>
            </w:r>
          </w:p>
        </w:tc>
      </w:tr>
      <w:tr>
        <w:trPr>
          <w:tblHeader w:val="true"/>
          <w:cantSplit w:val="true"/>
        </w:trPr>
        <w:tc>
          <w:tcPr>
            <w:tcW w:w="2840" w:type="dxa"/>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rFonts w:cs="Arial"/>
                <w:b/>
                <w:b/>
                <w:sz w:val="16"/>
                <w:szCs w:val="16"/>
                <w:lang w:val="en-US" w:eastAsia="en-US"/>
              </w:rPr>
            </w:pPr>
            <w:r>
              <w:rPr>
                <w:rFonts w:cs="Arial"/>
                <w:b/>
                <w:sz w:val="16"/>
                <w:szCs w:val="16"/>
                <w:lang w:val="en-US" w:eastAsia="en-US"/>
              </w:rPr>
            </w:r>
          </w:p>
        </w:tc>
        <w:tc>
          <w:tcPr>
            <w:tcW w:w="702" w:type="dxa"/>
            <w:gridSpan w:val="3"/>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lang w:val="en-US" w:eastAsia="en-US"/>
              </w:rPr>
            </w:pPr>
            <w:r>
              <w:rPr>
                <w:lang w:val="en-US" w:eastAsia="en-US"/>
              </w:rPr>
            </w:r>
          </w:p>
        </w:tc>
        <w:tc>
          <w:tcPr>
            <w:tcW w:w="419" w:type="dxa"/>
            <w:gridSpan w:val="4"/>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Arial Narrow" w:hAnsi="Arial Narrow" w:cs="Arial Narrow"/>
                <w:sz w:val="16"/>
                <w:szCs w:val="16"/>
                <w:lang w:val="en-US" w:eastAsia="en-US"/>
              </w:rPr>
            </w:pPr>
            <w:r>
              <w:rPr>
                <w:rFonts w:cs="Arial Narrow" w:ascii="Arial Narrow" w:hAnsi="Arial Narrow"/>
                <w:sz w:val="16"/>
                <w:szCs w:val="16"/>
                <w:lang w:val="en-US" w:eastAsia="en-US"/>
              </w:rPr>
              <w:t>ACR</w:t>
            </w:r>
          </w:p>
        </w:tc>
        <w:tc>
          <w:tcPr>
            <w:tcW w:w="559" w:type="dxa"/>
            <w:gridSpan w:val="6"/>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Arial Narrow" w:hAnsi="Arial Narrow" w:cs="Arial Narrow"/>
                <w:sz w:val="16"/>
                <w:szCs w:val="16"/>
                <w:lang w:val="en-US" w:eastAsia="en-US"/>
              </w:rPr>
            </w:pPr>
            <w:r>
              <w:rPr>
                <w:rFonts w:cs="Arial Narrow" w:ascii="Arial Narrow" w:hAnsi="Arial Narrow"/>
                <w:sz w:val="16"/>
                <w:szCs w:val="16"/>
                <w:lang w:val="en-US" w:eastAsia="en-US"/>
              </w:rPr>
              <w:t>ACA</w:t>
            </w:r>
          </w:p>
        </w:tc>
        <w:tc>
          <w:tcPr>
            <w:tcW w:w="559" w:type="dxa"/>
            <w:gridSpan w:val="5"/>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Arial Narrow" w:hAnsi="Arial Narrow" w:cs="Arial Narrow"/>
                <w:sz w:val="16"/>
                <w:szCs w:val="16"/>
                <w:lang w:val="en-US" w:eastAsia="en-US"/>
              </w:rPr>
            </w:pPr>
            <w:r>
              <w:rPr>
                <w:rFonts w:cs="Arial Narrow" w:ascii="Arial Narrow" w:hAnsi="Arial Narrow"/>
                <w:sz w:val="16"/>
                <w:szCs w:val="16"/>
                <w:lang w:val="en-US" w:eastAsia="en-US"/>
              </w:rPr>
              <w:t>CCR</w:t>
            </w:r>
          </w:p>
        </w:tc>
        <w:tc>
          <w:tcPr>
            <w:tcW w:w="562" w:type="dxa"/>
            <w:gridSpan w:val="4"/>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ascii="Arial Narrow" w:hAnsi="Arial Narrow" w:cs="Arial Narrow"/>
                <w:sz w:val="16"/>
                <w:szCs w:val="16"/>
                <w:lang w:val="en-US" w:eastAsia="en-US"/>
              </w:rPr>
            </w:pPr>
            <w:r>
              <w:rPr>
                <w:rFonts w:cs="Arial Narrow" w:ascii="Arial Narrow" w:hAnsi="Arial Narrow"/>
                <w:sz w:val="16"/>
                <w:szCs w:val="16"/>
                <w:lang w:val="en-US" w:eastAsia="en-US"/>
              </w:rPr>
              <w:t>CCA</w:t>
            </w:r>
          </w:p>
        </w:tc>
        <w:tc>
          <w:tcPr>
            <w:tcW w:w="1401" w:type="dxa"/>
            <w:gridSpan w:val="4"/>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ascii="Arial Narrow" w:hAnsi="Arial Narrow" w:cs="Arial Narrow"/>
                <w:sz w:val="16"/>
                <w:szCs w:val="16"/>
                <w:lang w:val="en-US" w:eastAsia="en-US"/>
              </w:rPr>
            </w:pPr>
            <w:r>
              <w:rPr>
                <w:rFonts w:cs="Arial Narrow" w:ascii="Arial Narrow" w:hAnsi="Arial Narrow"/>
                <w:sz w:val="16"/>
                <w:szCs w:val="16"/>
                <w:lang w:val="en-US" w:eastAsia="en-US"/>
              </w:rPr>
            </w:r>
          </w:p>
        </w:tc>
        <w:tc>
          <w:tcPr>
            <w:tcW w:w="701" w:type="dxa"/>
            <w:gridSpan w:val="4"/>
            <w:tcBorders>
              <w:top w:val="single" w:sz="4" w:space="0" w:color="000000"/>
              <w:left w:val="single" w:sz="4" w:space="0" w:color="000000"/>
              <w:bottom w:val="single" w:sz="4" w:space="0" w:color="000000"/>
              <w:right w:val="single" w:sz="4" w:space="0" w:color="000000"/>
            </w:tcBorders>
            <w:shd w:fill="D9D9D9" w:val="clear"/>
          </w:tcPr>
          <w:p>
            <w:pPr>
              <w:pStyle w:val="TAH"/>
              <w:rPr>
                <w:rFonts w:ascii="Arial Narrow" w:hAnsi="Arial Narrow" w:cs="Arial Narrow"/>
                <w:sz w:val="16"/>
                <w:szCs w:val="16"/>
                <w:lang w:val="en-US" w:eastAsia="en-US"/>
              </w:rPr>
            </w:pPr>
            <w:r>
              <w:rPr>
                <w:rFonts w:cs="Arial Narrow" w:ascii="Arial Narrow" w:hAnsi="Arial Narrow"/>
                <w:sz w:val="16"/>
                <w:szCs w:val="16"/>
                <w:lang w:val="en-US" w:eastAsia="en-US"/>
              </w:rPr>
              <w:t>Must</w:t>
            </w:r>
          </w:p>
        </w:tc>
        <w:tc>
          <w:tcPr>
            <w:tcW w:w="559" w:type="dxa"/>
            <w:gridSpan w:val="4"/>
            <w:tcBorders>
              <w:top w:val="single" w:sz="4" w:space="0" w:color="000000"/>
              <w:left w:val="single" w:sz="4" w:space="0" w:color="000000"/>
              <w:bottom w:val="single" w:sz="4" w:space="0" w:color="000000"/>
              <w:right w:val="single" w:sz="4" w:space="0" w:color="000000"/>
            </w:tcBorders>
            <w:shd w:fill="D9D9D9" w:val="clear"/>
          </w:tcPr>
          <w:p>
            <w:pPr>
              <w:pStyle w:val="TAH"/>
              <w:rPr>
                <w:rFonts w:ascii="Arial Narrow" w:hAnsi="Arial Narrow" w:cs="Arial Narrow"/>
                <w:sz w:val="16"/>
                <w:szCs w:val="16"/>
                <w:lang w:val="en-US" w:eastAsia="en-US"/>
              </w:rPr>
            </w:pPr>
            <w:r>
              <w:rPr>
                <w:rFonts w:cs="Arial Narrow" w:ascii="Arial Narrow" w:hAnsi="Arial Narrow"/>
                <w:sz w:val="16"/>
                <w:szCs w:val="16"/>
                <w:lang w:val="en-US" w:eastAsia="en-US"/>
              </w:rPr>
              <w:t>May</w:t>
            </w:r>
          </w:p>
        </w:tc>
        <w:tc>
          <w:tcPr>
            <w:tcW w:w="280" w:type="dxa"/>
            <w:gridSpan w:val="4"/>
            <w:tcBorders>
              <w:top w:val="single" w:sz="4" w:space="0" w:color="000000"/>
              <w:left w:val="single" w:sz="4" w:space="0" w:color="000000"/>
              <w:bottom w:val="single" w:sz="4" w:space="0" w:color="000000"/>
              <w:right w:val="single" w:sz="4" w:space="0" w:color="000000"/>
            </w:tcBorders>
            <w:shd w:fill="D9D9D9" w:val="clear"/>
          </w:tcPr>
          <w:p>
            <w:pPr>
              <w:pStyle w:val="TAH"/>
              <w:rPr>
                <w:rFonts w:ascii="Arial Narrow" w:hAnsi="Arial Narrow" w:cs="Arial Narrow"/>
                <w:sz w:val="16"/>
                <w:szCs w:val="16"/>
                <w:lang w:val="en-US" w:eastAsia="en-US"/>
              </w:rPr>
            </w:pPr>
            <w:r>
              <w:rPr>
                <w:rFonts w:cs="Arial Narrow" w:ascii="Arial Narrow" w:hAnsi="Arial Narrow"/>
                <w:sz w:val="16"/>
                <w:szCs w:val="16"/>
                <w:lang w:val="en-US" w:eastAsia="en-US"/>
              </w:rPr>
              <w:t>Should</w:t>
            </w:r>
          </w:p>
          <w:p>
            <w:pPr>
              <w:pStyle w:val="TAH"/>
              <w:rPr>
                <w:rFonts w:ascii="Arial Narrow" w:hAnsi="Arial Narrow" w:cs="Arial Narrow"/>
                <w:sz w:val="16"/>
                <w:szCs w:val="16"/>
                <w:lang w:val="en-US" w:eastAsia="en-US"/>
              </w:rPr>
            </w:pPr>
            <w:r>
              <w:rPr>
                <w:rFonts w:cs="Arial Narrow" w:ascii="Arial Narrow" w:hAnsi="Arial Narrow"/>
                <w:sz w:val="16"/>
                <w:szCs w:val="16"/>
                <w:lang w:val="en-US" w:eastAsia="en-US"/>
              </w:rPr>
              <w:t>not</w:t>
            </w:r>
          </w:p>
        </w:tc>
        <w:tc>
          <w:tcPr>
            <w:tcW w:w="442" w:type="dxa"/>
            <w:gridSpan w:val="4"/>
            <w:tcBorders>
              <w:top w:val="single" w:sz="4" w:space="0" w:color="000000"/>
              <w:left w:val="single" w:sz="4" w:space="0" w:color="000000"/>
              <w:bottom w:val="single" w:sz="4" w:space="0" w:color="000000"/>
              <w:right w:val="single" w:sz="4" w:space="0" w:color="000000"/>
            </w:tcBorders>
            <w:shd w:fill="D9D9D9" w:val="clear"/>
          </w:tcPr>
          <w:p>
            <w:pPr>
              <w:pStyle w:val="TAH"/>
              <w:rPr>
                <w:rFonts w:ascii="Arial Narrow" w:hAnsi="Arial Narrow" w:cs="Arial Narrow"/>
                <w:sz w:val="16"/>
                <w:szCs w:val="16"/>
                <w:lang w:val="en-US" w:eastAsia="en-US"/>
              </w:rPr>
            </w:pPr>
            <w:r>
              <w:rPr>
                <w:rFonts w:cs="Arial Narrow" w:ascii="Arial Narrow" w:hAnsi="Arial Narrow"/>
                <w:sz w:val="16"/>
                <w:szCs w:val="16"/>
                <w:lang w:val="en-US" w:eastAsia="en-US"/>
              </w:rPr>
              <w:t>Must</w:t>
            </w:r>
          </w:p>
          <w:p>
            <w:pPr>
              <w:pStyle w:val="TAH"/>
              <w:rPr>
                <w:rFonts w:ascii="Arial Narrow" w:hAnsi="Arial Narrow" w:cs="Arial Narrow"/>
                <w:sz w:val="16"/>
                <w:szCs w:val="16"/>
                <w:lang w:val="en-US" w:eastAsia="en-US"/>
              </w:rPr>
            </w:pPr>
            <w:r>
              <w:rPr>
                <w:rFonts w:cs="Arial Narrow" w:ascii="Arial Narrow" w:hAnsi="Arial Narrow"/>
                <w:sz w:val="16"/>
                <w:szCs w:val="16"/>
                <w:lang w:val="en-US" w:eastAsia="en-US"/>
              </w:rPr>
              <w:t>not</w:t>
            </w:r>
          </w:p>
        </w:tc>
        <w:tc>
          <w:tcPr>
            <w:tcW w:w="37" w:type="dxa"/>
            <w:tcBorders/>
            <w:tcMar>
              <w:left w:w="0" w:type="dxa"/>
              <w:right w:w="0" w:type="dxa"/>
            </w:tcMar>
          </w:tcPr>
          <w:p>
            <w:pPr>
              <w:pStyle w:val="Normal"/>
              <w:snapToGrid w:val="false"/>
              <w:spacing w:before="0" w:after="180"/>
              <w:rPr>
                <w:rFonts w:ascii="Arial Narrow" w:hAnsi="Arial Narrow" w:cs="Arial"/>
                <w:sz w:val="16"/>
                <w:szCs w:val="16"/>
                <w:lang w:val="en-US" w:eastAsia="en-US"/>
              </w:rPr>
            </w:pPr>
            <w:r>
              <w:rPr>
                <w:rFonts w:cs="Arial" w:ascii="Arial Narrow" w:hAnsi="Arial Narrow"/>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3GPP-Charging-Characteristics</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3GPP-Charging-Id </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 xml:space="preserve">3GPP-GGSN-MCC-MNC </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3GPP-IMSI</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3GPP-IMSI-MCC-MNC </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3GPP-MS-TimeZone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3GPP-NSAPI </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t>3GPP-OC-Specific-Reduction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1320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M</w:t>
            </w:r>
          </w:p>
        </w:tc>
        <w:tc>
          <w:tcPr>
            <w:tcW w:w="37" w:type="dxa"/>
            <w:tcBorders/>
            <w:tcMar>
              <w:left w:w="0" w:type="dxa"/>
              <w:right w:w="0" w:type="dxa"/>
            </w:tcMar>
          </w:tcPr>
          <w:p>
            <w:pPr>
              <w:pStyle w:val="Normal"/>
              <w:snapToGrid w:val="false"/>
              <w:spacing w:before="0" w:after="180"/>
              <w:rPr>
                <w:sz w:val="16"/>
                <w:szCs w:val="16"/>
              </w:rPr>
            </w:pPr>
            <w:r>
              <w:rPr>
                <w:sz w:val="16"/>
                <w:szCs w:val="16"/>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t>3GPP-OC-Rating-Group</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1321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M</w:t>
            </w:r>
          </w:p>
        </w:tc>
        <w:tc>
          <w:tcPr>
            <w:tcW w:w="37" w:type="dxa"/>
            <w:tcBorders/>
            <w:tcMar>
              <w:left w:w="0" w:type="dxa"/>
              <w:right w:w="0" w:type="dxa"/>
            </w:tcMar>
          </w:tcPr>
          <w:p>
            <w:pPr>
              <w:pStyle w:val="Normal"/>
              <w:snapToGrid w:val="false"/>
              <w:spacing w:before="0" w:after="180"/>
              <w:rPr>
                <w:sz w:val="16"/>
                <w:szCs w:val="16"/>
              </w:rPr>
            </w:pPr>
            <w:r>
              <w:rPr>
                <w:sz w:val="16"/>
                <w:szCs w:val="16"/>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t>3GPP-OC-Request-Type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1322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M</w:t>
            </w:r>
          </w:p>
        </w:tc>
        <w:tc>
          <w:tcPr>
            <w:tcW w:w="37" w:type="dxa"/>
            <w:tcBorders/>
            <w:tcMar>
              <w:left w:w="0" w:type="dxa"/>
              <w:right w:w="0" w:type="dxa"/>
            </w:tcMar>
          </w:tcPr>
          <w:p>
            <w:pPr>
              <w:pStyle w:val="Normal"/>
              <w:snapToGrid w:val="false"/>
              <w:spacing w:before="0" w:after="180"/>
              <w:rPr>
                <w:sz w:val="16"/>
                <w:szCs w:val="16"/>
              </w:rPr>
            </w:pPr>
            <w:r>
              <w:rPr>
                <w:sz w:val="16"/>
                <w:szCs w:val="16"/>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 xml:space="preserve">3GPP-PDP-Type </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3GPP-PS-Data-Off-Status</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4406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3GPP-RAT-Type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3GPP-Selection-Mode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3GPP-Session-Stop-Indicator</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3GPP-SGSN-MCC-MNC</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3GPP-User-Location-Info</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Access-A</w:t>
            </w:r>
            <w:r>
              <w:rPr>
                <w:lang w:val="en-US" w:eastAsia="en-US"/>
              </w:rPr>
              <w:t>vailability</w:t>
            </w:r>
            <w:r>
              <w:rPr>
                <w:lang w:val="en-US" w:eastAsia="en-US"/>
              </w:rPr>
              <w:t>-Change</w:t>
            </w:r>
            <w:r>
              <w:rPr>
                <w:lang w:val="en-US" w:eastAsia="en-US"/>
              </w:rPr>
              <w:t>-</w:t>
            </w:r>
            <w:r>
              <w:rPr>
                <w:lang w:val="en-US" w:eastAsia="en-US"/>
              </w:rPr>
              <w:t>Reason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2833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refer [2</w:t>
            </w:r>
            <w:r>
              <w:rPr>
                <w:lang w:val="en-US" w:eastAsia="en-US"/>
              </w:rPr>
              <w:t>15</w:t>
            </w:r>
            <w:r>
              <w:rPr>
                <w:lang w:val="en-US" w:eastAsia="en-US"/>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Access-Network-Charging-Identifier-Value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503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Access-Network-Info-Change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4401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Access-Network-Information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1263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Access-Transfer-Information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2709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Access-Transfer-Type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2710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Account-Expiration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2309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Accumulated-Cost</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2052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pPr>
            <w:r>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Accuracy</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3137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w:t>
            </w:r>
            <w:r>
              <w:rPr>
                <w:lang w:val="en-US" w:eastAsia="en-US"/>
              </w:rPr>
              <w:t xml:space="preserve"> [245]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Adaptations</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1217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pPr>
            <w:r>
              <w:rPr/>
              <w:t>ADC-Rule-Base-Name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1095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pPr>
            <w:r>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Additional-Content-Information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1207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Additional-Exception-Reports</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3936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Additional-Type-Information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1205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Cs/>
                <w:lang w:val="en-US" w:eastAsia="en-US"/>
              </w:rPr>
              <w:t>Address-Data</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897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Cs/>
                <w:lang w:val="en-US" w:eastAsia="en-US"/>
              </w:rPr>
              <w:t>Address-Domain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898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Cs/>
                <w:lang w:val="en-US" w:eastAsia="en-US"/>
              </w:rPr>
              <w:t>Addressee-Type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1208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Cs/>
                <w:lang w:val="en-US" w:eastAsia="en-US"/>
              </w:rPr>
              <w:t>Address-Type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899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AF-Charging-Identifier</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505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[214]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t>AF-Correlation-Information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1276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t>Allocation-Retention-Priority</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1034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Alternate-Charged-Party-Address</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1280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Announcement-Identifier</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3905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Announcement-Information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3904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Announcement-Order</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3906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rFonts w:cs="Arial"/>
                <w:bCs/>
                <w:lang w:val="en-US" w:eastAsia="en-US"/>
              </w:rPr>
              <w:t>Announcing-PLMN-ID</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4408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Announcing-UE-HPLMN-Identifier</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3426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Announcing-UE-VPLMN-Identifier</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3427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Cs/>
                <w:lang w:val="en-US" w:eastAsia="en-US"/>
              </w:rPr>
              <w:t>AoC-Cost-Information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2053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AoC-Format</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2310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Cs/>
                <w:lang w:val="en-US" w:eastAsia="en-US"/>
              </w:rPr>
              <w:t>AoC-Information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bCs/>
                <w:lang w:val="en-US" w:eastAsia="en-US"/>
              </w:rPr>
              <w:t>2054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bCs/>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bCs/>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Cs/>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bCs/>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Cs/>
                <w:lang w:val="en-US" w:eastAsia="en-US"/>
              </w:rPr>
              <w:t>AoC-Request-Type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bCs/>
                <w:lang w:val="en-US" w:eastAsia="en-US"/>
              </w:rPr>
              <w:t>2055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bCs/>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Cs/>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bCs/>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rPr>
            </w:pPr>
            <w:r>
              <w:rPr>
                <w:bCs/>
              </w:rPr>
              <w:t>AoC-Service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2311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AoC-Service-Obligatory-Type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2312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AoC-Service-Type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2313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AoC-Subscription-Information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2314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API-Content</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1309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851" w:type="dxa"/>
            <w:gridSpan w:val="10"/>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267" w:type="dxa"/>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API-Direction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1310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851" w:type="dxa"/>
            <w:gridSpan w:val="10"/>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267" w:type="dxa"/>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API-I</w:t>
            </w:r>
            <w:r>
              <w:rPr>
                <w:bCs/>
                <w:lang w:val="en-US" w:eastAsia="en-US"/>
              </w:rPr>
              <w:t>dentifier</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131</w:t>
            </w:r>
            <w:r>
              <w:rPr>
                <w:rFonts w:cs="Arial"/>
                <w:bCs/>
                <w:lang w:val="en-US" w:eastAsia="en-US"/>
              </w:rPr>
              <w:t>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851" w:type="dxa"/>
            <w:gridSpan w:val="10"/>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267" w:type="dxa"/>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pPr>
            <w:r>
              <w:rPr>
                <w:bCs/>
                <w:lang w:val="en-US" w:eastAsia="en-US"/>
              </w:rPr>
              <w:t>API-Invocation-Timestamp</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131</w:t>
            </w:r>
            <w:r>
              <w:rPr>
                <w:rFonts w:cs="Arial"/>
                <w:bCs/>
                <w:lang w:val="en-US" w:eastAsia="en-US"/>
              </w:rPr>
              <w:t>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851" w:type="dxa"/>
            <w:gridSpan w:val="10"/>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267" w:type="dxa"/>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API-Network-Service-Node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131</w:t>
            </w:r>
            <w:r>
              <w:rPr>
                <w:rFonts w:cs="Arial"/>
                <w:bCs/>
                <w:lang w:val="en-US" w:eastAsia="en-US"/>
              </w:rPr>
              <w:t>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API-</w:t>
            </w:r>
            <w:r>
              <w:rPr>
                <w:bCs/>
                <w:lang w:val="en-US" w:eastAsia="en-US"/>
              </w:rPr>
              <w:t>Result-Code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131</w:t>
            </w:r>
            <w:r>
              <w:rPr>
                <w:rFonts w:cs="Arial"/>
                <w:bCs/>
                <w:lang w:val="en-US" w:eastAsia="en-US"/>
              </w:rPr>
              <w:t>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API-Size</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131</w:t>
            </w:r>
            <w:r>
              <w:rPr>
                <w:rFonts w:cs="Arial"/>
                <w:bCs/>
                <w:lang w:val="en-US" w:eastAsia="en-US"/>
              </w:rPr>
              <w:t>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lang w:val="en-US" w:eastAsia="en-US"/>
              </w:rPr>
              <w:t>Unsigned64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APN-Rate-Control</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3933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pPr>
            <w:r>
              <w:rPr>
                <w:bCs/>
                <w:lang w:val="en-US" w:eastAsia="en-US"/>
              </w:rPr>
              <w:t>APN-Rate-Control-Downlink</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3934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APN-Rate-Control-Uplink</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bCs/>
                <w:lang w:val="en-US" w:eastAsia="en-US"/>
              </w:rPr>
              <w:t>3935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bCs/>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Applic-ID</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bCs/>
                <w:lang w:val="en-US" w:eastAsia="en-US"/>
              </w:rPr>
            </w:pPr>
            <w:r>
              <w:rPr>
                <w:rFonts w:cs="Arial"/>
                <w:lang w:val="en-US" w:eastAsia="en-US"/>
              </w:rPr>
              <w:t>1218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bCs/>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bCs/>
                <w:lang w:val="en-US" w:eastAsia="en-US"/>
              </w:rPr>
            </w:pPr>
            <w:r>
              <w:rPr>
                <w:bCs/>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Application-Port-Identifer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3010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refer[231]</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Application-Provided-Called-Party-Address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837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b/>
                <w:b/>
                <w:bCs/>
                <w:lang w:val="en-US" w:eastAsia="en-US"/>
              </w:rPr>
            </w:pPr>
            <w:r>
              <w:rPr>
                <w:lang w:val="en-US" w:eastAsia="en-US"/>
              </w:rPr>
              <w:t>Application-Server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836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Application-Server-ID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2101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Application-Service-Provider-Identity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532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refer[214]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Application-Server-Information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850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Application-Service-Type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2102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Application-Session-ID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2103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Application-Specific-Data</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3458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bCs/>
              </w:rPr>
            </w:pPr>
            <w:r>
              <w:rPr>
                <w:bCs/>
              </w:rPr>
              <w:t>Associated-Party-Address</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rPr>
            </w:pPr>
            <w:r>
              <w:rPr>
                <w:rFonts w:cs="Arial"/>
              </w:rPr>
              <w:t>2035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Associated-URI</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856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b/>
                <w:b/>
                <w:bCs/>
                <w:lang w:val="en-US" w:eastAsia="en-US"/>
              </w:rPr>
            </w:pPr>
            <w:r>
              <w:rPr>
                <w:lang w:val="en-US" w:eastAsia="en-US"/>
              </w:rPr>
              <w:t>Authorised-QoS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849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Aux-Applic-Info</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1219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Base-Time-Interval</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1265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Basic-Service-Code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3411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Bearer-Capability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3412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Bearer-Service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854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BSSID</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2716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Called-Asserted-Identity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1250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Called-Identity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3916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Called-Identity-Change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3917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Called-Party-Address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832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Calling-Party-Address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831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rPr>
              <w:t>Callee-Information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eastAsia="SimSun;宋体" w:cs="Arial"/>
                <w:lang w:val="en-US" w:eastAsia="zh-CN"/>
              </w:rPr>
              <w:t>565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SimSun;宋体"/>
                <w:lang w:val="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SimSun;宋体"/>
                <w:lang w:val="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SimSun;宋体"/>
                <w:lang w:val="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SimSun;宋体"/>
                <w:lang w:val="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eastAsia="zh-CN"/>
              </w:rPr>
              <w:t>refer</w:t>
            </w:r>
            <w:r>
              <w:rPr>
                <w:rFonts w:eastAsia="SimSun;宋体"/>
                <w:lang w:val="en-US"/>
              </w:rPr>
              <w:t xml:space="preserve"> </w:t>
            </w:r>
            <w:r>
              <w:rPr>
                <w:rFonts w:eastAsia="SimSun;宋体"/>
                <w:lang w:val="en-US" w:eastAsia="zh-CN"/>
              </w:rPr>
              <w:t>[214]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Carrier-Select-Routing-Information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2023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Cause-Code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861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Integer32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Cellular-Network-Information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3924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CG-Address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846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Change-Condition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2037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Integer32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Change-Time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2038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Charge-Reason-Code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2118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Charged-Party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857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Charging-Characteristics-Selection-Mode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2066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w:t>
            </w:r>
            <w:r>
              <w:rPr>
                <w:lang w:val="en-US" w:eastAsia="en-US"/>
              </w:rPr>
              <w:t>harging-Per-IP-CAN-Session</w:t>
            </w:r>
            <w:r>
              <w:rPr>
                <w:lang w:val="en-US" w:eastAsia="en-US"/>
              </w:rPr>
              <w:t>-Indicator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4400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Charging-Rule-Base-Name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1004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Civic-Address-Information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1305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Class-Identifier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1214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Client-Address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2018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CN-IP-Multicast-Distribution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921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CN-Operator-Selection-Entity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3421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Communication</w:t>
            </w:r>
            <w:r>
              <w:rPr>
                <w:lang w:val="en-US" w:eastAsia="en-US"/>
              </w:rPr>
              <w:t>-</w:t>
            </w:r>
            <w:r>
              <w:rPr>
                <w:lang w:val="en-US" w:eastAsia="en-US"/>
              </w:rPr>
              <w:t>Failure</w:t>
            </w:r>
            <w:r>
              <w:rPr>
                <w:lang w:val="en-US" w:eastAsia="en-US"/>
              </w:rPr>
              <w:t>-</w:t>
            </w:r>
            <w:r>
              <w:rPr>
                <w:lang w:val="en-US" w:eastAsia="en-US"/>
              </w:rPr>
              <w:t>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4300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[244]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Content-Class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1220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b/>
                <w:b/>
                <w:bCs/>
                <w:lang w:val="en-US" w:eastAsia="en-US"/>
              </w:rPr>
            </w:pPr>
            <w:r>
              <w:rPr>
                <w:rFonts w:eastAsia="MS Mincho;MS Mincho"/>
                <w:lang w:val="en-US" w:eastAsia="en-US"/>
              </w:rPr>
              <w:t>Content-Disposition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828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Content-ID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2116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Content-Provider-ID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val="en-US" w:eastAsia="en-US"/>
              </w:rPr>
              <w:t>2117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MS Mincho;MS Mincho"/>
                <w:lang w:val="en-US" w:eastAsia="en-US"/>
              </w:rPr>
              <w:t>Content-Length</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827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Content-Size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1206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Content-Type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826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Coverage-Info</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3459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Coverage-Status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3428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CP-CIoT-EPS-Optimisation-Indicator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rPr>
              <w:t>3930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CPDT-Information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3927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MS Mincho;MS Mincho"/>
                <w:lang w:val="en-US" w:eastAsia="en-US"/>
              </w:rPr>
              <w:t>CSG-Access-Mode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2317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MS Mincho;MS Mincho"/>
                <w:lang w:val="en-US" w:eastAsia="en-US"/>
              </w:rPr>
              <w:t>CSG-Id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1437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refer[219]</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MS Mincho;MS Mincho"/>
                <w:lang w:val="en-US" w:eastAsia="en-US"/>
              </w:rPr>
              <w:t>CSG-Membership-Indication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2318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CUG-Information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2304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Current-Tariff</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2056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lang w:val="en-US" w:eastAsia="en-US"/>
              </w:rPr>
              <w:t>Data-Coding-Scheme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2001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Integer32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lang w:val="en-US" w:eastAsia="en-US"/>
              </w:rPr>
              <w:t>DCD-Information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2115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Deferred-Location-Event-Type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1230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Delivery-Report-Requested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1216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Delivery-Status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2104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lang w:val="en-US" w:eastAsia="en-US"/>
              </w:rPr>
              <w:t>Destination-Interface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2002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rPr>
            </w:pPr>
            <w:r>
              <w:rPr/>
              <w:t>Diagnostics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2039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Integer32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Discoveree-UE-HPLMN-Identifier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4402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pPr>
            <w:r>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Discoveree-UE-VPLMN-Identifier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4403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pPr>
            <w:r>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Discoverer-UE-HPLMN-Identifier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4404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pPr>
            <w:r>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Discoverer-UE-VPLMN-Identifier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4405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pPr>
            <w:r>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Domain-Name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1200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DRM-Content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1221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rPr>
            </w:pPr>
            <w:r>
              <w:rPr>
                <w:rFonts w:eastAsia="MS Mincho;MS Mincho"/>
              </w:rPr>
              <w:t>Dynamic-Address-Flag</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rPr>
            </w:pPr>
            <w:r>
              <w:rPr/>
              <w:t>2051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rFonts w:eastAsia="MS Mincho;MS Mincho"/>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rFonts w:eastAsia="MS Mincho;MS Mincho"/>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MS Mincho;MS Mincho"/>
              </w:rPr>
            </w:pPr>
            <w:r>
              <w:rPr>
                <w:rFonts w:eastAsia="MS Mincho;MS Mincho"/>
              </w:rPr>
            </w:r>
          </w:p>
        </w:tc>
        <w:tc>
          <w:tcPr>
            <w:tcW w:w="37" w:type="dxa"/>
            <w:tcBorders/>
            <w:tcMar>
              <w:left w:w="0" w:type="dxa"/>
              <w:right w:w="0" w:type="dxa"/>
            </w:tcMar>
          </w:tcPr>
          <w:p>
            <w:pPr>
              <w:pStyle w:val="Normal"/>
              <w:snapToGrid w:val="false"/>
              <w:spacing w:before="0" w:after="180"/>
              <w:rPr>
                <w:rFonts w:eastAsia="MS Mincho;MS Mincho"/>
                <w:lang w:val="en-US" w:eastAsia="en-US"/>
              </w:rPr>
            </w:pPr>
            <w:r>
              <w:rPr>
                <w:rFonts w:eastAsia="MS Mincho;MS Mincho"/>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MS Mincho;MS Mincho"/>
              </w:rPr>
              <w:t>Dynamic-Address-Flag</w:t>
            </w:r>
            <w:r>
              <w:rPr>
                <w:lang w:eastAsia="zh-CN"/>
              </w:rPr>
              <w:t>-Extension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2068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rFonts w:eastAsia="MS Mincho;MS Mincho"/>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MS Mincho;MS Mincho"/>
              </w:rPr>
            </w:pPr>
            <w:r>
              <w:rPr>
                <w:rFonts w:eastAsia="MS Mincho;MS Mincho"/>
              </w:rPr>
            </w:r>
          </w:p>
        </w:tc>
        <w:tc>
          <w:tcPr>
            <w:tcW w:w="37" w:type="dxa"/>
            <w:tcBorders/>
            <w:tcMar>
              <w:left w:w="0" w:type="dxa"/>
              <w:right w:w="0" w:type="dxa"/>
            </w:tcMar>
          </w:tcPr>
          <w:p>
            <w:pPr>
              <w:pStyle w:val="Normal"/>
              <w:snapToGrid w:val="false"/>
              <w:spacing w:before="0" w:after="180"/>
              <w:rPr>
                <w:rFonts w:eastAsia="MS Mincho;MS Mincho"/>
                <w:lang w:val="en-US" w:eastAsia="en-US"/>
              </w:rPr>
            </w:pPr>
            <w:r>
              <w:rPr>
                <w:rFonts w:eastAsia="MS Mincho;MS Mincho"/>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Early-Media-Description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cs="Arial"/>
                <w:lang w:val="en-US" w:eastAsia="en-US"/>
              </w:rPr>
            </w:pPr>
            <w:r>
              <w:rPr>
                <w:rFonts w:eastAsia="MS Mincho;MS Mincho" w:cs="Arial"/>
                <w:lang w:val="en-US" w:eastAsia="en-US"/>
              </w:rPr>
              <w:t>1272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MS Mincho;MS Mincho"/>
                <w:lang w:val="en-US" w:eastAsia="en-US"/>
              </w:rPr>
            </w:pPr>
            <w:r>
              <w:rPr>
                <w:rFonts w:eastAsia="MS Mincho;MS Mincho"/>
                <w:lang w:val="en-US" w:eastAsia="en-US"/>
              </w:rPr>
            </w:r>
          </w:p>
        </w:tc>
        <w:tc>
          <w:tcPr>
            <w:tcW w:w="37" w:type="dxa"/>
            <w:tcBorders/>
            <w:tcMar>
              <w:left w:w="0" w:type="dxa"/>
              <w:right w:w="0" w:type="dxa"/>
            </w:tcMar>
          </w:tcPr>
          <w:p>
            <w:pPr>
              <w:pStyle w:val="Normal"/>
              <w:snapToGrid w:val="false"/>
              <w:spacing w:before="0" w:after="180"/>
              <w:rPr>
                <w:rFonts w:eastAsia="MS Mincho;MS Mincho"/>
                <w:lang w:val="en-US" w:eastAsia="en-US"/>
              </w:rPr>
            </w:pPr>
            <w:r>
              <w:rPr>
                <w:rFonts w:eastAsia="MS Mincho;MS Mincho"/>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lang w:val="en-US" w:eastAsia="en-US"/>
              </w:rPr>
              <w:t>Enhanced-</w:t>
            </w:r>
            <w:r>
              <w:rPr/>
              <w:t>Diagnostics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val="en-US" w:eastAsia="en-US"/>
              </w:rPr>
              <w:t>3901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rFonts w:eastAsia="MS Mincho;MS Mincho"/>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rFonts w:eastAsia="MS Mincho;MS Mincho"/>
                <w:lang w:val="en-US" w:eastAsia="en-US"/>
              </w:rPr>
            </w:pPr>
            <w:r>
              <w:rPr>
                <w:rFonts w:eastAsia="MS Mincho;MS Mincho"/>
                <w:lang w:val="en-US" w:eastAsia="en-US"/>
              </w:rPr>
            </w:r>
          </w:p>
        </w:tc>
        <w:tc>
          <w:tcPr>
            <w:tcW w:w="37" w:type="dxa"/>
            <w:tcBorders/>
            <w:tcMar>
              <w:left w:w="0" w:type="dxa"/>
              <w:right w:w="0" w:type="dxa"/>
            </w:tcMar>
          </w:tcPr>
          <w:p>
            <w:pPr>
              <w:pStyle w:val="Normal"/>
              <w:snapToGrid w:val="false"/>
              <w:spacing w:before="0" w:after="180"/>
              <w:rPr>
                <w:rFonts w:eastAsia="MS Mincho;MS Mincho"/>
                <w:lang w:val="en-US" w:eastAsia="en-US"/>
              </w:rPr>
            </w:pPr>
            <w:r>
              <w:rPr>
                <w:rFonts w:eastAsia="MS Mincho;MS Mincho"/>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Envelope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1266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Envelope-End-Time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1267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Envelope-Reporting</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1268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Envelope-Start-Time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1269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EPDG-Address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eastAsia="Arial" w:cs="Arial"/>
                <w:lang w:val="en-US" w:eastAsia="en-US"/>
              </w:rPr>
              <w:t xml:space="preserve">   </w:t>
            </w:r>
            <w:r>
              <w:rPr>
                <w:rFonts w:cs="Arial"/>
                <w:lang w:val="en-US" w:eastAsia="en-US"/>
              </w:rPr>
              <w:t>3425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lang w:val="en-US" w:eastAsia="en-US"/>
              </w:rPr>
              <w:t>EPS-Location-Information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1496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w:t>
            </w:r>
            <w:r>
              <w:rPr>
                <w:lang w:val="en-US" w:eastAsia="en-US"/>
              </w:rPr>
              <w:t xml:space="preserve"> [219]</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MS Mincho;MS Mincho"/>
                <w:lang w:val="en-US" w:eastAsia="en-US"/>
              </w:rPr>
              <w:t>Event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825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Event-Charging-TimeStamp</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1258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lang w:val="en-US" w:eastAsia="en-US"/>
              </w:rPr>
              <w:t>Event-Type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823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Expires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888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Exposure-Function-API-Information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1316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External-Identifier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3111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Feature-List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630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refer [204]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Feature-List-ID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629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refer [204]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FE-Identifier-List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4413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File-Repair-Supported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1224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Fixed-User-Location-Info</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2825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Flows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510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refer [214]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Forwarding-Pending</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3415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From-Address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2708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GGSN-Address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847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Guaranteed-Bitrate-UL</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1026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IM-Information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2110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IMS-Application-Reference-Identifier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2601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IMS-Charging-Identifier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841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IMS-Communication-Service-Identifier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1281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IMS-Emergency-Indicator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2322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IMS-Information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876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IMS-Visited-Network-Identifier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2713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IMSI-Unauthenticated-Flag</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val="en-US" w:eastAsia="en-US"/>
              </w:rPr>
              <w:t>2308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Incoming-Trunk-Group-Id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852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Incremental-Cost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2062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Initial-IMS-Charging-Identifier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2321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Instance-Id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3402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Interface-Id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2003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Interface-Port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2004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Interface-Text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2005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Interface-Type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2006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Inter-Operator-Identifier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838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Inter-UE-Transfer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3902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IP-Realm-Default-Indication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 xml:space="preserve">2603 </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ISUP-Cause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3416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ISUP-Cause-Diagnostics</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3422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ISUP-Cause-Location</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3423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pPr>
            <w:r>
              <w:rPr>
                <w:lang w:val="en-US" w:eastAsia="en-US"/>
              </w:rPr>
              <w:t>ISUP-Cause-Value</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pPr>
            <w:r>
              <w:rPr/>
              <w:t>3424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pPr>
            <w:r>
              <w:rPr>
                <w:lang w:val="en-US" w:eastAsia="en-US"/>
              </w:rPr>
              <w:t>ISUP-Location-Number</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3414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Language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3914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Layer-2-Group-ID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3429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LCS-APN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1231</w:t>
            </w:r>
          </w:p>
        </w:tc>
        <w:tc>
          <w:tcPr>
            <w:tcW w:w="41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pPr>
            <w:r>
              <w:rPr>
                <w:lang w:val="en-US" w:eastAsia="en-US"/>
              </w:rPr>
              <w:t xml:space="preserve">LCS-Client-Dialed-By-MS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pPr>
            <w:r>
              <w:rPr/>
              <w:t>1233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pPr>
            <w:r>
              <w:rPr>
                <w:lang w:val="en-US" w:eastAsia="en-US"/>
              </w:rPr>
              <w:t xml:space="preserve">LCS-Client-External-ID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1234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 xml:space="preserve">LCS-Client-Id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1232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 xml:space="preserve">LCS-Client-Name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1235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 xml:space="preserve">LCS-Client-Type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1241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pPr>
            <w:r>
              <w:rPr>
                <w:lang w:val="en-US" w:eastAsia="en-US"/>
              </w:rPr>
              <w:t xml:space="preserve">LCS-Data-Coding-Scheme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1236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 xml:space="preserve">LCS-Format-Indicator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1237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LCS-Information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878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 xml:space="preserve">LCS-Name-String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1238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 xml:space="preserve">LCS-Requestor-ID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1239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pPr>
            <w:r>
              <w:rPr>
                <w:lang w:val="en-US" w:eastAsia="en-US"/>
              </w:rPr>
              <w:t xml:space="preserve">LCS-Requestor-ID-String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1240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pPr>
            <w:r>
              <w:rPr/>
              <w:t>Local-GW-Inserted-Indication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2604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pPr>
            <w:r>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pPr>
            <w:r>
              <w:rPr/>
              <w:t>Local-Sequence-Number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2063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 xml:space="preserve">Location-Estimate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1242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 xml:space="preserve">Location-Estimate-Type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pPr>
            <w:r>
              <w:rPr>
                <w:rFonts w:cs="Arial"/>
                <w:lang w:val="en-US" w:eastAsia="en-US"/>
              </w:rPr>
              <w:t>1243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Location-Info</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3460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 xml:space="preserve">Location-Type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1244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 xml:space="preserve">Low-Balance-Indication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2020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Low-Priority-Indicator</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2602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Mandatory-Capability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604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Max-Requested-Bandwidth-DL</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val="en-US" w:eastAsia="en-US"/>
              </w:rPr>
              <w:t>515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Max-Requested-Bandwidth-UL</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516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Maximum-Detection-Time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3131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Maximum-Number-of-Reports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3128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MBMS-2G-3G-Indicator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907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MBMS-Charged-Party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2323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MBMS-Data-Transfer-Start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929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MBMS-Data-Transfer-Stop</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930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MBMS-GW-Address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2307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MBMS-Information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880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MBMS-Service-Area</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903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MBMS-Service-Type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906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MBMS-Session-Identity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908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MBMS-User-Service-Type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1225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Media-Initiator-Flag</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882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Media-Initiator-Party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1288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Message-Body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889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Message-Class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1213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Message-ID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1210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Message-Size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1212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Message-Type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1211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MMBox-Storage-Requested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1248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MM-Content-Type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1203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MME-Name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2402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[229]</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MME-Number-for-MT-SMS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1645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refer [230]</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MME-Realm</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2408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[229]</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MMS-Information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877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t>MMTel-Information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2030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MMTel-SService-Type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2031</w:t>
            </w:r>
          </w:p>
        </w:tc>
        <w:tc>
          <w:tcPr>
            <w:tcW w:w="41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Monitored-PLMN-Identifier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3430</w:t>
            </w:r>
          </w:p>
        </w:tc>
        <w:tc>
          <w:tcPr>
            <w:tcW w:w="41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Monitoring-Duration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3130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Monitoring-Event-Config-Status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3142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Monitoring</w:t>
            </w:r>
            <w:r>
              <w:rPr>
                <w:lang w:val="en-US" w:eastAsia="en-US"/>
              </w:rPr>
              <w:t>-</w:t>
            </w:r>
            <w:r>
              <w:rPr>
                <w:lang w:val="en-US" w:eastAsia="en-US"/>
              </w:rPr>
              <w:t>Event</w:t>
            </w:r>
            <w:r>
              <w:rPr>
                <w:lang w:val="en-US" w:eastAsia="en-US"/>
              </w:rPr>
              <w:t>-</w:t>
            </w:r>
            <w:r>
              <w:rPr>
                <w:lang w:val="en-US" w:eastAsia="en-US"/>
              </w:rPr>
              <w:t>Configuration</w:t>
            </w:r>
            <w:r>
              <w:rPr>
                <w:lang w:val="en-US" w:eastAsia="en-US"/>
              </w:rPr>
              <w:t>-</w:t>
            </w:r>
            <w:r>
              <w:rPr>
                <w:lang w:val="en-US" w:eastAsia="en-US"/>
              </w:rPr>
              <w:t>Activit</w:t>
            </w:r>
            <w:r>
              <w:rPr>
                <w:lang w:val="en-US" w:eastAsia="en-US"/>
              </w:rPr>
              <w: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3919</w:t>
            </w:r>
          </w:p>
        </w:tc>
        <w:tc>
          <w:tcPr>
            <w:tcW w:w="41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Integer32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Monitoring-Event</w:t>
            </w:r>
            <w:r>
              <w:rPr>
                <w:lang w:val="en-US" w:eastAsia="en-US"/>
              </w:rPr>
              <w:t>-Functionality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3922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Integer32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Monitoring-Event</w:t>
            </w:r>
            <w:r>
              <w:rPr>
                <w:lang w:val="en-US" w:eastAsia="en-US"/>
              </w:rPr>
              <w:t>-Information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3921</w:t>
            </w:r>
          </w:p>
        </w:tc>
        <w:tc>
          <w:tcPr>
            <w:tcW w:w="41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Monitoring-Event-Report</w:t>
            </w:r>
            <w:r>
              <w:rPr>
                <w:lang w:val="en-US" w:eastAsia="en-US"/>
              </w:rPr>
              <w:t>-Data</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3920</w:t>
            </w:r>
          </w:p>
        </w:tc>
        <w:tc>
          <w:tcPr>
            <w:tcW w:w="41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Monitoring-Event-Report</w:t>
            </w:r>
            <w:r>
              <w:rPr>
                <w:lang w:val="en-US" w:eastAsia="en-US"/>
              </w:rPr>
              <w:t>-Number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3923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Monitoring-Type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3127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Monitoring-UE-HPLMN-Identifier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3431</w:t>
            </w:r>
          </w:p>
        </w:tc>
        <w:tc>
          <w:tcPr>
            <w:tcW w:w="41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Monitoring-UE-Identifier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3432</w:t>
            </w:r>
          </w:p>
        </w:tc>
        <w:tc>
          <w:tcPr>
            <w:tcW w:w="41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Monitoring-UE-VPLMN-Identifier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3433</w:t>
            </w:r>
          </w:p>
        </w:tc>
        <w:tc>
          <w:tcPr>
            <w:tcW w:w="41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MONTE-Location-Type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3136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MSC-Address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3417</w:t>
            </w:r>
          </w:p>
        </w:tc>
        <w:tc>
          <w:tcPr>
            <w:tcW w:w="41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t>MSISDN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701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refer [221]</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pPr>
            <w:r>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iCs/>
              </w:rPr>
              <w:t>MTC-IWF-Address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rPr>
              <w:t>3406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iCs/>
                <w:lang w:eastAsia="zh-CN"/>
              </w:rPr>
            </w:pPr>
            <w:r>
              <w:rPr>
                <w:iCs/>
                <w:lang w:eastAsia="zh-CN"/>
              </w:rPr>
              <w:t>NBIFOM-Mode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zh-CN"/>
              </w:rPr>
            </w:pPr>
            <w:r>
              <w:rPr>
                <w:rFonts w:cs="Arial"/>
                <w:lang w:eastAsia="zh-CN"/>
              </w:rPr>
              <w:t>2830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refer [2</w:t>
            </w:r>
            <w:r>
              <w:rPr>
                <w:lang w:val="en-US" w:eastAsia="en-US"/>
              </w:rPr>
              <w:t>15</w:t>
            </w:r>
            <w:r>
              <w:rPr>
                <w:lang w:val="en-US" w:eastAsia="en-US"/>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iCs/>
                <w:lang w:eastAsia="zh-CN"/>
              </w:rPr>
            </w:pPr>
            <w:r>
              <w:rPr>
                <w:iCs/>
                <w:lang w:eastAsia="zh-CN"/>
              </w:rPr>
              <w:t>NBIFOM-Support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zh-CN"/>
              </w:rPr>
            </w:pPr>
            <w:r>
              <w:rPr>
                <w:rFonts w:cs="Arial"/>
                <w:lang w:eastAsia="zh-CN"/>
              </w:rPr>
              <w:t>2831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refer [2</w:t>
            </w:r>
            <w:r>
              <w:rPr>
                <w:lang w:val="en-US" w:eastAsia="en-US"/>
              </w:rPr>
              <w:t>15</w:t>
            </w:r>
            <w:r>
              <w:rPr>
                <w:lang w:val="en-US" w:eastAsia="en-US"/>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Neighbour-Node-Address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2705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Network-Call-Reference-Number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val="en-US" w:eastAsia="en-US"/>
              </w:rPr>
              <w:t>3418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t>Next-Tariff</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2057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NIDD-Submission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3928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 xml:space="preserve">NNI-Information </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2703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NNI-Type</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2704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t>Node-Functionality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862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t>Node-Id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2064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pPr>
            <w:r>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Number-Of-Diversions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zh-CN"/>
              </w:rPr>
            </w:pPr>
            <w:r>
              <w:rPr>
                <w:rFonts w:cs="Arial"/>
              </w:rPr>
              <w:t>2034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Number-Of-Messages-Sent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2019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Number-Of-Messages-Successfully-Exploded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2111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Number-Of-Messages-Successfully-Sent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2112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Number-Of-Participants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885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eastAsia="zh-CN"/>
              </w:rPr>
              <w:t>Number-Of-Received-Talk-Bursts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eastAsia="zh-CN"/>
              </w:rPr>
              <w:t>1282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Number-Of-Talk-Bursts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eastAsia="zh-CN"/>
              </w:rPr>
              <w:t>1283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eastAsia="zh-CN"/>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val="en-US" w:eastAsia="en-US"/>
              </w:rPr>
              <w:t>Number-Of-UE-Per-Location-Configuration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zh-CN"/>
              </w:rPr>
            </w:pPr>
            <w:r>
              <w:rPr>
                <w:rFonts w:cs="Arial"/>
              </w:rPr>
              <w:t>4306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refer</w:t>
            </w:r>
            <w:r>
              <w:rPr>
                <w:lang w:eastAsia="zh-CN"/>
              </w:rPr>
              <w:t xml:space="preserve"> </w:t>
            </w:r>
            <w:r>
              <w:rPr/>
              <w:t>[244]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val="en-US" w:eastAsia="en-US"/>
              </w:rPr>
              <w:t>Number-Of-UE-Per-Location-Report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zh-CN"/>
              </w:rPr>
            </w:pPr>
            <w:r>
              <w:rPr>
                <w:rFonts w:cs="Arial"/>
              </w:rPr>
              <w:t>4307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refer</w:t>
            </w:r>
            <w:r>
              <w:rPr>
                <w:lang w:eastAsia="zh-CN"/>
              </w:rPr>
              <w:t xml:space="preserve"> </w:t>
            </w:r>
            <w:r>
              <w:rPr/>
              <w:t>[244]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559"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val="en-US" w:eastAsia="en-US"/>
              </w:rPr>
              <w:t>Number-Portability-Routing-Information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zh-CN"/>
              </w:rPr>
            </w:pPr>
            <w:r>
              <w:rPr>
                <w:rFonts w:cs="Arial"/>
                <w:lang w:val="en-US" w:eastAsia="en-US"/>
              </w:rPr>
              <w:t>2024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Offline-Charging</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1278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Online-Charging-Flag</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2303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Optional-Capability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605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refer [204]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Origin-App-Layer-User-Id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3600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refer [</w:t>
            </w:r>
            <w:r>
              <w:rPr>
                <w:lang w:val="en-US" w:eastAsia="en-US"/>
              </w:rPr>
              <w:t>238</w:t>
            </w:r>
            <w:r>
              <w:rPr>
                <w:lang w:val="en-US" w:eastAsia="en-US"/>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Originating-IOI</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839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Originator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864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 xml:space="preserve">Originator-Address </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886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Originator-Interface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2009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t>Originator-Received-Address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2027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t>Originator-SCCP-Address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2008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bookmarkStart w:id="180" w:name="OLE_LINK6"/>
            <w:bookmarkStart w:id="181" w:name="OLE_LINK5"/>
            <w:r>
              <w:rPr/>
              <w:t>Outgoing-Session-Id</w:t>
            </w:r>
            <w:bookmarkEnd w:id="180"/>
            <w:bookmarkEnd w:id="181"/>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rPr>
            </w:pPr>
            <w:r>
              <w:rPr>
                <w:rFonts w:cs="Arial"/>
              </w:rPr>
              <w:t>2320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Outgoing-Trunk-Group-Id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val="en-US" w:eastAsia="en-US"/>
              </w:rPr>
              <w:t>853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Participant-Access-Priority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1259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Participant-Action-Type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2049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Participant-Group</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1260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Participants-Involved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887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PC3-Control-Protocol-Cause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3434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Integer32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fr-FR" w:eastAsia="en-US"/>
              </w:rPr>
            </w:pPr>
            <w:r>
              <w:rPr>
                <w:lang w:val="fr-FR" w:eastAsia="en-US"/>
              </w:rPr>
              <w:t>PC3-EPC-Control-Protocol-Cause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3435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Integer32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fr-FR" w:eastAsia="en-US"/>
              </w:rPr>
            </w:pPr>
            <w:r>
              <w:rPr>
                <w:lang w:val="fr-FR" w:eastAsia="en-US"/>
              </w:rPr>
              <w:t>PC5-Radio-Technology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1300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PDN-Connection-Charging-ID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2050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PDP-Address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1227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PDP-Address-Prefix-Length</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2606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MS Mincho;MS Mincho"/>
                <w:lang w:val="en-US" w:eastAsia="en-US"/>
              </w:rPr>
              <w:t>PDP-Context-Type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1247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Play-Alternative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3913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PoC-Change-Condition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1261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rFonts w:eastAsia="MS Mincho;MS Mincho"/>
                <w:lang w:val="en-US" w:eastAsia="en-US"/>
              </w:rPr>
              <w:t>PoC-Change-Time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1262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PoC-Controlling-Address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858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PoC-Event-Type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2025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PoC-Group-Name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859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PoC-Information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879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PoC-Server-Role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883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PoC-Session-Id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1229</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eastAsia="zh-CN"/>
              </w:rPr>
              <w:t>PoC-Session-Initiation-type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1277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PoC-Session-Type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884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PoC-User-Role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1252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PoC-User-Role-IDs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rFonts w:cs="Arial"/>
                <w:lang w:val="en-US" w:eastAsia="en-US"/>
              </w:rPr>
            </w:pPr>
            <w:r>
              <w:rPr>
                <w:rFonts w:cs="Arial"/>
                <w:lang w:val="en-US" w:eastAsia="en-US"/>
              </w:rPr>
              <w:t>1253</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PoC-User-Role-Info-Units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rFonts w:cs="Arial"/>
                <w:lang w:val="en-US" w:eastAsia="en-US"/>
              </w:rPr>
              <w:t>1254</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Positioning-Data</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1245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Preferred-AoC-Currency</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2315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Presence-Reporting-Area-Identifier</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2821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Presence-Reporting-Area-Information</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2822</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lang w:val="en-US" w:eastAsia="en-US"/>
              </w:rPr>
            </w:pPr>
            <w:r>
              <w:rPr>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Presence-Reporting-Area-Elements-List</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2820</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2"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40" w:type="dxa"/>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Presence-Reporting-Area-Node</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rFonts w:cs="Arial"/>
                <w:lang w:val="en-US" w:eastAsia="en-US"/>
              </w:rPr>
            </w:pPr>
            <w:r>
              <w:rPr>
                <w:rFonts w:cs="Arial"/>
                <w:lang w:val="en-US" w:eastAsia="en-US"/>
              </w:rPr>
              <w:t>2855</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59" w:type="dxa"/>
            <w:gridSpan w:val="5"/>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562"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1401"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59"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37" w:type="dxa"/>
            <w:tcBorders/>
            <w:tcMar>
              <w:left w:w="0" w:type="dxa"/>
              <w:right w:w="0" w:type="dxa"/>
            </w:tcMar>
          </w:tcPr>
          <w:p>
            <w:pPr>
              <w:pStyle w:val="Normal"/>
              <w:snapToGrid w:val="false"/>
              <w:spacing w:before="0" w:after="180"/>
              <w:rPr>
                <w:sz w:val="16"/>
                <w:szCs w:val="16"/>
                <w:lang w:val="en-US" w:eastAsia="en-US"/>
              </w:rPr>
            </w:pPr>
            <w:r>
              <w:rPr>
                <w:sz w:val="16"/>
                <w:szCs w:val="16"/>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Presence-Reporting-Area-Status</w:t>
            </w:r>
          </w:p>
        </w:tc>
        <w:tc>
          <w:tcPr>
            <w:tcW w:w="702" w:type="dxa"/>
            <w:gridSpan w:val="3"/>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2823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Priority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1209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Priority-Indication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3006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[231]</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Priority-Level</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1046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Privacy-Indicator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3915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ProSe-</w:t>
            </w:r>
            <w:r>
              <w:rPr>
                <w:lang w:val="en-US" w:eastAsia="en-US"/>
              </w:rPr>
              <w:t>3rd-Party-Application-ID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3440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ProSe-App-Id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3811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pPr>
            <w:r>
              <w:rPr>
                <w:lang w:val="en-US" w:eastAsia="en-US"/>
              </w:rPr>
              <w:t>refer [</w:t>
            </w:r>
            <w:r>
              <w:rPr>
                <w:lang w:val="en-US" w:eastAsia="en-US"/>
              </w:rPr>
              <w:t>239</w:t>
            </w:r>
            <w:r>
              <w:rPr>
                <w:lang w:val="en-US" w:eastAsia="en-US"/>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ProSe-Direct-Communication-Reception-Data-Container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3461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ProSe-Direct-Communication- Transmission-Data-Container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3441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eastAsia="zh-CN"/>
              </w:rPr>
            </w:pPr>
            <w:r>
              <w:rPr>
                <w:lang w:eastAsia="zh-CN"/>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ProSe-Direct-Discovery-Model</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3442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ProSe-Event-Type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3443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ProSe-Function-ID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3602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w:t>
            </w:r>
            <w:r>
              <w:rPr>
                <w:lang w:val="en-US" w:eastAsia="en-US"/>
              </w:rPr>
              <w:t>238</w:t>
            </w:r>
            <w:r>
              <w:rPr>
                <w:lang w:val="en-US" w:eastAsia="en-US"/>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ProSe-Function-IP-Address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3444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ProSe-Function-</w:t>
            </w:r>
            <w:r>
              <w:rPr>
                <w:lang w:val="en-US" w:eastAsia="en-US"/>
              </w:rPr>
              <w:t>PLMN-Identifier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3457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ProSe-Functionality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3445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ProSe-Group-IP-</w:t>
            </w:r>
            <w:r>
              <w:rPr>
                <w:lang w:val="en-US" w:eastAsia="en-US"/>
              </w:rPr>
              <w:t>M</w:t>
            </w:r>
            <w:r>
              <w:rPr>
                <w:lang w:val="en-US" w:eastAsia="en-US"/>
              </w:rPr>
              <w:t>ulticast-</w:t>
            </w:r>
            <w:r>
              <w:rPr>
                <w:lang w:val="en-US" w:eastAsia="en-US"/>
              </w:rPr>
              <w:t>A</w:t>
            </w:r>
            <w:r>
              <w:rPr>
                <w:lang w:val="en-US" w:eastAsia="en-US"/>
              </w:rPr>
              <w:t>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3446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ProSe-Information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3447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ProSe-Range-Class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3448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ProSe-Reason-</w:t>
            </w:r>
            <w:r>
              <w:rPr>
                <w:lang w:val="en-US" w:eastAsia="en-US"/>
              </w:rPr>
              <w:t>F</w:t>
            </w:r>
            <w:r>
              <w:rPr>
                <w:lang w:val="en-US" w:eastAsia="en-US"/>
              </w:rPr>
              <w:t>or-Cancellation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3449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ProSe-Request-Timestamp</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3450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ProSe-</w:t>
            </w:r>
            <w:r>
              <w:rPr>
                <w:lang w:val="en-US" w:eastAsia="en-US"/>
              </w:rPr>
              <w:t>Role</w:t>
            </w:r>
            <w:r>
              <w:rPr>
                <w:lang w:val="en-US" w:eastAsia="en-US"/>
              </w:rPr>
              <w:t>-O</w:t>
            </w:r>
            <w:r>
              <w:rPr>
                <w:lang w:val="en-US" w:eastAsia="en-US"/>
              </w:rPr>
              <w:t>f</w:t>
            </w:r>
            <w:r>
              <w:rPr>
                <w:lang w:val="en-US" w:eastAsia="en-US"/>
              </w:rPr>
              <w:t>-</w:t>
            </w:r>
            <w:r>
              <w:rPr>
                <w:lang w:val="en-US" w:eastAsia="en-US"/>
              </w:rPr>
              <w:t>UE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3451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ProSe-</w:t>
            </w:r>
            <w:r>
              <w:rPr>
                <w:lang w:val="en-US" w:eastAsia="en-US"/>
              </w:rPr>
              <w:t>Source</w:t>
            </w:r>
            <w:r>
              <w:rPr>
                <w:lang w:val="en-US" w:eastAsia="en-US"/>
              </w:rPr>
              <w:t>-</w:t>
            </w:r>
            <w:r>
              <w:rPr>
                <w:lang w:val="en-US" w:eastAsia="en-US"/>
              </w:rPr>
              <w:t>IP</w:t>
            </w:r>
            <w:r>
              <w:rPr>
                <w:lang w:val="en-US" w:eastAsia="en-US"/>
              </w:rPr>
              <w:t>-</w:t>
            </w:r>
            <w:r>
              <w:rPr>
                <w:lang w:val="en-US" w:eastAsia="en-US"/>
              </w:rPr>
              <w:t>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3452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ProSe-Target-Layer-2-ID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4410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ProSe</w:t>
            </w:r>
            <w:r>
              <w:rPr>
                <w:lang w:val="en-US" w:eastAsia="en-US"/>
              </w:rPr>
              <w:t>-</w:t>
            </w:r>
            <w:r>
              <w:rPr>
                <w:lang w:val="en-US" w:eastAsia="en-US"/>
              </w:rPr>
              <w:t>UE</w:t>
            </w:r>
            <w:r>
              <w:rPr>
                <w:lang w:val="en-US" w:eastAsia="en-US"/>
              </w:rPr>
              <w:t>-</w:t>
            </w:r>
            <w:r>
              <w:rPr>
                <w:lang w:val="en-US" w:eastAsia="en-US"/>
              </w:rPr>
              <w:t>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3453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ProSe-UE-to-Network-Relay-UE-ID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4409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ProSe-Validity-Timer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3815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refer [</w:t>
            </w:r>
            <w:r>
              <w:rPr>
                <w:lang w:val="en-US" w:eastAsia="en-US"/>
              </w:rPr>
              <w:t>239</w:t>
            </w:r>
            <w:r>
              <w:rPr>
                <w:lang w:val="en-US" w:eastAsia="en-US"/>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Proximity</w:t>
            </w:r>
            <w:r>
              <w:rPr>
                <w:lang w:val="en-US" w:eastAsia="en-US"/>
              </w:rPr>
              <w:t>-</w:t>
            </w:r>
            <w:r>
              <w:rPr>
                <w:lang w:val="en-US" w:eastAsia="en-US"/>
              </w:rPr>
              <w:t>Alert</w:t>
            </w:r>
            <w:r>
              <w:rPr>
                <w:lang w:val="en-US" w:eastAsia="en-US"/>
              </w:rPr>
              <w:t>-</w:t>
            </w:r>
            <w:r>
              <w:rPr>
                <w:lang w:val="en-US" w:eastAsia="en-US"/>
              </w:rPr>
              <w:t>Indication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3454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Proximity</w:t>
            </w:r>
            <w:r>
              <w:rPr>
                <w:lang w:val="en-US" w:eastAsia="en-US"/>
              </w:rPr>
              <w:t>-</w:t>
            </w:r>
            <w:r>
              <w:rPr>
                <w:lang w:val="en-US" w:eastAsia="en-US"/>
              </w:rPr>
              <w:t>Alert</w:t>
            </w:r>
            <w:r>
              <w:rPr>
                <w:lang w:val="en-US" w:eastAsia="en-US"/>
              </w:rPr>
              <w:t>-</w:t>
            </w:r>
            <w:r>
              <w:rPr>
                <w:lang w:val="en-US" w:eastAsia="en-US"/>
              </w:rPr>
              <w:t>Timestamp</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3455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Proximity</w:t>
            </w:r>
            <w:r>
              <w:rPr>
                <w:lang w:val="en-US" w:eastAsia="en-US"/>
              </w:rPr>
              <w:t>-</w:t>
            </w:r>
            <w:r>
              <w:rPr>
                <w:lang w:val="en-US" w:eastAsia="en-US"/>
              </w:rPr>
              <w:t>Cancellation</w:t>
            </w:r>
            <w:r>
              <w:rPr>
                <w:lang w:val="en-US" w:eastAsia="en-US"/>
              </w:rPr>
              <w:t>-</w:t>
            </w:r>
            <w:r>
              <w:rPr>
                <w:lang w:val="en-US" w:eastAsia="en-US"/>
              </w:rPr>
              <w:t>Timestamp</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3456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PS-Append-Free-Format-Data</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867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PS-Free-Format-Data</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866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PS-Furnish-Charging-Information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865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PS-Information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874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QoS-Information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1016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QoS-Class-Identifier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1028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Quota-Consumption-Time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881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Quota-Holding-Time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871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Quota-Indicator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3912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Radio-Frequency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3462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Radio-Parameter-Set-Info</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3463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Radio-Parameter-Set-Values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3464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Radio-Resources-Indicator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3465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Integer32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RAI</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909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RAN-End-Time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1301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RAN-NAS-Release-Cause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2819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RAN-Secondary-RAT-Usage-Report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1302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RAN-Start-Time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1303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Rate-Control-Max-Message-Size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3937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Rate-Control-Max-Rate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3938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Rate-Control-Time-Unit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3939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Rate-Element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2058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Reachability-Information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314</w:t>
            </w:r>
            <w:r>
              <w:rPr>
                <w:lang w:eastAsia="zh-CN"/>
              </w:rPr>
              <w:t>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refer</w:t>
            </w:r>
            <w:r>
              <w:rPr>
                <w:lang w:eastAsia="zh-CN"/>
              </w:rPr>
              <w:t xml:space="preserve"> </w:t>
            </w:r>
            <w:r>
              <w:rPr/>
              <w:t>[245]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Read-Reply-Report-Requested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1222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Real-Time-Tariff-Information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2305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Reason-Header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3401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eastAsia="zh-CN"/>
              </w:rPr>
              <w:t>Received-Talk-Burst-Time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eastAsia="zh-CN"/>
              </w:rPr>
              <w:t>1284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eastAsia="zh-CN"/>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Received-Talk-Burst-Volume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1285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Recipient-Address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1201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Recipient-Info</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2026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Recipient-Received-Address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2028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Recipient-SCCP-Address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2010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Reference-Number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3007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[231]</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Refund-Information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2022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Related-Change-Condition-Information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3925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Related-Trigger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3926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Related-IMS-Charging-Identifier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2711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Related-IMS-Charging-Identifier-Node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2712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Relationship-Mode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2706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Relay-IP-address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4411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rFonts w:cs="Arial"/>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Remaining-Balance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2021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Reply-Applic-ID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1223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Reply-Path-Requested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2011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Reporting-Reason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872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Requested-Party-Address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1251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Requested</w:t>
            </w:r>
            <w:r>
              <w:rPr>
                <w:lang w:val="en-US" w:eastAsia="en-US"/>
              </w:rPr>
              <w:t>-</w:t>
            </w:r>
            <w:r>
              <w:rPr>
                <w:lang w:val="en-US" w:eastAsia="en-US"/>
              </w:rPr>
              <w:t>PLMN</w:t>
            </w:r>
            <w:r>
              <w:rPr>
                <w:lang w:val="en-US" w:eastAsia="en-US"/>
              </w:rPr>
              <w:t>-</w:t>
            </w:r>
            <w:r>
              <w:rPr>
                <w:lang w:val="en-US" w:eastAsia="en-US"/>
              </w:rPr>
              <w:t>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3436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Requesting-EPUID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3816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refer [2</w:t>
            </w:r>
            <w:r>
              <w:rPr>
                <w:lang w:val="en-US" w:eastAsia="en-US"/>
              </w:rPr>
              <w:t>39</w:t>
            </w:r>
            <w:r>
              <w:rPr>
                <w:lang w:val="en-US" w:eastAsia="en-US"/>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Requestor</w:t>
            </w:r>
            <w:r>
              <w:rPr>
                <w:lang w:val="en-US" w:eastAsia="en-US"/>
              </w:rPr>
              <w:t>-</w:t>
            </w:r>
            <w:r>
              <w:rPr>
                <w:lang w:val="en-US" w:eastAsia="en-US"/>
              </w:rPr>
              <w:t>PLMN</w:t>
            </w:r>
            <w:r>
              <w:rPr>
                <w:lang w:val="en-US" w:eastAsia="en-US"/>
              </w:rPr>
              <w:t>-</w:t>
            </w:r>
            <w:r>
              <w:rPr>
                <w:lang w:val="en-US" w:eastAsia="en-US"/>
              </w:rPr>
              <w:t>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3437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Required-MBMS-Bearer-Capabilities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901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Role-Of-Node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829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Role-Of-ProSe-Function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3438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V</w:t>
            </w:r>
            <w:r>
              <w:rPr>
                <w:lang w:eastAsia="zh-CN"/>
              </w:rPr>
              <w:t>,M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eastAsia="zh-CN"/>
              </w:rPr>
            </w:pPr>
            <w:r>
              <w:rPr>
                <w:lang w:eastAsia="zh-CN"/>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Route-Header-Received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3403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Route-Header-Transmitted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3404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RRC-Cause-Counter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4318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refer</w:t>
            </w:r>
            <w:r>
              <w:rPr>
                <w:lang w:eastAsia="zh-CN"/>
              </w:rPr>
              <w:t xml:space="preserve"> </w:t>
            </w:r>
            <w:r>
              <w:rPr/>
              <w:t>[24</w:t>
            </w:r>
            <w:r>
              <w:rPr/>
              <w:t>4</w:t>
            </w:r>
            <w:r>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Scale-Factor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2059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SCEF-Address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1317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SCEF-ID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31</w:t>
            </w:r>
            <w:r>
              <w:rPr>
                <w:lang w:eastAsia="zh-CN"/>
              </w:rPr>
              <w:t>25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refer</w:t>
            </w:r>
            <w:r>
              <w:rPr>
                <w:lang w:eastAsia="zh-CN"/>
              </w:rPr>
              <w:t xml:space="preserve"> </w:t>
            </w:r>
            <w:r>
              <w:rPr/>
              <w:t>[245]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SCEF-Reference-ID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31</w:t>
            </w:r>
            <w:r>
              <w:rPr>
                <w:lang w:eastAsia="zh-CN"/>
              </w:rPr>
              <w:t>24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refer</w:t>
            </w:r>
            <w:r>
              <w:rPr>
                <w:lang w:eastAsia="zh-CN"/>
              </w:rPr>
              <w:t xml:space="preserve"> </w:t>
            </w:r>
            <w:r>
              <w:rPr/>
              <w:t>[245]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SCS-Address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3941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SCS-AS-Address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3940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SCS-Realm</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3942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DiameterIdentity</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SDP-Answer-Timestamp</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1275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SDP-Media-Component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843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SDP-Media-Description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845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SDP-Media-Name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844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SDP-Offer-Timestamp</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1274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SDP-Session-Description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842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SDP-TimeStamps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1273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SDP-Type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2036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Secondary-RAT-Type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1304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Serving-Node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2401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refer [231]</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Serving-Node-Identity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3929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DiameterIdentity</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b/>
                <w:b/>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b/>
                <w:b/>
                <w:lang w:val="en-US" w:eastAsia="en-US"/>
              </w:rPr>
            </w:pPr>
            <w:r>
              <w:rPr>
                <w:b/>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Served-Party-IP-Address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848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Server-Capabilities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603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Server-Name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602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Service-Data-Container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2040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Service-Generic-Information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1256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eastAsia="zh-CN"/>
              </w:rPr>
              <w:t>refer [223]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Service-Id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855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Service-Information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873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Service-Mode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2032</w:t>
            </w:r>
          </w:p>
        </w:tc>
        <w:tc>
          <w:tcPr>
            <w:tcW w:w="446" w:type="dxa"/>
            <w:gridSpan w:val="7"/>
            <w:tcBorders>
              <w:top w:val="single" w:sz="4" w:space="0" w:color="000000"/>
              <w:left w:val="single" w:sz="4" w:space="0" w:color="000000"/>
              <w:bottom w:val="single" w:sz="4" w:space="0" w:color="000000"/>
              <w:right w:val="single" w:sz="4" w:space="0" w:color="000000"/>
            </w:tcBorders>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Service-Specific-Data</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863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Service-Specific-Info</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1249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Service-Specific-Type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1257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Serving-Node-Type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2047</w:t>
            </w:r>
          </w:p>
        </w:tc>
        <w:tc>
          <w:tcPr>
            <w:tcW w:w="446" w:type="dxa"/>
            <w:gridSpan w:val="7"/>
            <w:tcBorders>
              <w:top w:val="single" w:sz="4" w:space="0" w:color="000000"/>
              <w:left w:val="single" w:sz="4" w:space="0" w:color="000000"/>
              <w:bottom w:val="single" w:sz="4" w:space="0" w:color="000000"/>
              <w:right w:val="single" w:sz="4" w:space="0" w:color="000000"/>
            </w:tcBorders>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Serving-PLMN-Rate-Control</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4310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pPr>
            <w:r>
              <w:rPr/>
              <w:t>refer [244]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Session-Direction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2707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Session-Priority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650</w:t>
            </w:r>
          </w:p>
        </w:tc>
        <w:tc>
          <w:tcPr>
            <w:tcW w:w="446" w:type="dxa"/>
            <w:gridSpan w:val="7"/>
            <w:tcBorders>
              <w:top w:val="single" w:sz="4" w:space="0" w:color="000000"/>
              <w:left w:val="single" w:sz="4" w:space="0" w:color="000000"/>
              <w:bottom w:val="single" w:sz="4" w:space="0" w:color="000000"/>
              <w:right w:val="single" w:sz="4" w:space="0" w:color="000000"/>
            </w:tcBorders>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refer [204]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SGi-PtP-Tunnelling-Method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3931</w:t>
            </w:r>
          </w:p>
        </w:tc>
        <w:tc>
          <w:tcPr>
            <w:tcW w:w="446" w:type="dxa"/>
            <w:gridSpan w:val="7"/>
            <w:tcBorders>
              <w:top w:val="single" w:sz="4" w:space="0" w:color="000000"/>
              <w:left w:val="single" w:sz="4" w:space="0" w:color="000000"/>
              <w:bottom w:val="single" w:sz="4" w:space="0" w:color="000000"/>
              <w:right w:val="single" w:sz="4" w:space="0" w:color="000000"/>
            </w:tcBorders>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bottom"/>
          </w:tcPr>
          <w:p>
            <w:pPr>
              <w:pStyle w:val="TAL"/>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SGSN-Address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1228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SGW-Address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2067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rFonts w:eastAsia="MS Mincho;MS Mincho"/>
                <w:lang w:val="en-US" w:eastAsia="en-US"/>
              </w:rPr>
              <w:t>SGW-Change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2065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MS Mincho;MS Mincho"/>
                <w:lang w:val="en-US" w:eastAsia="en-US"/>
              </w:rPr>
              <w:t>SIP-Method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824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lang w:val="en-US" w:eastAsia="en-US"/>
              </w:rPr>
              <w:t>SIP-Request-Timestamp</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834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rFonts w:eastAsia="MS Mincho;MS Mincho"/>
                <w:lang w:val="en-US" w:eastAsia="en-US"/>
              </w:rPr>
            </w:pPr>
            <w:r>
              <w:rPr>
                <w:lang w:val="en-US" w:eastAsia="en-US"/>
              </w:rPr>
              <w:t>SIP-Request-Timestamp-Fraction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2301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SIP-Response-Timestamp</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835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SIP-Response-Timestamp-Fraction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2302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SM-Device-Trigger-Indicator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3407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SM-Device-Trigger-Information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3405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SM-Discharge-Time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2012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SM-Message-Type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2007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SM-Protocol-ID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2013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SM-Sequence-Number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3408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SM-Service-Type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2029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SM-Status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2014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 xml:space="preserve">OctetString </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SM-User-Data-Header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2015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SMS-Information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2000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SMS-Node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2016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SMS-Result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3409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SMSC-Address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2017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Sponsor-Identity</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531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SSID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1524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[237]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Start-of-Charging</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3419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Start-Time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2041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Status- AS-Code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2702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Stop-Time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2042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Submission-Time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1202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Subscriber-Role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2033</w:t>
            </w:r>
          </w:p>
        </w:tc>
        <w:tc>
          <w:tcPr>
            <w:tcW w:w="446" w:type="dxa"/>
            <w:gridSpan w:val="7"/>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Supported-Features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628</w:t>
            </w:r>
          </w:p>
        </w:tc>
        <w:tc>
          <w:tcPr>
            <w:tcW w:w="446" w:type="dxa"/>
            <w:gridSpan w:val="7"/>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pPr>
            <w:r>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eastAsia="zh-CN"/>
              </w:rPr>
              <w:t>refer [204]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Supplementary-Service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2048</w:t>
            </w:r>
          </w:p>
        </w:tc>
        <w:tc>
          <w:tcPr>
            <w:tcW w:w="446" w:type="dxa"/>
            <w:gridSpan w:val="7"/>
            <w:tcBorders>
              <w:top w:val="single" w:sz="4" w:space="0" w:color="000000"/>
              <w:left w:val="single" w:sz="4" w:space="0" w:color="000000"/>
              <w:bottom w:val="single" w:sz="4" w:space="0" w:color="000000"/>
              <w:right w:val="single" w:sz="4" w:space="0" w:color="000000"/>
            </w:tcBorders>
          </w:tcPr>
          <w:p>
            <w:pPr>
              <w:pStyle w:val="TAL"/>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color w:val="000000"/>
                <w:lang w:eastAsia="zh-CN"/>
              </w:rPr>
              <w:t>TAD</w:t>
            </w:r>
            <w:r>
              <w:rPr/>
              <w:t>-</w:t>
            </w:r>
            <w:r>
              <w:rPr>
                <w:color w:val="000000"/>
                <w:lang w:eastAsia="zh-CN"/>
              </w:rPr>
              <w:t>Identifier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2717</w:t>
            </w:r>
          </w:p>
        </w:tc>
        <w:tc>
          <w:tcPr>
            <w:tcW w:w="446" w:type="dxa"/>
            <w:gridSpan w:val="7"/>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Talk-Burst-Exchange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1255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eastAsia="zh-CN"/>
              </w:rPr>
              <w:t>Talk-Burst-Time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eastAsia="zh-CN"/>
              </w:rPr>
              <w:t>1286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eastAsia="zh-CN"/>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Talk-Burst-Volume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1287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Target-App-Layer-User-Id</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3601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refer</w:t>
            </w:r>
            <w:r>
              <w:rPr>
                <w:lang w:eastAsia="zh-CN"/>
              </w:rPr>
              <w:t>[238]</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rFonts w:cs="Arial"/>
                <w:lang w:eastAsia="zh-CN"/>
              </w:rPr>
              <w:t>T</w:t>
            </w:r>
            <w:r>
              <w:rPr>
                <w:rFonts w:cs="Arial"/>
                <w:lang w:eastAsia="zh-CN"/>
              </w:rPr>
              <w:t>arget-IP-Address</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lang w:eastAsia="zh-CN"/>
              </w:rPr>
              <w:t>4412</w:t>
            </w:r>
          </w:p>
        </w:tc>
        <w:tc>
          <w:tcPr>
            <w:tcW w:w="446" w:type="dxa"/>
            <w:gridSpan w:val="7"/>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lang w:eastAsia="zh-CN"/>
              </w:rPr>
              <w:t>X</w:t>
            </w:r>
            <w:r>
              <w:rPr>
                <w:rFonts w:cs="Arial"/>
                <w:lang w:eastAsia="zh-CN"/>
              </w:rPr>
              <w:t xml:space="preserve"> </w:t>
            </w:r>
          </w:p>
        </w:tc>
        <w:tc>
          <w:tcPr>
            <w:tcW w:w="540" w:type="dxa"/>
            <w:gridSpan w:val="5"/>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lang w:eastAsia="zh-CN"/>
              </w:rPr>
              <w:t>-</w:t>
            </w:r>
          </w:p>
        </w:tc>
        <w:tc>
          <w:tcPr>
            <w:tcW w:w="560" w:type="dxa"/>
            <w:gridSpan w:val="5"/>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lang w:eastAsia="zh-CN"/>
              </w:rPr>
              <w:t>-</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lang w:eastAsia="zh-CN"/>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lang w:eastAsia="zh-CN"/>
              </w:rPr>
              <w:t>Address</w:t>
            </w:r>
          </w:p>
        </w:tc>
        <w:tc>
          <w:tcPr>
            <w:tcW w:w="701"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rFonts w:cs="Arial"/>
                <w:lang w:eastAsia="zh-CN"/>
              </w:rPr>
            </w:pPr>
            <w:r>
              <w:rPr>
                <w:rFonts w:cs="Arial"/>
                <w:lang w:eastAsia="zh-CN"/>
              </w:rPr>
              <w:t>-</w:t>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rPr>
                <w:rFonts w:cs="Arial"/>
                <w:lang w:eastAsia="zh-CN"/>
              </w:rPr>
            </w:pPr>
            <w:r>
              <w:rPr>
                <w:rFonts w:cs="Arial"/>
                <w:lang w:eastAsia="zh-CN"/>
              </w:rPr>
              <w:t>-</w:t>
            </w:r>
          </w:p>
        </w:tc>
        <w:tc>
          <w:tcPr>
            <w:tcW w:w="462" w:type="dxa"/>
            <w:gridSpan w:val="3"/>
            <w:tcBorders>
              <w:top w:val="single" w:sz="4" w:space="0" w:color="000000"/>
              <w:left w:val="single" w:sz="4" w:space="0" w:color="000000"/>
              <w:bottom w:val="single" w:sz="4" w:space="0" w:color="000000"/>
              <w:right w:val="single" w:sz="4" w:space="0" w:color="000000"/>
            </w:tcBorders>
          </w:tcPr>
          <w:p>
            <w:pPr>
              <w:pStyle w:val="TAL"/>
              <w:rPr>
                <w:lang w:eastAsia="zh-CN"/>
              </w:rPr>
            </w:pPr>
            <w:r>
              <w:rPr>
                <w:rFonts w:cs="Arial"/>
                <w:lang w:val="en-US" w:eastAsia="en-US"/>
              </w:rPr>
              <w:t>-</w:t>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Tariff-Information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2060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Tariff-XML</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2306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TDF-IP-Address</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1091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Teleservice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3413</w:t>
            </w:r>
          </w:p>
        </w:tc>
        <w:tc>
          <w:tcPr>
            <w:tcW w:w="446" w:type="dxa"/>
            <w:gridSpan w:val="7"/>
            <w:tcBorders>
              <w:top w:val="single" w:sz="4" w:space="0" w:color="000000"/>
              <w:left w:val="single" w:sz="4" w:space="0" w:color="000000"/>
              <w:bottom w:val="single" w:sz="4" w:space="0" w:color="000000"/>
              <w:right w:val="single" w:sz="4" w:space="0" w:color="000000"/>
            </w:tcBorders>
          </w:tcPr>
          <w:p>
            <w:pPr>
              <w:pStyle w:val="TAL"/>
              <w:rPr/>
            </w:pPr>
            <w:r>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0" w:type="dxa"/>
            <w:gridSpan w:val="3"/>
            <w:tcBorders>
              <w:top w:val="single" w:sz="4" w:space="0" w:color="000000"/>
              <w:left w:val="single" w:sz="4" w:space="0" w:color="000000"/>
              <w:bottom w:val="single" w:sz="4" w:space="0" w:color="000000"/>
              <w:right w:val="single" w:sz="4" w:space="0" w:color="000000"/>
            </w:tcBorders>
          </w:tcPr>
          <w:p>
            <w:pPr>
              <w:pStyle w:val="TAL"/>
              <w:rPr/>
            </w:pPr>
            <w:r>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pPr>
            <w:r>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Terminal-Information</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1401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lang w:eastAsia="zh-CN"/>
              </w:rPr>
              <w:t>refer [219]</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eastAsia="zh-CN"/>
              </w:rPr>
            </w:pPr>
            <w:r>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eastAsia="zh-CN"/>
              </w:rPr>
            </w:pPr>
            <w:r>
              <w:rPr>
                <w:lang w:eastAsia="zh-CN"/>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Terminating-IOI</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840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Time-First-Reception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3466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7" w:type="dxa"/>
            <w:gridSpan w:val="8"/>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Time-First-Transmission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3467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7" w:type="dxa"/>
            <w:gridSpan w:val="8"/>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Time-First-Usage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2043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Time-Indicator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3911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Time-Last-Usage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2044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Time-Quota-Mechanism</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1270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Time-Quota-Threshold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868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Time-Quota-Type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1271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Time-Stamps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833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Time-Usage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2045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Time</w:t>
            </w:r>
            <w:r>
              <w:rPr/>
              <w:t>-</w:t>
            </w:r>
            <w:r>
              <w:rPr/>
              <w:t>Window</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3818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refer [</w:t>
            </w:r>
            <w:r>
              <w:rPr>
                <w:lang w:val="en-US" w:eastAsia="en-US"/>
              </w:rPr>
              <w:t>239</w:t>
            </w:r>
            <w:r>
              <w:rPr>
                <w:lang w:val="en-US" w:eastAsia="en-US"/>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eastAsia="zh-CN"/>
              </w:rPr>
            </w:pPr>
            <w:r>
              <w:rPr>
                <w:lang w:eastAsia="zh-CN"/>
              </w:rPr>
              <w:t>TLTRI</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cs="Arial"/>
                <w:lang w:val="en-US" w:eastAsia="en-US"/>
              </w:rPr>
              <w:t>1318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TMGI</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900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[207]</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Token-Text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1215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Total-Number-Of-Messages-Exploded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2113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Total-Number-Of-Messages-Sent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2114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[223]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Traffic-Data-Volumes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2046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bCs/>
                <w:lang w:val="en-US" w:eastAsia="en-US"/>
              </w:rPr>
              <w:t>Traffic-Steering-Policy-Identifier-DL</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cs="Arial"/>
                <w:lang w:val="en-US" w:eastAsia="en-US"/>
              </w:rPr>
              <w:t>2836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tcPr>
          <w:p>
            <w:pPr>
              <w:pStyle w:val="TAL"/>
              <w:rPr>
                <w:bCs/>
                <w:lang w:val="en-US" w:eastAsia="en-US"/>
              </w:rPr>
            </w:pPr>
            <w:r>
              <w:rPr>
                <w:bCs/>
                <w:lang w:val="en-US" w:eastAsia="en-US"/>
              </w:rPr>
              <w:t>Traffic-Steering-Policy-Identifier-UL</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rFonts w:cs="Arial"/>
                <w:lang w:val="en-US" w:eastAsia="en-US"/>
              </w:rPr>
            </w:pPr>
            <w:r>
              <w:rPr>
                <w:rFonts w:cs="Arial"/>
                <w:lang w:val="en-US" w:eastAsia="en-US"/>
              </w:rPr>
              <w:t>2837</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Transcoder-Inserted-Indication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2605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Transit-IOI-List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2701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Transmitter-Info</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3468</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Trigger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1264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Trigger-Type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870</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Trunk-Group-Id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851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TWAG-Address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Arial"/>
                <w:lang w:val="en-US" w:eastAsia="en-US"/>
              </w:rPr>
              <w:t xml:space="preserve">   </w:t>
            </w:r>
            <w:r>
              <w:rPr>
                <w:lang w:val="en-US" w:eastAsia="en-US"/>
              </w:rPr>
              <w:t>3903</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Address</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TWAN-User-Location-Info</w:t>
            </w:r>
          </w:p>
        </w:tc>
        <w:tc>
          <w:tcPr>
            <w:tcW w:w="702" w:type="dxa"/>
            <w:gridSpan w:val="3"/>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2714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Type-Number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1204</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pPr>
            <w:r>
              <w:rPr/>
              <w:t>UDP-Source-Port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2806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UE-Local-IP-Address</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2805</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UE-Reachability-Configuration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3129</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w:t>
            </w:r>
            <w:r>
              <w:rPr>
                <w:lang w:val="en-US" w:eastAsia="en-US"/>
              </w:rPr>
              <w:t>45]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fr-FR" w:eastAsia="en-US"/>
              </w:rPr>
            </w:pPr>
            <w:r>
              <w:rPr>
                <w:lang w:val="fr-FR" w:eastAsia="en-US"/>
              </w:rPr>
              <w:t>UNI-PDU-CP-Only-Flag</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3932</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Unit-Cost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2061</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0"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Unit-Quota-Threshold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1226</w:t>
            </w:r>
          </w:p>
        </w:tc>
        <w:tc>
          <w:tcPr>
            <w:tcW w:w="446" w:type="dxa"/>
            <w:gridSpan w:val="7"/>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62" w:type="dxa"/>
            <w:gridSpan w:val="3"/>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Unused-Quota-Timer</w:t>
            </w:r>
          </w:p>
        </w:tc>
        <w:tc>
          <w:tcPr>
            <w:tcW w:w="703"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4407</w:t>
            </w:r>
          </w:p>
        </w:tc>
        <w:tc>
          <w:tcPr>
            <w:tcW w:w="447"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36"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0"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58"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bookmarkStart w:id="182" w:name="_Hlk404245351"/>
            <w:r>
              <w:rPr>
                <w:lang w:val="en-US" w:eastAsia="en-US"/>
              </w:rPr>
              <w:t>U</w:t>
            </w:r>
            <w:r>
              <w:rPr>
                <w:lang w:val="en-US" w:eastAsia="en-US"/>
              </w:rPr>
              <w:t>sage-Information-Report-</w:t>
            </w:r>
            <w:bookmarkEnd w:id="182"/>
            <w:r>
              <w:rPr>
                <w:lang w:val="en-US" w:eastAsia="en-US"/>
              </w:rPr>
              <w:t>Sequence-Number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3439</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Integer32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User-CSG-Information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2319</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 xml:space="preserve">User-Data </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606</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[204]</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User-Location-Info-Time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2812</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[215]</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User-Participating-Type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1279</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pPr>
            <w:r>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Enumerated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User–Session-Id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830</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UWAN-User-Location-Info</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3918</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pPr>
            <w:r>
              <w:rPr/>
              <w:t>VAS-Id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1102</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Variable-Part</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3907</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Variable-Part-Order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3908</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snapToGrid w:val="false"/>
              <w:rPr>
                <w:lang w:val="en-US" w:eastAsia="en-US"/>
              </w:rPr>
            </w:pPr>
            <w:r>
              <w:rPr>
                <w:lang w:val="en-US" w:eastAsia="en-US"/>
              </w:rPr>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Variable-Part-Type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3909</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Variable-Part-Value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3910</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VASP-Id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1101</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refer [213]</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VCS-Information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3410</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Visited-PLMN-Id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1407</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pPr>
            <w:r>
              <w:rPr>
                <w:lang w:val="en-US" w:eastAsia="en-US"/>
              </w:rPr>
              <w:t>refer [2</w:t>
            </w:r>
            <w:r>
              <w:rPr>
                <w:lang w:val="en-US" w:eastAsia="en-US"/>
              </w:rPr>
              <w:t>30</w:t>
            </w:r>
            <w:r>
              <w:rPr>
                <w:lang w:val="en-US" w:eastAsia="en-US"/>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VLR-Number</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3420</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OctetString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SimSun;宋体"/>
                <w:lang w:val="en-US" w:eastAsia="zh-CN"/>
              </w:rPr>
              <w:t>VoLTE-Information</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SimSun;宋体"/>
                <w:lang w:val="en-US" w:eastAsia="zh-CN"/>
              </w:rPr>
              <w:t>1323</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SimSun;宋体"/>
                <w:lang w:val="en-US"/>
              </w:rPr>
              <w:t>X</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SimSun;宋体"/>
                <w:lang w:val="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SimSun;宋体"/>
                <w:lang w:val="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SimSun;宋体"/>
                <w:lang w:val="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rFonts w:eastAsia="SimSun;宋体"/>
                <w:lang w:val="en-US"/>
              </w:rPr>
              <w:t>V,M</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rFonts w:eastAsia="SimSun;宋体"/>
                <w:lang w:val="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Volume-Quota-Threshold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869</w:t>
            </w:r>
          </w:p>
        </w:tc>
        <w:tc>
          <w:tcPr>
            <w:tcW w:w="433"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44"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1400"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Unsigned32</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V,M</w:t>
            </w:r>
          </w:p>
        </w:tc>
        <w:tc>
          <w:tcPr>
            <w:tcW w:w="56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280"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WLAN-Link-Layer-Id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3821</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8"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refer [2</w:t>
            </w:r>
            <w:r>
              <w:rPr>
                <w:lang w:val="en-US" w:eastAsia="en-US"/>
              </w:rPr>
              <w:t>39</w:t>
            </w:r>
            <w:r>
              <w:rPr>
                <w:lang w:val="en-US" w:eastAsia="en-US"/>
              </w:rPr>
              <w:t>]</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snapToGrid w:val="false"/>
              <w:rPr>
                <w:lang w:val="en-US" w:eastAsia="en-US"/>
              </w:rPr>
            </w:pPr>
            <w:r>
              <w:rPr>
                <w:lang w:val="en-US" w:eastAsia="en-US"/>
              </w:rPr>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WLAN-Operator-Id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1306</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8"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Grouped</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WLAN-Operator-Name</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1307</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8"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r>
      <w:tr>
        <w:trPr/>
        <w:tc>
          <w:tcPr>
            <w:tcW w:w="2851"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WLAN-PLMN-Id</w:t>
            </w:r>
          </w:p>
        </w:tc>
        <w:tc>
          <w:tcPr>
            <w:tcW w:w="702" w:type="dxa"/>
            <w:gridSpan w:val="3"/>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1308</w:t>
            </w:r>
          </w:p>
        </w:tc>
        <w:tc>
          <w:tcPr>
            <w:tcW w:w="419"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58"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560" w:type="dxa"/>
            <w:gridSpan w:val="5"/>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X</w:t>
            </w:r>
          </w:p>
        </w:tc>
        <w:tc>
          <w:tcPr>
            <w:tcW w:w="569" w:type="dxa"/>
            <w:gridSpan w:val="6"/>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w:t>
            </w:r>
          </w:p>
        </w:tc>
        <w:tc>
          <w:tcPr>
            <w:tcW w:w="140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UTF8String</w:t>
            </w:r>
          </w:p>
        </w:tc>
        <w:tc>
          <w:tcPr>
            <w:tcW w:w="701" w:type="dxa"/>
            <w:gridSpan w:val="4"/>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V</w:t>
            </w:r>
          </w:p>
        </w:tc>
        <w:tc>
          <w:tcPr>
            <w:tcW w:w="56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280" w:type="dxa"/>
            <w:gridSpan w:val="4"/>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w:t>
            </w:r>
          </w:p>
        </w:tc>
        <w:tc>
          <w:tcPr>
            <w:tcW w:w="442" w:type="dxa"/>
            <w:gridSpan w:val="2"/>
            <w:tcBorders>
              <w:top w:val="single" w:sz="4" w:space="0" w:color="000000"/>
              <w:left w:val="single" w:sz="4" w:space="0" w:color="000000"/>
              <w:bottom w:val="single" w:sz="4" w:space="0" w:color="000000"/>
              <w:right w:val="single" w:sz="4" w:space="0" w:color="000000"/>
            </w:tcBorders>
            <w:vAlign w:val="center"/>
          </w:tcPr>
          <w:p>
            <w:pPr>
              <w:pStyle w:val="TAL"/>
              <w:rPr>
                <w:lang w:val="en-US" w:eastAsia="en-US"/>
              </w:rPr>
            </w:pPr>
            <w:r>
              <w:rPr>
                <w:lang w:val="en-US" w:eastAsia="en-US"/>
              </w:rPr>
              <w:t>M</w:t>
            </w:r>
          </w:p>
        </w:tc>
      </w:tr>
    </w:tbl>
    <w:p>
      <w:pPr>
        <w:pStyle w:val="Normal"/>
        <w:rPr>
          <w:lang w:val="en-US" w:eastAsia="en-US"/>
        </w:rPr>
      </w:pPr>
      <w:r>
        <w:rPr>
          <w:lang w:val="en-US" w:eastAsia="en-US"/>
        </w:rPr>
      </w:r>
    </w:p>
    <w:p>
      <w:pPr>
        <w:pStyle w:val="NO"/>
        <w:spacing w:before="0" w:after="180"/>
        <w:contextualSpacing/>
        <w:rPr/>
      </w:pPr>
      <w:r>
        <w:rPr/>
        <w:t>NOTE:</w:t>
        <w:tab/>
        <w:t>Per TS 29.230 [206] the following AVP codes are reserved for the present document:</w:t>
        <w:br/>
        <w:t>Before Rel-8: 800 to 899, 1200 to 1299.</w:t>
        <w:br/>
        <w:t>Rel-8: 2000 to 2199.</w:t>
        <w:br/>
        <w:t xml:space="preserve">Rel-9: 2300 to 2399. </w:t>
        <w:br/>
        <w:t xml:space="preserve">Rel-10: 2600 to 2699. </w:t>
        <w:br/>
        <w:t xml:space="preserve">Rel-11: 2700 to 2799. </w:t>
        <w:br/>
        <w:t xml:space="preserve">Rel-12: 3400 to 3499. </w:t>
        <w:br/>
        <w:t>Rel-13: 3900 to 3999.</w:t>
        <w:br/>
        <w:t>Rel-14: 4400 to 4499.</w:t>
      </w:r>
    </w:p>
    <w:p>
      <w:pPr>
        <w:pStyle w:val="NO"/>
        <w:spacing w:before="0" w:after="180"/>
        <w:contextualSpacing/>
        <w:rPr/>
      </w:pPr>
      <w:r>
        <w:rPr/>
        <w:tab/>
        <w:t>Rel-15: 1300 to 1399.</w:t>
      </w:r>
    </w:p>
    <w:p>
      <w:pPr>
        <w:pStyle w:val="Heading3"/>
        <w:rPr>
          <w:lang w:val="en-US" w:eastAsia="en-US"/>
        </w:rPr>
      </w:pPr>
      <w:bookmarkStart w:id="183" w:name="__RefHeading___Toc532894952"/>
      <w:bookmarkEnd w:id="183"/>
      <w:r>
        <w:rPr>
          <w:lang w:val="en-US" w:eastAsia="en-US"/>
        </w:rPr>
        <w:t>7.2.0A</w:t>
        <w:tab/>
        <w:t>Access-Network-Info-Change AVP</w:t>
      </w:r>
    </w:p>
    <w:p>
      <w:pPr>
        <w:pStyle w:val="Normal"/>
        <w:rPr>
          <w:szCs w:val="18"/>
          <w:lang w:val="en-US" w:eastAsia="en-US"/>
        </w:rPr>
      </w:pPr>
      <w:r>
        <w:rPr>
          <w:szCs w:val="18"/>
          <w:lang w:val="en-US" w:eastAsia="en-US"/>
        </w:rPr>
        <w:t xml:space="preserve">The </w:t>
      </w:r>
      <w:r>
        <w:rPr>
          <w:i/>
          <w:szCs w:val="18"/>
          <w:lang w:val="en-US" w:eastAsia="en-US"/>
        </w:rPr>
        <w:t>Access-Network-Info-Change</w:t>
      </w:r>
      <w:r>
        <w:rPr>
          <w:szCs w:val="18"/>
          <w:lang w:val="en-US" w:eastAsia="en-US"/>
        </w:rPr>
        <w:t xml:space="preserve"> AVP (AVP code 4401) is of type Grouped and </w:t>
      </w:r>
      <w:r>
        <w:rPr/>
        <w:t>holds information on subsequent changes in one or two SIP P-header(s) "P-Access-Network-Info" together with the time it was acquired.</w:t>
      </w:r>
    </w:p>
    <w:p>
      <w:pPr>
        <w:pStyle w:val="Normal"/>
        <w:rPr>
          <w:lang w:val="en-US" w:eastAsia="en-US"/>
        </w:rPr>
      </w:pPr>
      <w:r>
        <w:rPr>
          <w:lang w:val="en-US" w:eastAsia="en-US"/>
        </w:rPr>
        <w:t>It has the following ABNF grammar:</w:t>
      </w:r>
    </w:p>
    <w:p>
      <w:pPr>
        <w:pStyle w:val="Normal"/>
        <w:rPr>
          <w:lang w:val="en-US" w:eastAsia="en-US"/>
        </w:rPr>
      </w:pPr>
      <w:r>
        <w:rPr>
          <w:lang w:val="en-US" w:eastAsia="en-US"/>
        </w:rPr>
        <w:t xml:space="preserve">            </w:t>
      </w:r>
      <w:r>
        <w:rPr>
          <w:lang w:val="en-US" w:eastAsia="en-US"/>
        </w:rPr>
        <w:t>Access-Network-Info-Change :: =  &lt; AVP Header: 4401&gt;</w:t>
      </w:r>
    </w:p>
    <w:p>
      <w:pPr>
        <w:pStyle w:val="Normal"/>
        <w:tabs>
          <w:tab w:val="clear" w:pos="284"/>
          <w:tab w:val="left" w:pos="2977" w:leader="none"/>
        </w:tabs>
        <w:spacing w:before="0" w:after="0"/>
        <w:rPr/>
      </w:pPr>
      <w:r>
        <w:rPr>
          <w:lang w:val="en-US" w:eastAsia="en-US"/>
        </w:rPr>
        <w:t xml:space="preserve">                                                        </w:t>
      </w:r>
      <w:r>
        <w:rPr>
          <w:lang w:val="en-US" w:eastAsia="en-US"/>
        </w:rPr>
        <w:t>*</w:t>
        <w:tab/>
        <w:t xml:space="preserve">[ Access-Network-Information ] </w:t>
      </w:r>
    </w:p>
    <w:p>
      <w:pPr>
        <w:pStyle w:val="Normal"/>
        <w:tabs>
          <w:tab w:val="clear" w:pos="284"/>
          <w:tab w:val="left" w:pos="2977" w:leader="none"/>
        </w:tabs>
        <w:spacing w:before="0" w:after="0"/>
        <w:rPr/>
      </w:pPr>
      <w:r>
        <w:rPr>
          <w:lang w:val="en-US" w:eastAsia="en-US"/>
        </w:rPr>
        <w:tab/>
        <w:t>[ Cellular-Network-Information ]</w:t>
      </w:r>
    </w:p>
    <w:p>
      <w:pPr>
        <w:pStyle w:val="Normal"/>
        <w:tabs>
          <w:tab w:val="clear" w:pos="284"/>
          <w:tab w:val="left" w:pos="2977" w:leader="none"/>
        </w:tabs>
        <w:spacing w:before="0" w:after="0"/>
        <w:rPr>
          <w:szCs w:val="18"/>
          <w:lang w:val="en-US" w:eastAsia="en-US"/>
        </w:rPr>
      </w:pPr>
      <w:r>
        <w:rPr>
          <w:lang w:val="en-US" w:eastAsia="en-US"/>
        </w:rPr>
        <w:tab/>
        <w:t xml:space="preserve">[ </w:t>
      </w:r>
      <w:r>
        <w:rPr/>
        <w:t>Change-Time ]</w:t>
      </w:r>
    </w:p>
    <w:p>
      <w:pPr>
        <w:pStyle w:val="Normal"/>
        <w:rPr>
          <w:szCs w:val="18"/>
          <w:lang w:val="en-US" w:eastAsia="en-US"/>
        </w:rPr>
      </w:pPr>
      <w:r>
        <w:rPr>
          <w:szCs w:val="18"/>
          <w:lang w:val="en-US" w:eastAsia="en-US"/>
        </w:rPr>
      </w:r>
    </w:p>
    <w:p>
      <w:pPr>
        <w:pStyle w:val="Heading3"/>
        <w:rPr/>
      </w:pPr>
      <w:bookmarkStart w:id="184" w:name="__RefHeading___Toc532894953"/>
      <w:bookmarkEnd w:id="184"/>
      <w:r>
        <w:rPr>
          <w:lang w:val="en-US" w:eastAsia="en-US"/>
        </w:rPr>
        <w:t>7.2.0aA</w:t>
        <w:tab/>
        <w:t>3GPP-PS-Data-Off-Status AVP</w:t>
      </w:r>
    </w:p>
    <w:p>
      <w:pPr>
        <w:pStyle w:val="Normal"/>
        <w:rPr>
          <w:szCs w:val="18"/>
          <w:lang w:eastAsia="zh-CN"/>
        </w:rPr>
      </w:pPr>
      <w:r>
        <w:rPr/>
        <w:t xml:space="preserve">The </w:t>
      </w:r>
      <w:r>
        <w:rPr>
          <w:i/>
          <w:lang w:val="en-US" w:eastAsia="en-US"/>
        </w:rPr>
        <w:t xml:space="preserve">3GPP-PS-Data-Off-Status </w:t>
      </w:r>
      <w:r>
        <w:rPr>
          <w:lang w:val="en-US" w:eastAsia="en-US"/>
        </w:rPr>
        <w:t xml:space="preserve">AVP (AVP code 4406) is of type </w:t>
      </w:r>
      <w:r>
        <w:rPr>
          <w:rFonts w:cs="Arial"/>
          <w:lang w:val="en-US" w:eastAsia="en-US"/>
        </w:rPr>
        <w:t>Enumerated</w:t>
      </w:r>
      <w:r>
        <w:rPr>
          <w:rFonts w:cs="Arial"/>
          <w:lang w:val="en-US" w:eastAsia="en-US"/>
        </w:rPr>
        <w:t xml:space="preserve"> </w:t>
      </w:r>
      <w:r>
        <w:rPr>
          <w:lang w:val="en-US" w:eastAsia="en-US"/>
        </w:rPr>
        <w:t>and indicated the change in 3GPP PS Data off status of UE.</w:t>
      </w:r>
      <w:r>
        <w:rPr/>
        <w:t xml:space="preserve"> The following values are defined:</w:t>
      </w:r>
    </w:p>
    <w:p>
      <w:pPr>
        <w:pStyle w:val="B1"/>
        <w:tabs>
          <w:tab w:val="clear" w:pos="284"/>
          <w:tab w:val="left" w:pos="851" w:leader="none"/>
          <w:tab w:val="left" w:pos="3402" w:leader="none"/>
        </w:tabs>
        <w:spacing w:before="0" w:after="0"/>
        <w:rPr>
          <w:lang w:val="en-US" w:eastAsia="en-US"/>
        </w:rPr>
      </w:pPr>
      <w:r>
        <w:rPr>
          <w:lang w:val="en-US" w:eastAsia="en-US"/>
        </w:rPr>
        <w:t>0</w:t>
      </w:r>
      <w:r>
        <w:rPr>
          <w:lang w:val="en-US" w:eastAsia="en-US"/>
        </w:rPr>
        <w:t xml:space="preserve"> </w:t>
        <w:tab/>
        <w:tab/>
        <w:t>Active</w:t>
      </w:r>
    </w:p>
    <w:p>
      <w:pPr>
        <w:pStyle w:val="B1"/>
        <w:rPr/>
      </w:pPr>
      <w:r>
        <w:rPr>
          <w:lang w:val="en-US" w:eastAsia="en-US"/>
        </w:rPr>
        <w:t>1</w:t>
      </w:r>
      <w:r>
        <w:rPr>
          <w:lang w:val="en-US" w:eastAsia="en-US"/>
        </w:rPr>
        <w:t xml:space="preserve"> </w:t>
        <w:tab/>
        <w:tab/>
      </w:r>
      <w:r>
        <w:rPr>
          <w:lang w:val="en-US" w:eastAsia="en-US"/>
        </w:rPr>
        <w:t>In</w:t>
      </w:r>
      <w:r>
        <w:rPr>
          <w:lang w:val="en-US" w:eastAsia="en-US"/>
        </w:rPr>
        <w:t>active</w:t>
      </w:r>
    </w:p>
    <w:p>
      <w:pPr>
        <w:pStyle w:val="Heading3"/>
        <w:rPr/>
      </w:pPr>
      <w:bookmarkStart w:id="185" w:name="__RefHeading___Toc532894954"/>
      <w:bookmarkEnd w:id="185"/>
      <w:r>
        <w:rPr>
          <w:lang w:val="en-US" w:eastAsia="en-US"/>
        </w:rPr>
        <w:t>7.2.1</w:t>
        <w:tab/>
        <w:t>Access-Network-Information AVP</w:t>
      </w:r>
    </w:p>
    <w:p>
      <w:pPr>
        <w:pStyle w:val="Normal"/>
        <w:rPr/>
      </w:pPr>
      <w:r>
        <w:rPr>
          <w:szCs w:val="18"/>
          <w:lang w:val="en-US" w:eastAsia="en-US"/>
        </w:rPr>
        <w:t xml:space="preserve">The </w:t>
      </w:r>
      <w:r>
        <w:rPr>
          <w:i/>
          <w:szCs w:val="18"/>
          <w:lang w:val="en-US" w:eastAsia="en-US"/>
        </w:rPr>
        <w:t>Access-Network-Information</w:t>
      </w:r>
      <w:r>
        <w:rPr>
          <w:szCs w:val="18"/>
          <w:lang w:val="en-US" w:eastAsia="en-US"/>
        </w:rPr>
        <w:t xml:space="preserve"> AVP (AVP code 1263) is of type OctetString and indicates one instance of the SIP P-header "P-Access-Network-Info".</w:t>
      </w:r>
      <w:r>
        <w:rPr/>
        <w:t xml:space="preserve"> In SIP, as per RFC 7315 [404], the content of the "P-Access-Network-Info" header is known as the access-net-spec. When multiple access-net-spec values are transported in a single "P-Access-Network-Info" header in comma-separated format, then multiple </w:t>
      </w:r>
      <w:r>
        <w:rPr>
          <w:i/>
        </w:rPr>
        <w:t>Access-Network-Information</w:t>
      </w:r>
      <w:r>
        <w:rPr/>
        <w:t xml:space="preserve"> AVPs are used with one access-net-spec value included in each AVP.</w:t>
      </w:r>
    </w:p>
    <w:p>
      <w:pPr>
        <w:pStyle w:val="Normal"/>
        <w:rPr/>
      </w:pPr>
      <w:r>
        <w:rPr/>
        <w:t>For access types and access classes associated to 3GPP accesses:</w:t>
      </w:r>
    </w:p>
    <w:p>
      <w:pPr>
        <w:pStyle w:val="B1"/>
        <w:rPr/>
      </w:pPr>
      <w:r>
        <w:rPr/>
        <w:t>-</w:t>
        <w:tab/>
        <w:t>For GERAN access, the cgi-3gpp field contains the CGI;</w:t>
      </w:r>
    </w:p>
    <w:p>
      <w:pPr>
        <w:pStyle w:val="B1"/>
        <w:rPr/>
      </w:pPr>
      <w:r>
        <w:rPr/>
        <w:t>-</w:t>
        <w:tab/>
        <w:t>For UTRAN access, the utran-cell-id-3gpp field contains the LAI and CI, and the utran-sai-3gpp field contains the SAI;</w:t>
      </w:r>
    </w:p>
    <w:p>
      <w:pPr>
        <w:pStyle w:val="B1"/>
        <w:rPr/>
      </w:pPr>
      <w:r>
        <w:rPr/>
        <w:t>-</w:t>
        <w:tab/>
        <w:t>For E-UTRAN access, the utran-cell-id-3gpp field contains the TAI and ECGI;</w:t>
      </w:r>
    </w:p>
    <w:p>
      <w:pPr>
        <w:pStyle w:val="B1"/>
        <w:rPr/>
      </w:pPr>
      <w:r>
        <w:rPr/>
        <w:t>-</w:t>
        <w:tab/>
        <w:t xml:space="preserve">For NR access, the utran-cell-id-3gpp field contains the TAI and NCI.   </w:t>
      </w:r>
    </w:p>
    <w:p>
      <w:pPr>
        <w:pStyle w:val="Normal"/>
        <w:rPr/>
      </w:pPr>
      <w:r>
        <w:rPr>
          <w:szCs w:val="18"/>
          <w:lang w:val="en-US" w:eastAsia="en-US"/>
        </w:rPr>
        <w:t>The SIP "P-Access-Network-Info"</w:t>
      </w:r>
      <w:r>
        <w:rPr/>
        <w:t xml:space="preserve"> header specified in </w:t>
      </w:r>
      <w:r>
        <w:rPr>
          <w:lang w:val="en-US" w:eastAsia="en-US"/>
        </w:rPr>
        <w:t xml:space="preserve">TS 24.229 [202] clause 7.2A.4 contains in particular: </w:t>
      </w:r>
    </w:p>
    <w:p>
      <w:pPr>
        <w:pStyle w:val="Normal"/>
        <w:rPr/>
      </w:pPr>
      <w:r>
        <w:rPr/>
        <w:t xml:space="preserve">For access types and access classes associated to trusted WLAN access: the i-wlan-node-id field contains the BSSID, and when available, the operator-specific-GI field contains the Geographical Identifier.  </w:t>
      </w:r>
    </w:p>
    <w:p>
      <w:pPr>
        <w:pStyle w:val="Normal"/>
        <w:rPr/>
      </w:pPr>
      <w:r>
        <w:rPr/>
        <w:t>For access types and access classes associated to untrusted WLAN access, the i-wlan-node-id field contains the BSSID, and UE local IP address, ePDG IP Address, and TCP source port, UDP source port are contained in corresponding dedicated fields.</w:t>
      </w:r>
    </w:p>
    <w:p>
      <w:pPr>
        <w:pStyle w:val="Heading3"/>
        <w:rPr/>
      </w:pPr>
      <w:bookmarkStart w:id="186" w:name="__RefHeading___Toc532894955"/>
      <w:bookmarkEnd w:id="186"/>
      <w:r>
        <w:rPr>
          <w:lang w:val="en-US" w:eastAsia="en-US"/>
        </w:rPr>
        <w:t>7.2.1A</w:t>
        <w:tab/>
        <w:t>Access-Transfer-Information AVP</w:t>
      </w:r>
    </w:p>
    <w:p>
      <w:pPr>
        <w:pStyle w:val="Normal"/>
        <w:rPr>
          <w:szCs w:val="18"/>
          <w:lang w:val="en-US" w:eastAsia="en-US"/>
        </w:rPr>
      </w:pPr>
      <w:r>
        <w:rPr>
          <w:szCs w:val="18"/>
          <w:lang w:val="en-US" w:eastAsia="en-US"/>
        </w:rPr>
        <w:t xml:space="preserve">The </w:t>
      </w:r>
      <w:r>
        <w:rPr>
          <w:i/>
          <w:szCs w:val="18"/>
          <w:lang w:val="en-US" w:eastAsia="en-US"/>
        </w:rPr>
        <w:t>Access-Transfer-Information</w:t>
      </w:r>
      <w:r>
        <w:rPr>
          <w:szCs w:val="18"/>
          <w:lang w:val="en-US" w:eastAsia="en-US"/>
        </w:rPr>
        <w:t xml:space="preserve"> AVP (AVP code 2709) is of type Grouped and provides information on access transfer </w:t>
      </w:r>
      <w:r>
        <w:rPr>
          <w:lang w:val="en-US" w:eastAsia="en-US"/>
        </w:rPr>
        <w:t>for IMS service continuity.</w:t>
      </w:r>
    </w:p>
    <w:p>
      <w:pPr>
        <w:pStyle w:val="Normal"/>
        <w:rPr>
          <w:lang w:val="en-US" w:eastAsia="en-US"/>
        </w:rPr>
      </w:pPr>
      <w:r>
        <w:rPr>
          <w:lang w:val="en-US" w:eastAsia="en-US"/>
        </w:rPr>
        <w:t>It has the following ABNF grammar:</w:t>
      </w:r>
    </w:p>
    <w:p>
      <w:pPr>
        <w:pStyle w:val="Normal"/>
        <w:rPr/>
      </w:pPr>
      <w:r>
        <w:rPr>
          <w:lang w:val="en-US" w:eastAsia="en-US"/>
        </w:rPr>
        <w:t xml:space="preserve">            </w:t>
      </w:r>
      <w:r>
        <w:rPr>
          <w:lang w:val="en-US" w:eastAsia="en-US"/>
        </w:rPr>
        <w:t>Access-Transfer-Information :: =  &lt; AVP Header: 2709&gt;</w:t>
      </w:r>
    </w:p>
    <w:p>
      <w:pPr>
        <w:pStyle w:val="Normal"/>
        <w:tabs>
          <w:tab w:val="clear" w:pos="284"/>
          <w:tab w:val="left" w:pos="2977" w:leader="none"/>
        </w:tabs>
        <w:spacing w:before="0" w:after="0"/>
        <w:rPr>
          <w:lang w:val="en-US" w:eastAsia="en-US"/>
        </w:rPr>
      </w:pPr>
      <w:r>
        <w:rPr>
          <w:lang w:val="en-US" w:eastAsia="en-US"/>
        </w:rPr>
        <w:tab/>
        <w:t>[ Access-Transfer-Type ]</w:t>
      </w:r>
    </w:p>
    <w:p>
      <w:pPr>
        <w:pStyle w:val="Normal"/>
        <w:tabs>
          <w:tab w:val="clear" w:pos="284"/>
          <w:tab w:val="left" w:pos="2977" w:leader="none"/>
        </w:tabs>
        <w:spacing w:before="0" w:after="0"/>
        <w:rPr>
          <w:lang w:val="en-US" w:eastAsia="en-US"/>
        </w:rPr>
      </w:pPr>
      <w:r>
        <w:rPr>
          <w:lang w:val="en-US" w:eastAsia="en-US"/>
        </w:rPr>
        <w:t xml:space="preserve">                                                        </w:t>
      </w:r>
      <w:r>
        <w:rPr>
          <w:lang w:val="en-US" w:eastAsia="en-US"/>
        </w:rPr>
        <w:t>*</w:t>
        <w:tab/>
        <w:t xml:space="preserve">[ Access-Network-Information ] </w:t>
      </w:r>
    </w:p>
    <w:p>
      <w:pPr>
        <w:pStyle w:val="Normal"/>
        <w:tabs>
          <w:tab w:val="clear" w:pos="284"/>
          <w:tab w:val="left" w:pos="2977" w:leader="none"/>
        </w:tabs>
        <w:spacing w:before="0" w:after="0"/>
        <w:rPr/>
      </w:pPr>
      <w:r>
        <w:rPr>
          <w:lang w:val="en-US" w:eastAsia="en-US"/>
        </w:rPr>
        <w:tab/>
        <w:t>[ Cellular-Network-Information ]</w:t>
      </w:r>
    </w:p>
    <w:p>
      <w:pPr>
        <w:pStyle w:val="Normal"/>
        <w:tabs>
          <w:tab w:val="clear" w:pos="284"/>
          <w:tab w:val="left" w:pos="2977" w:leader="none"/>
        </w:tabs>
        <w:spacing w:before="0" w:after="0"/>
        <w:rPr>
          <w:lang w:val="en-US" w:eastAsia="en-US"/>
        </w:rPr>
      </w:pPr>
      <w:r>
        <w:rPr>
          <w:lang w:val="en-US" w:eastAsia="en-US"/>
        </w:rPr>
        <w:tab/>
        <w:t>[ Inter-UE-Transfer ]</w:t>
      </w:r>
    </w:p>
    <w:p>
      <w:pPr>
        <w:pStyle w:val="Normal"/>
        <w:tabs>
          <w:tab w:val="clear" w:pos="284"/>
          <w:tab w:val="left" w:pos="2977" w:leader="none"/>
        </w:tabs>
        <w:spacing w:before="0" w:after="0"/>
        <w:rPr/>
      </w:pPr>
      <w:r>
        <w:rPr>
          <w:lang w:val="en-US" w:eastAsia="en-US"/>
        </w:rPr>
        <w:tab/>
        <w:t>[ User-Equipment-Info ]</w:t>
      </w:r>
    </w:p>
    <w:p>
      <w:pPr>
        <w:pStyle w:val="Normal"/>
        <w:tabs>
          <w:tab w:val="clear" w:pos="284"/>
          <w:tab w:val="left" w:pos="2977" w:leader="none"/>
        </w:tabs>
        <w:spacing w:before="0" w:after="0"/>
        <w:rPr/>
      </w:pPr>
      <w:r>
        <w:rPr>
          <w:lang w:val="en-US" w:eastAsia="en-US"/>
        </w:rPr>
        <w:tab/>
        <w:t>[ Instance-Id ]</w:t>
      </w:r>
    </w:p>
    <w:p>
      <w:pPr>
        <w:pStyle w:val="Normal"/>
        <w:tabs>
          <w:tab w:val="clear" w:pos="284"/>
          <w:tab w:val="left" w:pos="2977" w:leader="none"/>
        </w:tabs>
        <w:spacing w:before="0" w:after="0"/>
        <w:rPr/>
      </w:pPr>
      <w:r>
        <w:rPr>
          <w:lang w:val="en-US" w:eastAsia="en-US"/>
        </w:rPr>
        <w:tab/>
        <w:t>[ Related-IMS-Charging-Identifier ]</w:t>
      </w:r>
    </w:p>
    <w:p>
      <w:pPr>
        <w:pStyle w:val="Normal"/>
        <w:tabs>
          <w:tab w:val="clear" w:pos="284"/>
          <w:tab w:val="left" w:pos="2977" w:leader="none"/>
        </w:tabs>
        <w:spacing w:before="0" w:after="0"/>
        <w:rPr/>
      </w:pPr>
      <w:r>
        <w:rPr>
          <w:lang w:val="en-US" w:eastAsia="en-US"/>
        </w:rPr>
        <w:tab/>
        <w:t>[ Related-IMS-Charging-Identifier-Node ]</w:t>
      </w:r>
    </w:p>
    <w:p>
      <w:pPr>
        <w:pStyle w:val="Normal"/>
        <w:tabs>
          <w:tab w:val="clear" w:pos="284"/>
          <w:tab w:val="left" w:pos="2977" w:leader="none"/>
        </w:tabs>
        <w:spacing w:before="0" w:after="0"/>
        <w:rPr>
          <w:szCs w:val="18"/>
          <w:lang w:val="en-US" w:eastAsia="en-US"/>
        </w:rPr>
      </w:pPr>
      <w:r>
        <w:rPr>
          <w:lang w:val="en-US" w:eastAsia="en-US"/>
        </w:rPr>
        <w:tab/>
        <w:t xml:space="preserve">[ </w:t>
      </w:r>
      <w:r>
        <w:rPr/>
        <w:t>Change-Time ]</w:t>
      </w:r>
    </w:p>
    <w:p>
      <w:pPr>
        <w:pStyle w:val="Normal"/>
        <w:tabs>
          <w:tab w:val="clear" w:pos="284"/>
          <w:tab w:val="left" w:pos="2977" w:leader="none"/>
        </w:tabs>
        <w:spacing w:before="0" w:after="0"/>
        <w:rPr>
          <w:szCs w:val="18"/>
          <w:lang w:val="en-US" w:eastAsia="en-US"/>
        </w:rPr>
      </w:pPr>
      <w:r>
        <w:rPr>
          <w:szCs w:val="18"/>
          <w:lang w:val="en-US" w:eastAsia="en-US"/>
        </w:rPr>
      </w:r>
    </w:p>
    <w:p>
      <w:pPr>
        <w:pStyle w:val="Heading3"/>
        <w:rPr>
          <w:lang w:val="en-US" w:eastAsia="en-US"/>
        </w:rPr>
      </w:pPr>
      <w:bookmarkStart w:id="187" w:name="__RefHeading___Toc532894956"/>
      <w:bookmarkEnd w:id="187"/>
      <w:r>
        <w:rPr>
          <w:lang w:val="en-US" w:eastAsia="en-US"/>
        </w:rPr>
        <w:t>7.2.1B</w:t>
        <w:tab/>
        <w:t>Access-Transfer-Type AVP</w:t>
      </w:r>
    </w:p>
    <w:p>
      <w:pPr>
        <w:pStyle w:val="Normal"/>
        <w:rPr/>
      </w:pPr>
      <w:r>
        <w:rPr>
          <w:szCs w:val="18"/>
          <w:lang w:val="en-US" w:eastAsia="en-US"/>
        </w:rPr>
        <w:t xml:space="preserve">The </w:t>
      </w:r>
      <w:r>
        <w:rPr>
          <w:i/>
          <w:szCs w:val="18"/>
          <w:lang w:val="en-US" w:eastAsia="en-US"/>
        </w:rPr>
        <w:t>Access-Transfer-Type</w:t>
      </w:r>
      <w:r>
        <w:rPr>
          <w:szCs w:val="18"/>
          <w:lang w:val="en-US" w:eastAsia="en-US"/>
        </w:rPr>
        <w:t xml:space="preserve"> AVP (AVP code 2710) is of type Enumerated and indicates which type of transfer occurred </w:t>
      </w:r>
      <w:r>
        <w:rPr>
          <w:lang w:val="en-US" w:eastAsia="en-US"/>
        </w:rPr>
        <w:t xml:space="preserve">for IMS service continuity. </w:t>
      </w:r>
      <w:r>
        <w:rPr>
          <w:lang w:eastAsia="de-DE"/>
        </w:rPr>
        <w:t>The following values are defined:</w:t>
      </w:r>
    </w:p>
    <w:p>
      <w:pPr>
        <w:pStyle w:val="B1"/>
        <w:tabs>
          <w:tab w:val="clear" w:pos="284"/>
          <w:tab w:val="left" w:pos="851" w:leader="none"/>
          <w:tab w:val="left" w:pos="3402" w:leader="none"/>
        </w:tabs>
        <w:spacing w:before="0" w:after="0"/>
        <w:rPr/>
      </w:pPr>
      <w:r>
        <w:rPr/>
        <w:t>0</w:t>
        <w:tab/>
        <w:t>PS to CS Transfer</w:t>
      </w:r>
    </w:p>
    <w:p>
      <w:pPr>
        <w:pStyle w:val="B1"/>
        <w:tabs>
          <w:tab w:val="clear" w:pos="284"/>
          <w:tab w:val="left" w:pos="851" w:leader="none"/>
          <w:tab w:val="left" w:pos="3402" w:leader="none"/>
        </w:tabs>
        <w:spacing w:before="0" w:after="0"/>
        <w:rPr/>
      </w:pPr>
      <w:r>
        <w:rPr/>
        <w:t>1</w:t>
        <w:tab/>
        <w:t>CS to PS Transfer</w:t>
      </w:r>
    </w:p>
    <w:p>
      <w:pPr>
        <w:pStyle w:val="B1"/>
        <w:tabs>
          <w:tab w:val="clear" w:pos="284"/>
          <w:tab w:val="left" w:pos="851" w:leader="none"/>
          <w:tab w:val="left" w:pos="3402" w:leader="none"/>
        </w:tabs>
        <w:spacing w:before="0" w:after="0"/>
        <w:rPr/>
      </w:pPr>
      <w:r>
        <w:rPr/>
        <w:t>2</w:t>
        <w:tab/>
        <w:t>PS to PS Transfer</w:t>
      </w:r>
    </w:p>
    <w:p>
      <w:pPr>
        <w:pStyle w:val="B1"/>
        <w:tabs>
          <w:tab w:val="clear" w:pos="284"/>
          <w:tab w:val="left" w:pos="851" w:leader="none"/>
          <w:tab w:val="left" w:pos="3402" w:leader="none"/>
        </w:tabs>
        <w:spacing w:before="0" w:after="0"/>
        <w:rPr/>
      </w:pPr>
      <w:r>
        <w:rPr/>
        <w:t>3</w:t>
        <w:tab/>
        <w:t>CS to CS Transfer</w:t>
      </w:r>
    </w:p>
    <w:p>
      <w:pPr>
        <w:pStyle w:val="B1"/>
        <w:tabs>
          <w:tab w:val="clear" w:pos="284"/>
          <w:tab w:val="left" w:pos="851" w:leader="none"/>
          <w:tab w:val="left" w:pos="3402" w:leader="none"/>
        </w:tabs>
        <w:spacing w:before="0" w:after="0"/>
        <w:rPr/>
      </w:pPr>
      <w:r>
        <w:rPr/>
      </w:r>
    </w:p>
    <w:p>
      <w:pPr>
        <w:pStyle w:val="B1"/>
        <w:tabs>
          <w:tab w:val="clear" w:pos="284"/>
          <w:tab w:val="left" w:pos="851" w:leader="none"/>
          <w:tab w:val="left" w:pos="3402" w:leader="none"/>
        </w:tabs>
        <w:spacing w:before="0" w:after="0"/>
        <w:rPr/>
      </w:pPr>
      <w:r>
        <w:rPr/>
      </w:r>
    </w:p>
    <w:p>
      <w:pPr>
        <w:pStyle w:val="Heading3"/>
        <w:rPr>
          <w:lang w:val="en-US" w:eastAsia="en-US"/>
        </w:rPr>
      </w:pPr>
      <w:bookmarkStart w:id="188" w:name="__RefHeading___Toc532894957"/>
      <w:bookmarkEnd w:id="188"/>
      <w:r>
        <w:rPr>
          <w:lang w:val="en-US" w:eastAsia="en-US"/>
        </w:rPr>
        <w:t>7.2.2</w:t>
        <w:tab/>
        <w:t>Account-Expiration AVP</w:t>
      </w:r>
    </w:p>
    <w:p>
      <w:pPr>
        <w:pStyle w:val="Normal"/>
        <w:rPr>
          <w:szCs w:val="18"/>
          <w:lang w:val="en-US" w:eastAsia="en-US"/>
        </w:rPr>
      </w:pPr>
      <w:r>
        <w:rPr/>
        <w:t xml:space="preserve">The </w:t>
      </w:r>
      <w:r>
        <w:rPr>
          <w:i/>
        </w:rPr>
        <w:t>Account-Expiration</w:t>
      </w:r>
      <w:r>
        <w:rPr/>
        <w:t xml:space="preserve"> AVP (AVP code 2309) is of type Time and indicates the subscriber account expiration date and time of day.</w:t>
      </w:r>
    </w:p>
    <w:p>
      <w:pPr>
        <w:pStyle w:val="Heading3"/>
        <w:rPr>
          <w:lang w:val="en-US" w:eastAsia="en-US"/>
        </w:rPr>
      </w:pPr>
      <w:bookmarkStart w:id="189" w:name="__RefHeading___Toc532894958"/>
      <w:bookmarkEnd w:id="189"/>
      <w:r>
        <w:rPr>
          <w:lang w:val="en-US" w:eastAsia="en-US"/>
        </w:rPr>
        <w:t>7.2.3</w:t>
        <w:tab/>
        <w:t>Accumulated-Cost AVP</w:t>
      </w:r>
    </w:p>
    <w:p>
      <w:pPr>
        <w:pStyle w:val="Normal"/>
        <w:rPr/>
      </w:pPr>
      <w:r>
        <w:rPr>
          <w:szCs w:val="18"/>
          <w:lang w:val="en-US" w:eastAsia="en-US"/>
        </w:rPr>
        <w:t xml:space="preserve">The </w:t>
      </w:r>
      <w:r>
        <w:rPr>
          <w:i/>
          <w:szCs w:val="18"/>
          <w:lang w:val="en-US" w:eastAsia="en-US"/>
        </w:rPr>
        <w:t>Accumulated-Cost</w:t>
      </w:r>
      <w:r>
        <w:rPr>
          <w:szCs w:val="18"/>
          <w:lang w:val="en-US" w:eastAsia="en-US"/>
        </w:rPr>
        <w:t xml:space="preserve"> AVP (AVP code 2052) is of type Grouped and holds the accumulated cost for the ongoing session.</w:t>
      </w:r>
    </w:p>
    <w:p>
      <w:pPr>
        <w:pStyle w:val="Normal"/>
        <w:rPr>
          <w:szCs w:val="18"/>
          <w:lang w:val="en-US" w:eastAsia="en-US"/>
        </w:rPr>
      </w:pPr>
      <w:r>
        <w:rPr>
          <w:szCs w:val="18"/>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Accumulated-Cost:: = &lt; AVP Header: 2052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567"/>
        <w:rPr>
          <w:lang w:val="en-US" w:eastAsia="en-US"/>
        </w:rPr>
      </w:pPr>
      <w:r>
        <w:rPr>
          <w:lang w:val="en-US" w:eastAsia="en-US"/>
        </w:rPr>
        <w:t>{ Value-Digits }</w:t>
      </w:r>
    </w:p>
    <w:p>
      <w:pPr>
        <w:pStyle w:val="Normal"/>
        <w:tabs>
          <w:tab w:val="clear" w:pos="284"/>
          <w:tab w:val="left" w:pos="2977" w:leader="none"/>
          <w:tab w:val="left" w:pos="3119" w:leader="none"/>
        </w:tabs>
        <w:spacing w:before="0" w:after="0"/>
        <w:ind w:left="2977" w:hanging="567"/>
        <w:rPr/>
      </w:pPr>
      <w:r>
        <w:rPr>
          <w:lang w:val="en-US" w:eastAsia="en-US"/>
        </w:rPr>
        <w:t xml:space="preserve"> </w:t>
      </w:r>
      <w:r>
        <w:rPr>
          <w:lang w:val="en-US" w:eastAsia="en-US"/>
        </w:rPr>
        <w:t>[ Exponent ]</w:t>
      </w:r>
    </w:p>
    <w:p>
      <w:pPr>
        <w:pStyle w:val="Normal"/>
        <w:tabs>
          <w:tab w:val="clear" w:pos="284"/>
          <w:tab w:val="left" w:pos="2977" w:leader="none"/>
          <w:tab w:val="left" w:pos="3119" w:leader="none"/>
        </w:tabs>
        <w:spacing w:before="0" w:after="0"/>
        <w:ind w:left="2977" w:hanging="567"/>
        <w:rPr>
          <w:lang w:val="en-US" w:eastAsia="en-US"/>
        </w:rPr>
      </w:pPr>
      <w:r>
        <w:rPr>
          <w:lang w:val="en-US" w:eastAsia="en-US"/>
        </w:rPr>
      </w:r>
    </w:p>
    <w:p>
      <w:pPr>
        <w:pStyle w:val="Heading3"/>
        <w:rPr>
          <w:lang w:val="en-US" w:eastAsia="en-US"/>
        </w:rPr>
      </w:pPr>
      <w:bookmarkStart w:id="190" w:name="__RefHeading___Toc532894959"/>
      <w:bookmarkEnd w:id="190"/>
      <w:r>
        <w:rPr>
          <w:lang w:val="en-US" w:eastAsia="en-US"/>
        </w:rPr>
        <w:t>7.2.4</w:t>
        <w:tab/>
        <w:t>Adaptations AVP</w:t>
      </w:r>
    </w:p>
    <w:p>
      <w:pPr>
        <w:pStyle w:val="Normal"/>
        <w:rPr/>
      </w:pPr>
      <w:r>
        <w:rPr>
          <w:szCs w:val="18"/>
          <w:lang w:val="en-US" w:eastAsia="en-US"/>
        </w:rPr>
        <w:t xml:space="preserve">The </w:t>
      </w:r>
      <w:r>
        <w:rPr>
          <w:i/>
          <w:szCs w:val="18"/>
          <w:lang w:val="en-US" w:eastAsia="en-US"/>
        </w:rPr>
        <w:t>Adaptations</w:t>
      </w:r>
      <w:r>
        <w:rPr>
          <w:szCs w:val="18"/>
          <w:lang w:val="en-US" w:eastAsia="en-US"/>
        </w:rPr>
        <w:t xml:space="preserve"> AVP (AVP code 1217) is of type Enumerated and indicates whether the originator allows adaptation of the content (default Yes). The values indicating whether adaptations are allowed are:</w:t>
      </w:r>
    </w:p>
    <w:p>
      <w:pPr>
        <w:pStyle w:val="B1"/>
        <w:tabs>
          <w:tab w:val="clear" w:pos="284"/>
          <w:tab w:val="left" w:pos="851" w:leader="none"/>
          <w:tab w:val="left" w:pos="3402" w:leader="none"/>
        </w:tabs>
        <w:spacing w:before="0" w:after="0"/>
        <w:rPr/>
      </w:pPr>
      <w:r>
        <w:rPr/>
        <w:t>0</w:t>
        <w:tab/>
        <w:t>Yes</w:t>
      </w:r>
    </w:p>
    <w:p>
      <w:pPr>
        <w:pStyle w:val="B1"/>
        <w:tabs>
          <w:tab w:val="clear" w:pos="284"/>
          <w:tab w:val="left" w:pos="851" w:leader="none"/>
          <w:tab w:val="left" w:pos="3402" w:leader="none"/>
        </w:tabs>
        <w:spacing w:before="0" w:after="0"/>
        <w:rPr/>
      </w:pPr>
      <w:r>
        <w:rPr/>
        <w:t>1</w:t>
        <w:tab/>
        <w:t>No</w:t>
      </w:r>
    </w:p>
    <w:p>
      <w:pPr>
        <w:pStyle w:val="B1"/>
        <w:tabs>
          <w:tab w:val="clear" w:pos="284"/>
          <w:tab w:val="left" w:pos="851" w:leader="none"/>
          <w:tab w:val="left" w:pos="3402" w:leader="none"/>
        </w:tabs>
        <w:spacing w:before="0" w:after="0"/>
        <w:rPr/>
      </w:pPr>
      <w:r>
        <w:rPr/>
      </w:r>
    </w:p>
    <w:p>
      <w:pPr>
        <w:pStyle w:val="Heading3"/>
        <w:rPr/>
      </w:pPr>
      <w:bookmarkStart w:id="191" w:name="__RefHeading___Toc532894960"/>
      <w:bookmarkEnd w:id="191"/>
      <w:r>
        <w:rPr>
          <w:lang w:val="en-US" w:eastAsia="en-US"/>
        </w:rPr>
        <w:t>7.2.5</w:t>
        <w:tab/>
        <w:t>Additional-Content-Information AVP</w:t>
      </w:r>
    </w:p>
    <w:p>
      <w:pPr>
        <w:pStyle w:val="Normal"/>
        <w:rPr/>
      </w:pPr>
      <w:r>
        <w:rPr>
          <w:szCs w:val="18"/>
          <w:lang w:val="en-US" w:eastAsia="en-US"/>
        </w:rPr>
        <w:t xml:space="preserve">The </w:t>
      </w:r>
      <w:r>
        <w:rPr>
          <w:i/>
          <w:szCs w:val="18"/>
          <w:lang w:val="en-US" w:eastAsia="en-US"/>
        </w:rPr>
        <w:t>Additional-Content-Information</w:t>
      </w:r>
      <w:r>
        <w:rPr>
          <w:szCs w:val="18"/>
          <w:lang w:val="en-US" w:eastAsia="en-US"/>
        </w:rPr>
        <w:t xml:space="preserve"> AVP (AVPcode 1207) is of type Grouped and identifies any subsequent content types. It is used to identify each content (including re-occurences) within an MM when the Type-Number AVP or Additional-Type-Information AVP from the Content-Type AVP indicate a multi-part content.</w:t>
      </w:r>
    </w:p>
    <w:p>
      <w:pPr>
        <w:pStyle w:val="Normal"/>
        <w:rPr>
          <w:szCs w:val="18"/>
          <w:lang w:val="en-US" w:eastAsia="en-US"/>
        </w:rPr>
      </w:pPr>
      <w:r>
        <w:rPr>
          <w:szCs w:val="18"/>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Additional-Content-Information:: = &lt; AVP Header: 1207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0"/>
        <w:rPr>
          <w:lang w:val="en-US" w:eastAsia="en-US"/>
        </w:rPr>
      </w:pPr>
      <w:r>
        <w:rPr>
          <w:lang w:val="en-US" w:eastAsia="en-US"/>
        </w:rPr>
        <w:tab/>
        <w:tab/>
        <w:tab/>
        <w:t xml:space="preserve">  [ Type-Number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ab/>
        <w:tab/>
        <w:tab/>
        <w:t xml:space="preserve">  [ Additional-Type-Information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ab/>
        <w:tab/>
        <w:tab/>
        <w:t xml:space="preserve">  [ Content-Size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r>
    </w:p>
    <w:p>
      <w:pPr>
        <w:pStyle w:val="Heading3"/>
        <w:rPr/>
      </w:pPr>
      <w:bookmarkStart w:id="192" w:name="__RefHeading___Toc532894961"/>
      <w:bookmarkEnd w:id="192"/>
      <w:r>
        <w:rPr>
          <w:lang w:eastAsia="zh-CN"/>
        </w:rPr>
        <w:t>7.2.5A</w:t>
        <w:tab/>
      </w:r>
      <w:r>
        <w:rPr/>
        <w:t>Additional-Exception-Reports</w:t>
      </w:r>
      <w:r>
        <w:rPr>
          <w:lang w:eastAsia="zh-CN"/>
        </w:rPr>
        <w:t xml:space="preserve"> AVP</w:t>
      </w:r>
    </w:p>
    <w:p>
      <w:pPr>
        <w:pStyle w:val="Normal"/>
        <w:rPr/>
      </w:pPr>
      <w:r>
        <w:rPr/>
        <w:t xml:space="preserve">The </w:t>
      </w:r>
      <w:r>
        <w:rPr>
          <w:i/>
          <w:iCs/>
        </w:rPr>
        <w:t xml:space="preserve">Additional-Exception-Reports </w:t>
      </w:r>
      <w:r>
        <w:rPr/>
        <w:t xml:space="preserve">AVP (AVP code 3936) is of type Enumerated and indicates whether </w:t>
      </w:r>
      <w:r>
        <w:rPr>
          <w:lang w:eastAsia="ja-JP"/>
        </w:rPr>
        <w:t xml:space="preserve">additional exception reports are allowed when maximum rate is reached. </w:t>
      </w:r>
      <w:r>
        <w:rPr>
          <w:lang w:val="en-US" w:eastAsia="en-US"/>
        </w:rPr>
        <w:t xml:space="preserve">It has the following values:   </w:t>
      </w:r>
      <w:r>
        <w:rPr>
          <w:lang w:eastAsia="ja-JP"/>
        </w:rPr>
        <w:t xml:space="preserve">  </w:t>
      </w:r>
    </w:p>
    <w:p>
      <w:pPr>
        <w:pStyle w:val="B1"/>
        <w:tabs>
          <w:tab w:val="clear" w:pos="284"/>
          <w:tab w:val="left" w:pos="851" w:leader="none"/>
          <w:tab w:val="left" w:pos="3402" w:leader="none"/>
        </w:tabs>
        <w:spacing w:before="0" w:after="0"/>
        <w:rPr/>
      </w:pPr>
      <w:r>
        <w:rPr/>
        <w:t>0</w:t>
        <w:tab/>
        <w:t xml:space="preserve">Not allowed </w:t>
      </w:r>
    </w:p>
    <w:p>
      <w:pPr>
        <w:pStyle w:val="Normal"/>
        <w:tabs>
          <w:tab w:val="clear" w:pos="284"/>
          <w:tab w:val="left" w:pos="2977" w:leader="none"/>
          <w:tab w:val="left" w:pos="3119" w:leader="none"/>
        </w:tabs>
        <w:spacing w:before="0" w:after="0"/>
        <w:ind w:left="2977" w:hanging="0"/>
        <w:rPr>
          <w:lang w:val="en-US" w:eastAsia="en-US"/>
        </w:rPr>
      </w:pPr>
      <w:r>
        <w:rPr/>
        <w:t>1</w:t>
        <w:tab/>
        <w:t xml:space="preserve">Allowed </w:t>
      </w:r>
    </w:p>
    <w:p>
      <w:pPr>
        <w:pStyle w:val="Heading3"/>
        <w:rPr/>
      </w:pPr>
      <w:bookmarkStart w:id="193" w:name="__RefHeading___Toc532894962"/>
      <w:bookmarkEnd w:id="193"/>
      <w:r>
        <w:rPr>
          <w:lang w:val="en-US" w:eastAsia="en-US"/>
        </w:rPr>
        <w:t>7.2.6</w:t>
        <w:tab/>
        <w:t>Additional-Type-Information AVP</w:t>
      </w:r>
    </w:p>
    <w:p>
      <w:pPr>
        <w:pStyle w:val="Normal"/>
        <w:rPr/>
      </w:pPr>
      <w:r>
        <w:rPr>
          <w:szCs w:val="18"/>
          <w:lang w:val="en-US" w:eastAsia="en-US"/>
        </w:rPr>
        <w:t xml:space="preserve">The </w:t>
      </w:r>
      <w:r>
        <w:rPr>
          <w:i/>
          <w:szCs w:val="18"/>
          <w:lang w:val="en-US" w:eastAsia="en-US"/>
        </w:rPr>
        <w:t>Additional-Type-Information</w:t>
      </w:r>
      <w:r>
        <w:rPr>
          <w:szCs w:val="18"/>
          <w:lang w:val="en-US" w:eastAsia="en-US"/>
        </w:rPr>
        <w:t xml:space="preserve"> AVP (AVP code 1205) is of type UTF8String and identifies any additional information beyond well-known media types or non-well-known media types.</w:t>
      </w:r>
    </w:p>
    <w:p>
      <w:pPr>
        <w:pStyle w:val="Heading3"/>
        <w:rPr>
          <w:lang w:val="en-US" w:eastAsia="en-US"/>
        </w:rPr>
      </w:pPr>
      <w:bookmarkStart w:id="194" w:name="__RefHeading___Toc532894963"/>
      <w:bookmarkEnd w:id="194"/>
      <w:r>
        <w:rPr>
          <w:lang w:val="en-US" w:eastAsia="en-US"/>
        </w:rPr>
        <w:t>7.2.7</w:t>
        <w:tab/>
        <w:t>Address-Data AVP</w:t>
      </w:r>
    </w:p>
    <w:p>
      <w:pPr>
        <w:pStyle w:val="Normal"/>
        <w:rPr/>
      </w:pPr>
      <w:r>
        <w:rPr>
          <w:lang w:val="en-US" w:eastAsia="en-US"/>
        </w:rPr>
        <w:t xml:space="preserve">The </w:t>
      </w:r>
      <w:r>
        <w:rPr>
          <w:i/>
          <w:lang w:val="en-US" w:eastAsia="en-US"/>
        </w:rPr>
        <w:t>Address-Data</w:t>
      </w:r>
      <w:r>
        <w:rPr>
          <w:lang w:val="en-US" w:eastAsia="en-US"/>
        </w:rPr>
        <w:t xml:space="preserve"> AVP (AVP code 897) is of type UTF8String and indicates the address information and formatted according type of address indicated in the Address-Type AVP and according to MMS encapsulation [209].</w:t>
      </w:r>
    </w:p>
    <w:p>
      <w:pPr>
        <w:pStyle w:val="Heading3"/>
        <w:rPr>
          <w:lang w:val="en-US" w:eastAsia="en-US"/>
        </w:rPr>
      </w:pPr>
      <w:bookmarkStart w:id="195" w:name="__RefHeading___Toc532894964"/>
      <w:bookmarkEnd w:id="195"/>
      <w:r>
        <w:rPr>
          <w:lang w:val="en-US" w:eastAsia="en-US"/>
        </w:rPr>
        <w:t>7.2.8</w:t>
        <w:tab/>
        <w:t>Address-Domain AVP</w:t>
      </w:r>
    </w:p>
    <w:p>
      <w:pPr>
        <w:pStyle w:val="Normal"/>
        <w:rPr>
          <w:i/>
          <w:i/>
          <w:lang w:val="en-US" w:eastAsia="en-US"/>
        </w:rPr>
      </w:pPr>
      <w:r>
        <w:rPr>
          <w:lang w:val="en-US" w:eastAsia="en-US"/>
        </w:rPr>
        <w:t xml:space="preserve">The </w:t>
      </w:r>
      <w:r>
        <w:rPr>
          <w:i/>
          <w:lang w:val="en-US" w:eastAsia="en-US"/>
        </w:rPr>
        <w:t xml:space="preserve">Address-Domain </w:t>
      </w:r>
      <w:r>
        <w:rPr>
          <w:lang w:val="en-US" w:eastAsia="en-US"/>
        </w:rPr>
        <w:t>AVP (AVP code 898) is of type Grouped and indicates the domain/network to which the associated address resides. If this AVP is present, at least one of the AVPs described within the grouping shall be included.</w:t>
      </w:r>
    </w:p>
    <w:p>
      <w:pPr>
        <w:pStyle w:val="Normal"/>
        <w:rPr>
          <w:lang w:val="en-US" w:eastAsia="en-US"/>
        </w:rPr>
      </w:pPr>
      <w:r>
        <w:rPr>
          <w:lang w:val="en-US" w:eastAsia="en-US"/>
        </w:rPr>
        <w:t>It has the following ABNF:</w:t>
      </w:r>
    </w:p>
    <w:p>
      <w:pPr>
        <w:pStyle w:val="Normal"/>
        <w:tabs>
          <w:tab w:val="clear" w:pos="284"/>
          <w:tab w:val="left" w:pos="2977" w:leader="none"/>
          <w:tab w:val="left" w:pos="3119" w:leader="none"/>
        </w:tabs>
        <w:spacing w:before="0" w:after="0"/>
        <w:ind w:left="567" w:hanging="0"/>
        <w:rPr/>
      </w:pPr>
      <w:r>
        <w:rPr>
          <w:lang w:val="en-US" w:eastAsia="en-US"/>
        </w:rPr>
        <w:t>Address-Domain :: =  &lt; AVP Header: 898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567"/>
        <w:rPr>
          <w:lang w:val="en-US" w:eastAsia="en-US"/>
        </w:rPr>
      </w:pPr>
      <w:r>
        <w:rPr>
          <w:lang w:val="en-US" w:eastAsia="en-US"/>
        </w:rPr>
        <w:t>[ Domain-Name ]</w:t>
      </w:r>
    </w:p>
    <w:p>
      <w:pPr>
        <w:pStyle w:val="Normal"/>
        <w:tabs>
          <w:tab w:val="clear" w:pos="284"/>
          <w:tab w:val="left" w:pos="2977" w:leader="none"/>
          <w:tab w:val="left" w:pos="3119" w:leader="none"/>
        </w:tabs>
        <w:spacing w:before="0" w:after="0"/>
        <w:ind w:left="2977" w:hanging="567"/>
        <w:rPr/>
      </w:pPr>
      <w:r>
        <w:rPr>
          <w:lang w:val="en-US" w:eastAsia="en-US"/>
        </w:rPr>
        <w:t>[ 3GPP-IMSI-MCC-MNC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r>
    </w:p>
    <w:p>
      <w:pPr>
        <w:pStyle w:val="Heading3"/>
        <w:rPr>
          <w:lang w:val="en-US" w:eastAsia="en-US"/>
        </w:rPr>
      </w:pPr>
      <w:bookmarkStart w:id="196" w:name="__RefHeading___Toc532894965"/>
      <w:bookmarkEnd w:id="196"/>
      <w:r>
        <w:rPr>
          <w:lang w:val="en-US" w:eastAsia="en-US"/>
        </w:rPr>
        <w:t>7.2.9</w:t>
        <w:tab/>
        <w:t>Address-Type AVP</w:t>
      </w:r>
    </w:p>
    <w:p>
      <w:pPr>
        <w:pStyle w:val="Normal"/>
        <w:rPr/>
      </w:pPr>
      <w:r>
        <w:rPr>
          <w:lang w:val="en-US" w:eastAsia="en-US"/>
        </w:rPr>
        <w:t xml:space="preserve">The </w:t>
      </w:r>
      <w:r>
        <w:rPr>
          <w:i/>
          <w:lang w:val="en-US" w:eastAsia="en-US"/>
        </w:rPr>
        <w:t>Address-Type</w:t>
      </w:r>
      <w:r>
        <w:rPr>
          <w:lang w:val="en-US" w:eastAsia="en-US"/>
        </w:rPr>
        <w:t xml:space="preserve"> AVP (AVP code 899) is of type Enumerated and indicates the type of address carried within the Address-Information AVP. It has the following values:</w:t>
      </w:r>
    </w:p>
    <w:p>
      <w:pPr>
        <w:pStyle w:val="B1"/>
        <w:tabs>
          <w:tab w:val="clear" w:pos="284"/>
          <w:tab w:val="left" w:pos="851" w:leader="none"/>
          <w:tab w:val="left" w:pos="3402" w:leader="none"/>
        </w:tabs>
        <w:spacing w:before="0" w:after="0"/>
        <w:rPr/>
      </w:pPr>
      <w:r>
        <w:rPr/>
        <w:t>0</w:t>
        <w:tab/>
        <w:t>e-mail address</w:t>
      </w:r>
    </w:p>
    <w:p>
      <w:pPr>
        <w:pStyle w:val="B1"/>
        <w:tabs>
          <w:tab w:val="clear" w:pos="284"/>
          <w:tab w:val="left" w:pos="851" w:leader="none"/>
          <w:tab w:val="left" w:pos="3402" w:leader="none"/>
        </w:tabs>
        <w:spacing w:before="0" w:after="0"/>
        <w:rPr/>
      </w:pPr>
      <w:r>
        <w:rPr/>
        <w:t>1</w:t>
        <w:tab/>
        <w:t>MSISDN</w:t>
      </w:r>
    </w:p>
    <w:p>
      <w:pPr>
        <w:pStyle w:val="B1"/>
        <w:tabs>
          <w:tab w:val="clear" w:pos="284"/>
          <w:tab w:val="left" w:pos="851" w:leader="none"/>
          <w:tab w:val="left" w:pos="3402" w:leader="none"/>
        </w:tabs>
        <w:spacing w:before="0" w:after="0"/>
        <w:rPr/>
      </w:pPr>
      <w:r>
        <w:rPr/>
        <w:t>2</w:t>
        <w:tab/>
        <w:t>IPv4 Address</w:t>
      </w:r>
    </w:p>
    <w:p>
      <w:pPr>
        <w:pStyle w:val="B1"/>
        <w:tabs>
          <w:tab w:val="clear" w:pos="284"/>
          <w:tab w:val="left" w:pos="851" w:leader="none"/>
          <w:tab w:val="left" w:pos="3402" w:leader="none"/>
        </w:tabs>
        <w:spacing w:before="0" w:after="0"/>
        <w:rPr/>
      </w:pPr>
      <w:r>
        <w:rPr/>
        <w:t>3</w:t>
        <w:tab/>
        <w:t>IPv6 Address</w:t>
      </w:r>
    </w:p>
    <w:p>
      <w:pPr>
        <w:pStyle w:val="B1"/>
        <w:tabs>
          <w:tab w:val="clear" w:pos="284"/>
          <w:tab w:val="left" w:pos="851" w:leader="none"/>
          <w:tab w:val="left" w:pos="3402" w:leader="none"/>
        </w:tabs>
        <w:spacing w:before="0" w:after="0"/>
        <w:rPr/>
      </w:pPr>
      <w:r>
        <w:rPr/>
        <w:t>4</w:t>
        <w:tab/>
        <w:t>Numeric Shortcode</w:t>
      </w:r>
    </w:p>
    <w:p>
      <w:pPr>
        <w:pStyle w:val="B1"/>
        <w:tabs>
          <w:tab w:val="clear" w:pos="284"/>
          <w:tab w:val="left" w:pos="851" w:leader="none"/>
          <w:tab w:val="left" w:pos="3402" w:leader="none"/>
        </w:tabs>
        <w:spacing w:before="0" w:after="0"/>
        <w:rPr/>
      </w:pPr>
      <w:r>
        <w:rPr/>
        <w:t>5</w:t>
        <w:tab/>
        <w:t>Alphanumeric Shortcode</w:t>
      </w:r>
    </w:p>
    <w:p>
      <w:pPr>
        <w:pStyle w:val="B1"/>
        <w:tabs>
          <w:tab w:val="clear" w:pos="284"/>
          <w:tab w:val="left" w:pos="851" w:leader="none"/>
          <w:tab w:val="left" w:pos="3402" w:leader="none"/>
        </w:tabs>
        <w:spacing w:before="0" w:after="0"/>
        <w:rPr/>
      </w:pPr>
      <w:r>
        <w:rPr/>
        <w:t>6</w:t>
        <w:tab/>
        <w:t>Other</w:t>
      </w:r>
    </w:p>
    <w:p>
      <w:pPr>
        <w:pStyle w:val="B1"/>
        <w:tabs>
          <w:tab w:val="clear" w:pos="284"/>
          <w:tab w:val="left" w:pos="851" w:leader="none"/>
          <w:tab w:val="left" w:pos="3402" w:leader="none"/>
        </w:tabs>
        <w:spacing w:before="0" w:after="0"/>
        <w:rPr/>
      </w:pPr>
      <w:r>
        <w:rPr/>
        <w:t>7</w:t>
        <w:tab/>
        <w:t>IMSI</w:t>
      </w:r>
    </w:p>
    <w:p>
      <w:pPr>
        <w:pStyle w:val="B1"/>
        <w:tabs>
          <w:tab w:val="clear" w:pos="284"/>
          <w:tab w:val="left" w:pos="851" w:leader="none"/>
          <w:tab w:val="left" w:pos="3402" w:leader="none"/>
        </w:tabs>
        <w:spacing w:before="0" w:after="0"/>
        <w:rPr/>
      </w:pPr>
      <w:r>
        <w:rPr/>
      </w:r>
    </w:p>
    <w:p>
      <w:pPr>
        <w:pStyle w:val="Heading3"/>
        <w:rPr>
          <w:lang w:val="en-US" w:eastAsia="en-US"/>
        </w:rPr>
      </w:pPr>
      <w:bookmarkStart w:id="197" w:name="__RefHeading___Toc532894966"/>
      <w:bookmarkEnd w:id="197"/>
      <w:r>
        <w:rPr>
          <w:lang w:val="en-US" w:eastAsia="en-US"/>
        </w:rPr>
        <w:t>7.2.10</w:t>
        <w:tab/>
        <w:t>Addressee-Type AVP</w:t>
      </w:r>
    </w:p>
    <w:p>
      <w:pPr>
        <w:pStyle w:val="Normal"/>
        <w:rPr/>
      </w:pPr>
      <w:r>
        <w:rPr>
          <w:lang w:val="en-US" w:eastAsia="en-US"/>
        </w:rPr>
        <w:t>The Addressee-Type AVP (AVP code 1208) is of type Enumerated and identifies the how the recipient is addressed in the header of an MM. The following values are defined:</w:t>
      </w:r>
    </w:p>
    <w:p>
      <w:pPr>
        <w:pStyle w:val="B1"/>
        <w:tabs>
          <w:tab w:val="clear" w:pos="284"/>
          <w:tab w:val="left" w:pos="851" w:leader="none"/>
          <w:tab w:val="left" w:pos="3402" w:leader="none"/>
        </w:tabs>
        <w:spacing w:before="0" w:after="0"/>
        <w:rPr/>
      </w:pPr>
      <w:r>
        <w:rPr/>
        <w:t>0</w:t>
        <w:tab/>
        <w:t xml:space="preserve">TO </w:t>
      </w:r>
    </w:p>
    <w:p>
      <w:pPr>
        <w:pStyle w:val="B1"/>
        <w:tabs>
          <w:tab w:val="clear" w:pos="284"/>
          <w:tab w:val="left" w:pos="851" w:leader="none"/>
          <w:tab w:val="left" w:pos="3402" w:leader="none"/>
        </w:tabs>
        <w:spacing w:before="0" w:after="0"/>
        <w:rPr/>
      </w:pPr>
      <w:r>
        <w:rPr/>
        <w:t>1</w:t>
        <w:tab/>
        <w:t xml:space="preserve">CC </w:t>
      </w:r>
    </w:p>
    <w:p>
      <w:pPr>
        <w:pStyle w:val="B1"/>
        <w:tabs>
          <w:tab w:val="clear" w:pos="284"/>
          <w:tab w:val="left" w:pos="851" w:leader="none"/>
          <w:tab w:val="left" w:pos="3402" w:leader="none"/>
        </w:tabs>
        <w:spacing w:before="0" w:after="0"/>
        <w:rPr/>
      </w:pPr>
      <w:r>
        <w:rPr/>
        <w:t>2</w:t>
        <w:tab/>
        <w:t>BCC</w:t>
      </w:r>
    </w:p>
    <w:p>
      <w:pPr>
        <w:pStyle w:val="Normal"/>
        <w:tabs>
          <w:tab w:val="clear" w:pos="284"/>
          <w:tab w:val="left" w:pos="2977" w:leader="none"/>
          <w:tab w:val="left" w:pos="3119" w:leader="none"/>
        </w:tabs>
        <w:spacing w:before="0" w:after="0"/>
        <w:ind w:left="2977" w:hanging="0"/>
        <w:rPr>
          <w:lang w:val="en-US" w:eastAsia="en-US"/>
        </w:rPr>
      </w:pPr>
      <w:r>
        <w:rPr>
          <w:lang w:val="en-US" w:eastAsia="en-US"/>
        </w:rPr>
      </w:r>
    </w:p>
    <w:p>
      <w:pPr>
        <w:pStyle w:val="Heading3"/>
        <w:rPr>
          <w:lang w:val="en-US" w:eastAsia="en-US"/>
        </w:rPr>
      </w:pPr>
      <w:bookmarkStart w:id="198" w:name="__RefHeading___Toc532894967"/>
      <w:bookmarkEnd w:id="198"/>
      <w:r>
        <w:rPr>
          <w:lang w:val="en-US" w:eastAsia="en-US"/>
        </w:rPr>
        <w:t>7.2.11</w:t>
        <w:tab/>
        <w:t>AF-Correlation-Information AVP</w:t>
      </w:r>
    </w:p>
    <w:p>
      <w:pPr>
        <w:pStyle w:val="Normal"/>
        <w:rPr/>
      </w:pPr>
      <w:r>
        <w:rPr>
          <w:szCs w:val="18"/>
          <w:lang w:val="en-US" w:eastAsia="en-US"/>
        </w:rPr>
        <w:t xml:space="preserve">The </w:t>
      </w:r>
      <w:r>
        <w:rPr>
          <w:i/>
          <w:szCs w:val="18"/>
          <w:lang w:val="en-US" w:eastAsia="en-US"/>
        </w:rPr>
        <w:t xml:space="preserve">AF-Correlation-Information </w:t>
      </w:r>
      <w:r>
        <w:rPr>
          <w:szCs w:val="18"/>
          <w:lang w:val="en-US" w:eastAsia="en-US"/>
        </w:rPr>
        <w:t xml:space="preserve">AVP (AVPcode 1276) is of type Grouped and </w:t>
      </w:r>
      <w:r>
        <w:rPr>
          <w:bCs/>
        </w:rPr>
        <w:t xml:space="preserve">includes the "AF Charging Identifier" (ICID for IMS)  and associated  flow identifiers generated by the AF and received by P-GW over Rx/Gx as defined in TS 29.214 [214] and TS 29.212 [215]. The AF-Correlation-Information is defined per </w:t>
      </w:r>
      <w:r>
        <w:rPr>
          <w:szCs w:val="18"/>
          <w:lang w:val="en-US" w:eastAsia="en-US"/>
        </w:rPr>
        <w:t>Rating Group or per Rating Group and Service Identifier when Service Identifier level reporting applies.</w:t>
      </w:r>
    </w:p>
    <w:p>
      <w:pPr>
        <w:pStyle w:val="Normal"/>
        <w:rPr/>
      </w:pPr>
      <w:r>
        <w:rPr>
          <w:szCs w:val="18"/>
          <w:lang w:val="en-US" w:eastAsia="en-US"/>
        </w:rPr>
        <w:t>When several AF sessions (refer to TS 29.214 [214]) are conveyed over the same bearer, this AVP may appear several times per MSCC instance.</w:t>
      </w:r>
    </w:p>
    <w:p>
      <w:pPr>
        <w:pStyle w:val="Normal"/>
        <w:rPr>
          <w:szCs w:val="18"/>
          <w:lang w:val="en-US" w:eastAsia="en-US"/>
        </w:rPr>
      </w:pPr>
      <w:r>
        <w:rPr>
          <w:szCs w:val="18"/>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AF-Correlation-Information:: =  &lt; AVP Header: 1276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0"/>
        <w:rPr/>
      </w:pPr>
      <w:r>
        <w:rPr>
          <w:lang w:val="en-US" w:eastAsia="en-US"/>
        </w:rPr>
        <w:tab/>
        <w:t xml:space="preserve">  { AF-Charging-Identifier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ab/>
        <w:t>* [ Flows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r>
    </w:p>
    <w:p>
      <w:pPr>
        <w:pStyle w:val="Heading3"/>
        <w:rPr/>
      </w:pPr>
      <w:bookmarkStart w:id="199" w:name="__RefHeading___Toc532894968"/>
      <w:bookmarkEnd w:id="199"/>
      <w:r>
        <w:rPr/>
        <w:t>7.2.12</w:t>
        <w:tab/>
        <w:t>Alternate-Charged-Party-Address AVP</w:t>
      </w:r>
    </w:p>
    <w:p>
      <w:pPr>
        <w:pStyle w:val="Normal"/>
        <w:rPr/>
      </w:pPr>
      <w:r>
        <w:rPr/>
        <w:t xml:space="preserve">The </w:t>
      </w:r>
      <w:r>
        <w:rPr>
          <w:i/>
        </w:rPr>
        <w:t>Alternate-Charged-Party-Address</w:t>
      </w:r>
      <w:r>
        <w:rPr/>
        <w:t xml:space="preserve"> AVP (AVP code </w:t>
      </w:r>
      <w:r>
        <w:rPr>
          <w:iCs/>
        </w:rPr>
        <w:t>1280</w:t>
      </w:r>
      <w:r>
        <w:rPr/>
        <w:t xml:space="preserve">) </w:t>
      </w:r>
      <w:r>
        <w:rPr>
          <w:lang w:val="en-US" w:eastAsia="en-US"/>
        </w:rPr>
        <w:t xml:space="preserve">is of type UTF8String and  holds  the address of the alternate charged party </w:t>
      </w:r>
      <w:r>
        <w:rPr/>
        <w:t>determined by an AS at IMS session initiation.</w:t>
      </w:r>
    </w:p>
    <w:p>
      <w:pPr>
        <w:pStyle w:val="Heading3"/>
        <w:rPr/>
      </w:pPr>
      <w:bookmarkStart w:id="200" w:name="__RefHeading___Toc532894969"/>
      <w:bookmarkEnd w:id="200"/>
      <w:r>
        <w:rPr>
          <w:lang w:eastAsia="de-DE"/>
        </w:rPr>
        <w:t>7.2.12aA</w:t>
        <w:tab/>
        <w:t>Announcement-Identifier AVP</w:t>
      </w:r>
    </w:p>
    <w:p>
      <w:pPr>
        <w:pStyle w:val="Normal"/>
        <w:rPr>
          <w:lang w:val="en-US" w:eastAsia="en-US"/>
        </w:rPr>
      </w:pPr>
      <w:r>
        <w:rPr>
          <w:lang w:val="en-US" w:eastAsia="en-US"/>
        </w:rPr>
        <w:t xml:space="preserve">The </w:t>
      </w:r>
      <w:r>
        <w:rPr>
          <w:i/>
          <w:lang w:val="en-US" w:eastAsia="en-US"/>
        </w:rPr>
        <w:t>Announcement-Identifier</w:t>
      </w:r>
      <w:r>
        <w:rPr>
          <w:lang w:val="en-US" w:eastAsia="en-US"/>
        </w:rPr>
        <w:t xml:space="preserve"> AVP (AVP code 3905) is of type Unsigned32. It contains a code identifying an announcement to be played.</w:t>
      </w:r>
    </w:p>
    <w:p>
      <w:pPr>
        <w:pStyle w:val="Heading3"/>
        <w:rPr/>
      </w:pPr>
      <w:bookmarkStart w:id="201" w:name="__RefHeading___Toc532894970"/>
      <w:bookmarkEnd w:id="201"/>
      <w:r>
        <w:rPr>
          <w:lang w:val="en-US" w:eastAsia="en-US"/>
        </w:rPr>
        <w:t>7.2.12</w:t>
      </w:r>
      <w:r>
        <w:rPr>
          <w:lang w:val="en-US" w:eastAsia="en-US"/>
        </w:rPr>
        <w:t>aB</w:t>
      </w:r>
      <w:r>
        <w:rPr>
          <w:lang w:val="en-US" w:eastAsia="en-US"/>
        </w:rPr>
        <w:tab/>
      </w:r>
      <w:r>
        <w:rPr>
          <w:lang w:val="en-US" w:eastAsia="en-US"/>
        </w:rPr>
        <w:t>Announcement-Information</w:t>
      </w:r>
      <w:r>
        <w:rPr>
          <w:lang w:val="en-US" w:eastAsia="en-US"/>
        </w:rPr>
        <w:t xml:space="preserve"> AVP</w:t>
      </w:r>
    </w:p>
    <w:p>
      <w:pPr>
        <w:pStyle w:val="Normal"/>
        <w:rPr/>
      </w:pPr>
      <w:r>
        <w:rPr>
          <w:szCs w:val="18"/>
          <w:lang w:val="en-US" w:eastAsia="en-US"/>
        </w:rPr>
        <w:t xml:space="preserve">The </w:t>
      </w:r>
      <w:r>
        <w:rPr>
          <w:i/>
          <w:szCs w:val="18"/>
          <w:lang w:val="en-US" w:eastAsia="en-US"/>
        </w:rPr>
        <w:t xml:space="preserve">Announcement-Information </w:t>
      </w:r>
      <w:r>
        <w:rPr>
          <w:szCs w:val="18"/>
          <w:lang w:val="en-US" w:eastAsia="en-US"/>
        </w:rPr>
        <w:t xml:space="preserve">AVP (AVP code 3904) is of type Grouped and holds the Announcement service parameters. Each </w:t>
      </w:r>
      <w:r>
        <w:rPr>
          <w:i/>
          <w:szCs w:val="18"/>
          <w:lang w:val="en-US" w:eastAsia="en-US"/>
        </w:rPr>
        <w:t>Announcement-Information</w:t>
      </w:r>
      <w:r>
        <w:rPr>
          <w:szCs w:val="18"/>
          <w:lang w:val="en-US" w:eastAsia="en-US"/>
        </w:rPr>
        <w:t xml:space="preserve"> AVP specifies a single announcement to be played to the specified user.</w:t>
      </w:r>
    </w:p>
    <w:p>
      <w:pPr>
        <w:pStyle w:val="Normal"/>
        <w:rPr>
          <w:szCs w:val="18"/>
          <w:lang w:val="en-US" w:eastAsia="en-US"/>
        </w:rPr>
      </w:pPr>
      <w:r>
        <w:rPr>
          <w:lang w:val="en-US" w:eastAsia="en-US"/>
        </w:rPr>
        <w:t xml:space="preserve">The </w:t>
      </w:r>
      <w:r>
        <w:rPr>
          <w:i/>
          <w:lang w:val="en-US" w:eastAsia="en-US"/>
        </w:rPr>
        <w:t>Announcement-Order</w:t>
      </w:r>
      <w:r>
        <w:rPr>
          <w:lang w:val="en-US" w:eastAsia="en-US"/>
        </w:rPr>
        <w:t xml:space="preserve"> AVP contains</w:t>
      </w:r>
      <w:r>
        <w:rPr/>
        <w:t xml:space="preserve"> </w:t>
      </w:r>
      <w:r>
        <w:rPr>
          <w:lang w:val="en-US" w:eastAsia="en-US"/>
        </w:rPr>
        <w:t xml:space="preserve">the order in which announcements should be connected for playback when there are multiple </w:t>
      </w:r>
      <w:r>
        <w:rPr>
          <w:i/>
          <w:lang w:val="en-US" w:eastAsia="en-US"/>
        </w:rPr>
        <w:t>Announcement-Information</w:t>
      </w:r>
      <w:r>
        <w:rPr>
          <w:lang w:val="en-US" w:eastAsia="en-US"/>
        </w:rPr>
        <w:t xml:space="preserve"> AVPs provided in a single message with the same timing indicator.</w:t>
      </w:r>
    </w:p>
    <w:p>
      <w:pPr>
        <w:pStyle w:val="Normal"/>
        <w:rPr>
          <w:szCs w:val="18"/>
          <w:lang w:val="en-US" w:eastAsia="en-US"/>
        </w:rPr>
      </w:pPr>
      <w:r>
        <w:rPr>
          <w:szCs w:val="18"/>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Announcement-Information:: =  &lt; AVP Header: 3904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142"/>
        <w:rPr/>
      </w:pPr>
      <w:r>
        <w:rPr>
          <w:lang w:val="en-US" w:eastAsia="en-US"/>
        </w:rPr>
        <w:t>{ Announcement-Identifier }</w:t>
      </w:r>
    </w:p>
    <w:p>
      <w:pPr>
        <w:pStyle w:val="Normal"/>
        <w:tabs>
          <w:tab w:val="clear" w:pos="284"/>
          <w:tab w:val="left" w:pos="2977" w:leader="none"/>
          <w:tab w:val="left" w:pos="3119" w:leader="none"/>
        </w:tabs>
        <w:spacing w:before="0" w:after="0"/>
        <w:ind w:left="2790" w:hanging="180"/>
        <w:rPr/>
      </w:pPr>
      <w:r>
        <w:rPr>
          <w:lang w:val="en-US" w:eastAsia="en-US"/>
        </w:rPr>
        <w:t>*</w:t>
        <w:tab/>
        <w:t>[ Variable-Part ]</w:t>
      </w:r>
    </w:p>
    <w:p>
      <w:pPr>
        <w:pStyle w:val="Normal"/>
        <w:tabs>
          <w:tab w:val="clear" w:pos="284"/>
          <w:tab w:val="left" w:pos="2977" w:leader="none"/>
          <w:tab w:val="left" w:pos="3119" w:leader="none"/>
        </w:tabs>
        <w:spacing w:before="0" w:after="0"/>
        <w:ind w:left="2977" w:hanging="142"/>
        <w:rPr>
          <w:lang w:val="en-US" w:eastAsia="en-US"/>
        </w:rPr>
      </w:pPr>
      <w:r>
        <w:rPr>
          <w:lang w:val="en-US" w:eastAsia="en-US"/>
        </w:rPr>
        <w:t>[ Time-Indicator ]</w:t>
      </w:r>
    </w:p>
    <w:p>
      <w:pPr>
        <w:pStyle w:val="Normal"/>
        <w:tabs>
          <w:tab w:val="clear" w:pos="284"/>
          <w:tab w:val="left" w:pos="2977" w:leader="none"/>
          <w:tab w:val="left" w:pos="3119" w:leader="none"/>
        </w:tabs>
        <w:spacing w:before="0" w:after="0"/>
        <w:ind w:left="2977" w:hanging="142"/>
        <w:rPr>
          <w:lang w:val="en-US" w:eastAsia="en-US"/>
        </w:rPr>
      </w:pPr>
      <w:r>
        <w:rPr>
          <w:lang w:val="en-US" w:eastAsia="en-US"/>
        </w:rPr>
        <w:t>[ Quota-Indicator ]</w:t>
      </w:r>
    </w:p>
    <w:p>
      <w:pPr>
        <w:pStyle w:val="Normal"/>
        <w:tabs>
          <w:tab w:val="clear" w:pos="284"/>
          <w:tab w:val="left" w:pos="2977" w:leader="none"/>
          <w:tab w:val="left" w:pos="3119" w:leader="none"/>
        </w:tabs>
        <w:spacing w:before="0" w:after="0"/>
        <w:ind w:left="2977" w:hanging="142"/>
        <w:rPr/>
      </w:pPr>
      <w:r>
        <w:rPr>
          <w:lang w:val="en-US" w:eastAsia="en-US"/>
        </w:rPr>
        <w:t>[ Announcement-Order ]</w:t>
      </w:r>
    </w:p>
    <w:p>
      <w:pPr>
        <w:pStyle w:val="Normal"/>
        <w:tabs>
          <w:tab w:val="clear" w:pos="284"/>
          <w:tab w:val="left" w:pos="2977" w:leader="none"/>
          <w:tab w:val="left" w:pos="3119" w:leader="none"/>
        </w:tabs>
        <w:spacing w:before="0" w:after="0"/>
        <w:ind w:left="2977" w:hanging="142"/>
        <w:rPr>
          <w:lang w:val="en-US" w:eastAsia="en-US"/>
        </w:rPr>
      </w:pPr>
      <w:r>
        <w:rPr>
          <w:lang w:val="en-US" w:eastAsia="en-US"/>
        </w:rPr>
        <w:t>[ Play-Alternative ]</w:t>
      </w:r>
    </w:p>
    <w:p>
      <w:pPr>
        <w:pStyle w:val="Normal"/>
        <w:tabs>
          <w:tab w:val="clear" w:pos="284"/>
          <w:tab w:val="left" w:pos="2977" w:leader="none"/>
          <w:tab w:val="left" w:pos="3119" w:leader="none"/>
        </w:tabs>
        <w:spacing w:before="0" w:after="0"/>
        <w:ind w:left="2977" w:hanging="142"/>
        <w:rPr>
          <w:lang w:val="en-US" w:eastAsia="en-US"/>
        </w:rPr>
      </w:pPr>
      <w:r>
        <w:rPr>
          <w:lang w:val="en-US" w:eastAsia="en-US"/>
        </w:rPr>
        <w:t>[ Privacy-Indicator ]</w:t>
      </w:r>
    </w:p>
    <w:p>
      <w:pPr>
        <w:pStyle w:val="Normal"/>
        <w:tabs>
          <w:tab w:val="clear" w:pos="284"/>
          <w:tab w:val="left" w:pos="2977" w:leader="none"/>
          <w:tab w:val="left" w:pos="3119" w:leader="none"/>
        </w:tabs>
        <w:spacing w:before="0" w:after="0"/>
        <w:ind w:left="2977" w:hanging="142"/>
        <w:rPr>
          <w:szCs w:val="18"/>
          <w:lang w:val="en-US" w:eastAsia="en-US"/>
        </w:rPr>
      </w:pPr>
      <w:r>
        <w:rPr>
          <w:lang w:val="en-US" w:eastAsia="en-US"/>
        </w:rPr>
        <w:t xml:space="preserve"> </w:t>
      </w:r>
      <w:r>
        <w:rPr>
          <w:lang w:val="en-US" w:eastAsia="en-US"/>
        </w:rPr>
        <w:t>[ Language ]</w:t>
      </w:r>
    </w:p>
    <w:p>
      <w:pPr>
        <w:pStyle w:val="Heading3"/>
        <w:rPr/>
      </w:pPr>
      <w:bookmarkStart w:id="202" w:name="__RefHeading___Toc532894971"/>
      <w:bookmarkEnd w:id="202"/>
      <w:r>
        <w:rPr>
          <w:lang w:val="en-US" w:eastAsia="en-US"/>
        </w:rPr>
        <w:t>7.2.12aC</w:t>
        <w:tab/>
        <w:t>Announcement-Order AVP</w:t>
      </w:r>
    </w:p>
    <w:p>
      <w:pPr>
        <w:pStyle w:val="Normal"/>
        <w:rPr>
          <w:lang w:val="en-US" w:eastAsia="en-US"/>
        </w:rPr>
      </w:pPr>
      <w:r>
        <w:rPr>
          <w:lang w:val="en-US" w:eastAsia="en-US"/>
        </w:rPr>
        <w:t>The</w:t>
      </w:r>
      <w:r>
        <w:rPr>
          <w:i/>
          <w:lang w:val="en-US" w:eastAsia="en-US"/>
        </w:rPr>
        <w:t xml:space="preserve"> Announcement-Order  </w:t>
      </w:r>
      <w:r>
        <w:rPr>
          <w:lang w:val="en-US" w:eastAsia="en-US"/>
        </w:rPr>
        <w:t>AVP (AVP code 3906) is of type Unsigned32. It contains</w:t>
      </w:r>
      <w:r>
        <w:rPr/>
        <w:t xml:space="preserve"> </w:t>
      </w:r>
      <w:r>
        <w:rPr>
          <w:lang w:val="en-US" w:eastAsia="en-US"/>
        </w:rPr>
        <w:t xml:space="preserve">the order in which announcements should be connected for playback when there are multiple </w:t>
      </w:r>
      <w:r>
        <w:rPr>
          <w:i/>
          <w:lang w:val="en-US" w:eastAsia="en-US"/>
        </w:rPr>
        <w:t>Announcement-Information</w:t>
      </w:r>
      <w:r>
        <w:rPr>
          <w:lang w:val="en-US" w:eastAsia="en-US"/>
        </w:rPr>
        <w:t xml:space="preserve"> AVPs provided in a single message with the same timing indicator. </w:t>
      </w:r>
    </w:p>
    <w:p>
      <w:pPr>
        <w:pStyle w:val="Heading3"/>
        <w:rPr/>
      </w:pPr>
      <w:bookmarkStart w:id="203" w:name="__RefHeading___Toc532894972"/>
      <w:bookmarkEnd w:id="203"/>
      <w:r>
        <w:rPr>
          <w:lang w:val="en-US" w:eastAsia="en-US"/>
        </w:rPr>
        <w:t>7.2.12aD</w:t>
        <w:tab/>
        <w:t>A</w:t>
      </w:r>
      <w:r>
        <w:rPr>
          <w:lang w:eastAsia="zh-CN"/>
        </w:rPr>
        <w:t>nnouncing-PLMN-</w:t>
      </w:r>
      <w:r>
        <w:rPr/>
        <w:t>ID</w:t>
      </w:r>
      <w:r>
        <w:rPr>
          <w:lang w:val="en-US" w:eastAsia="en-US"/>
        </w:rPr>
        <w:t xml:space="preserve"> AVP</w:t>
      </w:r>
    </w:p>
    <w:p>
      <w:pPr>
        <w:pStyle w:val="Normal"/>
        <w:rPr>
          <w:szCs w:val="18"/>
          <w:lang w:val="en-US" w:eastAsia="en-US"/>
        </w:rPr>
      </w:pPr>
      <w:r>
        <w:rPr>
          <w:szCs w:val="18"/>
          <w:lang w:val="en-US" w:eastAsia="en-US"/>
        </w:rPr>
        <w:t xml:space="preserve">The </w:t>
      </w:r>
      <w:r>
        <w:rPr>
          <w:i/>
          <w:szCs w:val="18"/>
          <w:lang w:val="en-US" w:eastAsia="en-US"/>
        </w:rPr>
        <w:t xml:space="preserve">Announcing-PLMN-ID </w:t>
      </w:r>
      <w:r>
        <w:rPr>
          <w:szCs w:val="18"/>
          <w:lang w:val="en-US" w:eastAsia="en-US"/>
        </w:rPr>
        <w:t>AVP (AVP code4408) is of type UTF8String and contains</w:t>
      </w:r>
      <w:r>
        <w:rPr/>
        <w:t xml:space="preserve"> PLMN identity of the serving PLMN which signalled the carrier frequency, when this serving PLMN is not the HPLMN nor the VPLMN, if available.</w:t>
      </w:r>
    </w:p>
    <w:p>
      <w:pPr>
        <w:pStyle w:val="Heading3"/>
        <w:rPr/>
      </w:pPr>
      <w:bookmarkStart w:id="204" w:name="__RefHeading___Toc532894973"/>
      <w:bookmarkEnd w:id="204"/>
      <w:r>
        <w:rPr>
          <w:lang w:val="en-US" w:eastAsia="en-US"/>
        </w:rPr>
        <w:t>7.2.12</w:t>
      </w:r>
      <w:r>
        <w:rPr>
          <w:lang w:val="en-US" w:eastAsia="en-US"/>
        </w:rPr>
        <w:t>A</w:t>
      </w:r>
      <w:r>
        <w:rPr>
          <w:lang w:val="en-US" w:eastAsia="en-US"/>
        </w:rPr>
        <w:tab/>
      </w:r>
      <w:r>
        <w:rPr>
          <w:lang w:val="en-US" w:eastAsia="en-US"/>
        </w:rPr>
        <w:t>Announcing</w:t>
      </w:r>
      <w:r>
        <w:rPr>
          <w:lang w:val="en-US" w:eastAsia="en-US"/>
        </w:rPr>
        <w:t>-</w:t>
      </w:r>
      <w:r>
        <w:rPr>
          <w:lang w:val="en-US" w:eastAsia="en-US"/>
        </w:rPr>
        <w:t>UE</w:t>
      </w:r>
      <w:r>
        <w:rPr>
          <w:lang w:val="en-US" w:eastAsia="en-US"/>
        </w:rPr>
        <w:t>-</w:t>
      </w:r>
      <w:r>
        <w:rPr>
          <w:lang w:val="en-US" w:eastAsia="en-US"/>
        </w:rPr>
        <w:t>HPLMN</w:t>
      </w:r>
      <w:r>
        <w:rPr>
          <w:lang w:val="en-US" w:eastAsia="en-US"/>
        </w:rPr>
        <w:t>-</w:t>
      </w:r>
      <w:r>
        <w:rPr>
          <w:lang w:val="en-US" w:eastAsia="en-US"/>
        </w:rPr>
        <w:t>Identifier</w:t>
      </w:r>
      <w:r>
        <w:rPr>
          <w:lang w:val="en-US" w:eastAsia="en-US"/>
        </w:rPr>
        <w:t xml:space="preserve"> AVP</w:t>
      </w:r>
    </w:p>
    <w:p>
      <w:pPr>
        <w:pStyle w:val="Normal"/>
        <w:rPr>
          <w:szCs w:val="18"/>
          <w:lang w:val="en-US" w:eastAsia="en-US"/>
        </w:rPr>
      </w:pPr>
      <w:r>
        <w:rPr>
          <w:szCs w:val="18"/>
          <w:lang w:val="en-US" w:eastAsia="en-US"/>
        </w:rPr>
        <w:t xml:space="preserve">The </w:t>
      </w:r>
      <w:r>
        <w:rPr>
          <w:i/>
          <w:szCs w:val="18"/>
          <w:lang w:val="en-US" w:eastAsia="en-US"/>
        </w:rPr>
        <w:t>Announcing-UE-</w:t>
      </w:r>
      <w:r>
        <w:rPr>
          <w:i/>
          <w:szCs w:val="18"/>
          <w:lang w:val="en-US" w:eastAsia="en-US"/>
        </w:rPr>
        <w:t>H</w:t>
      </w:r>
      <w:r>
        <w:rPr>
          <w:i/>
          <w:szCs w:val="18"/>
          <w:lang w:val="en-US" w:eastAsia="en-US"/>
        </w:rPr>
        <w:t xml:space="preserve">PLMN-Identifier </w:t>
      </w:r>
      <w:r>
        <w:rPr>
          <w:szCs w:val="18"/>
          <w:lang w:val="en-US" w:eastAsia="en-US"/>
        </w:rPr>
        <w:t xml:space="preserve">AVP (AVP code </w:t>
      </w:r>
      <w:r>
        <w:rPr>
          <w:szCs w:val="18"/>
          <w:lang w:val="en-US" w:eastAsia="en-US"/>
        </w:rPr>
        <w:t>3426</w:t>
      </w:r>
      <w:r>
        <w:rPr>
          <w:szCs w:val="18"/>
          <w:lang w:val="en-US" w:eastAsia="en-US"/>
        </w:rPr>
        <w:t xml:space="preserve">) is of type UTF8String and contains </w:t>
      </w:r>
      <w:r>
        <w:rPr>
          <w:szCs w:val="18"/>
          <w:lang w:val="en-US" w:eastAsia="en-US"/>
        </w:rPr>
        <w:t>identifier of annoucing UE HPLMN</w:t>
      </w:r>
      <w:r>
        <w:rPr>
          <w:szCs w:val="18"/>
          <w:lang w:val="en-US" w:eastAsia="en-US"/>
        </w:rPr>
        <w:t>.</w:t>
      </w:r>
    </w:p>
    <w:p>
      <w:pPr>
        <w:pStyle w:val="Heading3"/>
        <w:rPr>
          <w:lang w:val="en-US" w:eastAsia="en-US"/>
        </w:rPr>
      </w:pPr>
      <w:bookmarkStart w:id="205" w:name="__RefHeading___Toc532894974"/>
      <w:bookmarkEnd w:id="205"/>
      <w:r>
        <w:rPr>
          <w:lang w:val="en-US" w:eastAsia="en-US"/>
        </w:rPr>
        <w:t>7.2.12</w:t>
      </w:r>
      <w:r>
        <w:rPr>
          <w:lang w:val="en-US" w:eastAsia="en-US"/>
        </w:rPr>
        <w:t>B</w:t>
      </w:r>
      <w:r>
        <w:rPr>
          <w:lang w:val="en-US" w:eastAsia="en-US"/>
        </w:rPr>
        <w:tab/>
      </w:r>
      <w:r>
        <w:rPr>
          <w:lang w:val="en-US" w:eastAsia="en-US"/>
        </w:rPr>
        <w:t>Announcing</w:t>
      </w:r>
      <w:r>
        <w:rPr>
          <w:lang w:val="en-US" w:eastAsia="en-US"/>
        </w:rPr>
        <w:t>-</w:t>
      </w:r>
      <w:r>
        <w:rPr>
          <w:lang w:val="en-US" w:eastAsia="en-US"/>
        </w:rPr>
        <w:t>UE</w:t>
      </w:r>
      <w:r>
        <w:rPr>
          <w:lang w:val="en-US" w:eastAsia="en-US"/>
        </w:rPr>
        <w:t>-</w:t>
      </w:r>
      <w:r>
        <w:rPr>
          <w:lang w:val="en-US" w:eastAsia="en-US"/>
        </w:rPr>
        <w:t>VPLMN</w:t>
      </w:r>
      <w:r>
        <w:rPr>
          <w:lang w:val="en-US" w:eastAsia="en-US"/>
        </w:rPr>
        <w:t>-</w:t>
      </w:r>
      <w:r>
        <w:rPr>
          <w:lang w:val="en-US" w:eastAsia="en-US"/>
        </w:rPr>
        <w:t>Identifier</w:t>
      </w:r>
      <w:r>
        <w:rPr>
          <w:lang w:val="en-US" w:eastAsia="en-US"/>
        </w:rPr>
        <w:t xml:space="preserve"> AVP</w:t>
      </w:r>
    </w:p>
    <w:p>
      <w:pPr>
        <w:pStyle w:val="Normal"/>
        <w:rPr>
          <w:lang w:val="en-US" w:eastAsia="en-US"/>
        </w:rPr>
      </w:pPr>
      <w:r>
        <w:rPr>
          <w:szCs w:val="18"/>
          <w:lang w:val="en-US" w:eastAsia="en-US"/>
        </w:rPr>
        <w:t xml:space="preserve">The </w:t>
      </w:r>
      <w:r>
        <w:rPr>
          <w:i/>
          <w:szCs w:val="18"/>
          <w:lang w:val="en-US" w:eastAsia="en-US"/>
        </w:rPr>
        <w:t xml:space="preserve">Announcing-UE-VPLMN-Identifier </w:t>
      </w:r>
      <w:r>
        <w:rPr>
          <w:szCs w:val="18"/>
          <w:lang w:val="en-US" w:eastAsia="en-US"/>
        </w:rPr>
        <w:t xml:space="preserve">AVP (AVP code </w:t>
      </w:r>
      <w:r>
        <w:rPr>
          <w:szCs w:val="18"/>
          <w:lang w:val="en-US" w:eastAsia="en-US"/>
        </w:rPr>
        <w:t>3427</w:t>
      </w:r>
      <w:r>
        <w:rPr>
          <w:szCs w:val="18"/>
          <w:lang w:val="en-US" w:eastAsia="en-US"/>
        </w:rPr>
        <w:t xml:space="preserve">) is of type UTF8String and contains </w:t>
      </w:r>
      <w:r>
        <w:rPr>
          <w:szCs w:val="18"/>
          <w:lang w:val="en-US" w:eastAsia="en-US"/>
        </w:rPr>
        <w:t>identifier of annoucing UE VPLMN</w:t>
      </w:r>
      <w:r>
        <w:rPr>
          <w:szCs w:val="18"/>
          <w:lang w:val="en-US" w:eastAsia="en-US"/>
        </w:rPr>
        <w:t>.</w:t>
      </w:r>
    </w:p>
    <w:p>
      <w:pPr>
        <w:pStyle w:val="Heading3"/>
        <w:rPr/>
      </w:pPr>
      <w:bookmarkStart w:id="206" w:name="__RefHeading___Toc532894975"/>
      <w:bookmarkEnd w:id="206"/>
      <w:r>
        <w:rPr/>
        <w:t>7.2.13</w:t>
        <w:tab/>
        <w:t>AoC-Cost-Information AVP</w:t>
      </w:r>
    </w:p>
    <w:p>
      <w:pPr>
        <w:pStyle w:val="Normal"/>
        <w:rPr/>
      </w:pPr>
      <w:r>
        <w:rPr/>
        <w:t xml:space="preserve">The </w:t>
      </w:r>
      <w:r>
        <w:rPr>
          <w:i/>
        </w:rPr>
        <w:t>AoC-Cost-Information</w:t>
      </w:r>
      <w:r>
        <w:rPr/>
        <w:t xml:space="preserve"> AVP (AVP code </w:t>
      </w:r>
      <w:r>
        <w:rPr>
          <w:iCs/>
        </w:rPr>
        <w:t>2053</w:t>
      </w:r>
      <w:r>
        <w:rPr/>
        <w:t xml:space="preserve">) </w:t>
      </w:r>
      <w:r>
        <w:rPr>
          <w:lang w:val="en-US" w:eastAsia="en-US"/>
        </w:rPr>
        <w:t>is of type Grouped and holds accumulated and incremental cost infromation for the AoC service</w:t>
      </w:r>
    </w:p>
    <w:p>
      <w:pPr>
        <w:pStyle w:val="Normal"/>
        <w:rPr>
          <w:szCs w:val="18"/>
          <w:lang w:val="en-US" w:eastAsia="en-US"/>
        </w:rPr>
      </w:pPr>
      <w:r>
        <w:rPr>
          <w:szCs w:val="18"/>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AoC-Cost-Information:: =  &lt; AVP Header: 2053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142"/>
        <w:rPr>
          <w:lang w:val="en-US" w:eastAsia="en-US"/>
        </w:rPr>
      </w:pPr>
      <w:r>
        <w:rPr>
          <w:lang w:val="en-US" w:eastAsia="en-US"/>
        </w:rPr>
        <w:t>[ Accumulated-Cost ]</w:t>
      </w:r>
    </w:p>
    <w:p>
      <w:pPr>
        <w:pStyle w:val="Normal"/>
        <w:tabs>
          <w:tab w:val="clear" w:pos="284"/>
          <w:tab w:val="left" w:pos="2977" w:leader="none"/>
          <w:tab w:val="left" w:pos="3119" w:leader="none"/>
        </w:tabs>
        <w:spacing w:before="0" w:after="0"/>
        <w:ind w:left="2977" w:hanging="283"/>
        <w:rPr/>
      </w:pPr>
      <w:r>
        <w:rPr>
          <w:lang w:val="en-US" w:eastAsia="en-US"/>
        </w:rPr>
        <w:t>* [ Incremental-Cost ]</w:t>
      </w:r>
    </w:p>
    <w:p>
      <w:pPr>
        <w:pStyle w:val="Normal"/>
        <w:tabs>
          <w:tab w:val="clear" w:pos="284"/>
          <w:tab w:val="left" w:pos="2977" w:leader="none"/>
          <w:tab w:val="left" w:pos="3119" w:leader="none"/>
        </w:tabs>
        <w:spacing w:before="0" w:after="0"/>
        <w:ind w:left="2977" w:hanging="142"/>
        <w:rPr>
          <w:lang w:val="en-US" w:eastAsia="en-US"/>
        </w:rPr>
      </w:pPr>
      <w:r>
        <w:rPr>
          <w:lang w:val="en-US" w:eastAsia="en-US"/>
        </w:rPr>
        <w:t>[ Currency-Code ]</w:t>
      </w:r>
    </w:p>
    <w:p>
      <w:pPr>
        <w:pStyle w:val="Normal"/>
        <w:tabs>
          <w:tab w:val="clear" w:pos="284"/>
          <w:tab w:val="left" w:pos="2977" w:leader="none"/>
          <w:tab w:val="left" w:pos="3119" w:leader="none"/>
        </w:tabs>
        <w:spacing w:before="0" w:after="0"/>
        <w:ind w:left="2977" w:hanging="142"/>
        <w:rPr>
          <w:lang w:val="en-US" w:eastAsia="en-US"/>
        </w:rPr>
      </w:pPr>
      <w:r>
        <w:rPr>
          <w:lang w:val="en-US" w:eastAsia="en-US"/>
        </w:rPr>
      </w:r>
    </w:p>
    <w:p>
      <w:pPr>
        <w:pStyle w:val="Heading3"/>
        <w:rPr/>
      </w:pPr>
      <w:bookmarkStart w:id="207" w:name="__RefHeading___Toc532894976"/>
      <w:bookmarkEnd w:id="207"/>
      <w:r>
        <w:rPr/>
        <w:t>7.2.14</w:t>
        <w:tab/>
        <w:t>AoC-Format AVP</w:t>
      </w:r>
    </w:p>
    <w:p>
      <w:pPr>
        <w:pStyle w:val="Normal"/>
        <w:rPr/>
      </w:pPr>
      <w:r>
        <w:rPr/>
        <w:t xml:space="preserve">The </w:t>
      </w:r>
      <w:r>
        <w:rPr>
          <w:i/>
        </w:rPr>
        <w:t>AoC-Format</w:t>
      </w:r>
      <w:r>
        <w:rPr/>
        <w:t xml:space="preserve"> AVP (AVP code </w:t>
      </w:r>
      <w:r>
        <w:rPr>
          <w:iCs/>
        </w:rPr>
        <w:t>2310</w:t>
      </w:r>
      <w:r>
        <w:rPr/>
        <w:t xml:space="preserve">) </w:t>
      </w:r>
      <w:r>
        <w:rPr>
          <w:lang w:val="en-US" w:eastAsia="en-US"/>
        </w:rPr>
        <w:t xml:space="preserve">is of type Enumerated and holds the format on how the AoC information shall be sent to the UE. </w:t>
      </w:r>
      <w:r>
        <w:rPr/>
        <w:t>It can be one of the following values:</w:t>
      </w:r>
    </w:p>
    <w:p>
      <w:pPr>
        <w:pStyle w:val="B1"/>
        <w:tabs>
          <w:tab w:val="clear" w:pos="284"/>
          <w:tab w:val="left" w:pos="851" w:leader="none"/>
          <w:tab w:val="left" w:pos="3402" w:leader="none"/>
        </w:tabs>
        <w:spacing w:before="0" w:after="0"/>
        <w:rPr/>
      </w:pPr>
      <w:r>
        <w:rPr/>
        <w:t>0</w:t>
        <w:tab/>
        <w:t>MONETARY</w:t>
      </w:r>
    </w:p>
    <w:p>
      <w:pPr>
        <w:pStyle w:val="B1"/>
        <w:tabs>
          <w:tab w:val="clear" w:pos="284"/>
          <w:tab w:val="left" w:pos="851" w:leader="none"/>
          <w:tab w:val="left" w:pos="3402" w:leader="none"/>
        </w:tabs>
        <w:spacing w:before="0" w:after="0"/>
        <w:rPr/>
      </w:pPr>
      <w:r>
        <w:rPr/>
        <w:t>1</w:t>
        <w:tab/>
        <w:t>NON_MONETARY</w:t>
      </w:r>
    </w:p>
    <w:p>
      <w:pPr>
        <w:pStyle w:val="B1"/>
        <w:tabs>
          <w:tab w:val="clear" w:pos="284"/>
          <w:tab w:val="left" w:pos="851" w:leader="none"/>
          <w:tab w:val="left" w:pos="3402" w:leader="none"/>
        </w:tabs>
        <w:spacing w:before="0" w:after="0"/>
        <w:rPr/>
      </w:pPr>
      <w:r>
        <w:rPr/>
        <w:t>2</w:t>
        <w:tab/>
        <w:t>CAI</w:t>
      </w:r>
    </w:p>
    <w:p>
      <w:pPr>
        <w:pStyle w:val="B1"/>
        <w:tabs>
          <w:tab w:val="clear" w:pos="284"/>
          <w:tab w:val="left" w:pos="851" w:leader="none"/>
          <w:tab w:val="left" w:pos="3402" w:leader="none"/>
        </w:tabs>
        <w:spacing w:before="0" w:after="0"/>
        <w:rPr/>
      </w:pPr>
      <w:r>
        <w:rPr/>
      </w:r>
    </w:p>
    <w:p>
      <w:pPr>
        <w:pStyle w:val="Heading3"/>
        <w:rPr/>
      </w:pPr>
      <w:bookmarkStart w:id="208" w:name="__RefHeading___Toc532894977"/>
      <w:bookmarkEnd w:id="208"/>
      <w:r>
        <w:rPr/>
        <w:t>7.2.15</w:t>
        <w:tab/>
        <w:t>AoC-Information AVP</w:t>
      </w:r>
    </w:p>
    <w:p>
      <w:pPr>
        <w:pStyle w:val="Normal"/>
        <w:rPr/>
      </w:pPr>
      <w:r>
        <w:rPr/>
        <w:t xml:space="preserve">The </w:t>
      </w:r>
      <w:r>
        <w:rPr>
          <w:i/>
          <w:iCs/>
        </w:rPr>
        <w:t>AoC-</w:t>
      </w:r>
      <w:r>
        <w:rPr>
          <w:i/>
          <w:iCs/>
          <w:lang w:eastAsia="zh-CN"/>
        </w:rPr>
        <w:t>Information</w:t>
      </w:r>
      <w:r>
        <w:rPr/>
        <w:t xml:space="preserve"> AVP (AVP code </w:t>
      </w:r>
      <w:r>
        <w:rPr>
          <w:lang w:eastAsia="zh-CN"/>
        </w:rPr>
        <w:t>2054</w:t>
      </w:r>
      <w:r>
        <w:rPr/>
        <w:t>) is of type Grouped that includes the information required for advice of charge.</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AoC-Information:: =  &lt; AVP Header: 2054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2272" w:hanging="0"/>
        <w:rPr/>
      </w:pPr>
      <w:r>
        <w:rPr/>
        <w:t xml:space="preserve">  </w:t>
      </w:r>
      <w:r>
        <w:rPr/>
        <w:t>[ AoC-Cost-Information ]</w:t>
      </w:r>
    </w:p>
    <w:p>
      <w:pPr>
        <w:pStyle w:val="Normal"/>
        <w:tabs>
          <w:tab w:val="clear" w:pos="284"/>
          <w:tab w:val="left" w:pos="2977" w:leader="none"/>
          <w:tab w:val="left" w:pos="3119" w:leader="none"/>
        </w:tabs>
        <w:spacing w:before="0" w:after="0"/>
        <w:rPr/>
      </w:pPr>
      <w:r>
        <w:rPr/>
        <w:t xml:space="preserve">                                               </w:t>
      </w:r>
      <w:r>
        <w:rPr/>
        <w:t>[ Tariff-Information ]</w:t>
      </w:r>
    </w:p>
    <w:p>
      <w:pPr>
        <w:pStyle w:val="Normal"/>
        <w:tabs>
          <w:tab w:val="clear" w:pos="284"/>
          <w:tab w:val="left" w:pos="2977" w:leader="none"/>
          <w:tab w:val="left" w:pos="3119" w:leader="none"/>
        </w:tabs>
        <w:spacing w:before="0" w:after="0"/>
        <w:rPr/>
      </w:pPr>
      <w:r>
        <w:rPr/>
        <w:t xml:space="preserve">                                               </w:t>
      </w:r>
      <w:r>
        <w:rPr/>
        <w:t>[ AoC-Subscription-Information ]</w:t>
      </w:r>
    </w:p>
    <w:p>
      <w:pPr>
        <w:pStyle w:val="Normal"/>
        <w:tabs>
          <w:tab w:val="clear" w:pos="284"/>
          <w:tab w:val="left" w:pos="2977" w:leader="none"/>
          <w:tab w:val="left" w:pos="3119" w:leader="none"/>
        </w:tabs>
        <w:spacing w:before="0" w:after="0"/>
        <w:rPr/>
      </w:pPr>
      <w:r>
        <w:rPr/>
      </w:r>
    </w:p>
    <w:p>
      <w:pPr>
        <w:pStyle w:val="Heading3"/>
        <w:rPr/>
      </w:pPr>
      <w:bookmarkStart w:id="209" w:name="__RefHeading___Toc532894978"/>
      <w:bookmarkEnd w:id="209"/>
      <w:r>
        <w:rPr/>
        <w:t>7.2.16</w:t>
      </w:r>
      <w:bookmarkStart w:id="210" w:name="OLE_LINK4"/>
      <w:bookmarkStart w:id="211" w:name="OLE_LINK3"/>
      <w:r>
        <w:rPr/>
        <w:tab/>
      </w:r>
      <w:bookmarkEnd w:id="210"/>
      <w:bookmarkEnd w:id="211"/>
      <w:r>
        <w:rPr/>
        <w:t>AoC-Request-Type AVP</w:t>
      </w:r>
    </w:p>
    <w:p>
      <w:pPr>
        <w:pStyle w:val="Normal"/>
        <w:rPr/>
      </w:pPr>
      <w:r>
        <w:rPr/>
        <w:t xml:space="preserve">The </w:t>
      </w:r>
      <w:r>
        <w:rPr>
          <w:i/>
          <w:iCs/>
        </w:rPr>
        <w:t>AoC-Request-Type</w:t>
      </w:r>
      <w:r>
        <w:rPr/>
        <w:t xml:space="preserve"> AVP (AVP code 2055) is of type enumerated and tags if the client is looking for AoCI in conjunction to the Request-Type and Request-Action AVPs. It can be one of the following values:</w:t>
      </w:r>
    </w:p>
    <w:p>
      <w:pPr>
        <w:pStyle w:val="B1"/>
        <w:tabs>
          <w:tab w:val="clear" w:pos="284"/>
          <w:tab w:val="left" w:pos="851" w:leader="none"/>
          <w:tab w:val="left" w:pos="3402" w:leader="none"/>
        </w:tabs>
        <w:spacing w:before="0" w:after="0"/>
        <w:rPr/>
      </w:pPr>
      <w:r>
        <w:rPr/>
        <w:t>0</w:t>
        <w:tab/>
        <w:t>AoC_NOT_REQUESTED</w:t>
      </w:r>
    </w:p>
    <w:p>
      <w:pPr>
        <w:pStyle w:val="B1"/>
        <w:tabs>
          <w:tab w:val="clear" w:pos="284"/>
          <w:tab w:val="left" w:pos="851" w:leader="none"/>
          <w:tab w:val="left" w:pos="3402" w:leader="none"/>
        </w:tabs>
        <w:spacing w:before="0" w:after="0"/>
        <w:rPr/>
      </w:pPr>
      <w:r>
        <w:rPr/>
        <w:t>1</w:t>
        <w:tab/>
        <w:t>AoC_FULL</w:t>
      </w:r>
    </w:p>
    <w:p>
      <w:pPr>
        <w:pStyle w:val="B1"/>
        <w:tabs>
          <w:tab w:val="clear" w:pos="284"/>
          <w:tab w:val="left" w:pos="851" w:leader="none"/>
          <w:tab w:val="left" w:pos="3402" w:leader="none"/>
        </w:tabs>
        <w:spacing w:before="0" w:after="0"/>
        <w:rPr/>
      </w:pPr>
      <w:r>
        <w:rPr/>
        <w:t>2</w:t>
        <w:tab/>
        <w:t>AoC_COST_ONLY</w:t>
      </w:r>
    </w:p>
    <w:p>
      <w:pPr>
        <w:pStyle w:val="B1"/>
        <w:tabs>
          <w:tab w:val="clear" w:pos="284"/>
          <w:tab w:val="left" w:pos="851" w:leader="none"/>
          <w:tab w:val="left" w:pos="3402" w:leader="none"/>
        </w:tabs>
        <w:spacing w:before="0" w:after="0"/>
        <w:rPr/>
      </w:pPr>
      <w:r>
        <w:rPr/>
        <w:t>3</w:t>
        <w:tab/>
        <w:t>AoC_TARIFF_ONLY</w:t>
      </w:r>
    </w:p>
    <w:p>
      <w:pPr>
        <w:pStyle w:val="B1"/>
        <w:tabs>
          <w:tab w:val="clear" w:pos="284"/>
          <w:tab w:val="left" w:pos="851" w:leader="none"/>
          <w:tab w:val="left" w:pos="3402" w:leader="none"/>
        </w:tabs>
        <w:spacing w:before="0" w:after="0"/>
        <w:rPr/>
      </w:pPr>
      <w:r>
        <w:rPr/>
      </w:r>
    </w:p>
    <w:p>
      <w:pPr>
        <w:pStyle w:val="Heading3"/>
        <w:rPr/>
      </w:pPr>
      <w:bookmarkStart w:id="212" w:name="__RefHeading___Toc532894979"/>
      <w:bookmarkEnd w:id="212"/>
      <w:r>
        <w:rPr>
          <w:lang w:eastAsia="zh-CN"/>
        </w:rPr>
        <w:t>7.2.17</w:t>
      </w:r>
      <w:r>
        <w:rPr/>
        <w:tab/>
      </w:r>
      <w:r>
        <w:rPr>
          <w:lang w:eastAsia="zh-CN"/>
        </w:rPr>
        <w:t>AoC-Service AVP</w:t>
      </w:r>
    </w:p>
    <w:p>
      <w:pPr>
        <w:pStyle w:val="Normal"/>
        <w:rPr/>
      </w:pPr>
      <w:r>
        <w:rPr/>
        <w:t xml:space="preserve">The </w:t>
      </w:r>
      <w:r>
        <w:rPr>
          <w:i/>
          <w:iCs/>
        </w:rPr>
        <w:t>AoC-Service</w:t>
      </w:r>
      <w:r>
        <w:rPr/>
        <w:t xml:space="preserve"> AVP (AVP code 2311) is of type Grouped and holds </w:t>
      </w:r>
      <w:r>
        <w:rPr>
          <w:lang w:val="en-US" w:eastAsia="en-US"/>
        </w:rPr>
        <w:t>the pair of AoC Service type and AoC Service obligatory type</w:t>
      </w:r>
      <w:r>
        <w:rPr/>
        <w:t>.</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AoC-Service :: =          &lt; AVP Header: 2311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2272" w:hanging="0"/>
        <w:rPr/>
      </w:pPr>
      <w:r>
        <w:rPr/>
        <w:t xml:space="preserve">       </w:t>
      </w:r>
      <w:r>
        <w:rPr/>
        <w:t>[ AoC-Service-Obligatory-Type ]</w:t>
      </w:r>
    </w:p>
    <w:p>
      <w:pPr>
        <w:pStyle w:val="Normal"/>
        <w:tabs>
          <w:tab w:val="clear" w:pos="284"/>
          <w:tab w:val="left" w:pos="2977" w:leader="none"/>
          <w:tab w:val="left" w:pos="3119" w:leader="none"/>
        </w:tabs>
        <w:spacing w:before="0" w:after="0"/>
        <w:ind w:left="2268" w:hanging="0"/>
        <w:rPr/>
      </w:pPr>
      <w:r>
        <w:rPr/>
        <w:t xml:space="preserve">       </w:t>
      </w:r>
      <w:r>
        <w:rPr/>
        <w:t>[ AoC-Service-Type ]</w:t>
      </w:r>
    </w:p>
    <w:p>
      <w:pPr>
        <w:pStyle w:val="Normal"/>
        <w:rPr>
          <w:lang w:val="en-US" w:eastAsia="en-US"/>
        </w:rPr>
      </w:pPr>
      <w:r>
        <w:rPr>
          <w:lang w:val="en-US" w:eastAsia="en-US"/>
        </w:rPr>
      </w:r>
    </w:p>
    <w:p>
      <w:pPr>
        <w:pStyle w:val="Heading3"/>
        <w:rPr/>
      </w:pPr>
      <w:bookmarkStart w:id="213" w:name="__RefHeading___Toc532894980"/>
      <w:bookmarkEnd w:id="213"/>
      <w:r>
        <w:rPr/>
        <w:t>7.2.18</w:t>
        <w:tab/>
        <w:t>AoC-Service-Obligatory-Type AVP</w:t>
      </w:r>
    </w:p>
    <w:p>
      <w:pPr>
        <w:pStyle w:val="Normal"/>
        <w:rPr/>
      </w:pPr>
      <w:r>
        <w:rPr/>
        <w:t xml:space="preserve">The </w:t>
      </w:r>
      <w:r>
        <w:rPr>
          <w:i/>
        </w:rPr>
        <w:t>AoC-Service-Obligatory-Type</w:t>
      </w:r>
      <w:r>
        <w:rPr/>
        <w:t xml:space="preserve"> AVP (AVP code </w:t>
      </w:r>
      <w:r>
        <w:rPr>
          <w:iCs/>
        </w:rPr>
        <w:t>2312</w:t>
      </w:r>
      <w:r>
        <w:rPr/>
        <w:t xml:space="preserve">) </w:t>
      </w:r>
      <w:r>
        <w:rPr>
          <w:lang w:val="en-US" w:eastAsia="en-US"/>
        </w:rPr>
        <w:t xml:space="preserve">is of type Enumerated and holds the information if the AoC information is binding or not. </w:t>
      </w:r>
      <w:r>
        <w:rPr/>
        <w:t>It can be one of the following values:</w:t>
      </w:r>
    </w:p>
    <w:p>
      <w:pPr>
        <w:pStyle w:val="B1"/>
        <w:tabs>
          <w:tab w:val="clear" w:pos="284"/>
          <w:tab w:val="left" w:pos="851" w:leader="none"/>
          <w:tab w:val="left" w:pos="3402" w:leader="none"/>
        </w:tabs>
        <w:spacing w:before="0" w:after="0"/>
        <w:rPr/>
      </w:pPr>
      <w:r>
        <w:rPr/>
        <w:t>0</w:t>
        <w:tab/>
        <w:t>NON_BINDING</w:t>
      </w:r>
    </w:p>
    <w:p>
      <w:pPr>
        <w:pStyle w:val="B1"/>
        <w:tabs>
          <w:tab w:val="clear" w:pos="284"/>
          <w:tab w:val="left" w:pos="851" w:leader="none"/>
          <w:tab w:val="left" w:pos="3402" w:leader="none"/>
        </w:tabs>
        <w:spacing w:before="0" w:after="0"/>
        <w:rPr/>
      </w:pPr>
      <w:r>
        <w:rPr/>
        <w:t>1</w:t>
        <w:tab/>
        <w:t>BINDING</w:t>
      </w:r>
    </w:p>
    <w:p>
      <w:pPr>
        <w:pStyle w:val="B1"/>
        <w:tabs>
          <w:tab w:val="clear" w:pos="284"/>
          <w:tab w:val="left" w:pos="851" w:leader="none"/>
          <w:tab w:val="left" w:pos="3402" w:leader="none"/>
        </w:tabs>
        <w:spacing w:before="0" w:after="0"/>
        <w:rPr>
          <w:lang w:val="en-US" w:eastAsia="en-US"/>
        </w:rPr>
      </w:pPr>
      <w:r>
        <w:rPr>
          <w:lang w:val="en-US" w:eastAsia="en-US"/>
        </w:rPr>
      </w:r>
      <w:r>
        <w:br w:type="page"/>
      </w:r>
    </w:p>
    <w:p>
      <w:pPr>
        <w:pStyle w:val="Heading3"/>
        <w:rPr/>
      </w:pPr>
      <w:bookmarkStart w:id="214" w:name="__RefHeading___Toc532894981"/>
      <w:bookmarkEnd w:id="214"/>
      <w:r>
        <w:rPr/>
        <w:t>7.2.19</w:t>
        <w:tab/>
        <w:t>AoC-Service-Type AVP</w:t>
      </w:r>
    </w:p>
    <w:p>
      <w:pPr>
        <w:pStyle w:val="Normal"/>
        <w:rPr/>
      </w:pPr>
      <w:r>
        <w:rPr/>
        <w:t xml:space="preserve">The </w:t>
      </w:r>
      <w:r>
        <w:rPr>
          <w:i/>
        </w:rPr>
        <w:t>AoC-Service-Type</w:t>
      </w:r>
      <w:r>
        <w:rPr/>
        <w:t xml:space="preserve"> AVP (AVP code </w:t>
      </w:r>
      <w:r>
        <w:rPr>
          <w:iCs/>
        </w:rPr>
        <w:t>2313</w:t>
      </w:r>
      <w:r>
        <w:rPr/>
        <w:t xml:space="preserve">) </w:t>
      </w:r>
      <w:r>
        <w:rPr>
          <w:lang w:val="en-US" w:eastAsia="en-US"/>
        </w:rPr>
        <w:t xml:space="preserve">is of type Enumerated and defines the type of AoC information to be provided to the subscriber. </w:t>
      </w:r>
      <w:r>
        <w:rPr/>
        <w:t>It can be one of the following values:</w:t>
      </w:r>
    </w:p>
    <w:p>
      <w:pPr>
        <w:pStyle w:val="B1"/>
        <w:tabs>
          <w:tab w:val="clear" w:pos="284"/>
          <w:tab w:val="left" w:pos="851" w:leader="none"/>
          <w:tab w:val="left" w:pos="3402" w:leader="none"/>
        </w:tabs>
        <w:spacing w:before="0" w:after="0"/>
        <w:rPr/>
      </w:pPr>
      <w:r>
        <w:rPr/>
        <w:t>0</w:t>
        <w:tab/>
        <w:t>NONE</w:t>
      </w:r>
    </w:p>
    <w:p>
      <w:pPr>
        <w:pStyle w:val="B1"/>
        <w:tabs>
          <w:tab w:val="clear" w:pos="284"/>
          <w:tab w:val="left" w:pos="851" w:leader="none"/>
          <w:tab w:val="left" w:pos="3402" w:leader="none"/>
        </w:tabs>
        <w:spacing w:before="0" w:after="0"/>
        <w:rPr/>
      </w:pPr>
      <w:r>
        <w:rPr/>
        <w:t>1</w:t>
        <w:tab/>
        <w:t>AOC-S</w:t>
      </w:r>
    </w:p>
    <w:p>
      <w:pPr>
        <w:pStyle w:val="B1"/>
        <w:tabs>
          <w:tab w:val="clear" w:pos="284"/>
          <w:tab w:val="left" w:pos="851" w:leader="none"/>
          <w:tab w:val="left" w:pos="3402" w:leader="none"/>
        </w:tabs>
        <w:spacing w:before="0" w:after="0"/>
        <w:rPr/>
      </w:pPr>
      <w:r>
        <w:rPr/>
        <w:t>2</w:t>
        <w:tab/>
        <w:t>AOC-D</w:t>
      </w:r>
    </w:p>
    <w:p>
      <w:pPr>
        <w:pStyle w:val="B1"/>
        <w:tabs>
          <w:tab w:val="clear" w:pos="284"/>
          <w:tab w:val="left" w:pos="851" w:leader="none"/>
          <w:tab w:val="left" w:pos="3402" w:leader="none"/>
        </w:tabs>
        <w:spacing w:before="0" w:after="0"/>
        <w:rPr/>
      </w:pPr>
      <w:r>
        <w:rPr/>
        <w:t>3</w:t>
        <w:tab/>
        <w:t>AOC-E</w:t>
      </w:r>
    </w:p>
    <w:p>
      <w:pPr>
        <w:pStyle w:val="B1"/>
        <w:tabs>
          <w:tab w:val="clear" w:pos="284"/>
          <w:tab w:val="left" w:pos="851" w:leader="none"/>
          <w:tab w:val="left" w:pos="3402" w:leader="none"/>
        </w:tabs>
        <w:spacing w:before="0" w:after="0"/>
        <w:rPr/>
      </w:pPr>
      <w:r>
        <w:rPr/>
      </w:r>
    </w:p>
    <w:p>
      <w:pPr>
        <w:pStyle w:val="Heading3"/>
        <w:rPr>
          <w:lang w:eastAsia="zh-CN"/>
        </w:rPr>
      </w:pPr>
      <w:bookmarkStart w:id="215" w:name="__RefHeading___Toc532894982"/>
      <w:bookmarkEnd w:id="215"/>
      <w:r>
        <w:rPr>
          <w:lang w:eastAsia="zh-CN"/>
        </w:rPr>
        <w:t>7.2.20</w:t>
        <w:tab/>
        <w:t>AoC-Subscription-Information AVP</w:t>
      </w:r>
    </w:p>
    <w:p>
      <w:pPr>
        <w:pStyle w:val="Normal"/>
        <w:rPr/>
      </w:pPr>
      <w:r>
        <w:rPr/>
        <w:t xml:space="preserve">The </w:t>
      </w:r>
      <w:r>
        <w:rPr>
          <w:i/>
          <w:iCs/>
        </w:rPr>
        <w:t>AoC-Subscription-Information</w:t>
      </w:r>
      <w:r>
        <w:rPr/>
        <w:t xml:space="preserve"> AVP (AVP code 2314) is of type Grouped and holds </w:t>
      </w:r>
      <w:r>
        <w:rPr>
          <w:lang w:val="en-US" w:eastAsia="en-US"/>
        </w:rPr>
        <w:t>the subscription and formatting parameters received from HSS</w:t>
      </w:r>
      <w:r>
        <w:rPr/>
        <w:t>.</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AoC-Subscription-Information:: =      &lt; AVP Header: 2314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3402" w:hanging="0"/>
        <w:rPr/>
      </w:pPr>
      <w:r>
        <w:rPr/>
        <w:t>* [ AoC-Service ]</w:t>
      </w:r>
    </w:p>
    <w:p>
      <w:pPr>
        <w:pStyle w:val="Normal"/>
        <w:tabs>
          <w:tab w:val="clear" w:pos="284"/>
          <w:tab w:val="left" w:pos="2977" w:leader="none"/>
          <w:tab w:val="left" w:pos="3119" w:leader="none"/>
        </w:tabs>
        <w:spacing w:before="0" w:after="0"/>
        <w:ind w:left="3402" w:hanging="0"/>
        <w:rPr/>
      </w:pPr>
      <w:r>
        <w:rPr/>
        <w:t xml:space="preserve">   </w:t>
      </w:r>
      <w:r>
        <w:rPr/>
        <w:t>[ AoC-Format ]</w:t>
      </w:r>
    </w:p>
    <w:p>
      <w:pPr>
        <w:pStyle w:val="Normal"/>
        <w:tabs>
          <w:tab w:val="clear" w:pos="284"/>
          <w:tab w:val="left" w:pos="2977" w:leader="none"/>
          <w:tab w:val="left" w:pos="3119" w:leader="none"/>
        </w:tabs>
        <w:spacing w:before="0" w:after="0"/>
        <w:ind w:left="3402" w:hanging="0"/>
        <w:rPr/>
      </w:pPr>
      <w:r>
        <w:rPr/>
        <w:t xml:space="preserve">   </w:t>
      </w:r>
      <w:r>
        <w:rPr/>
        <w:t>[ Preferred-AoC-Currency ]</w:t>
      </w:r>
    </w:p>
    <w:p>
      <w:pPr>
        <w:pStyle w:val="Heading3"/>
        <w:rPr>
          <w:lang w:val="en-US" w:eastAsia="en-US"/>
        </w:rPr>
      </w:pPr>
      <w:bookmarkStart w:id="216" w:name="__RefHeading___Toc532894983"/>
      <w:bookmarkEnd w:id="216"/>
      <w:r>
        <w:rPr>
          <w:lang w:val="en-US" w:eastAsia="en-US"/>
        </w:rPr>
        <w:t>7.2.20aA</w:t>
        <w:tab/>
        <w:t xml:space="preserve">API-Content </w:t>
      </w:r>
      <w:r>
        <w:rPr>
          <w:lang w:val="en-US" w:eastAsia="en-US"/>
        </w:rPr>
        <w:t>AVP</w:t>
      </w:r>
    </w:p>
    <w:p>
      <w:pPr>
        <w:pStyle w:val="CommentText"/>
        <w:rPr>
          <w:rFonts w:cs="Arial"/>
          <w:lang w:eastAsia="zh-CN"/>
        </w:rPr>
      </w:pPr>
      <w:r>
        <w:rPr>
          <w:lang w:val="en-US" w:eastAsia="en-US"/>
        </w:rPr>
        <w:t>The</w:t>
      </w:r>
      <w:r>
        <w:rPr/>
        <w:t xml:space="preserve"> </w:t>
      </w:r>
      <w:r>
        <w:rPr>
          <w:lang w:val="en-US" w:eastAsia="en-US"/>
        </w:rPr>
        <w:t>API</w:t>
      </w:r>
      <w:r>
        <w:rPr>
          <w:i/>
          <w:lang w:val="en-US" w:eastAsia="en-US"/>
        </w:rPr>
        <w:t>-</w:t>
      </w:r>
      <w:r>
        <w:rPr>
          <w:i/>
          <w:lang w:val="en-US" w:eastAsia="en-US"/>
        </w:rPr>
        <w:t>Content</w:t>
      </w:r>
      <w:r>
        <w:rPr>
          <w:lang w:val="en-US" w:eastAsia="en-US"/>
        </w:rPr>
        <w:t xml:space="preserve"> AVP (AVP code 1309) is of type </w:t>
      </w:r>
      <w:r>
        <w:rPr>
          <w:lang w:eastAsia="zh-CN"/>
        </w:rPr>
        <w:t xml:space="preserve">UTF8String </w:t>
      </w:r>
      <w:r>
        <w:rPr>
          <w:lang w:val="en-US" w:eastAsia="en-US"/>
        </w:rPr>
        <w:t xml:space="preserve">and </w:t>
      </w:r>
      <w:r>
        <w:rPr>
          <w:rFonts w:cs="Arial"/>
          <w:lang w:eastAsia="zh-CN"/>
        </w:rPr>
        <w:t>holds the message content (e.g. location,</w:t>
      </w:r>
      <w:r>
        <w:rPr>
          <w:lang w:val="en-US" w:eastAsia="en-US"/>
        </w:rPr>
        <w:t xml:space="preserve"> Monitoring Type)</w:t>
      </w:r>
      <w:r>
        <w:rPr>
          <w:rFonts w:cs="Arial"/>
          <w:lang w:eastAsia="zh-CN"/>
        </w:rPr>
        <w:t xml:space="preserve"> used in the T8 transaction for the API invocation request, if available.</w:t>
      </w:r>
    </w:p>
    <w:p>
      <w:pPr>
        <w:pStyle w:val="Heading3"/>
        <w:rPr>
          <w:lang w:val="en-US" w:eastAsia="en-US"/>
        </w:rPr>
      </w:pPr>
      <w:bookmarkStart w:id="217" w:name="__RefHeading___Toc532894984"/>
      <w:bookmarkEnd w:id="217"/>
      <w:r>
        <w:rPr>
          <w:lang w:val="en-US" w:eastAsia="en-US"/>
        </w:rPr>
        <w:t>7.2.20bA</w:t>
        <w:tab/>
        <w:t>API</w:t>
      </w:r>
      <w:r>
        <w:rPr>
          <w:lang w:val="en-US" w:eastAsia="en-US"/>
        </w:rPr>
        <w:t>-</w:t>
      </w:r>
      <w:r>
        <w:rPr>
          <w:lang w:val="en-US" w:eastAsia="en-US"/>
        </w:rPr>
        <w:t>Direction</w:t>
      </w:r>
      <w:r>
        <w:rPr>
          <w:lang w:val="en-US" w:eastAsia="en-US"/>
        </w:rPr>
        <w:t xml:space="preserve"> AVP</w:t>
      </w:r>
    </w:p>
    <w:p>
      <w:pPr>
        <w:pStyle w:val="Normal"/>
        <w:rPr/>
      </w:pPr>
      <w:r>
        <w:rPr>
          <w:lang w:val="en-US" w:eastAsia="en-US"/>
        </w:rPr>
        <w:t xml:space="preserve">The </w:t>
      </w:r>
      <w:r>
        <w:rPr>
          <w:i/>
          <w:lang w:val="en-US" w:eastAsia="en-US"/>
        </w:rPr>
        <w:t>API-Direction</w:t>
      </w:r>
      <w:r>
        <w:rPr>
          <w:lang w:val="en-US" w:eastAsia="en-US"/>
        </w:rPr>
        <w:t xml:space="preserve"> AVP (AVP code 1310) is of type Enumerated and </w:t>
      </w:r>
      <w:r>
        <w:rPr>
          <w:rFonts w:cs="Arial"/>
          <w:szCs w:val="18"/>
          <w:lang w:eastAsia="zh-CN" w:bidi="ar-IQ"/>
        </w:rPr>
        <w:t xml:space="preserve">the </w:t>
      </w:r>
      <w:r>
        <w:rPr>
          <w:rFonts w:cs="Arial"/>
          <w:szCs w:val="18"/>
          <w:lang w:eastAsia="zh-CN" w:bidi="ar-IQ"/>
        </w:rPr>
        <w:t xml:space="preserve">direction to </w:t>
      </w:r>
      <w:r>
        <w:rPr/>
        <w:t xml:space="preserve">indicate </w:t>
      </w:r>
      <w:r>
        <w:rPr>
          <w:lang w:eastAsia="zh-CN"/>
        </w:rPr>
        <w:t xml:space="preserve">the </w:t>
      </w:r>
      <w:r>
        <w:rPr>
          <w:rFonts w:cs="Arial"/>
          <w:szCs w:val="18"/>
          <w:lang w:eastAsia="zh-CN" w:bidi="ar-IQ"/>
        </w:rPr>
        <w:t>API invocation or API notification</w:t>
      </w:r>
      <w:r>
        <w:rPr>
          <w:lang w:val="en-US" w:eastAsia="en-US"/>
        </w:rPr>
        <w:t>. The following values are defined:</w:t>
      </w:r>
    </w:p>
    <w:p>
      <w:pPr>
        <w:pStyle w:val="B1"/>
        <w:tabs>
          <w:tab w:val="clear" w:pos="284"/>
          <w:tab w:val="left" w:pos="851" w:leader="none"/>
          <w:tab w:val="left" w:pos="3402" w:leader="none"/>
        </w:tabs>
        <w:spacing w:before="0" w:after="0"/>
        <w:rPr>
          <w:lang w:val="en-US" w:eastAsia="en-US"/>
        </w:rPr>
      </w:pPr>
      <w:r>
        <w:rPr>
          <w:lang w:val="en-US" w:eastAsia="en-US"/>
        </w:rPr>
        <w:t>0</w:t>
        <w:tab/>
        <w:t>invocation</w:t>
      </w:r>
    </w:p>
    <w:p>
      <w:pPr>
        <w:pStyle w:val="B1"/>
        <w:tabs>
          <w:tab w:val="clear" w:pos="284"/>
          <w:tab w:val="left" w:pos="851" w:leader="none"/>
          <w:tab w:val="left" w:pos="3402" w:leader="none"/>
        </w:tabs>
        <w:spacing w:before="0" w:after="0"/>
        <w:rPr>
          <w:lang w:val="en-US" w:eastAsia="en-US"/>
        </w:rPr>
      </w:pPr>
      <w:r>
        <w:rPr>
          <w:lang w:val="en-US" w:eastAsia="en-US"/>
        </w:rPr>
        <w:t>1</w:t>
        <w:tab/>
        <w:t>notification</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lang w:val="en-US" w:eastAsia="en-US"/>
        </w:rPr>
      </w:pPr>
      <w:bookmarkStart w:id="218" w:name="__RefHeading___Toc532894985"/>
      <w:bookmarkEnd w:id="218"/>
      <w:r>
        <w:rPr>
          <w:lang w:val="en-US" w:eastAsia="en-US"/>
        </w:rPr>
        <w:t>7.2.20cA</w:t>
        <w:tab/>
        <w:t>API</w:t>
      </w:r>
      <w:r>
        <w:rPr>
          <w:lang w:val="en-US" w:eastAsia="en-US"/>
        </w:rPr>
        <w:t>-</w:t>
      </w:r>
      <w:r>
        <w:rPr>
          <w:lang w:val="en-US" w:eastAsia="en-US"/>
        </w:rPr>
        <w:t>Identifier</w:t>
      </w:r>
      <w:r>
        <w:rPr>
          <w:lang w:val="en-US" w:eastAsia="en-US"/>
        </w:rPr>
        <w:t xml:space="preserve"> AVP</w:t>
      </w:r>
    </w:p>
    <w:p>
      <w:pPr>
        <w:pStyle w:val="Normal"/>
        <w:rPr>
          <w:lang w:val="en-US" w:eastAsia="en-US"/>
        </w:rPr>
      </w:pPr>
      <w:r>
        <w:rPr>
          <w:lang w:val="en-US" w:eastAsia="en-US"/>
        </w:rPr>
        <w:t xml:space="preserve">The </w:t>
      </w:r>
      <w:r>
        <w:rPr>
          <w:i/>
          <w:lang w:val="en-US" w:eastAsia="en-US"/>
        </w:rPr>
        <w:t>API</w:t>
      </w:r>
      <w:r>
        <w:rPr>
          <w:i/>
          <w:lang w:val="en-US" w:eastAsia="en-US"/>
        </w:rPr>
        <w:t>-</w:t>
      </w:r>
      <w:r>
        <w:rPr>
          <w:i/>
          <w:lang w:val="en-US" w:eastAsia="en-US"/>
        </w:rPr>
        <w:t>Identifier</w:t>
      </w:r>
      <w:r>
        <w:rPr>
          <w:lang w:val="en-US" w:eastAsia="en-US"/>
        </w:rPr>
        <w:t xml:space="preserve"> AVP (AVP code 1311) is of type</w:t>
      </w:r>
      <w:r>
        <w:rPr/>
        <w:t xml:space="preserve"> </w:t>
      </w:r>
      <w:r>
        <w:rPr>
          <w:lang w:val="en-US" w:eastAsia="en-US"/>
        </w:rPr>
        <w:t>OctetString and holds the identification of</w:t>
      </w:r>
      <w:r>
        <w:rPr>
          <w:lang w:val="en-US" w:eastAsia="en-US"/>
        </w:rPr>
        <w:t xml:space="preserve"> </w:t>
      </w:r>
      <w:r>
        <w:rPr>
          <w:lang w:val="en-US" w:eastAsia="en-US"/>
        </w:rPr>
        <w:t xml:space="preserve">northbound exposure API for </w:t>
      </w:r>
      <w:r>
        <w:rPr>
          <w:rFonts w:cs="Arial"/>
        </w:rPr>
        <w:t>each API invocation</w:t>
      </w:r>
      <w:r>
        <w:rPr>
          <w:lang w:val="en-US" w:eastAsia="en-US"/>
        </w:rPr>
        <w:t>.</w:t>
      </w:r>
    </w:p>
    <w:p>
      <w:pPr>
        <w:pStyle w:val="Heading3"/>
        <w:rPr>
          <w:lang w:val="en-US" w:eastAsia="en-US"/>
        </w:rPr>
      </w:pPr>
      <w:bookmarkStart w:id="219" w:name="__RefHeading___Toc532894986"/>
      <w:bookmarkEnd w:id="219"/>
      <w:r>
        <w:rPr>
          <w:lang w:val="en-US" w:eastAsia="en-US"/>
        </w:rPr>
        <w:t>7.2.20dA</w:t>
        <w:tab/>
        <w:t xml:space="preserve">API-Invocation-Timestamp </w:t>
      </w:r>
      <w:r>
        <w:rPr>
          <w:lang w:val="en-US" w:eastAsia="en-US"/>
        </w:rPr>
        <w:t>AVP</w:t>
      </w:r>
    </w:p>
    <w:p>
      <w:pPr>
        <w:pStyle w:val="Normal"/>
        <w:rPr/>
      </w:pPr>
      <w:r>
        <w:rPr>
          <w:lang w:val="en-US" w:eastAsia="en-US"/>
        </w:rPr>
        <w:t xml:space="preserve">The </w:t>
      </w:r>
      <w:r>
        <w:rPr>
          <w:i/>
          <w:lang w:val="en-US" w:eastAsia="en-US"/>
        </w:rPr>
        <w:t>API</w:t>
      </w:r>
      <w:r>
        <w:rPr>
          <w:lang w:val="en-US" w:eastAsia="en-US"/>
        </w:rPr>
        <w:t>-</w:t>
      </w:r>
      <w:r>
        <w:rPr>
          <w:i/>
          <w:lang w:val="en-US" w:eastAsia="en-US"/>
        </w:rPr>
        <w:t>Invocation</w:t>
      </w:r>
      <w:r>
        <w:rPr>
          <w:i/>
          <w:lang w:val="en-US" w:eastAsia="en-US"/>
        </w:rPr>
        <w:t>-</w:t>
      </w:r>
      <w:r>
        <w:rPr>
          <w:i/>
          <w:lang w:val="en-US" w:eastAsia="en-US"/>
        </w:rPr>
        <w:t>Timestamp</w:t>
      </w:r>
      <w:r>
        <w:rPr>
          <w:lang w:val="en-US" w:eastAsia="en-US"/>
        </w:rPr>
        <w:t xml:space="preserve"> AVP (AVP code 1312) is of type Time, and holds the timestamp of the API invocation request submitted</w:t>
      </w:r>
      <w:r>
        <w:rPr/>
        <w:t xml:space="preserve"> to the SCEF from SCS/AS.</w:t>
      </w:r>
    </w:p>
    <w:p>
      <w:pPr>
        <w:pStyle w:val="Heading3"/>
        <w:rPr>
          <w:lang w:val="en-US" w:eastAsia="en-US"/>
        </w:rPr>
      </w:pPr>
      <w:bookmarkStart w:id="220" w:name="__RefHeading___Toc532894987"/>
      <w:bookmarkEnd w:id="220"/>
      <w:r>
        <w:rPr/>
        <w:t>7.2.20eA</w:t>
        <w:tab/>
        <w:t>API-Network-Service-Node</w:t>
      </w:r>
      <w:r>
        <w:rPr>
          <w:lang w:val="en-US" w:eastAsia="en-US"/>
        </w:rPr>
        <w:t xml:space="preserve"> AVP</w:t>
      </w:r>
    </w:p>
    <w:p>
      <w:pPr>
        <w:pStyle w:val="Normal"/>
        <w:rPr>
          <w:lang w:val="en-US" w:eastAsia="en-US"/>
        </w:rPr>
      </w:pPr>
      <w:r>
        <w:rPr>
          <w:lang w:val="en-US" w:eastAsia="en-US"/>
        </w:rPr>
        <w:t>The</w:t>
      </w:r>
      <w:r>
        <w:rPr/>
        <w:t xml:space="preserve"> </w:t>
      </w:r>
      <w:r>
        <w:rPr>
          <w:i/>
          <w:lang w:val="en-US" w:eastAsia="en-US"/>
        </w:rPr>
        <w:t xml:space="preserve">API-Network-Service-Node </w:t>
      </w:r>
      <w:r>
        <w:rPr>
          <w:lang w:val="en-US" w:eastAsia="en-US"/>
        </w:rPr>
        <w:t>AVP (AVP code 1315) is of type Enumerated</w:t>
      </w:r>
      <w:r>
        <w:rPr>
          <w:lang w:val="en-US" w:eastAsia="en-US"/>
        </w:rPr>
        <w:t xml:space="preserve">,and holds </w:t>
      </w:r>
      <w:r>
        <w:rPr>
          <w:rFonts w:cs="Arial"/>
          <w:szCs w:val="18"/>
          <w:lang w:eastAsia="zh-CN" w:bidi="ar-IQ"/>
        </w:rPr>
        <w:t xml:space="preserve">the identifier </w:t>
      </w:r>
      <w:r>
        <w:rPr>
          <w:rFonts w:cs="Arial"/>
          <w:szCs w:val="18"/>
          <w:lang w:eastAsia="zh-CN" w:bidi="ar-IQ"/>
        </w:rPr>
        <w:t>of the network element as defined in TS 23.682[</w:t>
      </w:r>
      <w:r>
        <w:rPr>
          <w:lang w:val="en-US" w:eastAsia="en-US"/>
        </w:rPr>
        <w:t>243</w:t>
      </w:r>
      <w:r>
        <w:rPr>
          <w:rFonts w:cs="Arial"/>
          <w:szCs w:val="18"/>
          <w:lang w:eastAsia="zh-CN" w:bidi="ar-IQ"/>
        </w:rPr>
        <w:t>], that</w:t>
      </w:r>
      <w:r>
        <w:rPr>
          <w:rFonts w:cs="Arial"/>
          <w:szCs w:val="18"/>
          <w:lang w:eastAsia="zh-CN" w:bidi="ar-IQ"/>
        </w:rPr>
        <w:t xml:space="preserve"> </w:t>
      </w:r>
      <w:r>
        <w:rPr>
          <w:rFonts w:cs="Arial"/>
          <w:szCs w:val="18"/>
          <w:lang w:eastAsia="zh-CN" w:bidi="ar-IQ"/>
        </w:rPr>
        <w:t>triggers the API notification.</w:t>
      </w:r>
    </w:p>
    <w:p>
      <w:pPr>
        <w:pStyle w:val="Heading3"/>
        <w:rPr>
          <w:lang w:val="en-US" w:eastAsia="en-US"/>
        </w:rPr>
      </w:pPr>
      <w:bookmarkStart w:id="221" w:name="__RefHeading___Toc532894988"/>
      <w:bookmarkEnd w:id="221"/>
      <w:r>
        <w:rPr>
          <w:lang w:val="en-US" w:eastAsia="en-US"/>
        </w:rPr>
        <w:t>7.2.20fA</w:t>
        <w:tab/>
        <w:t>API-Result-Code</w:t>
      </w:r>
      <w:r>
        <w:rPr>
          <w:lang w:val="en-US" w:eastAsia="en-US"/>
        </w:rPr>
        <w:t xml:space="preserve"> AVP</w:t>
      </w:r>
    </w:p>
    <w:p>
      <w:pPr>
        <w:pStyle w:val="Normal"/>
        <w:rPr>
          <w:lang w:val="en-US" w:eastAsia="en-US"/>
        </w:rPr>
      </w:pPr>
      <w:r>
        <w:rPr>
          <w:lang w:val="en-US" w:eastAsia="en-US"/>
        </w:rPr>
        <w:t>The</w:t>
      </w:r>
      <w:r>
        <w:rPr/>
        <w:t xml:space="preserve"> </w:t>
      </w:r>
      <w:r>
        <w:rPr>
          <w:i/>
          <w:lang w:val="en-US" w:eastAsia="en-US"/>
        </w:rPr>
        <w:t>API-Result</w:t>
      </w:r>
      <w:r>
        <w:rPr>
          <w:i/>
          <w:lang w:val="en-US" w:eastAsia="en-US"/>
        </w:rPr>
        <w:t>-</w:t>
      </w:r>
      <w:r>
        <w:rPr>
          <w:i/>
          <w:lang w:val="en-US" w:eastAsia="en-US"/>
        </w:rPr>
        <w:t>Code AVP</w:t>
      </w:r>
      <w:r>
        <w:rPr>
          <w:lang w:val="en-US" w:eastAsia="en-US"/>
        </w:rPr>
        <w:t xml:space="preserve"> (AVP code 1313) is of type </w:t>
      </w:r>
      <w:r>
        <w:rPr>
          <w:szCs w:val="18"/>
          <w:lang w:val="en-US" w:eastAsia="en-US"/>
        </w:rPr>
        <w:t xml:space="preserve">Unsigned32 </w:t>
      </w:r>
      <w:r>
        <w:rPr>
          <w:lang w:val="en-US" w:eastAsia="en-US"/>
        </w:rPr>
        <w:t>and holds the result of API Invocation.</w:t>
      </w:r>
    </w:p>
    <w:p>
      <w:pPr>
        <w:pStyle w:val="Heading3"/>
        <w:rPr>
          <w:lang w:val="en-US" w:eastAsia="en-US"/>
        </w:rPr>
      </w:pPr>
      <w:bookmarkStart w:id="222" w:name="__RefHeading___Toc532894989"/>
      <w:bookmarkEnd w:id="222"/>
      <w:r>
        <w:rPr>
          <w:lang w:val="en-US" w:eastAsia="en-US"/>
        </w:rPr>
        <w:t>7.2.20gA</w:t>
        <w:tab/>
        <w:t>API-Size</w:t>
      </w:r>
      <w:r>
        <w:rPr>
          <w:lang w:val="en-US" w:eastAsia="en-US"/>
        </w:rPr>
        <w:t xml:space="preserve"> AVP</w:t>
      </w:r>
    </w:p>
    <w:p>
      <w:pPr>
        <w:pStyle w:val="Normal"/>
        <w:rPr>
          <w:szCs w:val="18"/>
          <w:lang w:val="en-US" w:eastAsia="en-US"/>
        </w:rPr>
      </w:pPr>
      <w:r>
        <w:rPr>
          <w:lang w:val="en-US" w:eastAsia="en-US"/>
        </w:rPr>
        <w:t xml:space="preserve">The </w:t>
      </w:r>
      <w:r>
        <w:rPr>
          <w:i/>
          <w:lang w:val="en-US" w:eastAsia="en-US"/>
        </w:rPr>
        <w:t>API</w:t>
      </w:r>
      <w:r>
        <w:rPr>
          <w:i/>
          <w:lang w:val="en-US" w:eastAsia="en-US"/>
        </w:rPr>
        <w:t>-</w:t>
      </w:r>
      <w:r>
        <w:rPr>
          <w:i/>
          <w:lang w:val="en-US" w:eastAsia="en-US"/>
        </w:rPr>
        <w:t>Size</w:t>
      </w:r>
      <w:r>
        <w:rPr>
          <w:lang w:val="en-US" w:eastAsia="en-US"/>
        </w:rPr>
        <w:t xml:space="preserve"> AVP (AVP code 1314) is of type </w:t>
      </w:r>
      <w:r>
        <w:rPr>
          <w:szCs w:val="18"/>
          <w:lang w:val="en-US" w:eastAsia="en-US"/>
        </w:rPr>
        <w:t>Unsigned64 and indicates the size in bytes of the specified API payload.</w:t>
      </w:r>
    </w:p>
    <w:p>
      <w:pPr>
        <w:pStyle w:val="B1"/>
        <w:tabs>
          <w:tab w:val="clear" w:pos="284"/>
          <w:tab w:val="left" w:pos="851" w:leader="none"/>
          <w:tab w:val="left" w:pos="3402" w:leader="none"/>
        </w:tabs>
        <w:spacing w:before="0" w:after="0"/>
        <w:rPr/>
      </w:pPr>
      <w:r>
        <w:rPr/>
        <w:tab/>
      </w:r>
      <w:r>
        <w:rPr/>
        <w:t>0</w:t>
      </w:r>
      <w:r>
        <w:rPr/>
        <w:tab/>
      </w:r>
      <w:r>
        <w:rPr/>
        <w:t>M</w:t>
      </w:r>
      <w:r>
        <w:rPr/>
        <w:t>ME</w:t>
      </w:r>
    </w:p>
    <w:p>
      <w:pPr>
        <w:pStyle w:val="B1"/>
        <w:tabs>
          <w:tab w:val="clear" w:pos="284"/>
          <w:tab w:val="left" w:pos="851" w:leader="none"/>
          <w:tab w:val="left" w:pos="3402" w:leader="none"/>
        </w:tabs>
        <w:spacing w:before="0" w:after="0"/>
        <w:rPr/>
      </w:pPr>
      <w:r>
        <w:rPr/>
        <w:tab/>
      </w:r>
      <w:r>
        <w:rPr/>
        <w:t>1</w:t>
      </w:r>
      <w:r>
        <w:rPr/>
        <w:tab/>
      </w:r>
      <w:r>
        <w:rPr/>
        <w:t>S</w:t>
      </w:r>
      <w:r>
        <w:rPr/>
        <w:t>GSN</w:t>
      </w:r>
    </w:p>
    <w:p>
      <w:pPr>
        <w:pStyle w:val="B1"/>
        <w:tabs>
          <w:tab w:val="clear" w:pos="284"/>
          <w:tab w:val="left" w:pos="851" w:leader="none"/>
          <w:tab w:val="left" w:pos="3402" w:leader="none"/>
        </w:tabs>
        <w:spacing w:before="0" w:after="0"/>
        <w:rPr/>
      </w:pPr>
      <w:r>
        <w:rPr/>
        <w:tab/>
      </w:r>
      <w:r>
        <w:rPr/>
        <w:t>2</w:t>
      </w:r>
      <w:r>
        <w:rPr/>
        <w:tab/>
      </w:r>
      <w:r>
        <w:rPr/>
        <w:t>H</w:t>
      </w:r>
      <w:r>
        <w:rPr/>
        <w:t>SS</w:t>
      </w:r>
    </w:p>
    <w:p>
      <w:pPr>
        <w:pStyle w:val="B1"/>
        <w:tabs>
          <w:tab w:val="clear" w:pos="284"/>
          <w:tab w:val="left" w:pos="851" w:leader="none"/>
          <w:tab w:val="left" w:pos="3402" w:leader="none"/>
        </w:tabs>
        <w:spacing w:before="0" w:after="0"/>
        <w:rPr/>
      </w:pPr>
      <w:r>
        <w:rPr/>
        <w:tab/>
      </w:r>
      <w:r>
        <w:rPr/>
        <w:t>3</w:t>
      </w:r>
      <w:r>
        <w:rPr/>
        <w:tab/>
      </w:r>
      <w:r>
        <w:rPr/>
        <w:t>P</w:t>
      </w:r>
      <w:r>
        <w:rPr/>
        <w:t>CRF</w:t>
      </w:r>
    </w:p>
    <w:p>
      <w:pPr>
        <w:pStyle w:val="B1"/>
        <w:tabs>
          <w:tab w:val="clear" w:pos="284"/>
          <w:tab w:val="left" w:pos="851" w:leader="none"/>
          <w:tab w:val="left" w:pos="3402" w:leader="none"/>
        </w:tabs>
        <w:spacing w:before="0" w:after="0"/>
        <w:rPr/>
      </w:pPr>
      <w:r>
        <w:rPr/>
        <w:tab/>
      </w:r>
      <w:r>
        <w:rPr/>
        <w:t>4</w:t>
      </w:r>
      <w:r>
        <w:rPr/>
        <w:tab/>
      </w:r>
      <w:r>
        <w:rPr/>
        <w:t>P</w:t>
      </w:r>
      <w:r>
        <w:rPr/>
        <w:t>FDF</w:t>
      </w:r>
    </w:p>
    <w:p>
      <w:pPr>
        <w:pStyle w:val="B1"/>
        <w:tabs>
          <w:tab w:val="clear" w:pos="284"/>
          <w:tab w:val="left" w:pos="851" w:leader="none"/>
          <w:tab w:val="left" w:pos="3402" w:leader="none"/>
        </w:tabs>
        <w:spacing w:before="0" w:after="0"/>
        <w:rPr/>
      </w:pPr>
      <w:r>
        <w:rPr/>
        <w:tab/>
      </w:r>
      <w:r>
        <w:rPr/>
        <w:t>5</w:t>
      </w:r>
      <w:r>
        <w:rPr/>
        <w:tab/>
      </w:r>
      <w:r>
        <w:rPr/>
        <w:t>B</w:t>
      </w:r>
      <w:r>
        <w:rPr/>
        <w:t>MSC</w:t>
      </w:r>
    </w:p>
    <w:p>
      <w:pPr>
        <w:pStyle w:val="B1"/>
        <w:tabs>
          <w:tab w:val="clear" w:pos="284"/>
          <w:tab w:val="left" w:pos="851" w:leader="none"/>
          <w:tab w:val="left" w:pos="3402" w:leader="none"/>
        </w:tabs>
        <w:spacing w:before="0" w:after="0"/>
        <w:rPr/>
      </w:pPr>
      <w:r>
        <w:rPr/>
        <w:tab/>
      </w:r>
      <w:r>
        <w:rPr/>
        <w:t>6</w:t>
      </w:r>
      <w:r>
        <w:rPr/>
        <w:tab/>
        <w:t>CSCF</w:t>
      </w:r>
    </w:p>
    <w:p>
      <w:pPr>
        <w:pStyle w:val="B1"/>
        <w:tabs>
          <w:tab w:val="clear" w:pos="284"/>
          <w:tab w:val="left" w:pos="851" w:leader="none"/>
          <w:tab w:val="left" w:pos="3402" w:leader="none"/>
        </w:tabs>
        <w:spacing w:before="0" w:after="0"/>
        <w:rPr/>
      </w:pPr>
      <w:r>
        <w:rPr/>
        <w:tab/>
      </w:r>
      <w:r>
        <w:rPr/>
        <w:t>7</w:t>
      </w:r>
      <w:r>
        <w:rPr/>
        <w:tab/>
      </w:r>
      <w:r>
        <w:rPr/>
        <w:t>R</w:t>
      </w:r>
      <w:r>
        <w:rPr/>
        <w:t>CAF</w:t>
      </w:r>
    </w:p>
    <w:p>
      <w:pPr>
        <w:pStyle w:val="Normal"/>
        <w:rPr/>
      </w:pPr>
      <w:r>
        <w:rPr/>
      </w:r>
    </w:p>
    <w:p>
      <w:pPr>
        <w:pStyle w:val="Heading3"/>
        <w:rPr/>
      </w:pPr>
      <w:bookmarkStart w:id="223" w:name="__RefHeading___Toc532894990"/>
      <w:bookmarkEnd w:id="223"/>
      <w:r>
        <w:rPr>
          <w:lang w:eastAsia="zh-CN"/>
        </w:rPr>
        <w:t>7.2.20A</w:t>
        <w:tab/>
        <w:t>APN-Rate-Control   AVP</w:t>
      </w:r>
    </w:p>
    <w:p>
      <w:pPr>
        <w:pStyle w:val="Normal"/>
        <w:rPr>
          <w:lang w:eastAsia="ja-JP"/>
        </w:rPr>
      </w:pPr>
      <w:r>
        <w:rPr/>
        <w:t xml:space="preserve">The </w:t>
      </w:r>
      <w:r>
        <w:rPr>
          <w:i/>
          <w:iCs/>
        </w:rPr>
        <w:t xml:space="preserve">APN-Rate-Control </w:t>
      </w:r>
      <w:r>
        <w:rPr/>
        <w:t xml:space="preserve">AVP (AVP code 3933) is of type Grouped and holds </w:t>
      </w:r>
      <w:r>
        <w:rPr>
          <w:lang w:val="en-US" w:eastAsia="en-US"/>
        </w:rPr>
        <w:t xml:space="preserve">the Rate Control parameters applicable to </w:t>
      </w:r>
      <w:r>
        <w:rPr>
          <w:lang w:eastAsia="zh-CN"/>
        </w:rPr>
        <w:t xml:space="preserve">data </w:t>
      </w:r>
      <w:r>
        <w:rPr>
          <w:lang w:eastAsia="zh-CN"/>
        </w:rPr>
        <w:t xml:space="preserve">PDUs transfers in uplink and </w:t>
      </w:r>
      <w:r>
        <w:rPr>
          <w:lang w:eastAsia="ja-JP"/>
        </w:rPr>
        <w:t>downlink</w:t>
      </w:r>
      <w:r>
        <w:rPr>
          <w:lang w:eastAsia="zh-CN"/>
        </w:rPr>
        <w:t xml:space="preserve"> direction for this APN.  </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lang w:eastAsia="zh-CN"/>
        </w:rPr>
        <w:t xml:space="preserve">APN-Rate-Control </w:t>
      </w:r>
      <w:r>
        <w:rPr/>
        <w:t xml:space="preserve">:: = </w:t>
        <w:tab/>
        <w:t>&lt; AVP Header: 3933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s>
        <w:spacing w:before="0" w:after="0"/>
        <w:ind w:left="2977" w:hanging="0"/>
        <w:rPr/>
      </w:pPr>
      <w:r>
        <w:rPr>
          <w:lang w:val="en-US" w:eastAsia="en-US"/>
        </w:rPr>
        <w:t xml:space="preserve">[ </w:t>
      </w:r>
      <w:r>
        <w:rPr/>
        <w:t xml:space="preserve">APN-Rate-Control-Uplink </w:t>
      </w:r>
      <w:r>
        <w:rPr>
          <w:lang w:val="en-US" w:eastAsia="en-US"/>
        </w:rPr>
        <w:t>]</w:t>
      </w:r>
    </w:p>
    <w:p>
      <w:pPr>
        <w:pStyle w:val="Normal"/>
        <w:tabs>
          <w:tab w:val="clear" w:pos="284"/>
          <w:tab w:val="left" w:pos="2977" w:leader="none"/>
        </w:tabs>
        <w:spacing w:before="0" w:after="0"/>
        <w:ind w:left="2977" w:hanging="0"/>
        <w:rPr/>
      </w:pPr>
      <w:r>
        <w:rPr>
          <w:lang w:val="en-US" w:eastAsia="en-US"/>
        </w:rPr>
        <w:t xml:space="preserve">[ </w:t>
      </w:r>
      <w:r>
        <w:rPr/>
        <w:t>APN-Rate-Control-Downlink</w:t>
      </w:r>
      <w:r>
        <w:rPr>
          <w:lang w:val="en-US" w:eastAsia="en-US"/>
        </w:rPr>
        <w:t>]</w:t>
      </w:r>
    </w:p>
    <w:p>
      <w:pPr>
        <w:pStyle w:val="Heading3"/>
        <w:rPr/>
      </w:pPr>
      <w:bookmarkStart w:id="224" w:name="__RefHeading___Toc532894991"/>
      <w:bookmarkEnd w:id="224"/>
      <w:r>
        <w:rPr>
          <w:lang w:eastAsia="zh-CN"/>
        </w:rPr>
        <w:t>7.2.20B</w:t>
        <w:tab/>
        <w:t>APN-Rate-Control-Downlink   AVP</w:t>
      </w:r>
    </w:p>
    <w:p>
      <w:pPr>
        <w:pStyle w:val="Normal"/>
        <w:rPr>
          <w:lang w:val="en-US"/>
        </w:rPr>
      </w:pPr>
      <w:r>
        <w:rPr/>
        <w:t xml:space="preserve">The </w:t>
      </w:r>
      <w:r>
        <w:rPr>
          <w:i/>
          <w:iCs/>
        </w:rPr>
        <w:t xml:space="preserve">APN-Rate-Control-Downlink </w:t>
      </w:r>
      <w:r>
        <w:rPr/>
        <w:t xml:space="preserve">AVP (AVP code 3934) is of type Grouped and holds </w:t>
      </w:r>
      <w:r>
        <w:rPr>
          <w:lang w:val="en-US" w:eastAsia="en-US"/>
        </w:rPr>
        <w:t xml:space="preserve">the APN Rate Control parameters applicable to </w:t>
      </w:r>
      <w:r>
        <w:rPr>
          <w:lang w:eastAsia="zh-CN"/>
        </w:rPr>
        <w:t xml:space="preserve">data </w:t>
      </w:r>
      <w:r>
        <w:rPr>
          <w:lang w:eastAsia="zh-CN"/>
        </w:rPr>
        <w:t xml:space="preserve">PDUs transfers in </w:t>
      </w:r>
      <w:r>
        <w:rPr>
          <w:lang w:eastAsia="ja-JP"/>
        </w:rPr>
        <w:t>downlink</w:t>
      </w:r>
      <w:r>
        <w:rPr>
          <w:lang w:eastAsia="zh-CN"/>
        </w:rPr>
        <w:t xml:space="preserve"> for this APN</w:t>
      </w:r>
      <w:r>
        <w:rPr>
          <w:lang w:val="en-US" w:eastAsia="en-US"/>
        </w:rPr>
        <w:t xml:space="preserve">.  </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lang w:eastAsia="zh-CN"/>
        </w:rPr>
        <w:t xml:space="preserve">APN-Rate-Control-Downlink </w:t>
      </w:r>
      <w:r>
        <w:rPr/>
        <w:t xml:space="preserve">:: = </w:t>
        <w:tab/>
        <w:t>&lt; AVP Header: 3934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s>
        <w:spacing w:before="0" w:after="0"/>
        <w:ind w:left="2977" w:hanging="0"/>
        <w:rPr/>
      </w:pPr>
      <w:r>
        <w:rPr>
          <w:lang w:val="en-US" w:eastAsia="en-US"/>
        </w:rPr>
        <w:t>[ Rate-Control-</w:t>
      </w:r>
      <w:r>
        <w:rPr/>
        <w:t xml:space="preserve">Time-Unit </w:t>
      </w:r>
      <w:r>
        <w:rPr>
          <w:lang w:val="en-US" w:eastAsia="en-US"/>
        </w:rPr>
        <w:t>]</w:t>
      </w:r>
    </w:p>
    <w:p>
      <w:pPr>
        <w:pStyle w:val="Normal"/>
        <w:tabs>
          <w:tab w:val="clear" w:pos="284"/>
          <w:tab w:val="left" w:pos="2977" w:leader="none"/>
        </w:tabs>
        <w:spacing w:before="0" w:after="0"/>
        <w:ind w:left="2977" w:hanging="0"/>
        <w:rPr/>
      </w:pPr>
      <w:r>
        <w:rPr>
          <w:lang w:val="en-US" w:eastAsia="en-US"/>
        </w:rPr>
        <w:t>[ Rate-Control-Max-Rate ]</w:t>
      </w:r>
    </w:p>
    <w:p>
      <w:pPr>
        <w:pStyle w:val="Normal"/>
        <w:tabs>
          <w:tab w:val="clear" w:pos="284"/>
          <w:tab w:val="left" w:pos="2977" w:leader="none"/>
        </w:tabs>
        <w:spacing w:before="0" w:after="0"/>
        <w:ind w:left="2977" w:hanging="0"/>
        <w:rPr/>
      </w:pPr>
      <w:r>
        <w:rPr>
          <w:lang w:val="en-US" w:eastAsia="en-US"/>
        </w:rPr>
        <w:t>[ Rate-Control-Max-Message-Size</w:t>
      </w:r>
      <w:r>
        <w:rPr/>
        <w:t xml:space="preserve"> </w:t>
      </w:r>
      <w:r>
        <w:rPr>
          <w:lang w:val="en-US" w:eastAsia="en-US"/>
        </w:rPr>
        <w:t>]</w:t>
      </w:r>
    </w:p>
    <w:p>
      <w:pPr>
        <w:pStyle w:val="Heading3"/>
        <w:rPr/>
      </w:pPr>
      <w:bookmarkStart w:id="225" w:name="__RefHeading___Toc532894992"/>
      <w:bookmarkEnd w:id="225"/>
      <w:r>
        <w:rPr>
          <w:lang w:eastAsia="zh-CN"/>
        </w:rPr>
        <w:t>7.2.20C</w:t>
        <w:tab/>
        <w:t>APN-Rate-Control-Uplink   AVP</w:t>
      </w:r>
    </w:p>
    <w:p>
      <w:pPr>
        <w:pStyle w:val="Normal"/>
        <w:rPr/>
      </w:pPr>
      <w:r>
        <w:rPr/>
        <w:t xml:space="preserve">The </w:t>
      </w:r>
      <w:r>
        <w:rPr>
          <w:i/>
          <w:iCs/>
        </w:rPr>
        <w:t xml:space="preserve">APN-Rate-Control-Uplink </w:t>
      </w:r>
      <w:r>
        <w:rPr/>
        <w:t xml:space="preserve">AVP (AVP code 3935) is of type Grouped and holds </w:t>
      </w:r>
      <w:r>
        <w:rPr>
          <w:lang w:val="en-US" w:eastAsia="en-US"/>
        </w:rPr>
        <w:t xml:space="preserve">the APN Rate Control parameters applicable to </w:t>
      </w:r>
      <w:r>
        <w:rPr>
          <w:lang w:eastAsia="zh-CN"/>
        </w:rPr>
        <w:t xml:space="preserve">data </w:t>
      </w:r>
      <w:r>
        <w:rPr>
          <w:lang w:eastAsia="zh-CN"/>
        </w:rPr>
        <w:t xml:space="preserve">PDUs transfers in </w:t>
      </w:r>
      <w:r>
        <w:rPr>
          <w:lang w:eastAsia="ja-JP"/>
        </w:rPr>
        <w:t>uplink</w:t>
      </w:r>
      <w:r>
        <w:rPr>
          <w:lang w:eastAsia="zh-CN"/>
        </w:rPr>
        <w:t xml:space="preserve"> for this APN.</w:t>
      </w:r>
    </w:p>
    <w:p>
      <w:pPr>
        <w:pStyle w:val="Normal"/>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lang w:eastAsia="zh-CN"/>
        </w:rPr>
        <w:t xml:space="preserve">APN-Rate-Control-Uplink </w:t>
      </w:r>
      <w:r>
        <w:rPr/>
        <w:t xml:space="preserve">:: = </w:t>
        <w:tab/>
        <w:t>&lt; AVP Header: 3935&gt;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s>
        <w:spacing w:before="0" w:after="0"/>
        <w:ind w:left="2977" w:hanging="0"/>
        <w:rPr/>
      </w:pPr>
      <w:r>
        <w:rPr>
          <w:lang w:val="en-US" w:eastAsia="en-US"/>
        </w:rPr>
        <w:t xml:space="preserve">[ </w:t>
      </w:r>
      <w:r>
        <w:rPr/>
        <w:t xml:space="preserve">Additional-Exception-Reports </w:t>
      </w:r>
      <w:r>
        <w:rPr>
          <w:lang w:val="en-US" w:eastAsia="en-US"/>
        </w:rPr>
        <w:t>]</w:t>
      </w:r>
    </w:p>
    <w:p>
      <w:pPr>
        <w:pStyle w:val="Normal"/>
        <w:tabs>
          <w:tab w:val="clear" w:pos="284"/>
          <w:tab w:val="left" w:pos="2977" w:leader="none"/>
        </w:tabs>
        <w:spacing w:before="0" w:after="0"/>
        <w:ind w:left="2977" w:hanging="0"/>
        <w:rPr/>
      </w:pPr>
      <w:r>
        <w:rPr>
          <w:lang w:val="en-US" w:eastAsia="en-US"/>
        </w:rPr>
        <w:t>[ Rate-Control-</w:t>
      </w:r>
      <w:r>
        <w:rPr/>
        <w:t xml:space="preserve">Time-Unit </w:t>
      </w:r>
      <w:r>
        <w:rPr>
          <w:lang w:val="en-US" w:eastAsia="en-US"/>
        </w:rPr>
        <w:t>]</w:t>
      </w:r>
    </w:p>
    <w:p>
      <w:pPr>
        <w:pStyle w:val="Normal"/>
        <w:tabs>
          <w:tab w:val="clear" w:pos="284"/>
          <w:tab w:val="left" w:pos="2977" w:leader="none"/>
        </w:tabs>
        <w:spacing w:before="0" w:after="0"/>
        <w:ind w:left="2977" w:hanging="0"/>
        <w:rPr/>
      </w:pPr>
      <w:r>
        <w:rPr>
          <w:lang w:val="en-US" w:eastAsia="en-US"/>
        </w:rPr>
        <w:t>[ Rate-Control-Max-Rate ]</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lang w:val="en-US" w:eastAsia="en-US"/>
        </w:rPr>
      </w:pPr>
      <w:bookmarkStart w:id="226" w:name="__RefHeading___Toc532894993"/>
      <w:bookmarkEnd w:id="226"/>
      <w:r>
        <w:rPr>
          <w:lang w:val="en-US" w:eastAsia="en-US"/>
        </w:rPr>
        <w:t>7.2.21</w:t>
        <w:tab/>
        <w:t>Applic-ID AVP</w:t>
      </w:r>
    </w:p>
    <w:p>
      <w:pPr>
        <w:pStyle w:val="Normal"/>
        <w:rPr>
          <w:lang w:val="en-US" w:eastAsia="en-US"/>
        </w:rPr>
      </w:pPr>
      <w:r>
        <w:rPr>
          <w:szCs w:val="18"/>
          <w:lang w:val="en-US" w:eastAsia="en-US"/>
        </w:rPr>
        <w:t xml:space="preserve">The </w:t>
      </w:r>
      <w:r>
        <w:rPr>
          <w:i/>
          <w:szCs w:val="18"/>
          <w:lang w:val="en-US" w:eastAsia="en-US"/>
        </w:rPr>
        <w:t xml:space="preserve">Applic-ID </w:t>
      </w:r>
      <w:r>
        <w:rPr>
          <w:szCs w:val="18"/>
          <w:lang w:val="en-US" w:eastAsia="en-US"/>
        </w:rPr>
        <w:t>AVP (AVP code 1218) is of type UTF8String and holds the identification of the destination application that the underlying MMS abstract message was addressed to.</w:t>
      </w:r>
    </w:p>
    <w:p>
      <w:pPr>
        <w:pStyle w:val="Heading3"/>
        <w:rPr/>
      </w:pPr>
      <w:bookmarkStart w:id="227" w:name="__RefHeading___Toc532894994"/>
      <w:bookmarkEnd w:id="227"/>
      <w:r>
        <w:rPr>
          <w:lang w:val="en-US" w:eastAsia="en-US"/>
        </w:rPr>
        <w:t>7.2.22</w:t>
        <w:tab/>
        <w:t>Application-Provided-Called-Party-Address AVP</w:t>
      </w:r>
    </w:p>
    <w:p>
      <w:pPr>
        <w:pStyle w:val="Normal"/>
        <w:rPr/>
      </w:pPr>
      <w:r>
        <w:rPr>
          <w:lang w:val="en-US" w:eastAsia="en-US"/>
        </w:rPr>
        <w:t xml:space="preserve">The </w:t>
      </w:r>
      <w:r>
        <w:rPr>
          <w:i/>
          <w:lang w:val="en-US" w:eastAsia="en-US"/>
        </w:rPr>
        <w:t>Application-Provided-Called-Party-Address</w:t>
      </w:r>
      <w:r>
        <w:rPr>
          <w:lang w:val="en-US" w:eastAsia="en-US"/>
        </w:rPr>
        <w:t xml:space="preserve"> AVP (AVP code 837) is of type UTF8String and holds the called party number (SIP URI, E.164), if it is determined by an application server.</w:t>
      </w:r>
    </w:p>
    <w:p>
      <w:pPr>
        <w:pStyle w:val="Heading3"/>
        <w:rPr>
          <w:lang w:val="en-US" w:eastAsia="en-US"/>
        </w:rPr>
      </w:pPr>
      <w:bookmarkStart w:id="228" w:name="__RefHeading___Toc532894995"/>
      <w:bookmarkEnd w:id="228"/>
      <w:r>
        <w:rPr>
          <w:lang w:val="en-US" w:eastAsia="en-US"/>
        </w:rPr>
        <w:t>7.2.23</w:t>
        <w:tab/>
        <w:t>Application-Server AVP</w:t>
      </w:r>
    </w:p>
    <w:p>
      <w:pPr>
        <w:pStyle w:val="Normal"/>
        <w:rPr/>
      </w:pPr>
      <w:r>
        <w:rPr>
          <w:lang w:val="en-US" w:eastAsia="en-US"/>
        </w:rPr>
        <w:t xml:space="preserve">The </w:t>
      </w:r>
      <w:r>
        <w:rPr>
          <w:i/>
          <w:lang w:val="en-US" w:eastAsia="en-US"/>
        </w:rPr>
        <w:t>Application-Server</w:t>
      </w:r>
      <w:r>
        <w:rPr>
          <w:lang w:val="en-US" w:eastAsia="en-US"/>
        </w:rPr>
        <w:t xml:space="preserve"> AVP (AVP code 836) is of type UTF8String and holds the SIP URL(s) of the AS(s) addressed during the session.</w:t>
      </w:r>
    </w:p>
    <w:p>
      <w:pPr>
        <w:pStyle w:val="Heading3"/>
        <w:rPr/>
      </w:pPr>
      <w:bookmarkStart w:id="229" w:name="__RefHeading___Toc532894996"/>
      <w:bookmarkEnd w:id="229"/>
      <w:r>
        <w:rPr>
          <w:lang w:val="en-US" w:eastAsia="en-US"/>
        </w:rPr>
        <w:t>7.2.24</w:t>
        <w:tab/>
        <w:t>Application-Server-Information AVP</w:t>
      </w:r>
    </w:p>
    <w:p>
      <w:pPr>
        <w:pStyle w:val="Normal"/>
        <w:rPr/>
      </w:pPr>
      <w:r>
        <w:rPr>
          <w:lang w:val="en-US" w:eastAsia="en-US"/>
        </w:rPr>
        <w:t xml:space="preserve">The </w:t>
      </w:r>
      <w:r>
        <w:rPr>
          <w:i/>
          <w:lang w:val="en-US" w:eastAsia="en-US"/>
        </w:rPr>
        <w:t>Application-Server-Information</w:t>
      </w:r>
      <w:r>
        <w:rPr>
          <w:lang w:val="en-US" w:eastAsia="en-US"/>
        </w:rPr>
        <w:t xml:space="preserve"> AVP (AVP code 850) is of type Grouped and contains information about application servers visited through ISC interface. </w:t>
      </w:r>
    </w:p>
    <w:p>
      <w:pPr>
        <w:pStyle w:val="Normal"/>
        <w:rPr/>
      </w:pPr>
      <w:r>
        <w:rPr>
          <w:lang w:val="en-US" w:eastAsia="en-US"/>
        </w:rPr>
        <w:t>It has the following ABNF grammar:</w:t>
      </w:r>
    </w:p>
    <w:p>
      <w:pPr>
        <w:pStyle w:val="B1"/>
        <w:rPr/>
      </w:pPr>
      <w:r>
        <w:rPr>
          <w:lang w:val="en-US" w:eastAsia="en-US"/>
        </w:rPr>
        <w:tab/>
        <w:t>&lt;Application-Server-Information&gt;::=</w:t>
        <w:tab/>
        <w:t>&lt;AVP Header: 850 &gt;</w:t>
      </w:r>
    </w:p>
    <w:p>
      <w:pPr>
        <w:pStyle w:val="B3"/>
        <w:rPr>
          <w:lang w:val="en-US" w:eastAsia="en-US"/>
        </w:rPr>
      </w:pPr>
      <w:r>
        <w:rPr>
          <w:lang w:val="en-US" w:eastAsia="en-US"/>
        </w:rPr>
        <w:tab/>
        <w:tab/>
        <w:tab/>
        <w:tab/>
        <w:tab/>
        <w:tab/>
        <w:tab/>
        <w:tab/>
        <w:tab/>
        <w:tab/>
        <w:tab/>
        <w:t>[ Application-Server ]</w:t>
        <w:br/>
        <w:tab/>
        <w:tab/>
        <w:tab/>
        <w:tab/>
        <w:tab/>
        <w:tab/>
        <w:tab/>
        <w:tab/>
        <w:tab/>
        <w:t xml:space="preserve">   * [ Application-Provided-Called-Party-Address ]</w:t>
        <w:br/>
        <w:tab/>
        <w:tab/>
        <w:tab/>
        <w:tab/>
        <w:tab/>
        <w:tab/>
        <w:tab/>
        <w:tab/>
        <w:tab/>
        <w:tab/>
        <w:t>[ Status- AS-Code ]</w:t>
      </w:r>
    </w:p>
    <w:p>
      <w:pPr>
        <w:pStyle w:val="Heading3"/>
        <w:rPr/>
      </w:pPr>
      <w:bookmarkStart w:id="230" w:name="__RefHeading___Toc532894997"/>
      <w:bookmarkEnd w:id="230"/>
      <w:r>
        <w:rPr>
          <w:lang w:val="en-US" w:eastAsia="en-US"/>
        </w:rPr>
        <w:t>7.2.24A</w:t>
        <w:tab/>
        <w:t>Application-Specific-Data AVP</w:t>
      </w:r>
    </w:p>
    <w:p>
      <w:pPr>
        <w:pStyle w:val="Normal"/>
        <w:rPr>
          <w:szCs w:val="18"/>
          <w:lang w:val="en-US" w:eastAsia="en-US"/>
        </w:rPr>
      </w:pPr>
      <w:r>
        <w:rPr>
          <w:szCs w:val="18"/>
          <w:lang w:val="en-US" w:eastAsia="en-US"/>
        </w:rPr>
        <w:t xml:space="preserve">The </w:t>
      </w:r>
      <w:r>
        <w:rPr>
          <w:i/>
          <w:szCs w:val="18"/>
          <w:lang w:val="en-US" w:eastAsia="en-US"/>
        </w:rPr>
        <w:t>Application-Specific-Data</w:t>
      </w:r>
      <w:r>
        <w:rPr>
          <w:szCs w:val="18"/>
          <w:lang w:val="en-US" w:eastAsia="en-US"/>
        </w:rPr>
        <w:t xml:space="preserve"> AVP (AVP code 3458) is of type OctetString and contains a data block provided by the application in the UE. The content of each block is application-specific.</w:t>
      </w:r>
    </w:p>
    <w:p>
      <w:pPr>
        <w:pStyle w:val="Normal"/>
        <w:rPr>
          <w:szCs w:val="18"/>
          <w:lang w:val="en-US" w:eastAsia="en-US"/>
        </w:rPr>
      </w:pPr>
      <w:r>
        <w:rPr>
          <w:szCs w:val="18"/>
          <w:lang w:val="en-US" w:eastAsia="en-US"/>
        </w:rPr>
      </w:r>
      <w:r>
        <w:br w:type="page"/>
      </w:r>
    </w:p>
    <w:p>
      <w:pPr>
        <w:pStyle w:val="Heading3"/>
        <w:rPr>
          <w:lang w:val="en-US" w:eastAsia="en-US"/>
        </w:rPr>
      </w:pPr>
      <w:bookmarkStart w:id="231" w:name="__RefHeading___Toc532894998"/>
      <w:bookmarkEnd w:id="231"/>
      <w:r>
        <w:rPr>
          <w:lang w:val="en-US" w:eastAsia="en-US"/>
        </w:rPr>
        <w:t>7.2.25</w:t>
        <w:tab/>
        <w:t>Associated-Party-Address AVP</w:t>
      </w:r>
    </w:p>
    <w:p>
      <w:pPr>
        <w:pStyle w:val="Normal"/>
        <w:rPr>
          <w:lang w:val="en-US" w:eastAsia="en-US"/>
        </w:rPr>
      </w:pPr>
      <w:r>
        <w:rPr>
          <w:lang w:val="en-US" w:eastAsia="en-US"/>
        </w:rPr>
        <w:t xml:space="preserve">The </w:t>
      </w:r>
      <w:r>
        <w:rPr>
          <w:i/>
          <w:lang w:val="en-US" w:eastAsia="en-US"/>
        </w:rPr>
        <w:t>Associated-Party-Address</w:t>
      </w:r>
      <w:r>
        <w:rPr>
          <w:lang w:val="en-US" w:eastAsia="en-US"/>
        </w:rPr>
        <w:t xml:space="preserve"> AVP (AVP code 2035) is of type UTF8String and is used for MMTel supplementary service. It holds </w:t>
      </w:r>
      <w:r>
        <w:rPr>
          <w:rFonts w:cs="Arial"/>
          <w:szCs w:val="18"/>
        </w:rPr>
        <w:t xml:space="preserve">the address </w:t>
      </w:r>
      <w:r>
        <w:rPr>
          <w:lang w:val="en-US" w:eastAsia="en-US"/>
        </w:rPr>
        <w:t xml:space="preserve">(SIP URI or Tel URI) of the user, the </w:t>
      </w:r>
      <w:r>
        <w:rPr>
          <w:rFonts w:cs="Arial"/>
          <w:szCs w:val="18"/>
        </w:rPr>
        <w:t>MMTel supplementary service is provided to</w:t>
      </w:r>
      <w:r>
        <w:rPr>
          <w:lang w:val="en-US" w:eastAsia="en-US"/>
        </w:rPr>
        <w:t xml:space="preserve"> :   </w:t>
      </w:r>
      <w:r>
        <w:rPr>
          <w:rFonts w:cs="Arial"/>
          <w:szCs w:val="18"/>
        </w:rPr>
        <w:t xml:space="preserve">the "forwarding party" for CDIV, </w:t>
      </w:r>
      <w:r>
        <w:rPr>
          <w:lang w:val="en-US" w:eastAsia="en-US"/>
        </w:rPr>
        <w:t xml:space="preserve">the </w:t>
      </w:r>
      <w:r>
        <w:rPr>
          <w:rFonts w:cs="Arial"/>
          <w:szCs w:val="18"/>
        </w:rPr>
        <w:t xml:space="preserve">"transferor" for ECT, the "Pilot Identity" for Flexible Alerting (FA), </w:t>
      </w:r>
      <w:r>
        <w:rPr>
          <w:rFonts w:cs="Arial"/>
          <w:szCs w:val="18"/>
          <w:lang w:eastAsia="zh-CN"/>
        </w:rPr>
        <w:t xml:space="preserve">the </w:t>
      </w:r>
      <w:r>
        <w:rPr>
          <w:rFonts w:cs="Arial"/>
          <w:szCs w:val="18"/>
        </w:rPr>
        <w:t>"</w:t>
      </w:r>
      <w:r>
        <w:rPr>
          <w:rFonts w:cs="Arial"/>
          <w:szCs w:val="18"/>
          <w:lang w:eastAsia="zh-CN"/>
        </w:rPr>
        <w:t>Initiator party</w:t>
      </w:r>
      <w:r>
        <w:rPr>
          <w:rFonts w:cs="Arial"/>
          <w:szCs w:val="18"/>
        </w:rPr>
        <w:t>"</w:t>
      </w:r>
      <w:r>
        <w:rPr>
          <w:rFonts w:cs="Arial"/>
          <w:szCs w:val="18"/>
          <w:lang w:eastAsia="zh-CN"/>
        </w:rPr>
        <w:t xml:space="preserve"> for 3PTY</w:t>
      </w:r>
      <w:r>
        <w:rPr>
          <w:rFonts w:cs="Arial"/>
          <w:szCs w:val="18"/>
        </w:rPr>
        <w:t>.</w:t>
      </w:r>
    </w:p>
    <w:p>
      <w:pPr>
        <w:pStyle w:val="Heading3"/>
        <w:rPr>
          <w:lang w:val="en-US" w:eastAsia="en-US"/>
        </w:rPr>
      </w:pPr>
      <w:bookmarkStart w:id="232" w:name="__RefHeading___Toc532894999"/>
      <w:bookmarkEnd w:id="232"/>
      <w:r>
        <w:rPr>
          <w:lang w:val="en-US" w:eastAsia="en-US"/>
        </w:rPr>
        <w:t>7.2.26</w:t>
        <w:tab/>
        <w:t>Associated-URI AVP</w:t>
      </w:r>
    </w:p>
    <w:p>
      <w:pPr>
        <w:pStyle w:val="Normal"/>
        <w:rPr/>
      </w:pPr>
      <w:r>
        <w:rPr>
          <w:lang w:val="en-US" w:eastAsia="en-US"/>
        </w:rPr>
        <w:t xml:space="preserve">The </w:t>
      </w:r>
      <w:r>
        <w:rPr>
          <w:i/>
          <w:lang w:val="en-US" w:eastAsia="en-US"/>
        </w:rPr>
        <w:t>Associated-URI</w:t>
      </w:r>
      <w:r>
        <w:rPr>
          <w:lang w:val="en-US" w:eastAsia="en-US"/>
        </w:rPr>
        <w:t xml:space="preserve"> AVP (AVP code 856) is of type UTF8String and holds a non-barred public user identity (SIP URI or Tel URI) associated to the the public user identity under registration. This identity is obtained from the P-Associated-URI header of a 200 OK SIP response to a REGISTER request. This AVP may appear several times when the P-Associated-URI header contains more than one public user identity.</w:t>
      </w:r>
    </w:p>
    <w:p>
      <w:pPr>
        <w:pStyle w:val="Heading3"/>
        <w:rPr>
          <w:lang w:val="en-US" w:eastAsia="en-US"/>
        </w:rPr>
      </w:pPr>
      <w:bookmarkStart w:id="233" w:name="__RefHeading___Toc532895000"/>
      <w:bookmarkEnd w:id="233"/>
      <w:r>
        <w:rPr>
          <w:lang w:val="en-US" w:eastAsia="en-US"/>
        </w:rPr>
        <w:t>7.2.27</w:t>
        <w:tab/>
        <w:t>Authorised-QoS AVP</w:t>
      </w:r>
    </w:p>
    <w:p>
      <w:pPr>
        <w:pStyle w:val="Normal"/>
        <w:rPr/>
      </w:pPr>
      <w:r>
        <w:rPr>
          <w:lang w:val="en-US" w:eastAsia="en-US"/>
        </w:rPr>
        <w:t xml:space="preserve">The </w:t>
      </w:r>
      <w:r>
        <w:rPr>
          <w:i/>
          <w:lang w:val="en-US" w:eastAsia="en-US"/>
        </w:rPr>
        <w:t>Authorised-QoS</w:t>
      </w:r>
      <w:r>
        <w:rPr>
          <w:lang w:val="en-US" w:eastAsia="en-US"/>
        </w:rPr>
        <w:t xml:space="preserve"> AVP (AVP code 849) is of type UTF8String and holds the Authorised QoS as defined in TS 23.207 [200] / TS 29.207 [203] and applied via the Go reference point. This AVP is not used.</w:t>
      </w:r>
    </w:p>
    <w:p>
      <w:pPr>
        <w:pStyle w:val="Heading3"/>
        <w:rPr>
          <w:lang w:val="en-US" w:eastAsia="en-US"/>
        </w:rPr>
      </w:pPr>
      <w:bookmarkStart w:id="234" w:name="__RefHeading___Toc532895001"/>
      <w:bookmarkEnd w:id="234"/>
      <w:r>
        <w:rPr>
          <w:lang w:val="en-US" w:eastAsia="en-US"/>
        </w:rPr>
        <w:t>7.2.28</w:t>
        <w:tab/>
        <w:t>Aux-Applic-Info AVP</w:t>
      </w:r>
    </w:p>
    <w:p>
      <w:pPr>
        <w:pStyle w:val="Normal"/>
        <w:rPr>
          <w:lang w:val="en-US" w:eastAsia="en-US"/>
        </w:rPr>
      </w:pPr>
      <w:r>
        <w:rPr>
          <w:szCs w:val="18"/>
          <w:lang w:val="en-US" w:eastAsia="en-US"/>
        </w:rPr>
        <w:t xml:space="preserve">The </w:t>
      </w:r>
      <w:r>
        <w:rPr>
          <w:i/>
          <w:szCs w:val="18"/>
          <w:lang w:val="en-US" w:eastAsia="en-US"/>
        </w:rPr>
        <w:t>Aux-Applic-Info</w:t>
      </w:r>
      <w:r>
        <w:rPr>
          <w:szCs w:val="18"/>
          <w:lang w:val="en-US" w:eastAsia="en-US"/>
        </w:rPr>
        <w:t xml:space="preserve"> AVP (AVP code 1219) is of type UTF8String and holds additional application/implementation specific control information.</w:t>
      </w:r>
    </w:p>
    <w:p>
      <w:pPr>
        <w:pStyle w:val="Heading3"/>
        <w:rPr>
          <w:lang w:eastAsia="de-DE"/>
        </w:rPr>
      </w:pPr>
      <w:bookmarkStart w:id="235" w:name="__RefHeading___Toc532895002"/>
      <w:bookmarkEnd w:id="235"/>
      <w:r>
        <w:rPr>
          <w:lang w:eastAsia="de-DE"/>
        </w:rPr>
        <w:t>7.2.29</w:t>
        <w:tab/>
        <w:t>Base-Time-Interval AVP</w:t>
      </w:r>
    </w:p>
    <w:p>
      <w:pPr>
        <w:pStyle w:val="Normal"/>
        <w:rPr/>
      </w:pPr>
      <w:r>
        <w:rPr>
          <w:lang w:val="en-US" w:eastAsia="en-US"/>
        </w:rPr>
        <w:t xml:space="preserve">The </w:t>
      </w:r>
      <w:r>
        <w:rPr>
          <w:i/>
          <w:lang w:val="en-US" w:eastAsia="en-US"/>
        </w:rPr>
        <w:t>Base-Time-Interval</w:t>
      </w:r>
      <w:r>
        <w:rPr>
          <w:lang w:val="en-US" w:eastAsia="en-US"/>
        </w:rPr>
        <w:t xml:space="preserve"> AVP (AVP code 1265) is of type Unsigned32. It contains the length of the base time interval, for controlling the consumption of time quota, in seconds. </w:t>
      </w:r>
    </w:p>
    <w:p>
      <w:pPr>
        <w:pStyle w:val="Heading3"/>
        <w:rPr>
          <w:lang w:val="en-US" w:eastAsia="en-US"/>
        </w:rPr>
      </w:pPr>
      <w:bookmarkStart w:id="236" w:name="__RefHeading___Toc532895003"/>
      <w:bookmarkEnd w:id="236"/>
      <w:r>
        <w:rPr>
          <w:lang w:val="en-US" w:eastAsia="en-US"/>
        </w:rPr>
        <w:t>7.2.29A</w:t>
        <w:tab/>
        <w:t>Basic-Service-Code AVP</w:t>
      </w:r>
    </w:p>
    <w:p>
      <w:pPr>
        <w:pStyle w:val="Normal"/>
        <w:rPr/>
      </w:pPr>
      <w:r>
        <w:rPr/>
        <w:t xml:space="preserve">The </w:t>
      </w:r>
      <w:r>
        <w:rPr>
          <w:i/>
        </w:rPr>
        <w:t>Basic-Service-Code</w:t>
      </w:r>
      <w:r>
        <w:rPr/>
        <w:t xml:space="preserve"> AVP (AVP code </w:t>
      </w:r>
      <w:r>
        <w:rPr>
          <w:lang w:eastAsia="zh-CN"/>
        </w:rPr>
        <w:t>3411</w:t>
      </w:r>
      <w:r>
        <w:rPr/>
        <w:t xml:space="preserve">) is of type Grouped and holds service information utilized by a voice call service. Either a </w:t>
      </w:r>
      <w:r>
        <w:rPr>
          <w:i/>
        </w:rPr>
        <w:t>Bearer-Service</w:t>
      </w:r>
      <w:r>
        <w:rPr/>
        <w:t xml:space="preserve"> AVP or a </w:t>
      </w:r>
      <w:r>
        <w:rPr>
          <w:i/>
        </w:rPr>
        <w:t>Teleservice</w:t>
      </w:r>
      <w:r>
        <w:rPr/>
        <w:t xml:space="preserve"> AVP is included.</w:t>
      </w:r>
    </w:p>
    <w:p>
      <w:pPr>
        <w:pStyle w:val="Normal"/>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Basic-Service-Code:: =   &lt; AVP Header: 3411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2977" w:hanging="850"/>
        <w:rPr/>
      </w:pPr>
      <w:r>
        <w:rPr/>
        <w:t>[ Bearer-Service ]</w:t>
      </w:r>
    </w:p>
    <w:p>
      <w:pPr>
        <w:pStyle w:val="Normal"/>
        <w:tabs>
          <w:tab w:val="clear" w:pos="284"/>
          <w:tab w:val="left" w:pos="2977" w:leader="none"/>
          <w:tab w:val="left" w:pos="3119" w:leader="none"/>
        </w:tabs>
        <w:spacing w:before="0" w:after="0"/>
        <w:ind w:left="2977" w:hanging="850"/>
        <w:rPr/>
      </w:pPr>
      <w:r>
        <w:rPr/>
        <w:t>[ Teleservice ]</w:t>
      </w:r>
    </w:p>
    <w:p>
      <w:pPr>
        <w:pStyle w:val="Normal"/>
        <w:tabs>
          <w:tab w:val="clear" w:pos="284"/>
          <w:tab w:val="left" w:pos="2977" w:leader="none"/>
          <w:tab w:val="left" w:pos="3119" w:leader="none"/>
        </w:tabs>
        <w:spacing w:before="0" w:after="0"/>
        <w:ind w:left="2977" w:hanging="850"/>
        <w:rPr/>
      </w:pPr>
      <w:r>
        <w:rPr/>
      </w:r>
    </w:p>
    <w:p>
      <w:pPr>
        <w:pStyle w:val="Heading3"/>
        <w:rPr>
          <w:lang w:val="en-US" w:eastAsia="en-US"/>
        </w:rPr>
      </w:pPr>
      <w:bookmarkStart w:id="237" w:name="__RefHeading___Toc532895004"/>
      <w:bookmarkEnd w:id="237"/>
      <w:r>
        <w:rPr>
          <w:lang w:val="en-US" w:eastAsia="en-US"/>
        </w:rPr>
        <w:t>7.2.29B</w:t>
        <w:tab/>
        <w:t>Bearer-Capability AVP</w:t>
      </w:r>
    </w:p>
    <w:p>
      <w:pPr>
        <w:pStyle w:val="Normal"/>
        <w:rPr/>
      </w:pPr>
      <w:r>
        <w:rPr>
          <w:lang w:val="en-US" w:eastAsia="en-US"/>
        </w:rPr>
        <w:t xml:space="preserve">The </w:t>
      </w:r>
      <w:r>
        <w:rPr>
          <w:i/>
          <w:lang w:val="en-US" w:eastAsia="en-US"/>
        </w:rPr>
        <w:t>Bearer-Capability</w:t>
      </w:r>
      <w:r>
        <w:rPr>
          <w:lang w:val="en-US" w:eastAsia="en-US"/>
        </w:rPr>
        <w:t xml:space="preserve"> AVP (AVP code 3412) is of type OctetString and indicates the type of bearer capability connection to the user. The value as described in TS 29.078 [233] shall be used.</w:t>
      </w:r>
    </w:p>
    <w:p>
      <w:pPr>
        <w:pStyle w:val="Heading3"/>
        <w:rPr>
          <w:lang w:val="en-US" w:eastAsia="en-US"/>
        </w:rPr>
      </w:pPr>
      <w:bookmarkStart w:id="238" w:name="__RefHeading___Toc532895005"/>
      <w:bookmarkEnd w:id="238"/>
      <w:r>
        <w:rPr>
          <w:lang w:val="en-US" w:eastAsia="en-US"/>
        </w:rPr>
        <w:t>7.2.30</w:t>
        <w:tab/>
        <w:t>Bearer-Service AVP</w:t>
      </w:r>
    </w:p>
    <w:p>
      <w:pPr>
        <w:pStyle w:val="Normal"/>
        <w:rPr/>
      </w:pPr>
      <w:r>
        <w:rPr>
          <w:lang w:val="en-US" w:eastAsia="en-US"/>
        </w:rPr>
        <w:t xml:space="preserve">The </w:t>
      </w:r>
      <w:r>
        <w:rPr>
          <w:i/>
          <w:lang w:val="en-US" w:eastAsia="en-US"/>
        </w:rPr>
        <w:t>Bearer-Service</w:t>
      </w:r>
      <w:r>
        <w:rPr>
          <w:lang w:val="en-US" w:eastAsia="en-US"/>
        </w:rPr>
        <w:t xml:space="preserve"> AVP (AVP code 854) is of type OctetString and holds the used bearer service for the PSTN leg of an IMS session or a voice call service.</w:t>
      </w:r>
    </w:p>
    <w:p>
      <w:pPr>
        <w:pStyle w:val="Heading3"/>
        <w:rPr>
          <w:lang w:val="en-US" w:eastAsia="en-US"/>
        </w:rPr>
      </w:pPr>
      <w:bookmarkStart w:id="239" w:name="__RefHeading___Toc532895006"/>
      <w:bookmarkEnd w:id="239"/>
      <w:r>
        <w:rPr>
          <w:lang w:val="en-US" w:eastAsia="en-US"/>
        </w:rPr>
        <w:t>7.2.30A</w:t>
        <w:tab/>
        <w:t>BSSID AVP</w:t>
      </w:r>
    </w:p>
    <w:p>
      <w:pPr>
        <w:pStyle w:val="Normal"/>
        <w:rPr>
          <w:lang w:val="en-US" w:eastAsia="en-US"/>
        </w:rPr>
      </w:pPr>
      <w:r>
        <w:rPr>
          <w:lang w:val="en-US" w:eastAsia="en-US"/>
        </w:rPr>
        <w:t xml:space="preserve">The </w:t>
      </w:r>
      <w:r>
        <w:rPr>
          <w:i/>
          <w:lang w:val="en-US" w:eastAsia="en-US"/>
        </w:rPr>
        <w:t>BSSID</w:t>
      </w:r>
      <w:r>
        <w:rPr>
          <w:lang w:val="en-US" w:eastAsia="en-US"/>
        </w:rPr>
        <w:t xml:space="preserve"> AVP (AVP code 2716) is of type UTF8String and contains the BSSID of the access point where UE is located in a WLAN Access Network.</w:t>
      </w:r>
      <w:r>
        <w:rPr/>
        <w:t xml:space="preserve"> The format used for BSSID </w:t>
      </w:r>
      <w:r>
        <w:rPr>
          <w:lang w:eastAsia="zh-CN"/>
        </w:rPr>
        <w:t>is described in IEEE Std 802.11-2012 [409].</w:t>
      </w:r>
    </w:p>
    <w:p>
      <w:pPr>
        <w:pStyle w:val="Heading3"/>
        <w:rPr>
          <w:lang w:val="en-US" w:eastAsia="en-US"/>
        </w:rPr>
      </w:pPr>
      <w:bookmarkStart w:id="240" w:name="__RefHeading___Toc532895007"/>
      <w:bookmarkEnd w:id="240"/>
      <w:r>
        <w:rPr>
          <w:lang w:val="en-US" w:eastAsia="en-US"/>
        </w:rPr>
        <w:t>7.2.31</w:t>
        <w:tab/>
        <w:t>Called-Asserted-Identity AVP</w:t>
      </w:r>
    </w:p>
    <w:p>
      <w:pPr>
        <w:pStyle w:val="Normal"/>
        <w:rPr/>
      </w:pPr>
      <w:r>
        <w:rPr>
          <w:lang w:val="en-US" w:eastAsia="en-US"/>
        </w:rPr>
        <w:t xml:space="preserve">The </w:t>
      </w:r>
      <w:r>
        <w:rPr>
          <w:i/>
          <w:lang w:val="en-US" w:eastAsia="en-US"/>
        </w:rPr>
        <w:t>Called-Asserted-Identity</w:t>
      </w:r>
      <w:r>
        <w:rPr>
          <w:lang w:val="en-US" w:eastAsia="en-US"/>
        </w:rPr>
        <w:t xml:space="preserve"> AVP (AVP code 1250) is of type UTF8String and holds the address (Public User ID: SIP URI, E.164, etc.) of the finally asserted called party.</w:t>
      </w:r>
    </w:p>
    <w:p>
      <w:pPr>
        <w:pStyle w:val="Normal"/>
        <w:rPr/>
      </w:pPr>
      <w:r>
        <w:rPr>
          <w:lang w:val="en-US" w:eastAsia="en-US"/>
        </w:rPr>
        <w:t>The address is obtained from the P-Asserted-Identity SIP header field of the 2xx responses corresponding to a SIP request either initiating a dialog or a standalone transaction. This field may appear several times in the request when the P-Asserted-Identity contains both a SIP URI and a Tel URI.</w:t>
      </w:r>
    </w:p>
    <w:p>
      <w:pPr>
        <w:pStyle w:val="Normal"/>
        <w:rPr>
          <w:lang w:val="en-US" w:eastAsia="en-US"/>
        </w:rPr>
      </w:pPr>
      <w:r>
        <w:rPr>
          <w:lang w:val="en-US" w:eastAsia="en-US"/>
        </w:rPr>
        <w:t>This field shall be present when the P-Asserted-Identity SIP header field is available in the SIP 2xx response.</w:t>
      </w:r>
    </w:p>
    <w:p>
      <w:pPr>
        <w:pStyle w:val="Heading3"/>
        <w:rPr/>
      </w:pPr>
      <w:bookmarkStart w:id="241" w:name="__RefHeading___Toc532895008"/>
      <w:bookmarkEnd w:id="241"/>
      <w:r>
        <w:rPr>
          <w:lang w:val="en-US" w:eastAsia="en-US"/>
        </w:rPr>
        <w:t>7.2.31A</w:t>
        <w:tab/>
        <w:t>Called-Identity AVP</w:t>
      </w:r>
    </w:p>
    <w:p>
      <w:pPr>
        <w:pStyle w:val="Normal"/>
        <w:rPr/>
      </w:pPr>
      <w:r>
        <w:rPr>
          <w:lang w:val="en-US" w:eastAsia="en-US"/>
        </w:rPr>
        <w:t xml:space="preserve">The </w:t>
      </w:r>
      <w:r>
        <w:rPr>
          <w:i/>
          <w:lang w:val="en-US" w:eastAsia="en-US"/>
        </w:rPr>
        <w:t>Called-Identity</w:t>
      </w:r>
      <w:r>
        <w:rPr>
          <w:lang w:val="en-US" w:eastAsia="en-US"/>
        </w:rPr>
        <w:t xml:space="preserve"> AVP (AVP code 3916) is of type UTF8String and holds the address (Public User ID: SIP URI, E.164, etc.) of the called party after a change.</w:t>
      </w:r>
    </w:p>
    <w:p>
      <w:pPr>
        <w:pStyle w:val="Normal"/>
        <w:rPr>
          <w:lang w:val="en-US" w:eastAsia="en-US"/>
        </w:rPr>
      </w:pPr>
      <w:r>
        <w:rPr>
          <w:lang w:val="en-US" w:eastAsia="en-US"/>
        </w:rPr>
        <w:t>The address is obtained from the From SIP header field of a SIP UPDATE request or SIP RE-INVITE request.</w:t>
      </w:r>
    </w:p>
    <w:p>
      <w:pPr>
        <w:pStyle w:val="Heading3"/>
        <w:rPr/>
      </w:pPr>
      <w:bookmarkStart w:id="242" w:name="__RefHeading___Toc532895009"/>
      <w:bookmarkEnd w:id="242"/>
      <w:r>
        <w:rPr>
          <w:lang w:val="en-US" w:eastAsia="en-US"/>
        </w:rPr>
        <w:t>7.2.31B</w:t>
        <w:tab/>
        <w:t>Called-Identity-Change AVP</w:t>
      </w:r>
    </w:p>
    <w:p>
      <w:pPr>
        <w:pStyle w:val="Normal"/>
        <w:rPr>
          <w:szCs w:val="18"/>
          <w:lang w:val="en-US" w:eastAsia="en-US"/>
        </w:rPr>
      </w:pPr>
      <w:r>
        <w:rPr>
          <w:szCs w:val="18"/>
          <w:lang w:val="en-US" w:eastAsia="en-US"/>
        </w:rPr>
        <w:t xml:space="preserve">The </w:t>
      </w:r>
      <w:r>
        <w:rPr>
          <w:i/>
          <w:szCs w:val="18"/>
          <w:lang w:val="en-US" w:eastAsia="en-US"/>
        </w:rPr>
        <w:t>Called-Identity-Change</w:t>
      </w:r>
      <w:r>
        <w:rPr>
          <w:szCs w:val="18"/>
          <w:lang w:val="en-US" w:eastAsia="en-US"/>
        </w:rPr>
        <w:t xml:space="preserve"> AVP (AVP code 3917) is of type Grouped and provides the terminating identity address change and associated time stamp.</w:t>
      </w:r>
    </w:p>
    <w:p>
      <w:pPr>
        <w:pStyle w:val="Normal"/>
        <w:rPr>
          <w:lang w:val="en-US" w:eastAsia="en-US"/>
        </w:rPr>
      </w:pPr>
      <w:r>
        <w:rPr>
          <w:lang w:val="en-US" w:eastAsia="en-US"/>
        </w:rPr>
        <w:t>It has the following ABNF grammar:</w:t>
      </w:r>
    </w:p>
    <w:p>
      <w:pPr>
        <w:pStyle w:val="Normal"/>
        <w:rPr/>
      </w:pPr>
      <w:r>
        <w:rPr>
          <w:lang w:val="en-US" w:eastAsia="en-US"/>
        </w:rPr>
        <w:t xml:space="preserve">            </w:t>
      </w:r>
      <w:r>
        <w:rPr>
          <w:lang w:val="en-US" w:eastAsia="en-US"/>
        </w:rPr>
        <w:t>Called-Identity-Change :: =  &lt; AVP Header: 3917&gt;</w:t>
      </w:r>
    </w:p>
    <w:p>
      <w:pPr>
        <w:pStyle w:val="Normal"/>
        <w:tabs>
          <w:tab w:val="clear" w:pos="284"/>
          <w:tab w:val="left" w:pos="2977" w:leader="none"/>
        </w:tabs>
        <w:spacing w:before="0" w:after="0"/>
        <w:rPr/>
      </w:pPr>
      <w:r>
        <w:rPr>
          <w:lang w:val="en-US" w:eastAsia="en-US"/>
        </w:rPr>
        <w:tab/>
        <w:t>[ Called-Identity ]</w:t>
      </w:r>
    </w:p>
    <w:p>
      <w:pPr>
        <w:pStyle w:val="Normal"/>
        <w:tabs>
          <w:tab w:val="clear" w:pos="284"/>
          <w:tab w:val="left" w:pos="2977" w:leader="none"/>
        </w:tabs>
        <w:spacing w:before="0" w:after="0"/>
        <w:rPr/>
      </w:pPr>
      <w:r>
        <w:rPr>
          <w:lang w:val="en-US" w:eastAsia="en-US"/>
        </w:rPr>
        <w:tab/>
        <w:t xml:space="preserve">[ </w:t>
      </w:r>
      <w:r>
        <w:rPr>
          <w:color w:val="FF0000"/>
        </w:rPr>
        <w:t>Change-Time ]</w:t>
      </w:r>
    </w:p>
    <w:p>
      <w:pPr>
        <w:pStyle w:val="Normal"/>
        <w:rPr>
          <w:color w:val="FF0000"/>
          <w:lang w:val="en-US" w:eastAsia="en-US"/>
        </w:rPr>
      </w:pPr>
      <w:r>
        <w:rPr>
          <w:color w:val="FF0000"/>
          <w:lang w:val="en-US" w:eastAsia="en-US"/>
        </w:rPr>
      </w:r>
    </w:p>
    <w:p>
      <w:pPr>
        <w:pStyle w:val="Heading3"/>
        <w:rPr>
          <w:lang w:val="en-US" w:eastAsia="en-US"/>
        </w:rPr>
      </w:pPr>
      <w:bookmarkStart w:id="243" w:name="__RefHeading___Toc532895010"/>
      <w:bookmarkEnd w:id="243"/>
      <w:r>
        <w:rPr>
          <w:lang w:val="en-US" w:eastAsia="en-US"/>
        </w:rPr>
        <w:t>7.2.32</w:t>
        <w:tab/>
        <w:t>Called-Party-Address AVP</w:t>
      </w:r>
    </w:p>
    <w:p>
      <w:pPr>
        <w:pStyle w:val="Normal"/>
        <w:rPr/>
      </w:pPr>
      <w:r>
        <w:rPr>
          <w:lang w:val="en-US" w:eastAsia="en-US"/>
        </w:rPr>
        <w:t xml:space="preserve">The </w:t>
      </w:r>
      <w:r>
        <w:rPr>
          <w:i/>
          <w:lang w:val="en-US" w:eastAsia="en-US"/>
        </w:rPr>
        <w:t>Called-Party-Address</w:t>
      </w:r>
      <w:r>
        <w:rPr>
          <w:lang w:val="en-US" w:eastAsia="en-US"/>
        </w:rPr>
        <w:t xml:space="preserve"> AVP (AVP code 832) is of type UTF8String. It holds the address (SIP URI, Tel URI or URN) of the party to whom the call is addressed. </w:t>
      </w:r>
    </w:p>
    <w:p>
      <w:pPr>
        <w:pStyle w:val="Normal"/>
        <w:rPr/>
      </w:pPr>
      <w:r>
        <w:rPr>
          <w:lang w:val="en-US" w:eastAsia="en-US"/>
        </w:rPr>
        <w:t>For IMS charging (except for SIP Register and SIP Subscription transactions), it holds the address of the party (Public User ID or Public Service ID) to whom the SIP transaction is posted. The Called-Party-Address AVP shall be populated with the SIP URI or Tel URI contained in the Request-URI of the outgoing request. For a registration procedure, this AVP holds the party (Public User ID) to be registered. In this case, the Called-Party-Address AVP is obtained from the "To" SIP header of the SIP Request. For a subscription procedure this AVP holds the address of the resource for which the originator wants to receive notifications of change of states. In this case, the Called-Party-Address AVP is obtained from the outgoing Request-URI of the SIP Request.</w:t>
      </w:r>
    </w:p>
    <w:p>
      <w:pPr>
        <w:pStyle w:val="Normal"/>
        <w:rPr>
          <w:lang w:val="en-US" w:eastAsia="en-US"/>
        </w:rPr>
      </w:pPr>
      <w:r>
        <w:rPr/>
        <w:t>For VCS charging, it holds the address (URN is not applicable) which identifies the party to which a voice call is destined after processing by the Proxy Function. It is converted from the circuit-switched Called Party Number as per TS 29.163 [234] for the Request-URI header. For a mobile originating</w:t>
      </w:r>
      <w:r>
        <w:rPr>
          <w:lang w:val="en-US" w:eastAsia="en-US"/>
        </w:rPr>
        <w:t xml:space="preserve"> </w:t>
      </w:r>
      <w:r>
        <w:rPr/>
        <w:t>call, this AVP</w:t>
      </w:r>
      <w:r>
        <w:rPr>
          <w:lang w:val="en-US" w:eastAsia="en-US"/>
        </w:rPr>
        <w:t xml:space="preserve"> </w:t>
      </w:r>
      <w:r>
        <w:rPr/>
        <w:t>contains the Called Party Number after processing by the Proxy Function (e.g. number normalization).</w:t>
      </w:r>
    </w:p>
    <w:p>
      <w:pPr>
        <w:pStyle w:val="Heading3"/>
        <w:rPr/>
      </w:pPr>
      <w:bookmarkStart w:id="244" w:name="__RefHeading___Toc532895011"/>
      <w:bookmarkEnd w:id="244"/>
      <w:r>
        <w:rPr>
          <w:lang w:val="en-US" w:eastAsia="en-US"/>
        </w:rPr>
        <w:t>7.2.33</w:t>
        <w:tab/>
        <w:t>Calling-Party-Address AVP</w:t>
      </w:r>
    </w:p>
    <w:p>
      <w:pPr>
        <w:pStyle w:val="Normal"/>
        <w:rPr>
          <w:lang w:val="en-US" w:eastAsia="en-US"/>
        </w:rPr>
      </w:pPr>
      <w:r>
        <w:rPr>
          <w:lang w:val="en-US" w:eastAsia="en-US"/>
        </w:rPr>
        <w:t xml:space="preserve">The </w:t>
      </w:r>
      <w:r>
        <w:rPr>
          <w:i/>
          <w:lang w:val="en-US" w:eastAsia="en-US"/>
        </w:rPr>
        <w:t>Calling-Party-Address</w:t>
      </w:r>
      <w:r>
        <w:rPr>
          <w:lang w:val="en-US" w:eastAsia="en-US"/>
        </w:rPr>
        <w:t xml:space="preserve"> AVP (AVP code 831) is of type UTF8String and, for IMS charging, holds the address (SIP URI or Tel URI) which identifies the party (Public User Identity or Public Service Identity) initiating a SIP transaction. It is obtained from the P-Asserted-Identity header of any non-REGISTER SIP Request, either initiating a dialog or a standalone transaction. This AVP may appear several times when the P-Asserted-Identity header contains both a SIP URI and a Tel URI.</w:t>
      </w:r>
      <w:r>
        <w:rPr/>
        <w:t xml:space="preserve"> In case no P-Asserted-Identity is known, this AVP list shall include one item with the value "unknown".</w:t>
      </w:r>
    </w:p>
    <w:p>
      <w:pPr>
        <w:pStyle w:val="Normal"/>
        <w:rPr>
          <w:lang w:val="en-US" w:eastAsia="en-US"/>
        </w:rPr>
      </w:pPr>
      <w:r>
        <w:rPr/>
        <w:t>For VCS charging, it holds the address (SIP URI or Tel URI) which identifies the party initiating a voice call. It is converted from the circuit-switched Calling Party Number as per TS 29.163 [234] for the P-Asserted-Identity header.</w:t>
      </w:r>
    </w:p>
    <w:p>
      <w:pPr>
        <w:pStyle w:val="Heading3"/>
        <w:rPr>
          <w:lang w:val="en-US" w:eastAsia="en-US"/>
        </w:rPr>
      </w:pPr>
      <w:bookmarkStart w:id="245" w:name="__RefHeading___Toc532895012"/>
      <w:bookmarkEnd w:id="245"/>
      <w:r>
        <w:rPr>
          <w:lang w:val="en-US" w:eastAsia="en-US"/>
        </w:rPr>
        <w:t>7.2.34</w:t>
        <w:tab/>
        <w:t>Carrier-Select-Routing-Information AVP</w:t>
      </w:r>
    </w:p>
    <w:p>
      <w:pPr>
        <w:pStyle w:val="Normal"/>
        <w:rPr/>
      </w:pPr>
      <w:r>
        <w:rPr>
          <w:lang w:val="en-US" w:eastAsia="en-US"/>
        </w:rPr>
        <w:t xml:space="preserve">The </w:t>
      </w:r>
      <w:r>
        <w:rPr>
          <w:i/>
          <w:lang w:val="en-US" w:eastAsia="en-US"/>
        </w:rPr>
        <w:t>Carrier-Select-Routing-Information</w:t>
      </w:r>
      <w:r>
        <w:rPr>
          <w:lang w:val="en-US" w:eastAsia="en-US"/>
        </w:rPr>
        <w:t xml:space="preserve"> AVP (AVP code 2023) is of type UTF8String. </w:t>
      </w:r>
      <w:r>
        <w:rPr/>
        <w:t>This AVP holds information on carrier selection performed by S-CSCF/AS</w:t>
      </w:r>
      <w:r>
        <w:rPr>
          <w:lang w:val="en-US" w:eastAsia="en-US"/>
        </w:rPr>
        <w:t>. This information is sent over SIP in the Requested URI header.</w:t>
      </w:r>
      <w:r>
        <w:br w:type="page"/>
      </w:r>
    </w:p>
    <w:p>
      <w:pPr>
        <w:pStyle w:val="Heading3"/>
        <w:rPr>
          <w:lang w:val="en-US" w:eastAsia="en-US"/>
        </w:rPr>
      </w:pPr>
      <w:bookmarkStart w:id="246" w:name="__RefHeading___Toc532895013"/>
      <w:bookmarkEnd w:id="246"/>
      <w:r>
        <w:rPr>
          <w:lang w:val="en-US" w:eastAsia="en-US"/>
        </w:rPr>
        <w:t>7.2.35</w:t>
        <w:tab/>
        <w:t>Cause-Code AVP</w:t>
      </w:r>
    </w:p>
    <w:p>
      <w:pPr>
        <w:pStyle w:val="Normal"/>
        <w:rPr/>
      </w:pPr>
      <w:r>
        <w:rPr>
          <w:lang w:val="en-US" w:eastAsia="en-US"/>
        </w:rPr>
        <w:t xml:space="preserve">The </w:t>
      </w:r>
      <w:r>
        <w:rPr>
          <w:i/>
          <w:lang w:val="en-US" w:eastAsia="en-US"/>
        </w:rPr>
        <w:t>Cause-Code</w:t>
      </w:r>
      <w:r>
        <w:rPr>
          <w:lang w:val="en-US" w:eastAsia="en-US"/>
        </w:rPr>
        <w:t xml:space="preserve"> AVP (AVP code 861) is of type Integer32 and includes the cause code value from IMS node. It is used in ACR[Stop] and/or ACR[Event] messages. It is also used in the CCR[Terminate] and/or CCR[Event] messages.</w:t>
      </w:r>
    </w:p>
    <w:p>
      <w:pPr>
        <w:pStyle w:val="Normal"/>
        <w:jc w:val="both"/>
        <w:rPr/>
      </w:pPr>
      <w:r>
        <w:rPr>
          <w:lang w:val="en-US" w:eastAsia="en-US"/>
        </w:rPr>
        <w:t xml:space="preserve">Within the cause codes, values </w:t>
      </w:r>
      <w:r>
        <w:rPr>
          <w:rFonts w:eastAsia="Symbol" w:cs="Symbol" w:ascii="Symbol" w:hAnsi="Symbol"/>
          <w:lang w:val="en-US" w:eastAsia="en-US"/>
        </w:rPr>
        <w:t></w:t>
      </w:r>
      <w:r>
        <w:rPr>
          <w:lang w:val="en-US" w:eastAsia="en-US"/>
        </w:rPr>
        <w:t xml:space="preserve"> 0 are reserved for successful causes while values </w:t>
      </w:r>
      <w:r>
        <w:rPr>
          <w:rFonts w:eastAsia="Symbol" w:cs="Symbol" w:ascii="Symbol" w:hAnsi="Symbol"/>
          <w:lang w:val="en-US" w:eastAsia="en-US"/>
        </w:rPr>
        <w:t></w:t>
      </w:r>
      <w:r>
        <w:rPr>
          <w:lang w:val="en-US" w:eastAsia="en-US"/>
        </w:rPr>
        <w:t xml:space="preserve"> 1 are used for failure causes. In case of errors where the session has been terminated as a result of a specific known SIP error code, then the SIP error code is also used as the cause code. </w:t>
      </w:r>
    </w:p>
    <w:p>
      <w:pPr>
        <w:pStyle w:val="Normal"/>
        <w:numPr>
          <w:ilvl w:val="0"/>
          <w:numId w:val="0"/>
        </w:numPr>
        <w:outlineLvl w:val="0"/>
        <w:rPr>
          <w:b/>
          <w:b/>
          <w:lang w:val="en-US" w:eastAsia="en-US"/>
        </w:rPr>
      </w:pPr>
      <w:r>
        <w:rPr>
          <w:b/>
          <w:lang w:val="en-US" w:eastAsia="en-US"/>
        </w:rPr>
        <w:t>Successful cause code values</w:t>
      </w:r>
    </w:p>
    <w:p>
      <w:pPr>
        <w:pStyle w:val="Normal"/>
        <w:ind w:left="567" w:hanging="0"/>
        <w:rPr/>
      </w:pPr>
      <w:r>
        <w:rPr>
          <w:lang w:val="en-US" w:eastAsia="en-US"/>
        </w:rPr>
        <w:t>0</w:t>
        <w:tab/>
        <w:tab/>
        <w:t>Normal end of session</w:t>
      </w:r>
    </w:p>
    <w:p>
      <w:pPr>
        <w:pStyle w:val="Normal"/>
        <w:ind w:left="1136" w:hanging="0"/>
        <w:rPr/>
      </w:pPr>
      <w:r>
        <w:rPr>
          <w:lang w:val="en-US" w:eastAsia="en-US"/>
        </w:rPr>
        <w:t xml:space="preserve">The cause "Normal end of session" is used in Accounting-request[stop] message to indicate that an ongoing SIP session has been normally released either by the user or by the network (SIP BYE message initiated by the user or initiated by the network has been received by the IMS node after the reception of the SIP ACK message).  </w:t>
      </w:r>
    </w:p>
    <w:p>
      <w:pPr>
        <w:pStyle w:val="Normal"/>
        <w:ind w:left="567" w:hanging="0"/>
        <w:rPr>
          <w:lang w:val="en-US" w:eastAsia="en-US"/>
        </w:rPr>
      </w:pPr>
      <w:r>
        <w:rPr>
          <w:lang w:val="en-US" w:eastAsia="en-US"/>
        </w:rPr>
        <w:t>-1</w:t>
        <w:tab/>
        <w:tab/>
        <w:t xml:space="preserve">Successful transaction when 200 Final Response </w:t>
      </w:r>
    </w:p>
    <w:p>
      <w:pPr>
        <w:pStyle w:val="Normal"/>
        <w:rPr/>
      </w:pPr>
      <w:r>
        <w:rPr>
          <w:lang w:val="en-US" w:eastAsia="en-US"/>
        </w:rPr>
        <w:t>The cause "Successful transaction" is used in Accounting-request[Event] message to indicate a successful SIP transaction (e.g. SIP REGISTER, SIP MESSAGE, SIP NOTIFY, SIP SUBSCRIBE when 200 Final Response). It may also be used by an Application Server to indicate successful service event execution.</w:t>
      </w:r>
    </w:p>
    <w:p>
      <w:pPr>
        <w:pStyle w:val="Normal"/>
        <w:ind w:left="567" w:hanging="0"/>
        <w:rPr/>
      </w:pPr>
      <w:r>
        <w:rPr>
          <w:lang w:val="en-US" w:eastAsia="en-US"/>
        </w:rPr>
        <w:t>-2</w:t>
        <w:tab/>
        <w:tab/>
        <w:t>End of SUBSCRIBE dialog</w:t>
      </w:r>
    </w:p>
    <w:p>
      <w:pPr>
        <w:pStyle w:val="Normal"/>
        <w:ind w:left="1136" w:hanging="0"/>
        <w:rPr/>
      </w:pPr>
      <w:r>
        <w:rPr>
          <w:lang w:val="en-US" w:eastAsia="en-US"/>
        </w:rPr>
        <w:t>The cause "End of SUBSCRIBE dialog" is used to indicate the closure of a SIP SUBSCRIBE dialog . For instance a successful SIP SUBSCRIBE transaction terminating the dialog has been detected by the IMS node (i.e. SIP SUBSCRIBE with expire time set to 0).</w:t>
      </w:r>
    </w:p>
    <w:p>
      <w:pPr>
        <w:pStyle w:val="Normal"/>
        <w:ind w:left="567" w:hanging="0"/>
        <w:rPr/>
      </w:pPr>
      <w:r>
        <w:rPr>
          <w:lang w:val="en-US" w:eastAsia="en-US"/>
        </w:rPr>
        <w:t>-2xx</w:t>
        <w:tab/>
        <w:t>2xx Final Response</w:t>
      </w:r>
    </w:p>
    <w:p>
      <w:pPr>
        <w:pStyle w:val="Normal"/>
        <w:ind w:left="1134" w:hanging="0"/>
        <w:rPr/>
      </w:pPr>
      <w:r>
        <w:rPr>
          <w:lang w:val="en-US" w:eastAsia="en-US"/>
        </w:rPr>
        <w:t>The cause-code "2xx Final Response"(except 200) is used when the SIP transaction is terminated due to an IMS node receiving/initiating a 2xx Final response as described in RFC 3261 [405].</w:t>
      </w:r>
    </w:p>
    <w:p>
      <w:pPr>
        <w:pStyle w:val="Normal"/>
        <w:ind w:left="567" w:hanging="0"/>
        <w:rPr/>
      </w:pPr>
      <w:r>
        <w:rPr>
          <w:lang w:val="en-US" w:eastAsia="en-US"/>
        </w:rPr>
        <w:t>-3xx</w:t>
        <w:tab/>
        <w:t>3xx Redirection</w:t>
      </w:r>
    </w:p>
    <w:p>
      <w:pPr>
        <w:pStyle w:val="Normal"/>
        <w:ind w:left="1134" w:hanging="0"/>
        <w:rPr/>
      </w:pPr>
      <w:r>
        <w:rPr>
          <w:lang w:val="en-US" w:eastAsia="en-US"/>
        </w:rPr>
        <w:t>The cause "3xx Redirection" is used when the SIP transaction is terminated due to an IMS node receiving/initiating a 3xx response as described in RFC 3261 [405].</w:t>
      </w:r>
    </w:p>
    <w:p>
      <w:pPr>
        <w:pStyle w:val="Normal"/>
        <w:ind w:left="567" w:hanging="0"/>
        <w:rPr/>
      </w:pPr>
      <w:r>
        <w:rPr>
          <w:lang w:val="en-US" w:eastAsia="en-US"/>
        </w:rPr>
        <w:t>-3</w:t>
        <w:tab/>
        <w:tab/>
        <w:t>End of REGISTER dialog</w:t>
      </w:r>
    </w:p>
    <w:p>
      <w:pPr>
        <w:pStyle w:val="Normal"/>
        <w:ind w:left="1136" w:hanging="0"/>
        <w:rPr/>
      </w:pPr>
      <w:r>
        <w:rPr>
          <w:lang w:val="en-US" w:eastAsia="en-US"/>
        </w:rPr>
        <w:t>The cause "End of REGISTER dialog" is used to indicate the closure of a SIP REGISTER dialog. For instance a successful SIP REGISTER transaction terminating the dialog has been detected by the IMS node (i.e. SIP REGISTER with expire time set to 0).</w:t>
      </w:r>
    </w:p>
    <w:p>
      <w:pPr>
        <w:pStyle w:val="Normal"/>
        <w:numPr>
          <w:ilvl w:val="0"/>
          <w:numId w:val="0"/>
        </w:numPr>
        <w:outlineLvl w:val="0"/>
        <w:rPr/>
      </w:pPr>
      <w:r>
        <w:rPr>
          <w:b/>
          <w:lang w:val="en-US" w:eastAsia="en-US"/>
        </w:rPr>
        <w:t>Failure cause code values</w:t>
      </w:r>
    </w:p>
    <w:p>
      <w:pPr>
        <w:pStyle w:val="Normal"/>
        <w:ind w:left="567" w:hanging="0"/>
        <w:rPr/>
      </w:pPr>
      <w:r>
        <w:rPr>
          <w:lang w:val="en-US" w:eastAsia="en-US"/>
        </w:rPr>
        <w:t>1</w:t>
        <w:tab/>
        <w:tab/>
        <w:t>Unspecified error</w:t>
      </w:r>
    </w:p>
    <w:p>
      <w:pPr>
        <w:pStyle w:val="Normal"/>
        <w:ind w:left="1135" w:firstLine="1"/>
        <w:rPr>
          <w:lang w:val="en-US" w:eastAsia="en-US"/>
        </w:rPr>
      </w:pPr>
      <w:r>
        <w:rPr>
          <w:lang w:val="en-US" w:eastAsia="en-US"/>
        </w:rPr>
        <w:t xml:space="preserve">The cause "Unspecified error" is used when the SIP transaction is terminated due to an unknown error. </w:t>
      </w:r>
    </w:p>
    <w:p>
      <w:pPr>
        <w:pStyle w:val="Normal"/>
        <w:ind w:left="567" w:hanging="0"/>
        <w:rPr/>
      </w:pPr>
      <w:r>
        <w:rPr>
          <w:lang w:val="en-US" w:eastAsia="en-US"/>
        </w:rPr>
        <w:t>4xx</w:t>
        <w:tab/>
        <w:t>4xx Request failure</w:t>
      </w:r>
    </w:p>
    <w:p>
      <w:pPr>
        <w:pStyle w:val="Normal"/>
        <w:ind w:left="1134" w:hanging="0"/>
        <w:rPr/>
      </w:pPr>
      <w:r>
        <w:rPr>
          <w:lang w:val="en-US" w:eastAsia="en-US"/>
        </w:rPr>
        <w:t>The cause "4xx Request failure" is used when the SIP transaction is terminated due to an IMS node receiving/initiating a 4xx error response as described in RFC 3261 [405].</w:t>
      </w:r>
    </w:p>
    <w:p>
      <w:pPr>
        <w:pStyle w:val="Normal"/>
        <w:ind w:left="567" w:hanging="0"/>
        <w:rPr/>
      </w:pPr>
      <w:r>
        <w:rPr>
          <w:lang w:val="en-US" w:eastAsia="en-US"/>
        </w:rPr>
        <w:t>5xx</w:t>
        <w:tab/>
        <w:t>5xx Server failure</w:t>
      </w:r>
    </w:p>
    <w:p>
      <w:pPr>
        <w:pStyle w:val="Normal"/>
        <w:ind w:left="1134" w:hanging="0"/>
        <w:rPr/>
      </w:pPr>
      <w:r>
        <w:rPr>
          <w:lang w:val="en-US" w:eastAsia="en-US"/>
        </w:rPr>
        <w:t>The cause "5xx Server failure" is used when the SIP transaction is terminated due to an IMS node receiving/initiating a 5xx error response as described in RFC 3261 [405].</w:t>
      </w:r>
    </w:p>
    <w:p>
      <w:pPr>
        <w:pStyle w:val="Normal"/>
        <w:ind w:left="567" w:hanging="0"/>
        <w:rPr/>
      </w:pPr>
      <w:r>
        <w:rPr>
          <w:lang w:val="en-US" w:eastAsia="en-US"/>
        </w:rPr>
        <w:t>6xx</w:t>
        <w:tab/>
        <w:t>6xx Global failure</w:t>
      </w:r>
    </w:p>
    <w:p>
      <w:pPr>
        <w:pStyle w:val="Normal"/>
        <w:ind w:left="1134" w:hanging="0"/>
        <w:rPr/>
      </w:pPr>
      <w:r>
        <w:rPr>
          <w:lang w:val="en-US" w:eastAsia="en-US"/>
        </w:rPr>
        <w:t>The cause "6xx Global failure" is used when the SIP transaction is terminated due to an IMS node receiving/initiating a 6xx error response as described in RFC 3261 [405].</w:t>
      </w:r>
    </w:p>
    <w:p>
      <w:pPr>
        <w:pStyle w:val="Normal"/>
        <w:ind w:left="567" w:hanging="0"/>
        <w:rPr/>
      </w:pPr>
      <w:r>
        <w:rPr>
          <w:lang w:val="en-US" w:eastAsia="en-US"/>
        </w:rPr>
        <w:t>2</w:t>
        <w:tab/>
        <w:tab/>
        <w:t>Unsuccessful session setup</w:t>
      </w:r>
    </w:p>
    <w:p>
      <w:pPr>
        <w:pStyle w:val="Normal"/>
        <w:ind w:left="1136" w:hanging="0"/>
        <w:rPr/>
      </w:pPr>
      <w:r>
        <w:rPr>
          <w:lang w:val="en-US" w:eastAsia="en-US"/>
        </w:rPr>
        <w:t>The cause "Unsuccessful session setup" is used in the Accounting-request[stop] when the SIP session has not been successfully established (i.e. Timer H expires and SIP ACK is not received or SIP BYE is received after reception of the SIP 200 OK final response and SIP ACK is not received) as described in TS 24.229 [202] and in RFC 3261 [405].</w:t>
      </w:r>
    </w:p>
    <w:p>
      <w:pPr>
        <w:pStyle w:val="Normal"/>
        <w:ind w:left="567" w:hanging="0"/>
        <w:rPr/>
      </w:pPr>
      <w:r>
        <w:rPr>
          <w:lang w:val="en-US" w:eastAsia="en-US"/>
        </w:rPr>
        <w:t>3</w:t>
        <w:tab/>
        <w:tab/>
        <w:t>Internal error</w:t>
      </w:r>
    </w:p>
    <w:p>
      <w:pPr>
        <w:pStyle w:val="Normal"/>
        <w:ind w:left="1136" w:hanging="0"/>
        <w:rPr>
          <w:lang w:val="en-US" w:eastAsia="en-US"/>
        </w:rPr>
      </w:pPr>
      <w:r>
        <w:rPr>
          <w:lang w:val="en-US" w:eastAsia="en-US"/>
        </w:rPr>
        <w:t>The cause "Internal error" is used when the SIP transaction is terminated due to an IMS node internal error (e.g. error in processing a request/response).</w:t>
      </w:r>
    </w:p>
    <w:p>
      <w:pPr>
        <w:pStyle w:val="Heading3"/>
        <w:rPr/>
      </w:pPr>
      <w:bookmarkStart w:id="247" w:name="__RefHeading___Toc532895014"/>
      <w:bookmarkEnd w:id="247"/>
      <w:r>
        <w:rPr>
          <w:lang w:val="en-US" w:eastAsia="en-US"/>
        </w:rPr>
        <w:t>7.2.35A</w:t>
        <w:tab/>
        <w:t>Cellular-Network-Information AVP</w:t>
      </w:r>
    </w:p>
    <w:p>
      <w:pPr>
        <w:pStyle w:val="Normal"/>
        <w:rPr>
          <w:szCs w:val="18"/>
          <w:lang w:val="en-US" w:eastAsia="en-US"/>
        </w:rPr>
      </w:pPr>
      <w:r>
        <w:rPr>
          <w:szCs w:val="18"/>
          <w:lang w:val="en-US" w:eastAsia="en-US"/>
        </w:rPr>
        <w:t xml:space="preserve">The </w:t>
      </w:r>
      <w:r>
        <w:rPr>
          <w:i/>
          <w:szCs w:val="18"/>
          <w:lang w:val="en-US" w:eastAsia="en-US"/>
        </w:rPr>
        <w:t>Cellular-Network-Information</w:t>
      </w:r>
      <w:r>
        <w:rPr>
          <w:szCs w:val="18"/>
          <w:lang w:val="en-US" w:eastAsia="en-US"/>
        </w:rPr>
        <w:t xml:space="preserve"> AVP (AVP code 3924) is of type OctetString and indicates one instance of the SIP header "Cellular-Network-Info".</w:t>
      </w:r>
    </w:p>
    <w:p>
      <w:pPr>
        <w:pStyle w:val="Heading3"/>
        <w:rPr>
          <w:lang w:val="en-US" w:eastAsia="en-US"/>
        </w:rPr>
      </w:pPr>
      <w:bookmarkStart w:id="248" w:name="__RefHeading___Toc532895015"/>
      <w:bookmarkEnd w:id="248"/>
      <w:r>
        <w:rPr>
          <w:lang w:val="en-US" w:eastAsia="en-US"/>
        </w:rPr>
        <w:t>7.2.35B</w:t>
        <w:tab/>
        <w:t>Civic-Address-Information AVP</w:t>
      </w:r>
    </w:p>
    <w:p>
      <w:pPr>
        <w:pStyle w:val="Normal"/>
        <w:rPr>
          <w:lang w:val="en-US" w:eastAsia="en-US"/>
        </w:rPr>
      </w:pPr>
      <w:r>
        <w:rPr>
          <w:rFonts w:eastAsia="MS Mincho;MS Mincho"/>
          <w:lang w:val="en-US" w:eastAsia="en-US"/>
        </w:rPr>
        <w:t xml:space="preserve">The </w:t>
      </w:r>
      <w:r>
        <w:rPr>
          <w:i/>
          <w:lang w:val="en-US" w:eastAsia="en-US"/>
        </w:rPr>
        <w:t>Civic-Address-Information</w:t>
      </w:r>
      <w:r>
        <w:rPr>
          <w:rFonts w:eastAsia="MS Mincho;MS Mincho"/>
          <w:i/>
          <w:lang w:val="en-US" w:eastAsia="en-US"/>
        </w:rPr>
        <w:t xml:space="preserve"> </w:t>
      </w:r>
      <w:r>
        <w:rPr>
          <w:rFonts w:eastAsia="MS Mincho;MS Mincho"/>
          <w:lang w:val="en-US" w:eastAsia="en-US"/>
        </w:rPr>
        <w:t>AVP (</w:t>
      </w:r>
      <w:r>
        <w:rPr/>
        <w:t xml:space="preserve">AVP code </w:t>
      </w:r>
      <w:r>
        <w:rPr>
          <w:lang w:eastAsia="zh-CN"/>
        </w:rPr>
        <w:t>1305</w:t>
      </w:r>
      <w:r>
        <w:rPr/>
        <w:t xml:space="preserve">) is of type </w:t>
      </w:r>
      <w:r>
        <w:rPr>
          <w:lang w:val="en-US" w:eastAsia="en-US"/>
        </w:rPr>
        <w:t xml:space="preserve">OctetString </w:t>
      </w:r>
      <w:r>
        <w:rPr/>
        <w:t xml:space="preserve">and holds the </w:t>
      </w:r>
      <w:r>
        <w:rPr>
          <w:lang w:eastAsia="zh-CN"/>
        </w:rPr>
        <w:t xml:space="preserve">Civic Address of the Access Point to which the UE is attached when served under a trusted or untrusted WLAN, as specified for </w:t>
      </w:r>
      <w:r>
        <w:rPr>
          <w:lang w:val="en-US" w:eastAsia="en-US"/>
        </w:rPr>
        <w:t>Location-Data in TS 29.273 [237].</w:t>
      </w:r>
    </w:p>
    <w:p>
      <w:pPr>
        <w:pStyle w:val="Heading3"/>
        <w:rPr/>
      </w:pPr>
      <w:bookmarkStart w:id="249" w:name="__RefHeading___Toc532895016"/>
      <w:bookmarkEnd w:id="249"/>
      <w:r>
        <w:rPr>
          <w:lang w:val="en-US" w:eastAsia="en-US"/>
        </w:rPr>
        <w:t>7.2.36</w:t>
        <w:tab/>
        <w:t>CG-Address AVP</w:t>
      </w:r>
    </w:p>
    <w:p>
      <w:pPr>
        <w:pStyle w:val="Normal"/>
        <w:rPr/>
      </w:pPr>
      <w:r>
        <w:rPr>
          <w:lang w:val="en-US" w:eastAsia="en-US"/>
        </w:rPr>
        <w:t xml:space="preserve">The </w:t>
      </w:r>
      <w:r>
        <w:rPr>
          <w:i/>
          <w:iCs/>
          <w:lang w:val="en-US" w:eastAsia="en-US"/>
        </w:rPr>
        <w:t>CG-Address</w:t>
      </w:r>
      <w:r>
        <w:rPr>
          <w:lang w:val="en-US" w:eastAsia="en-US"/>
        </w:rPr>
        <w:t xml:space="preserve"> AVP (AVP code 846) is of type Address and holds the IP-address of the charging gateway.</w:t>
      </w:r>
    </w:p>
    <w:p>
      <w:pPr>
        <w:pStyle w:val="Heading3"/>
        <w:rPr>
          <w:lang w:val="en-US" w:eastAsia="en-US"/>
        </w:rPr>
      </w:pPr>
      <w:bookmarkStart w:id="250" w:name="__RefHeading___Toc532895017"/>
      <w:bookmarkEnd w:id="250"/>
      <w:r>
        <w:rPr>
          <w:lang w:val="en-US" w:eastAsia="en-US"/>
        </w:rPr>
        <w:t>7.2.37</w:t>
        <w:tab/>
        <w:t>Change-Condition AVP</w:t>
      </w:r>
    </w:p>
    <w:p>
      <w:pPr>
        <w:pStyle w:val="Normal"/>
        <w:rPr/>
      </w:pPr>
      <w:r>
        <w:rPr>
          <w:lang w:val="en-US" w:eastAsia="en-US"/>
        </w:rPr>
        <w:t xml:space="preserve">The </w:t>
      </w:r>
      <w:r>
        <w:rPr>
          <w:i/>
          <w:iCs/>
          <w:lang w:val="en-US" w:eastAsia="en-US"/>
        </w:rPr>
        <w:t xml:space="preserve">Change-Condition </w:t>
      </w:r>
      <w:r>
        <w:rPr>
          <w:lang w:val="en-US" w:eastAsia="en-US"/>
        </w:rPr>
        <w:t xml:space="preserve">AVP (AVP code 2037) is of type Integer32,  and indicates the </w:t>
      </w:r>
      <w:r>
        <w:rPr>
          <w:lang w:bidi="ar-IQ"/>
        </w:rPr>
        <w:t>change in charging condition: (Qos change, tariff time change …) which causes:</w:t>
      </w:r>
    </w:p>
    <w:p>
      <w:pPr>
        <w:pStyle w:val="B1"/>
        <w:rPr>
          <w:lang w:bidi="ar-IQ"/>
        </w:rPr>
      </w:pPr>
      <w:r>
        <w:rPr>
          <w:lang w:bidi="ar-IQ"/>
        </w:rPr>
        <w:t>-</w:t>
        <w:tab/>
      </w:r>
      <w:r>
        <w:rPr>
          <w:lang w:val="en-US" w:eastAsia="en-US"/>
        </w:rPr>
        <w:t>Sending of Accounting-Request from node;</w:t>
      </w:r>
    </w:p>
    <w:p>
      <w:pPr>
        <w:pStyle w:val="B1"/>
        <w:rPr>
          <w:lang w:bidi="ar-IQ"/>
        </w:rPr>
      </w:pPr>
      <w:r>
        <w:rPr>
          <w:lang w:bidi="ar-IQ"/>
        </w:rPr>
        <w:t>-</w:t>
        <w:tab/>
        <w:t>Volume counts container closing for an IP-CAN bearer;</w:t>
      </w:r>
    </w:p>
    <w:p>
      <w:pPr>
        <w:pStyle w:val="B1"/>
        <w:rPr>
          <w:lang w:eastAsia="zh-CN"/>
        </w:rPr>
      </w:pPr>
      <w:r>
        <w:rPr/>
        <w:t>-</w:t>
        <w:tab/>
        <w:t>Service data container closing;</w:t>
      </w:r>
      <w:r>
        <w:rPr>
          <w:lang w:eastAsia="zh-CN"/>
        </w:rPr>
        <w:t xml:space="preserve"> </w:t>
      </w:r>
    </w:p>
    <w:p>
      <w:pPr>
        <w:pStyle w:val="B1"/>
        <w:rPr>
          <w:lang w:bidi="ar-IQ"/>
        </w:rPr>
      </w:pPr>
      <w:r>
        <w:rPr>
          <w:lang w:eastAsia="zh-CN"/>
        </w:rPr>
        <w:t>-</w:t>
        <w:tab/>
        <w:t>ProSe direct communication data container closing</w:t>
      </w:r>
      <w:r>
        <w:rPr>
          <w:lang w:eastAsia="zh-CN"/>
        </w:rPr>
        <w:t>;</w:t>
      </w:r>
    </w:p>
    <w:p>
      <w:pPr>
        <w:pStyle w:val="B1"/>
        <w:ind w:left="284" w:hanging="0"/>
        <w:rPr>
          <w:lang w:bidi="ar-IQ"/>
        </w:rPr>
      </w:pPr>
      <w:r>
        <w:rPr/>
        <w:t>-</w:t>
        <w:tab/>
        <w:t>Record closing.</w:t>
      </w:r>
    </w:p>
    <w:p>
      <w:pPr>
        <w:pStyle w:val="Normal"/>
        <w:rPr>
          <w:lang w:val="en-US" w:eastAsia="en-US"/>
        </w:rPr>
      </w:pPr>
      <w:r>
        <w:rPr>
          <w:lang w:val="en-US" w:eastAsia="en-US"/>
        </w:rPr>
        <w:t xml:space="preserve">The following  values are defined : </w:t>
      </w:r>
    </w:p>
    <w:p>
      <w:pPr>
        <w:pStyle w:val="B1"/>
        <w:tabs>
          <w:tab w:val="clear" w:pos="284"/>
          <w:tab w:val="left" w:pos="851" w:leader="none"/>
          <w:tab w:val="left" w:pos="3402" w:leader="none"/>
        </w:tabs>
        <w:spacing w:before="0" w:after="0"/>
        <w:rPr/>
      </w:pPr>
      <w:r>
        <w:rPr/>
        <w:t>0</w:t>
        <w:tab/>
        <w:t>Normal Release</w:t>
        <w:br/>
        <w:t>The "Normal Release" value is used to indicate IP-CAN session termination , IP-CAN bearer release or Service Data Flow Termination; PDN connection to SCEF release.</w:t>
      </w:r>
    </w:p>
    <w:p>
      <w:pPr>
        <w:pStyle w:val="B1"/>
        <w:tabs>
          <w:tab w:val="clear" w:pos="284"/>
          <w:tab w:val="left" w:pos="851" w:leader="none"/>
          <w:tab w:val="left" w:pos="3402" w:leader="none"/>
        </w:tabs>
        <w:spacing w:before="0" w:after="0"/>
        <w:rPr/>
      </w:pPr>
      <w:r>
        <w:rPr/>
        <w:t>1</w:t>
        <w:tab/>
        <w:t>Abnormal Release</w:t>
      </w:r>
    </w:p>
    <w:p>
      <w:pPr>
        <w:pStyle w:val="B1"/>
        <w:tabs>
          <w:tab w:val="clear" w:pos="284"/>
          <w:tab w:val="left" w:pos="851" w:leader="none"/>
          <w:tab w:val="left" w:pos="3402" w:leader="none"/>
        </w:tabs>
        <w:spacing w:before="0" w:after="0"/>
        <w:rPr/>
      </w:pPr>
      <w:r>
        <w:rPr/>
        <w:t>2</w:t>
        <w:tab/>
        <w:t>Qos Change</w:t>
      </w:r>
    </w:p>
    <w:p>
      <w:pPr>
        <w:pStyle w:val="B1"/>
        <w:tabs>
          <w:tab w:val="clear" w:pos="284"/>
          <w:tab w:val="left" w:pos="851" w:leader="none"/>
          <w:tab w:val="left" w:pos="3402" w:leader="none"/>
        </w:tabs>
        <w:spacing w:before="0" w:after="0"/>
        <w:rPr/>
      </w:pPr>
      <w:r>
        <w:rPr/>
        <w:t>3</w:t>
        <w:tab/>
        <w:t>Volume Limit</w:t>
      </w:r>
    </w:p>
    <w:p>
      <w:pPr>
        <w:pStyle w:val="B1"/>
        <w:tabs>
          <w:tab w:val="clear" w:pos="284"/>
          <w:tab w:val="left" w:pos="851" w:leader="none"/>
          <w:tab w:val="left" w:pos="3402" w:leader="none"/>
        </w:tabs>
        <w:spacing w:before="0" w:after="0"/>
        <w:rPr/>
      </w:pPr>
      <w:r>
        <w:rPr/>
        <w:t>4</w:t>
        <w:tab/>
        <w:t>Time Limit</w:t>
      </w:r>
    </w:p>
    <w:p>
      <w:pPr>
        <w:pStyle w:val="B1"/>
        <w:tabs>
          <w:tab w:val="clear" w:pos="284"/>
          <w:tab w:val="left" w:pos="851" w:leader="none"/>
          <w:tab w:val="left" w:pos="3402" w:leader="none"/>
        </w:tabs>
        <w:spacing w:before="0" w:after="0"/>
        <w:rPr/>
      </w:pPr>
      <w:r>
        <w:rPr/>
        <w:t>5</w:t>
        <w:tab/>
        <w:t>Serving Node Change</w:t>
        <w:tab/>
        <w:t xml:space="preserve"> </w:t>
      </w:r>
    </w:p>
    <w:p>
      <w:pPr>
        <w:pStyle w:val="B1"/>
        <w:tabs>
          <w:tab w:val="clear" w:pos="284"/>
          <w:tab w:val="left" w:pos="851" w:leader="none"/>
          <w:tab w:val="left" w:pos="3402" w:leader="none"/>
        </w:tabs>
        <w:spacing w:before="0" w:after="0"/>
        <w:rPr/>
      </w:pPr>
      <w:r>
        <w:rPr/>
        <w:t>6</w:t>
        <w:tab/>
        <w:t>Serving Node PLMN Change</w:t>
      </w:r>
    </w:p>
    <w:p>
      <w:pPr>
        <w:pStyle w:val="B1"/>
        <w:tabs>
          <w:tab w:val="clear" w:pos="284"/>
          <w:tab w:val="left" w:pos="851" w:leader="none"/>
          <w:tab w:val="left" w:pos="3402" w:leader="none"/>
        </w:tabs>
        <w:spacing w:before="0" w:after="0"/>
        <w:rPr/>
      </w:pPr>
      <w:r>
        <w:rPr/>
        <w:t>7</w:t>
        <w:tab/>
        <w:t>User Location Change</w:t>
      </w:r>
      <w:r>
        <w:rPr>
          <w:lang w:val="en-US" w:eastAsia="en-US"/>
        </w:rPr>
        <w:tab/>
        <w:t xml:space="preserve"> </w:t>
      </w:r>
    </w:p>
    <w:p>
      <w:pPr>
        <w:pStyle w:val="B1"/>
        <w:tabs>
          <w:tab w:val="clear" w:pos="284"/>
          <w:tab w:val="left" w:pos="851" w:leader="none"/>
          <w:tab w:val="left" w:pos="3402" w:leader="none"/>
        </w:tabs>
        <w:spacing w:before="0" w:after="0"/>
        <w:rPr/>
      </w:pPr>
      <w:r>
        <w:rPr/>
        <w:t>8</w:t>
        <w:tab/>
        <w:t>RAT Change</w:t>
      </w:r>
    </w:p>
    <w:p>
      <w:pPr>
        <w:pStyle w:val="B1"/>
        <w:tabs>
          <w:tab w:val="clear" w:pos="284"/>
          <w:tab w:val="left" w:pos="851" w:leader="none"/>
          <w:tab w:val="left" w:pos="3402" w:leader="none"/>
        </w:tabs>
        <w:spacing w:before="0" w:after="0"/>
        <w:rPr/>
      </w:pPr>
      <w:r>
        <w:rPr/>
        <w:t>9</w:t>
        <w:tab/>
        <w:t>UE TimeZone Change</w:t>
      </w:r>
    </w:p>
    <w:p>
      <w:pPr>
        <w:pStyle w:val="B1"/>
        <w:tabs>
          <w:tab w:val="clear" w:pos="284"/>
          <w:tab w:val="left" w:pos="851" w:leader="none"/>
          <w:tab w:val="left" w:pos="3402" w:leader="none"/>
        </w:tabs>
        <w:spacing w:before="0" w:after="0"/>
        <w:rPr/>
      </w:pPr>
      <w:r>
        <w:rPr/>
        <w:t>10</w:t>
        <w:tab/>
        <w:t>Tariff Time Change</w:t>
      </w:r>
    </w:p>
    <w:p>
      <w:pPr>
        <w:pStyle w:val="B1"/>
        <w:tabs>
          <w:tab w:val="clear" w:pos="284"/>
          <w:tab w:val="left" w:pos="851" w:leader="none"/>
          <w:tab w:val="left" w:pos="3402" w:leader="none"/>
        </w:tabs>
        <w:spacing w:before="0" w:after="0"/>
        <w:rPr/>
      </w:pPr>
      <w:r>
        <w:rPr/>
        <w:t>11</w:t>
        <w:tab/>
        <w:t>Service Idled Out</w:t>
      </w:r>
    </w:p>
    <w:p>
      <w:pPr>
        <w:pStyle w:val="B1"/>
        <w:tabs>
          <w:tab w:val="clear" w:pos="284"/>
          <w:tab w:val="left" w:pos="851" w:leader="none"/>
          <w:tab w:val="left" w:pos="3402" w:leader="none"/>
        </w:tabs>
        <w:spacing w:before="0" w:after="0"/>
        <w:rPr/>
      </w:pPr>
      <w:r>
        <w:rPr/>
        <w:t>12</w:t>
        <w:tab/>
        <w:t>ServiceSpecificUnitLimit</w:t>
      </w:r>
    </w:p>
    <w:p>
      <w:pPr>
        <w:pStyle w:val="B1"/>
        <w:tabs>
          <w:tab w:val="clear" w:pos="284"/>
          <w:tab w:val="left" w:pos="851" w:leader="none"/>
          <w:tab w:val="left" w:pos="3402" w:leader="none"/>
        </w:tabs>
        <w:spacing w:before="0" w:after="0"/>
        <w:rPr/>
      </w:pPr>
      <w:r>
        <w:rPr/>
        <w:t>13</w:t>
        <w:tab/>
        <w:t>Max Number of Changes in Charging conditions</w:t>
      </w:r>
    </w:p>
    <w:p>
      <w:pPr>
        <w:pStyle w:val="B1"/>
        <w:tabs>
          <w:tab w:val="clear" w:pos="284"/>
          <w:tab w:val="left" w:pos="851" w:leader="none"/>
          <w:tab w:val="left" w:pos="3402" w:leader="none"/>
        </w:tabs>
        <w:spacing w:before="0" w:after="0"/>
        <w:rPr/>
      </w:pPr>
      <w:r>
        <w:rPr>
          <w:lang w:val="fr-FR"/>
        </w:rPr>
        <w:t>14</w:t>
        <w:tab/>
        <w:t>CGI-SAI Change</w:t>
      </w:r>
    </w:p>
    <w:p>
      <w:pPr>
        <w:pStyle w:val="B1"/>
        <w:tabs>
          <w:tab w:val="clear" w:pos="284"/>
          <w:tab w:val="left" w:pos="851" w:leader="none"/>
          <w:tab w:val="left" w:pos="3402" w:leader="none"/>
        </w:tabs>
        <w:spacing w:before="0" w:after="0"/>
        <w:rPr/>
      </w:pPr>
      <w:r>
        <w:rPr>
          <w:lang w:val="fr-FR"/>
        </w:rPr>
        <w:t>15</w:t>
        <w:tab/>
        <w:t>RAI Change</w:t>
      </w:r>
    </w:p>
    <w:p>
      <w:pPr>
        <w:pStyle w:val="B1"/>
        <w:tabs>
          <w:tab w:val="clear" w:pos="284"/>
          <w:tab w:val="left" w:pos="851" w:leader="none"/>
          <w:tab w:val="left" w:pos="3402" w:leader="none"/>
        </w:tabs>
        <w:spacing w:before="0" w:after="0"/>
        <w:rPr/>
      </w:pPr>
      <w:r>
        <w:rPr>
          <w:lang w:val="fr-FR"/>
        </w:rPr>
        <w:t>16</w:t>
        <w:tab/>
        <w:t>ECGI Change</w:t>
      </w:r>
    </w:p>
    <w:p>
      <w:pPr>
        <w:pStyle w:val="B1"/>
        <w:tabs>
          <w:tab w:val="clear" w:pos="284"/>
          <w:tab w:val="left" w:pos="851" w:leader="none"/>
          <w:tab w:val="left" w:pos="3402" w:leader="none"/>
        </w:tabs>
        <w:spacing w:before="0" w:after="0"/>
        <w:rPr/>
      </w:pPr>
      <w:r>
        <w:rPr>
          <w:lang w:val="fr-FR"/>
        </w:rPr>
        <w:t>17</w:t>
        <w:tab/>
        <w:t>TAI Change</w:t>
      </w:r>
    </w:p>
    <w:p>
      <w:pPr>
        <w:pStyle w:val="B1"/>
        <w:tabs>
          <w:tab w:val="clear" w:pos="284"/>
          <w:tab w:val="left" w:pos="851" w:leader="none"/>
          <w:tab w:val="left" w:pos="3402" w:leader="none"/>
        </w:tabs>
        <w:spacing w:before="0" w:after="0"/>
        <w:rPr/>
      </w:pPr>
      <w:r>
        <w:rPr>
          <w:lang w:val="fr-FR"/>
        </w:rPr>
        <w:t>18</w:t>
        <w:tab/>
        <w:t>Service Data Volume Limit</w:t>
      </w:r>
    </w:p>
    <w:p>
      <w:pPr>
        <w:pStyle w:val="B1"/>
        <w:tabs>
          <w:tab w:val="clear" w:pos="284"/>
          <w:tab w:val="left" w:pos="851" w:leader="none"/>
          <w:tab w:val="left" w:pos="3402" w:leader="none"/>
        </w:tabs>
        <w:spacing w:before="0" w:after="0"/>
        <w:rPr/>
      </w:pPr>
      <w:r>
        <w:rPr>
          <w:lang w:val="fr-FR"/>
        </w:rPr>
        <w:t>19</w:t>
        <w:tab/>
        <w:t>Service Data Time Limit</w:t>
      </w:r>
    </w:p>
    <w:p>
      <w:pPr>
        <w:pStyle w:val="B1"/>
        <w:tabs>
          <w:tab w:val="clear" w:pos="284"/>
          <w:tab w:val="left" w:pos="851" w:leader="none"/>
          <w:tab w:val="left" w:pos="3402" w:leader="none"/>
        </w:tabs>
        <w:spacing w:before="0" w:after="0"/>
        <w:rPr/>
      </w:pPr>
      <w:r>
        <w:rPr>
          <w:lang w:val="fr-FR"/>
        </w:rPr>
        <w:t>20</w:t>
        <w:tab/>
        <w:t>Management Intervention</w:t>
      </w:r>
    </w:p>
    <w:p>
      <w:pPr>
        <w:pStyle w:val="B1"/>
        <w:tabs>
          <w:tab w:val="clear" w:pos="284"/>
          <w:tab w:val="left" w:pos="851" w:leader="none"/>
          <w:tab w:val="left" w:pos="3402" w:leader="none"/>
        </w:tabs>
        <w:spacing w:before="0" w:after="0"/>
        <w:rPr/>
      </w:pPr>
      <w:r>
        <w:rPr>
          <w:lang w:val="fr-FR"/>
        </w:rPr>
        <w:t>21</w:t>
        <w:tab/>
        <w:t>Service Stop</w:t>
      </w:r>
    </w:p>
    <w:p>
      <w:pPr>
        <w:pStyle w:val="B1"/>
        <w:tabs>
          <w:tab w:val="clear" w:pos="284"/>
          <w:tab w:val="left" w:pos="851" w:leader="none"/>
          <w:tab w:val="left" w:pos="3402" w:leader="none"/>
        </w:tabs>
        <w:spacing w:before="0" w:after="0"/>
        <w:rPr/>
      </w:pPr>
      <w:r>
        <w:rPr>
          <w:lang w:val="fr-FR"/>
        </w:rPr>
        <w:t>22</w:t>
        <w:tab/>
        <w:t>User CSG Information Change</w:t>
      </w:r>
    </w:p>
    <w:p>
      <w:pPr>
        <w:pStyle w:val="B1"/>
        <w:tabs>
          <w:tab w:val="clear" w:pos="284"/>
          <w:tab w:val="left" w:pos="851" w:leader="none"/>
          <w:tab w:val="left" w:pos="3402" w:leader="none"/>
        </w:tabs>
        <w:spacing w:before="0" w:after="0"/>
        <w:rPr/>
      </w:pPr>
      <w:r>
        <w:rPr>
          <w:lang w:val="fr-FR"/>
        </w:rPr>
        <w:t>23</w:t>
        <w:tab/>
        <w:t>S-GW Change</w:t>
      </w:r>
    </w:p>
    <w:p>
      <w:pPr>
        <w:pStyle w:val="B1"/>
        <w:tabs>
          <w:tab w:val="clear" w:pos="284"/>
          <w:tab w:val="left" w:pos="851" w:leader="none"/>
          <w:tab w:val="left" w:pos="3402" w:leader="none"/>
        </w:tabs>
        <w:spacing w:before="0" w:after="0"/>
        <w:rPr>
          <w:lang w:eastAsia="zh-CN"/>
        </w:rPr>
      </w:pPr>
      <w:r>
        <w:rPr/>
        <w:t>24</w:t>
        <w:tab/>
        <w:t>Change of UE Presence in Presence Reporting Area</w:t>
      </w:r>
    </w:p>
    <w:p>
      <w:pPr>
        <w:pStyle w:val="B1"/>
        <w:tabs>
          <w:tab w:val="clear" w:pos="284"/>
          <w:tab w:val="left" w:pos="851" w:leader="none"/>
          <w:tab w:val="left" w:pos="3402" w:leader="none"/>
        </w:tabs>
        <w:spacing w:before="0" w:after="0"/>
        <w:rPr>
          <w:lang w:eastAsia="zh-CN"/>
        </w:rPr>
      </w:pPr>
      <w:r>
        <w:rPr>
          <w:lang w:eastAsia="zh-CN"/>
        </w:rPr>
        <w:t>25</w:t>
        <w:tab/>
        <w:t>P</w:t>
      </w:r>
      <w:r>
        <w:rPr>
          <w:lang w:eastAsia="zh-CN"/>
        </w:rPr>
        <w:t>roximity</w:t>
      </w:r>
      <w:r>
        <w:rPr>
          <w:lang w:eastAsia="zh-CN"/>
        </w:rPr>
        <w:t xml:space="preserve"> a</w:t>
      </w:r>
      <w:r>
        <w:rPr>
          <w:lang w:eastAsia="zh-CN"/>
        </w:rPr>
        <w:t>lerted</w:t>
      </w:r>
    </w:p>
    <w:p>
      <w:pPr>
        <w:pStyle w:val="B1"/>
        <w:tabs>
          <w:tab w:val="clear" w:pos="284"/>
          <w:tab w:val="left" w:pos="851" w:leader="none"/>
          <w:tab w:val="left" w:pos="3402" w:leader="none"/>
        </w:tabs>
        <w:spacing w:before="0" w:after="0"/>
        <w:rPr>
          <w:lang w:eastAsia="zh-CN"/>
        </w:rPr>
      </w:pPr>
      <w:r>
        <w:rPr>
          <w:lang w:eastAsia="zh-CN"/>
        </w:rPr>
        <w:t>26</w:t>
        <w:tab/>
        <w:t>T</w:t>
      </w:r>
      <w:r>
        <w:rPr>
          <w:lang w:eastAsia="zh-CN"/>
        </w:rPr>
        <w:t>ime</w:t>
      </w:r>
      <w:r>
        <w:rPr>
          <w:lang w:eastAsia="zh-CN"/>
        </w:rPr>
        <w:t xml:space="preserve"> e</w:t>
      </w:r>
      <w:r>
        <w:rPr>
          <w:lang w:eastAsia="zh-CN"/>
        </w:rPr>
        <w:t>xpired</w:t>
      </w:r>
      <w:r>
        <w:rPr>
          <w:lang w:eastAsia="zh-CN"/>
        </w:rPr>
        <w:t xml:space="preserve"> w</w:t>
      </w:r>
      <w:r>
        <w:rPr>
          <w:lang w:eastAsia="zh-CN"/>
        </w:rPr>
        <w:t>ith</w:t>
      </w:r>
      <w:r>
        <w:rPr>
          <w:lang w:eastAsia="zh-CN"/>
        </w:rPr>
        <w:t xml:space="preserve"> no r</w:t>
      </w:r>
      <w:r>
        <w:rPr>
          <w:lang w:eastAsia="zh-CN"/>
        </w:rPr>
        <w:t>enewal</w:t>
      </w:r>
    </w:p>
    <w:p>
      <w:pPr>
        <w:pStyle w:val="B1"/>
        <w:tabs>
          <w:tab w:val="clear" w:pos="284"/>
          <w:tab w:val="left" w:pos="851" w:leader="none"/>
          <w:tab w:val="left" w:pos="3402" w:leader="none"/>
        </w:tabs>
        <w:spacing w:before="0" w:after="0"/>
        <w:rPr>
          <w:lang w:eastAsia="zh-CN"/>
        </w:rPr>
      </w:pPr>
      <w:r>
        <w:rPr>
          <w:lang w:eastAsia="zh-CN"/>
        </w:rPr>
        <w:t>27</w:t>
        <w:tab/>
        <w:t>R</w:t>
      </w:r>
      <w:r>
        <w:rPr>
          <w:lang w:eastAsia="zh-CN"/>
        </w:rPr>
        <w:t>equestor</w:t>
      </w:r>
      <w:r>
        <w:rPr>
          <w:lang w:eastAsia="zh-CN"/>
        </w:rPr>
        <w:t xml:space="preserve"> c</w:t>
      </w:r>
      <w:r>
        <w:rPr>
          <w:lang w:eastAsia="zh-CN"/>
        </w:rPr>
        <w:t>ancellation</w:t>
      </w:r>
    </w:p>
    <w:p>
      <w:pPr>
        <w:pStyle w:val="B1"/>
        <w:tabs>
          <w:tab w:val="clear" w:pos="284"/>
          <w:tab w:val="left" w:pos="851" w:leader="none"/>
          <w:tab w:val="left" w:pos="3402" w:leader="none"/>
        </w:tabs>
        <w:spacing w:before="0" w:after="0"/>
        <w:rPr>
          <w:lang w:eastAsia="zh-CN"/>
        </w:rPr>
      </w:pPr>
      <w:r>
        <w:rPr>
          <w:lang w:eastAsia="zh-CN"/>
        </w:rPr>
        <w:t xml:space="preserve">28 </w:t>
        <w:tab/>
        <w:t>M</w:t>
      </w:r>
      <w:r>
        <w:rPr/>
        <w:t xml:space="preserve">aximum number of </w:t>
      </w:r>
      <w:r>
        <w:rPr>
          <w:lang w:eastAsia="zh-CN"/>
        </w:rPr>
        <w:t>reports</w:t>
      </w:r>
    </w:p>
    <w:p>
      <w:pPr>
        <w:pStyle w:val="B1"/>
        <w:tabs>
          <w:tab w:val="clear" w:pos="284"/>
          <w:tab w:val="left" w:pos="851" w:leader="none"/>
          <w:tab w:val="left" w:pos="3402" w:leader="none"/>
        </w:tabs>
        <w:spacing w:before="0" w:after="0"/>
        <w:rPr>
          <w:lang w:eastAsia="zh-CN"/>
        </w:rPr>
      </w:pPr>
      <w:r>
        <w:rPr>
          <w:lang w:eastAsia="zh-CN"/>
        </w:rPr>
        <w:t>29</w:t>
        <w:tab/>
        <w:t>PLMN change</w:t>
      </w:r>
    </w:p>
    <w:p>
      <w:pPr>
        <w:pStyle w:val="B1"/>
        <w:tabs>
          <w:tab w:val="clear" w:pos="284"/>
          <w:tab w:val="left" w:pos="851" w:leader="none"/>
          <w:tab w:val="left" w:pos="3402" w:leader="none"/>
        </w:tabs>
        <w:spacing w:before="0" w:after="0"/>
        <w:rPr>
          <w:lang w:eastAsia="zh-CN"/>
        </w:rPr>
      </w:pPr>
      <w:r>
        <w:rPr>
          <w:lang w:eastAsia="zh-CN"/>
        </w:rPr>
        <w:t>30</w:t>
        <w:tab/>
        <w:t>Coverage status change</w:t>
      </w:r>
    </w:p>
    <w:p>
      <w:pPr>
        <w:pStyle w:val="B1"/>
        <w:tabs>
          <w:tab w:val="clear" w:pos="284"/>
          <w:tab w:val="left" w:pos="851" w:leader="none"/>
          <w:tab w:val="left" w:pos="3402" w:leader="none"/>
        </w:tabs>
        <w:spacing w:before="0" w:after="0"/>
        <w:rPr>
          <w:lang w:eastAsia="zh-CN"/>
        </w:rPr>
      </w:pPr>
      <w:r>
        <w:rPr>
          <w:lang w:eastAsia="zh-CN"/>
        </w:rPr>
        <w:t>31 Removal of access</w:t>
      </w:r>
    </w:p>
    <w:p>
      <w:pPr>
        <w:pStyle w:val="B1"/>
        <w:tabs>
          <w:tab w:val="clear" w:pos="284"/>
          <w:tab w:val="left" w:pos="851" w:leader="none"/>
          <w:tab w:val="left" w:pos="3402" w:leader="none"/>
        </w:tabs>
        <w:spacing w:before="0" w:after="0"/>
        <w:rPr>
          <w:lang w:eastAsia="zh-CN"/>
        </w:rPr>
      </w:pPr>
      <w:r>
        <w:rPr>
          <w:lang w:eastAsia="zh-CN"/>
        </w:rPr>
        <w:t>32 Unavailability of access</w:t>
      </w:r>
    </w:p>
    <w:p>
      <w:pPr>
        <w:pStyle w:val="B1"/>
        <w:tabs>
          <w:tab w:val="clear" w:pos="284"/>
          <w:tab w:val="left" w:pos="851" w:leader="none"/>
          <w:tab w:val="left" w:pos="3402" w:leader="none"/>
        </w:tabs>
        <w:spacing w:before="0" w:after="0"/>
        <w:rPr>
          <w:lang w:eastAsia="zh-CN"/>
        </w:rPr>
      </w:pPr>
      <w:r>
        <w:rPr>
          <w:lang w:eastAsia="zh-CN"/>
        </w:rPr>
        <w:t>3</w:t>
      </w:r>
      <w:r>
        <w:rPr>
          <w:lang w:eastAsia="zh-CN"/>
        </w:rPr>
        <w:t>3</w:t>
      </w:r>
      <w:r>
        <w:rPr>
          <w:lang w:eastAsia="zh-CN"/>
        </w:rPr>
        <w:t xml:space="preserve"> </w:t>
      </w:r>
      <w:r>
        <w:rPr>
          <w:lang w:eastAsia="zh-CN"/>
        </w:rPr>
        <w:t>Access change of service data flow</w:t>
      </w:r>
    </w:p>
    <w:p>
      <w:pPr>
        <w:pStyle w:val="B1"/>
        <w:tabs>
          <w:tab w:val="clear" w:pos="284"/>
          <w:tab w:val="left" w:pos="851" w:leader="none"/>
          <w:tab w:val="left" w:pos="3402" w:leader="none"/>
        </w:tabs>
        <w:spacing w:before="0" w:after="0"/>
        <w:rPr/>
      </w:pPr>
      <w:r>
        <w:rPr>
          <w:lang w:eastAsia="zh-CN"/>
        </w:rPr>
        <w:t>3</w:t>
      </w:r>
      <w:r>
        <w:rPr>
          <w:lang w:eastAsia="zh-CN"/>
        </w:rPr>
        <w:t>4</w:t>
      </w:r>
      <w:r>
        <w:rPr>
          <w:lang w:eastAsia="zh-CN"/>
        </w:rPr>
        <w:t xml:space="preserve"> </w:t>
      </w:r>
      <w:r>
        <w:rPr>
          <w:lang w:eastAsia="zh-CN"/>
        </w:rPr>
        <w:t>Indirect change condition</w:t>
      </w:r>
    </w:p>
    <w:p>
      <w:pPr>
        <w:pStyle w:val="B1"/>
        <w:tabs>
          <w:tab w:val="clear" w:pos="284"/>
          <w:tab w:val="left" w:pos="851" w:leader="none"/>
          <w:tab w:val="left" w:pos="3402" w:leader="none"/>
        </w:tabs>
        <w:spacing w:before="0" w:after="0"/>
        <w:rPr>
          <w:lang w:eastAsia="zh-CN"/>
        </w:rPr>
      </w:pPr>
      <w:r>
        <w:rPr>
          <w:lang w:eastAsia="zh-CN"/>
        </w:rPr>
        <w:t>35 Maximum number of NIDD submissions</w:t>
      </w:r>
    </w:p>
    <w:p>
      <w:pPr>
        <w:pStyle w:val="B1"/>
        <w:tabs>
          <w:tab w:val="clear" w:pos="284"/>
          <w:tab w:val="left" w:pos="851" w:leader="none"/>
          <w:tab w:val="left" w:pos="3402" w:leader="none"/>
        </w:tabs>
        <w:spacing w:before="0" w:after="0"/>
        <w:rPr>
          <w:lang w:eastAsia="zh-CN"/>
        </w:rPr>
      </w:pPr>
      <w:r>
        <w:rPr>
          <w:lang w:eastAsia="zh-CN"/>
        </w:rPr>
        <w:t>36 Change in UP to UE</w:t>
      </w:r>
    </w:p>
    <w:p>
      <w:pPr>
        <w:pStyle w:val="B1"/>
        <w:tabs>
          <w:tab w:val="clear" w:pos="284"/>
          <w:tab w:val="left" w:pos="851" w:leader="none"/>
          <w:tab w:val="left" w:pos="3402" w:leader="none"/>
        </w:tabs>
        <w:spacing w:before="0" w:after="0"/>
        <w:rPr>
          <w:lang w:eastAsia="zh-CN"/>
        </w:rPr>
      </w:pPr>
      <w:r>
        <w:rPr>
          <w:lang w:eastAsia="zh-CN"/>
        </w:rPr>
        <w:t>37 Serving PLMN Rate Control Change</w:t>
      </w:r>
    </w:p>
    <w:p>
      <w:pPr>
        <w:pStyle w:val="B1"/>
        <w:tabs>
          <w:tab w:val="clear" w:pos="284"/>
          <w:tab w:val="left" w:pos="851" w:leader="none"/>
          <w:tab w:val="left" w:pos="3402" w:leader="none"/>
        </w:tabs>
        <w:spacing w:before="0" w:after="0"/>
        <w:rPr>
          <w:lang w:eastAsia="zh-CN"/>
        </w:rPr>
      </w:pPr>
      <w:r>
        <w:rPr>
          <w:lang w:eastAsia="zh-CN"/>
        </w:rPr>
        <w:t>38 APN Rate Control Change</w:t>
      </w:r>
    </w:p>
    <w:p>
      <w:pPr>
        <w:pStyle w:val="B1"/>
        <w:tabs>
          <w:tab w:val="clear" w:pos="284"/>
          <w:tab w:val="left" w:pos="851" w:leader="none"/>
          <w:tab w:val="left" w:pos="3402" w:leader="none"/>
        </w:tabs>
        <w:spacing w:before="0" w:after="0"/>
        <w:rPr>
          <w:lang w:eastAsia="zh-CN"/>
        </w:rPr>
      </w:pPr>
      <w:r>
        <w:rPr>
          <w:lang w:eastAsia="zh-CN"/>
        </w:rPr>
        <w:t xml:space="preserve">39 NIDD Submission Response Receipt </w:t>
      </w:r>
    </w:p>
    <w:p>
      <w:pPr>
        <w:pStyle w:val="B1"/>
        <w:tabs>
          <w:tab w:val="clear" w:pos="284"/>
          <w:tab w:val="left" w:pos="851" w:leader="none"/>
          <w:tab w:val="left" w:pos="3402" w:leader="none"/>
        </w:tabs>
        <w:spacing w:before="0" w:after="0"/>
        <w:rPr>
          <w:lang w:eastAsia="zh-CN"/>
        </w:rPr>
      </w:pPr>
      <w:r>
        <w:rPr>
          <w:lang w:eastAsia="zh-CN"/>
        </w:rPr>
        <w:t>40 NIDD Submission Response Sending</w:t>
      </w:r>
    </w:p>
    <w:p>
      <w:pPr>
        <w:pStyle w:val="B1"/>
        <w:tabs>
          <w:tab w:val="clear" w:pos="284"/>
          <w:tab w:val="left" w:pos="851" w:leader="none"/>
          <w:tab w:val="left" w:pos="3402" w:leader="none"/>
        </w:tabs>
        <w:spacing w:before="0" w:after="0"/>
        <w:rPr>
          <w:lang w:eastAsia="zh-CN"/>
        </w:rPr>
      </w:pPr>
      <w:r>
        <w:rPr>
          <w:lang w:eastAsia="zh-CN"/>
        </w:rPr>
        <w:t xml:space="preserve">41 NIDD Delivery to UE </w:t>
      </w:r>
    </w:p>
    <w:p>
      <w:pPr>
        <w:pStyle w:val="B1"/>
        <w:tabs>
          <w:tab w:val="clear" w:pos="284"/>
          <w:tab w:val="left" w:pos="851" w:leader="none"/>
          <w:tab w:val="left" w:pos="3402" w:leader="none"/>
        </w:tabs>
        <w:spacing w:before="0" w:after="0"/>
        <w:rPr>
          <w:lang w:eastAsia="zh-CN"/>
        </w:rPr>
      </w:pPr>
      <w:r>
        <w:rPr>
          <w:lang w:eastAsia="zh-CN"/>
        </w:rPr>
        <w:t xml:space="preserve">42 NIDD Delivery from UE Error </w:t>
      </w:r>
    </w:p>
    <w:p>
      <w:pPr>
        <w:pStyle w:val="B1"/>
        <w:tabs>
          <w:tab w:val="clear" w:pos="284"/>
          <w:tab w:val="left" w:pos="851" w:leader="none"/>
          <w:tab w:val="left" w:pos="3402" w:leader="none"/>
        </w:tabs>
        <w:spacing w:before="0" w:after="0"/>
        <w:rPr>
          <w:lang w:eastAsia="zh-CN"/>
        </w:rPr>
      </w:pPr>
      <w:r>
        <w:rPr>
          <w:lang w:eastAsia="zh-CN"/>
        </w:rPr>
        <w:t>43 NIDD Submission Timeout</w:t>
      </w:r>
    </w:p>
    <w:p>
      <w:pPr>
        <w:pStyle w:val="B1"/>
        <w:tabs>
          <w:tab w:val="clear" w:pos="284"/>
          <w:tab w:val="left" w:pos="851" w:leader="none"/>
          <w:tab w:val="left" w:pos="3402" w:leader="none"/>
        </w:tabs>
        <w:spacing w:before="0" w:after="0"/>
        <w:rPr>
          <w:lang w:bidi="ar-IQ"/>
        </w:rPr>
      </w:pPr>
      <w:r>
        <w:rPr>
          <w:lang w:bidi="ar-IQ"/>
        </w:rPr>
        <w:t>44 MO exception data counter</w:t>
      </w:r>
    </w:p>
    <w:p>
      <w:pPr>
        <w:pStyle w:val="B1"/>
        <w:tabs>
          <w:tab w:val="clear" w:pos="284"/>
          <w:tab w:val="left" w:pos="851" w:leader="none"/>
          <w:tab w:val="left" w:pos="3402" w:leader="none"/>
        </w:tabs>
        <w:spacing w:before="0" w:after="0"/>
        <w:rPr>
          <w:lang w:eastAsia="zh-CN"/>
        </w:rPr>
      </w:pPr>
      <w:r>
        <w:rPr>
          <w:lang w:val="en-US" w:eastAsia="en-US"/>
        </w:rPr>
        <w:t>45 Change of 3GPP PS Data off Status</w:t>
      </w:r>
    </w:p>
    <w:p>
      <w:pPr>
        <w:pStyle w:val="B1"/>
        <w:spacing w:before="0" w:after="180"/>
        <w:contextualSpacing/>
        <w:rPr>
          <w:lang w:val="en-US" w:eastAsia="en-US"/>
        </w:rPr>
      </w:pPr>
      <w:r>
        <w:rPr>
          <w:lang w:val="en-US" w:eastAsia="en-US"/>
        </w:rPr>
        <w:t xml:space="preserve">46 VoLTE </w:t>
      </w:r>
      <w:r>
        <w:rPr>
          <w:lang w:val="en-US" w:eastAsia="en-US"/>
        </w:rPr>
        <w:t>B</w:t>
      </w:r>
      <w:r>
        <w:rPr>
          <w:lang w:val="en-US" w:eastAsia="en-US"/>
        </w:rPr>
        <w:t>earer Normal Release</w:t>
      </w:r>
    </w:p>
    <w:p>
      <w:pPr>
        <w:pStyle w:val="B1"/>
        <w:tabs>
          <w:tab w:val="clear" w:pos="284"/>
          <w:tab w:val="left" w:pos="851" w:leader="none"/>
          <w:tab w:val="left" w:pos="3402" w:leader="none"/>
        </w:tabs>
        <w:spacing w:before="0" w:after="0"/>
        <w:rPr>
          <w:lang w:eastAsia="zh-CN"/>
        </w:rPr>
      </w:pPr>
      <w:r>
        <w:rPr>
          <w:lang w:val="en-US" w:eastAsia="en-US"/>
        </w:rPr>
        <w:t>4</w:t>
      </w:r>
      <w:r>
        <w:rPr>
          <w:lang w:val="en-US" w:eastAsia="en-US"/>
        </w:rPr>
        <w:t>7</w:t>
      </w:r>
      <w:r>
        <w:rPr>
          <w:lang w:val="en-US" w:eastAsia="en-US"/>
        </w:rPr>
        <w:t xml:space="preserve"> VoLTE </w:t>
      </w:r>
      <w:r>
        <w:rPr>
          <w:lang w:val="en-US" w:eastAsia="en-US"/>
        </w:rPr>
        <w:t>B</w:t>
      </w:r>
      <w:r>
        <w:rPr>
          <w:lang w:val="en-US" w:eastAsia="en-US"/>
        </w:rPr>
        <w:t xml:space="preserve">earer </w:t>
      </w:r>
      <w:r>
        <w:rPr>
          <w:lang w:val="en-US" w:eastAsia="en-US"/>
        </w:rPr>
        <w:t>A</w:t>
      </w:r>
      <w:r>
        <w:rPr>
          <w:lang w:val="en-US" w:eastAsia="en-US"/>
        </w:rPr>
        <w:t>bnormal Release</w:t>
      </w:r>
    </w:p>
    <w:p>
      <w:pPr>
        <w:pStyle w:val="NO"/>
        <w:rPr>
          <w:lang w:val="en-US"/>
        </w:rPr>
      </w:pPr>
      <w:r>
        <w:rPr>
          <w:lang w:val="en-US" w:eastAsia="en-US"/>
        </w:rPr>
        <w:t>N</w:t>
      </w:r>
      <w:r>
        <w:rPr>
          <w:lang w:val="en-US" w:eastAsia="en-US"/>
        </w:rPr>
        <w:t>OTE</w:t>
      </w:r>
      <w:r>
        <w:rPr>
          <w:lang w:val="en-US" w:eastAsia="en-US"/>
        </w:rPr>
        <w:t>:</w:t>
        <w:tab/>
      </w:r>
      <w:r>
        <w:rPr>
          <w:lang w:val="en-US" w:eastAsia="en-US"/>
        </w:rPr>
        <w:t>V</w:t>
      </w:r>
      <w:r>
        <w:rPr>
          <w:lang w:val="en-US" w:eastAsia="en-US"/>
        </w:rPr>
        <w:t>alue</w:t>
      </w:r>
      <w:r>
        <w:rPr>
          <w:lang w:val="en-US" w:eastAsia="en-US"/>
        </w:rPr>
        <w:t>s</w:t>
      </w:r>
      <w:r>
        <w:rPr>
          <w:lang w:val="en-US" w:eastAsia="en-US"/>
        </w:rPr>
        <w:t xml:space="preserve"> 25-30</w:t>
      </w:r>
      <w:r>
        <w:rPr>
          <w:lang w:val="en-US" w:eastAsia="en-US"/>
        </w:rPr>
        <w:t xml:space="preserve"> are</w:t>
      </w:r>
      <w:r>
        <w:rPr>
          <w:lang w:val="en-US" w:eastAsia="en-US"/>
        </w:rPr>
        <w:t xml:space="preserve"> applied for Pro</w:t>
      </w:r>
      <w:r>
        <w:rPr>
          <w:lang w:val="en-US" w:eastAsia="en-US"/>
        </w:rPr>
        <w:t>S</w:t>
      </w:r>
      <w:r>
        <w:rPr>
          <w:lang w:val="en-US" w:eastAsia="en-US"/>
        </w:rPr>
        <w:t>e charging only.</w:t>
      </w:r>
    </w:p>
    <w:p>
      <w:pPr>
        <w:pStyle w:val="Heading3"/>
        <w:rPr>
          <w:lang w:val="en-US" w:eastAsia="en-US"/>
        </w:rPr>
      </w:pPr>
      <w:bookmarkStart w:id="251" w:name="__RefHeading___Toc532895018"/>
      <w:bookmarkEnd w:id="251"/>
      <w:r>
        <w:rPr>
          <w:lang w:val="en-US" w:eastAsia="en-US"/>
        </w:rPr>
        <w:t>7.2.38</w:t>
        <w:tab/>
        <w:t>Change-Time AVP</w:t>
      </w:r>
    </w:p>
    <w:p>
      <w:pPr>
        <w:pStyle w:val="Normal"/>
        <w:rPr/>
      </w:pPr>
      <w:r>
        <w:rPr>
          <w:lang w:val="en-US" w:eastAsia="en-US"/>
        </w:rPr>
        <w:t xml:space="preserve">The </w:t>
      </w:r>
      <w:r>
        <w:rPr>
          <w:i/>
          <w:iCs/>
          <w:lang w:val="en-US" w:eastAsia="en-US"/>
        </w:rPr>
        <w:t xml:space="preserve">Change-Time </w:t>
      </w:r>
      <w:r>
        <w:rPr>
          <w:lang w:val="en-US" w:eastAsia="en-US"/>
        </w:rPr>
        <w:t>AVP (AVP code 2038) is of type Time.</w:t>
      </w:r>
    </w:p>
    <w:p>
      <w:pPr>
        <w:pStyle w:val="Normal"/>
        <w:rPr/>
      </w:pPr>
      <w:r>
        <w:rPr>
          <w:lang w:val="en-US" w:eastAsia="en-US"/>
        </w:rPr>
        <w:t xml:space="preserve">In EPC Charging, it holds the time in UTC format when the volume counts associated to the IP-CAN bearer/TDF session, or the service data container, is closed and reported due to charging condition change. </w:t>
      </w:r>
    </w:p>
    <w:p>
      <w:pPr>
        <w:pStyle w:val="Normal"/>
        <w:rPr/>
      </w:pPr>
      <w:r>
        <w:rPr/>
        <w:t>For IMS Charging, it holds the time in UTC format at which the access transfer occurred.</w:t>
      </w:r>
    </w:p>
    <w:p>
      <w:pPr>
        <w:pStyle w:val="Normal"/>
        <w:rPr>
          <w:lang w:val="en-US" w:eastAsia="en-US"/>
        </w:rPr>
      </w:pPr>
      <w:r>
        <w:rPr>
          <w:lang w:val="en-US" w:eastAsia="en-US"/>
        </w:rPr>
        <w:t xml:space="preserve">For MMTel Charging, it holds the time in UTC format and it </w:t>
      </w:r>
      <w:r>
        <w:rPr>
          <w:rFonts w:eastAsia="MS Mincho;MS Mincho"/>
          <w:lang w:val="en-US" w:eastAsia="en-US"/>
        </w:rPr>
        <w:t xml:space="preserve">is a </w:t>
      </w:r>
      <w:r>
        <w:rPr>
          <w:lang w:val="en-US" w:eastAsia="en-US"/>
        </w:rPr>
        <w:t>time stamp that defines the moment when the conference participant has an action (e.g. creating the conference, joining in the conference, being invited into the conference and quiting the conference) triggering the Accounting Request message to CDF.</w:t>
      </w:r>
      <w:r>
        <w:rPr>
          <w:lang w:val="en-US" w:eastAsia="en-US"/>
        </w:rPr>
        <w:t xml:space="preserve"> </w:t>
      </w:r>
    </w:p>
    <w:p>
      <w:pPr>
        <w:pStyle w:val="Normal"/>
        <w:rPr>
          <w:lang w:eastAsia="zh-CN"/>
        </w:rPr>
      </w:pPr>
      <w:r>
        <w:rPr>
          <w:lang w:val="en-US" w:eastAsia="en-US"/>
        </w:rPr>
        <w:t xml:space="preserve">In </w:t>
      </w:r>
      <w:r>
        <w:rPr>
          <w:lang w:val="en-US" w:eastAsia="en-US"/>
        </w:rPr>
        <w:t>ProSe</w:t>
      </w:r>
      <w:r>
        <w:rPr>
          <w:lang w:val="en-US" w:eastAsia="en-US"/>
        </w:rPr>
        <w:t xml:space="preserve"> Charging, it holds the time in UTC format when the </w:t>
      </w:r>
      <w:r>
        <w:rPr>
          <w:lang w:val="en-US" w:eastAsia="en-US"/>
        </w:rPr>
        <w:t>volume</w:t>
      </w:r>
      <w:r>
        <w:rPr>
          <w:lang w:val="en-US" w:eastAsia="en-US"/>
        </w:rPr>
        <w:t xml:space="preserve"> counts associated to the</w:t>
      </w:r>
      <w:r>
        <w:rPr>
          <w:lang w:val="en-US" w:eastAsia="en-US"/>
        </w:rPr>
        <w:t xml:space="preserve"> ProSe group communication container</w:t>
      </w:r>
      <w:r>
        <w:rPr>
          <w:lang w:val="en-US" w:eastAsia="en-US"/>
        </w:rPr>
        <w:t>, is closed and reported due to P</w:t>
      </w:r>
      <w:r>
        <w:rPr>
          <w:lang w:val="en-US" w:eastAsia="en-US"/>
        </w:rPr>
        <w:t>ro</w:t>
      </w:r>
      <w:r>
        <w:rPr>
          <w:lang w:val="en-US" w:eastAsia="en-US"/>
        </w:rPr>
        <w:t>S</w:t>
      </w:r>
      <w:r>
        <w:rPr>
          <w:lang w:val="en-US" w:eastAsia="en-US"/>
        </w:rPr>
        <w:t xml:space="preserve">e </w:t>
      </w:r>
      <w:r>
        <w:rPr>
          <w:lang w:val="en-US" w:eastAsia="en-US"/>
        </w:rPr>
        <w:t xml:space="preserve">charging condition change. </w:t>
      </w:r>
    </w:p>
    <w:p>
      <w:pPr>
        <w:pStyle w:val="Heading3"/>
        <w:rPr>
          <w:lang w:val="en-US" w:eastAsia="en-US"/>
        </w:rPr>
      </w:pPr>
      <w:bookmarkStart w:id="252" w:name="__RefHeading___Toc532895019"/>
      <w:bookmarkEnd w:id="252"/>
      <w:r>
        <w:rPr>
          <w:lang w:val="en-US" w:eastAsia="en-US"/>
        </w:rPr>
        <w:t>7.2.38A</w:t>
        <w:tab/>
        <w:t>Charge-Reason-Code AVP</w:t>
      </w:r>
    </w:p>
    <w:p>
      <w:pPr>
        <w:pStyle w:val="Normal"/>
        <w:rPr/>
      </w:pPr>
      <w:r>
        <w:rPr/>
        <w:t xml:space="preserve">The </w:t>
      </w:r>
      <w:r>
        <w:rPr>
          <w:i/>
        </w:rPr>
        <w:t>Charge-Reason-Code</w:t>
      </w:r>
      <w:r>
        <w:rPr/>
        <w:t xml:space="preserve"> AVP (AVP code </w:t>
      </w:r>
      <w:r>
        <w:rPr>
          <w:iCs/>
        </w:rPr>
        <w:t>2118</w:t>
      </w:r>
      <w:r>
        <w:rPr/>
        <w:t xml:space="preserve">) </w:t>
      </w:r>
      <w:r>
        <w:rPr>
          <w:lang w:val="en-US" w:eastAsia="en-US"/>
        </w:rPr>
        <w:t xml:space="preserve">is of type Enumerated and identifies if the Rate-Element corresponds to a specific charge type. </w:t>
      </w:r>
      <w:r>
        <w:rPr/>
        <w:t>It can be one of the following values:</w:t>
      </w:r>
    </w:p>
    <w:p>
      <w:pPr>
        <w:pStyle w:val="B1"/>
        <w:tabs>
          <w:tab w:val="clear" w:pos="284"/>
          <w:tab w:val="left" w:pos="851" w:leader="none"/>
          <w:tab w:val="left" w:pos="3402" w:leader="none"/>
        </w:tabs>
        <w:spacing w:before="0" w:after="0"/>
        <w:rPr/>
      </w:pPr>
      <w:r>
        <w:rPr/>
        <w:t>0</w:t>
        <w:tab/>
        <w:t>UNKNOWN</w:t>
      </w:r>
    </w:p>
    <w:p>
      <w:pPr>
        <w:pStyle w:val="B1"/>
        <w:tabs>
          <w:tab w:val="clear" w:pos="284"/>
          <w:tab w:val="left" w:pos="851" w:leader="none"/>
          <w:tab w:val="left" w:pos="3402" w:leader="none"/>
        </w:tabs>
        <w:spacing w:before="0" w:after="0"/>
        <w:rPr/>
      </w:pPr>
      <w:r>
        <w:rPr/>
        <w:t>1</w:t>
        <w:tab/>
        <w:t>USAGE</w:t>
      </w:r>
    </w:p>
    <w:p>
      <w:pPr>
        <w:pStyle w:val="B1"/>
        <w:tabs>
          <w:tab w:val="clear" w:pos="284"/>
          <w:tab w:val="left" w:pos="851" w:leader="none"/>
          <w:tab w:val="left" w:pos="3402" w:leader="none"/>
        </w:tabs>
        <w:spacing w:before="0" w:after="0"/>
        <w:rPr/>
      </w:pPr>
      <w:r>
        <w:rPr/>
        <w:t>2</w:t>
        <w:tab/>
        <w:t>COMMUNICATION-ATTEMPT-CHARGE</w:t>
      </w:r>
    </w:p>
    <w:p>
      <w:pPr>
        <w:pStyle w:val="B1"/>
        <w:tabs>
          <w:tab w:val="clear" w:pos="284"/>
          <w:tab w:val="left" w:pos="851" w:leader="none"/>
          <w:tab w:val="left" w:pos="3402" w:leader="none"/>
        </w:tabs>
        <w:spacing w:before="0" w:after="0"/>
        <w:rPr/>
      </w:pPr>
      <w:r>
        <w:rPr/>
        <w:t>3</w:t>
        <w:tab/>
        <w:t>SETUP-CHARGE</w:t>
      </w:r>
    </w:p>
    <w:p>
      <w:pPr>
        <w:pStyle w:val="B1"/>
        <w:tabs>
          <w:tab w:val="clear" w:pos="284"/>
          <w:tab w:val="left" w:pos="851" w:leader="none"/>
          <w:tab w:val="left" w:pos="3402" w:leader="none"/>
        </w:tabs>
        <w:spacing w:before="0" w:after="0"/>
        <w:rPr/>
      </w:pPr>
      <w:r>
        <w:rPr/>
        <w:t>4</w:t>
        <w:tab/>
        <w:t>ADD-ON-CHARGE</w:t>
      </w:r>
    </w:p>
    <w:p>
      <w:pPr>
        <w:pStyle w:val="B1"/>
        <w:tabs>
          <w:tab w:val="clear" w:pos="284"/>
          <w:tab w:val="left" w:pos="851" w:leader="none"/>
          <w:tab w:val="left" w:pos="3402" w:leader="none"/>
        </w:tabs>
        <w:spacing w:before="0" w:after="0"/>
        <w:rPr/>
      </w:pPr>
      <w:r>
        <w:rPr/>
      </w:r>
    </w:p>
    <w:p>
      <w:pPr>
        <w:pStyle w:val="Heading3"/>
        <w:rPr>
          <w:lang w:val="en-US" w:eastAsia="en-US"/>
        </w:rPr>
      </w:pPr>
      <w:bookmarkStart w:id="253" w:name="__RefHeading___Toc532895020"/>
      <w:bookmarkEnd w:id="253"/>
      <w:r>
        <w:rPr>
          <w:lang w:val="en-US" w:eastAsia="en-US"/>
        </w:rPr>
        <w:t>7.2.39</w:t>
        <w:tab/>
        <w:t>Charged-Party AVP</w:t>
      </w:r>
    </w:p>
    <w:p>
      <w:pPr>
        <w:pStyle w:val="Normal"/>
        <w:rPr>
          <w:rFonts w:cs="Arial"/>
          <w:lang w:val="en-US" w:eastAsia="en-US"/>
        </w:rPr>
      </w:pPr>
      <w:r>
        <w:rPr>
          <w:rFonts w:cs="Arial"/>
          <w:lang w:val="en-US" w:eastAsia="en-US"/>
        </w:rPr>
        <w:t xml:space="preserve">The </w:t>
      </w:r>
      <w:r>
        <w:rPr>
          <w:rFonts w:cs="Arial"/>
          <w:i/>
          <w:lang w:val="en-US" w:eastAsia="en-US"/>
        </w:rPr>
        <w:t>Charged-Party</w:t>
      </w:r>
      <w:r>
        <w:rPr>
          <w:rFonts w:cs="Arial"/>
          <w:lang w:val="en-US" w:eastAsia="en-US"/>
        </w:rPr>
        <w:t xml:space="preserve"> AVP (AVP code 857) is of type UTF8String</w:t>
      </w:r>
      <w:r>
        <w:rPr>
          <w:lang w:val="en-US" w:eastAsia="en-US"/>
        </w:rPr>
        <w:t xml:space="preserve"> and holds the address (Public User ID: SIP URI, Tel URI, etc.) of the party to be charged</w:t>
      </w:r>
      <w:r>
        <w:rPr>
          <w:rFonts w:cs="Arial"/>
          <w:lang w:val="en-US" w:eastAsia="en-US"/>
        </w:rPr>
        <w:t xml:space="preserve">. </w:t>
      </w:r>
    </w:p>
    <w:p>
      <w:pPr>
        <w:pStyle w:val="Normal"/>
        <w:rPr>
          <w:rFonts w:cs="Arial"/>
          <w:lang w:val="en-US" w:eastAsia="en-US"/>
        </w:rPr>
      </w:pPr>
      <w:r>
        <w:rPr>
          <w:rFonts w:cs="Arial"/>
          <w:lang w:eastAsia="zh-CN"/>
        </w:rPr>
        <w:t xml:space="preserve">For Monitoring Event charging, it </w:t>
      </w:r>
      <w:r>
        <w:rPr>
          <w:rFonts w:cs="Arial"/>
          <w:lang w:eastAsia="zh-CN"/>
        </w:rPr>
        <w:t xml:space="preserve">contains a string that </w:t>
      </w:r>
      <w:r>
        <w:rPr>
          <w:rFonts w:cs="Arial"/>
        </w:rPr>
        <w:t>identifies the entity towards which accounting/charging functionality is performed by the involved 3GPP network elements.</w:t>
      </w:r>
    </w:p>
    <w:p>
      <w:pPr>
        <w:pStyle w:val="Heading3"/>
        <w:rPr/>
      </w:pPr>
      <w:bookmarkStart w:id="254" w:name="__RefHeading___Toc532895021"/>
      <w:bookmarkEnd w:id="254"/>
      <w:r>
        <w:rPr>
          <w:lang w:val="en-US" w:eastAsia="en-US"/>
        </w:rPr>
        <w:t>7.2.39A</w:t>
        <w:tab/>
        <w:t>Charging-Characteristics-Selection-Mode AVP</w:t>
      </w:r>
    </w:p>
    <w:p>
      <w:pPr>
        <w:pStyle w:val="Normal"/>
        <w:rPr/>
      </w:pPr>
      <w:r>
        <w:rPr>
          <w:rFonts w:cs="Arial"/>
          <w:lang w:val="en-US" w:eastAsia="en-US"/>
        </w:rPr>
        <w:t xml:space="preserve">The </w:t>
      </w:r>
      <w:r>
        <w:rPr>
          <w:i/>
          <w:lang w:val="en-US" w:eastAsia="en-US"/>
        </w:rPr>
        <w:t>Charging-Characteristics-Selection-Mode</w:t>
      </w:r>
      <w:r>
        <w:rPr>
          <w:lang w:val="en-US" w:eastAsia="en-US"/>
        </w:rPr>
        <w:t xml:space="preserve"> </w:t>
      </w:r>
      <w:r>
        <w:rPr>
          <w:rFonts w:cs="Arial"/>
          <w:lang w:val="en-US" w:eastAsia="en-US"/>
        </w:rPr>
        <w:t xml:space="preserve">AVP (AVP code 2066) is of type Enumerated </w:t>
      </w:r>
      <w:r>
        <w:rPr>
          <w:lang w:val="en-US" w:eastAsia="en-US"/>
        </w:rPr>
        <w:t xml:space="preserve">and indicates how the applied Charging-Characteristics was selected. </w:t>
      </w:r>
      <w:r>
        <w:rPr>
          <w:szCs w:val="18"/>
          <w:lang w:val="en-US" w:eastAsia="en-US"/>
        </w:rPr>
        <w:t>It may take following values:</w:t>
      </w:r>
    </w:p>
    <w:p>
      <w:pPr>
        <w:pStyle w:val="B1"/>
        <w:tabs>
          <w:tab w:val="clear" w:pos="284"/>
          <w:tab w:val="left" w:pos="851" w:leader="none"/>
          <w:tab w:val="left" w:pos="3402" w:leader="none"/>
        </w:tabs>
        <w:spacing w:before="0" w:after="0"/>
        <w:rPr/>
      </w:pPr>
      <w:r>
        <w:rPr/>
        <w:t>0</w:t>
        <w:tab/>
        <w:t>Serving-Node-Supplied</w:t>
      </w:r>
    </w:p>
    <w:p>
      <w:pPr>
        <w:pStyle w:val="B1"/>
        <w:tabs>
          <w:tab w:val="clear" w:pos="284"/>
          <w:tab w:val="left" w:pos="851" w:leader="none"/>
          <w:tab w:val="left" w:pos="3402" w:leader="none"/>
        </w:tabs>
        <w:spacing w:before="0" w:after="0"/>
        <w:rPr/>
      </w:pPr>
      <w:r>
        <w:rPr/>
        <w:t>1</w:t>
        <w:tab/>
        <w:t>Subscription-specific</w:t>
      </w:r>
    </w:p>
    <w:p>
      <w:pPr>
        <w:pStyle w:val="B1"/>
        <w:tabs>
          <w:tab w:val="clear" w:pos="284"/>
          <w:tab w:val="left" w:pos="851" w:leader="none"/>
          <w:tab w:val="left" w:pos="3402" w:leader="none"/>
        </w:tabs>
        <w:spacing w:before="0" w:after="0"/>
        <w:rPr/>
      </w:pPr>
      <w:r>
        <w:rPr/>
        <w:t>2</w:t>
        <w:tab/>
        <w:t>APN-specific</w:t>
      </w:r>
    </w:p>
    <w:p>
      <w:pPr>
        <w:pStyle w:val="B1"/>
        <w:tabs>
          <w:tab w:val="clear" w:pos="284"/>
          <w:tab w:val="left" w:pos="851" w:leader="none"/>
          <w:tab w:val="left" w:pos="3402" w:leader="none"/>
        </w:tabs>
        <w:spacing w:before="0" w:after="0"/>
        <w:rPr/>
      </w:pPr>
      <w:r>
        <w:rPr/>
        <w:t>3</w:t>
        <w:tab/>
        <w:t>Home-Default</w:t>
      </w:r>
    </w:p>
    <w:p>
      <w:pPr>
        <w:pStyle w:val="B1"/>
        <w:tabs>
          <w:tab w:val="clear" w:pos="284"/>
          <w:tab w:val="left" w:pos="851" w:leader="none"/>
          <w:tab w:val="left" w:pos="3402" w:leader="none"/>
        </w:tabs>
        <w:spacing w:before="0" w:after="0"/>
        <w:rPr/>
      </w:pPr>
      <w:r>
        <w:rPr/>
        <w:t>4</w:t>
        <w:tab/>
        <w:t>Roaming-Default</w:t>
      </w:r>
    </w:p>
    <w:p>
      <w:pPr>
        <w:pStyle w:val="B1"/>
        <w:tabs>
          <w:tab w:val="clear" w:pos="284"/>
          <w:tab w:val="left" w:pos="851" w:leader="none"/>
          <w:tab w:val="left" w:pos="3402" w:leader="none"/>
        </w:tabs>
        <w:spacing w:before="0" w:after="0"/>
        <w:rPr/>
      </w:pPr>
      <w:r>
        <w:rPr/>
        <w:t>5</w:t>
        <w:tab/>
        <w:t>Visiting-Default</w:t>
      </w:r>
    </w:p>
    <w:p>
      <w:pPr>
        <w:pStyle w:val="B1"/>
        <w:tabs>
          <w:tab w:val="clear" w:pos="284"/>
          <w:tab w:val="left" w:pos="851" w:leader="none"/>
          <w:tab w:val="left" w:pos="3402" w:leader="none"/>
        </w:tabs>
        <w:spacing w:before="0" w:after="0"/>
        <w:rPr/>
      </w:pPr>
      <w:r>
        <w:rPr/>
      </w:r>
    </w:p>
    <w:p>
      <w:pPr>
        <w:pStyle w:val="Heading3"/>
        <w:rPr/>
      </w:pPr>
      <w:bookmarkStart w:id="255" w:name="__RefHeading___Toc532895022"/>
      <w:bookmarkEnd w:id="255"/>
      <w:r>
        <w:rPr>
          <w:lang w:eastAsia="zh-CN"/>
        </w:rPr>
        <w:t>7.2.</w:t>
      </w:r>
      <w:r>
        <w:rPr>
          <w:lang w:eastAsia="zh-CN"/>
        </w:rPr>
        <w:t>39B</w:t>
      </w:r>
      <w:r>
        <w:rPr/>
        <w:tab/>
      </w:r>
      <w:r>
        <w:rPr>
          <w:lang w:eastAsia="zh-CN"/>
        </w:rPr>
        <w:t>Charging-Per-IP-CAN-Session</w:t>
      </w:r>
      <w:r>
        <w:rPr>
          <w:rFonts w:eastAsia="Batang;바탕"/>
        </w:rPr>
        <w:t>-</w:t>
      </w:r>
      <w:r>
        <w:rPr>
          <w:lang w:eastAsia="zh-CN"/>
        </w:rPr>
        <w:t>Indicator</w:t>
      </w:r>
      <w:r>
        <w:rPr/>
        <w:t xml:space="preserve"> AVP</w:t>
      </w:r>
    </w:p>
    <w:p>
      <w:pPr>
        <w:pStyle w:val="Normal"/>
        <w:rPr>
          <w:lang w:eastAsia="zh-CN"/>
        </w:rPr>
      </w:pPr>
      <w:r>
        <w:rPr/>
        <w:t xml:space="preserve">The </w:t>
      </w:r>
      <w:r>
        <w:rPr>
          <w:i/>
          <w:lang w:eastAsia="zh-CN"/>
        </w:rPr>
        <w:t>Charging-Per-IP-CAN-Session</w:t>
      </w:r>
      <w:r>
        <w:rPr>
          <w:i/>
        </w:rPr>
        <w:t>-</w:t>
      </w:r>
      <w:r>
        <w:rPr>
          <w:i/>
          <w:lang w:eastAsia="zh-CN"/>
        </w:rPr>
        <w:t>Indicator</w:t>
      </w:r>
      <w:r>
        <w:rPr>
          <w:lang w:eastAsia="zh-CN"/>
        </w:rPr>
        <w:t xml:space="preserve"> </w:t>
      </w:r>
      <w:r>
        <w:rPr/>
        <w:t>AVP (AVP code 4400) is of type of Enumerated</w:t>
      </w:r>
      <w:r>
        <w:rPr>
          <w:lang w:val="en-US"/>
        </w:rPr>
        <w:t>.</w:t>
      </w:r>
      <w:r>
        <w:rPr>
          <w:lang w:val="en-US" w:eastAsia="zh-CN"/>
        </w:rPr>
        <w:t xml:space="preserve"> I</w:t>
      </w:r>
      <w:r>
        <w:rPr>
          <w:lang w:val="en-US" w:eastAsia="zh-CN"/>
        </w:rPr>
        <w:t xml:space="preserve">t </w:t>
      </w:r>
      <w:r>
        <w:rPr/>
        <w:t xml:space="preserve">indicates </w:t>
      </w:r>
      <w:r>
        <w:rPr>
          <w:lang w:eastAsia="zh-CN"/>
        </w:rPr>
        <w:t>whether</w:t>
      </w:r>
      <w:r>
        <w:rPr/>
        <w:t xml:space="preserve"> the charging per IP-CAN session is active for offline charging.</w:t>
      </w:r>
      <w:r>
        <w:rPr>
          <w:lang w:eastAsia="zh-CN"/>
        </w:rPr>
        <w:t xml:space="preserve"> If </w:t>
      </w:r>
      <w:r>
        <w:rPr>
          <w:lang w:eastAsia="zh-CN"/>
        </w:rPr>
        <w:t xml:space="preserve">this </w:t>
      </w:r>
      <w:r>
        <w:rPr>
          <w:lang w:eastAsia="zh-CN"/>
        </w:rPr>
        <w:t>AVP</w:t>
      </w:r>
      <w:r>
        <w:rPr>
          <w:lang w:eastAsia="zh-CN"/>
        </w:rPr>
        <w:t xml:space="preserve"> is not present, </w:t>
      </w:r>
      <w:r>
        <w:rPr>
          <w:lang w:eastAsia="zh-CN"/>
        </w:rPr>
        <w:t xml:space="preserve">that means </w:t>
      </w:r>
      <w:r>
        <w:rPr>
          <w:lang w:eastAsia="zh-CN"/>
        </w:rPr>
        <w:t xml:space="preserve">charging per IP-CAN session is not active. </w:t>
      </w:r>
    </w:p>
    <w:p>
      <w:pPr>
        <w:pStyle w:val="Normal"/>
        <w:rPr/>
      </w:pPr>
      <w:r>
        <w:rPr/>
        <w:t xml:space="preserve">The following value </w:t>
      </w:r>
      <w:r>
        <w:rPr>
          <w:lang w:eastAsia="zh-CN"/>
        </w:rPr>
        <w:t>is</w:t>
      </w:r>
      <w:r>
        <w:rPr/>
        <w:t xml:space="preserve"> defined:</w:t>
      </w:r>
    </w:p>
    <w:p>
      <w:pPr>
        <w:pStyle w:val="B1"/>
        <w:tabs>
          <w:tab w:val="clear" w:pos="284"/>
          <w:tab w:val="left" w:pos="851" w:leader="none"/>
          <w:tab w:val="left" w:pos="3402" w:leader="none"/>
        </w:tabs>
        <w:spacing w:before="0" w:after="0"/>
        <w:rPr/>
      </w:pPr>
      <w:r>
        <w:rPr/>
        <w:t>0</w:t>
        <w:tab/>
      </w:r>
      <w:r>
        <w:rPr/>
        <w:t>Inactive</w:t>
      </w:r>
    </w:p>
    <w:p>
      <w:pPr>
        <w:pStyle w:val="B1"/>
        <w:tabs>
          <w:tab w:val="clear" w:pos="284"/>
          <w:tab w:val="left" w:pos="851" w:leader="none"/>
          <w:tab w:val="left" w:pos="3402" w:leader="none"/>
        </w:tabs>
        <w:spacing w:before="0" w:after="0"/>
        <w:rPr/>
      </w:pPr>
      <w:r>
        <w:rPr/>
        <w:t>1</w:t>
        <w:tab/>
      </w:r>
      <w:r>
        <w:rPr/>
        <w:t>Active</w:t>
      </w:r>
    </w:p>
    <w:p>
      <w:pPr>
        <w:pStyle w:val="B1"/>
        <w:tabs>
          <w:tab w:val="clear" w:pos="284"/>
          <w:tab w:val="left" w:pos="851" w:leader="none"/>
          <w:tab w:val="left" w:pos="3402" w:leader="none"/>
        </w:tabs>
        <w:spacing w:before="0" w:after="0"/>
        <w:rPr/>
      </w:pPr>
      <w:r>
        <w:rPr/>
      </w:r>
    </w:p>
    <w:p>
      <w:pPr>
        <w:pStyle w:val="Heading3"/>
        <w:rPr>
          <w:lang w:val="en-US" w:eastAsia="en-US"/>
        </w:rPr>
      </w:pPr>
      <w:bookmarkStart w:id="256" w:name="__RefHeading___Toc532895023"/>
      <w:bookmarkEnd w:id="256"/>
      <w:r>
        <w:rPr>
          <w:lang w:val="en-US" w:eastAsia="en-US"/>
        </w:rPr>
        <w:t>7.2.40</w:t>
        <w:tab/>
        <w:t>Class-Identifier AVP</w:t>
      </w:r>
    </w:p>
    <w:p>
      <w:pPr>
        <w:pStyle w:val="Normal"/>
        <w:rPr/>
      </w:pPr>
      <w:r>
        <w:rPr>
          <w:szCs w:val="18"/>
          <w:lang w:val="en-US" w:eastAsia="en-US"/>
        </w:rPr>
        <w:t xml:space="preserve">The </w:t>
      </w:r>
      <w:r>
        <w:rPr>
          <w:i/>
          <w:szCs w:val="18"/>
          <w:lang w:val="en-US" w:eastAsia="en-US"/>
        </w:rPr>
        <w:t>Class-Identifier</w:t>
      </w:r>
      <w:r>
        <w:rPr>
          <w:szCs w:val="18"/>
          <w:lang w:val="en-US" w:eastAsia="en-US"/>
        </w:rPr>
        <w:t xml:space="preserve"> AVP (AVP code 1214) is of type Enumerated and the values are:</w:t>
      </w:r>
    </w:p>
    <w:p>
      <w:pPr>
        <w:pStyle w:val="B1"/>
        <w:tabs>
          <w:tab w:val="clear" w:pos="284"/>
          <w:tab w:val="left" w:pos="851" w:leader="none"/>
          <w:tab w:val="left" w:pos="3402" w:leader="none"/>
        </w:tabs>
        <w:spacing w:before="0" w:after="0"/>
        <w:rPr/>
      </w:pPr>
      <w:r>
        <w:rPr/>
        <w:t>0</w:t>
        <w:tab/>
        <w:t>Personal</w:t>
      </w:r>
    </w:p>
    <w:p>
      <w:pPr>
        <w:pStyle w:val="B1"/>
        <w:tabs>
          <w:tab w:val="clear" w:pos="284"/>
          <w:tab w:val="left" w:pos="851" w:leader="none"/>
          <w:tab w:val="left" w:pos="3402" w:leader="none"/>
        </w:tabs>
        <w:spacing w:before="0" w:after="0"/>
        <w:rPr/>
      </w:pPr>
      <w:r>
        <w:rPr/>
        <w:t>1</w:t>
        <w:tab/>
        <w:t>Advertisement</w:t>
      </w:r>
    </w:p>
    <w:p>
      <w:pPr>
        <w:pStyle w:val="B1"/>
        <w:tabs>
          <w:tab w:val="clear" w:pos="284"/>
          <w:tab w:val="left" w:pos="851" w:leader="none"/>
          <w:tab w:val="left" w:pos="3402" w:leader="none"/>
        </w:tabs>
        <w:spacing w:before="0" w:after="0"/>
        <w:rPr/>
      </w:pPr>
      <w:r>
        <w:rPr/>
        <w:t>2</w:t>
        <w:tab/>
        <w:t>Informational</w:t>
      </w:r>
    </w:p>
    <w:p>
      <w:pPr>
        <w:pStyle w:val="B1"/>
        <w:tabs>
          <w:tab w:val="clear" w:pos="284"/>
          <w:tab w:val="left" w:pos="851" w:leader="none"/>
          <w:tab w:val="left" w:pos="3402" w:leader="none"/>
        </w:tabs>
        <w:spacing w:before="0" w:after="0"/>
        <w:rPr/>
      </w:pPr>
      <w:r>
        <w:rPr/>
        <w:t>3</w:t>
        <w:tab/>
        <w:t>Auto</w:t>
      </w:r>
    </w:p>
    <w:p>
      <w:pPr>
        <w:pStyle w:val="B1"/>
        <w:tabs>
          <w:tab w:val="clear" w:pos="284"/>
          <w:tab w:val="left" w:pos="851" w:leader="none"/>
          <w:tab w:val="left" w:pos="3402" w:leader="none"/>
        </w:tabs>
        <w:spacing w:before="0" w:after="0"/>
        <w:rPr/>
      </w:pPr>
      <w:r>
        <w:rPr/>
      </w:r>
    </w:p>
    <w:p>
      <w:pPr>
        <w:pStyle w:val="Heading3"/>
        <w:rPr/>
      </w:pPr>
      <w:bookmarkStart w:id="257" w:name="__RefHeading___Toc532895024"/>
      <w:bookmarkEnd w:id="257"/>
      <w:r>
        <w:rPr/>
        <w:t>7.2.41</w:t>
        <w:tab/>
        <w:t>Client-Address AVP</w:t>
      </w:r>
    </w:p>
    <w:p>
      <w:pPr>
        <w:pStyle w:val="TextBody"/>
        <w:rPr/>
      </w:pPr>
      <w:r>
        <w:rPr/>
        <w:t xml:space="preserve">The </w:t>
      </w:r>
      <w:r>
        <w:rPr>
          <w:i/>
        </w:rPr>
        <w:t>Client-Address</w:t>
      </w:r>
      <w:r>
        <w:rPr/>
        <w:t xml:space="preserve"> AVP </w:t>
      </w:r>
      <w:r>
        <w:rPr>
          <w:lang w:val="en-US" w:eastAsia="en-US"/>
        </w:rPr>
        <w:t xml:space="preserve">(AVP code 2018) </w:t>
      </w:r>
      <w:r>
        <w:rPr/>
        <w:t>is of type Address and is the address of the messaging Node which the OCS is connected to.</w:t>
      </w:r>
    </w:p>
    <w:p>
      <w:pPr>
        <w:pStyle w:val="Heading3"/>
        <w:rPr>
          <w:lang w:val="en-US" w:eastAsia="en-US"/>
        </w:rPr>
      </w:pPr>
      <w:bookmarkStart w:id="258" w:name="__RefHeading___Toc532895025"/>
      <w:bookmarkEnd w:id="258"/>
      <w:r>
        <w:rPr>
          <w:lang w:val="en-US" w:eastAsia="en-US"/>
        </w:rPr>
        <w:t>7.2.41A</w:t>
        <w:tab/>
        <w:t>CN-Operator-Selection-Entity AVP</w:t>
      </w:r>
    </w:p>
    <w:p>
      <w:pPr>
        <w:pStyle w:val="Normal"/>
        <w:rPr/>
      </w:pPr>
      <w:r>
        <w:rPr>
          <w:lang w:val="en-US" w:eastAsia="en-US"/>
        </w:rPr>
        <w:t xml:space="preserve">The </w:t>
      </w:r>
      <w:r>
        <w:rPr>
          <w:i/>
          <w:iCs/>
          <w:lang w:val="en-US" w:eastAsia="en-US"/>
        </w:rPr>
        <w:t xml:space="preserve">CN-Operator-Selection-Entity </w:t>
      </w:r>
      <w:r>
        <w:rPr>
          <w:lang w:val="en-US" w:eastAsia="en-US"/>
        </w:rPr>
        <w:t xml:space="preserve">AVP (AVP code 3421) is of type Enumerated and holds the indication on which entity has selected the Serving Core Network in Network Sharing situations.  </w:t>
      </w:r>
    </w:p>
    <w:p>
      <w:pPr>
        <w:pStyle w:val="Normal"/>
        <w:rPr>
          <w:lang w:val="en-US" w:eastAsia="en-US"/>
        </w:rPr>
      </w:pPr>
      <w:r>
        <w:rPr>
          <w:lang w:val="en-US" w:eastAsia="en-US"/>
        </w:rPr>
        <w:t xml:space="preserve">It has the following values:   </w:t>
      </w:r>
    </w:p>
    <w:p>
      <w:pPr>
        <w:pStyle w:val="B1"/>
        <w:tabs>
          <w:tab w:val="clear" w:pos="284"/>
          <w:tab w:val="left" w:pos="851" w:leader="none"/>
          <w:tab w:val="left" w:pos="3402" w:leader="none"/>
        </w:tabs>
        <w:spacing w:before="0" w:after="0"/>
        <w:rPr/>
      </w:pPr>
      <w:r>
        <w:rPr/>
        <w:t>0</w:t>
        <w:tab/>
        <w:t>The Serving Network has been selected by the UE</w:t>
      </w:r>
    </w:p>
    <w:p>
      <w:pPr>
        <w:pStyle w:val="B1"/>
        <w:tabs>
          <w:tab w:val="clear" w:pos="284"/>
          <w:tab w:val="left" w:pos="851" w:leader="none"/>
          <w:tab w:val="left" w:pos="3402" w:leader="none"/>
        </w:tabs>
        <w:spacing w:before="0" w:after="0"/>
        <w:rPr/>
      </w:pPr>
      <w:r>
        <w:rPr/>
        <w:t>1</w:t>
        <w:tab/>
        <w:t>The Serving Network has been selected by the network</w:t>
      </w:r>
    </w:p>
    <w:p>
      <w:pPr>
        <w:pStyle w:val="B1"/>
        <w:tabs>
          <w:tab w:val="clear" w:pos="284"/>
          <w:tab w:val="left" w:pos="851" w:leader="none"/>
          <w:tab w:val="left" w:pos="3402" w:leader="none"/>
        </w:tabs>
        <w:spacing w:before="0" w:after="0"/>
        <w:rPr/>
      </w:pPr>
      <w:r>
        <w:rPr/>
      </w:r>
    </w:p>
    <w:p>
      <w:pPr>
        <w:pStyle w:val="Heading3"/>
        <w:rPr>
          <w:lang w:val="en-US" w:eastAsia="en-US"/>
        </w:rPr>
      </w:pPr>
      <w:bookmarkStart w:id="259" w:name="__RefHeading___Toc532895026"/>
      <w:bookmarkEnd w:id="259"/>
      <w:r>
        <w:rPr>
          <w:lang w:val="en-US" w:eastAsia="en-US"/>
        </w:rPr>
        <w:t>7.2.42</w:t>
        <w:tab/>
        <w:t>Content-Class AVP</w:t>
      </w:r>
    </w:p>
    <w:p>
      <w:pPr>
        <w:pStyle w:val="Normal"/>
        <w:rPr/>
      </w:pPr>
      <w:r>
        <w:rPr>
          <w:szCs w:val="18"/>
          <w:lang w:val="en-US" w:eastAsia="en-US"/>
        </w:rPr>
        <w:t xml:space="preserve">The </w:t>
      </w:r>
      <w:r>
        <w:rPr>
          <w:i/>
          <w:szCs w:val="18"/>
          <w:lang w:val="en-US" w:eastAsia="en-US"/>
        </w:rPr>
        <w:t>Content-Class</w:t>
      </w:r>
      <w:r>
        <w:rPr>
          <w:szCs w:val="18"/>
          <w:lang w:val="en-US" w:eastAsia="en-US"/>
        </w:rPr>
        <w:t xml:space="preserve"> AVP (AVP code 1220) is of type Enumerated and classifies the content of the MM to the highest content class to which the MM belongs, as defined in MMS Encapsulation [209]. The classes can be one of the following:</w:t>
      </w:r>
    </w:p>
    <w:p>
      <w:pPr>
        <w:pStyle w:val="B1"/>
        <w:tabs>
          <w:tab w:val="clear" w:pos="284"/>
          <w:tab w:val="left" w:pos="851" w:leader="none"/>
          <w:tab w:val="left" w:pos="3402" w:leader="none"/>
        </w:tabs>
        <w:spacing w:before="0" w:after="0"/>
        <w:rPr/>
      </w:pPr>
      <w:r>
        <w:rPr/>
        <w:t>0</w:t>
        <w:tab/>
        <w:t xml:space="preserve">text </w:t>
      </w:r>
    </w:p>
    <w:p>
      <w:pPr>
        <w:pStyle w:val="B1"/>
        <w:tabs>
          <w:tab w:val="clear" w:pos="284"/>
          <w:tab w:val="left" w:pos="851" w:leader="none"/>
          <w:tab w:val="left" w:pos="3402" w:leader="none"/>
        </w:tabs>
        <w:spacing w:before="0" w:after="0"/>
        <w:rPr/>
      </w:pPr>
      <w:r>
        <w:rPr/>
        <w:t>1</w:t>
        <w:tab/>
        <w:t xml:space="preserve">image-basic </w:t>
      </w:r>
    </w:p>
    <w:p>
      <w:pPr>
        <w:pStyle w:val="B1"/>
        <w:tabs>
          <w:tab w:val="clear" w:pos="284"/>
          <w:tab w:val="left" w:pos="851" w:leader="none"/>
          <w:tab w:val="left" w:pos="3402" w:leader="none"/>
        </w:tabs>
        <w:spacing w:before="0" w:after="0"/>
        <w:rPr/>
      </w:pPr>
      <w:r>
        <w:rPr/>
        <w:t>2</w:t>
        <w:tab/>
        <w:t xml:space="preserve">image-rich </w:t>
      </w:r>
    </w:p>
    <w:p>
      <w:pPr>
        <w:pStyle w:val="B1"/>
        <w:tabs>
          <w:tab w:val="clear" w:pos="284"/>
          <w:tab w:val="left" w:pos="851" w:leader="none"/>
          <w:tab w:val="left" w:pos="3402" w:leader="none"/>
        </w:tabs>
        <w:spacing w:before="0" w:after="0"/>
        <w:rPr/>
      </w:pPr>
      <w:r>
        <w:rPr/>
        <w:t>3</w:t>
        <w:tab/>
        <w:t>video-basic</w:t>
      </w:r>
    </w:p>
    <w:p>
      <w:pPr>
        <w:pStyle w:val="B1"/>
        <w:tabs>
          <w:tab w:val="clear" w:pos="284"/>
          <w:tab w:val="left" w:pos="851" w:leader="none"/>
          <w:tab w:val="left" w:pos="3402" w:leader="none"/>
        </w:tabs>
        <w:spacing w:before="0" w:after="0"/>
        <w:rPr/>
      </w:pPr>
      <w:r>
        <w:rPr/>
        <w:t>4</w:t>
        <w:tab/>
        <w:t xml:space="preserve">video-rich </w:t>
      </w:r>
    </w:p>
    <w:p>
      <w:pPr>
        <w:pStyle w:val="B1"/>
        <w:tabs>
          <w:tab w:val="clear" w:pos="284"/>
          <w:tab w:val="left" w:pos="851" w:leader="none"/>
          <w:tab w:val="left" w:pos="3402" w:leader="none"/>
        </w:tabs>
        <w:spacing w:before="0" w:after="0"/>
        <w:rPr/>
      </w:pPr>
      <w:r>
        <w:rPr/>
        <w:t>5</w:t>
        <w:tab/>
        <w:t xml:space="preserve">megapixel </w:t>
      </w:r>
    </w:p>
    <w:p>
      <w:pPr>
        <w:pStyle w:val="B1"/>
        <w:tabs>
          <w:tab w:val="clear" w:pos="284"/>
          <w:tab w:val="left" w:pos="851" w:leader="none"/>
          <w:tab w:val="left" w:pos="3402" w:leader="none"/>
        </w:tabs>
        <w:spacing w:before="0" w:after="0"/>
        <w:rPr/>
      </w:pPr>
      <w:r>
        <w:rPr/>
        <w:t>6</w:t>
        <w:tab/>
        <w:t xml:space="preserve">content-basic </w:t>
      </w:r>
    </w:p>
    <w:p>
      <w:pPr>
        <w:pStyle w:val="B1"/>
        <w:tabs>
          <w:tab w:val="clear" w:pos="284"/>
          <w:tab w:val="left" w:pos="851" w:leader="none"/>
          <w:tab w:val="left" w:pos="3402" w:leader="none"/>
        </w:tabs>
        <w:spacing w:before="0" w:after="0"/>
        <w:rPr/>
      </w:pPr>
      <w:r>
        <w:rPr/>
        <w:t>7</w:t>
        <w:tab/>
        <w:t xml:space="preserve">content-rich </w:t>
      </w:r>
    </w:p>
    <w:p>
      <w:pPr>
        <w:pStyle w:val="B1"/>
        <w:tabs>
          <w:tab w:val="clear" w:pos="284"/>
          <w:tab w:val="left" w:pos="851" w:leader="none"/>
          <w:tab w:val="left" w:pos="3402" w:leader="none"/>
        </w:tabs>
        <w:spacing w:before="0" w:after="0"/>
        <w:rPr/>
      </w:pPr>
      <w:r>
        <w:rPr/>
      </w:r>
    </w:p>
    <w:p>
      <w:pPr>
        <w:pStyle w:val="Heading3"/>
        <w:rPr>
          <w:lang w:val="en-US" w:eastAsia="en-US"/>
        </w:rPr>
      </w:pPr>
      <w:bookmarkStart w:id="260" w:name="__RefHeading___Toc532895027"/>
      <w:bookmarkEnd w:id="260"/>
      <w:r>
        <w:rPr>
          <w:lang w:val="en-US" w:eastAsia="en-US"/>
        </w:rPr>
        <w:t>7.2.43</w:t>
        <w:tab/>
        <w:t>Content-Disposition AVP</w:t>
      </w:r>
    </w:p>
    <w:p>
      <w:pPr>
        <w:pStyle w:val="Normal"/>
        <w:rPr/>
      </w:pPr>
      <w:r>
        <w:rPr>
          <w:lang w:val="en-US" w:eastAsia="en-US"/>
        </w:rPr>
        <w:t xml:space="preserve">The </w:t>
      </w:r>
      <w:r>
        <w:rPr>
          <w:i/>
          <w:iCs/>
          <w:lang w:val="en-US" w:eastAsia="en-US"/>
        </w:rPr>
        <w:t>Content-Disposition</w:t>
      </w:r>
      <w:r>
        <w:rPr>
          <w:lang w:val="en-US" w:eastAsia="en-US"/>
        </w:rPr>
        <w:t xml:space="preserve"> AVP (AVP code 828) is of type UTF8String and indicates how the message body or a message body part is to be interpreted (e.g. session, render), as described in RFC 3261 [405].</w:t>
      </w:r>
    </w:p>
    <w:p>
      <w:pPr>
        <w:pStyle w:val="Heading3"/>
        <w:rPr>
          <w:lang w:val="en-US" w:eastAsia="en-US"/>
        </w:rPr>
      </w:pPr>
      <w:bookmarkStart w:id="261" w:name="__RefHeading___Toc532895028"/>
      <w:bookmarkEnd w:id="261"/>
      <w:r>
        <w:rPr>
          <w:lang w:val="en-US" w:eastAsia="en-US"/>
        </w:rPr>
        <w:t>7.2.44</w:t>
        <w:tab/>
        <w:t>Content-Length AVP</w:t>
      </w:r>
    </w:p>
    <w:p>
      <w:pPr>
        <w:pStyle w:val="Normal"/>
        <w:rPr/>
      </w:pPr>
      <w:r>
        <w:rPr>
          <w:lang w:val="en-US" w:eastAsia="en-US"/>
        </w:rPr>
        <w:t xml:space="preserve">The </w:t>
      </w:r>
      <w:r>
        <w:rPr>
          <w:i/>
          <w:iCs/>
          <w:lang w:val="en-US" w:eastAsia="en-US"/>
        </w:rPr>
        <w:t>Content-Length</w:t>
      </w:r>
      <w:r>
        <w:rPr>
          <w:lang w:val="en-US" w:eastAsia="en-US"/>
        </w:rPr>
        <w:t xml:space="preserve"> AVP (AVP code 827) is of type Unsigned32 and holds the size of the message-body, as described in RFC 3261 [405].</w:t>
      </w:r>
    </w:p>
    <w:p>
      <w:pPr>
        <w:pStyle w:val="Heading3"/>
        <w:rPr>
          <w:lang w:val="en-US" w:eastAsia="en-US"/>
        </w:rPr>
      </w:pPr>
      <w:bookmarkStart w:id="262" w:name="__RefHeading___Toc532895029"/>
      <w:bookmarkEnd w:id="262"/>
      <w:r>
        <w:rPr>
          <w:lang w:val="en-US" w:eastAsia="en-US"/>
        </w:rPr>
        <w:t>7.2.45</w:t>
        <w:tab/>
        <w:t>Content-Size AVP</w:t>
      </w:r>
    </w:p>
    <w:p>
      <w:pPr>
        <w:pStyle w:val="Normal"/>
        <w:rPr/>
      </w:pPr>
      <w:r>
        <w:rPr>
          <w:szCs w:val="18"/>
          <w:lang w:val="en-US" w:eastAsia="en-US"/>
        </w:rPr>
        <w:t xml:space="preserve">The </w:t>
      </w:r>
      <w:r>
        <w:rPr>
          <w:i/>
          <w:szCs w:val="18"/>
          <w:lang w:val="en-US" w:eastAsia="en-US"/>
        </w:rPr>
        <w:t>Content-Size</w:t>
      </w:r>
      <w:r>
        <w:rPr>
          <w:szCs w:val="18"/>
          <w:lang w:val="en-US" w:eastAsia="en-US"/>
        </w:rPr>
        <w:t xml:space="preserve"> AVP (AVP code 1206) is of type Unsigned32 and indicates the size in bytes of the specified content type. </w:t>
      </w:r>
    </w:p>
    <w:p>
      <w:pPr>
        <w:pStyle w:val="Heading3"/>
        <w:rPr>
          <w:lang w:val="en-US" w:eastAsia="en-US"/>
        </w:rPr>
      </w:pPr>
      <w:bookmarkStart w:id="263" w:name="__RefHeading___Toc532895030"/>
      <w:bookmarkEnd w:id="263"/>
      <w:r>
        <w:rPr>
          <w:lang w:val="en-US" w:eastAsia="en-US"/>
        </w:rPr>
        <w:t>7.2.46</w:t>
        <w:tab/>
        <w:t>Content-Type AVP</w:t>
      </w:r>
    </w:p>
    <w:p>
      <w:pPr>
        <w:pStyle w:val="Normal"/>
        <w:rPr>
          <w:lang w:val="en-US" w:eastAsia="en-US"/>
        </w:rPr>
      </w:pPr>
      <w:r>
        <w:rPr>
          <w:lang w:val="en-US" w:eastAsia="en-US"/>
        </w:rPr>
        <w:t xml:space="preserve">The </w:t>
      </w:r>
      <w:r>
        <w:rPr>
          <w:i/>
          <w:iCs/>
          <w:lang w:val="en-US" w:eastAsia="en-US"/>
        </w:rPr>
        <w:t>Content-Type</w:t>
      </w:r>
      <w:r>
        <w:rPr>
          <w:lang w:val="en-US" w:eastAsia="en-US"/>
        </w:rPr>
        <w:t xml:space="preserve"> AVP (AVP code 826) is of type UTF8String and holds the media type (e.g. application/sdp, text/html) of the message-body, as described in RFC 3261 [405].</w:t>
      </w:r>
    </w:p>
    <w:p>
      <w:pPr>
        <w:pStyle w:val="Heading3"/>
        <w:rPr>
          <w:rFonts w:cs="Arial"/>
          <w:szCs w:val="18"/>
          <w:lang w:eastAsia="zh-CN"/>
        </w:rPr>
      </w:pPr>
      <w:bookmarkStart w:id="264" w:name="__RefHeading___Toc532895031"/>
      <w:bookmarkEnd w:id="264"/>
      <w:r>
        <w:rPr>
          <w:rFonts w:cs="Arial"/>
          <w:szCs w:val="18"/>
          <w:lang w:eastAsia="zh-CN"/>
        </w:rPr>
        <w:t>7.2.46</w:t>
      </w:r>
      <w:r>
        <w:rPr>
          <w:rFonts w:cs="Arial"/>
          <w:szCs w:val="18"/>
          <w:lang w:eastAsia="zh-CN"/>
        </w:rPr>
        <w:t>aA</w:t>
      </w:r>
      <w:r>
        <w:rPr>
          <w:rFonts w:cs="Arial"/>
          <w:szCs w:val="18"/>
          <w:lang w:eastAsia="zh-CN"/>
        </w:rPr>
        <w:tab/>
        <w:t xml:space="preserve">Coverage-Status </w:t>
      </w:r>
      <w:r>
        <w:rPr>
          <w:lang w:val="en-US" w:eastAsia="en-US"/>
        </w:rPr>
        <w:t>AVP</w:t>
      </w:r>
    </w:p>
    <w:p>
      <w:pPr>
        <w:pStyle w:val="Normal"/>
        <w:rPr>
          <w:szCs w:val="18"/>
          <w:lang w:eastAsia="zh-CN"/>
        </w:rPr>
      </w:pPr>
      <w:r>
        <w:rPr>
          <w:rFonts w:eastAsia="MS Mincho;MS Mincho"/>
          <w:lang w:val="en-US" w:eastAsia="en-US"/>
        </w:rPr>
        <w:t xml:space="preserve">The </w:t>
      </w:r>
      <w:r>
        <w:rPr>
          <w:i/>
          <w:lang w:val="en-US" w:eastAsia="en-US"/>
        </w:rPr>
        <w:t>Coverage-Status</w:t>
      </w:r>
      <w:r>
        <w:rPr>
          <w:rFonts w:eastAsia="MS Mincho;MS Mincho"/>
          <w:lang w:val="en-US" w:eastAsia="en-US"/>
        </w:rPr>
        <w:t xml:space="preserve"> AVP (</w:t>
      </w:r>
      <w:r>
        <w:rPr/>
        <w:t xml:space="preserve">AVP code </w:t>
      </w:r>
      <w:r>
        <w:rPr>
          <w:lang w:eastAsia="zh-CN"/>
        </w:rPr>
        <w:t>3428</w:t>
      </w:r>
      <w:r>
        <w:rPr/>
        <w:t xml:space="preserve">) is of type </w:t>
      </w:r>
      <w:r>
        <w:rPr>
          <w:rFonts w:cs="Arial"/>
          <w:lang w:val="en-US" w:eastAsia="en-US"/>
        </w:rPr>
        <w:t>Enumerated</w:t>
      </w:r>
      <w:r>
        <w:rPr>
          <w:rFonts w:cs="Arial"/>
          <w:lang w:val="en-US" w:eastAsia="en-US"/>
        </w:rPr>
        <w:t xml:space="preserve"> </w:t>
      </w:r>
      <w:r>
        <w:rPr/>
        <w:t xml:space="preserve">and indicates </w:t>
      </w:r>
      <w:r>
        <w:rPr>
          <w:lang w:val="en-US" w:eastAsia="en-US"/>
        </w:rPr>
        <w:t>w</w:t>
      </w:r>
      <w:r>
        <w:rPr>
          <w:rFonts w:eastAsia="MS Mincho;MS Mincho"/>
          <w:lang w:val="en-US" w:eastAsia="en-US"/>
        </w:rPr>
        <w:t>hether</w:t>
      </w:r>
      <w:r>
        <w:rPr>
          <w:rFonts w:eastAsia="MS Mincho;MS Mincho"/>
          <w:lang w:val="en-US" w:eastAsia="en-US"/>
        </w:rPr>
        <w:t xml:space="preserve"> UE is s</w:t>
      </w:r>
      <w:r>
        <w:rPr>
          <w:rFonts w:eastAsia="MS Mincho;MS Mincho"/>
          <w:lang w:val="en-US" w:eastAsia="en-US"/>
        </w:rPr>
        <w:t>erved by E-UTRAN</w:t>
      </w:r>
      <w:r>
        <w:rPr>
          <w:rFonts w:eastAsia="MS Mincho;MS Mincho"/>
          <w:lang w:val="en-US" w:eastAsia="en-US"/>
        </w:rPr>
        <w:t xml:space="preserve"> or not</w:t>
      </w:r>
      <w:r>
        <w:rPr/>
        <w:t>. The following values are defined:</w:t>
      </w:r>
    </w:p>
    <w:p>
      <w:pPr>
        <w:pStyle w:val="B1"/>
        <w:tabs>
          <w:tab w:val="clear" w:pos="284"/>
          <w:tab w:val="left" w:pos="851" w:leader="none"/>
          <w:tab w:val="left" w:pos="3402" w:leader="none"/>
        </w:tabs>
        <w:spacing w:before="0" w:after="0"/>
        <w:rPr>
          <w:lang w:val="en-US" w:eastAsia="en-US"/>
        </w:rPr>
      </w:pPr>
      <w:r>
        <w:rPr>
          <w:lang w:val="en-US" w:eastAsia="en-US"/>
        </w:rPr>
        <w:t>0</w:t>
      </w:r>
      <w:r>
        <w:rPr>
          <w:lang w:val="en-US" w:eastAsia="en-US"/>
        </w:rPr>
        <w:t xml:space="preserve"> </w:t>
        <w:tab/>
        <w:tab/>
      </w:r>
      <w:r>
        <w:rPr>
          <w:lang w:val="en-US" w:eastAsia="en-US"/>
        </w:rPr>
        <w:t>Out of coverage</w:t>
      </w:r>
    </w:p>
    <w:p>
      <w:pPr>
        <w:pStyle w:val="B1"/>
        <w:tabs>
          <w:tab w:val="clear" w:pos="284"/>
          <w:tab w:val="left" w:pos="851" w:leader="none"/>
          <w:tab w:val="left" w:pos="3402" w:leader="none"/>
        </w:tabs>
        <w:spacing w:before="0" w:after="0"/>
        <w:rPr>
          <w:lang w:val="en-US" w:eastAsia="en-US"/>
        </w:rPr>
      </w:pPr>
      <w:r>
        <w:rPr>
          <w:lang w:val="en-US" w:eastAsia="en-US"/>
        </w:rPr>
        <w:t>1</w:t>
      </w:r>
      <w:r>
        <w:rPr>
          <w:lang w:val="en-US" w:eastAsia="en-US"/>
        </w:rPr>
        <w:t xml:space="preserve"> </w:t>
        <w:tab/>
        <w:tab/>
      </w:r>
      <w:r>
        <w:rPr>
          <w:lang w:val="en-US" w:eastAsia="en-US"/>
        </w:rPr>
        <w:t>In coverage</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lang w:val="en-US" w:eastAsia="en-US"/>
        </w:rPr>
      </w:pPr>
      <w:bookmarkStart w:id="265" w:name="__RefHeading___Toc532895032"/>
      <w:bookmarkEnd w:id="265"/>
      <w:r>
        <w:rPr>
          <w:lang w:val="en-US" w:eastAsia="en-US"/>
        </w:rPr>
        <w:t>7.2.46aaA</w:t>
        <w:tab/>
        <w:t>Coverage-Info AVP</w:t>
      </w:r>
    </w:p>
    <w:p>
      <w:pPr>
        <w:pStyle w:val="Normal"/>
        <w:rPr>
          <w:szCs w:val="18"/>
          <w:lang w:val="en-US" w:eastAsia="en-US"/>
        </w:rPr>
      </w:pPr>
      <w:r>
        <w:rPr>
          <w:szCs w:val="18"/>
          <w:lang w:val="en-US" w:eastAsia="en-US"/>
        </w:rPr>
        <w:t xml:space="preserve">The </w:t>
      </w:r>
      <w:r>
        <w:rPr>
          <w:i/>
          <w:szCs w:val="18"/>
          <w:lang w:val="en-US" w:eastAsia="en-US"/>
        </w:rPr>
        <w:t>Coverage-Info</w:t>
      </w:r>
      <w:r>
        <w:rPr>
          <w:szCs w:val="18"/>
          <w:lang w:val="en-US" w:eastAsia="en-US"/>
        </w:rPr>
        <w:t xml:space="preserve"> AVP (AVP code 3459) is of type Grouped and provides information on the coverage status (i.e., whether the UE is served by E-UTRAN or not) and the time when the coverage status changed to its current state. </w:t>
      </w:r>
      <w:r>
        <w:rPr>
          <w:lang w:eastAsia="zh-CN" w:bidi="ar-IQ"/>
        </w:rPr>
        <w:t>When in E-UTRAN coverage, additionally includes a list of location changes (i.e., ECGI change) and associated time for each change.</w:t>
      </w:r>
    </w:p>
    <w:p>
      <w:pPr>
        <w:pStyle w:val="Normal"/>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Coverage-Info :: = &lt; AVP Header: 3459&gt;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1988" w:firstLine="284"/>
        <w:rPr/>
      </w:pPr>
      <w:r>
        <w:rPr>
          <w:lang w:val="en-US" w:eastAsia="en-US"/>
        </w:rPr>
        <w:t>[ Coverage-Status ]</w:t>
      </w:r>
    </w:p>
    <w:p>
      <w:pPr>
        <w:pStyle w:val="Normal"/>
        <w:tabs>
          <w:tab w:val="clear" w:pos="284"/>
          <w:tab w:val="left" w:pos="2977" w:leader="none"/>
          <w:tab w:val="left" w:pos="3119" w:leader="none"/>
        </w:tabs>
        <w:spacing w:before="0" w:after="0"/>
        <w:ind w:left="1988" w:firstLine="284"/>
        <w:rPr>
          <w:lang w:val="en-US" w:eastAsia="en-US"/>
        </w:rPr>
      </w:pPr>
      <w:r>
        <w:rPr>
          <w:lang w:val="en-US" w:eastAsia="en-US"/>
        </w:rPr>
        <w:t>[ Change-Time ]</w:t>
      </w:r>
    </w:p>
    <w:p>
      <w:pPr>
        <w:pStyle w:val="Normal"/>
        <w:tabs>
          <w:tab w:val="clear" w:pos="284"/>
          <w:tab w:val="left" w:pos="2977" w:leader="none"/>
          <w:tab w:val="left" w:pos="3119" w:leader="none"/>
        </w:tabs>
        <w:spacing w:before="0" w:after="0"/>
        <w:rPr>
          <w:lang w:val="en-US" w:eastAsia="en-US"/>
        </w:rPr>
      </w:pPr>
      <w:r>
        <w:rPr>
          <w:lang w:val="en-US" w:eastAsia="en-US"/>
        </w:rPr>
        <w:t xml:space="preserve">                                          </w:t>
      </w:r>
      <w:r>
        <w:rPr>
          <w:lang w:val="en-US" w:eastAsia="en-US"/>
        </w:rPr>
        <w:t>*  [ Location-Info ]</w:t>
      </w:r>
    </w:p>
    <w:p>
      <w:pPr>
        <w:pStyle w:val="Heading3"/>
        <w:rPr/>
      </w:pPr>
      <w:bookmarkStart w:id="266" w:name="__RefHeading___Toc532895033"/>
      <w:bookmarkEnd w:id="266"/>
      <w:r>
        <w:rPr>
          <w:lang w:val="en-US" w:eastAsia="en-US"/>
        </w:rPr>
        <w:t>7.2.46abA</w:t>
        <w:tab/>
      </w:r>
      <w:r>
        <w:rPr/>
        <w:t>CP-CIoT-EPS-Optimisation-Indicator</w:t>
      </w:r>
      <w:r>
        <w:rPr>
          <w:lang w:val="en-US" w:eastAsia="en-US"/>
        </w:rPr>
        <w:t xml:space="preserve"> AVP</w:t>
      </w:r>
    </w:p>
    <w:p>
      <w:pPr>
        <w:pStyle w:val="Normal"/>
        <w:rPr/>
      </w:pPr>
      <w:r>
        <w:rPr/>
        <w:t xml:space="preserve">The </w:t>
      </w:r>
      <w:r>
        <w:rPr>
          <w:i/>
        </w:rPr>
        <w:t xml:space="preserve">CP-CIoT-EPS-Optimisation-Indicator </w:t>
      </w:r>
      <w:r>
        <w:rPr/>
        <w:t xml:space="preserve">AVP </w:t>
      </w:r>
      <w:r>
        <w:rPr>
          <w:lang w:val="en-US" w:eastAsia="en-US"/>
        </w:rPr>
        <w:t xml:space="preserve">(AVP code 3930) </w:t>
      </w:r>
      <w:r>
        <w:rPr/>
        <w:t xml:space="preserve">is of type Enumerated, and indicates whether Control Plane CIoT EPS optimisation </w:t>
      </w:r>
      <w:r>
        <w:rPr>
          <w:lang w:bidi="ar-IQ"/>
        </w:rPr>
        <w:t>is used by this PDN connection</w:t>
      </w:r>
      <w:r>
        <w:rPr>
          <w:lang w:val="en-US" w:eastAsia="en-US"/>
        </w:rPr>
        <w:t xml:space="preserve"> for data transfer with the UE</w:t>
      </w:r>
      <w:r>
        <w:rPr/>
        <w:t>. The following values are defined:</w:t>
      </w:r>
    </w:p>
    <w:p>
      <w:pPr>
        <w:pStyle w:val="B1"/>
        <w:tabs>
          <w:tab w:val="clear" w:pos="284"/>
          <w:tab w:val="left" w:pos="851" w:leader="none"/>
          <w:tab w:val="left" w:pos="3402" w:leader="none"/>
        </w:tabs>
        <w:spacing w:before="0" w:after="0"/>
        <w:rPr/>
      </w:pPr>
      <w:r>
        <w:rPr/>
        <w:t>0</w:t>
        <w:tab/>
        <w:t>Not Apply</w:t>
      </w:r>
    </w:p>
    <w:p>
      <w:pPr>
        <w:pStyle w:val="B1"/>
        <w:tabs>
          <w:tab w:val="clear" w:pos="284"/>
          <w:tab w:val="left" w:pos="851" w:leader="none"/>
          <w:tab w:val="left" w:pos="3402" w:leader="none"/>
        </w:tabs>
        <w:spacing w:before="0" w:after="0"/>
        <w:rPr/>
      </w:pPr>
      <w:r>
        <w:rPr/>
        <w:t>1</w:t>
        <w:tab/>
        <w:t>Apply</w:t>
      </w:r>
    </w:p>
    <w:p>
      <w:pPr>
        <w:pStyle w:val="Normal"/>
        <w:tabs>
          <w:tab w:val="clear" w:pos="284"/>
          <w:tab w:val="left" w:pos="2977" w:leader="none"/>
          <w:tab w:val="left" w:pos="3119" w:leader="none"/>
        </w:tabs>
        <w:spacing w:before="0" w:after="0"/>
        <w:rPr>
          <w:lang w:val="en-US" w:eastAsia="en-US"/>
        </w:rPr>
      </w:pPr>
      <w:r>
        <w:rPr>
          <w:lang w:val="en-US" w:eastAsia="en-US"/>
        </w:rPr>
      </w:r>
    </w:p>
    <w:p>
      <w:pPr>
        <w:pStyle w:val="Heading3"/>
        <w:rPr/>
      </w:pPr>
      <w:bookmarkStart w:id="267" w:name="__RefHeading___Toc532895034"/>
      <w:bookmarkEnd w:id="267"/>
      <w:r>
        <w:rPr>
          <w:lang w:val="en-US" w:eastAsia="en-US"/>
        </w:rPr>
        <w:t>7.2.46acA</w:t>
        <w:tab/>
        <w:t>CPDT-Information AVP</w:t>
      </w:r>
    </w:p>
    <w:p>
      <w:pPr>
        <w:pStyle w:val="Normal"/>
        <w:rPr/>
      </w:pPr>
      <w:r>
        <w:rPr>
          <w:lang w:val="en-US" w:eastAsia="en-US"/>
        </w:rPr>
        <w:t xml:space="preserve">The </w:t>
      </w:r>
      <w:r>
        <w:rPr>
          <w:i/>
          <w:lang w:val="en-US" w:eastAsia="en-US"/>
        </w:rPr>
        <w:t>CPDT-Information</w:t>
      </w:r>
      <w:r>
        <w:rPr>
          <w:lang w:val="en-US" w:eastAsia="en-US"/>
        </w:rPr>
        <w:t xml:space="preserve"> AVP (AVP code 3927) is of type Grouped. Its purpose is to allow the transmission of additional CP data transfer service specific information elements.  </w:t>
      </w:r>
    </w:p>
    <w:p>
      <w:pPr>
        <w:pStyle w:val="Normal"/>
        <w:rPr>
          <w:lang w:val="en-US" w:eastAsia="en-US"/>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 xml:space="preserve">         </w:t>
      </w:r>
      <w:r>
        <w:rPr>
          <w:lang w:val="en-US" w:eastAsia="en-US"/>
        </w:rPr>
        <w:t>CPDT-Information :: = &lt; AVP Header: 3927&gt;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spacing w:before="0" w:after="180"/>
        <w:ind w:left="2840" w:hanging="0"/>
        <w:contextualSpacing/>
        <w:rPr/>
      </w:pPr>
      <w:r>
        <w:rPr>
          <w:lang w:val="en-US" w:eastAsia="en-US"/>
        </w:rPr>
        <w:t>[ External-Identifier ]</w:t>
      </w:r>
    </w:p>
    <w:p>
      <w:pPr>
        <w:pStyle w:val="Normal"/>
        <w:spacing w:before="0" w:after="180"/>
        <w:ind w:left="2840" w:hanging="0"/>
        <w:contextualSpacing/>
        <w:rPr>
          <w:lang w:val="en-US" w:eastAsia="en-US"/>
        </w:rPr>
      </w:pPr>
      <w:r>
        <w:rPr>
          <w:lang w:val="en-US" w:eastAsia="en-US"/>
        </w:rPr>
        <w:t>[ SCEF-ID ]</w:t>
      </w:r>
    </w:p>
    <w:p>
      <w:pPr>
        <w:pStyle w:val="Normal"/>
        <w:spacing w:before="0" w:after="180"/>
        <w:ind w:left="2840" w:hanging="0"/>
        <w:contextualSpacing/>
        <w:rPr>
          <w:rFonts w:ascii="Arial" w:hAnsi="Arial" w:cs="Arial"/>
          <w:sz w:val="18"/>
          <w:lang w:val="en-US" w:eastAsia="en-US"/>
        </w:rPr>
      </w:pPr>
      <w:r>
        <w:rPr>
          <w:lang w:val="en-US" w:eastAsia="en-US"/>
        </w:rPr>
        <w:t xml:space="preserve">[ Serving Node Identity ] </w:t>
      </w:r>
    </w:p>
    <w:p>
      <w:pPr>
        <w:pStyle w:val="Normal"/>
        <w:spacing w:before="0" w:after="180"/>
        <w:ind w:left="2840" w:hanging="0"/>
        <w:contextualSpacing/>
        <w:rPr/>
      </w:pPr>
      <w:r>
        <w:rPr>
          <w:lang w:val="en-US" w:eastAsia="en-US"/>
        </w:rPr>
        <w:t>[ SGW-Change ]</w:t>
        <w:br/>
        <w:t>[ NIDD-submission ]</w:t>
      </w:r>
    </w:p>
    <w:p>
      <w:pPr>
        <w:pStyle w:val="Normal"/>
        <w:rPr>
          <w:lang w:val="en-US" w:eastAsia="en-US"/>
        </w:rPr>
      </w:pPr>
      <w:r>
        <w:rPr>
          <w:lang w:val="en-US" w:eastAsia="en-US"/>
        </w:rPr>
      </w:r>
    </w:p>
    <w:p>
      <w:pPr>
        <w:pStyle w:val="Heading3"/>
        <w:rPr/>
      </w:pPr>
      <w:bookmarkStart w:id="268" w:name="__RefHeading___Toc532895035"/>
      <w:bookmarkEnd w:id="268"/>
      <w:r>
        <w:rPr>
          <w:lang w:val="en-US" w:eastAsia="en-US"/>
        </w:rPr>
        <w:t>7.2.46A</w:t>
        <w:tab/>
        <w:t>CSG-Access-Mode AVP</w:t>
      </w:r>
    </w:p>
    <w:p>
      <w:pPr>
        <w:pStyle w:val="Normal"/>
        <w:rPr/>
      </w:pPr>
      <w:r>
        <w:rPr>
          <w:lang w:val="en-US" w:eastAsia="en-US"/>
        </w:rPr>
        <w:t xml:space="preserve">The </w:t>
      </w:r>
      <w:r>
        <w:rPr>
          <w:i/>
          <w:iCs/>
          <w:lang w:val="en-US" w:eastAsia="en-US"/>
        </w:rPr>
        <w:t xml:space="preserve">CSG-Access-Mode </w:t>
      </w:r>
      <w:r>
        <w:rPr>
          <w:lang w:val="en-US" w:eastAsia="en-US"/>
        </w:rPr>
        <w:t xml:space="preserve">AVP (AVP code 2317) is of type Enumerated and holds the mode in which the CSG cell User is accessing to, operates. It has the following values:   </w:t>
      </w:r>
    </w:p>
    <w:p>
      <w:pPr>
        <w:pStyle w:val="B1"/>
        <w:tabs>
          <w:tab w:val="clear" w:pos="284"/>
          <w:tab w:val="left" w:pos="851" w:leader="none"/>
          <w:tab w:val="left" w:pos="3402" w:leader="none"/>
        </w:tabs>
        <w:spacing w:before="0" w:after="0"/>
        <w:rPr/>
      </w:pPr>
      <w:r>
        <w:rPr/>
        <w:t>0</w:t>
        <w:tab/>
        <w:t>Closed mode</w:t>
      </w:r>
    </w:p>
    <w:p>
      <w:pPr>
        <w:pStyle w:val="B1"/>
        <w:tabs>
          <w:tab w:val="clear" w:pos="284"/>
          <w:tab w:val="left" w:pos="851" w:leader="none"/>
          <w:tab w:val="left" w:pos="3402" w:leader="none"/>
        </w:tabs>
        <w:spacing w:before="0" w:after="0"/>
        <w:rPr/>
      </w:pPr>
      <w:r>
        <w:rPr/>
        <w:t>1</w:t>
        <w:tab/>
        <w:t>Hybrid Mode</w:t>
      </w:r>
    </w:p>
    <w:p>
      <w:pPr>
        <w:pStyle w:val="B1"/>
        <w:tabs>
          <w:tab w:val="clear" w:pos="284"/>
          <w:tab w:val="left" w:pos="851" w:leader="none"/>
          <w:tab w:val="left" w:pos="3402" w:leader="none"/>
        </w:tabs>
        <w:spacing w:before="0" w:after="0"/>
        <w:rPr/>
      </w:pPr>
      <w:r>
        <w:rPr/>
      </w:r>
    </w:p>
    <w:p>
      <w:pPr>
        <w:pStyle w:val="Heading3"/>
        <w:rPr/>
      </w:pPr>
      <w:bookmarkStart w:id="269" w:name="__RefHeading___Toc532895036"/>
      <w:bookmarkEnd w:id="269"/>
      <w:r>
        <w:rPr>
          <w:lang w:val="en-US" w:eastAsia="en-US"/>
        </w:rPr>
        <w:t>7.2.46B</w:t>
        <w:tab/>
        <w:t>CSG-Membership-Indication AVP</w:t>
      </w:r>
    </w:p>
    <w:p>
      <w:pPr>
        <w:pStyle w:val="Normal"/>
        <w:rPr/>
      </w:pPr>
      <w:r>
        <w:rPr>
          <w:lang w:val="en-US" w:eastAsia="en-US"/>
        </w:rPr>
        <w:t xml:space="preserve">The </w:t>
      </w:r>
      <w:r>
        <w:rPr>
          <w:i/>
          <w:iCs/>
          <w:lang w:val="en-US" w:eastAsia="en-US"/>
        </w:rPr>
        <w:t xml:space="preserve">CSG-Membership-Indication </w:t>
      </w:r>
      <w:r>
        <w:rPr>
          <w:lang w:val="en-US" w:eastAsia="en-US"/>
        </w:rPr>
        <w:t xml:space="preserve">AVP (AVP code 2318) is of type </w:t>
      </w:r>
      <w:r>
        <w:rPr/>
        <w:t>Enumerated</w:t>
      </w:r>
      <w:r>
        <w:rPr>
          <w:lang w:val="en-US" w:eastAsia="en-US"/>
        </w:rPr>
        <w:t xml:space="preserve">, and </w:t>
      </w:r>
      <w:r>
        <w:rPr/>
        <w:t xml:space="preserve">indicates </w:t>
      </w:r>
      <w:r>
        <w:rPr>
          <w:rFonts w:eastAsia="SimSun;宋体"/>
        </w:rPr>
        <w:t xml:space="preserve">the UE </w:t>
      </w:r>
      <w:r>
        <w:rPr/>
        <w:t>is a member of the accessing CSG cell, if the access mode is Hybrid, as described in TS 29.060 [225], and in TS 29.274 [226]</w:t>
      </w:r>
      <w:r>
        <w:rPr>
          <w:lang w:val="en-US" w:eastAsia="en-US"/>
        </w:rPr>
        <w:t>.</w:t>
      </w:r>
      <w:r>
        <w:rPr/>
        <w:t xml:space="preserve"> If this indication is not present, this means the UE is a Not member of the CSG cell for hybrid access mode. The following values are defined:</w:t>
      </w:r>
    </w:p>
    <w:p>
      <w:pPr>
        <w:pStyle w:val="B1"/>
        <w:tabs>
          <w:tab w:val="clear" w:pos="284"/>
          <w:tab w:val="left" w:pos="851" w:leader="none"/>
          <w:tab w:val="left" w:pos="3402" w:leader="none"/>
        </w:tabs>
        <w:spacing w:before="0" w:after="0"/>
        <w:rPr/>
      </w:pPr>
      <w:r>
        <w:rPr/>
        <w:t>0</w:t>
        <w:tab/>
        <w:t>Not CSG member</w:t>
      </w:r>
    </w:p>
    <w:p>
      <w:pPr>
        <w:pStyle w:val="B1"/>
        <w:tabs>
          <w:tab w:val="clear" w:pos="284"/>
          <w:tab w:val="left" w:pos="851" w:leader="none"/>
          <w:tab w:val="left" w:pos="3402" w:leader="none"/>
        </w:tabs>
        <w:spacing w:before="0" w:after="0"/>
        <w:rPr/>
      </w:pPr>
      <w:r>
        <w:rPr/>
        <w:t>1</w:t>
        <w:tab/>
        <w:t xml:space="preserve">CSG Member  </w:t>
      </w:r>
    </w:p>
    <w:p>
      <w:pPr>
        <w:pStyle w:val="B1"/>
        <w:tabs>
          <w:tab w:val="clear" w:pos="284"/>
          <w:tab w:val="left" w:pos="851" w:leader="none"/>
          <w:tab w:val="left" w:pos="3402" w:leader="none"/>
        </w:tabs>
        <w:spacing w:before="0" w:after="0"/>
        <w:rPr/>
      </w:pPr>
      <w:r>
        <w:rPr/>
      </w:r>
      <w:r>
        <w:br w:type="page"/>
      </w:r>
    </w:p>
    <w:p>
      <w:pPr>
        <w:pStyle w:val="Heading3"/>
        <w:rPr/>
      </w:pPr>
      <w:bookmarkStart w:id="270" w:name="__RefHeading___Toc532895037"/>
      <w:bookmarkEnd w:id="270"/>
      <w:r>
        <w:rPr>
          <w:rFonts w:cs="Arial"/>
          <w:lang w:eastAsia="zh-CN"/>
        </w:rPr>
        <w:t>7.2.</w:t>
      </w:r>
      <w:r>
        <w:rPr>
          <w:lang w:val="en-US" w:eastAsia="en-US"/>
        </w:rPr>
        <w:t>47</w:t>
      </w:r>
      <w:r>
        <w:rPr>
          <w:lang w:eastAsia="zh-CN"/>
        </w:rPr>
        <w:tab/>
        <w:t>Current-Tariff AVP</w:t>
      </w:r>
    </w:p>
    <w:p>
      <w:pPr>
        <w:pStyle w:val="Normal"/>
        <w:rPr/>
      </w:pPr>
      <w:r>
        <w:rPr/>
        <w:t xml:space="preserve">The </w:t>
      </w:r>
      <w:r>
        <w:rPr>
          <w:i/>
        </w:rPr>
        <w:t>Current-</w:t>
      </w:r>
      <w:r>
        <w:rPr>
          <w:i/>
          <w:iCs/>
          <w:lang w:eastAsia="zh-CN"/>
        </w:rPr>
        <w:t>Tariff</w:t>
      </w:r>
      <w:r>
        <w:rPr/>
        <w:t xml:space="preserve"> AVP (AVP code </w:t>
      </w:r>
      <w:r>
        <w:rPr>
          <w:lang w:eastAsia="zh-CN"/>
        </w:rPr>
        <w:t>2056</w:t>
      </w:r>
      <w:r>
        <w:rPr/>
        <w:t xml:space="preserve">) is of type Grouped and holds tariff information. The Tariff is a formula for cost calculation given the </w:t>
      </w:r>
      <w:r>
        <w:rPr>
          <w:i/>
          <w:iCs/>
        </w:rPr>
        <w:t>Used-Service-Unit</w:t>
      </w:r>
      <w:r>
        <w:rPr>
          <w:iCs/>
        </w:rPr>
        <w:t xml:space="preserve"> AVP</w:t>
      </w:r>
      <w:r>
        <w:rPr/>
        <w:t xml:space="preserve">. The calculated cost is given in the </w:t>
      </w:r>
      <w:r>
        <w:rPr>
          <w:i/>
          <w:iCs/>
        </w:rPr>
        <w:t>Currency-Code</w:t>
      </w:r>
      <w:r>
        <w:rPr/>
        <w:t xml:space="preserve"> AVP. The formula sums all the rating elements and multiplies the sum by the </w:t>
      </w:r>
      <w:r>
        <w:rPr>
          <w:i/>
          <w:iCs/>
        </w:rPr>
        <w:t>Scale-Factor</w:t>
      </w:r>
      <w:r>
        <w:rPr>
          <w:iCs/>
        </w:rPr>
        <w:t xml:space="preserve"> AVP</w:t>
      </w:r>
      <w:r>
        <w:rPr/>
        <w:t xml:space="preserve">. </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Current-Tariff:: =   &lt; AVP Header: 2056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2977" w:hanging="850"/>
        <w:rPr/>
      </w:pPr>
      <w:r>
        <w:rPr/>
        <w:t>[ Currency-Code ]</w:t>
      </w:r>
    </w:p>
    <w:p>
      <w:pPr>
        <w:pStyle w:val="Normal"/>
        <w:tabs>
          <w:tab w:val="clear" w:pos="284"/>
          <w:tab w:val="left" w:pos="2977" w:leader="none"/>
          <w:tab w:val="left" w:pos="3119" w:leader="none"/>
        </w:tabs>
        <w:spacing w:before="0" w:after="0"/>
        <w:ind w:left="2977" w:hanging="850"/>
        <w:rPr/>
      </w:pPr>
      <w:r>
        <w:rPr/>
        <w:t>[ Scale-Factor ]</w:t>
      </w:r>
    </w:p>
    <w:p>
      <w:pPr>
        <w:pStyle w:val="Normal"/>
        <w:tabs>
          <w:tab w:val="clear" w:pos="284"/>
          <w:tab w:val="left" w:pos="2977" w:leader="none"/>
          <w:tab w:val="left" w:pos="3119" w:leader="none"/>
        </w:tabs>
        <w:spacing w:before="0" w:after="0"/>
        <w:ind w:left="2977" w:hanging="992"/>
        <w:rPr/>
      </w:pPr>
      <w:r>
        <w:rPr/>
        <w:t>* [ Rate-Element ]</w:t>
      </w:r>
    </w:p>
    <w:p>
      <w:pPr>
        <w:pStyle w:val="Normal"/>
        <w:tabs>
          <w:tab w:val="clear" w:pos="284"/>
          <w:tab w:val="left" w:pos="2977" w:leader="none"/>
          <w:tab w:val="left" w:pos="3119" w:leader="none"/>
        </w:tabs>
        <w:spacing w:before="0" w:after="0"/>
        <w:ind w:left="2977" w:hanging="992"/>
        <w:rPr/>
      </w:pPr>
      <w:r>
        <w:rPr/>
      </w:r>
    </w:p>
    <w:p>
      <w:pPr>
        <w:pStyle w:val="Heading3"/>
        <w:rPr>
          <w:lang w:val="en-US" w:eastAsia="en-US"/>
        </w:rPr>
      </w:pPr>
      <w:bookmarkStart w:id="271" w:name="__RefHeading___Toc532895038"/>
      <w:bookmarkEnd w:id="271"/>
      <w:r>
        <w:rPr>
          <w:lang w:val="en-US" w:eastAsia="en-US"/>
        </w:rPr>
        <w:t>7.2.48</w:t>
        <w:tab/>
        <w:t>CUG-Information AVP</w:t>
      </w:r>
    </w:p>
    <w:p>
      <w:pPr>
        <w:pStyle w:val="Normal"/>
        <w:rPr/>
      </w:pPr>
      <w:r>
        <w:rPr>
          <w:lang w:val="en-US" w:eastAsia="en-US"/>
        </w:rPr>
        <w:t xml:space="preserve">The </w:t>
      </w:r>
      <w:r>
        <w:rPr>
          <w:i/>
          <w:iCs/>
          <w:lang w:val="en-US" w:eastAsia="en-US"/>
        </w:rPr>
        <w:t xml:space="preserve">CUG-Information </w:t>
      </w:r>
      <w:r>
        <w:rPr>
          <w:lang w:val="en-US" w:eastAsia="en-US"/>
        </w:rPr>
        <w:t xml:space="preserve">AVP (AVP code 2304) is of type </w:t>
      </w:r>
      <w:r>
        <w:rPr/>
        <w:t>OctetString</w:t>
      </w:r>
      <w:r>
        <w:rPr>
          <w:lang w:val="en-US" w:eastAsia="en-US"/>
        </w:rPr>
        <w:t xml:space="preserve"> </w:t>
      </w:r>
      <w:r>
        <w:rPr/>
        <w:t xml:space="preserve">and holds the "CUG Interlock Code" which identifies CUG membership within the Network for "Closed User Group" MMTel supplementary service. </w:t>
      </w:r>
    </w:p>
    <w:p>
      <w:pPr>
        <w:pStyle w:val="Heading3"/>
        <w:rPr/>
      </w:pPr>
      <w:bookmarkStart w:id="272" w:name="__RefHeading___Toc532895039"/>
      <w:bookmarkEnd w:id="272"/>
      <w:r>
        <w:rPr/>
        <w:t>7.2.49</w:t>
        <w:tab/>
        <w:t>Data-Coding-Scheme</w:t>
      </w:r>
      <w:r>
        <w:rPr>
          <w:lang w:val="en-US" w:eastAsia="en-US"/>
        </w:rPr>
        <w:t xml:space="preserve"> AVP</w:t>
      </w:r>
    </w:p>
    <w:p>
      <w:pPr>
        <w:pStyle w:val="TextBody"/>
        <w:rPr/>
      </w:pPr>
      <w:r>
        <w:rPr/>
        <w:t xml:space="preserve">The </w:t>
      </w:r>
      <w:r>
        <w:rPr>
          <w:i/>
        </w:rPr>
        <w:t>Data-Coding-Scheme</w:t>
      </w:r>
      <w:r>
        <w:rPr/>
        <w:t xml:space="preserve"> AVP </w:t>
      </w:r>
      <w:r>
        <w:rPr>
          <w:lang w:val="en-US" w:eastAsia="en-US"/>
        </w:rPr>
        <w:t xml:space="preserve">(AVP code 2001) </w:t>
      </w:r>
      <w:r>
        <w:rPr/>
        <w:t>is of type Integer32 and contains the data coding scheme of the message. For SM applications the specific coding is as described in TS 23.040</w:t>
      </w:r>
      <w:r>
        <w:rPr>
          <w:color w:val="0000FF"/>
        </w:rPr>
        <w:t xml:space="preserve"> </w:t>
      </w:r>
      <w:r>
        <w:rPr>
          <w:lang w:val="en-US" w:eastAsia="en-US"/>
        </w:rPr>
        <w:t>[216]</w:t>
      </w:r>
      <w:r>
        <w:rPr>
          <w:color w:val="0000FF"/>
        </w:rPr>
        <w:t>.</w:t>
      </w:r>
    </w:p>
    <w:p>
      <w:pPr>
        <w:pStyle w:val="Heading3"/>
        <w:rPr/>
      </w:pPr>
      <w:bookmarkStart w:id="273" w:name="__RefHeading___Toc532895040"/>
      <w:bookmarkEnd w:id="273"/>
      <w:r>
        <w:rPr/>
        <w:t>7.2.50</w:t>
        <w:tab/>
        <w:t>DCD-Information AVP</w:t>
      </w:r>
    </w:p>
    <w:p>
      <w:pPr>
        <w:pStyle w:val="Normal"/>
        <w:rPr/>
      </w:pPr>
      <w:r>
        <w:rPr/>
        <w:t xml:space="preserve">The </w:t>
      </w:r>
      <w:r>
        <w:rPr>
          <w:i/>
        </w:rPr>
        <w:t>DCD-Information</w:t>
      </w:r>
      <w:r>
        <w:rPr/>
        <w:t xml:space="preserve"> AVP (AVP code 2115) is of type Grouped. Its purpose is to allow the transmission of service information elements used for DCD services. </w:t>
      </w:r>
    </w:p>
    <w:p>
      <w:pPr>
        <w:pStyle w:val="Normal"/>
        <w:rPr/>
      </w:pPr>
      <w:r>
        <w:rPr/>
        <w:t>The AVP is defined in OMA-DDS-Charging_Data</w:t>
      </w:r>
      <w:r>
        <w:rPr>
          <w:szCs w:val="18"/>
        </w:rPr>
        <w:t xml:space="preserve"> [223].</w:t>
      </w:r>
    </w:p>
    <w:p>
      <w:pPr>
        <w:pStyle w:val="Heading3"/>
        <w:rPr>
          <w:lang w:val="en-US" w:eastAsia="en-US"/>
        </w:rPr>
      </w:pPr>
      <w:bookmarkStart w:id="274" w:name="__RefHeading___Toc532895041"/>
      <w:bookmarkEnd w:id="274"/>
      <w:r>
        <w:rPr>
          <w:lang w:val="en-US" w:eastAsia="en-US"/>
        </w:rPr>
        <w:t>7.2.51</w:t>
        <w:tab/>
        <w:t>Deferred-Location-Event-Type AVP</w:t>
      </w:r>
    </w:p>
    <w:p>
      <w:pPr>
        <w:pStyle w:val="Normal"/>
        <w:rPr/>
      </w:pPr>
      <w:r>
        <w:rPr>
          <w:lang w:val="en-US" w:eastAsia="en-US"/>
        </w:rPr>
        <w:t xml:space="preserve">The </w:t>
      </w:r>
      <w:r>
        <w:rPr>
          <w:i/>
          <w:iCs/>
          <w:lang w:val="en-US" w:eastAsia="en-US"/>
        </w:rPr>
        <w:t>Deferred-Location-Even-Type</w:t>
      </w:r>
      <w:r>
        <w:rPr>
          <w:lang w:val="en-US" w:eastAsia="en-US"/>
        </w:rPr>
        <w:t xml:space="preserve"> AVP (AVP code 1230) is of type UTF8String and holds information related to a deferred location request.</w:t>
      </w:r>
    </w:p>
    <w:p>
      <w:pPr>
        <w:pStyle w:val="Heading3"/>
        <w:rPr/>
      </w:pPr>
      <w:bookmarkStart w:id="275" w:name="__RefHeading___Toc532895042"/>
      <w:bookmarkEnd w:id="275"/>
      <w:r>
        <w:rPr>
          <w:lang w:val="en-US" w:eastAsia="en-US"/>
        </w:rPr>
        <w:t>7.2.52</w:t>
        <w:tab/>
        <w:t>Delivery-Report-Requested AVP</w:t>
      </w:r>
    </w:p>
    <w:p>
      <w:pPr>
        <w:pStyle w:val="Normal"/>
        <w:rPr/>
      </w:pPr>
      <w:r>
        <w:rPr>
          <w:szCs w:val="18"/>
          <w:lang w:val="en-US" w:eastAsia="en-US"/>
        </w:rPr>
        <w:t xml:space="preserve">The </w:t>
      </w:r>
      <w:r>
        <w:rPr>
          <w:i/>
          <w:szCs w:val="18"/>
          <w:lang w:val="en-US" w:eastAsia="en-US"/>
        </w:rPr>
        <w:t>Delivery-Report-Requested</w:t>
      </w:r>
      <w:r>
        <w:rPr>
          <w:szCs w:val="18"/>
          <w:lang w:val="en-US" w:eastAsia="en-US"/>
        </w:rPr>
        <w:t xml:space="preserve"> AVP (AVP code 1216) is of type Enumerated and </w:t>
      </w:r>
      <w:r>
        <w:rPr>
          <w:lang w:val="en-US" w:eastAsia="en-US"/>
        </w:rPr>
        <w:t xml:space="preserve">indicates whether a delivery report has been requested by the originator or not. </w:t>
      </w:r>
      <w:r>
        <w:rPr>
          <w:szCs w:val="18"/>
          <w:lang w:val="en-US" w:eastAsia="en-US"/>
        </w:rPr>
        <w:t>The values for whether a report was requested are:</w:t>
      </w:r>
    </w:p>
    <w:p>
      <w:pPr>
        <w:pStyle w:val="B1"/>
        <w:tabs>
          <w:tab w:val="clear" w:pos="284"/>
          <w:tab w:val="left" w:pos="851" w:leader="none"/>
          <w:tab w:val="left" w:pos="3402" w:leader="none"/>
        </w:tabs>
        <w:spacing w:before="0" w:after="0"/>
        <w:rPr/>
      </w:pPr>
      <w:r>
        <w:rPr/>
        <w:t>0</w:t>
        <w:tab/>
        <w:t>No</w:t>
      </w:r>
    </w:p>
    <w:p>
      <w:pPr>
        <w:pStyle w:val="B1"/>
        <w:tabs>
          <w:tab w:val="clear" w:pos="284"/>
          <w:tab w:val="left" w:pos="851" w:leader="none"/>
          <w:tab w:val="left" w:pos="3402" w:leader="none"/>
        </w:tabs>
        <w:spacing w:before="0" w:after="0"/>
        <w:rPr/>
      </w:pPr>
      <w:r>
        <w:rPr/>
        <w:t>1</w:t>
        <w:tab/>
        <w:t>Yes</w:t>
      </w:r>
    </w:p>
    <w:p>
      <w:pPr>
        <w:pStyle w:val="B1"/>
        <w:tabs>
          <w:tab w:val="clear" w:pos="284"/>
          <w:tab w:val="left" w:pos="851" w:leader="none"/>
          <w:tab w:val="left" w:pos="3402" w:leader="none"/>
        </w:tabs>
        <w:spacing w:before="0" w:after="0"/>
        <w:rPr/>
      </w:pPr>
      <w:r>
        <w:rPr/>
      </w:r>
    </w:p>
    <w:p>
      <w:pPr>
        <w:pStyle w:val="Heading3"/>
        <w:rPr/>
      </w:pPr>
      <w:bookmarkStart w:id="276" w:name="__RefHeading___Toc532895043"/>
      <w:bookmarkStart w:id="277" w:name="_Ref166904295"/>
      <w:bookmarkEnd w:id="276"/>
      <w:r>
        <w:rPr/>
        <w:t>7.2.53</w:t>
        <w:tab/>
        <w:t>Destination-Interface</w:t>
      </w:r>
      <w:bookmarkEnd w:id="277"/>
      <w:r>
        <w:rPr>
          <w:lang w:val="en-US" w:eastAsia="en-US"/>
        </w:rPr>
        <w:t xml:space="preserve"> AVP</w:t>
      </w:r>
    </w:p>
    <w:p>
      <w:pPr>
        <w:pStyle w:val="TextBody"/>
        <w:rPr/>
      </w:pPr>
      <w:r>
        <w:rPr/>
        <w:t xml:space="preserve">The </w:t>
      </w:r>
      <w:r>
        <w:rPr>
          <w:i/>
        </w:rPr>
        <w:t>Destination-Interface</w:t>
      </w:r>
      <w:r>
        <w:rPr/>
        <w:t xml:space="preserve"> AVP </w:t>
      </w:r>
      <w:r>
        <w:rPr>
          <w:lang w:val="en-US" w:eastAsia="en-US"/>
        </w:rPr>
        <w:t xml:space="preserve">(AVP code 2002) </w:t>
      </w:r>
      <w:r>
        <w:rPr/>
        <w:t>is type Grouped, which contains information related to the Interface on which the message is to be delivered.</w:t>
      </w:r>
    </w:p>
    <w:p>
      <w:pPr>
        <w:pStyle w:val="Normal"/>
        <w:tabs>
          <w:tab w:val="clear" w:pos="284"/>
          <w:tab w:val="left" w:pos="2977" w:leader="none"/>
          <w:tab w:val="left" w:pos="3119" w:leader="none"/>
        </w:tabs>
        <w:spacing w:before="0" w:after="0"/>
        <w:ind w:left="567" w:hanging="0"/>
        <w:rPr/>
      </w:pPr>
      <w:r>
        <w:rPr>
          <w:lang w:val="en-US" w:eastAsia="en-US"/>
        </w:rPr>
        <w:t>Destination-Interface ::= &lt; AVP Header: 2002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TAL"/>
        <w:ind w:left="2834" w:hanging="282"/>
        <w:rPr>
          <w:rFonts w:ascii="Times New Roman" w:hAnsi="Times New Roman" w:cs="Times New Roman"/>
          <w:sz w:val="20"/>
          <w:lang w:val="en-US" w:eastAsia="en-US"/>
        </w:rPr>
      </w:pPr>
      <w:r>
        <w:rPr>
          <w:rFonts w:cs="Times New Roman" w:ascii="Times New Roman" w:hAnsi="Times New Roman"/>
          <w:sz w:val="20"/>
          <w:lang w:val="en-US" w:eastAsia="en-US"/>
        </w:rPr>
        <w:t xml:space="preserve">  </w:t>
      </w:r>
      <w:r>
        <w:rPr>
          <w:rFonts w:cs="Times New Roman" w:ascii="Times New Roman" w:hAnsi="Times New Roman"/>
          <w:sz w:val="20"/>
          <w:lang w:val="en-US" w:eastAsia="en-US"/>
        </w:rPr>
        <w:t>[ Interface-Id ]</w:t>
      </w:r>
    </w:p>
    <w:p>
      <w:pPr>
        <w:pStyle w:val="TAL"/>
        <w:ind w:left="2834" w:hanging="282"/>
        <w:rPr>
          <w:rFonts w:ascii="Times New Roman" w:hAnsi="Times New Roman" w:cs="Times New Roman"/>
          <w:sz w:val="20"/>
          <w:lang w:val="en-US" w:eastAsia="en-US"/>
        </w:rPr>
      </w:pPr>
      <w:r>
        <w:rPr>
          <w:rFonts w:cs="Times New Roman" w:ascii="Times New Roman" w:hAnsi="Times New Roman"/>
          <w:sz w:val="20"/>
          <w:lang w:val="en-US" w:eastAsia="en-US"/>
        </w:rPr>
        <w:t xml:space="preserve">  </w:t>
      </w:r>
      <w:r>
        <w:rPr>
          <w:rFonts w:cs="Times New Roman" w:ascii="Times New Roman" w:hAnsi="Times New Roman"/>
          <w:sz w:val="20"/>
          <w:lang w:val="en-US" w:eastAsia="en-US"/>
        </w:rPr>
        <w:t>[ Interface-Text ]</w:t>
      </w:r>
    </w:p>
    <w:p>
      <w:pPr>
        <w:pStyle w:val="TAL"/>
        <w:ind w:left="2834" w:hanging="282"/>
        <w:rPr/>
      </w:pPr>
      <w:r>
        <w:rPr>
          <w:rFonts w:cs="Times New Roman" w:ascii="Times New Roman" w:hAnsi="Times New Roman"/>
          <w:sz w:val="20"/>
          <w:lang w:val="en-US" w:eastAsia="en-US"/>
        </w:rPr>
        <w:t xml:space="preserve">  </w:t>
      </w:r>
      <w:r>
        <w:rPr>
          <w:rFonts w:cs="Times New Roman" w:ascii="Times New Roman" w:hAnsi="Times New Roman"/>
          <w:sz w:val="20"/>
          <w:lang w:val="en-US" w:eastAsia="en-US"/>
        </w:rPr>
        <w:t>[ Interface-Port ]</w:t>
      </w:r>
    </w:p>
    <w:p>
      <w:pPr>
        <w:pStyle w:val="TAL"/>
        <w:ind w:left="2834" w:hanging="282"/>
        <w:rPr>
          <w:rFonts w:ascii="Times New Roman" w:hAnsi="Times New Roman" w:cs="Times New Roman"/>
          <w:sz w:val="20"/>
          <w:lang w:val="en-US" w:eastAsia="en-US"/>
        </w:rPr>
      </w:pPr>
      <w:r>
        <w:rPr>
          <w:rFonts w:cs="Times New Roman" w:ascii="Times New Roman" w:hAnsi="Times New Roman"/>
          <w:sz w:val="20"/>
          <w:lang w:val="en-US" w:eastAsia="en-US"/>
        </w:rPr>
        <w:t xml:space="preserve">  </w:t>
      </w:r>
      <w:r>
        <w:rPr>
          <w:rFonts w:cs="Times New Roman" w:ascii="Times New Roman" w:hAnsi="Times New Roman"/>
          <w:sz w:val="20"/>
          <w:lang w:val="en-US" w:eastAsia="en-US"/>
        </w:rPr>
        <w:t>[ Interface-Type ]</w:t>
      </w:r>
    </w:p>
    <w:p>
      <w:pPr>
        <w:pStyle w:val="Normal"/>
        <w:rPr>
          <w:rFonts w:ascii="Times New Roman" w:hAnsi="Times New Roman" w:cs="Times New Roman"/>
          <w:sz w:val="20"/>
          <w:lang w:val="en-US" w:eastAsia="en-US"/>
        </w:rPr>
      </w:pPr>
      <w:r>
        <w:rPr>
          <w:rFonts w:cs="Times New Roman"/>
          <w:sz w:val="20"/>
          <w:lang w:val="en-US" w:eastAsia="en-US"/>
        </w:rPr>
      </w:r>
    </w:p>
    <w:p>
      <w:pPr>
        <w:pStyle w:val="Heading3"/>
        <w:rPr/>
      </w:pPr>
      <w:bookmarkStart w:id="278" w:name="__RefHeading___Toc532895044"/>
      <w:bookmarkEnd w:id="278"/>
      <w:r>
        <w:rPr/>
        <w:t>7.2.54</w:t>
        <w:tab/>
        <w:t xml:space="preserve">Diagnostics </w:t>
      </w:r>
      <w:r>
        <w:rPr>
          <w:lang w:val="en-US" w:eastAsia="en-US"/>
        </w:rPr>
        <w:t>AVP</w:t>
      </w:r>
    </w:p>
    <w:p>
      <w:pPr>
        <w:pStyle w:val="Normal"/>
        <w:rPr>
          <w:lang w:val="en-US" w:eastAsia="en-US"/>
        </w:rPr>
      </w:pPr>
      <w:r>
        <w:rPr>
          <w:lang w:val="en-US" w:eastAsia="en-US"/>
        </w:rPr>
        <w:t xml:space="preserve">The </w:t>
      </w:r>
      <w:r>
        <w:rPr>
          <w:i/>
          <w:lang w:val="en-US" w:eastAsia="en-US"/>
        </w:rPr>
        <w:t>Diagnostics</w:t>
      </w:r>
      <w:r>
        <w:rPr>
          <w:lang w:val="en-US" w:eastAsia="en-US"/>
        </w:rPr>
        <w:t xml:space="preserve"> AVP (AVP code 2039) is of type Integer32 and provides a more detailed cause value from PCN node. It complements the </w:t>
      </w:r>
      <w:r>
        <w:rPr>
          <w:i/>
          <w:lang w:val="en-US" w:eastAsia="en-US"/>
        </w:rPr>
        <w:t>Change-Condition</w:t>
      </w:r>
      <w:r>
        <w:rPr>
          <w:lang w:val="en-US" w:eastAsia="en-US"/>
        </w:rPr>
        <w:t xml:space="preserve"> AVP for Offline Charging.</w:t>
      </w:r>
    </w:p>
    <w:p>
      <w:pPr>
        <w:pStyle w:val="Heading3"/>
        <w:rPr/>
      </w:pPr>
      <w:bookmarkStart w:id="279" w:name="__RefHeading___Toc532895045"/>
      <w:bookmarkEnd w:id="279"/>
      <w:r>
        <w:rPr/>
        <w:t>7.2.54A</w:t>
        <w:tab/>
        <w:t xml:space="preserve">Discoveree-UE-HPLMN-Identifier </w:t>
      </w:r>
      <w:r>
        <w:rPr>
          <w:lang w:val="en-US" w:eastAsia="en-US"/>
        </w:rPr>
        <w:t>AVP</w:t>
      </w:r>
    </w:p>
    <w:p>
      <w:pPr>
        <w:pStyle w:val="Normal"/>
        <w:rPr>
          <w:lang w:val="en-US" w:eastAsia="en-US"/>
        </w:rPr>
      </w:pPr>
      <w:r>
        <w:rPr>
          <w:lang w:val="en-US" w:eastAsia="en-US"/>
        </w:rPr>
        <w:t xml:space="preserve">The </w:t>
      </w:r>
      <w:r>
        <w:rPr>
          <w:i/>
          <w:lang w:val="en-US" w:eastAsia="en-US"/>
        </w:rPr>
        <w:t xml:space="preserve">Discoveree-UE-HPLMN-Identifier </w:t>
      </w:r>
      <w:r>
        <w:rPr>
          <w:lang w:val="en-US" w:eastAsia="en-US"/>
        </w:rPr>
        <w:t xml:space="preserve">AVP (AVP code 4402) </w:t>
      </w:r>
      <w:r>
        <w:rPr>
          <w:szCs w:val="18"/>
          <w:lang w:val="en-US" w:eastAsia="en-US"/>
        </w:rPr>
        <w:t xml:space="preserve">of type </w:t>
      </w:r>
      <w:r>
        <w:rPr>
          <w:lang w:val="en-US" w:eastAsia="en-US"/>
        </w:rPr>
        <w:t xml:space="preserve">UTF8String and contains </w:t>
      </w:r>
      <w:r>
        <w:rPr>
          <w:lang w:val="en-US" w:eastAsia="en-US"/>
        </w:rPr>
        <w:t xml:space="preserve">identifier of </w:t>
      </w:r>
      <w:r>
        <w:rPr>
          <w:lang w:val="en-US" w:eastAsia="en-US"/>
        </w:rPr>
        <w:t>Discoveree</w:t>
      </w:r>
      <w:r>
        <w:rPr>
          <w:lang w:val="en-US" w:eastAsia="en-US"/>
        </w:rPr>
        <w:t xml:space="preserve"> UE HPLMN</w:t>
      </w:r>
      <w:r>
        <w:rPr>
          <w:lang w:val="en-US" w:eastAsia="en-US"/>
        </w:rPr>
        <w:t>.</w:t>
      </w:r>
    </w:p>
    <w:p>
      <w:pPr>
        <w:pStyle w:val="Heading3"/>
        <w:rPr/>
      </w:pPr>
      <w:bookmarkStart w:id="280" w:name="__RefHeading___Toc532895046"/>
      <w:bookmarkEnd w:id="280"/>
      <w:r>
        <w:rPr/>
        <w:t>7.2.54B</w:t>
        <w:tab/>
        <w:t>Discoveree-UE-VPLMN-Identifier AVP</w:t>
      </w:r>
    </w:p>
    <w:p>
      <w:pPr>
        <w:pStyle w:val="Normal"/>
        <w:rPr>
          <w:szCs w:val="18"/>
          <w:lang w:val="en-US" w:eastAsia="en-US"/>
        </w:rPr>
      </w:pPr>
      <w:r>
        <w:rPr>
          <w:lang w:val="en-US" w:eastAsia="en-US"/>
        </w:rPr>
        <w:t xml:space="preserve">The </w:t>
      </w:r>
      <w:r>
        <w:rPr>
          <w:i/>
          <w:lang w:val="en-US" w:eastAsia="en-US"/>
        </w:rPr>
        <w:t xml:space="preserve">Discoveree-UE-VPLMN-Identifier </w:t>
      </w:r>
      <w:r>
        <w:rPr>
          <w:lang w:val="en-US" w:eastAsia="en-US"/>
        </w:rPr>
        <w:t xml:space="preserve">AVP (AVP code 4403) is </w:t>
      </w:r>
      <w:r>
        <w:rPr>
          <w:szCs w:val="18"/>
          <w:lang w:val="en-US" w:eastAsia="en-US"/>
        </w:rPr>
        <w:t xml:space="preserve">of type UTF8String and contains </w:t>
      </w:r>
      <w:r>
        <w:rPr>
          <w:szCs w:val="18"/>
          <w:lang w:val="en-US" w:eastAsia="en-US"/>
        </w:rPr>
        <w:t xml:space="preserve">identifier of </w:t>
      </w:r>
      <w:r>
        <w:rPr>
          <w:szCs w:val="18"/>
          <w:lang w:val="en-US" w:eastAsia="en-US"/>
        </w:rPr>
        <w:t>Discoveree</w:t>
      </w:r>
      <w:r>
        <w:rPr>
          <w:szCs w:val="18"/>
          <w:lang w:val="en-US" w:eastAsia="en-US"/>
        </w:rPr>
        <w:t xml:space="preserve"> UE </w:t>
      </w:r>
      <w:r>
        <w:rPr>
          <w:szCs w:val="18"/>
          <w:lang w:val="en-US" w:eastAsia="en-US"/>
        </w:rPr>
        <w:t>V</w:t>
      </w:r>
      <w:r>
        <w:rPr>
          <w:szCs w:val="18"/>
          <w:lang w:val="en-US" w:eastAsia="en-US"/>
        </w:rPr>
        <w:t>PLMN</w:t>
      </w:r>
      <w:r>
        <w:rPr>
          <w:szCs w:val="18"/>
          <w:lang w:val="en-US" w:eastAsia="en-US"/>
        </w:rPr>
        <w:t>.</w:t>
      </w:r>
    </w:p>
    <w:p>
      <w:pPr>
        <w:pStyle w:val="Heading3"/>
        <w:rPr/>
      </w:pPr>
      <w:bookmarkStart w:id="281" w:name="__RefHeading___Toc532895047"/>
      <w:bookmarkEnd w:id="281"/>
      <w:r>
        <w:rPr/>
        <w:t>7.2.54C</w:t>
        <w:tab/>
        <w:t>Discoverer-UE-HPLMN-Identifier AVP</w:t>
      </w:r>
    </w:p>
    <w:p>
      <w:pPr>
        <w:pStyle w:val="Normal"/>
        <w:rPr>
          <w:szCs w:val="18"/>
          <w:lang w:val="en-US" w:eastAsia="en-US"/>
        </w:rPr>
      </w:pPr>
      <w:r>
        <w:rPr>
          <w:lang w:val="en-US" w:eastAsia="en-US"/>
        </w:rPr>
        <w:t xml:space="preserve">The </w:t>
      </w:r>
      <w:r>
        <w:rPr>
          <w:i/>
          <w:lang w:val="en-US" w:eastAsia="en-US"/>
        </w:rPr>
        <w:t xml:space="preserve">Discoverer-UE-HPLMN-Identifier </w:t>
      </w:r>
      <w:r>
        <w:rPr>
          <w:lang w:val="en-US" w:eastAsia="en-US"/>
        </w:rPr>
        <w:t xml:space="preserve">AVP (AVP code 4404) </w:t>
      </w:r>
      <w:r>
        <w:rPr>
          <w:szCs w:val="18"/>
          <w:lang w:val="en-US" w:eastAsia="en-US"/>
        </w:rPr>
        <w:t xml:space="preserve">of type UTF8String and contains </w:t>
      </w:r>
      <w:r>
        <w:rPr>
          <w:szCs w:val="18"/>
          <w:lang w:val="en-US" w:eastAsia="en-US"/>
        </w:rPr>
        <w:t xml:space="preserve">identifier of </w:t>
      </w:r>
      <w:r>
        <w:rPr>
          <w:szCs w:val="18"/>
          <w:lang w:val="en-US" w:eastAsia="en-US"/>
        </w:rPr>
        <w:t>Discoverer</w:t>
      </w:r>
      <w:r>
        <w:rPr>
          <w:szCs w:val="18"/>
          <w:lang w:val="en-US" w:eastAsia="en-US"/>
        </w:rPr>
        <w:t xml:space="preserve"> UE HPLMN</w:t>
      </w:r>
      <w:r>
        <w:rPr>
          <w:szCs w:val="18"/>
          <w:lang w:val="en-US" w:eastAsia="en-US"/>
        </w:rPr>
        <w:t>.</w:t>
      </w:r>
    </w:p>
    <w:p>
      <w:pPr>
        <w:pStyle w:val="Heading3"/>
        <w:rPr/>
      </w:pPr>
      <w:bookmarkStart w:id="282" w:name="__RefHeading___Toc532895048"/>
      <w:bookmarkEnd w:id="282"/>
      <w:r>
        <w:rPr/>
        <w:t>7.2.54D</w:t>
        <w:tab/>
        <w:t>Discoverer-UE-VPLMN-Identifier AVP</w:t>
      </w:r>
    </w:p>
    <w:p>
      <w:pPr>
        <w:pStyle w:val="Normal"/>
        <w:rPr>
          <w:lang w:val="en-US" w:eastAsia="en-US"/>
        </w:rPr>
      </w:pPr>
      <w:r>
        <w:rPr>
          <w:lang w:val="en-US" w:eastAsia="en-US"/>
        </w:rPr>
        <w:t xml:space="preserve">The </w:t>
      </w:r>
      <w:r>
        <w:rPr>
          <w:i/>
          <w:lang w:val="en-US" w:eastAsia="en-US"/>
        </w:rPr>
        <w:t xml:space="preserve">Discoverer-UE-VPLMN-Identifier </w:t>
      </w:r>
      <w:r>
        <w:rPr>
          <w:lang w:val="en-US" w:eastAsia="en-US"/>
        </w:rPr>
        <w:t xml:space="preserve">AVP (AVP code 4405) </w:t>
      </w:r>
      <w:r>
        <w:rPr>
          <w:szCs w:val="18"/>
          <w:lang w:val="en-US" w:eastAsia="en-US"/>
        </w:rPr>
        <w:t xml:space="preserve">of type UTF8String and contains </w:t>
      </w:r>
      <w:r>
        <w:rPr>
          <w:szCs w:val="18"/>
          <w:lang w:val="en-US" w:eastAsia="en-US"/>
        </w:rPr>
        <w:t xml:space="preserve">identifier of </w:t>
      </w:r>
      <w:r>
        <w:rPr>
          <w:szCs w:val="18"/>
          <w:lang w:val="en-US" w:eastAsia="en-US"/>
        </w:rPr>
        <w:t>Discoverer</w:t>
      </w:r>
      <w:r>
        <w:rPr>
          <w:szCs w:val="18"/>
          <w:lang w:val="en-US" w:eastAsia="en-US"/>
        </w:rPr>
        <w:t xml:space="preserve"> UE </w:t>
      </w:r>
      <w:r>
        <w:rPr>
          <w:szCs w:val="18"/>
          <w:lang w:val="en-US" w:eastAsia="en-US"/>
        </w:rPr>
        <w:t>V</w:t>
      </w:r>
      <w:r>
        <w:rPr>
          <w:szCs w:val="18"/>
          <w:lang w:val="en-US" w:eastAsia="en-US"/>
        </w:rPr>
        <w:t>PLMN</w:t>
      </w:r>
      <w:r>
        <w:rPr>
          <w:szCs w:val="18"/>
          <w:lang w:val="en-US" w:eastAsia="en-US"/>
        </w:rPr>
        <w:t>.</w:t>
      </w:r>
    </w:p>
    <w:p>
      <w:pPr>
        <w:pStyle w:val="Heading3"/>
        <w:rPr>
          <w:lang w:val="en-US" w:eastAsia="en-US"/>
        </w:rPr>
      </w:pPr>
      <w:bookmarkStart w:id="283" w:name="__RefHeading___Toc532895049"/>
      <w:bookmarkEnd w:id="283"/>
      <w:r>
        <w:rPr>
          <w:lang w:val="en-US" w:eastAsia="en-US"/>
        </w:rPr>
        <w:t>7.2.55</w:t>
        <w:tab/>
        <w:t>Domain-Name AVP</w:t>
      </w:r>
    </w:p>
    <w:p>
      <w:pPr>
        <w:pStyle w:val="Normal"/>
        <w:rPr/>
      </w:pPr>
      <w:r>
        <w:rPr>
          <w:lang w:val="en-US" w:eastAsia="en-US"/>
        </w:rPr>
        <w:t>The</w:t>
      </w:r>
      <w:r>
        <w:rPr>
          <w:i/>
          <w:lang w:val="en-US" w:eastAsia="en-US"/>
        </w:rPr>
        <w:t xml:space="preserve"> Domain-Name </w:t>
      </w:r>
      <w:r>
        <w:rPr>
          <w:lang w:val="en-US" w:eastAsia="en-US"/>
        </w:rPr>
        <w:t>AVP (AVP code 1200) is of type UTF8String and represents a fully qualified domain name (FQDN).</w:t>
      </w:r>
    </w:p>
    <w:p>
      <w:pPr>
        <w:pStyle w:val="Heading3"/>
        <w:rPr>
          <w:lang w:val="en-US" w:eastAsia="en-US"/>
        </w:rPr>
      </w:pPr>
      <w:bookmarkStart w:id="284" w:name="__RefHeading___Toc532895050"/>
      <w:bookmarkEnd w:id="284"/>
      <w:r>
        <w:rPr>
          <w:lang w:val="en-US" w:eastAsia="en-US"/>
        </w:rPr>
        <w:t>7.2.56</w:t>
        <w:tab/>
        <w:t>DRM-Content AVP</w:t>
      </w:r>
    </w:p>
    <w:p>
      <w:pPr>
        <w:pStyle w:val="Normal"/>
        <w:rPr/>
      </w:pPr>
      <w:r>
        <w:rPr>
          <w:szCs w:val="18"/>
          <w:lang w:val="en-US" w:eastAsia="en-US"/>
        </w:rPr>
        <w:t xml:space="preserve">The </w:t>
      </w:r>
      <w:r>
        <w:rPr>
          <w:i/>
          <w:szCs w:val="18"/>
          <w:lang w:val="en-US" w:eastAsia="en-US"/>
        </w:rPr>
        <w:t>DRM-Content</w:t>
      </w:r>
      <w:r>
        <w:rPr>
          <w:szCs w:val="18"/>
          <w:lang w:val="en-US" w:eastAsia="en-US"/>
        </w:rPr>
        <w:t xml:space="preserve"> AVP (AVP code 1221) is of type Enumerated and indicates if the MM contains DRM-protected content. The values are:</w:t>
      </w:r>
    </w:p>
    <w:p>
      <w:pPr>
        <w:pStyle w:val="B1"/>
        <w:tabs>
          <w:tab w:val="clear" w:pos="284"/>
          <w:tab w:val="left" w:pos="851" w:leader="none"/>
          <w:tab w:val="left" w:pos="3402" w:leader="none"/>
        </w:tabs>
        <w:spacing w:before="0" w:after="0"/>
        <w:rPr/>
      </w:pPr>
      <w:r>
        <w:rPr/>
        <w:t>0</w:t>
        <w:tab/>
        <w:t>No</w:t>
      </w:r>
    </w:p>
    <w:p>
      <w:pPr>
        <w:pStyle w:val="B1"/>
        <w:tabs>
          <w:tab w:val="clear" w:pos="284"/>
          <w:tab w:val="left" w:pos="851" w:leader="none"/>
          <w:tab w:val="left" w:pos="3402" w:leader="none"/>
        </w:tabs>
        <w:spacing w:before="0" w:after="0"/>
        <w:rPr/>
      </w:pPr>
      <w:r>
        <w:rPr/>
        <w:t>1</w:t>
        <w:tab/>
        <w:t>Yes</w:t>
      </w:r>
    </w:p>
    <w:p>
      <w:pPr>
        <w:pStyle w:val="B1"/>
        <w:tabs>
          <w:tab w:val="clear" w:pos="284"/>
          <w:tab w:val="left" w:pos="851" w:leader="none"/>
          <w:tab w:val="left" w:pos="3402" w:leader="none"/>
        </w:tabs>
        <w:spacing w:before="0" w:after="0"/>
        <w:rPr/>
      </w:pPr>
      <w:r>
        <w:rPr/>
      </w:r>
    </w:p>
    <w:p>
      <w:pPr>
        <w:pStyle w:val="Heading3"/>
        <w:rPr>
          <w:lang w:val="en-US" w:eastAsia="en-US"/>
        </w:rPr>
      </w:pPr>
      <w:bookmarkStart w:id="285" w:name="__RefHeading___Toc532895051"/>
      <w:bookmarkEnd w:id="285"/>
      <w:r>
        <w:rPr>
          <w:lang w:val="en-US" w:eastAsia="en-US"/>
        </w:rPr>
        <w:t>7.2.57</w:t>
        <w:tab/>
        <w:t>Dynamic-Address-Flag AVP</w:t>
      </w:r>
    </w:p>
    <w:p>
      <w:pPr>
        <w:pStyle w:val="Normal"/>
        <w:rPr/>
      </w:pPr>
      <w:r>
        <w:rPr/>
        <w:t xml:space="preserve">The </w:t>
      </w:r>
      <w:r>
        <w:rPr>
          <w:i/>
        </w:rPr>
        <w:t>Dynamic-Address-Flag</w:t>
      </w:r>
      <w:r>
        <w:rPr/>
        <w:t xml:space="preserve"> AVP </w:t>
      </w:r>
      <w:r>
        <w:rPr>
          <w:lang w:val="en-US" w:eastAsia="en-US"/>
        </w:rPr>
        <w:t xml:space="preserve">(AVP code 2051) </w:t>
      </w:r>
      <w:r>
        <w:rPr/>
        <w:t xml:space="preserve"> is of type Enumerated, and indicates whether the PDP context/PDN address is statically or dynamically allocated. If this AVP is not present, this means that the address is statically allocated. The following values are defined:</w:t>
      </w:r>
    </w:p>
    <w:p>
      <w:pPr>
        <w:pStyle w:val="B1"/>
        <w:tabs>
          <w:tab w:val="clear" w:pos="284"/>
          <w:tab w:val="left" w:pos="851" w:leader="none"/>
          <w:tab w:val="left" w:pos="3402" w:leader="none"/>
        </w:tabs>
        <w:spacing w:before="0" w:after="0"/>
        <w:rPr/>
      </w:pPr>
      <w:r>
        <w:rPr/>
        <w:t>0</w:t>
        <w:tab/>
        <w:t>Static</w:t>
      </w:r>
    </w:p>
    <w:p>
      <w:pPr>
        <w:pStyle w:val="B1"/>
        <w:tabs>
          <w:tab w:val="clear" w:pos="284"/>
          <w:tab w:val="left" w:pos="851" w:leader="none"/>
          <w:tab w:val="left" w:pos="3402" w:leader="none"/>
        </w:tabs>
        <w:spacing w:before="0" w:after="0"/>
        <w:rPr/>
      </w:pPr>
      <w:r>
        <w:rPr/>
        <w:t>1</w:t>
        <w:tab/>
        <w:t>Dynamic</w:t>
      </w:r>
    </w:p>
    <w:p>
      <w:pPr>
        <w:pStyle w:val="B1"/>
        <w:tabs>
          <w:tab w:val="clear" w:pos="284"/>
          <w:tab w:val="left" w:pos="851" w:leader="none"/>
          <w:tab w:val="left" w:pos="3402" w:leader="none"/>
        </w:tabs>
        <w:spacing w:before="0" w:after="0"/>
        <w:rPr/>
      </w:pPr>
      <w:r>
        <w:rPr/>
      </w:r>
    </w:p>
    <w:p>
      <w:pPr>
        <w:pStyle w:val="Heading3"/>
        <w:rPr/>
      </w:pPr>
      <w:bookmarkStart w:id="286" w:name="__RefHeading___Toc532895052"/>
      <w:bookmarkEnd w:id="286"/>
      <w:r>
        <w:rPr>
          <w:lang w:val="en-US" w:eastAsia="en-US"/>
        </w:rPr>
        <w:t>7.2.57A</w:t>
        <w:tab/>
        <w:t>Dynamic-Address-Flag-Extension AVP</w:t>
      </w:r>
    </w:p>
    <w:p>
      <w:pPr>
        <w:pStyle w:val="Normal"/>
        <w:rPr/>
      </w:pPr>
      <w:r>
        <w:rPr/>
        <w:t xml:space="preserve">The </w:t>
      </w:r>
      <w:r>
        <w:rPr>
          <w:i/>
        </w:rPr>
        <w:t>Dynamic-Address-Flag</w:t>
      </w:r>
      <w:r>
        <w:rPr>
          <w:lang w:eastAsia="zh-CN"/>
        </w:rPr>
        <w:t>-</w:t>
      </w:r>
      <w:r>
        <w:rPr>
          <w:i/>
        </w:rPr>
        <w:t>Extension</w:t>
      </w:r>
      <w:r>
        <w:rPr>
          <w:lang w:eastAsia="zh-CN"/>
        </w:rPr>
        <w:t xml:space="preserve"> </w:t>
      </w:r>
      <w:r>
        <w:rPr/>
        <w:t>AVP</w:t>
      </w:r>
      <w:r>
        <w:rPr>
          <w:lang w:eastAsia="zh-CN"/>
        </w:rPr>
        <w:t xml:space="preserve"> </w:t>
      </w:r>
      <w:r>
        <w:rPr>
          <w:lang w:val="en-US" w:eastAsia="en-US"/>
        </w:rPr>
        <w:t>(AVP code 2068)</w:t>
      </w:r>
      <w:r>
        <w:rPr/>
        <w:t xml:space="preserve"> is of type Enumerated, and indicatesthat </w:t>
      </w:r>
      <w:r>
        <w:rPr>
          <w:lang w:eastAsia="zh-CN"/>
        </w:rPr>
        <w:t xml:space="preserve">the IPv4 </w:t>
      </w:r>
      <w:r>
        <w:rPr/>
        <w:t>PDN address has been dynamically allocated for that particular IP CAN bearer (PDN connection)</w:t>
      </w:r>
      <w:r>
        <w:rPr>
          <w:lang w:eastAsia="zh-CN"/>
        </w:rPr>
        <w:t xml:space="preserve"> of PDN type IPv4v6, and the dynamic IPv6 address is indicated in Dynamic Address Flag</w:t>
      </w:r>
      <w:r>
        <w:rPr/>
        <w:t>. If this AVP is not present, this means that the address is statically allocated.The following values are defined:</w:t>
      </w:r>
    </w:p>
    <w:p>
      <w:pPr>
        <w:pStyle w:val="B1"/>
        <w:tabs>
          <w:tab w:val="clear" w:pos="284"/>
          <w:tab w:val="left" w:pos="851" w:leader="none"/>
          <w:tab w:val="left" w:pos="3402" w:leader="none"/>
        </w:tabs>
        <w:spacing w:before="0" w:after="0"/>
        <w:rPr/>
      </w:pPr>
      <w:r>
        <w:rPr/>
        <w:t>0</w:t>
        <w:tab/>
        <w:t>Static</w:t>
      </w:r>
    </w:p>
    <w:p>
      <w:pPr>
        <w:pStyle w:val="B1"/>
        <w:tabs>
          <w:tab w:val="clear" w:pos="284"/>
          <w:tab w:val="left" w:pos="851" w:leader="none"/>
          <w:tab w:val="left" w:pos="3402" w:leader="none"/>
        </w:tabs>
        <w:spacing w:before="0" w:after="0"/>
        <w:rPr/>
      </w:pPr>
      <w:r>
        <w:rPr/>
        <w:t>1</w:t>
        <w:tab/>
        <w:t>Dynamic</w:t>
      </w:r>
    </w:p>
    <w:p>
      <w:pPr>
        <w:pStyle w:val="B1"/>
        <w:tabs>
          <w:tab w:val="clear" w:pos="284"/>
          <w:tab w:val="left" w:pos="851" w:leader="none"/>
          <w:tab w:val="left" w:pos="3402" w:leader="none"/>
        </w:tabs>
        <w:spacing w:before="0" w:after="0"/>
        <w:rPr/>
      </w:pPr>
      <w:r>
        <w:rPr/>
      </w:r>
      <w:r>
        <w:br w:type="page"/>
      </w:r>
    </w:p>
    <w:p>
      <w:pPr>
        <w:pStyle w:val="Heading3"/>
        <w:rPr/>
      </w:pPr>
      <w:bookmarkStart w:id="287" w:name="__RefHeading___Toc532895053"/>
      <w:bookmarkEnd w:id="287"/>
      <w:r>
        <w:rPr>
          <w:lang w:val="en-US" w:eastAsia="en-US"/>
        </w:rPr>
        <w:t>7.2.58</w:t>
        <w:tab/>
        <w:t>Early-Media-Description AVP</w:t>
      </w:r>
    </w:p>
    <w:p>
      <w:pPr>
        <w:pStyle w:val="Normal"/>
        <w:rPr>
          <w:lang w:val="en-US" w:eastAsia="en-US"/>
        </w:rPr>
      </w:pPr>
      <w:r>
        <w:rPr>
          <w:lang w:val="en-US" w:eastAsia="en-US"/>
        </w:rPr>
        <w:t xml:space="preserve">The </w:t>
      </w:r>
      <w:r>
        <w:rPr>
          <w:i/>
          <w:iCs/>
          <w:lang w:val="en-US" w:eastAsia="en-US"/>
        </w:rPr>
        <w:t>Early-Media-Description</w:t>
      </w:r>
      <w:r>
        <w:rPr>
          <w:lang w:val="en-US" w:eastAsia="en-US"/>
        </w:rPr>
        <w:t xml:space="preserve"> AVP (AVP code 1272) is of type grouped and describes the SDP session, media </w:t>
      </w:r>
      <w:r>
        <w:rPr/>
        <w:t>parameters and timestamps related to media components set to active according to SDP signalling exchanged during a  SIP session establishment before the final successful or unsuccessful SIP answer to the initial SIP INVITE message is received. Once a media component has been set to active, subsequent status changes shall also be registered.</w:t>
      </w:r>
    </w:p>
    <w:p>
      <w:pPr>
        <w:pStyle w:val="Normal"/>
        <w:rPr/>
      </w:pPr>
      <w:r>
        <w:rPr/>
        <w:t>It has the following ABNF grammar:</w:t>
      </w:r>
    </w:p>
    <w:p>
      <w:pPr>
        <w:pStyle w:val="Normal"/>
        <w:rPr/>
      </w:pPr>
      <w:r>
        <w:rPr/>
        <w:tab/>
        <w:t>&lt;Early-Media-Description&gt;:: =</w:t>
        <w:tab/>
        <w:t xml:space="preserve"> &lt;AVP Header: 1272&gt;</w:t>
      </w:r>
    </w:p>
    <w:p>
      <w:pPr>
        <w:pStyle w:val="Normal"/>
        <w:spacing w:before="0" w:after="180"/>
        <w:ind w:left="3119" w:hanging="0"/>
        <w:contextualSpacing/>
        <w:rPr>
          <w:lang w:val="es-ES" w:eastAsia="en-US"/>
        </w:rPr>
      </w:pPr>
      <w:r>
        <w:rPr>
          <w:lang w:val="es-ES" w:eastAsia="en-US"/>
        </w:rPr>
        <w:t xml:space="preserve">[ SDP-TimeStamps ] </w:t>
      </w:r>
    </w:p>
    <w:p>
      <w:pPr>
        <w:pStyle w:val="Normal"/>
        <w:spacing w:before="0" w:after="180"/>
        <w:ind w:left="2977" w:hanging="0"/>
        <w:contextualSpacing/>
        <w:rPr>
          <w:lang w:val="es-ES" w:eastAsia="en-US"/>
        </w:rPr>
      </w:pPr>
      <w:r>
        <w:rPr>
          <w:lang w:val="es-ES" w:eastAsia="en-US"/>
        </w:rPr>
        <w:t>* [ SDP-Media-Component ]</w:t>
      </w:r>
    </w:p>
    <w:p>
      <w:pPr>
        <w:pStyle w:val="Normal"/>
        <w:spacing w:before="0" w:after="180"/>
        <w:ind w:left="2977" w:hanging="0"/>
        <w:contextualSpacing/>
        <w:rPr>
          <w:lang w:val="en-US" w:eastAsia="en-US"/>
        </w:rPr>
      </w:pPr>
      <w:r>
        <w:rPr>
          <w:lang w:val="en-US" w:eastAsia="en-US"/>
        </w:rPr>
        <w:t>* [ SDP-Session-Description ]</w:t>
      </w:r>
    </w:p>
    <w:p>
      <w:pPr>
        <w:pStyle w:val="Normal"/>
        <w:rPr>
          <w:lang w:val="en-US" w:eastAsia="en-US"/>
        </w:rPr>
      </w:pPr>
      <w:r>
        <w:rPr>
          <w:lang w:val="en-US" w:eastAsia="en-US"/>
        </w:rPr>
      </w:r>
    </w:p>
    <w:p>
      <w:pPr>
        <w:pStyle w:val="Normal"/>
        <w:rPr>
          <w:lang w:val="en-US" w:eastAsia="en-US"/>
        </w:rPr>
      </w:pPr>
      <w:r>
        <w:rPr>
          <w:lang w:val="en-US" w:eastAsia="en-US"/>
        </w:rPr>
        <w:t>Media can be considered as inactive in range of situations, such as the listed below according to RFC 3264 [408]:</w:t>
      </w:r>
    </w:p>
    <w:p>
      <w:pPr>
        <w:pStyle w:val="B1"/>
        <w:rPr/>
      </w:pPr>
      <w:r>
        <w:rPr>
          <w:lang w:val="en-US" w:eastAsia="en-US"/>
        </w:rPr>
        <w:t>-</w:t>
        <w:tab/>
        <w:t>Media marked with "a=inactive" attribute.</w:t>
      </w:r>
    </w:p>
    <w:p>
      <w:pPr>
        <w:pStyle w:val="B1"/>
        <w:rPr/>
      </w:pPr>
      <w:r>
        <w:rPr>
          <w:lang w:val="en-US" w:eastAsia="en-US"/>
        </w:rPr>
        <w:t>-</w:t>
        <w:tab/>
        <w:t>Media offered with zero bandwith.</w:t>
      </w:r>
    </w:p>
    <w:p>
      <w:pPr>
        <w:pStyle w:val="Normal"/>
        <w:rPr>
          <w:lang w:val="en-US" w:eastAsia="en-US"/>
        </w:rPr>
      </w:pPr>
      <w:r>
        <w:rPr>
          <w:lang w:val="en-US" w:eastAsia="en-US"/>
        </w:rPr>
        <w:t>In contrast, media with directionality marked as "a=recvonly", "a=sendonly", "a=sendrecv" shall be considered in state  "active" and thus, it may be exchanged in one or both directions.</w:t>
      </w:r>
    </w:p>
    <w:p>
      <w:pPr>
        <w:pStyle w:val="Heading3"/>
        <w:rPr/>
      </w:pPr>
      <w:bookmarkStart w:id="288" w:name="__RefHeading___Toc532895054"/>
      <w:bookmarkEnd w:id="288"/>
      <w:r>
        <w:rPr/>
        <w:t>7.2.58A</w:t>
        <w:tab/>
        <w:t xml:space="preserve">Enhanced-Diagnostics </w:t>
      </w:r>
      <w:r>
        <w:rPr>
          <w:lang w:val="en-US" w:eastAsia="en-US"/>
        </w:rPr>
        <w:t>AVP</w:t>
      </w:r>
    </w:p>
    <w:p>
      <w:pPr>
        <w:pStyle w:val="Normal"/>
        <w:rPr/>
      </w:pPr>
      <w:r>
        <w:rPr>
          <w:lang w:val="en-US" w:eastAsia="en-US"/>
        </w:rPr>
        <w:t xml:space="preserve">The </w:t>
      </w:r>
      <w:r>
        <w:rPr>
          <w:i/>
          <w:lang w:val="en-US" w:eastAsia="en-US"/>
        </w:rPr>
        <w:t>Enhanced-Diagnostics</w:t>
      </w:r>
      <w:r>
        <w:rPr>
          <w:lang w:val="en-US" w:eastAsia="en-US"/>
        </w:rPr>
        <w:t xml:space="preserve"> AVP (AVP code 3901) is of type Grouped and provides a set of causes for the release. It complements the </w:t>
      </w:r>
      <w:r>
        <w:rPr>
          <w:i/>
          <w:lang w:val="en-US" w:eastAsia="en-US"/>
        </w:rPr>
        <w:t>Change-Condition</w:t>
      </w:r>
      <w:r>
        <w:rPr>
          <w:lang w:val="en-US" w:eastAsia="en-US"/>
        </w:rPr>
        <w:t xml:space="preserve"> AVP for Offline Charging from PCN Nodes.</w:t>
      </w:r>
    </w:p>
    <w:p>
      <w:pPr>
        <w:pStyle w:val="Normal"/>
        <w:rPr>
          <w:lang w:val="en-US" w:eastAsia="en-US"/>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 xml:space="preserve">Enhanced-Diagnostics :: = </w:t>
        <w:tab/>
        <w:t>&lt; AVP Header: 3901&gt;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840" w:hanging="0"/>
        <w:rPr>
          <w:lang w:val="en-US" w:eastAsia="en-US"/>
        </w:rPr>
      </w:pPr>
      <w:r>
        <w:rPr>
          <w:lang w:val="en-US" w:eastAsia="en-US"/>
        </w:rPr>
        <w:tab/>
        <w:t>*[ RAN-NAS-Release-Cause ]</w:t>
      </w:r>
    </w:p>
    <w:p>
      <w:pPr>
        <w:pStyle w:val="Normal"/>
        <w:rPr>
          <w:lang w:val="en-US" w:eastAsia="en-US"/>
        </w:rPr>
      </w:pPr>
      <w:r>
        <w:rPr>
          <w:lang w:val="en-US" w:eastAsia="en-US"/>
        </w:rPr>
      </w:r>
    </w:p>
    <w:p>
      <w:pPr>
        <w:pStyle w:val="NO"/>
        <w:rPr>
          <w:lang w:val="en-US" w:eastAsia="en-US"/>
        </w:rPr>
      </w:pPr>
      <w:r>
        <w:rPr>
          <w:lang w:val="en-US" w:eastAsia="en-US"/>
        </w:rPr>
        <w:t xml:space="preserve">NOTE: The RAN-NAS-Release-Cause AVP is under a grouped AVP to allow extensions to other types of release causes in the future. </w:t>
      </w:r>
    </w:p>
    <w:p>
      <w:pPr>
        <w:pStyle w:val="Normal"/>
        <w:rPr>
          <w:lang w:val="en-US" w:eastAsia="en-US"/>
        </w:rPr>
      </w:pPr>
      <w:r>
        <w:rPr>
          <w:lang w:val="en-US" w:eastAsia="en-US"/>
        </w:rPr>
      </w:r>
    </w:p>
    <w:p>
      <w:pPr>
        <w:pStyle w:val="Heading3"/>
        <w:rPr>
          <w:lang w:eastAsia="de-DE"/>
        </w:rPr>
      </w:pPr>
      <w:bookmarkStart w:id="289" w:name="__RefHeading___Toc532895055"/>
      <w:bookmarkEnd w:id="289"/>
      <w:r>
        <w:rPr>
          <w:lang w:eastAsia="de-DE"/>
        </w:rPr>
        <w:t>7.2.59</w:t>
        <w:tab/>
        <w:t>Envelope AVP</w:t>
      </w:r>
    </w:p>
    <w:p>
      <w:pPr>
        <w:pStyle w:val="Normal"/>
        <w:rPr/>
      </w:pPr>
      <w:r>
        <w:rPr>
          <w:lang w:eastAsia="de-DE"/>
        </w:rPr>
        <w:t xml:space="preserve">The </w:t>
      </w:r>
      <w:r>
        <w:rPr>
          <w:i/>
          <w:lang w:eastAsia="de-DE"/>
        </w:rPr>
        <w:t>Envelope</w:t>
      </w:r>
      <w:r>
        <w:rPr>
          <w:lang w:eastAsia="de-DE"/>
        </w:rPr>
        <w:t xml:space="preserve"> AVP </w:t>
      </w:r>
      <w:r>
        <w:rPr>
          <w:lang w:val="en-US" w:eastAsia="en-US"/>
        </w:rPr>
        <w:t xml:space="preserve">(AVP code 1266) </w:t>
      </w:r>
      <w:r>
        <w:rPr>
          <w:lang w:eastAsia="de-DE"/>
        </w:rPr>
        <w:t>is a grouped AVP which reports the start and end time of one time envelope using the Envelope-Start-Time and Envelope-End-Time AVPs. Further details of its usage are described in clause 6.5.6 and clause 6.5.7.</w:t>
      </w:r>
    </w:p>
    <w:p>
      <w:pPr>
        <w:pStyle w:val="B1"/>
        <w:rPr>
          <w:lang w:val="en-US" w:eastAsia="en-US"/>
        </w:rPr>
      </w:pPr>
      <w:r>
        <w:rPr>
          <w:lang w:val="en-US" w:eastAsia="en-US"/>
        </w:rPr>
        <w:t xml:space="preserve">Envelope :: = &lt; AVP Header: 1266&gt; </w:t>
      </w:r>
    </w:p>
    <w:p>
      <w:pPr>
        <w:pStyle w:val="Normal"/>
        <w:spacing w:before="0" w:after="0"/>
        <w:ind w:left="3119" w:hanging="1701"/>
        <w:rPr/>
      </w:pPr>
      <w:r>
        <w:rPr>
          <w:lang w:val="en-US" w:eastAsia="en-US"/>
        </w:rPr>
        <w:t>{ Envelope-Start-Time }</w:t>
      </w:r>
    </w:p>
    <w:p>
      <w:pPr>
        <w:pStyle w:val="Normal"/>
        <w:spacing w:before="0" w:after="0"/>
        <w:ind w:left="3119" w:hanging="1701"/>
        <w:rPr>
          <w:lang w:val="en-US" w:eastAsia="en-US"/>
        </w:rPr>
      </w:pPr>
      <w:r>
        <w:rPr>
          <w:lang w:val="en-US" w:eastAsia="en-US"/>
        </w:rPr>
        <w:t>[ Envelope-End-Time ]</w:t>
      </w:r>
    </w:p>
    <w:p>
      <w:pPr>
        <w:pStyle w:val="Normal"/>
        <w:spacing w:before="0" w:after="0"/>
        <w:ind w:left="3119" w:hanging="1701"/>
        <w:rPr>
          <w:lang w:val="en-US" w:eastAsia="en-US"/>
        </w:rPr>
      </w:pPr>
      <w:r>
        <w:rPr>
          <w:lang w:val="en-US" w:eastAsia="en-US"/>
        </w:rPr>
        <w:t>[ CC-Total-Octets ]</w:t>
      </w:r>
    </w:p>
    <w:p>
      <w:pPr>
        <w:pStyle w:val="Normal"/>
        <w:spacing w:before="0" w:after="0"/>
        <w:ind w:left="3119" w:hanging="1701"/>
        <w:rPr/>
      </w:pPr>
      <w:r>
        <w:rPr>
          <w:lang w:val="en-US" w:eastAsia="en-US"/>
        </w:rPr>
        <w:t>[ CC-Input-Octets ]</w:t>
      </w:r>
    </w:p>
    <w:p>
      <w:pPr>
        <w:pStyle w:val="Normal"/>
        <w:spacing w:before="0" w:after="0"/>
        <w:ind w:left="3119" w:hanging="1701"/>
        <w:rPr>
          <w:lang w:val="en-US" w:eastAsia="en-US"/>
        </w:rPr>
      </w:pPr>
      <w:r>
        <w:rPr>
          <w:lang w:val="en-US" w:eastAsia="en-US"/>
        </w:rPr>
        <w:t>[ CC-Output-Octets ]</w:t>
      </w:r>
    </w:p>
    <w:p>
      <w:pPr>
        <w:pStyle w:val="Normal"/>
        <w:spacing w:before="0" w:after="0"/>
        <w:ind w:left="3119" w:hanging="1701"/>
        <w:rPr>
          <w:lang w:val="en-US" w:eastAsia="en-US"/>
        </w:rPr>
      </w:pPr>
      <w:r>
        <w:rPr>
          <w:lang w:val="en-US" w:eastAsia="en-US"/>
        </w:rPr>
        <w:t>[ CC-Service-Specific-Units ]</w:t>
      </w:r>
    </w:p>
    <w:p>
      <w:pPr>
        <w:pStyle w:val="Normal"/>
        <w:spacing w:before="0" w:after="0"/>
        <w:ind w:left="3119" w:hanging="0"/>
        <w:rPr>
          <w:lang w:val="en-US" w:eastAsia="en-US"/>
        </w:rPr>
      </w:pPr>
      <w:r>
        <w:rPr>
          <w:lang w:val="en-US" w:eastAsia="en-US"/>
        </w:rPr>
      </w:r>
    </w:p>
    <w:p>
      <w:pPr>
        <w:pStyle w:val="Normal"/>
        <w:rPr/>
      </w:pPr>
      <w:r>
        <w:rPr>
          <w:lang w:eastAsia="de-DE"/>
        </w:rPr>
        <w:t>If an envelope has not been closed at the time of the usage report, then the Envelope-End-Time AVP shall be absent. If an envelope was started before the reporting interval then the Envelope-Start-Time is nevertheless present and contains the same time as previously reported, i.e. the actual time of the start of the envelope. The client shall include the volume reports (the CC-xxxxx-Octets AVPs) or events (CC-Service-Specific-Units AVP) if these were requested in the corresponding Envelope-Reporting AVP. The reported volume is always the volume from the beginning of the time envelope.</w:t>
      </w:r>
    </w:p>
    <w:p>
      <w:pPr>
        <w:pStyle w:val="Normal"/>
        <w:rPr/>
      </w:pPr>
      <w:r>
        <w:rPr>
          <w:lang w:eastAsia="de-DE"/>
        </w:rPr>
        <w:t>In circumstances, in which an envelope is retrospectively deemed to have been closed, e.g. with Quota-Consumption-Time changes in a CCA, then the client shall include the Envelope AVP for the envelope in the next usage report.</w:t>
      </w:r>
    </w:p>
    <w:p>
      <w:pPr>
        <w:pStyle w:val="Normal"/>
        <w:rPr/>
      </w:pPr>
      <w:r>
        <w:rPr>
          <w:lang w:eastAsia="de-DE"/>
        </w:rPr>
        <w:t>Multiple occurrences of this AVP shall be in chronological order, i.e. the first envelope is listed first in CCR.</w:t>
      </w:r>
    </w:p>
    <w:p>
      <w:pPr>
        <w:pStyle w:val="Heading3"/>
        <w:rPr/>
      </w:pPr>
      <w:bookmarkStart w:id="290" w:name="__RefHeading___Toc532895056"/>
      <w:bookmarkEnd w:id="290"/>
      <w:r>
        <w:rPr>
          <w:lang w:eastAsia="de-DE"/>
        </w:rPr>
        <w:t>7.2.60</w:t>
        <w:tab/>
        <w:t>Envelope-End-Time AVP</w:t>
      </w:r>
    </w:p>
    <w:p>
      <w:pPr>
        <w:pStyle w:val="Normal"/>
        <w:rPr/>
      </w:pPr>
      <w:r>
        <w:rPr>
          <w:lang w:eastAsia="de-DE"/>
        </w:rPr>
        <w:t xml:space="preserve">This </w:t>
      </w:r>
      <w:r>
        <w:rPr>
          <w:i/>
          <w:lang w:eastAsia="de-DE"/>
        </w:rPr>
        <w:t>Envelope-End-Time</w:t>
      </w:r>
      <w:r>
        <w:rPr>
          <w:lang w:eastAsia="de-DE"/>
        </w:rPr>
        <w:t xml:space="preserve"> AVP </w:t>
      </w:r>
      <w:r>
        <w:rPr>
          <w:lang w:val="en-US" w:eastAsia="en-US"/>
        </w:rPr>
        <w:t xml:space="preserve">(AVP code 1267) </w:t>
      </w:r>
      <w:r>
        <w:rPr>
          <w:lang w:eastAsia="de-DE"/>
        </w:rPr>
        <w:t>is of type Time. It is set to the time of the end of the time envelope.</w:t>
      </w:r>
    </w:p>
    <w:p>
      <w:pPr>
        <w:pStyle w:val="Normal"/>
        <w:rPr>
          <w:lang w:eastAsia="de-DE"/>
        </w:rPr>
      </w:pPr>
      <w:r>
        <w:rPr>
          <w:lang w:eastAsia="de-DE"/>
        </w:rPr>
      </w:r>
      <w:r>
        <w:br w:type="page"/>
      </w:r>
    </w:p>
    <w:p>
      <w:pPr>
        <w:pStyle w:val="Heading3"/>
        <w:rPr>
          <w:lang w:eastAsia="de-DE"/>
        </w:rPr>
      </w:pPr>
      <w:bookmarkStart w:id="291" w:name="__RefHeading___Toc532895057"/>
      <w:bookmarkEnd w:id="291"/>
      <w:r>
        <w:rPr>
          <w:lang w:eastAsia="de-DE"/>
        </w:rPr>
        <w:t>7.2.61</w:t>
        <w:tab/>
        <w:t>Envelope-Reporting AVP</w:t>
      </w:r>
    </w:p>
    <w:p>
      <w:pPr>
        <w:pStyle w:val="Normal"/>
        <w:rPr/>
      </w:pPr>
      <w:r>
        <w:rPr>
          <w:lang w:eastAsia="de-DE"/>
        </w:rPr>
        <w:t xml:space="preserve">This </w:t>
      </w:r>
      <w:r>
        <w:rPr>
          <w:i/>
          <w:lang w:eastAsia="de-DE"/>
        </w:rPr>
        <w:t>Envelope-Reporting</w:t>
      </w:r>
      <w:r>
        <w:rPr>
          <w:lang w:eastAsia="de-DE"/>
        </w:rPr>
        <w:t xml:space="preserve"> AVP </w:t>
      </w:r>
      <w:r>
        <w:rPr>
          <w:lang w:val="en-US" w:eastAsia="en-US"/>
        </w:rPr>
        <w:t xml:space="preserve">(AVP code 1268) </w:t>
      </w:r>
      <w:r>
        <w:rPr>
          <w:lang w:eastAsia="de-DE"/>
        </w:rPr>
        <w:t>is of type Enumerated and is used in the CCA[INITIAL] to indicate whether the client shall report the start and end of each time envelope, in those cases in which quota is consumed in envelopes. It can take the values:</w:t>
      </w:r>
    </w:p>
    <w:p>
      <w:pPr>
        <w:pStyle w:val="B1"/>
        <w:tabs>
          <w:tab w:val="clear" w:pos="284"/>
          <w:tab w:val="left" w:pos="851" w:leader="none"/>
          <w:tab w:val="left" w:pos="3402" w:leader="none"/>
        </w:tabs>
        <w:spacing w:before="0" w:after="0"/>
        <w:rPr/>
      </w:pPr>
      <w:r>
        <w:rPr/>
        <w:t>0</w:t>
        <w:tab/>
        <w:tab/>
        <w:t>DO_NOT_REPORT_ENVELOPES</w:t>
      </w:r>
    </w:p>
    <w:p>
      <w:pPr>
        <w:pStyle w:val="B1"/>
        <w:tabs>
          <w:tab w:val="clear" w:pos="284"/>
          <w:tab w:val="left" w:pos="851" w:leader="none"/>
          <w:tab w:val="left" w:pos="3402" w:leader="none"/>
        </w:tabs>
        <w:spacing w:before="0" w:after="0"/>
        <w:rPr/>
      </w:pPr>
      <w:r>
        <w:rPr/>
        <w:t>1</w:t>
        <w:tab/>
        <w:tab/>
        <w:t>REPORT_ENVELOPES</w:t>
      </w:r>
    </w:p>
    <w:p>
      <w:pPr>
        <w:pStyle w:val="B1"/>
        <w:tabs>
          <w:tab w:val="clear" w:pos="284"/>
          <w:tab w:val="left" w:pos="851" w:leader="none"/>
          <w:tab w:val="left" w:pos="3402" w:leader="none"/>
        </w:tabs>
        <w:spacing w:before="0" w:after="0"/>
        <w:rPr/>
      </w:pPr>
      <w:r>
        <w:rPr/>
        <w:t>2</w:t>
        <w:tab/>
        <w:tab/>
        <w:t>REPORT_ENVELOPES_WITH_VOLUME</w:t>
      </w:r>
    </w:p>
    <w:p>
      <w:pPr>
        <w:pStyle w:val="B1"/>
        <w:tabs>
          <w:tab w:val="clear" w:pos="284"/>
          <w:tab w:val="left" w:pos="851" w:leader="none"/>
          <w:tab w:val="left" w:pos="3402" w:leader="none"/>
        </w:tabs>
        <w:spacing w:before="0" w:after="0"/>
        <w:rPr/>
      </w:pPr>
      <w:r>
        <w:rPr/>
        <w:t>3</w:t>
        <w:tab/>
        <w:tab/>
        <w:t>REPORT_ENVELOPES_WITH_EVENTS</w:t>
      </w:r>
    </w:p>
    <w:p>
      <w:pPr>
        <w:pStyle w:val="B1"/>
        <w:tabs>
          <w:tab w:val="clear" w:pos="284"/>
          <w:tab w:val="left" w:pos="851" w:leader="none"/>
          <w:tab w:val="left" w:pos="3402" w:leader="none"/>
        </w:tabs>
        <w:spacing w:before="0" w:after="0"/>
        <w:rPr/>
      </w:pPr>
      <w:r>
        <w:rPr/>
        <w:t>4</w:t>
        <w:tab/>
        <w:tab/>
        <w:t>REPORT_ENVELOPES_WITH_VOLUME_AND_EVENTS</w:t>
      </w:r>
    </w:p>
    <w:p>
      <w:pPr>
        <w:pStyle w:val="B1"/>
        <w:tabs>
          <w:tab w:val="clear" w:pos="284"/>
          <w:tab w:val="left" w:pos="851" w:leader="none"/>
          <w:tab w:val="left" w:pos="3402" w:leader="none"/>
        </w:tabs>
        <w:spacing w:before="0" w:after="0"/>
        <w:rPr/>
      </w:pPr>
      <w:r>
        <w:rPr/>
      </w:r>
    </w:p>
    <w:p>
      <w:pPr>
        <w:pStyle w:val="Normal"/>
        <w:rPr/>
      </w:pPr>
      <w:r>
        <w:rPr>
          <w:lang w:eastAsia="de-DE"/>
        </w:rPr>
        <w:t xml:space="preserve">If this AVP is not included in the CCA[Initial] then the client shall not report the individual envelopes. </w:t>
        <w:br/>
        <w:t>If this AVP is included within the Offline-Charging AVP, the value shall dictate the mechanism by which offline charging information is generated.</w:t>
      </w:r>
    </w:p>
    <w:p>
      <w:pPr>
        <w:pStyle w:val="Heading3"/>
        <w:rPr>
          <w:lang w:eastAsia="de-DE"/>
        </w:rPr>
      </w:pPr>
      <w:bookmarkStart w:id="292" w:name="__RefHeading___Toc532895058"/>
      <w:bookmarkEnd w:id="292"/>
      <w:r>
        <w:rPr>
          <w:lang w:eastAsia="de-DE"/>
        </w:rPr>
        <w:t>7.2.62</w:t>
        <w:tab/>
        <w:t>Envelope-Start-Time AVP</w:t>
      </w:r>
    </w:p>
    <w:p>
      <w:pPr>
        <w:pStyle w:val="Normal"/>
        <w:rPr>
          <w:lang w:eastAsia="de-DE"/>
        </w:rPr>
      </w:pPr>
      <w:r>
        <w:rPr>
          <w:lang w:eastAsia="de-DE"/>
        </w:rPr>
        <w:t xml:space="preserve">The </w:t>
      </w:r>
      <w:r>
        <w:rPr>
          <w:i/>
          <w:lang w:eastAsia="de-DE"/>
        </w:rPr>
        <w:t>Envelope-Start-Time</w:t>
      </w:r>
      <w:r>
        <w:rPr>
          <w:lang w:eastAsia="de-DE"/>
        </w:rPr>
        <w:t xml:space="preserve"> AVP </w:t>
      </w:r>
      <w:r>
        <w:rPr>
          <w:lang w:val="en-US" w:eastAsia="en-US"/>
        </w:rPr>
        <w:t xml:space="preserve">(AVP code 1269) </w:t>
      </w:r>
      <w:r>
        <w:rPr>
          <w:lang w:eastAsia="de-DE"/>
        </w:rPr>
        <w:t>is of type Time. It is set to the time of the packet of user data which caused the time envelope to start.</w:t>
      </w:r>
    </w:p>
    <w:p>
      <w:pPr>
        <w:pStyle w:val="Heading3"/>
        <w:rPr/>
      </w:pPr>
      <w:bookmarkStart w:id="293" w:name="__RefHeading___Toc532895059"/>
      <w:bookmarkEnd w:id="293"/>
      <w:r>
        <w:rPr>
          <w:lang w:val="en-US" w:eastAsia="en-US"/>
        </w:rPr>
        <w:t>7.2.62A</w:t>
        <w:tab/>
        <w:tab/>
        <w:tab/>
        <w:t>EPDG-Address AVP</w:t>
      </w:r>
    </w:p>
    <w:p>
      <w:pPr>
        <w:pStyle w:val="Normal"/>
        <w:rPr>
          <w:lang w:eastAsia="de-DE"/>
        </w:rPr>
      </w:pPr>
      <w:r>
        <w:rPr>
          <w:lang w:val="en-US" w:eastAsia="en-US"/>
        </w:rPr>
        <w:t xml:space="preserve">The </w:t>
      </w:r>
      <w:r>
        <w:rPr>
          <w:i/>
          <w:iCs/>
          <w:lang w:val="en-US" w:eastAsia="en-US"/>
        </w:rPr>
        <w:t>EPDG-Address</w:t>
      </w:r>
      <w:r>
        <w:rPr>
          <w:lang w:val="en-US" w:eastAsia="en-US"/>
        </w:rPr>
        <w:t xml:space="preserve"> AVP (AVP code 3425) is of type Address and holds the IP-address of the ePDG Node.</w:t>
      </w:r>
    </w:p>
    <w:p>
      <w:pPr>
        <w:pStyle w:val="Heading3"/>
        <w:rPr>
          <w:lang w:val="en-US" w:eastAsia="en-US"/>
        </w:rPr>
      </w:pPr>
      <w:bookmarkStart w:id="294" w:name="__RefHeading___Toc532895060"/>
      <w:bookmarkEnd w:id="294"/>
      <w:r>
        <w:rPr>
          <w:lang w:val="en-US" w:eastAsia="en-US"/>
        </w:rPr>
        <w:t>7.2.63</w:t>
        <w:tab/>
        <w:t>Event AVP</w:t>
      </w:r>
    </w:p>
    <w:p>
      <w:pPr>
        <w:pStyle w:val="Normal"/>
        <w:rPr/>
      </w:pPr>
      <w:r>
        <w:rPr>
          <w:lang w:val="en-US" w:eastAsia="en-US"/>
        </w:rPr>
        <w:t xml:space="preserve">The </w:t>
      </w:r>
      <w:r>
        <w:rPr>
          <w:i/>
          <w:iCs/>
          <w:lang w:val="en-US" w:eastAsia="en-US"/>
        </w:rPr>
        <w:t>Event</w:t>
      </w:r>
      <w:r>
        <w:rPr>
          <w:lang w:val="en-US" w:eastAsia="en-US"/>
        </w:rPr>
        <w:t xml:space="preserve"> AVP (AVP code 825) is of type UTF8String and holds the content of the "Event" header.</w:t>
      </w:r>
    </w:p>
    <w:p>
      <w:pPr>
        <w:pStyle w:val="Heading3"/>
        <w:rPr/>
      </w:pPr>
      <w:bookmarkStart w:id="295" w:name="__RefHeading___Toc532895061"/>
      <w:bookmarkEnd w:id="295"/>
      <w:r>
        <w:rPr>
          <w:lang w:val="en-US" w:eastAsia="en-US"/>
        </w:rPr>
        <w:t>7.2.64</w:t>
        <w:tab/>
        <w:t>Event-Charging-TimeStamp AVP</w:t>
      </w:r>
    </w:p>
    <w:p>
      <w:pPr>
        <w:pStyle w:val="Normal"/>
        <w:rPr/>
      </w:pPr>
      <w:r>
        <w:rPr>
          <w:lang w:val="en-US" w:eastAsia="en-US"/>
        </w:rPr>
        <w:t xml:space="preserve">The </w:t>
      </w:r>
      <w:r>
        <w:rPr>
          <w:i/>
          <w:lang w:val="en-US" w:eastAsia="en-US"/>
        </w:rPr>
        <w:t>Event-Charging-TimeStamp</w:t>
      </w:r>
      <w:r>
        <w:rPr>
          <w:lang w:val="en-US" w:eastAsia="en-US"/>
        </w:rPr>
        <w:t xml:space="preserve"> AVP (AVP code 1258) is of type Time, and it holds the timestamp of the event reported in the CC-Service-Specific-Units AVP when event based charging applies.</w:t>
      </w:r>
    </w:p>
    <w:p>
      <w:pPr>
        <w:pStyle w:val="Heading3"/>
        <w:rPr/>
      </w:pPr>
      <w:bookmarkStart w:id="296" w:name="__RefHeading___Toc532895062"/>
      <w:bookmarkEnd w:id="296"/>
      <w:r>
        <w:rPr>
          <w:lang w:val="en-US" w:eastAsia="en-US"/>
        </w:rPr>
        <w:t>7.2.65</w:t>
        <w:tab/>
        <w:t>Event-Type AVP</w:t>
      </w:r>
    </w:p>
    <w:p>
      <w:pPr>
        <w:pStyle w:val="Normal"/>
        <w:rPr/>
      </w:pPr>
      <w:r>
        <w:rPr>
          <w:lang w:val="en-US" w:eastAsia="en-US"/>
        </w:rPr>
        <w:t xml:space="preserve">The </w:t>
      </w:r>
      <w:r>
        <w:rPr>
          <w:i/>
          <w:lang w:val="en-US" w:eastAsia="en-US"/>
        </w:rPr>
        <w:t>Event-Type</w:t>
      </w:r>
      <w:r>
        <w:rPr>
          <w:lang w:val="en-US" w:eastAsia="en-US"/>
        </w:rPr>
        <w:t xml:space="preserve"> AVP (AVP code 823) is of type Grouped and contains information about the type of chargeable telecommunication service/event for which the ACR and/or CCR message(s) is generated.</w:t>
      </w:r>
    </w:p>
    <w:p>
      <w:pPr>
        <w:pStyle w:val="Normal"/>
        <w:rPr>
          <w:lang w:val="en-US" w:eastAsia="en-US"/>
        </w:rPr>
      </w:pPr>
      <w:r>
        <w:rPr>
          <w:lang w:val="en-US" w:eastAsia="en-US"/>
        </w:rPr>
        <w:t>It has the following ABNF grammar:</w:t>
      </w:r>
    </w:p>
    <w:p>
      <w:pPr>
        <w:pStyle w:val="B1"/>
        <w:rPr/>
      </w:pPr>
      <w:r>
        <w:rPr>
          <w:lang w:val="en-US" w:eastAsia="en-US"/>
        </w:rPr>
        <w:tab/>
        <w:t>&lt;Event-Type&gt;::</w:t>
        <w:tab/>
        <w:t>=</w:t>
        <w:tab/>
        <w:t>&lt;AVP Header: 823 &gt;</w:t>
      </w:r>
    </w:p>
    <w:p>
      <w:pPr>
        <w:pStyle w:val="Normal"/>
        <w:tabs>
          <w:tab w:val="clear" w:pos="284"/>
          <w:tab w:val="left" w:pos="2977" w:leader="none"/>
        </w:tabs>
        <w:spacing w:before="0" w:after="0"/>
        <w:ind w:firstLine="2268"/>
        <w:rPr>
          <w:lang w:val="en-US" w:eastAsia="en-US"/>
        </w:rPr>
      </w:pPr>
      <w:r>
        <w:rPr>
          <w:lang w:val="en-US" w:eastAsia="en-US"/>
        </w:rPr>
        <w:t>[ SIP-Method ]</w:t>
      </w:r>
    </w:p>
    <w:p>
      <w:pPr>
        <w:pStyle w:val="Normal"/>
        <w:tabs>
          <w:tab w:val="clear" w:pos="284"/>
          <w:tab w:val="left" w:pos="2977" w:leader="none"/>
        </w:tabs>
        <w:spacing w:before="0" w:after="0"/>
        <w:ind w:firstLine="2268"/>
        <w:rPr>
          <w:lang w:val="en-US" w:eastAsia="en-US"/>
        </w:rPr>
      </w:pPr>
      <w:r>
        <w:rPr>
          <w:lang w:val="en-US" w:eastAsia="en-US"/>
        </w:rPr>
        <w:t>[ Event ]</w:t>
      </w:r>
    </w:p>
    <w:p>
      <w:pPr>
        <w:pStyle w:val="Normal"/>
        <w:tabs>
          <w:tab w:val="clear" w:pos="284"/>
          <w:tab w:val="left" w:pos="2977" w:leader="none"/>
        </w:tabs>
        <w:spacing w:before="0" w:after="0"/>
        <w:ind w:firstLine="2268"/>
        <w:rPr/>
      </w:pPr>
      <w:r>
        <w:rPr>
          <w:lang w:val="en-US" w:eastAsia="en-US"/>
        </w:rPr>
        <w:t>[ Expires ]</w:t>
      </w:r>
    </w:p>
    <w:p>
      <w:pPr>
        <w:pStyle w:val="Normal"/>
        <w:tabs>
          <w:tab w:val="clear" w:pos="284"/>
          <w:tab w:val="left" w:pos="2977" w:leader="none"/>
        </w:tabs>
        <w:spacing w:before="0" w:after="0"/>
        <w:rPr>
          <w:lang w:val="en-US" w:eastAsia="en-US"/>
        </w:rPr>
      </w:pPr>
      <w:r>
        <w:rPr>
          <w:lang w:val="en-US" w:eastAsia="en-US"/>
        </w:rPr>
        <w:tab/>
      </w:r>
    </w:p>
    <w:p>
      <w:pPr>
        <w:pStyle w:val="Heading3"/>
        <w:rPr>
          <w:lang w:val="en-US" w:eastAsia="en-US"/>
        </w:rPr>
      </w:pPr>
      <w:bookmarkStart w:id="297" w:name="__RefHeading___Toc532895063"/>
      <w:bookmarkEnd w:id="297"/>
      <w:r>
        <w:rPr>
          <w:lang w:val="en-US" w:eastAsia="en-US"/>
        </w:rPr>
        <w:t>7.2.66</w:t>
        <w:tab/>
        <w:t>Expires AVP</w:t>
      </w:r>
    </w:p>
    <w:p>
      <w:pPr>
        <w:pStyle w:val="Normal"/>
        <w:rPr>
          <w:lang w:val="en-US" w:eastAsia="en-US"/>
        </w:rPr>
      </w:pPr>
      <w:r>
        <w:rPr>
          <w:lang w:val="en-US" w:eastAsia="en-US"/>
        </w:rPr>
        <w:t xml:space="preserve">The </w:t>
      </w:r>
      <w:r>
        <w:rPr>
          <w:i/>
          <w:iCs/>
          <w:lang w:val="en-US" w:eastAsia="en-US"/>
        </w:rPr>
        <w:t>Expires</w:t>
      </w:r>
      <w:r>
        <w:rPr>
          <w:lang w:val="en-US" w:eastAsia="en-US"/>
        </w:rPr>
        <w:t xml:space="preserve"> AVP (AVP code 888) is of type Unsigned32 and holds the content of the "Expires" header, if available.</w:t>
      </w:r>
    </w:p>
    <w:p>
      <w:pPr>
        <w:pStyle w:val="Heading3"/>
        <w:rPr>
          <w:lang w:val="en-US" w:eastAsia="de-DE"/>
        </w:rPr>
      </w:pPr>
      <w:bookmarkStart w:id="298" w:name="__RefHeading___Toc532895064"/>
      <w:bookmarkEnd w:id="298"/>
      <w:r>
        <w:rPr>
          <w:lang w:val="en-US" w:eastAsia="de-DE"/>
        </w:rPr>
        <w:t>7.2.66A</w:t>
        <w:tab/>
      </w:r>
      <w:r>
        <w:rPr>
          <w:lang w:val="en-US" w:eastAsia="en-US"/>
        </w:rPr>
        <w:t>FE-Identifier-List AVP</w:t>
      </w:r>
    </w:p>
    <w:p>
      <w:pPr>
        <w:pStyle w:val="Normal"/>
        <w:rPr/>
      </w:pPr>
      <w:r>
        <w:rPr>
          <w:lang w:val="en-US" w:eastAsia="en-US"/>
        </w:rPr>
        <w:t xml:space="preserve">The </w:t>
      </w:r>
      <w:r>
        <w:rPr>
          <w:i/>
          <w:iCs/>
          <w:lang w:val="en-US" w:eastAsia="en-US"/>
        </w:rPr>
        <w:t xml:space="preserve">FE-Identifier-List </w:t>
      </w:r>
      <w:r>
        <w:rPr>
          <w:lang w:val="en-US" w:eastAsia="en-US"/>
        </w:rPr>
        <w:t xml:space="preserve">AVP (AVP code 4413) is of type UTF8String and holds the FE-Identifier-List as defined in </w:t>
      </w:r>
      <w:r>
        <w:rPr/>
        <w:t xml:space="preserve">TS 24.229 [210] </w:t>
      </w:r>
      <w:r>
        <w:rPr>
          <w:lang w:val="en-US" w:eastAsia="en-US"/>
        </w:rPr>
        <w:t>of IMS Network Elements that generates charging information.</w:t>
      </w:r>
    </w:p>
    <w:p>
      <w:pPr>
        <w:pStyle w:val="Normal"/>
        <w:rPr/>
      </w:pPr>
      <w:r>
        <w:rPr/>
        <w:t>The FE-Identifier exchange via SIP signalling is defined in TS 24.229 [210].</w:t>
      </w:r>
    </w:p>
    <w:p>
      <w:pPr>
        <w:pStyle w:val="Heading3"/>
        <w:rPr/>
      </w:pPr>
      <w:bookmarkStart w:id="299" w:name="__RefHeading___Toc532895065"/>
      <w:bookmarkEnd w:id="299"/>
      <w:r>
        <w:rPr>
          <w:rFonts w:cs="Arial"/>
          <w:szCs w:val="18"/>
          <w:lang w:eastAsia="zh-CN"/>
        </w:rPr>
        <w:t>7.2.</w:t>
      </w:r>
      <w:r>
        <w:rPr>
          <w:rFonts w:cs="Arial"/>
          <w:szCs w:val="18"/>
          <w:lang w:eastAsia="zh-CN"/>
        </w:rPr>
        <w:t>66aA</w:t>
        <w:tab/>
      </w:r>
      <w:r>
        <w:rPr>
          <w:lang w:val="en-US" w:eastAsia="en-US"/>
        </w:rPr>
        <w:t>Exposure</w:t>
      </w:r>
      <w:r>
        <w:rPr>
          <w:lang w:val="en-US" w:eastAsia="en-US"/>
        </w:rPr>
        <w:t>-</w:t>
      </w:r>
      <w:r>
        <w:rPr>
          <w:lang w:val="en-US" w:eastAsia="en-US"/>
        </w:rPr>
        <w:t>Function-API-</w:t>
      </w:r>
      <w:r>
        <w:rPr>
          <w:lang w:val="en-US" w:eastAsia="en-US"/>
        </w:rPr>
        <w:t>Information AVP</w:t>
      </w:r>
    </w:p>
    <w:p>
      <w:pPr>
        <w:pStyle w:val="Normal"/>
        <w:rPr/>
      </w:pPr>
      <w:r>
        <w:rPr>
          <w:lang w:val="en-US" w:eastAsia="en-US"/>
        </w:rPr>
        <w:t xml:space="preserve">The </w:t>
      </w:r>
      <w:r>
        <w:rPr>
          <w:i/>
          <w:lang w:val="en-US" w:eastAsia="en-US"/>
        </w:rPr>
        <w:t xml:space="preserve">Exposure-Function-API-Information </w:t>
      </w:r>
      <w:r>
        <w:rPr>
          <w:lang w:val="en-US" w:eastAsia="en-US"/>
        </w:rPr>
        <w:t xml:space="preserve">AVP (AVP code 1316) is of type Grouped. Its purpose is to allow the transmission of additional Exposure Function API Information specific information elements. </w:t>
      </w:r>
    </w:p>
    <w:p>
      <w:pPr>
        <w:pStyle w:val="Normal"/>
        <w:rPr>
          <w:lang w:val="en-US" w:eastAsia="en-US"/>
        </w:rPr>
      </w:pPr>
      <w:r>
        <w:rPr>
          <w:lang w:val="en-US" w:eastAsia="en-US"/>
        </w:rPr>
        <w:t>It has the following ABNF grammar:</w:t>
      </w:r>
    </w:p>
    <w:p>
      <w:pPr>
        <w:pStyle w:val="Normal"/>
        <w:ind w:left="284" w:firstLine="284"/>
        <w:rPr>
          <w:lang w:val="en-US" w:eastAsia="en-US"/>
        </w:rPr>
      </w:pPr>
      <w:r>
        <w:rPr>
          <w:lang w:val="en-US" w:eastAsia="en-US"/>
        </w:rPr>
        <w:t>Exposure</w:t>
      </w:r>
      <w:r>
        <w:rPr>
          <w:lang w:val="en-US" w:eastAsia="en-US"/>
        </w:rPr>
        <w:t>-</w:t>
      </w:r>
      <w:r>
        <w:rPr>
          <w:lang w:val="en-US" w:eastAsia="en-US"/>
        </w:rPr>
        <w:t>Function-API-</w:t>
      </w:r>
      <w:r>
        <w:rPr>
          <w:lang w:val="en-US" w:eastAsia="en-US"/>
        </w:rPr>
        <w:t>Information</w:t>
      </w:r>
      <w:r>
        <w:rPr>
          <w:lang w:val="en-US" w:eastAsia="en-US"/>
        </w:rPr>
        <w:t xml:space="preserve"> :: = </w:t>
        <w:tab/>
        <w:t>&lt; AVP Header: 1316&gt;</w:t>
      </w:r>
    </w:p>
    <w:p>
      <w:pPr>
        <w:pStyle w:val="B1"/>
        <w:spacing w:before="0" w:after="0"/>
        <w:ind w:left="2242" w:firstLine="284"/>
        <w:rPr>
          <w:rStyle w:val="B2Char"/>
          <w:lang w:eastAsia="zh-CN"/>
        </w:rPr>
      </w:pPr>
      <w:r>
        <w:rPr/>
        <w:t>* [ Supported-Features ]</w:t>
      </w:r>
    </w:p>
    <w:p>
      <w:pPr>
        <w:pStyle w:val="B1"/>
        <w:spacing w:before="0" w:after="0"/>
        <w:ind w:left="2526" w:firstLine="142"/>
        <w:rPr>
          <w:rStyle w:val="B2Char"/>
          <w:lang w:eastAsia="zh-CN"/>
        </w:rPr>
      </w:pPr>
      <w:r>
        <w:rPr>
          <w:rStyle w:val="B2Char"/>
          <w:lang w:eastAsia="zh-CN"/>
        </w:rPr>
        <w:t>[</w:t>
      </w:r>
      <w:r>
        <w:rPr>
          <w:rStyle w:val="B2Char"/>
          <w:lang w:eastAsia="zh-CN"/>
        </w:rPr>
        <w:t xml:space="preserve"> </w:t>
      </w:r>
      <w:r>
        <w:rPr>
          <w:lang w:val="en-US" w:eastAsia="en-US"/>
        </w:rPr>
        <w:t xml:space="preserve">API-Content </w:t>
      </w:r>
      <w:r>
        <w:rPr>
          <w:rStyle w:val="B2Char"/>
          <w:lang w:eastAsia="zh-CN"/>
        </w:rPr>
        <w:t>]</w:t>
      </w:r>
    </w:p>
    <w:p>
      <w:pPr>
        <w:pStyle w:val="B1"/>
        <w:spacing w:before="0" w:after="0"/>
        <w:ind w:left="2526" w:firstLine="142"/>
        <w:rPr>
          <w:rStyle w:val="B2Char"/>
          <w:lang w:eastAsia="zh-CN"/>
        </w:rPr>
      </w:pPr>
      <w:r>
        <w:rPr>
          <w:rStyle w:val="B2Char"/>
          <w:lang w:eastAsia="zh-CN"/>
        </w:rPr>
        <w:t>[</w:t>
      </w:r>
      <w:r>
        <w:rPr>
          <w:rStyle w:val="B2Char"/>
          <w:lang w:eastAsia="zh-CN"/>
        </w:rPr>
        <w:t xml:space="preserve"> </w:t>
      </w:r>
      <w:r>
        <w:rPr>
          <w:lang w:val="en-US" w:eastAsia="en-US"/>
        </w:rPr>
        <w:t>API</w:t>
      </w:r>
      <w:r>
        <w:rPr>
          <w:lang w:val="en-US" w:eastAsia="en-US"/>
        </w:rPr>
        <w:t>-</w:t>
      </w:r>
      <w:r>
        <w:rPr>
          <w:lang w:val="en-US" w:eastAsia="en-US"/>
        </w:rPr>
        <w:t xml:space="preserve">Direction </w:t>
      </w:r>
      <w:r>
        <w:rPr>
          <w:rStyle w:val="B2Char"/>
          <w:lang w:eastAsia="zh-CN"/>
        </w:rPr>
        <w:t>]</w:t>
      </w:r>
    </w:p>
    <w:p>
      <w:pPr>
        <w:pStyle w:val="B1"/>
        <w:spacing w:before="0" w:after="0"/>
        <w:ind w:left="2526" w:firstLine="142"/>
        <w:rPr>
          <w:rStyle w:val="B2Char"/>
          <w:lang w:eastAsia="zh-CN"/>
        </w:rPr>
      </w:pPr>
      <w:r>
        <w:rPr>
          <w:rStyle w:val="B2Char"/>
          <w:lang w:eastAsia="zh-CN"/>
        </w:rPr>
        <w:t>[</w:t>
      </w:r>
      <w:r>
        <w:rPr>
          <w:rStyle w:val="B2Char"/>
          <w:lang w:eastAsia="zh-CN"/>
        </w:rPr>
        <w:t xml:space="preserve"> </w:t>
      </w:r>
      <w:r>
        <w:rPr>
          <w:lang w:val="en-US" w:eastAsia="en-US"/>
        </w:rPr>
        <w:t>API</w:t>
      </w:r>
      <w:r>
        <w:rPr>
          <w:lang w:val="en-US" w:eastAsia="en-US"/>
        </w:rPr>
        <w:t>-</w:t>
      </w:r>
      <w:r>
        <w:rPr>
          <w:lang w:val="en-US" w:eastAsia="en-US"/>
        </w:rPr>
        <w:t xml:space="preserve">Identifier </w:t>
      </w:r>
      <w:r>
        <w:rPr>
          <w:rStyle w:val="B2Char"/>
          <w:lang w:eastAsia="zh-CN"/>
        </w:rPr>
        <w:t>]</w:t>
      </w:r>
    </w:p>
    <w:p>
      <w:pPr>
        <w:pStyle w:val="B1"/>
        <w:spacing w:before="0" w:after="0"/>
        <w:ind w:left="2526" w:firstLine="142"/>
        <w:rPr>
          <w:rStyle w:val="B2Char"/>
          <w:lang w:eastAsia="zh-CN"/>
        </w:rPr>
      </w:pPr>
      <w:r>
        <w:rPr>
          <w:rStyle w:val="B2Char"/>
          <w:lang w:eastAsia="zh-CN"/>
        </w:rPr>
        <w:t>[</w:t>
      </w:r>
      <w:r>
        <w:rPr>
          <w:rStyle w:val="B2Char"/>
          <w:lang w:eastAsia="zh-CN"/>
        </w:rPr>
        <w:t xml:space="preserve"> </w:t>
      </w:r>
      <w:r>
        <w:rPr>
          <w:lang w:val="en-US" w:eastAsia="en-US"/>
        </w:rPr>
        <w:t xml:space="preserve">API-Invocation-Timestamp </w:t>
      </w:r>
      <w:r>
        <w:rPr>
          <w:rStyle w:val="B2Char"/>
          <w:lang w:eastAsia="zh-CN"/>
        </w:rPr>
        <w:t>]</w:t>
      </w:r>
    </w:p>
    <w:p>
      <w:pPr>
        <w:pStyle w:val="B1"/>
        <w:spacing w:before="0" w:after="0"/>
        <w:ind w:left="2526" w:firstLine="142"/>
        <w:rPr/>
      </w:pPr>
      <w:r>
        <w:rPr>
          <w:rStyle w:val="B2Char"/>
          <w:lang w:eastAsia="zh-CN"/>
        </w:rPr>
        <w:t>[ API-</w:t>
      </w:r>
      <w:r>
        <w:rPr/>
        <w:t xml:space="preserve">Network-Service-Node </w:t>
      </w:r>
      <w:r>
        <w:rPr>
          <w:rStyle w:val="B2Char"/>
          <w:lang w:eastAsia="zh-CN"/>
        </w:rPr>
        <w:t>]</w:t>
      </w:r>
    </w:p>
    <w:p>
      <w:pPr>
        <w:pStyle w:val="B1"/>
        <w:spacing w:before="0" w:after="0"/>
        <w:ind w:left="2526" w:firstLine="142"/>
        <w:rPr>
          <w:lang w:val="en-US" w:eastAsia="en-US"/>
        </w:rPr>
      </w:pPr>
      <w:r>
        <w:rPr>
          <w:rStyle w:val="B2Char"/>
          <w:lang w:eastAsia="zh-CN"/>
        </w:rPr>
        <w:t>[</w:t>
      </w:r>
      <w:r>
        <w:rPr>
          <w:rStyle w:val="B2Char"/>
          <w:lang w:eastAsia="zh-CN"/>
        </w:rPr>
        <w:t xml:space="preserve"> </w:t>
      </w:r>
      <w:r>
        <w:rPr>
          <w:lang w:val="en-US" w:eastAsia="en-US"/>
        </w:rPr>
        <w:t xml:space="preserve">API-Result-Code </w:t>
      </w:r>
      <w:r>
        <w:rPr>
          <w:rStyle w:val="B2Char"/>
          <w:lang w:eastAsia="zh-CN"/>
        </w:rPr>
        <w:t>]</w:t>
      </w:r>
    </w:p>
    <w:p>
      <w:pPr>
        <w:pStyle w:val="B1"/>
        <w:spacing w:before="0" w:after="0"/>
        <w:ind w:left="2526" w:firstLine="142"/>
        <w:rPr>
          <w:lang w:val="en-US" w:eastAsia="en-US"/>
        </w:rPr>
      </w:pPr>
      <w:r>
        <w:rPr>
          <w:rStyle w:val="B2Char"/>
          <w:lang w:eastAsia="zh-CN"/>
        </w:rPr>
        <w:t>[</w:t>
      </w:r>
      <w:r>
        <w:rPr>
          <w:rStyle w:val="B2Char"/>
          <w:lang w:eastAsia="zh-CN"/>
        </w:rPr>
        <w:t xml:space="preserve"> </w:t>
      </w:r>
      <w:r>
        <w:rPr>
          <w:lang w:val="en-US" w:eastAsia="en-US"/>
        </w:rPr>
        <w:t xml:space="preserve">API-Size </w:t>
      </w:r>
      <w:r>
        <w:rPr>
          <w:rStyle w:val="B2Char"/>
          <w:lang w:eastAsia="zh-CN"/>
        </w:rPr>
        <w:t>]</w:t>
      </w:r>
    </w:p>
    <w:p>
      <w:pPr>
        <w:pStyle w:val="B1"/>
        <w:spacing w:before="0" w:after="0"/>
        <w:ind w:left="2526" w:firstLine="142"/>
        <w:rPr>
          <w:lang w:val="en-US" w:eastAsia="en-US"/>
        </w:rPr>
      </w:pPr>
      <w:r>
        <w:rPr>
          <w:rStyle w:val="B2Char"/>
          <w:lang w:eastAsia="zh-CN"/>
        </w:rPr>
        <w:t>[</w:t>
      </w:r>
      <w:r>
        <w:rPr>
          <w:rStyle w:val="B2Char"/>
          <w:lang w:eastAsia="zh-CN"/>
        </w:rPr>
        <w:t xml:space="preserve"> </w:t>
      </w:r>
      <w:r>
        <w:rPr>
          <w:lang w:val="en-US" w:eastAsia="en-US"/>
        </w:rPr>
        <w:t xml:space="preserve">Network-Element </w:t>
      </w:r>
      <w:r>
        <w:rPr>
          <w:rStyle w:val="B2Char"/>
          <w:lang w:eastAsia="zh-CN"/>
        </w:rPr>
        <w:t>]</w:t>
      </w:r>
      <w:r>
        <w:rPr>
          <w:lang w:val="en-US" w:eastAsia="en-US"/>
        </w:rPr>
        <w:t xml:space="preserve">  </w:t>
      </w:r>
    </w:p>
    <w:p>
      <w:pPr>
        <w:pStyle w:val="B1"/>
        <w:spacing w:before="0" w:after="0"/>
        <w:ind w:left="2526" w:firstLine="142"/>
        <w:rPr>
          <w:rStyle w:val="B2Char"/>
          <w:lang w:eastAsia="zh-CN"/>
        </w:rPr>
      </w:pPr>
      <w:r>
        <w:rPr>
          <w:rStyle w:val="B2Char"/>
          <w:lang w:eastAsia="zh-CN"/>
        </w:rPr>
        <w:t>[</w:t>
      </w:r>
      <w:r>
        <w:rPr>
          <w:rStyle w:val="B2Char"/>
          <w:lang w:eastAsia="zh-CN"/>
        </w:rPr>
        <w:t xml:space="preserve"> </w:t>
      </w:r>
      <w:r>
        <w:rPr>
          <w:lang w:val="en-US" w:eastAsia="en-US"/>
        </w:rPr>
        <w:t xml:space="preserve">SCEF-Address </w:t>
      </w:r>
      <w:r>
        <w:rPr>
          <w:rStyle w:val="B2Char"/>
          <w:lang w:eastAsia="zh-CN"/>
        </w:rPr>
        <w:t>]</w:t>
      </w:r>
    </w:p>
    <w:p>
      <w:pPr>
        <w:pStyle w:val="B1"/>
        <w:spacing w:before="0" w:after="0"/>
        <w:ind w:left="2526" w:firstLine="142"/>
        <w:rPr/>
      </w:pPr>
      <w:r>
        <w:rPr>
          <w:rStyle w:val="B2Char"/>
          <w:lang w:eastAsia="zh-CN"/>
        </w:rPr>
        <w:t>[ SCS-AS-Address ]</w:t>
      </w:r>
    </w:p>
    <w:p>
      <w:pPr>
        <w:pStyle w:val="B1"/>
        <w:spacing w:before="0" w:after="0"/>
        <w:ind w:left="2526" w:firstLine="142"/>
        <w:rPr>
          <w:lang w:val="en-US" w:eastAsia="en-US"/>
        </w:rPr>
      </w:pPr>
      <w:r>
        <w:rPr>
          <w:rStyle w:val="B2Char"/>
          <w:lang w:eastAsia="zh-CN"/>
        </w:rPr>
        <w:t>[</w:t>
      </w:r>
      <w:r>
        <w:rPr>
          <w:rStyle w:val="B2Char"/>
          <w:lang w:eastAsia="zh-CN"/>
        </w:rPr>
        <w:t xml:space="preserve"> </w:t>
      </w:r>
      <w:r>
        <w:rPr>
          <w:lang w:val="en-US" w:eastAsia="en-US"/>
        </w:rPr>
        <w:t xml:space="preserve">TLTRI </w:t>
      </w:r>
      <w:r>
        <w:rPr>
          <w:rStyle w:val="B2Char"/>
          <w:lang w:eastAsia="zh-CN"/>
        </w:rPr>
        <w:t>]</w:t>
      </w:r>
      <w:r>
        <w:rPr>
          <w:lang w:val="en-US" w:eastAsia="en-US"/>
        </w:rPr>
        <w:t xml:space="preserve"> </w:t>
      </w:r>
    </w:p>
    <w:p>
      <w:pPr>
        <w:pStyle w:val="Normal"/>
        <w:rPr>
          <w:lang w:val="en-US" w:eastAsia="en-US"/>
        </w:rPr>
      </w:pPr>
      <w:r>
        <w:rPr>
          <w:lang w:val="en-US" w:eastAsia="en-US"/>
        </w:rPr>
      </w:r>
      <w:r>
        <w:br w:type="page"/>
      </w:r>
    </w:p>
    <w:p>
      <w:pPr>
        <w:pStyle w:val="Heading3"/>
        <w:rPr/>
      </w:pPr>
      <w:bookmarkStart w:id="300" w:name="__RefHeading___Toc532895066"/>
      <w:bookmarkEnd w:id="300"/>
      <w:r>
        <w:rPr>
          <w:lang w:val="en-US" w:eastAsia="en-US"/>
        </w:rPr>
        <w:t>7.2.67</w:t>
        <w:tab/>
        <w:t>File-Repair-Supported AVP</w:t>
      </w:r>
    </w:p>
    <w:p>
      <w:pPr>
        <w:pStyle w:val="Normal"/>
        <w:rPr/>
      </w:pPr>
      <w:r>
        <w:rPr>
          <w:lang w:val="en-US" w:eastAsia="en-US"/>
        </w:rPr>
        <w:t>The File-Repair-Supported AVP (AVP code 1224) is of type Enumerated and indicates whether the MBMS user service supports point-to-point file repair. The following values are supported:</w:t>
      </w:r>
    </w:p>
    <w:p>
      <w:pPr>
        <w:pStyle w:val="B1"/>
        <w:tabs>
          <w:tab w:val="clear" w:pos="284"/>
          <w:tab w:val="left" w:pos="851" w:leader="none"/>
          <w:tab w:val="left" w:pos="3402" w:leader="none"/>
        </w:tabs>
        <w:spacing w:before="0" w:after="0"/>
        <w:rPr/>
      </w:pPr>
      <w:r>
        <w:rPr/>
        <w:t>1</w:t>
        <w:tab/>
        <w:tab/>
        <w:t>SUPPORTED</w:t>
      </w:r>
    </w:p>
    <w:p>
      <w:pPr>
        <w:pStyle w:val="B1"/>
        <w:tabs>
          <w:tab w:val="clear" w:pos="284"/>
          <w:tab w:val="left" w:pos="851" w:leader="none"/>
          <w:tab w:val="left" w:pos="3402" w:leader="none"/>
        </w:tabs>
        <w:spacing w:before="0" w:after="0"/>
        <w:rPr/>
      </w:pPr>
      <w:r>
        <w:rPr/>
        <w:tab/>
        <w:tab/>
        <w:t>The MBMS user service does support point-to-point file repair.</w:t>
      </w:r>
    </w:p>
    <w:p>
      <w:pPr>
        <w:pStyle w:val="B1"/>
        <w:tabs>
          <w:tab w:val="clear" w:pos="284"/>
          <w:tab w:val="left" w:pos="851" w:leader="none"/>
          <w:tab w:val="left" w:pos="3402" w:leader="none"/>
        </w:tabs>
        <w:spacing w:before="0" w:after="0"/>
        <w:rPr/>
      </w:pPr>
      <w:r>
        <w:rPr/>
        <w:t>2</w:t>
        <w:tab/>
        <w:tab/>
        <w:t>NOT_SUPPORTED</w:t>
      </w:r>
    </w:p>
    <w:p>
      <w:pPr>
        <w:pStyle w:val="B1"/>
        <w:tabs>
          <w:tab w:val="clear" w:pos="284"/>
          <w:tab w:val="left" w:pos="851" w:leader="none"/>
          <w:tab w:val="left" w:pos="3402" w:leader="none"/>
        </w:tabs>
        <w:spacing w:before="0" w:after="0"/>
        <w:rPr/>
      </w:pPr>
      <w:r>
        <w:rPr/>
        <w:tab/>
        <w:tab/>
        <w:t>The MBMS user service does not support point-to-point file repair.</w:t>
      </w:r>
    </w:p>
    <w:p>
      <w:pPr>
        <w:pStyle w:val="Heading3"/>
        <w:rPr/>
      </w:pPr>
      <w:bookmarkStart w:id="301" w:name="__RefHeading___Toc532895067"/>
      <w:bookmarkEnd w:id="301"/>
      <w:r>
        <w:rPr>
          <w:lang w:val="en-US" w:eastAsia="en-US"/>
        </w:rPr>
        <w:t>7.2.67aA</w:t>
        <w:tab/>
        <w:t>Forwarding-Pending AVP</w:t>
      </w:r>
    </w:p>
    <w:p>
      <w:pPr>
        <w:pStyle w:val="Normal"/>
        <w:rPr/>
      </w:pPr>
      <w:r>
        <w:rPr>
          <w:szCs w:val="18"/>
          <w:lang w:val="en-US" w:eastAsia="en-US"/>
        </w:rPr>
        <w:t xml:space="preserve">The </w:t>
      </w:r>
      <w:r>
        <w:rPr>
          <w:i/>
          <w:szCs w:val="18"/>
          <w:lang w:val="en-US" w:eastAsia="en-US"/>
        </w:rPr>
        <w:t>Forwarding-Pending</w:t>
      </w:r>
      <w:r>
        <w:rPr>
          <w:szCs w:val="18"/>
          <w:lang w:val="en-US" w:eastAsia="en-US"/>
        </w:rPr>
        <w:t xml:space="preserve"> AVP (AVP code 3415) is of type Enumerated and indicates that a forwarded-to-number has been received and the voice call will be forwarded. When it is not present, the voice call is not expected to be forwarded. The values are:</w:t>
      </w:r>
    </w:p>
    <w:p>
      <w:pPr>
        <w:pStyle w:val="B1"/>
        <w:tabs>
          <w:tab w:val="clear" w:pos="284"/>
          <w:tab w:val="left" w:pos="851" w:leader="none"/>
          <w:tab w:val="left" w:pos="3402" w:leader="none"/>
        </w:tabs>
        <w:spacing w:before="0" w:after="0"/>
        <w:rPr/>
      </w:pPr>
      <w:r>
        <w:rPr/>
        <w:t>0</w:t>
        <w:tab/>
        <w:t>Forwarding not pending</w:t>
      </w:r>
    </w:p>
    <w:p>
      <w:pPr>
        <w:pStyle w:val="B1"/>
        <w:tabs>
          <w:tab w:val="clear" w:pos="284"/>
          <w:tab w:val="left" w:pos="851" w:leader="none"/>
          <w:tab w:val="left" w:pos="3402" w:leader="none"/>
        </w:tabs>
        <w:spacing w:before="0" w:after="0"/>
        <w:rPr/>
      </w:pPr>
      <w:r>
        <w:rPr/>
        <w:t>1</w:t>
        <w:tab/>
        <w:t>Forwarding pending</w:t>
      </w:r>
    </w:p>
    <w:p>
      <w:pPr>
        <w:pStyle w:val="B1"/>
        <w:tabs>
          <w:tab w:val="clear" w:pos="284"/>
          <w:tab w:val="left" w:pos="851" w:leader="none"/>
          <w:tab w:val="left" w:pos="3402" w:leader="none"/>
        </w:tabs>
        <w:spacing w:before="0" w:after="0"/>
        <w:rPr/>
      </w:pPr>
      <w:r>
        <w:rPr/>
      </w:r>
    </w:p>
    <w:p>
      <w:pPr>
        <w:pStyle w:val="Heading3"/>
        <w:rPr/>
      </w:pPr>
      <w:bookmarkStart w:id="302" w:name="__RefHeading___Toc532895068"/>
      <w:bookmarkEnd w:id="302"/>
      <w:r>
        <w:rPr>
          <w:lang w:val="en-US" w:eastAsia="en-US"/>
        </w:rPr>
        <w:t>7.2.67A</w:t>
        <w:tab/>
        <w:t>From-Address AVP</w:t>
      </w:r>
    </w:p>
    <w:p>
      <w:pPr>
        <w:pStyle w:val="Normal"/>
        <w:rPr>
          <w:lang w:val="en-US" w:eastAsia="en-US"/>
        </w:rPr>
      </w:pPr>
      <w:r>
        <w:rPr>
          <w:lang w:val="en-US" w:eastAsia="en-US"/>
        </w:rPr>
        <w:t xml:space="preserve">The </w:t>
      </w:r>
      <w:r>
        <w:rPr>
          <w:i/>
          <w:lang w:val="en-US" w:eastAsia="en-US"/>
        </w:rPr>
        <w:t>From-Address</w:t>
      </w:r>
      <w:r>
        <w:rPr>
          <w:lang w:val="en-US" w:eastAsia="en-US"/>
        </w:rPr>
        <w:t xml:space="preserve"> AVP (AVP code 2708) is of type UTF8String and includes the information from the SIP From header.</w:t>
      </w:r>
    </w:p>
    <w:p>
      <w:pPr>
        <w:pStyle w:val="Heading3"/>
        <w:rPr>
          <w:lang w:val="en-US" w:eastAsia="en-US"/>
        </w:rPr>
      </w:pPr>
      <w:bookmarkStart w:id="303" w:name="__RefHeading___Toc532895069"/>
      <w:bookmarkEnd w:id="303"/>
      <w:r>
        <w:rPr>
          <w:lang w:val="en-US" w:eastAsia="en-US"/>
        </w:rPr>
        <w:t>7.2.68</w:t>
        <w:tab/>
        <w:t>GGSN-Address AVP</w:t>
      </w:r>
    </w:p>
    <w:p>
      <w:pPr>
        <w:pStyle w:val="Normal"/>
        <w:rPr/>
      </w:pPr>
      <w:r>
        <w:rPr>
          <w:lang w:val="en-US" w:eastAsia="en-US"/>
        </w:rPr>
        <w:t xml:space="preserve">The </w:t>
      </w:r>
      <w:r>
        <w:rPr>
          <w:i/>
          <w:iCs/>
          <w:lang w:val="en-US" w:eastAsia="en-US"/>
        </w:rPr>
        <w:t>GGSN-Address</w:t>
      </w:r>
      <w:r>
        <w:rPr>
          <w:lang w:val="en-US" w:eastAsia="en-US"/>
        </w:rPr>
        <w:t xml:space="preserve"> AVP (AVP code 847) is of type Address and holds the IP-address of the GGSN/P-GW/SMF that generated the GPRS/EPC/5GS Charging ID, as described in [1].</w:t>
      </w:r>
    </w:p>
    <w:p>
      <w:pPr>
        <w:pStyle w:val="Heading3"/>
        <w:rPr/>
      </w:pPr>
      <w:bookmarkStart w:id="304" w:name="__RefHeading___Toc532895070"/>
      <w:bookmarkStart w:id="305" w:name="_Ref177810758"/>
      <w:bookmarkStart w:id="306" w:name="_Ref166904316"/>
      <w:bookmarkEnd w:id="304"/>
      <w:r>
        <w:rPr/>
        <w:t>7.2.69</w:t>
        <w:tab/>
        <w:t>IM-Information AVP</w:t>
      </w:r>
    </w:p>
    <w:p>
      <w:pPr>
        <w:pStyle w:val="Normal"/>
        <w:rPr/>
      </w:pPr>
      <w:r>
        <w:rPr/>
        <w:t xml:space="preserve">The </w:t>
      </w:r>
      <w:r>
        <w:rPr>
          <w:i/>
        </w:rPr>
        <w:t>IM-Information</w:t>
      </w:r>
      <w:r>
        <w:rPr/>
        <w:t xml:space="preserve"> AVP (AVP code 2110) is of type Grouped. Its purpose is to allow the transmission of service information elements used for IM services. The AVP is defined in OMA-DDS-Charging_Data </w:t>
      </w:r>
      <w:r>
        <w:rPr>
          <w:szCs w:val="18"/>
        </w:rPr>
        <w:t>[223].</w:t>
      </w:r>
    </w:p>
    <w:p>
      <w:pPr>
        <w:pStyle w:val="Heading3"/>
        <w:rPr/>
      </w:pPr>
      <w:bookmarkStart w:id="307" w:name="__RefHeading___Toc532895071"/>
      <w:bookmarkEnd w:id="307"/>
      <w:r>
        <w:rPr/>
        <w:t>7.2.70</w:t>
        <w:tab/>
      </w:r>
      <w:bookmarkStart w:id="308" w:name="OLE_LINK1"/>
      <w:r>
        <w:rPr/>
        <w:t xml:space="preserve">Incremental-Cost </w:t>
      </w:r>
      <w:bookmarkEnd w:id="308"/>
      <w:r>
        <w:rPr/>
        <w:t>AVP</w:t>
      </w:r>
    </w:p>
    <w:p>
      <w:pPr>
        <w:pStyle w:val="Normal"/>
        <w:rPr/>
      </w:pPr>
      <w:r>
        <w:rPr/>
        <w:t xml:space="preserve">The </w:t>
      </w:r>
      <w:r>
        <w:rPr>
          <w:i/>
        </w:rPr>
        <w:t>Incremental-Cost</w:t>
      </w:r>
      <w:r>
        <w:rPr/>
        <w:t xml:space="preserve"> AVP (AVP code 2062) is of type Grouped</w:t>
      </w:r>
      <w:r>
        <w:rPr>
          <w:szCs w:val="18"/>
          <w:lang w:val="en-US" w:eastAsia="en-US"/>
        </w:rPr>
        <w:t xml:space="preserve"> and holds the incremental cost since last AoC interaction for the ongoing session.</w:t>
      </w:r>
    </w:p>
    <w:p>
      <w:pPr>
        <w:pStyle w:val="Normal"/>
        <w:rPr>
          <w:szCs w:val="18"/>
          <w:lang w:val="en-US" w:eastAsia="en-US"/>
        </w:rPr>
      </w:pPr>
      <w:r>
        <w:rPr>
          <w:szCs w:val="18"/>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Incremental-Cost:: = &lt; AVP Header: 2062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709"/>
        <w:rPr>
          <w:lang w:val="en-US" w:eastAsia="en-US"/>
        </w:rPr>
      </w:pPr>
      <w:r>
        <w:rPr>
          <w:lang w:val="en-US" w:eastAsia="en-US"/>
        </w:rPr>
        <w:t xml:space="preserve"> </w:t>
      </w:r>
      <w:r>
        <w:rPr>
          <w:lang w:val="en-US" w:eastAsia="en-US"/>
        </w:rPr>
        <w:t>{ Value-Digits }</w:t>
      </w:r>
    </w:p>
    <w:p>
      <w:pPr>
        <w:pStyle w:val="Normal"/>
        <w:tabs>
          <w:tab w:val="clear" w:pos="284"/>
          <w:tab w:val="left" w:pos="2977" w:leader="none"/>
          <w:tab w:val="left" w:pos="3119" w:leader="none"/>
        </w:tabs>
        <w:spacing w:before="0" w:after="0"/>
        <w:ind w:left="2977" w:hanging="709"/>
        <w:rPr/>
      </w:pPr>
      <w:r>
        <w:rPr>
          <w:lang w:val="en-US" w:eastAsia="en-US"/>
        </w:rPr>
        <w:t xml:space="preserve">  </w:t>
      </w:r>
      <w:r>
        <w:rPr>
          <w:lang w:val="en-US" w:eastAsia="en-US"/>
        </w:rPr>
        <w:t>[ Exponent ]</w:t>
      </w:r>
    </w:p>
    <w:p>
      <w:pPr>
        <w:pStyle w:val="Normal"/>
        <w:tabs>
          <w:tab w:val="clear" w:pos="284"/>
          <w:tab w:val="left" w:pos="2977" w:leader="none"/>
          <w:tab w:val="left" w:pos="3119" w:leader="none"/>
        </w:tabs>
        <w:spacing w:before="0" w:after="0"/>
        <w:ind w:left="2977" w:hanging="709"/>
        <w:rPr>
          <w:lang w:val="en-US" w:eastAsia="en-US"/>
        </w:rPr>
      </w:pPr>
      <w:r>
        <w:rPr>
          <w:lang w:val="en-US" w:eastAsia="en-US"/>
        </w:rPr>
      </w:r>
    </w:p>
    <w:p>
      <w:pPr>
        <w:pStyle w:val="Heading3"/>
        <w:rPr>
          <w:lang w:val="en-US" w:eastAsia="en-US"/>
        </w:rPr>
      </w:pPr>
      <w:bookmarkStart w:id="309" w:name="__RefHeading___Toc532895072"/>
      <w:bookmarkEnd w:id="309"/>
      <w:r>
        <w:rPr>
          <w:lang w:val="en-US" w:eastAsia="en-US"/>
        </w:rPr>
        <w:t>7.2.70A</w:t>
        <w:tab/>
        <w:t>Instance-Id AVP</w:t>
      </w:r>
    </w:p>
    <w:p>
      <w:pPr>
        <w:pStyle w:val="Normal"/>
        <w:rPr>
          <w:lang w:val="en-US" w:eastAsia="en-US"/>
        </w:rPr>
      </w:pPr>
      <w:r>
        <w:rPr>
          <w:lang w:val="en-US" w:eastAsia="en-US"/>
        </w:rPr>
        <w:t xml:space="preserve">The </w:t>
      </w:r>
      <w:r>
        <w:rPr>
          <w:i/>
          <w:lang w:val="en-US" w:eastAsia="en-US"/>
        </w:rPr>
        <w:t>Instance-Id</w:t>
      </w:r>
      <w:r>
        <w:rPr>
          <w:lang w:val="en-US" w:eastAsia="en-US"/>
        </w:rPr>
        <w:t xml:space="preserve"> AVP (AVP code 3402) is of type UTF8String and contains a URN generated by the device that uniquely identifies a specific device amongst all other devices. The Instance Id is transported in the Contact header of a SIP request associated with the served user.</w:t>
      </w:r>
    </w:p>
    <w:p>
      <w:pPr>
        <w:pStyle w:val="Heading3"/>
        <w:rPr/>
      </w:pPr>
      <w:bookmarkStart w:id="310" w:name="_Ref177810758"/>
      <w:bookmarkStart w:id="311" w:name="_Ref166904316"/>
      <w:bookmarkStart w:id="312" w:name="__RefHeading___Toc532895073"/>
      <w:bookmarkEnd w:id="312"/>
      <w:r>
        <w:rPr/>
        <w:t>7.2.71</w:t>
        <w:tab/>
        <w:t>Interface-Id</w:t>
      </w:r>
      <w:bookmarkEnd w:id="310"/>
      <w:bookmarkEnd w:id="311"/>
      <w:r>
        <w:rPr>
          <w:lang w:val="en-US" w:eastAsia="en-US"/>
        </w:rPr>
        <w:t xml:space="preserve"> AVP</w:t>
      </w:r>
    </w:p>
    <w:p>
      <w:pPr>
        <w:pStyle w:val="Normal"/>
        <w:rPr/>
      </w:pPr>
      <w:r>
        <w:rPr/>
        <w:t xml:space="preserve">The </w:t>
      </w:r>
      <w:r>
        <w:rPr>
          <w:i/>
        </w:rPr>
        <w:t>Interface-Id</w:t>
      </w:r>
      <w:r>
        <w:rPr/>
        <w:t xml:space="preserve"> AVP </w:t>
      </w:r>
      <w:r>
        <w:rPr>
          <w:lang w:val="en-US" w:eastAsia="en-US"/>
        </w:rPr>
        <w:t xml:space="preserve">(AVP code 2003) </w:t>
      </w:r>
      <w:r>
        <w:rPr/>
        <w:t>is of type UTF8String and holds the interface identification provided by the messaging node (originator/destination).</w:t>
      </w:r>
    </w:p>
    <w:p>
      <w:pPr>
        <w:pStyle w:val="Heading3"/>
        <w:rPr/>
      </w:pPr>
      <w:bookmarkStart w:id="313" w:name="__RefHeading___Toc532895074"/>
      <w:bookmarkStart w:id="314" w:name="_Ref166904346"/>
      <w:bookmarkEnd w:id="313"/>
      <w:r>
        <w:rPr/>
        <w:t>7.2.72</w:t>
        <w:tab/>
        <w:t>Interface-Port</w:t>
      </w:r>
      <w:bookmarkEnd w:id="314"/>
      <w:r>
        <w:rPr>
          <w:lang w:val="en-US" w:eastAsia="en-US"/>
        </w:rPr>
        <w:t xml:space="preserve"> AVP</w:t>
      </w:r>
    </w:p>
    <w:p>
      <w:pPr>
        <w:pStyle w:val="Normal"/>
        <w:rPr/>
      </w:pPr>
      <w:r>
        <w:rPr/>
        <w:t xml:space="preserve">The </w:t>
      </w:r>
      <w:r>
        <w:rPr>
          <w:i/>
        </w:rPr>
        <w:t>Interface-Port</w:t>
      </w:r>
      <w:r>
        <w:rPr/>
        <w:t xml:space="preserve"> AVP </w:t>
      </w:r>
      <w:r>
        <w:rPr>
          <w:lang w:val="en-US" w:eastAsia="en-US"/>
        </w:rPr>
        <w:t xml:space="preserve">(AVP code 2004) </w:t>
      </w:r>
      <w:r>
        <w:rPr/>
        <w:t>is of type UTF8String and holds the port-identification or contains information about the transport layer port used by the application associated with the charging event.</w:t>
      </w:r>
    </w:p>
    <w:p>
      <w:pPr>
        <w:pStyle w:val="Heading3"/>
        <w:rPr/>
      </w:pPr>
      <w:bookmarkStart w:id="315" w:name="__RefHeading___Toc532895075"/>
      <w:bookmarkStart w:id="316" w:name="_Ref166904331"/>
      <w:bookmarkEnd w:id="315"/>
      <w:r>
        <w:rPr/>
        <w:t>7.2.73</w:t>
        <w:tab/>
        <w:t>Interface-Text</w:t>
      </w:r>
      <w:bookmarkEnd w:id="316"/>
      <w:r>
        <w:rPr>
          <w:lang w:val="en-US" w:eastAsia="en-US"/>
        </w:rPr>
        <w:t xml:space="preserve"> AVP</w:t>
      </w:r>
    </w:p>
    <w:p>
      <w:pPr>
        <w:pStyle w:val="TextBody"/>
        <w:rPr/>
      </w:pPr>
      <w:r>
        <w:rPr/>
        <w:t xml:space="preserve">The </w:t>
      </w:r>
      <w:r>
        <w:rPr>
          <w:i/>
        </w:rPr>
        <w:t>Interface-Text</w:t>
      </w:r>
      <w:r>
        <w:rPr/>
        <w:t xml:space="preserve"> AVP </w:t>
      </w:r>
      <w:r>
        <w:rPr>
          <w:lang w:val="en-US" w:eastAsia="en-US"/>
        </w:rPr>
        <w:t xml:space="preserve">(AVP code 2005) </w:t>
      </w:r>
      <w:r>
        <w:rPr/>
        <w:t>is of type UTF8String and is the consolidation information about the application associated with the charging event.</w:t>
      </w:r>
    </w:p>
    <w:p>
      <w:pPr>
        <w:pStyle w:val="Heading3"/>
        <w:rPr/>
      </w:pPr>
      <w:bookmarkStart w:id="317" w:name="__RefHeading___Toc532895076"/>
      <w:bookmarkStart w:id="318" w:name="_Ref166904358"/>
      <w:bookmarkEnd w:id="317"/>
      <w:r>
        <w:rPr/>
        <w:t>7.2.74</w:t>
        <w:tab/>
        <w:t>Interface-Type</w:t>
      </w:r>
      <w:bookmarkEnd w:id="318"/>
      <w:r>
        <w:rPr>
          <w:lang w:val="en-US" w:eastAsia="en-US"/>
        </w:rPr>
        <w:t xml:space="preserve"> AVP</w:t>
      </w:r>
    </w:p>
    <w:p>
      <w:pPr>
        <w:pStyle w:val="Normal"/>
        <w:rPr/>
      </w:pPr>
      <w:r>
        <w:rPr/>
        <w:t xml:space="preserve">The </w:t>
      </w:r>
      <w:r>
        <w:rPr>
          <w:i/>
        </w:rPr>
        <w:t>Interface-Type</w:t>
      </w:r>
      <w:r>
        <w:rPr/>
        <w:t xml:space="preserve"> AVP </w:t>
      </w:r>
      <w:r>
        <w:rPr>
          <w:lang w:val="en-US" w:eastAsia="en-US"/>
        </w:rPr>
        <w:t xml:space="preserve">(AVP code 2006) </w:t>
      </w:r>
      <w:r>
        <w:rPr/>
        <w:t>is of type Enumerated and contains information about type of interface / nature of the transaction in the messaging node for which the charging event occurs. The AVP can take the following values:</w:t>
      </w:r>
    </w:p>
    <w:p>
      <w:pPr>
        <w:pStyle w:val="B1"/>
        <w:tabs>
          <w:tab w:val="clear" w:pos="284"/>
          <w:tab w:val="left" w:pos="851" w:leader="none"/>
          <w:tab w:val="left" w:pos="3402" w:leader="none"/>
        </w:tabs>
        <w:spacing w:before="0" w:after="0"/>
        <w:rPr/>
      </w:pPr>
      <w:r>
        <w:rPr/>
        <w:t>0</w:t>
        <w:tab/>
        <w:t>Unknown</w:t>
      </w:r>
    </w:p>
    <w:p>
      <w:pPr>
        <w:pStyle w:val="B1"/>
        <w:tabs>
          <w:tab w:val="clear" w:pos="284"/>
          <w:tab w:val="left" w:pos="851" w:leader="none"/>
          <w:tab w:val="left" w:pos="3402" w:leader="none"/>
        </w:tabs>
        <w:spacing w:before="0" w:after="0"/>
        <w:rPr/>
      </w:pPr>
      <w:r>
        <w:rPr/>
        <w:t>1</w:t>
        <w:tab/>
        <w:t>MOBILE_ORIGINATING</w:t>
      </w:r>
    </w:p>
    <w:p>
      <w:pPr>
        <w:pStyle w:val="B1"/>
        <w:tabs>
          <w:tab w:val="clear" w:pos="284"/>
          <w:tab w:val="left" w:pos="851" w:leader="none"/>
          <w:tab w:val="left" w:pos="3402" w:leader="none"/>
        </w:tabs>
        <w:spacing w:before="0" w:after="0"/>
        <w:rPr/>
      </w:pPr>
      <w:r>
        <w:rPr/>
        <w:t>2</w:t>
        <w:tab/>
        <w:t>MOBILE_TERMINATING</w:t>
      </w:r>
    </w:p>
    <w:p>
      <w:pPr>
        <w:pStyle w:val="B1"/>
        <w:tabs>
          <w:tab w:val="clear" w:pos="284"/>
          <w:tab w:val="left" w:pos="851" w:leader="none"/>
          <w:tab w:val="left" w:pos="3402" w:leader="none"/>
        </w:tabs>
        <w:spacing w:before="0" w:after="0"/>
        <w:rPr/>
      </w:pPr>
      <w:r>
        <w:rPr/>
        <w:t>3</w:t>
        <w:tab/>
        <w:t>APPLICATION_ORIGINATING</w:t>
      </w:r>
    </w:p>
    <w:p>
      <w:pPr>
        <w:pStyle w:val="B1"/>
        <w:tabs>
          <w:tab w:val="clear" w:pos="284"/>
          <w:tab w:val="left" w:pos="851" w:leader="none"/>
          <w:tab w:val="left" w:pos="3402" w:leader="none"/>
        </w:tabs>
        <w:spacing w:before="0" w:after="0"/>
        <w:rPr/>
      </w:pPr>
      <w:r>
        <w:rPr/>
        <w:t>4</w:t>
        <w:tab/>
        <w:t>APPLICATION_TERMINATION</w:t>
      </w:r>
    </w:p>
    <w:p>
      <w:pPr>
        <w:pStyle w:val="B1"/>
        <w:tabs>
          <w:tab w:val="clear" w:pos="284"/>
          <w:tab w:val="left" w:pos="851" w:leader="none"/>
          <w:tab w:val="left" w:pos="3402" w:leader="none"/>
        </w:tabs>
        <w:spacing w:before="0" w:after="0"/>
        <w:rPr/>
      </w:pPr>
      <w:r>
        <w:rPr/>
      </w:r>
    </w:p>
    <w:p>
      <w:pPr>
        <w:pStyle w:val="Heading3"/>
        <w:rPr/>
      </w:pPr>
      <w:bookmarkStart w:id="319" w:name="__RefHeading___Toc532895077"/>
      <w:bookmarkEnd w:id="319"/>
      <w:r>
        <w:rPr/>
        <w:t>7.2.74aA</w:t>
        <w:tab/>
        <w:t>Inter-UE-Transfer</w:t>
      </w:r>
      <w:r>
        <w:rPr>
          <w:lang w:val="en-US" w:eastAsia="en-US"/>
        </w:rPr>
        <w:t xml:space="preserve"> AVP</w:t>
      </w:r>
    </w:p>
    <w:p>
      <w:pPr>
        <w:pStyle w:val="Normal"/>
        <w:rPr/>
      </w:pPr>
      <w:r>
        <w:rPr/>
        <w:t xml:space="preserve">The </w:t>
      </w:r>
      <w:r>
        <w:rPr>
          <w:i/>
        </w:rPr>
        <w:t>Inter-UE-Transfer</w:t>
      </w:r>
      <w:r>
        <w:rPr/>
        <w:t xml:space="preserve"> AVP </w:t>
      </w:r>
      <w:r>
        <w:rPr>
          <w:lang w:val="en-US" w:eastAsia="en-US"/>
        </w:rPr>
        <w:t xml:space="preserve">(AVP code 3902) </w:t>
      </w:r>
      <w:r>
        <w:rPr/>
        <w:t>is of type Enumerated and contains information about type of the transfer. If this AVP is not present, this means that the type of transfer is Intra-UE transfer. The AVP can take the following values:</w:t>
      </w:r>
    </w:p>
    <w:p>
      <w:pPr>
        <w:pStyle w:val="B1"/>
        <w:tabs>
          <w:tab w:val="clear" w:pos="284"/>
          <w:tab w:val="left" w:pos="851" w:leader="none"/>
          <w:tab w:val="left" w:pos="3402" w:leader="none"/>
        </w:tabs>
        <w:spacing w:before="0" w:after="0"/>
        <w:rPr/>
      </w:pPr>
      <w:r>
        <w:rPr/>
        <w:t>0</w:t>
        <w:tab/>
        <w:t>Intra-UE transfer</w:t>
      </w:r>
    </w:p>
    <w:p>
      <w:pPr>
        <w:pStyle w:val="B1"/>
        <w:tabs>
          <w:tab w:val="clear" w:pos="284"/>
          <w:tab w:val="left" w:pos="851" w:leader="none"/>
          <w:tab w:val="left" w:pos="3402" w:leader="none"/>
        </w:tabs>
        <w:spacing w:before="0" w:after="0"/>
        <w:rPr/>
      </w:pPr>
      <w:r>
        <w:rPr/>
        <w:t>1</w:t>
        <w:tab/>
        <w:t>Inter-UE transfer</w:t>
      </w:r>
    </w:p>
    <w:p>
      <w:pPr>
        <w:pStyle w:val="Heading3"/>
        <w:rPr/>
      </w:pPr>
      <w:bookmarkStart w:id="320" w:name="__RefHeading___Toc532895078"/>
      <w:bookmarkEnd w:id="320"/>
      <w:r>
        <w:rPr>
          <w:lang w:val="en-US" w:eastAsia="en-US"/>
        </w:rPr>
        <w:t>7.2.74A</w:t>
        <w:tab/>
        <w:t>IMS-Application</w:t>
      </w:r>
      <w:r>
        <w:rPr>
          <w:rFonts w:eastAsia="MS Mincho;MS Mincho"/>
        </w:rPr>
        <w:t>-</w:t>
      </w:r>
      <w:r>
        <w:rPr>
          <w:lang w:val="en-US" w:eastAsia="en-US"/>
        </w:rPr>
        <w:t>Reference-Identifier AVP</w:t>
      </w:r>
    </w:p>
    <w:p>
      <w:pPr>
        <w:pStyle w:val="Normal"/>
        <w:rPr>
          <w:lang w:val="en-US" w:eastAsia="en-US"/>
        </w:rPr>
      </w:pPr>
      <w:r>
        <w:rPr>
          <w:lang w:val="en-US" w:eastAsia="en-US"/>
        </w:rPr>
        <w:t xml:space="preserve">The </w:t>
      </w:r>
      <w:r>
        <w:rPr>
          <w:i/>
          <w:iCs/>
          <w:lang w:val="en-US" w:eastAsia="en-US"/>
        </w:rPr>
        <w:t>IMS-Application-Reference-Identifier</w:t>
      </w:r>
      <w:r>
        <w:rPr>
          <w:lang w:val="en-US" w:eastAsia="en-US"/>
        </w:rPr>
        <w:t xml:space="preserve"> AVP (AVP code 2601) is of type UTF8String and </w:t>
      </w:r>
      <w:r>
        <w:rPr/>
        <w:t>holds the IMS Application Reference Identifier (IARI) as contained in a SIP request to identify an IMS Application as defined in TS 24.229 [202].</w:t>
      </w:r>
    </w:p>
    <w:p>
      <w:pPr>
        <w:pStyle w:val="EditorsNote"/>
        <w:rPr/>
      </w:pPr>
      <w:bookmarkStart w:id="321" w:name="OLE_LINK74"/>
      <w:bookmarkStart w:id="322" w:name="OLE_LINK73"/>
      <w:bookmarkEnd w:id="321"/>
      <w:bookmarkEnd w:id="322"/>
      <w:r>
        <w:rPr/>
        <w:t xml:space="preserve">Editor's Note: The SIP parameter from which the IMS Application Reference ID (IARI) is to be extracted requires further investigation in CT1. A mechanism to identify the IARI in use is FFS. </w:t>
      </w:r>
    </w:p>
    <w:p>
      <w:pPr>
        <w:pStyle w:val="Heading3"/>
        <w:rPr>
          <w:lang w:val="en-US" w:eastAsia="en-US"/>
        </w:rPr>
      </w:pPr>
      <w:bookmarkStart w:id="323" w:name="OLE_LINK74"/>
      <w:bookmarkStart w:id="324" w:name="OLE_LINK73"/>
      <w:bookmarkStart w:id="325" w:name="__RefHeading___Toc532895079"/>
      <w:bookmarkEnd w:id="323"/>
      <w:bookmarkEnd w:id="324"/>
      <w:bookmarkEnd w:id="325"/>
      <w:r>
        <w:rPr>
          <w:lang w:val="en-US" w:eastAsia="en-US"/>
        </w:rPr>
        <w:t>7.2.75</w:t>
        <w:tab/>
        <w:t>IMS-Charging-Identifier AVP</w:t>
      </w:r>
    </w:p>
    <w:p>
      <w:pPr>
        <w:pStyle w:val="Normal"/>
        <w:rPr/>
      </w:pPr>
      <w:r>
        <w:rPr>
          <w:lang w:val="en-US" w:eastAsia="en-US"/>
        </w:rPr>
        <w:t xml:space="preserve">The </w:t>
      </w:r>
      <w:r>
        <w:rPr>
          <w:i/>
          <w:iCs/>
          <w:lang w:val="en-US" w:eastAsia="en-US"/>
        </w:rPr>
        <w:t>IMS-Charging-Identifier</w:t>
      </w:r>
      <w:r>
        <w:rPr>
          <w:lang w:val="en-US" w:eastAsia="en-US"/>
        </w:rPr>
        <w:t xml:space="preserve"> AVP (AVP code 841) is of type UTF8String and holds the IMS Charging Identifier (ICID) as generated by a IMS node for a SIP session and described in TS 24.229 [204].</w:t>
      </w:r>
    </w:p>
    <w:p>
      <w:pPr>
        <w:pStyle w:val="Heading3"/>
        <w:rPr/>
      </w:pPr>
      <w:bookmarkStart w:id="326" w:name="__RefHeading___Toc532895080"/>
      <w:bookmarkEnd w:id="326"/>
      <w:r>
        <w:rPr>
          <w:lang w:val="en-US" w:eastAsia="en-US"/>
        </w:rPr>
        <w:t>7.2.76</w:t>
        <w:tab/>
        <w:t>IMS-Communication-Service-Identifier AVP</w:t>
      </w:r>
    </w:p>
    <w:p>
      <w:pPr>
        <w:pStyle w:val="Normal"/>
        <w:rPr/>
      </w:pPr>
      <w:r>
        <w:rPr>
          <w:lang w:val="en-US" w:eastAsia="en-US"/>
        </w:rPr>
        <w:t xml:space="preserve">The </w:t>
      </w:r>
      <w:r>
        <w:rPr>
          <w:i/>
          <w:iCs/>
          <w:lang w:val="en-US" w:eastAsia="en-US"/>
        </w:rPr>
        <w:t>IMS-Communication-Service-Identifier</w:t>
      </w:r>
      <w:r>
        <w:rPr>
          <w:lang w:val="en-US" w:eastAsia="en-US"/>
        </w:rPr>
        <w:t xml:space="preserve"> AVP (AVP code 1281) is of type UTF8String and </w:t>
      </w:r>
      <w:r>
        <w:rPr/>
        <w:t>holds the IMS Communication Service Identifier (ICSI) as contained in the P-Asserted-Service header of a SIP request to identify an IMS Communication Service as defined in TS 24.229 [202].</w:t>
      </w:r>
    </w:p>
    <w:p>
      <w:pPr>
        <w:pStyle w:val="Heading3"/>
        <w:rPr>
          <w:lang w:val="en-US" w:eastAsia="en-US"/>
        </w:rPr>
      </w:pPr>
      <w:bookmarkStart w:id="327" w:name="__RefHeading___Toc532895081"/>
      <w:bookmarkEnd w:id="327"/>
      <w:r>
        <w:rPr>
          <w:lang w:val="en-US" w:eastAsia="en-US"/>
        </w:rPr>
        <w:t>7.2.76A</w:t>
        <w:tab/>
        <w:t>IMS-Emergency-Indicator AVP</w:t>
      </w:r>
    </w:p>
    <w:p>
      <w:pPr>
        <w:pStyle w:val="Normal"/>
        <w:rPr/>
      </w:pPr>
      <w:r>
        <w:rPr/>
        <w:t xml:space="preserve">The </w:t>
      </w:r>
      <w:r>
        <w:rPr>
          <w:i/>
        </w:rPr>
        <w:t xml:space="preserve">IMS-Emergency-Indicator </w:t>
      </w:r>
      <w:r>
        <w:rPr/>
        <w:t xml:space="preserve">AVP </w:t>
      </w:r>
      <w:r>
        <w:rPr>
          <w:lang w:val="en-US" w:eastAsia="en-US"/>
        </w:rPr>
        <w:t xml:space="preserve">(AVP code 2322) </w:t>
      </w:r>
      <w:r>
        <w:rPr/>
        <w:t>is of type Enumerated, and indicates the IMS session is an IMS emergency session or IMS registration. If this AVP is not present, this means the IMS session or registration is not detected as an emergency session or registration. The following values are defined:</w:t>
      </w:r>
    </w:p>
    <w:p>
      <w:pPr>
        <w:pStyle w:val="B1"/>
        <w:tabs>
          <w:tab w:val="clear" w:pos="284"/>
          <w:tab w:val="left" w:pos="851" w:leader="none"/>
          <w:tab w:val="left" w:pos="3402" w:leader="none"/>
        </w:tabs>
        <w:spacing w:before="0" w:after="0"/>
        <w:rPr/>
      </w:pPr>
      <w:r>
        <w:rPr/>
        <w:t>0</w:t>
        <w:tab/>
        <w:t>Non Emergency</w:t>
      </w:r>
    </w:p>
    <w:p>
      <w:pPr>
        <w:pStyle w:val="B1"/>
        <w:tabs>
          <w:tab w:val="clear" w:pos="284"/>
          <w:tab w:val="left" w:pos="851" w:leader="none"/>
          <w:tab w:val="left" w:pos="3402" w:leader="none"/>
        </w:tabs>
        <w:spacing w:before="0" w:after="0"/>
        <w:rPr/>
      </w:pPr>
      <w:r>
        <w:rPr/>
        <w:t>1</w:t>
        <w:tab/>
        <w:t>Emergency</w:t>
      </w:r>
    </w:p>
    <w:p>
      <w:pPr>
        <w:pStyle w:val="B1"/>
        <w:tabs>
          <w:tab w:val="clear" w:pos="284"/>
          <w:tab w:val="left" w:pos="851" w:leader="none"/>
          <w:tab w:val="left" w:pos="3402" w:leader="none"/>
        </w:tabs>
        <w:spacing w:before="0" w:after="0"/>
        <w:rPr/>
      </w:pPr>
      <w:r>
        <w:rPr/>
      </w:r>
      <w:r>
        <w:br w:type="page"/>
      </w:r>
    </w:p>
    <w:p>
      <w:pPr>
        <w:pStyle w:val="Heading3"/>
        <w:rPr>
          <w:lang w:val="en-US" w:eastAsia="en-US"/>
        </w:rPr>
      </w:pPr>
      <w:bookmarkStart w:id="328" w:name="__RefHeading___Toc532895082"/>
      <w:bookmarkEnd w:id="328"/>
      <w:r>
        <w:rPr>
          <w:lang w:val="en-US" w:eastAsia="en-US"/>
        </w:rPr>
        <w:t>7.2.77</w:t>
        <w:tab/>
        <w:t>IMS-Information AVP</w:t>
      </w:r>
    </w:p>
    <w:p>
      <w:pPr>
        <w:pStyle w:val="Normal"/>
        <w:rPr/>
      </w:pPr>
      <w:r>
        <w:rPr>
          <w:lang w:val="en-US" w:eastAsia="en-US"/>
        </w:rPr>
        <w:t xml:space="preserve">The </w:t>
      </w:r>
      <w:r>
        <w:rPr>
          <w:i/>
          <w:lang w:val="en-US" w:eastAsia="en-US"/>
        </w:rPr>
        <w:t>IMS-Information</w:t>
      </w:r>
      <w:r>
        <w:rPr>
          <w:lang w:val="en-US" w:eastAsia="en-US"/>
        </w:rPr>
        <w:t xml:space="preserve"> AVP (AVP code 876) is of type Grouped. Its purpose is to allow the transmission of additional IMS service specific information elements. </w:t>
      </w:r>
    </w:p>
    <w:p>
      <w:pPr>
        <w:pStyle w:val="Normal"/>
        <w:rPr>
          <w:lang w:val="en-US" w:eastAsia="en-US"/>
        </w:rPr>
      </w:pPr>
      <w:r>
        <w:rPr>
          <w:lang w:val="en-US" w:eastAsia="en-US"/>
        </w:rPr>
        <w:t>It has the following ABNF grammar:</w:t>
      </w:r>
    </w:p>
    <w:p>
      <w:pPr>
        <w:pStyle w:val="Normal"/>
        <w:ind w:left="852" w:hanging="0"/>
        <w:rPr>
          <w:lang w:val="en-US" w:eastAsia="en-US"/>
        </w:rPr>
      </w:pPr>
      <w:r>
        <w:rPr>
          <w:lang w:val="en-US" w:eastAsia="en-US"/>
        </w:rPr>
        <w:t xml:space="preserve">IMS-Information :: = </w:t>
        <w:tab/>
        <w:t xml:space="preserve">  &lt; AVP Header: 876&gt;</w:t>
      </w:r>
    </w:p>
    <w:p>
      <w:pPr>
        <w:pStyle w:val="Normal"/>
        <w:tabs>
          <w:tab w:val="clear" w:pos="284"/>
          <w:tab w:val="left" w:pos="2977" w:leader="none"/>
        </w:tabs>
        <w:spacing w:before="0" w:after="0"/>
        <w:rPr>
          <w:lang w:val="en-US" w:eastAsia="en-US"/>
        </w:rPr>
      </w:pPr>
      <w:r>
        <w:rPr>
          <w:lang w:val="en-US" w:eastAsia="en-US"/>
        </w:rPr>
        <w:tab/>
        <w:t>[ Event-Type ]</w:t>
      </w:r>
    </w:p>
    <w:p>
      <w:pPr>
        <w:pStyle w:val="Normal"/>
        <w:tabs>
          <w:tab w:val="clear" w:pos="284"/>
          <w:tab w:val="left" w:pos="2977" w:leader="none"/>
        </w:tabs>
        <w:spacing w:before="0" w:after="0"/>
        <w:rPr/>
      </w:pPr>
      <w:r>
        <w:rPr>
          <w:lang w:val="en-US" w:eastAsia="en-US"/>
        </w:rPr>
        <w:tab/>
        <w:t>[ Role-Of-Node ]</w:t>
      </w:r>
    </w:p>
    <w:p>
      <w:pPr>
        <w:pStyle w:val="Normal"/>
        <w:tabs>
          <w:tab w:val="clear" w:pos="284"/>
          <w:tab w:val="left" w:pos="2977" w:leader="none"/>
        </w:tabs>
        <w:spacing w:before="0" w:after="0"/>
        <w:rPr>
          <w:lang w:val="en-US" w:eastAsia="en-US"/>
        </w:rPr>
      </w:pPr>
      <w:r>
        <w:rPr>
          <w:lang w:val="en-US" w:eastAsia="en-US"/>
        </w:rPr>
        <w:tab/>
        <w:t>{ Node-Functionality }</w:t>
      </w:r>
    </w:p>
    <w:p>
      <w:pPr>
        <w:pStyle w:val="Normal"/>
        <w:tabs>
          <w:tab w:val="clear" w:pos="284"/>
          <w:tab w:val="left" w:pos="2977" w:leader="none"/>
        </w:tabs>
        <w:spacing w:before="0" w:after="0"/>
        <w:rPr/>
      </w:pPr>
      <w:r>
        <w:rPr>
          <w:lang w:val="en-US" w:eastAsia="en-US"/>
        </w:rPr>
        <w:tab/>
        <w:t>[ User-Session-Id ]</w:t>
      </w:r>
    </w:p>
    <w:p>
      <w:pPr>
        <w:pStyle w:val="Normal"/>
        <w:tabs>
          <w:tab w:val="clear" w:pos="284"/>
          <w:tab w:val="left" w:pos="2977" w:leader="none"/>
        </w:tabs>
        <w:spacing w:before="0" w:after="0"/>
        <w:rPr>
          <w:lang w:val="en-US" w:eastAsia="en-US"/>
        </w:rPr>
      </w:pPr>
      <w:r>
        <w:rPr>
          <w:lang w:val="en-US" w:eastAsia="en-US"/>
        </w:rPr>
        <w:tab/>
        <w:t>[ Outgoing-Session-Id ]</w:t>
      </w:r>
    </w:p>
    <w:p>
      <w:pPr>
        <w:pStyle w:val="Normal"/>
        <w:tabs>
          <w:tab w:val="clear" w:pos="284"/>
          <w:tab w:val="left" w:pos="2977" w:leader="none"/>
        </w:tabs>
        <w:spacing w:before="0" w:after="0"/>
        <w:rPr>
          <w:lang w:val="en-US" w:eastAsia="en-US"/>
        </w:rPr>
      </w:pPr>
      <w:r>
        <w:rPr>
          <w:lang w:val="en-US" w:eastAsia="en-US"/>
        </w:rPr>
        <w:tab/>
        <w:t>[ Session-Priority ]</w:t>
      </w:r>
    </w:p>
    <w:p>
      <w:pPr>
        <w:pStyle w:val="Normal"/>
        <w:tabs>
          <w:tab w:val="clear" w:pos="284"/>
          <w:tab w:val="left" w:pos="2977" w:leader="none"/>
        </w:tabs>
        <w:spacing w:before="0" w:after="0"/>
        <w:rPr/>
      </w:pPr>
      <w:r>
        <w:rPr>
          <w:lang w:val="en-US" w:eastAsia="en-US"/>
        </w:rPr>
        <w:t xml:space="preserve">                                                        </w:t>
      </w:r>
      <w:r>
        <w:rPr>
          <w:lang w:val="en-US" w:eastAsia="en-US"/>
        </w:rPr>
        <w:t>*  [ Calling-Party-Address ]</w:t>
      </w:r>
    </w:p>
    <w:p>
      <w:pPr>
        <w:pStyle w:val="Normal"/>
        <w:tabs>
          <w:tab w:val="clear" w:pos="284"/>
          <w:tab w:val="left" w:pos="2977" w:leader="none"/>
        </w:tabs>
        <w:spacing w:before="0" w:after="0"/>
        <w:rPr>
          <w:lang w:val="en-US" w:eastAsia="en-US"/>
        </w:rPr>
      </w:pPr>
      <w:r>
        <w:rPr>
          <w:lang w:val="en-US" w:eastAsia="en-US"/>
        </w:rPr>
        <w:tab/>
        <w:t>[ Called-Party-Address ]</w:t>
      </w:r>
    </w:p>
    <w:p>
      <w:pPr>
        <w:pStyle w:val="Normal"/>
        <w:tabs>
          <w:tab w:val="clear" w:pos="284"/>
          <w:tab w:val="left" w:pos="2977" w:leader="none"/>
        </w:tabs>
        <w:spacing w:before="0" w:after="0"/>
        <w:rPr/>
      </w:pPr>
      <w:r>
        <w:rPr>
          <w:lang w:val="en-US" w:eastAsia="en-US"/>
        </w:rPr>
        <w:t xml:space="preserve">                                                        </w:t>
      </w:r>
      <w:r>
        <w:rPr>
          <w:lang w:val="en-US" w:eastAsia="en-US"/>
        </w:rPr>
        <w:t>*  [ Called-Asserted-Identity ]</w:t>
      </w:r>
    </w:p>
    <w:p>
      <w:pPr>
        <w:pStyle w:val="Normal"/>
        <w:tabs>
          <w:tab w:val="clear" w:pos="284"/>
          <w:tab w:val="left" w:pos="2977" w:leader="none"/>
        </w:tabs>
        <w:spacing w:before="0" w:after="0"/>
        <w:rPr/>
      </w:pPr>
      <w:r>
        <w:rPr>
          <w:lang w:val="en-US" w:eastAsia="en-US"/>
        </w:rPr>
        <w:tab/>
        <w:t>[ Called-Identity-Change ]</w:t>
      </w:r>
    </w:p>
    <w:p>
      <w:pPr>
        <w:pStyle w:val="Normal"/>
        <w:tabs>
          <w:tab w:val="clear" w:pos="284"/>
          <w:tab w:val="left" w:pos="2977" w:leader="none"/>
        </w:tabs>
        <w:spacing w:before="0" w:after="0"/>
        <w:rPr>
          <w:lang w:val="en-US" w:eastAsia="en-US"/>
        </w:rPr>
      </w:pPr>
      <w:r>
        <w:rPr>
          <w:lang w:val="en-US" w:eastAsia="en-US"/>
        </w:rPr>
        <w:tab/>
        <w:t>[ Number-Portability-Routing-Information ]</w:t>
      </w:r>
    </w:p>
    <w:p>
      <w:pPr>
        <w:pStyle w:val="Normal"/>
        <w:tabs>
          <w:tab w:val="clear" w:pos="284"/>
          <w:tab w:val="left" w:pos="2977" w:leader="none"/>
        </w:tabs>
        <w:spacing w:before="0" w:after="0"/>
        <w:rPr>
          <w:lang w:val="en-US" w:eastAsia="en-US"/>
        </w:rPr>
      </w:pPr>
      <w:r>
        <w:rPr>
          <w:lang w:val="en-US" w:eastAsia="en-US"/>
        </w:rPr>
        <w:tab/>
        <w:t>[ Carrier-Select-Routing-Information ]</w:t>
      </w:r>
    </w:p>
    <w:p>
      <w:pPr>
        <w:pStyle w:val="Normal"/>
        <w:tabs>
          <w:tab w:val="clear" w:pos="284"/>
          <w:tab w:val="left" w:pos="2977" w:leader="none"/>
        </w:tabs>
        <w:spacing w:before="0" w:after="0"/>
        <w:rPr>
          <w:lang w:val="en-US" w:eastAsia="en-US"/>
        </w:rPr>
      </w:pPr>
      <w:r>
        <w:rPr/>
        <w:tab/>
        <w:t>[ Alternate-Charged-Party-Address ]</w:t>
      </w:r>
    </w:p>
    <w:p>
      <w:pPr>
        <w:pStyle w:val="Normal"/>
        <w:tabs>
          <w:tab w:val="clear" w:pos="284"/>
          <w:tab w:val="left" w:pos="2977" w:leader="none"/>
        </w:tabs>
        <w:spacing w:before="0" w:after="0"/>
        <w:rPr/>
      </w:pPr>
      <w:r>
        <w:rPr>
          <w:lang w:val="en-US" w:eastAsia="en-US"/>
        </w:rPr>
        <w:t xml:space="preserve">                                                        </w:t>
      </w:r>
      <w:r>
        <w:rPr>
          <w:lang w:val="en-US" w:eastAsia="en-US"/>
        </w:rPr>
        <w:t>*  [ Requested-Party-Address ]</w:t>
      </w:r>
    </w:p>
    <w:p>
      <w:pPr>
        <w:pStyle w:val="Normal"/>
        <w:tabs>
          <w:tab w:val="clear" w:pos="284"/>
          <w:tab w:val="left" w:pos="2977" w:leader="none"/>
        </w:tabs>
        <w:spacing w:before="0" w:after="0"/>
        <w:rPr/>
      </w:pPr>
      <w:r>
        <w:rPr>
          <w:lang w:val="en-US" w:eastAsia="en-US"/>
        </w:rPr>
        <w:t xml:space="preserve">                                                        </w:t>
      </w:r>
      <w:r>
        <w:rPr>
          <w:lang w:val="en-US" w:eastAsia="en-US"/>
        </w:rPr>
        <w:t>*  [ Associated-URI ]</w:t>
      </w:r>
    </w:p>
    <w:p>
      <w:pPr>
        <w:pStyle w:val="Normal"/>
        <w:tabs>
          <w:tab w:val="clear" w:pos="284"/>
          <w:tab w:val="left" w:pos="2977" w:leader="none"/>
        </w:tabs>
        <w:spacing w:before="0" w:after="0"/>
        <w:rPr>
          <w:lang w:val="en-US" w:eastAsia="en-US"/>
        </w:rPr>
      </w:pPr>
      <w:r>
        <w:rPr>
          <w:lang w:val="en-US" w:eastAsia="en-US"/>
        </w:rPr>
        <w:tab/>
        <w:t>[ Time-Stamps ]</w:t>
      </w:r>
    </w:p>
    <w:p>
      <w:pPr>
        <w:pStyle w:val="Normal"/>
        <w:tabs>
          <w:tab w:val="clear" w:pos="284"/>
          <w:tab w:val="left" w:pos="2977" w:leader="none"/>
        </w:tabs>
        <w:spacing w:before="0" w:after="0"/>
        <w:rPr/>
      </w:pPr>
      <w:r>
        <w:rPr>
          <w:lang w:val="en-US" w:eastAsia="en-US"/>
        </w:rPr>
        <w:t xml:space="preserve">                                                        </w:t>
      </w:r>
      <w:r>
        <w:rPr>
          <w:lang w:val="en-US" w:eastAsia="en-US"/>
        </w:rPr>
        <w:t>*  [ Application-Server-Information ]</w:t>
      </w:r>
    </w:p>
    <w:p>
      <w:pPr>
        <w:pStyle w:val="Normal"/>
        <w:tabs>
          <w:tab w:val="clear" w:pos="284"/>
          <w:tab w:val="left" w:pos="2977" w:leader="none"/>
        </w:tabs>
        <w:spacing w:before="0" w:after="0"/>
        <w:rPr/>
      </w:pPr>
      <w:r>
        <w:rPr>
          <w:lang w:val="en-US" w:eastAsia="en-US"/>
        </w:rPr>
        <w:t xml:space="preserve">                                                        </w:t>
      </w:r>
      <w:r>
        <w:rPr>
          <w:lang w:val="en-US" w:eastAsia="en-US"/>
        </w:rPr>
        <w:t>*  [ Inter-Operator-Identifier ]</w:t>
      </w:r>
    </w:p>
    <w:p>
      <w:pPr>
        <w:pStyle w:val="Normal"/>
        <w:tabs>
          <w:tab w:val="clear" w:pos="284"/>
          <w:tab w:val="left" w:pos="2977" w:leader="none"/>
        </w:tabs>
        <w:spacing w:before="0" w:after="0"/>
        <w:rPr/>
      </w:pPr>
      <w:r>
        <w:rPr>
          <w:lang w:val="en-US" w:eastAsia="en-US"/>
        </w:rPr>
        <w:t xml:space="preserve">                                                        </w:t>
      </w:r>
      <w:r>
        <w:rPr>
          <w:lang w:val="en-US" w:eastAsia="en-US"/>
        </w:rPr>
        <w:t>*</w:t>
        <w:tab/>
        <w:t>[ Transit-IOI-List ]</w:t>
      </w:r>
    </w:p>
    <w:p>
      <w:pPr>
        <w:pStyle w:val="Normal"/>
        <w:tabs>
          <w:tab w:val="clear" w:pos="284"/>
          <w:tab w:val="left" w:pos="2977" w:leader="none"/>
        </w:tabs>
        <w:spacing w:before="0" w:after="0"/>
        <w:rPr>
          <w:lang w:val="en-US" w:eastAsia="en-US"/>
        </w:rPr>
      </w:pPr>
      <w:r>
        <w:rPr>
          <w:lang w:val="en-US" w:eastAsia="en-US"/>
        </w:rPr>
        <w:tab/>
        <w:t>[ IMS-Charging-Identifier ]</w:t>
      </w:r>
    </w:p>
    <w:p>
      <w:pPr>
        <w:pStyle w:val="Normal"/>
        <w:tabs>
          <w:tab w:val="clear" w:pos="284"/>
          <w:tab w:val="left" w:pos="2977" w:leader="none"/>
        </w:tabs>
        <w:spacing w:before="0" w:after="0"/>
        <w:rPr/>
      </w:pPr>
      <w:r>
        <w:rPr>
          <w:lang w:val="en-US" w:eastAsia="en-US"/>
        </w:rPr>
        <w:t xml:space="preserve">                                                        </w:t>
      </w:r>
      <w:r>
        <w:rPr>
          <w:lang w:val="en-US" w:eastAsia="en-US"/>
        </w:rPr>
        <w:t>*  [ SDP-Session-Description ]</w:t>
      </w:r>
    </w:p>
    <w:p>
      <w:pPr>
        <w:pStyle w:val="Normal"/>
        <w:tabs>
          <w:tab w:val="clear" w:pos="284"/>
          <w:tab w:val="left" w:pos="2977" w:leader="none"/>
        </w:tabs>
        <w:spacing w:before="0" w:after="0"/>
        <w:rPr/>
      </w:pPr>
      <w:r>
        <w:rPr>
          <w:lang w:val="en-US" w:eastAsia="en-US"/>
        </w:rPr>
        <w:t xml:space="preserve">                                                        </w:t>
      </w:r>
      <w:r>
        <w:rPr>
          <w:lang w:val="en-US" w:eastAsia="en-US"/>
        </w:rPr>
        <w:t>*  [ SDP-Media-Component ]</w:t>
        <w:tab/>
      </w:r>
    </w:p>
    <w:p>
      <w:pPr>
        <w:pStyle w:val="Normal"/>
        <w:tabs>
          <w:tab w:val="clear" w:pos="284"/>
          <w:tab w:val="left" w:pos="2977" w:leader="none"/>
        </w:tabs>
        <w:spacing w:before="0" w:after="0"/>
        <w:rPr>
          <w:lang w:val="en-US" w:eastAsia="en-US"/>
        </w:rPr>
      </w:pPr>
      <w:r>
        <w:rPr>
          <w:lang w:val="en-US" w:eastAsia="en-US"/>
        </w:rPr>
        <w:tab/>
        <w:t>[ Served-Party-IP-Address ]</w:t>
      </w:r>
    </w:p>
    <w:p>
      <w:pPr>
        <w:pStyle w:val="Normal"/>
        <w:tabs>
          <w:tab w:val="clear" w:pos="284"/>
          <w:tab w:val="left" w:pos="2977" w:leader="none"/>
        </w:tabs>
        <w:spacing w:before="0" w:after="0"/>
        <w:rPr>
          <w:lang w:val="en-US" w:eastAsia="en-US"/>
        </w:rPr>
      </w:pPr>
      <w:r>
        <w:rPr>
          <w:lang w:val="en-US" w:eastAsia="en-US"/>
        </w:rPr>
        <w:tab/>
        <w:t>[ Server-Capabilities ]</w:t>
      </w:r>
    </w:p>
    <w:p>
      <w:pPr>
        <w:pStyle w:val="Normal"/>
        <w:tabs>
          <w:tab w:val="clear" w:pos="284"/>
          <w:tab w:val="left" w:pos="2977" w:leader="none"/>
        </w:tabs>
        <w:spacing w:before="0" w:after="0"/>
        <w:rPr>
          <w:lang w:val="en-US" w:eastAsia="en-US"/>
        </w:rPr>
      </w:pPr>
      <w:r>
        <w:rPr>
          <w:lang w:val="en-US" w:eastAsia="en-US"/>
        </w:rPr>
        <w:tab/>
        <w:t>[ Trunk-Group-ID ]</w:t>
      </w:r>
    </w:p>
    <w:p>
      <w:pPr>
        <w:pStyle w:val="Normal"/>
        <w:tabs>
          <w:tab w:val="clear" w:pos="284"/>
          <w:tab w:val="left" w:pos="2977" w:leader="none"/>
        </w:tabs>
        <w:spacing w:before="0" w:after="0"/>
        <w:rPr>
          <w:lang w:val="en-US" w:eastAsia="en-US"/>
        </w:rPr>
      </w:pPr>
      <w:r>
        <w:rPr>
          <w:lang w:val="en-US" w:eastAsia="en-US"/>
        </w:rPr>
        <w:tab/>
        <w:t>[ Bearer-Service ]</w:t>
      </w:r>
    </w:p>
    <w:p>
      <w:pPr>
        <w:pStyle w:val="Normal"/>
        <w:tabs>
          <w:tab w:val="clear" w:pos="284"/>
          <w:tab w:val="left" w:pos="2977" w:leader="none"/>
        </w:tabs>
        <w:spacing w:before="0" w:after="0"/>
        <w:rPr>
          <w:lang w:val="en-US" w:eastAsia="en-US"/>
        </w:rPr>
      </w:pPr>
      <w:r>
        <w:rPr>
          <w:lang w:val="en-US" w:eastAsia="en-US"/>
        </w:rPr>
        <w:tab/>
        <w:t>[ Service-Id ]</w:t>
      </w:r>
    </w:p>
    <w:p>
      <w:pPr>
        <w:pStyle w:val="Normal"/>
        <w:tabs>
          <w:tab w:val="clear" w:pos="284"/>
          <w:tab w:val="left" w:pos="2977" w:leader="none"/>
        </w:tabs>
        <w:spacing w:before="0" w:after="0"/>
        <w:rPr/>
      </w:pPr>
      <w:r>
        <w:rPr>
          <w:lang w:val="en-US" w:eastAsia="en-US"/>
        </w:rPr>
        <w:t xml:space="preserve">                                                        </w:t>
      </w:r>
      <w:r>
        <w:rPr>
          <w:lang w:val="en-US" w:eastAsia="en-US"/>
        </w:rPr>
        <w:t>*  [ Service-Specific-Info ]</w:t>
      </w:r>
    </w:p>
    <w:p>
      <w:pPr>
        <w:pStyle w:val="Normal"/>
        <w:tabs>
          <w:tab w:val="clear" w:pos="284"/>
          <w:tab w:val="left" w:pos="2977" w:leader="none"/>
        </w:tabs>
        <w:spacing w:before="0" w:after="0"/>
        <w:rPr/>
      </w:pPr>
      <w:r>
        <w:rPr>
          <w:lang w:val="en-US" w:eastAsia="en-US"/>
        </w:rPr>
        <w:t xml:space="preserve">                                                        </w:t>
      </w:r>
      <w:r>
        <w:rPr>
          <w:lang w:val="en-US" w:eastAsia="en-US"/>
        </w:rPr>
        <w:t>*  [ Message-Body ]</w:t>
      </w:r>
    </w:p>
    <w:p>
      <w:pPr>
        <w:pStyle w:val="Normal"/>
        <w:tabs>
          <w:tab w:val="clear" w:pos="284"/>
          <w:tab w:val="left" w:pos="2977" w:leader="none"/>
        </w:tabs>
        <w:spacing w:before="0" w:after="0"/>
        <w:rPr>
          <w:lang w:val="en-US" w:eastAsia="en-US"/>
        </w:rPr>
      </w:pPr>
      <w:r>
        <w:rPr>
          <w:lang w:val="en-US" w:eastAsia="en-US"/>
        </w:rPr>
        <w:tab/>
        <w:t xml:space="preserve">[ Cause-Code ] </w:t>
      </w:r>
    </w:p>
    <w:p>
      <w:pPr>
        <w:pStyle w:val="Normal"/>
        <w:tabs>
          <w:tab w:val="clear" w:pos="284"/>
          <w:tab w:val="left" w:pos="2977" w:leader="none"/>
        </w:tabs>
        <w:spacing w:before="0" w:after="0"/>
        <w:rPr/>
      </w:pPr>
      <w:r>
        <w:rPr>
          <w:lang w:val="en-US" w:eastAsia="en-US"/>
        </w:rPr>
        <w:t xml:space="preserve">                                                        </w:t>
      </w:r>
      <w:r>
        <w:rPr>
          <w:lang w:val="en-US" w:eastAsia="en-US"/>
        </w:rPr>
        <w:t>*  [ Reason-Header ]</w:t>
      </w:r>
    </w:p>
    <w:p>
      <w:pPr>
        <w:pStyle w:val="Normal"/>
        <w:tabs>
          <w:tab w:val="clear" w:pos="284"/>
          <w:tab w:val="left" w:pos="2977" w:leader="none"/>
        </w:tabs>
        <w:spacing w:before="0" w:after="0"/>
        <w:rPr/>
      </w:pPr>
      <w:r>
        <w:rPr>
          <w:lang w:val="en-US" w:eastAsia="en-US"/>
        </w:rPr>
        <w:t xml:space="preserve">                                                        </w:t>
      </w:r>
      <w:r>
        <w:rPr>
          <w:lang w:val="en-US" w:eastAsia="en-US"/>
        </w:rPr>
        <w:t>*</w:t>
        <w:tab/>
        <w:t>[ Access-Network-Information ]</w:t>
      </w:r>
    </w:p>
    <w:p>
      <w:pPr>
        <w:pStyle w:val="Normal"/>
        <w:tabs>
          <w:tab w:val="clear" w:pos="284"/>
          <w:tab w:val="left" w:pos="2977" w:leader="none"/>
        </w:tabs>
        <w:spacing w:before="0" w:after="0"/>
        <w:rPr/>
      </w:pPr>
      <w:r>
        <w:rPr>
          <w:lang w:val="en-US" w:eastAsia="en-US"/>
        </w:rPr>
        <w:tab/>
        <w:t xml:space="preserve">[ Cellular-Network-Information ] </w:t>
      </w:r>
    </w:p>
    <w:p>
      <w:pPr>
        <w:pStyle w:val="Normal"/>
        <w:tabs>
          <w:tab w:val="clear" w:pos="284"/>
          <w:tab w:val="left" w:pos="2977" w:leader="none"/>
        </w:tabs>
        <w:spacing w:before="0" w:after="0"/>
        <w:rPr/>
      </w:pPr>
      <w:r>
        <w:rPr>
          <w:lang w:val="en-US" w:eastAsia="en-US"/>
        </w:rPr>
        <w:t xml:space="preserve">                                                        </w:t>
      </w:r>
      <w:r>
        <w:rPr>
          <w:lang w:val="en-US" w:eastAsia="en-US"/>
        </w:rPr>
        <w:t xml:space="preserve">*  [ Early-Media-Description ] </w:t>
      </w:r>
    </w:p>
    <w:p>
      <w:pPr>
        <w:pStyle w:val="Normal"/>
        <w:tabs>
          <w:tab w:val="clear" w:pos="284"/>
          <w:tab w:val="left" w:pos="2977" w:leader="none"/>
        </w:tabs>
        <w:spacing w:before="0" w:after="0"/>
        <w:rPr>
          <w:lang w:val="en-US" w:eastAsia="en-US"/>
        </w:rPr>
      </w:pPr>
      <w:r>
        <w:rPr>
          <w:lang w:val="en-US" w:eastAsia="en-US"/>
        </w:rPr>
        <w:tab/>
        <w:t xml:space="preserve">[ IMS-Communication-Service-Identifier ] </w:t>
      </w:r>
    </w:p>
    <w:p>
      <w:pPr>
        <w:pStyle w:val="Normal"/>
        <w:tabs>
          <w:tab w:val="clear" w:pos="284"/>
          <w:tab w:val="left" w:pos="2977" w:leader="none"/>
        </w:tabs>
        <w:spacing w:before="0" w:after="0"/>
        <w:rPr>
          <w:lang w:val="en-US" w:eastAsia="en-US"/>
        </w:rPr>
      </w:pPr>
      <w:r>
        <w:rPr>
          <w:lang w:val="en-US" w:eastAsia="en-US"/>
        </w:rPr>
        <w:tab/>
        <w:t>[ IMS-Application-Reference-Identifier ]</w:t>
      </w:r>
    </w:p>
    <w:p>
      <w:pPr>
        <w:pStyle w:val="Normal"/>
        <w:tabs>
          <w:tab w:val="clear" w:pos="284"/>
          <w:tab w:val="left" w:pos="2977" w:leader="none"/>
        </w:tabs>
        <w:spacing w:before="0" w:after="0"/>
        <w:rPr/>
      </w:pPr>
      <w:r>
        <w:rPr>
          <w:lang w:val="en-US" w:eastAsia="en-US"/>
        </w:rPr>
        <w:t xml:space="preserve">                                                          </w:t>
      </w:r>
      <w:r>
        <w:rPr/>
        <w:t xml:space="preserve">  </w:t>
      </w:r>
      <w:r>
        <w:rPr/>
        <w:t>[ Online-Charging-Flag ]</w:t>
      </w:r>
    </w:p>
    <w:p>
      <w:pPr>
        <w:pStyle w:val="Normal"/>
        <w:tabs>
          <w:tab w:val="clear" w:pos="284"/>
          <w:tab w:val="left" w:pos="2977" w:leader="none"/>
        </w:tabs>
        <w:spacing w:before="0" w:after="0"/>
        <w:rPr/>
      </w:pPr>
      <w:r>
        <w:rPr>
          <w:lang w:val="en-US" w:eastAsia="en-US"/>
        </w:rPr>
        <w:tab/>
        <w:t>[ Real-Time-Tariff-Information ]</w:t>
      </w:r>
    </w:p>
    <w:p>
      <w:pPr>
        <w:pStyle w:val="Normal"/>
        <w:tabs>
          <w:tab w:val="clear" w:pos="284"/>
          <w:tab w:val="left" w:pos="2977" w:leader="none"/>
        </w:tabs>
        <w:spacing w:before="0" w:after="0"/>
        <w:rPr>
          <w:lang w:val="en-US" w:eastAsia="en-US"/>
        </w:rPr>
      </w:pPr>
      <w:r>
        <w:rPr>
          <w:lang w:val="en-US" w:eastAsia="en-US"/>
        </w:rPr>
        <w:tab/>
        <w:t>[ Account-Expiration ]</w:t>
      </w:r>
    </w:p>
    <w:p>
      <w:pPr>
        <w:pStyle w:val="Normal"/>
        <w:tabs>
          <w:tab w:val="clear" w:pos="284"/>
          <w:tab w:val="left" w:pos="2977" w:leader="none"/>
        </w:tabs>
        <w:spacing w:before="0" w:after="0"/>
        <w:rPr>
          <w:lang w:val="en-US" w:eastAsia="en-US"/>
        </w:rPr>
      </w:pPr>
      <w:r>
        <w:rPr>
          <w:lang w:val="en-US" w:eastAsia="en-US"/>
        </w:rPr>
        <w:tab/>
        <w:t>[ Initial-IMS-Charging-Identifier ]</w:t>
      </w:r>
    </w:p>
    <w:p>
      <w:pPr>
        <w:pStyle w:val="Normal"/>
        <w:tabs>
          <w:tab w:val="clear" w:pos="284"/>
          <w:tab w:val="left" w:pos="2977" w:leader="none"/>
        </w:tabs>
        <w:spacing w:before="0" w:after="0"/>
        <w:rPr>
          <w:lang w:val="en-US" w:eastAsia="en-US"/>
        </w:rPr>
      </w:pPr>
      <w:r>
        <w:rPr>
          <w:lang w:val="en-US" w:eastAsia="en-US"/>
        </w:rPr>
        <w:t xml:space="preserve">                                                         </w:t>
      </w:r>
      <w:r>
        <w:rPr>
          <w:lang w:val="en-US" w:eastAsia="en-US"/>
        </w:rPr>
        <w:t xml:space="preserve">* [ NNI-Information ] </w:t>
      </w:r>
    </w:p>
    <w:p>
      <w:pPr>
        <w:pStyle w:val="Normal"/>
        <w:tabs>
          <w:tab w:val="clear" w:pos="284"/>
          <w:tab w:val="left" w:pos="2977" w:leader="none"/>
        </w:tabs>
        <w:spacing w:before="0" w:after="0"/>
        <w:rPr>
          <w:lang w:val="en-US" w:eastAsia="en-US"/>
        </w:rPr>
      </w:pPr>
      <w:r>
        <w:rPr>
          <w:lang w:val="en-US" w:eastAsia="en-US"/>
        </w:rPr>
        <w:tab/>
        <w:t xml:space="preserve">[ From-Address ] </w:t>
      </w:r>
    </w:p>
    <w:p>
      <w:pPr>
        <w:pStyle w:val="Normal"/>
        <w:tabs>
          <w:tab w:val="clear" w:pos="284"/>
          <w:tab w:val="left" w:pos="2977" w:leader="none"/>
        </w:tabs>
        <w:spacing w:before="0" w:after="0"/>
        <w:rPr/>
      </w:pPr>
      <w:r>
        <w:rPr>
          <w:lang w:val="en-US" w:eastAsia="en-US"/>
        </w:rPr>
        <w:tab/>
        <w:t>[ IMS-Emergency-Indicator ]</w:t>
      </w:r>
    </w:p>
    <w:p>
      <w:pPr>
        <w:pStyle w:val="Normal"/>
        <w:tabs>
          <w:tab w:val="clear" w:pos="284"/>
          <w:tab w:val="left" w:pos="2977" w:leader="none"/>
        </w:tabs>
        <w:spacing w:before="0" w:after="0"/>
        <w:rPr/>
      </w:pPr>
      <w:r>
        <w:rPr>
          <w:lang w:val="en-US" w:eastAsia="en-US"/>
        </w:rPr>
        <w:tab/>
        <w:t>[ IMS-Visited-Network-Identifier ]</w:t>
      </w:r>
    </w:p>
    <w:p>
      <w:pPr>
        <w:pStyle w:val="Normal"/>
        <w:tabs>
          <w:tab w:val="clear" w:pos="284"/>
          <w:tab w:val="left" w:pos="2977" w:leader="none"/>
        </w:tabs>
        <w:spacing w:before="0" w:after="0"/>
        <w:rPr>
          <w:lang w:val="en-US" w:eastAsia="en-US"/>
        </w:rPr>
      </w:pPr>
      <w:r>
        <w:rPr>
          <w:lang w:val="en-US" w:eastAsia="en-US"/>
        </w:rPr>
        <w:t xml:space="preserve">                                                        </w:t>
      </w:r>
      <w:r>
        <w:rPr>
          <w:lang w:val="en-US" w:eastAsia="en-US"/>
        </w:rPr>
        <w:t>*  [ Access-Network-Info-Change ]</w:t>
      </w:r>
    </w:p>
    <w:p>
      <w:pPr>
        <w:pStyle w:val="Normal"/>
        <w:tabs>
          <w:tab w:val="clear" w:pos="284"/>
          <w:tab w:val="left" w:pos="2977" w:leader="none"/>
        </w:tabs>
        <w:spacing w:before="0" w:after="0"/>
        <w:rPr/>
      </w:pPr>
      <w:r>
        <w:rPr>
          <w:lang w:val="en-US" w:eastAsia="en-US"/>
        </w:rPr>
        <w:t xml:space="preserve">                                                        </w:t>
      </w:r>
      <w:r>
        <w:rPr>
          <w:lang w:val="en-US" w:eastAsia="en-US"/>
        </w:rPr>
        <w:t>*  [ Access-Transfer-Information ]</w:t>
      </w:r>
    </w:p>
    <w:p>
      <w:pPr>
        <w:pStyle w:val="Normal"/>
        <w:tabs>
          <w:tab w:val="clear" w:pos="284"/>
          <w:tab w:val="left" w:pos="2977" w:leader="none"/>
        </w:tabs>
        <w:spacing w:before="0" w:after="0"/>
        <w:rPr/>
      </w:pPr>
      <w:r>
        <w:rPr>
          <w:lang w:val="en-US" w:eastAsia="en-US"/>
        </w:rPr>
        <w:tab/>
        <w:t>[ Related-IMS-Charging-Identifier ]</w:t>
      </w:r>
    </w:p>
    <w:p>
      <w:pPr>
        <w:pStyle w:val="Normal"/>
        <w:tabs>
          <w:tab w:val="clear" w:pos="284"/>
          <w:tab w:val="left" w:pos="2977" w:leader="none"/>
        </w:tabs>
        <w:spacing w:before="0" w:after="0"/>
        <w:rPr/>
      </w:pPr>
      <w:r>
        <w:rPr>
          <w:lang w:val="en-US" w:eastAsia="en-US"/>
        </w:rPr>
        <w:tab/>
        <w:t>[ Related-IMS-Charging-Identifier-Node ]</w:t>
      </w:r>
    </w:p>
    <w:p>
      <w:pPr>
        <w:pStyle w:val="Normal"/>
        <w:tabs>
          <w:tab w:val="clear" w:pos="284"/>
          <w:tab w:val="left" w:pos="2977" w:leader="none"/>
        </w:tabs>
        <w:spacing w:before="0" w:after="0"/>
        <w:rPr>
          <w:lang w:val="en-US" w:eastAsia="en-US"/>
        </w:rPr>
      </w:pPr>
      <w:r>
        <w:rPr>
          <w:lang w:val="en-US" w:eastAsia="en-US"/>
        </w:rPr>
        <w:tab/>
        <w:t>[ Route-Header-Received ]</w:t>
      </w:r>
    </w:p>
    <w:p>
      <w:pPr>
        <w:pStyle w:val="Normal"/>
        <w:tabs>
          <w:tab w:val="clear" w:pos="284"/>
          <w:tab w:val="left" w:pos="2977" w:leader="none"/>
        </w:tabs>
        <w:spacing w:before="0" w:after="0"/>
        <w:rPr>
          <w:lang w:val="en-US" w:eastAsia="en-US"/>
        </w:rPr>
      </w:pPr>
      <w:r>
        <w:rPr>
          <w:lang w:val="en-US" w:eastAsia="en-US"/>
        </w:rPr>
        <w:tab/>
        <w:t>[ Route-Header-Transmitted ]</w:t>
      </w:r>
    </w:p>
    <w:p>
      <w:pPr>
        <w:pStyle w:val="Normal"/>
        <w:tabs>
          <w:tab w:val="clear" w:pos="284"/>
          <w:tab w:val="left" w:pos="2977" w:leader="none"/>
        </w:tabs>
        <w:spacing w:before="0" w:after="0"/>
        <w:rPr>
          <w:lang w:val="en-US" w:eastAsia="en-US"/>
        </w:rPr>
      </w:pPr>
      <w:r>
        <w:rPr>
          <w:lang w:val="en-US" w:eastAsia="en-US"/>
        </w:rPr>
        <w:tab/>
        <w:t>[ Instance-Id ]</w:t>
      </w:r>
    </w:p>
    <w:p>
      <w:pPr>
        <w:pStyle w:val="Normal"/>
        <w:tabs>
          <w:tab w:val="clear" w:pos="284"/>
          <w:tab w:val="left" w:pos="2977" w:leader="none"/>
        </w:tabs>
        <w:spacing w:before="0" w:after="0"/>
        <w:rPr>
          <w:lang w:val="en-US" w:eastAsia="en-US"/>
        </w:rPr>
      </w:pPr>
      <w:r>
        <w:rPr>
          <w:lang w:val="en-US" w:eastAsia="en-US"/>
        </w:rPr>
        <w:tab/>
        <w:t xml:space="preserve">[TAD-Identifier] </w:t>
      </w:r>
    </w:p>
    <w:p>
      <w:pPr>
        <w:pStyle w:val="Normal"/>
        <w:tabs>
          <w:tab w:val="clear" w:pos="284"/>
          <w:tab w:val="left" w:pos="2977" w:leader="none"/>
        </w:tabs>
        <w:spacing w:before="0" w:after="0"/>
        <w:rPr>
          <w:lang w:val="en-US" w:eastAsia="en-US"/>
        </w:rPr>
      </w:pPr>
      <w:r>
        <w:rPr>
          <w:lang w:val="en-US" w:eastAsia="en-US"/>
        </w:rPr>
        <w:t xml:space="preserve">                                                            </w:t>
      </w:r>
      <w:r>
        <w:rPr>
          <w:lang w:val="en-US" w:eastAsia="en-US"/>
        </w:rPr>
        <w:t>[</w:t>
      </w:r>
      <w:r>
        <w:rPr>
          <w:lang w:val="en-US" w:eastAsia="en-US"/>
        </w:rPr>
        <w:t>FE-Identifier-List</w:t>
      </w:r>
      <w:r>
        <w:rPr>
          <w:lang w:val="en-US" w:eastAsia="en-US"/>
        </w:rPr>
        <w:t>]</w:t>
      </w:r>
    </w:p>
    <w:p>
      <w:pPr>
        <w:pStyle w:val="Normal"/>
        <w:tabs>
          <w:tab w:val="clear" w:pos="284"/>
          <w:tab w:val="left" w:pos="2977" w:leader="none"/>
        </w:tabs>
        <w:spacing w:before="0" w:after="0"/>
        <w:rPr>
          <w:lang w:val="en-US" w:eastAsia="en-US"/>
        </w:rPr>
      </w:pPr>
      <w:r>
        <w:rPr>
          <w:lang w:val="en-US" w:eastAsia="en-US"/>
        </w:rPr>
      </w:r>
    </w:p>
    <w:p>
      <w:pPr>
        <w:pStyle w:val="Heading3"/>
        <w:rPr/>
      </w:pPr>
      <w:bookmarkStart w:id="329" w:name="__RefHeading___Toc532895083"/>
      <w:bookmarkEnd w:id="329"/>
      <w:r>
        <w:rPr>
          <w:lang w:val="en-US" w:eastAsia="en-US"/>
        </w:rPr>
        <w:t>7.2.77A</w:t>
        <w:tab/>
        <w:t>IMS-Visited-Network-Identifier AVP</w:t>
      </w:r>
    </w:p>
    <w:p>
      <w:pPr>
        <w:pStyle w:val="Normal"/>
        <w:rPr>
          <w:szCs w:val="18"/>
          <w:lang w:val="en-US" w:eastAsia="en-US"/>
        </w:rPr>
      </w:pPr>
      <w:r>
        <w:rPr>
          <w:szCs w:val="18"/>
          <w:lang w:val="en-US" w:eastAsia="en-US"/>
        </w:rPr>
        <w:t xml:space="preserve">The </w:t>
      </w:r>
      <w:r>
        <w:rPr>
          <w:i/>
          <w:szCs w:val="18"/>
          <w:lang w:val="en-US" w:eastAsia="en-US"/>
        </w:rPr>
        <w:t>IMS-Visited-Network-Identifier</w:t>
      </w:r>
      <w:r>
        <w:rPr>
          <w:szCs w:val="18"/>
          <w:lang w:val="en-US" w:eastAsia="en-US"/>
        </w:rPr>
        <w:t xml:space="preserve"> AVP (AVP code 2713) is of type </w:t>
      </w:r>
      <w:r>
        <w:rPr>
          <w:rFonts w:cs="Arial"/>
          <w:lang w:val="en-US" w:eastAsia="en-US"/>
        </w:rPr>
        <w:t>UTF8String</w:t>
      </w:r>
      <w:r>
        <w:rPr>
          <w:szCs w:val="18"/>
          <w:lang w:val="en-US" w:eastAsia="en-US"/>
        </w:rPr>
        <w:t xml:space="preserve"> and contains the contents of the SIP P-header "P-Visited-Network-ID".</w:t>
      </w:r>
      <w:r>
        <w:rPr/>
        <w:t xml:space="preserve"> with the value according to 3GPP TS 24.229</w:t>
      </w:r>
      <w:r>
        <w:rPr>
          <w:lang w:eastAsia="zh-CN"/>
        </w:rPr>
        <w:t xml:space="preserve"> </w:t>
      </w:r>
      <w:r>
        <w:rPr/>
        <w:t>[</w:t>
      </w:r>
      <w:r>
        <w:rPr>
          <w:lang w:eastAsia="zh-CN"/>
        </w:rPr>
        <w:t>202</w:t>
      </w:r>
      <w:r>
        <w:rPr/>
        <w:t>]</w:t>
      </w:r>
    </w:p>
    <w:p>
      <w:pPr>
        <w:pStyle w:val="B1"/>
        <w:rPr/>
      </w:pPr>
      <w:r>
        <w:rPr/>
        <w:t>-</w:t>
        <w:tab/>
      </w:r>
      <w:r>
        <w:rPr>
          <w:lang w:eastAsia="zh-CN"/>
        </w:rPr>
        <w:t>For the roaming architecture for voice over IMS with local breakout,</w:t>
      </w:r>
      <w:r>
        <w:rPr>
          <w:lang w:eastAsia="zh-CN"/>
        </w:rPr>
        <w:t xml:space="preserve"> the </w:t>
      </w:r>
      <w:r>
        <w:rPr/>
        <w:t>value</w:t>
      </w:r>
      <w:r>
        <w:rPr>
          <w:lang w:eastAsia="zh-CN"/>
        </w:rPr>
        <w:t xml:space="preserve"> of </w:t>
      </w:r>
      <w:r>
        <w:rPr/>
        <w:t>IMS-Visited-Network-Identifier</w:t>
      </w:r>
      <w:r>
        <w:rPr>
          <w:lang w:eastAsia="zh-CN"/>
        </w:rPr>
        <w:t xml:space="preserve"> AVP is </w:t>
      </w:r>
      <w:r>
        <w:rPr/>
        <w:t>a pre-provisioned string that identifies the network of the P-CSCF at the home network</w:t>
      </w:r>
      <w:r>
        <w:rPr>
          <w:lang w:eastAsia="zh-CN"/>
        </w:rPr>
        <w:t>.</w:t>
      </w:r>
    </w:p>
    <w:p>
      <w:pPr>
        <w:pStyle w:val="B1"/>
        <w:rPr>
          <w:lang w:eastAsia="zh-CN"/>
        </w:rPr>
      </w:pPr>
      <w:r>
        <w:rPr/>
        <w:t>-</w:t>
        <w:tab/>
      </w:r>
      <w:r>
        <w:rPr>
          <w:lang w:val="en-US"/>
        </w:rPr>
        <w:t>For the roaming architecture for voice over IMS with home routed traffic,</w:t>
      </w:r>
      <w:r>
        <w:rPr>
          <w:lang w:val="en-US" w:eastAsia="zh-CN"/>
        </w:rPr>
        <w:t xml:space="preserve"> </w:t>
      </w:r>
      <w:r>
        <w:rPr/>
        <w:t>IMS-Visited-Network-Identifier</w:t>
      </w:r>
      <w:r>
        <w:rPr>
          <w:lang w:eastAsia="zh-CN"/>
        </w:rPr>
        <w:t xml:space="preserve"> AVP is </w:t>
      </w:r>
      <w:r>
        <w:rPr>
          <w:lang w:eastAsia="zh-CN"/>
        </w:rPr>
        <w:t>a string that identifies the visited</w:t>
      </w:r>
      <w:r>
        <w:rPr>
          <w:lang w:eastAsia="zh-CN"/>
        </w:rPr>
        <w:t xml:space="preserve"> </w:t>
      </w:r>
      <w:r>
        <w:rPr>
          <w:lang w:eastAsia="zh-CN"/>
        </w:rPr>
        <w:t>network of the UE including an indication that the P-CSCF is located in the home network.</w:t>
      </w:r>
    </w:p>
    <w:p>
      <w:pPr>
        <w:pStyle w:val="Normal"/>
        <w:tabs>
          <w:tab w:val="clear" w:pos="284"/>
          <w:tab w:val="left" w:pos="2977" w:leader="none"/>
        </w:tabs>
        <w:spacing w:before="0" w:after="0"/>
        <w:rPr>
          <w:lang w:val="en-US" w:eastAsia="en-US"/>
        </w:rPr>
      </w:pPr>
      <w:r>
        <w:rPr>
          <w:lang w:val="en-US" w:eastAsia="en-US"/>
        </w:rPr>
      </w:r>
    </w:p>
    <w:p>
      <w:pPr>
        <w:pStyle w:val="Heading3"/>
        <w:rPr>
          <w:lang w:val="en-US" w:eastAsia="en-US"/>
        </w:rPr>
      </w:pPr>
      <w:bookmarkStart w:id="330" w:name="__RefHeading___Toc532895084"/>
      <w:bookmarkEnd w:id="330"/>
      <w:r>
        <w:rPr>
          <w:lang w:val="en-US" w:eastAsia="en-US"/>
        </w:rPr>
        <w:t>7.2.78</w:t>
        <w:tab/>
        <w:t>IMSI-Unauthenticated-Flag AVP</w:t>
      </w:r>
    </w:p>
    <w:p>
      <w:pPr>
        <w:pStyle w:val="Normal"/>
        <w:rPr/>
      </w:pPr>
      <w:r>
        <w:rPr>
          <w:lang w:val="en-US" w:eastAsia="en-US"/>
        </w:rPr>
        <w:t xml:space="preserve">The </w:t>
      </w:r>
      <w:r>
        <w:rPr>
          <w:i/>
          <w:lang w:val="en-US" w:eastAsia="en-US"/>
        </w:rPr>
        <w:t xml:space="preserve">IMSI-Unauthenticated-Flag </w:t>
      </w:r>
      <w:r>
        <w:rPr>
          <w:lang w:val="en-US" w:eastAsia="en-US"/>
        </w:rPr>
        <w:t xml:space="preserve">AVP (AVP code 2308) </w:t>
      </w:r>
      <w:r>
        <w:rPr/>
        <w:t xml:space="preserve">is of type Enumerated, and indicates the </w:t>
      </w:r>
      <w:r>
        <w:rPr>
          <w:lang w:bidi="ar-IQ"/>
        </w:rPr>
        <w:t xml:space="preserve">served IMSI is not authenticated. This may occur when emergency bearer service is provided </w:t>
      </w:r>
      <w:r>
        <w:rPr/>
        <w:t xml:space="preserve">(refer to TS 23.060 [74] and TS 29.274 [91]). If this flag is not present, this means the </w:t>
      </w:r>
      <w:r>
        <w:rPr>
          <w:lang w:bidi="ar-IQ"/>
        </w:rPr>
        <w:t xml:space="preserve">served IMSI is authenticated. </w:t>
      </w:r>
      <w:r>
        <w:rPr/>
        <w:t>The following values are defined:</w:t>
      </w:r>
    </w:p>
    <w:p>
      <w:pPr>
        <w:pStyle w:val="B1"/>
        <w:tabs>
          <w:tab w:val="clear" w:pos="284"/>
          <w:tab w:val="left" w:pos="851" w:leader="none"/>
          <w:tab w:val="left" w:pos="3402" w:leader="none"/>
        </w:tabs>
        <w:spacing w:before="0" w:after="0"/>
        <w:rPr/>
      </w:pPr>
      <w:r>
        <w:rPr/>
        <w:t>0</w:t>
        <w:tab/>
        <w:t>Authenticated</w:t>
      </w:r>
    </w:p>
    <w:p>
      <w:pPr>
        <w:pStyle w:val="B1"/>
        <w:tabs>
          <w:tab w:val="clear" w:pos="284"/>
          <w:tab w:val="left" w:pos="851" w:leader="none"/>
          <w:tab w:val="left" w:pos="3402" w:leader="none"/>
        </w:tabs>
        <w:spacing w:before="0" w:after="0"/>
        <w:rPr/>
      </w:pPr>
      <w:r>
        <w:rPr/>
        <w:t>1</w:t>
        <w:tab/>
        <w:t>Unauthenticated</w:t>
      </w:r>
    </w:p>
    <w:p>
      <w:pPr>
        <w:pStyle w:val="B1"/>
        <w:tabs>
          <w:tab w:val="clear" w:pos="284"/>
          <w:tab w:val="left" w:pos="851" w:leader="none"/>
          <w:tab w:val="left" w:pos="3402" w:leader="none"/>
        </w:tabs>
        <w:spacing w:before="0" w:after="0"/>
        <w:rPr/>
      </w:pPr>
      <w:r>
        <w:rPr/>
      </w:r>
    </w:p>
    <w:p>
      <w:pPr>
        <w:pStyle w:val="Heading3"/>
        <w:rPr>
          <w:lang w:val="en-US" w:eastAsia="en-US"/>
        </w:rPr>
      </w:pPr>
      <w:bookmarkStart w:id="331" w:name="__RefHeading___Toc532895085"/>
      <w:bookmarkEnd w:id="331"/>
      <w:r>
        <w:rPr>
          <w:lang w:val="en-US" w:eastAsia="en-US"/>
        </w:rPr>
        <w:t>7.2.79</w:t>
        <w:tab/>
        <w:t>Incoming-Trunk-Group-ID AVP</w:t>
      </w:r>
    </w:p>
    <w:p>
      <w:pPr>
        <w:pStyle w:val="Normal"/>
        <w:rPr/>
      </w:pPr>
      <w:r>
        <w:rPr>
          <w:lang w:val="en-US" w:eastAsia="en-US"/>
        </w:rPr>
        <w:t xml:space="preserve">The </w:t>
      </w:r>
      <w:r>
        <w:rPr>
          <w:i/>
          <w:iCs/>
          <w:lang w:val="en-US" w:eastAsia="en-US"/>
        </w:rPr>
        <w:t>Incoming-Trunk-Group-ID</w:t>
      </w:r>
      <w:r>
        <w:rPr>
          <w:lang w:val="en-US" w:eastAsia="en-US"/>
        </w:rPr>
        <w:t xml:space="preserve"> AVP (AVP code 852) is of type UTF8String and identifies the incoming PSTN leg.</w:t>
      </w:r>
    </w:p>
    <w:p>
      <w:pPr>
        <w:pStyle w:val="Heading3"/>
        <w:rPr>
          <w:lang w:val="en-US" w:eastAsia="en-US"/>
        </w:rPr>
      </w:pPr>
      <w:bookmarkStart w:id="332" w:name="__RefHeading___Toc532895086"/>
      <w:bookmarkEnd w:id="332"/>
      <w:r>
        <w:rPr>
          <w:lang w:val="en-US" w:eastAsia="en-US"/>
        </w:rPr>
        <w:t>7.2.79A</w:t>
        <w:tab/>
        <w:t>Initial-IMS-Charging-Identifier AVP</w:t>
      </w:r>
    </w:p>
    <w:p>
      <w:pPr>
        <w:pStyle w:val="Normal"/>
        <w:rPr/>
      </w:pPr>
      <w:r>
        <w:rPr>
          <w:lang w:val="en-US" w:eastAsia="en-US"/>
        </w:rPr>
        <w:t xml:space="preserve">The </w:t>
      </w:r>
      <w:r>
        <w:rPr>
          <w:i/>
          <w:iCs/>
          <w:lang w:val="en-US" w:eastAsia="en-US"/>
        </w:rPr>
        <w:t>Initial-IMS-Charging-Identifier</w:t>
      </w:r>
      <w:r>
        <w:rPr>
          <w:lang w:val="en-US" w:eastAsia="en-US"/>
        </w:rPr>
        <w:t xml:space="preserve"> AVP (AVP code 2321) is of type UTF8String and holds the Initial IMS Charging Identifier (ICID) as generated by a IMS node for the initial SIP session created for IMS service continuity.</w:t>
      </w:r>
    </w:p>
    <w:p>
      <w:pPr>
        <w:pStyle w:val="Heading3"/>
        <w:rPr>
          <w:lang w:val="en-US" w:eastAsia="en-US"/>
        </w:rPr>
      </w:pPr>
      <w:bookmarkStart w:id="333" w:name="__RefHeading___Toc532895087"/>
      <w:bookmarkEnd w:id="333"/>
      <w:r>
        <w:rPr>
          <w:lang w:val="en-US" w:eastAsia="en-US"/>
        </w:rPr>
        <w:t>7.2.80</w:t>
        <w:tab/>
        <w:t>Inter-Operator-Identifier AVP</w:t>
      </w:r>
    </w:p>
    <w:p>
      <w:pPr>
        <w:pStyle w:val="Normal"/>
        <w:rPr/>
      </w:pPr>
      <w:r>
        <w:rPr>
          <w:lang w:val="en-US" w:eastAsia="en-US"/>
        </w:rPr>
        <w:t xml:space="preserve">The </w:t>
      </w:r>
      <w:r>
        <w:rPr>
          <w:i/>
          <w:lang w:val="en-US" w:eastAsia="en-US"/>
        </w:rPr>
        <w:t xml:space="preserve">Inter-Operator-Identifier </w:t>
      </w:r>
      <w:r>
        <w:rPr>
          <w:lang w:val="en-US" w:eastAsia="en-US"/>
        </w:rPr>
        <w:t>AVP (AVP code 838) is of type Grouped and holds the identification of the network neighbours (originating and terminating) as exchanged via SIP signalling and described in RFC 7315 [404].</w:t>
      </w:r>
    </w:p>
    <w:p>
      <w:pPr>
        <w:pStyle w:val="Normal"/>
        <w:rPr>
          <w:lang w:val="en-US" w:eastAsia="en-US"/>
        </w:rPr>
      </w:pPr>
      <w:r>
        <w:rPr>
          <w:lang w:val="en-US" w:eastAsia="en-US"/>
        </w:rPr>
        <w:t>It has the following ABNF grammar:</w:t>
      </w:r>
    </w:p>
    <w:p>
      <w:pPr>
        <w:pStyle w:val="B1"/>
        <w:rPr/>
      </w:pPr>
      <w:r>
        <w:rPr>
          <w:lang w:val="en-US" w:eastAsia="en-US"/>
        </w:rPr>
        <w:tab/>
        <w:t>&lt;Inter-Operator-Identifier&gt;:: =  &lt; AVP Header: 838 &gt;</w:t>
      </w:r>
    </w:p>
    <w:p>
      <w:pPr>
        <w:pStyle w:val="Normal"/>
        <w:tabs>
          <w:tab w:val="clear" w:pos="284"/>
          <w:tab w:val="left" w:pos="2977" w:leader="none"/>
        </w:tabs>
        <w:spacing w:before="0" w:after="0"/>
        <w:ind w:left="2835" w:hanging="0"/>
        <w:rPr/>
      </w:pPr>
      <w:r>
        <w:rPr>
          <w:lang w:val="en-US" w:eastAsia="en-US"/>
        </w:rPr>
        <w:tab/>
        <w:tab/>
        <w:t>[ Originating-IOI ]</w:t>
      </w:r>
    </w:p>
    <w:p>
      <w:pPr>
        <w:pStyle w:val="Normal"/>
        <w:tabs>
          <w:tab w:val="clear" w:pos="284"/>
          <w:tab w:val="left" w:pos="2977" w:leader="none"/>
        </w:tabs>
        <w:spacing w:before="0" w:after="0"/>
        <w:ind w:left="2835" w:hanging="0"/>
        <w:rPr>
          <w:lang w:val="en-US" w:eastAsia="en-US"/>
        </w:rPr>
      </w:pPr>
      <w:r>
        <w:rPr>
          <w:lang w:val="en-US" w:eastAsia="en-US"/>
        </w:rPr>
        <w:tab/>
        <w:tab/>
        <w:t>[ Terminating-IOI ]</w:t>
      </w:r>
    </w:p>
    <w:p>
      <w:pPr>
        <w:pStyle w:val="Normal"/>
        <w:tabs>
          <w:tab w:val="clear" w:pos="284"/>
          <w:tab w:val="left" w:pos="2977" w:leader="none"/>
        </w:tabs>
        <w:spacing w:before="0" w:after="0"/>
        <w:ind w:left="2835" w:hanging="0"/>
        <w:rPr>
          <w:lang w:val="en-US" w:eastAsia="en-US"/>
        </w:rPr>
      </w:pPr>
      <w:r>
        <w:rPr>
          <w:lang w:val="en-US" w:eastAsia="en-US"/>
        </w:rPr>
      </w:r>
    </w:p>
    <w:p>
      <w:pPr>
        <w:pStyle w:val="Heading3"/>
        <w:rPr>
          <w:lang w:val="en-US" w:eastAsia="en-US"/>
        </w:rPr>
      </w:pPr>
      <w:bookmarkStart w:id="334" w:name="__RefHeading___Toc532895088"/>
      <w:bookmarkEnd w:id="334"/>
      <w:r>
        <w:rPr>
          <w:lang w:val="en-US" w:eastAsia="en-US"/>
        </w:rPr>
        <w:t>7.2.80A</w:t>
        <w:tab/>
        <w:t>IP-Realm-Default-Indication AVP</w:t>
      </w:r>
    </w:p>
    <w:p>
      <w:pPr>
        <w:pStyle w:val="Normal"/>
        <w:rPr/>
      </w:pPr>
      <w:r>
        <w:rPr>
          <w:lang w:val="en-US" w:eastAsia="en-US"/>
        </w:rPr>
        <w:t xml:space="preserve">The </w:t>
      </w:r>
      <w:r>
        <w:rPr>
          <w:i/>
          <w:lang w:val="en-US" w:eastAsia="en-US"/>
        </w:rPr>
        <w:t xml:space="preserve">IP-Realm-Default-Indication-Indication </w:t>
      </w:r>
      <w:r>
        <w:rPr>
          <w:lang w:val="en-US" w:eastAsia="en-US"/>
        </w:rPr>
        <w:t xml:space="preserve">AVP (AVP code 2603) is of type Enumerated and indicates whether </w:t>
      </w:r>
      <w:r>
        <w:rPr>
          <w:rFonts w:cs="Arial"/>
          <w:szCs w:val="18"/>
        </w:rPr>
        <w:t xml:space="preserve">the IP realm used </w:t>
      </w:r>
      <w:r>
        <w:rPr>
          <w:lang w:val="en-US" w:eastAsia="en-US"/>
        </w:rPr>
        <w:t>for the SDP media component</w:t>
      </w:r>
      <w:r>
        <w:rPr>
          <w:rFonts w:cs="Arial"/>
          <w:szCs w:val="18"/>
        </w:rPr>
        <w:t xml:space="preserve"> is the Default IP realm or not</w:t>
      </w:r>
      <w:r>
        <w:rPr>
          <w:lang w:val="en-US" w:eastAsia="en-US"/>
        </w:rPr>
        <w:t xml:space="preserve">. </w:t>
      </w:r>
      <w:r>
        <w:rPr/>
        <w:t>The following values are defined:</w:t>
      </w:r>
    </w:p>
    <w:p>
      <w:pPr>
        <w:pStyle w:val="B1"/>
        <w:tabs>
          <w:tab w:val="clear" w:pos="284"/>
          <w:tab w:val="left" w:pos="851" w:leader="none"/>
          <w:tab w:val="left" w:pos="3402" w:leader="none"/>
        </w:tabs>
        <w:spacing w:before="0" w:after="0"/>
        <w:rPr/>
      </w:pPr>
      <w:r>
        <w:rPr/>
        <w:t>0</w:t>
        <w:tab/>
        <w:t>Default IP Realm Not used</w:t>
      </w:r>
    </w:p>
    <w:p>
      <w:pPr>
        <w:pStyle w:val="B1"/>
        <w:rPr/>
      </w:pPr>
      <w:r>
        <w:rPr/>
        <w:t>1</w:t>
        <w:tab/>
        <w:t xml:space="preserve">Default IP realm used </w:t>
      </w:r>
    </w:p>
    <w:p>
      <w:pPr>
        <w:pStyle w:val="Heading3"/>
        <w:rPr>
          <w:lang w:val="en-US" w:eastAsia="en-US"/>
        </w:rPr>
      </w:pPr>
      <w:bookmarkStart w:id="335" w:name="__RefHeading___Toc532895089"/>
      <w:bookmarkEnd w:id="335"/>
      <w:r>
        <w:rPr>
          <w:lang w:val="en-US" w:eastAsia="en-US"/>
        </w:rPr>
        <w:t>7.2.80B</w:t>
        <w:tab/>
        <w:t>ISUP-Cause AVP</w:t>
      </w:r>
    </w:p>
    <w:p>
      <w:pPr>
        <w:pStyle w:val="Normal"/>
        <w:rPr>
          <w:lang w:val="en-US" w:eastAsia="en-US"/>
        </w:rPr>
      </w:pPr>
      <w:r>
        <w:rPr>
          <w:lang w:val="en-US" w:eastAsia="en-US"/>
        </w:rPr>
        <w:t>The</w:t>
      </w:r>
      <w:r>
        <w:rPr>
          <w:i/>
          <w:lang w:val="en-US" w:eastAsia="en-US"/>
        </w:rPr>
        <w:t xml:space="preserve"> ISUP-Cause </w:t>
      </w:r>
      <w:r>
        <w:rPr>
          <w:lang w:val="en-US" w:eastAsia="en-US"/>
        </w:rPr>
        <w:t>AVP (AVP code 3416) is of type Grouped and indicates the reason a voice call service is released. When used for IMS charging, this AVP indicates the reason a CS call is released.</w:t>
      </w:r>
    </w:p>
    <w:p>
      <w:pPr>
        <w:pStyle w:val="Normal"/>
        <w:rPr/>
      </w:pPr>
      <w:r>
        <w:rPr/>
        <w:t>It has the following ABNF:</w:t>
      </w:r>
    </w:p>
    <w:p>
      <w:pPr>
        <w:pStyle w:val="Normal"/>
        <w:numPr>
          <w:ilvl w:val="0"/>
          <w:numId w:val="0"/>
        </w:numPr>
        <w:ind w:left="284" w:hanging="0"/>
        <w:outlineLvl w:val="0"/>
        <w:rPr>
          <w:lang w:val="fr-FR"/>
        </w:rPr>
      </w:pPr>
      <w:r>
        <w:rPr>
          <w:lang w:val="fr-FR"/>
        </w:rPr>
        <w:t>ISUP-Cause ::= &lt;AVP Header: 3416&gt;</w:t>
      </w:r>
    </w:p>
    <w:p>
      <w:pPr>
        <w:pStyle w:val="Normal"/>
        <w:ind w:left="1704" w:hanging="0"/>
        <w:rPr/>
      </w:pPr>
      <w:r>
        <w:rPr>
          <w:lang w:val="fr-FR"/>
        </w:rPr>
        <w:t>[ ISUP-Cause-Location ]</w:t>
        <w:br/>
        <w:t>[ ISUP-Cause-Value ]</w:t>
        <w:br/>
        <w:t>[ ISUP-Cause-Diagnostics ]</w:t>
      </w:r>
    </w:p>
    <w:p>
      <w:pPr>
        <w:pStyle w:val="Heading3"/>
        <w:rPr/>
      </w:pPr>
      <w:bookmarkStart w:id="336" w:name="__RefHeading___Toc532895090"/>
      <w:bookmarkEnd w:id="336"/>
      <w:r>
        <w:rPr>
          <w:lang w:val="fr-FR" w:eastAsia="en-US"/>
        </w:rPr>
        <w:t>7.2.80C</w:t>
        <w:tab/>
        <w:t>ISUP-Cause-Diagnostics AVP</w:t>
      </w:r>
    </w:p>
    <w:p>
      <w:pPr>
        <w:pStyle w:val="Normal"/>
        <w:rPr>
          <w:lang w:val="en-US" w:eastAsia="en-US"/>
        </w:rPr>
      </w:pPr>
      <w:r>
        <w:rPr>
          <w:lang w:val="en-US" w:eastAsia="en-US"/>
        </w:rPr>
        <w:t>The</w:t>
      </w:r>
      <w:r>
        <w:rPr>
          <w:i/>
          <w:lang w:val="en-US" w:eastAsia="en-US"/>
        </w:rPr>
        <w:t xml:space="preserve"> ISUP-Cause-Diagnostics </w:t>
      </w:r>
      <w:r>
        <w:rPr>
          <w:lang w:val="en-US" w:eastAsia="en-US"/>
        </w:rPr>
        <w:t>AVP (AVP code 3422) is of type OctetString and holds the diagnostics field associated with the release of the voice call service, if available. When used for IMS charging, this AVP holds the diagnostics field associated with the release of a CS call.  Refer to TS 29.078 [233] for supported values.</w:t>
      </w:r>
    </w:p>
    <w:p>
      <w:pPr>
        <w:pStyle w:val="Heading3"/>
        <w:rPr>
          <w:lang w:val="en-US" w:eastAsia="en-US"/>
        </w:rPr>
      </w:pPr>
      <w:bookmarkStart w:id="337" w:name="__RefHeading___Toc532895091"/>
      <w:bookmarkEnd w:id="337"/>
      <w:r>
        <w:rPr>
          <w:lang w:val="en-US" w:eastAsia="en-US"/>
        </w:rPr>
        <w:t>7.2.80D</w:t>
        <w:tab/>
        <w:t>ISUP-Cause-Location AVP</w:t>
      </w:r>
    </w:p>
    <w:p>
      <w:pPr>
        <w:pStyle w:val="Normal"/>
        <w:rPr/>
      </w:pPr>
      <w:r>
        <w:rPr>
          <w:lang w:val="en-US" w:eastAsia="en-US"/>
        </w:rPr>
        <w:t>The</w:t>
      </w:r>
      <w:r>
        <w:rPr>
          <w:i/>
          <w:lang w:val="en-US" w:eastAsia="en-US"/>
        </w:rPr>
        <w:t xml:space="preserve"> ISUP-Cause-Location </w:t>
      </w:r>
      <w:r>
        <w:rPr>
          <w:lang w:val="en-US" w:eastAsia="en-US"/>
        </w:rPr>
        <w:t>AVP (AVP code 3423) is of type Unsigned32 and identifies the network in which the event causing the call release. Refer to TS 29.078 [233] for supported values.</w:t>
      </w:r>
    </w:p>
    <w:p>
      <w:pPr>
        <w:pStyle w:val="Heading3"/>
        <w:rPr/>
      </w:pPr>
      <w:bookmarkStart w:id="338" w:name="__RefHeading___Toc532895092"/>
      <w:bookmarkEnd w:id="338"/>
      <w:r>
        <w:rPr>
          <w:lang w:val="en-US" w:eastAsia="en-US"/>
        </w:rPr>
        <w:t>7.2.80E</w:t>
        <w:tab/>
        <w:t>ISUP-Cause-Value AVP</w:t>
      </w:r>
    </w:p>
    <w:p>
      <w:pPr>
        <w:pStyle w:val="Normal"/>
        <w:rPr/>
      </w:pPr>
      <w:r>
        <w:rPr>
          <w:lang w:val="en-US" w:eastAsia="en-US"/>
        </w:rPr>
        <w:t>The</w:t>
      </w:r>
      <w:r>
        <w:rPr>
          <w:i/>
          <w:lang w:val="en-US" w:eastAsia="en-US"/>
        </w:rPr>
        <w:t xml:space="preserve"> ISUP-Cause-Value </w:t>
      </w:r>
      <w:r>
        <w:rPr>
          <w:lang w:val="en-US" w:eastAsia="en-US"/>
        </w:rPr>
        <w:t>AVP (AVP code 3424) is of type Unsigned32 and identifies the reason a voice call service is released. When used for IMS charging, this AVP indicates the reason a CS call is released.  Refer to TS 29.078 [233] for supported values.</w:t>
      </w:r>
    </w:p>
    <w:p>
      <w:pPr>
        <w:pStyle w:val="Heading3"/>
        <w:rPr>
          <w:lang w:val="en-US" w:eastAsia="en-US"/>
        </w:rPr>
      </w:pPr>
      <w:bookmarkStart w:id="339" w:name="__RefHeading___Toc532895093"/>
      <w:bookmarkEnd w:id="339"/>
      <w:r>
        <w:rPr>
          <w:lang w:val="en-US" w:eastAsia="en-US"/>
        </w:rPr>
        <w:t>7.2.80F</w:t>
        <w:tab/>
        <w:t>ISUP-Location-Number AVP</w:t>
      </w:r>
    </w:p>
    <w:p>
      <w:pPr>
        <w:pStyle w:val="Normal"/>
        <w:rPr>
          <w:lang w:val="en-US" w:eastAsia="en-US"/>
        </w:rPr>
      </w:pPr>
      <w:r>
        <w:rPr>
          <w:lang w:val="en-US" w:eastAsia="en-US"/>
        </w:rPr>
        <w:t xml:space="preserve">The </w:t>
      </w:r>
      <w:r>
        <w:rPr>
          <w:i/>
          <w:lang w:val="en-US" w:eastAsia="en-US"/>
        </w:rPr>
        <w:t>ISUP-Location-Number</w:t>
      </w:r>
      <w:r>
        <w:rPr>
          <w:lang w:val="en-US" w:eastAsia="en-US"/>
        </w:rPr>
        <w:t xml:space="preserve"> AVP (AVP code 3414) is type OctetString and contains </w:t>
      </w:r>
      <w:r>
        <w:rPr>
          <w:rFonts w:cs="Arial"/>
        </w:rPr>
        <w:t xml:space="preserve">the international E.164 indicating the location number of the served user. It contains an E.164 number as transported in ISUP </w:t>
      </w:r>
      <w:r>
        <w:rPr>
          <w:lang w:val="en-US" w:eastAsia="en-US"/>
        </w:rPr>
        <w:t>and is encoded as a TBCD-string. See TS 29.002 [232] for encoding of TBCD-strings. This AVP does not include leading indicators for the nature of address and the numbering plan; it contains only the TBCD-encoded digits of the address.</w:t>
      </w:r>
    </w:p>
    <w:p>
      <w:pPr>
        <w:pStyle w:val="Heading3"/>
        <w:rPr/>
      </w:pPr>
      <w:bookmarkStart w:id="340" w:name="__RefHeading___Toc532895094"/>
      <w:bookmarkEnd w:id="340"/>
      <w:r>
        <w:rPr>
          <w:lang w:val="en-US" w:eastAsia="en-US"/>
        </w:rPr>
        <w:t>7.2.</w:t>
      </w:r>
      <w:r>
        <w:rPr>
          <w:lang w:val="en-US" w:eastAsia="en-US"/>
        </w:rPr>
        <w:t>80Fa</w:t>
      </w:r>
      <w:r>
        <w:rPr>
          <w:lang w:val="en-US" w:eastAsia="en-US"/>
        </w:rPr>
        <w:tab/>
      </w:r>
      <w:r>
        <w:rPr>
          <w:lang w:val="en-US" w:eastAsia="en-US"/>
        </w:rPr>
        <w:t>Language</w:t>
      </w:r>
      <w:r>
        <w:rPr>
          <w:lang w:val="en-US" w:eastAsia="en-US"/>
        </w:rPr>
        <w:t xml:space="preserve"> AVP</w:t>
      </w:r>
    </w:p>
    <w:p>
      <w:pPr>
        <w:pStyle w:val="Normal"/>
        <w:rPr>
          <w:lang w:val="en-US" w:eastAsia="en-US"/>
        </w:rPr>
      </w:pPr>
      <w:r>
        <w:rPr>
          <w:lang w:val="en-US" w:eastAsia="en-US"/>
        </w:rPr>
        <w:t xml:space="preserve">The </w:t>
      </w:r>
      <w:r>
        <w:rPr>
          <w:i/>
          <w:lang w:val="en-US" w:eastAsia="en-US"/>
        </w:rPr>
        <w:t xml:space="preserve">Language </w:t>
      </w:r>
      <w:r>
        <w:rPr>
          <w:lang w:val="en-US" w:eastAsia="en-US"/>
        </w:rPr>
        <w:t>AVP (AVP code 3914) is of type UTF8String and contains a code defined in RFC 3066 [410] indicating the language of the announcement that should be played.</w:t>
      </w:r>
    </w:p>
    <w:p>
      <w:pPr>
        <w:pStyle w:val="Heading3"/>
        <w:rPr/>
      </w:pPr>
      <w:bookmarkStart w:id="341" w:name="__RefHeading___Toc532895095"/>
      <w:bookmarkEnd w:id="341"/>
      <w:r>
        <w:rPr>
          <w:rFonts w:cs="Arial"/>
          <w:szCs w:val="18"/>
          <w:lang w:eastAsia="zh-CN"/>
        </w:rPr>
        <w:t>7.2.80</w:t>
      </w:r>
      <w:r>
        <w:rPr>
          <w:rFonts w:cs="Arial"/>
          <w:szCs w:val="18"/>
          <w:lang w:eastAsia="zh-CN"/>
        </w:rPr>
        <w:t>G</w:t>
      </w:r>
      <w:r>
        <w:rPr>
          <w:rFonts w:cs="Arial"/>
          <w:szCs w:val="18"/>
          <w:lang w:eastAsia="zh-CN"/>
        </w:rPr>
        <w:tab/>
      </w:r>
      <w:r>
        <w:rPr>
          <w:lang w:val="en-US" w:eastAsia="en-US"/>
        </w:rPr>
        <w:t>Layer-2</w:t>
      </w:r>
      <w:r>
        <w:rPr>
          <w:lang w:val="en-US" w:eastAsia="en-US"/>
        </w:rPr>
        <w:t>-</w:t>
      </w:r>
      <w:r>
        <w:rPr>
          <w:lang w:val="en-US" w:eastAsia="en-US"/>
        </w:rPr>
        <w:t>Group</w:t>
      </w:r>
      <w:r>
        <w:rPr>
          <w:lang w:val="en-US" w:eastAsia="en-US"/>
        </w:rPr>
        <w:t>-</w:t>
      </w:r>
      <w:r>
        <w:rPr>
          <w:lang w:val="en-US" w:eastAsia="en-US"/>
        </w:rPr>
        <w:t>ID</w:t>
      </w:r>
      <w:r>
        <w:rPr>
          <w:lang w:val="en-US" w:eastAsia="en-US"/>
        </w:rPr>
        <w:t xml:space="preserve"> AVP</w:t>
      </w:r>
    </w:p>
    <w:p>
      <w:pPr>
        <w:pStyle w:val="Normal"/>
        <w:rPr>
          <w:szCs w:val="18"/>
          <w:lang w:val="en-US" w:eastAsia="en-US"/>
        </w:rPr>
      </w:pPr>
      <w:r>
        <w:rPr>
          <w:rFonts w:eastAsia="MS Mincho;MS Mincho"/>
          <w:lang w:val="en-US" w:eastAsia="en-US"/>
        </w:rPr>
        <w:t xml:space="preserve">The </w:t>
      </w:r>
      <w:r>
        <w:rPr>
          <w:i/>
          <w:lang w:val="en-US" w:eastAsia="en-US"/>
        </w:rPr>
        <w:t>Layer-2-G</w:t>
      </w:r>
      <w:r>
        <w:rPr>
          <w:i/>
          <w:lang w:val="en-US" w:eastAsia="en-US"/>
        </w:rPr>
        <w:t>r</w:t>
      </w:r>
      <w:r>
        <w:rPr>
          <w:i/>
          <w:lang w:val="en-US" w:eastAsia="en-US"/>
        </w:rPr>
        <w:t>oup-</w:t>
      </w:r>
      <w:r>
        <w:rPr>
          <w:i/>
          <w:lang w:val="en-US" w:eastAsia="en-US"/>
        </w:rPr>
        <w:t>ID</w:t>
      </w:r>
      <w:r>
        <w:rPr>
          <w:rFonts w:eastAsia="MS Mincho;MS Mincho"/>
          <w:lang w:val="en-US" w:eastAsia="en-US"/>
        </w:rPr>
        <w:t xml:space="preserve"> AVP (</w:t>
      </w:r>
      <w:r>
        <w:rPr/>
        <w:t xml:space="preserve">AVP code </w:t>
      </w:r>
      <w:r>
        <w:rPr>
          <w:lang w:eastAsia="zh-CN"/>
        </w:rPr>
        <w:t>3429</w:t>
      </w:r>
      <w:r>
        <w:rPr/>
        <w:t>) is of type OctetString</w:t>
      </w:r>
      <w:r>
        <w:rPr>
          <w:lang w:eastAsia="zh-CN"/>
        </w:rPr>
        <w:t xml:space="preserve"> and </w:t>
      </w:r>
      <w:r>
        <w:rPr>
          <w:lang w:eastAsia="zh-CN"/>
        </w:rPr>
        <w:t>carry</w:t>
      </w:r>
      <w:r>
        <w:rPr>
          <w:lang w:val="en-US" w:eastAsia="en-US"/>
        </w:rPr>
        <w:t xml:space="preserve"> </w:t>
      </w:r>
      <w:r>
        <w:rPr>
          <w:lang w:val="en-US" w:eastAsia="en-US"/>
        </w:rPr>
        <w:t>t</w:t>
      </w:r>
      <w:r>
        <w:rPr>
          <w:lang w:val="en-US" w:eastAsia="en-US"/>
        </w:rPr>
        <w:t>he identifier of a ProSe communication group, uniquely represents a specific one-to-many ProSe Direct Communication and is included in CDRs for each participantes in the specific group</w:t>
      </w:r>
      <w:r>
        <w:rPr>
          <w:lang w:val="en-US" w:eastAsia="en-US"/>
        </w:rPr>
        <w:t>.</w:t>
      </w:r>
      <w:r>
        <w:rPr/>
        <w:t xml:space="preserve"> This identity is referred to as "ProSe Layer-2 Group ID" in TS 23.303 [2</w:t>
      </w:r>
      <w:r>
        <w:rPr>
          <w:lang w:eastAsia="zh-CN"/>
        </w:rPr>
        <w:t>35</w:t>
      </w:r>
      <w:r>
        <w:rPr/>
        <w:t>]</w:t>
      </w:r>
      <w:r>
        <w:rPr>
          <w:lang w:val="en-US" w:eastAsia="en-US"/>
        </w:rPr>
        <w:t>.</w:t>
      </w:r>
    </w:p>
    <w:p>
      <w:pPr>
        <w:pStyle w:val="Heading3"/>
        <w:rPr>
          <w:lang w:val="en-US" w:eastAsia="en-US"/>
        </w:rPr>
      </w:pPr>
      <w:bookmarkStart w:id="342" w:name="__RefHeading___Toc532895096"/>
      <w:bookmarkEnd w:id="342"/>
      <w:r>
        <w:rPr>
          <w:lang w:val="en-US" w:eastAsia="en-US"/>
        </w:rPr>
        <w:t>7.2.81</w:t>
        <w:tab/>
        <w:t>LCS-APN AVP</w:t>
      </w:r>
    </w:p>
    <w:p>
      <w:pPr>
        <w:pStyle w:val="B1"/>
        <w:tabs>
          <w:tab w:val="clear" w:pos="284"/>
          <w:tab w:val="left" w:pos="851" w:leader="none"/>
          <w:tab w:val="left" w:pos="3402" w:leader="none"/>
        </w:tabs>
        <w:spacing w:before="0" w:after="0"/>
        <w:ind w:left="0" w:hanging="0"/>
        <w:rPr/>
      </w:pPr>
      <w:r>
        <w:rPr>
          <w:lang w:val="en-US" w:eastAsia="en-US"/>
        </w:rPr>
        <w:t xml:space="preserve">The </w:t>
      </w:r>
      <w:r>
        <w:rPr>
          <w:i/>
          <w:lang w:val="en-US" w:eastAsia="en-US"/>
        </w:rPr>
        <w:t xml:space="preserve">LCS-APN </w:t>
      </w:r>
      <w:r>
        <w:rPr>
          <w:lang w:val="en-US" w:eastAsia="en-US"/>
        </w:rPr>
        <w:t>AVP (AVP code 1231) is of type UTF8String and contains the APN of the LCS Client.</w:t>
      </w:r>
    </w:p>
    <w:p>
      <w:pPr>
        <w:pStyle w:val="Normal"/>
        <w:tabs>
          <w:tab w:val="clear" w:pos="284"/>
          <w:tab w:val="left" w:pos="2977" w:leader="none"/>
        </w:tabs>
        <w:spacing w:before="0" w:after="0"/>
        <w:ind w:left="2835" w:hanging="0"/>
        <w:rPr>
          <w:lang w:val="en-US" w:eastAsia="en-US"/>
        </w:rPr>
      </w:pPr>
      <w:r>
        <w:rPr>
          <w:lang w:val="en-US" w:eastAsia="en-US"/>
        </w:rPr>
      </w:r>
    </w:p>
    <w:p>
      <w:pPr>
        <w:pStyle w:val="Heading3"/>
        <w:rPr>
          <w:lang w:val="en-US" w:eastAsia="en-US"/>
        </w:rPr>
      </w:pPr>
      <w:bookmarkStart w:id="343" w:name="__RefHeading___Toc532895097"/>
      <w:bookmarkEnd w:id="343"/>
      <w:r>
        <w:rPr>
          <w:lang w:val="en-US" w:eastAsia="en-US"/>
        </w:rPr>
        <w:t>7.2.82</w:t>
        <w:tab/>
        <w:t>LCS-Client-Dialed-By-MS AVP</w:t>
      </w:r>
    </w:p>
    <w:p>
      <w:pPr>
        <w:pStyle w:val="B1"/>
        <w:tabs>
          <w:tab w:val="clear" w:pos="284"/>
          <w:tab w:val="left" w:pos="851" w:leader="none"/>
          <w:tab w:val="left" w:pos="3402" w:leader="none"/>
        </w:tabs>
        <w:spacing w:before="0" w:after="0"/>
        <w:ind w:left="0" w:hanging="0"/>
        <w:rPr/>
      </w:pPr>
      <w:r>
        <w:rPr>
          <w:lang w:val="en-US" w:eastAsia="en-US"/>
        </w:rPr>
        <w:t xml:space="preserve">The </w:t>
      </w:r>
      <w:r>
        <w:rPr>
          <w:i/>
          <w:lang w:val="en-US" w:eastAsia="en-US"/>
        </w:rPr>
        <w:t xml:space="preserve">LCS-Client-Dialed-By-MS </w:t>
      </w:r>
      <w:r>
        <w:rPr>
          <w:lang w:val="en-US" w:eastAsia="en-US"/>
        </w:rPr>
        <w:t>AVP (AVP code 1233) is of type UTF8String and holds the number of the LCS Client dialled by the UE.</w:t>
      </w:r>
    </w:p>
    <w:p>
      <w:pPr>
        <w:pStyle w:val="Heading3"/>
        <w:rPr>
          <w:lang w:val="en-US" w:eastAsia="en-US"/>
        </w:rPr>
      </w:pPr>
      <w:bookmarkStart w:id="344" w:name="__RefHeading___Toc532895098"/>
      <w:bookmarkEnd w:id="344"/>
      <w:r>
        <w:rPr>
          <w:lang w:val="en-US" w:eastAsia="en-US"/>
        </w:rPr>
        <w:t>7.2.83</w:t>
        <w:tab/>
        <w:t>LCS-Client-External-ID AVP</w:t>
      </w:r>
    </w:p>
    <w:p>
      <w:pPr>
        <w:pStyle w:val="B1"/>
        <w:tabs>
          <w:tab w:val="clear" w:pos="284"/>
          <w:tab w:val="left" w:pos="851" w:leader="none"/>
          <w:tab w:val="left" w:pos="3402" w:leader="none"/>
        </w:tabs>
        <w:spacing w:before="0" w:after="0"/>
        <w:ind w:left="0" w:hanging="0"/>
        <w:rPr/>
      </w:pPr>
      <w:r>
        <w:rPr>
          <w:lang w:val="en-US" w:eastAsia="en-US"/>
        </w:rPr>
        <w:t xml:space="preserve">The </w:t>
      </w:r>
      <w:r>
        <w:rPr>
          <w:i/>
          <w:lang w:val="en-US" w:eastAsia="en-US"/>
        </w:rPr>
        <w:t xml:space="preserve">LCS-Client-External-ID </w:t>
      </w:r>
      <w:r>
        <w:rPr>
          <w:lang w:val="en-US" w:eastAsia="en-US"/>
        </w:rPr>
        <w:t>AVP (AVP code 1234) is of type UTF8String and holds the identification of the external LCS Client.</w:t>
      </w:r>
    </w:p>
    <w:p>
      <w:pPr>
        <w:pStyle w:val="Heading3"/>
        <w:rPr/>
      </w:pPr>
      <w:bookmarkStart w:id="345" w:name="__RefHeading___Toc532895099"/>
      <w:bookmarkEnd w:id="345"/>
      <w:r>
        <w:rPr>
          <w:lang w:val="en-US" w:eastAsia="en-US"/>
        </w:rPr>
        <w:t>7.2.84</w:t>
        <w:tab/>
        <w:t>LCS-Client-ID AVP</w:t>
      </w:r>
    </w:p>
    <w:p>
      <w:pPr>
        <w:pStyle w:val="Normal"/>
        <w:rPr/>
      </w:pPr>
      <w:r>
        <w:rPr>
          <w:lang w:val="en-US" w:eastAsia="en-US"/>
        </w:rPr>
        <w:t xml:space="preserve">The </w:t>
      </w:r>
      <w:r>
        <w:rPr>
          <w:i/>
          <w:lang w:val="en-US" w:eastAsia="en-US"/>
        </w:rPr>
        <w:t xml:space="preserve">LCS-Client-Id </w:t>
      </w:r>
      <w:r>
        <w:rPr>
          <w:lang w:val="en-US" w:eastAsia="en-US"/>
        </w:rPr>
        <w:t>AVP (AVP code 1232) is of type Grouped and holds information related to the identity of an LCS client.</w:t>
      </w:r>
    </w:p>
    <w:p>
      <w:pPr>
        <w:pStyle w:val="Normal"/>
        <w:rPr>
          <w:lang w:val="en-US" w:eastAsia="en-US"/>
        </w:rPr>
      </w:pPr>
      <w:r>
        <w:rPr>
          <w:lang w:val="en-US" w:eastAsia="en-US"/>
        </w:rPr>
        <w:t>It has the following ABNF grammar:</w:t>
      </w:r>
    </w:p>
    <w:p>
      <w:pPr>
        <w:pStyle w:val="B1"/>
        <w:rPr>
          <w:lang w:val="en-US" w:eastAsia="en-US"/>
        </w:rPr>
      </w:pPr>
      <w:r>
        <w:rPr>
          <w:lang w:val="en-US" w:eastAsia="en-US"/>
        </w:rPr>
        <w:tab/>
        <w:t>&lt;LCS-Client-ID&gt;:: = &lt; AVP Header: 1232 &gt;</w:t>
      </w:r>
    </w:p>
    <w:p>
      <w:pPr>
        <w:pStyle w:val="Normal"/>
        <w:tabs>
          <w:tab w:val="clear" w:pos="284"/>
          <w:tab w:val="left" w:pos="2977" w:leader="none"/>
        </w:tabs>
        <w:spacing w:before="0" w:after="0"/>
        <w:ind w:left="2835" w:hanging="425"/>
        <w:rPr>
          <w:lang w:val="fr-FR" w:eastAsia="en-US"/>
        </w:rPr>
      </w:pPr>
      <w:r>
        <w:rPr>
          <w:lang w:val="fr-FR" w:eastAsia="en-US"/>
        </w:rPr>
        <w:t>[ LCS-Client-Type ]</w:t>
      </w:r>
    </w:p>
    <w:p>
      <w:pPr>
        <w:pStyle w:val="Normal"/>
        <w:tabs>
          <w:tab w:val="clear" w:pos="284"/>
          <w:tab w:val="left" w:pos="2977" w:leader="none"/>
        </w:tabs>
        <w:spacing w:before="0" w:after="0"/>
        <w:ind w:left="2835" w:hanging="425"/>
        <w:rPr/>
      </w:pPr>
      <w:r>
        <w:rPr>
          <w:lang w:val="fr-FR" w:eastAsia="en-US"/>
        </w:rPr>
        <w:t>[ LCS-Client-External-ID ]</w:t>
      </w:r>
    </w:p>
    <w:p>
      <w:pPr>
        <w:pStyle w:val="Normal"/>
        <w:tabs>
          <w:tab w:val="clear" w:pos="284"/>
          <w:tab w:val="left" w:pos="2977" w:leader="none"/>
        </w:tabs>
        <w:spacing w:before="0" w:after="0"/>
        <w:ind w:left="2835" w:hanging="425"/>
        <w:rPr>
          <w:lang w:val="en-US" w:eastAsia="en-US"/>
        </w:rPr>
      </w:pPr>
      <w:r>
        <w:rPr>
          <w:lang w:val="en-US" w:eastAsia="en-US"/>
        </w:rPr>
        <w:t>[ LCS-Client-Dialed-By-MS ]</w:t>
      </w:r>
    </w:p>
    <w:p>
      <w:pPr>
        <w:pStyle w:val="Normal"/>
        <w:tabs>
          <w:tab w:val="clear" w:pos="284"/>
          <w:tab w:val="left" w:pos="2977" w:leader="none"/>
        </w:tabs>
        <w:spacing w:before="0" w:after="0"/>
        <w:ind w:left="2835" w:hanging="425"/>
        <w:rPr/>
      </w:pPr>
      <w:r>
        <w:rPr>
          <w:lang w:val="en-US" w:eastAsia="en-US"/>
        </w:rPr>
        <w:t>[ LCS-Client-Name ]</w:t>
      </w:r>
    </w:p>
    <w:p>
      <w:pPr>
        <w:pStyle w:val="Normal"/>
        <w:tabs>
          <w:tab w:val="clear" w:pos="284"/>
          <w:tab w:val="left" w:pos="2977" w:leader="none"/>
        </w:tabs>
        <w:spacing w:before="0" w:after="0"/>
        <w:ind w:left="2835" w:hanging="425"/>
        <w:rPr>
          <w:lang w:val="en-US" w:eastAsia="en-US"/>
        </w:rPr>
      </w:pPr>
      <w:r>
        <w:rPr>
          <w:lang w:val="en-US" w:eastAsia="en-US"/>
        </w:rPr>
        <w:t>[ LCS-APN ]</w:t>
      </w:r>
    </w:p>
    <w:p>
      <w:pPr>
        <w:pStyle w:val="Normal"/>
        <w:tabs>
          <w:tab w:val="clear" w:pos="284"/>
          <w:tab w:val="left" w:pos="2977" w:leader="none"/>
        </w:tabs>
        <w:spacing w:before="0" w:after="0"/>
        <w:ind w:left="2835" w:hanging="425"/>
        <w:rPr>
          <w:lang w:val="en-US" w:eastAsia="en-US"/>
        </w:rPr>
      </w:pPr>
      <w:r>
        <w:rPr>
          <w:lang w:val="en-US" w:eastAsia="en-US"/>
        </w:rPr>
        <w:t>[ LCS-Requestor-ID ]</w:t>
      </w:r>
    </w:p>
    <w:p>
      <w:pPr>
        <w:pStyle w:val="B1"/>
        <w:tabs>
          <w:tab w:val="clear" w:pos="284"/>
          <w:tab w:val="left" w:pos="851" w:leader="none"/>
          <w:tab w:val="left" w:pos="3402" w:leader="none"/>
        </w:tabs>
        <w:spacing w:before="0" w:after="0"/>
        <w:ind w:left="0" w:hanging="0"/>
        <w:rPr>
          <w:lang w:val="en-US" w:eastAsia="en-US"/>
        </w:rPr>
      </w:pPr>
      <w:r>
        <w:rPr>
          <w:lang w:val="en-US" w:eastAsia="en-US"/>
        </w:rPr>
      </w:r>
      <w:r>
        <w:br w:type="page"/>
      </w:r>
    </w:p>
    <w:p>
      <w:pPr>
        <w:pStyle w:val="Heading3"/>
        <w:rPr>
          <w:lang w:val="en-US" w:eastAsia="en-US"/>
        </w:rPr>
      </w:pPr>
      <w:bookmarkStart w:id="346" w:name="__RefHeading___Toc532895100"/>
      <w:bookmarkEnd w:id="346"/>
      <w:r>
        <w:rPr>
          <w:lang w:val="en-US" w:eastAsia="en-US"/>
        </w:rPr>
        <w:t>7.2.85</w:t>
        <w:tab/>
        <w:t>LCS-Client-Name AVP</w:t>
      </w:r>
    </w:p>
    <w:p>
      <w:pPr>
        <w:pStyle w:val="B1"/>
        <w:tabs>
          <w:tab w:val="clear" w:pos="284"/>
          <w:tab w:val="left" w:pos="851" w:leader="none"/>
          <w:tab w:val="left" w:pos="3402" w:leader="none"/>
        </w:tabs>
        <w:spacing w:before="0" w:after="0"/>
        <w:ind w:left="0" w:hanging="0"/>
        <w:rPr/>
      </w:pPr>
      <w:r>
        <w:rPr>
          <w:lang w:val="en-US" w:eastAsia="en-US"/>
        </w:rPr>
        <w:t xml:space="preserve">The </w:t>
      </w:r>
      <w:r>
        <w:rPr>
          <w:i/>
          <w:lang w:val="en-US" w:eastAsia="en-US"/>
        </w:rPr>
        <w:t xml:space="preserve">LCS-Client-Name </w:t>
      </w:r>
      <w:r>
        <w:rPr>
          <w:lang w:val="en-US" w:eastAsia="en-US"/>
        </w:rPr>
        <w:t>AVP (AVP code 1235) is of type Grouped and contains the information related to the name of the LCS Client.</w:t>
      </w:r>
    </w:p>
    <w:p>
      <w:pPr>
        <w:pStyle w:val="B1"/>
        <w:tabs>
          <w:tab w:val="clear" w:pos="284"/>
          <w:tab w:val="left" w:pos="851" w:leader="none"/>
          <w:tab w:val="left" w:pos="3402" w:leader="none"/>
        </w:tabs>
        <w:spacing w:before="0" w:after="0"/>
        <w:ind w:left="0" w:hanging="0"/>
        <w:rPr>
          <w:lang w:val="en-US" w:eastAsia="en-US"/>
        </w:rPr>
      </w:pPr>
      <w:r>
        <w:rPr>
          <w:lang w:val="en-US" w:eastAsia="en-US"/>
        </w:rPr>
      </w:r>
    </w:p>
    <w:p>
      <w:pPr>
        <w:pStyle w:val="Normal"/>
        <w:rPr/>
      </w:pPr>
      <w:r>
        <w:rPr>
          <w:lang w:val="en-US" w:eastAsia="en-US"/>
        </w:rPr>
        <w:t>It has the following ABNF grammar:</w:t>
      </w:r>
    </w:p>
    <w:p>
      <w:pPr>
        <w:pStyle w:val="B1"/>
        <w:rPr/>
      </w:pPr>
      <w:r>
        <w:rPr>
          <w:lang w:val="en-US" w:eastAsia="en-US"/>
        </w:rPr>
        <w:tab/>
        <w:t>&lt;LCS-Client-Name&gt;:: = &lt; AVP Header: 1235&gt;</w:t>
      </w:r>
    </w:p>
    <w:p>
      <w:pPr>
        <w:pStyle w:val="Normal"/>
        <w:tabs>
          <w:tab w:val="clear" w:pos="284"/>
          <w:tab w:val="left" w:pos="2977" w:leader="none"/>
        </w:tabs>
        <w:spacing w:before="0" w:after="0"/>
        <w:ind w:left="2835" w:hanging="283"/>
        <w:rPr>
          <w:lang w:val="en-US" w:eastAsia="en-US"/>
        </w:rPr>
      </w:pPr>
      <w:r>
        <w:rPr>
          <w:lang w:val="en-US" w:eastAsia="en-US"/>
        </w:rPr>
        <w:t xml:space="preserve"> </w:t>
      </w:r>
      <w:r>
        <w:rPr>
          <w:lang w:val="en-US" w:eastAsia="en-US"/>
        </w:rPr>
        <w:t>[ LCS-Data-Coding-Scheme ]</w:t>
      </w:r>
    </w:p>
    <w:p>
      <w:pPr>
        <w:pStyle w:val="Normal"/>
        <w:tabs>
          <w:tab w:val="clear" w:pos="284"/>
          <w:tab w:val="left" w:pos="2977" w:leader="none"/>
        </w:tabs>
        <w:spacing w:before="0" w:after="0"/>
        <w:ind w:left="2835" w:hanging="283"/>
        <w:rPr>
          <w:lang w:val="en-US" w:eastAsia="en-US"/>
        </w:rPr>
      </w:pPr>
      <w:r>
        <w:rPr>
          <w:lang w:val="en-US" w:eastAsia="en-US"/>
        </w:rPr>
        <w:t xml:space="preserve"> </w:t>
      </w:r>
      <w:r>
        <w:rPr>
          <w:lang w:val="en-US" w:eastAsia="en-US"/>
        </w:rPr>
        <w:t>[ LCS-Name-String ]</w:t>
      </w:r>
    </w:p>
    <w:p>
      <w:pPr>
        <w:pStyle w:val="Normal"/>
        <w:tabs>
          <w:tab w:val="clear" w:pos="284"/>
          <w:tab w:val="left" w:pos="2977" w:leader="none"/>
        </w:tabs>
        <w:spacing w:before="0" w:after="0"/>
        <w:ind w:left="2835" w:hanging="283"/>
        <w:rPr>
          <w:lang w:val="en-US" w:eastAsia="en-US"/>
        </w:rPr>
      </w:pPr>
      <w:r>
        <w:rPr>
          <w:lang w:val="en-US" w:eastAsia="en-US"/>
        </w:rPr>
        <w:t xml:space="preserve"> </w:t>
      </w:r>
      <w:r>
        <w:rPr>
          <w:lang w:val="en-US" w:eastAsia="en-US"/>
        </w:rPr>
        <w:t>[ LCS-Format-Indicator ]</w:t>
      </w:r>
    </w:p>
    <w:p>
      <w:pPr>
        <w:pStyle w:val="Normal"/>
        <w:tabs>
          <w:tab w:val="clear" w:pos="284"/>
          <w:tab w:val="left" w:pos="2977" w:leader="none"/>
        </w:tabs>
        <w:spacing w:before="0" w:after="0"/>
        <w:ind w:left="2835" w:hanging="283"/>
        <w:rPr>
          <w:lang w:val="en-US" w:eastAsia="en-US"/>
        </w:rPr>
      </w:pPr>
      <w:r>
        <w:rPr>
          <w:lang w:val="en-US" w:eastAsia="en-US"/>
        </w:rPr>
      </w:r>
    </w:p>
    <w:p>
      <w:pPr>
        <w:pStyle w:val="Heading3"/>
        <w:rPr>
          <w:lang w:val="en-US" w:eastAsia="en-US"/>
        </w:rPr>
      </w:pPr>
      <w:bookmarkStart w:id="347" w:name="__RefHeading___Toc532895101"/>
      <w:bookmarkEnd w:id="347"/>
      <w:r>
        <w:rPr>
          <w:lang w:val="en-US" w:eastAsia="en-US"/>
        </w:rPr>
        <w:t>7.2.86</w:t>
        <w:tab/>
        <w:t>LCS-Client-Type AVP</w:t>
      </w:r>
    </w:p>
    <w:p>
      <w:pPr>
        <w:pStyle w:val="Normal"/>
        <w:rPr/>
      </w:pPr>
      <w:r>
        <w:rPr>
          <w:lang w:val="en-US" w:eastAsia="en-US"/>
        </w:rPr>
        <w:t xml:space="preserve">The </w:t>
      </w:r>
      <w:r>
        <w:rPr>
          <w:i/>
          <w:lang w:val="en-US" w:eastAsia="en-US"/>
        </w:rPr>
        <w:t xml:space="preserve">LCS-Client-Type </w:t>
      </w:r>
      <w:r>
        <w:rPr>
          <w:lang w:val="en-US" w:eastAsia="en-US"/>
        </w:rPr>
        <w:t xml:space="preserve">AVP (AVP code 1241) is of type </w:t>
      </w:r>
      <w:r>
        <w:rPr>
          <w:rFonts w:cs="Arial"/>
          <w:szCs w:val="18"/>
          <w:lang w:val="en-US" w:eastAsia="en-US"/>
        </w:rPr>
        <w:t>Enumerated</w:t>
      </w:r>
      <w:r>
        <w:rPr>
          <w:lang w:val="en-US" w:eastAsia="en-US"/>
        </w:rPr>
        <w:t xml:space="preserve"> and contains the type of services requested by the LCS Client. It can be one of the following values:</w:t>
      </w:r>
    </w:p>
    <w:p>
      <w:pPr>
        <w:pStyle w:val="B1"/>
        <w:tabs>
          <w:tab w:val="clear" w:pos="284"/>
          <w:tab w:val="left" w:pos="851" w:leader="none"/>
          <w:tab w:val="left" w:pos="3402" w:leader="none"/>
        </w:tabs>
        <w:spacing w:before="0" w:after="0"/>
        <w:rPr/>
      </w:pPr>
      <w:r>
        <w:rPr>
          <w:lang w:val="en-US" w:eastAsia="en-US"/>
        </w:rPr>
        <w:t>0</w:t>
        <w:tab/>
        <w:t>EMERGENCY_SERVICES</w:t>
      </w:r>
    </w:p>
    <w:p>
      <w:pPr>
        <w:pStyle w:val="B1"/>
        <w:tabs>
          <w:tab w:val="clear" w:pos="284"/>
          <w:tab w:val="left" w:pos="851" w:leader="none"/>
          <w:tab w:val="left" w:pos="3402" w:leader="none"/>
        </w:tabs>
        <w:spacing w:before="0" w:after="0"/>
        <w:rPr/>
      </w:pPr>
      <w:r>
        <w:rPr>
          <w:lang w:val="en-US" w:eastAsia="en-US"/>
        </w:rPr>
        <w:t>1</w:t>
        <w:tab/>
        <w:t>VALUE_ADDED_SERVICES</w:t>
      </w:r>
    </w:p>
    <w:p>
      <w:pPr>
        <w:pStyle w:val="B1"/>
        <w:tabs>
          <w:tab w:val="clear" w:pos="284"/>
          <w:tab w:val="left" w:pos="851" w:leader="none"/>
          <w:tab w:val="left" w:pos="3402" w:leader="none"/>
        </w:tabs>
        <w:spacing w:before="0" w:after="0"/>
        <w:rPr/>
      </w:pPr>
      <w:r>
        <w:rPr>
          <w:lang w:val="en-US" w:eastAsia="en-US"/>
        </w:rPr>
        <w:t>2</w:t>
        <w:tab/>
        <w:t>PLMN_OPERATOR_SERVICES</w:t>
      </w:r>
    </w:p>
    <w:p>
      <w:pPr>
        <w:pStyle w:val="B1"/>
        <w:tabs>
          <w:tab w:val="clear" w:pos="284"/>
          <w:tab w:val="left" w:pos="851" w:leader="none"/>
          <w:tab w:val="left" w:pos="3402" w:leader="none"/>
        </w:tabs>
        <w:spacing w:before="0" w:after="0"/>
        <w:rPr/>
      </w:pPr>
      <w:r>
        <w:rPr>
          <w:lang w:val="en-US" w:eastAsia="en-US"/>
        </w:rPr>
        <w:t>3</w:t>
        <w:tab/>
        <w:t>LAWFUL_INTERCEPT_SERVICES</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lang w:val="en-US" w:eastAsia="en-US"/>
        </w:rPr>
      </w:pPr>
      <w:bookmarkStart w:id="348" w:name="__RefHeading___Toc532895102"/>
      <w:bookmarkEnd w:id="348"/>
      <w:r>
        <w:rPr>
          <w:lang w:val="en-US" w:eastAsia="en-US"/>
        </w:rPr>
        <w:t>7.2.87</w:t>
        <w:tab/>
        <w:t>LCS-Data-Coding-Scheme AVP</w:t>
      </w:r>
    </w:p>
    <w:p>
      <w:pPr>
        <w:pStyle w:val="Normal"/>
        <w:tabs>
          <w:tab w:val="clear" w:pos="284"/>
          <w:tab w:val="left" w:pos="2977" w:leader="none"/>
        </w:tabs>
        <w:spacing w:before="0" w:after="0"/>
        <w:rPr/>
      </w:pPr>
      <w:r>
        <w:rPr>
          <w:lang w:val="en-US" w:eastAsia="en-US"/>
        </w:rPr>
        <w:t xml:space="preserve">The </w:t>
      </w:r>
      <w:r>
        <w:rPr>
          <w:i/>
          <w:lang w:val="en-US" w:eastAsia="en-US"/>
        </w:rPr>
        <w:t xml:space="preserve">LCS-Data-Coding-Scheme </w:t>
      </w:r>
      <w:r>
        <w:rPr>
          <w:lang w:val="en-US" w:eastAsia="en-US"/>
        </w:rPr>
        <w:t>AVP (AVP code 1236) is of type UTF8String and contains the information of the alphabet and the language used.</w:t>
      </w:r>
    </w:p>
    <w:p>
      <w:pPr>
        <w:pStyle w:val="Normal"/>
        <w:tabs>
          <w:tab w:val="clear" w:pos="284"/>
          <w:tab w:val="left" w:pos="2977" w:leader="none"/>
        </w:tabs>
        <w:spacing w:before="0" w:after="0"/>
        <w:rPr>
          <w:lang w:val="en-US" w:eastAsia="en-US"/>
        </w:rPr>
      </w:pPr>
      <w:r>
        <w:rPr>
          <w:lang w:val="en-US" w:eastAsia="en-US"/>
        </w:rPr>
      </w:r>
    </w:p>
    <w:p>
      <w:pPr>
        <w:pStyle w:val="Heading3"/>
        <w:rPr>
          <w:lang w:val="en-US" w:eastAsia="en-US"/>
        </w:rPr>
      </w:pPr>
      <w:bookmarkStart w:id="349" w:name="__RefHeading___Toc532895103"/>
      <w:bookmarkEnd w:id="349"/>
      <w:r>
        <w:rPr>
          <w:lang w:val="en-US" w:eastAsia="en-US"/>
        </w:rPr>
        <w:t>7.2.88</w:t>
        <w:tab/>
        <w:t>LCS-Format-Indicator AVP</w:t>
      </w:r>
    </w:p>
    <w:p>
      <w:pPr>
        <w:pStyle w:val="B1"/>
        <w:tabs>
          <w:tab w:val="clear" w:pos="284"/>
          <w:tab w:val="left" w:pos="851" w:leader="none"/>
          <w:tab w:val="left" w:pos="3402" w:leader="none"/>
        </w:tabs>
        <w:spacing w:before="0" w:after="0"/>
        <w:ind w:left="0" w:hanging="0"/>
        <w:rPr/>
      </w:pPr>
      <w:r>
        <w:rPr>
          <w:lang w:val="en-US" w:eastAsia="en-US"/>
        </w:rPr>
        <w:t xml:space="preserve">The </w:t>
      </w:r>
      <w:r>
        <w:rPr>
          <w:i/>
          <w:lang w:val="en-US" w:eastAsia="en-US"/>
        </w:rPr>
        <w:t xml:space="preserve">LCS-Format-Indicator </w:t>
      </w:r>
      <w:r>
        <w:rPr>
          <w:lang w:val="en-US" w:eastAsia="en-US"/>
        </w:rPr>
        <w:t>AVP (AVP code 1237) is of type Enumerated and contains the format of the LCS Client name. It can be one of the following values:</w:t>
      </w:r>
    </w:p>
    <w:p>
      <w:pPr>
        <w:pStyle w:val="B1"/>
        <w:tabs>
          <w:tab w:val="clear" w:pos="284"/>
          <w:tab w:val="left" w:pos="851" w:leader="none"/>
          <w:tab w:val="left" w:pos="3402" w:leader="none"/>
        </w:tabs>
        <w:spacing w:before="0" w:after="0"/>
        <w:ind w:left="0" w:hanging="0"/>
        <w:rPr>
          <w:lang w:val="en-US" w:eastAsia="en-US"/>
        </w:rPr>
      </w:pPr>
      <w:r>
        <w:rPr>
          <w:lang w:val="en-US" w:eastAsia="en-US"/>
        </w:rPr>
      </w:r>
    </w:p>
    <w:p>
      <w:pPr>
        <w:pStyle w:val="B1"/>
        <w:tabs>
          <w:tab w:val="clear" w:pos="284"/>
          <w:tab w:val="left" w:pos="851" w:leader="none"/>
          <w:tab w:val="left" w:pos="3402" w:leader="none"/>
        </w:tabs>
        <w:spacing w:before="0" w:after="0"/>
        <w:rPr/>
      </w:pPr>
      <w:r>
        <w:rPr>
          <w:lang w:val="en-US" w:eastAsia="en-US"/>
        </w:rPr>
        <w:t>0</w:t>
        <w:tab/>
        <w:t>LOGICAL_NAME</w:t>
      </w:r>
    </w:p>
    <w:p>
      <w:pPr>
        <w:pStyle w:val="B1"/>
        <w:tabs>
          <w:tab w:val="clear" w:pos="284"/>
          <w:tab w:val="left" w:pos="851" w:leader="none"/>
          <w:tab w:val="left" w:pos="3402" w:leader="none"/>
        </w:tabs>
        <w:spacing w:before="0" w:after="0"/>
        <w:rPr/>
      </w:pPr>
      <w:r>
        <w:rPr>
          <w:lang w:val="en-US" w:eastAsia="en-US"/>
        </w:rPr>
        <w:t>1</w:t>
        <w:tab/>
        <w:t>EMAIL_ADDRESS</w:t>
      </w:r>
    </w:p>
    <w:p>
      <w:pPr>
        <w:pStyle w:val="B1"/>
        <w:tabs>
          <w:tab w:val="clear" w:pos="284"/>
          <w:tab w:val="left" w:pos="851" w:leader="none"/>
          <w:tab w:val="left" w:pos="3402" w:leader="none"/>
        </w:tabs>
        <w:spacing w:before="0" w:after="0"/>
        <w:rPr/>
      </w:pPr>
      <w:r>
        <w:rPr>
          <w:lang w:val="en-US" w:eastAsia="en-US"/>
        </w:rPr>
        <w:t>2</w:t>
        <w:tab/>
        <w:t>MSISDN</w:t>
      </w:r>
    </w:p>
    <w:p>
      <w:pPr>
        <w:pStyle w:val="B1"/>
        <w:tabs>
          <w:tab w:val="clear" w:pos="284"/>
          <w:tab w:val="left" w:pos="851" w:leader="none"/>
          <w:tab w:val="left" w:pos="3402" w:leader="none"/>
        </w:tabs>
        <w:spacing w:before="0" w:after="0"/>
        <w:rPr/>
      </w:pPr>
      <w:r>
        <w:rPr>
          <w:lang w:val="en-US" w:eastAsia="en-US"/>
        </w:rPr>
        <w:t>3</w:t>
        <w:tab/>
        <w:t>URL</w:t>
      </w:r>
    </w:p>
    <w:p>
      <w:pPr>
        <w:pStyle w:val="B1"/>
        <w:tabs>
          <w:tab w:val="clear" w:pos="284"/>
          <w:tab w:val="left" w:pos="851" w:leader="none"/>
          <w:tab w:val="left" w:pos="3402" w:leader="none"/>
        </w:tabs>
        <w:spacing w:before="0" w:after="0"/>
        <w:rPr/>
      </w:pPr>
      <w:r>
        <w:rPr>
          <w:lang w:val="en-US" w:eastAsia="en-US"/>
        </w:rPr>
        <w:t>4</w:t>
        <w:tab/>
        <w:t>SIP_URL</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lang w:val="en-US" w:eastAsia="en-US"/>
        </w:rPr>
      </w:pPr>
      <w:bookmarkStart w:id="350" w:name="__RefHeading___Toc532895104"/>
      <w:bookmarkEnd w:id="350"/>
      <w:r>
        <w:rPr>
          <w:lang w:val="en-US" w:eastAsia="en-US"/>
        </w:rPr>
        <w:t>7.2.89</w:t>
        <w:tab/>
        <w:t>LCS-Information AVP</w:t>
      </w:r>
    </w:p>
    <w:p>
      <w:pPr>
        <w:pStyle w:val="Normal"/>
        <w:rPr/>
      </w:pPr>
      <w:r>
        <w:rPr>
          <w:lang w:val="en-US" w:eastAsia="en-US"/>
        </w:rPr>
        <w:t>The LC</w:t>
      </w:r>
      <w:r>
        <w:rPr>
          <w:i/>
          <w:lang w:val="en-US" w:eastAsia="en-US"/>
        </w:rPr>
        <w:t>S-Information</w:t>
      </w:r>
      <w:r>
        <w:rPr>
          <w:lang w:val="en-US" w:eastAsia="en-US"/>
        </w:rPr>
        <w:t xml:space="preserve"> AVP (AVP code 878) is of type Grouped. Its purpose is to allow the transmission of additional LCS service specific information elements. </w:t>
      </w:r>
    </w:p>
    <w:p>
      <w:pPr>
        <w:pStyle w:val="Normal"/>
        <w:rPr>
          <w:lang w:val="en-US" w:eastAsia="en-US"/>
        </w:rPr>
      </w:pPr>
      <w:r>
        <w:rPr>
          <w:lang w:val="en-US" w:eastAsia="en-US"/>
        </w:rPr>
        <w:t>It has the following ABNF grammar:</w:t>
      </w:r>
    </w:p>
    <w:p>
      <w:pPr>
        <w:pStyle w:val="B1"/>
        <w:ind w:left="568" w:hanging="0"/>
        <w:rPr/>
      </w:pPr>
      <w:r>
        <w:rPr>
          <w:lang w:val="en-US" w:eastAsia="en-US"/>
        </w:rPr>
        <w:t>LCS-Information :: = &lt; AVP Header: 878&gt;</w:t>
      </w:r>
    </w:p>
    <w:p>
      <w:pPr>
        <w:pStyle w:val="Normal"/>
        <w:tabs>
          <w:tab w:val="clear" w:pos="284"/>
          <w:tab w:val="left" w:pos="2977" w:leader="none"/>
        </w:tabs>
        <w:spacing w:before="0" w:after="0"/>
        <w:ind w:left="2835" w:hanging="425"/>
        <w:rPr>
          <w:lang w:val="en-US" w:eastAsia="en-US"/>
        </w:rPr>
      </w:pPr>
      <w:r>
        <w:rPr>
          <w:lang w:val="en-US" w:eastAsia="en-US"/>
        </w:rPr>
        <w:t>[ LCS-Client-ID ]</w:t>
      </w:r>
    </w:p>
    <w:p>
      <w:pPr>
        <w:pStyle w:val="Normal"/>
        <w:tabs>
          <w:tab w:val="clear" w:pos="284"/>
          <w:tab w:val="left" w:pos="2977" w:leader="none"/>
        </w:tabs>
        <w:spacing w:before="0" w:after="0"/>
        <w:ind w:left="2835" w:hanging="425"/>
        <w:rPr>
          <w:lang w:val="en-US" w:eastAsia="en-US"/>
        </w:rPr>
      </w:pPr>
      <w:r>
        <w:rPr>
          <w:lang w:val="en-US" w:eastAsia="en-US"/>
        </w:rPr>
        <w:t>[ Location-Type ]</w:t>
      </w:r>
    </w:p>
    <w:p>
      <w:pPr>
        <w:pStyle w:val="Normal"/>
        <w:tabs>
          <w:tab w:val="clear" w:pos="284"/>
          <w:tab w:val="left" w:pos="2977" w:leader="none"/>
        </w:tabs>
        <w:spacing w:before="0" w:after="0"/>
        <w:ind w:left="2835" w:hanging="425"/>
        <w:rPr>
          <w:lang w:val="en-US" w:eastAsia="en-US"/>
        </w:rPr>
      </w:pPr>
      <w:r>
        <w:rPr>
          <w:lang w:val="en-US" w:eastAsia="en-US"/>
        </w:rPr>
        <w:t>[ Location-Estimate ]</w:t>
      </w:r>
    </w:p>
    <w:p>
      <w:pPr>
        <w:pStyle w:val="Normal"/>
        <w:tabs>
          <w:tab w:val="clear" w:pos="284"/>
          <w:tab w:val="left" w:pos="2977" w:leader="none"/>
        </w:tabs>
        <w:spacing w:before="0" w:after="0"/>
        <w:ind w:left="2835" w:hanging="425"/>
        <w:rPr>
          <w:lang w:val="en-US" w:eastAsia="en-US"/>
        </w:rPr>
      </w:pPr>
      <w:r>
        <w:rPr>
          <w:lang w:val="en-US" w:eastAsia="en-US"/>
        </w:rPr>
        <w:t>[ Positioning-Data ]</w:t>
      </w:r>
    </w:p>
    <w:p>
      <w:pPr>
        <w:pStyle w:val="Normal"/>
        <w:tabs>
          <w:tab w:val="clear" w:pos="284"/>
          <w:tab w:val="left" w:pos="2977" w:leader="none"/>
        </w:tabs>
        <w:spacing w:before="0" w:after="0"/>
        <w:ind w:left="2835" w:hanging="425"/>
        <w:rPr>
          <w:lang w:val="en-US" w:eastAsia="en-US"/>
        </w:rPr>
      </w:pPr>
      <w:r>
        <w:rPr>
          <w:lang w:val="en-US" w:eastAsia="en-US"/>
        </w:rPr>
        <w:t>[ 3GPP-IMSI ]</w:t>
      </w:r>
    </w:p>
    <w:p>
      <w:pPr>
        <w:pStyle w:val="Normal"/>
        <w:tabs>
          <w:tab w:val="clear" w:pos="284"/>
          <w:tab w:val="left" w:pos="2977" w:leader="none"/>
        </w:tabs>
        <w:spacing w:before="0" w:after="0"/>
        <w:ind w:left="2835" w:hanging="425"/>
        <w:rPr>
          <w:lang w:val="en-US" w:eastAsia="en-US"/>
        </w:rPr>
      </w:pPr>
      <w:r>
        <w:rPr>
          <w:lang w:val="en-US" w:eastAsia="en-US"/>
        </w:rPr>
        <w:t>[ MSISDN ]</w:t>
      </w:r>
    </w:p>
    <w:p>
      <w:pPr>
        <w:pStyle w:val="Normal"/>
        <w:tabs>
          <w:tab w:val="clear" w:pos="284"/>
          <w:tab w:val="left" w:pos="2977" w:leader="none"/>
        </w:tabs>
        <w:spacing w:before="0" w:after="0"/>
        <w:ind w:left="2835" w:hanging="425"/>
        <w:rPr>
          <w:lang w:val="en-US" w:eastAsia="en-US"/>
        </w:rPr>
      </w:pPr>
      <w:r>
        <w:rPr>
          <w:lang w:val="en-US" w:eastAsia="en-US"/>
        </w:rPr>
      </w:r>
    </w:p>
    <w:p>
      <w:pPr>
        <w:pStyle w:val="Heading3"/>
        <w:rPr>
          <w:lang w:val="en-US" w:eastAsia="en-US"/>
        </w:rPr>
      </w:pPr>
      <w:bookmarkStart w:id="351" w:name="__RefHeading___Toc532895105"/>
      <w:bookmarkEnd w:id="351"/>
      <w:r>
        <w:rPr>
          <w:lang w:val="en-US" w:eastAsia="en-US"/>
        </w:rPr>
        <w:t>7.2.90</w:t>
        <w:tab/>
        <w:t>LCS-Name-String AVP</w:t>
      </w:r>
    </w:p>
    <w:p>
      <w:pPr>
        <w:pStyle w:val="Normal"/>
        <w:rPr/>
      </w:pPr>
      <w:r>
        <w:rPr>
          <w:lang w:val="en-US" w:eastAsia="en-US"/>
        </w:rPr>
        <w:t xml:space="preserve">The </w:t>
      </w:r>
      <w:r>
        <w:rPr>
          <w:i/>
          <w:lang w:val="en-US" w:eastAsia="en-US"/>
        </w:rPr>
        <w:t xml:space="preserve">LCS-Name-String </w:t>
      </w:r>
      <w:r>
        <w:rPr>
          <w:lang w:val="en-US" w:eastAsia="en-US"/>
        </w:rPr>
        <w:t>AVP (AVP code 1238) is of type UTF8String and contains the LCS Client name.</w:t>
      </w:r>
    </w:p>
    <w:p>
      <w:pPr>
        <w:pStyle w:val="Heading3"/>
        <w:rPr>
          <w:lang w:val="en-US" w:eastAsia="en-US"/>
        </w:rPr>
      </w:pPr>
      <w:bookmarkStart w:id="352" w:name="__RefHeading___Toc532895106"/>
      <w:bookmarkEnd w:id="352"/>
      <w:r>
        <w:rPr>
          <w:lang w:val="en-US" w:eastAsia="en-US"/>
        </w:rPr>
        <w:t>7.2.91</w:t>
        <w:tab/>
        <w:t>LCS-Requestor-ID AVP</w:t>
      </w:r>
    </w:p>
    <w:p>
      <w:pPr>
        <w:pStyle w:val="B1"/>
        <w:tabs>
          <w:tab w:val="clear" w:pos="284"/>
          <w:tab w:val="left" w:pos="851" w:leader="none"/>
          <w:tab w:val="left" w:pos="3402" w:leader="none"/>
        </w:tabs>
        <w:spacing w:before="0" w:after="0"/>
        <w:ind w:left="0" w:hanging="0"/>
        <w:rPr>
          <w:color w:val="000000"/>
          <w:lang w:val="en-US" w:eastAsia="en-US"/>
        </w:rPr>
      </w:pPr>
      <w:r>
        <w:rPr>
          <w:lang w:val="en-US" w:eastAsia="en-US"/>
        </w:rPr>
        <w:t xml:space="preserve">The </w:t>
      </w:r>
      <w:r>
        <w:rPr>
          <w:i/>
          <w:lang w:val="en-US" w:eastAsia="en-US"/>
        </w:rPr>
        <w:t>LCS-Requestor-I</w:t>
      </w:r>
      <w:r>
        <w:rPr>
          <w:rFonts w:eastAsia="MS Mincho;MS Mincho"/>
        </w:rPr>
        <w:t>D</w:t>
      </w:r>
      <w:r>
        <w:rPr>
          <w:i/>
          <w:lang w:val="en-US" w:eastAsia="en-US"/>
        </w:rPr>
        <w:t xml:space="preserve"> </w:t>
      </w:r>
      <w:r>
        <w:rPr>
          <w:lang w:val="en-US" w:eastAsia="en-US"/>
        </w:rPr>
        <w:t>AVP (AVP code 1239) is of type Grouped and contains information related to the identification of the Requestor.</w:t>
      </w:r>
    </w:p>
    <w:p>
      <w:pPr>
        <w:pStyle w:val="B1"/>
        <w:tabs>
          <w:tab w:val="clear" w:pos="284"/>
          <w:tab w:val="left" w:pos="851" w:leader="none"/>
          <w:tab w:val="left" w:pos="3402" w:leader="none"/>
        </w:tabs>
        <w:spacing w:before="0" w:after="0"/>
        <w:ind w:left="0" w:hanging="0"/>
        <w:rPr>
          <w:color w:val="000000"/>
          <w:lang w:val="en-US" w:eastAsia="en-US"/>
        </w:rPr>
      </w:pPr>
      <w:r>
        <w:rPr>
          <w:color w:val="000000"/>
          <w:lang w:val="en-US" w:eastAsia="en-US"/>
        </w:rPr>
      </w:r>
    </w:p>
    <w:p>
      <w:pPr>
        <w:pStyle w:val="Normal"/>
        <w:rPr>
          <w:lang w:val="en-US" w:eastAsia="en-US"/>
        </w:rPr>
      </w:pPr>
      <w:r>
        <w:rPr>
          <w:lang w:val="en-US" w:eastAsia="en-US"/>
        </w:rPr>
        <w:t>It has the following ABNF grammar:</w:t>
      </w:r>
    </w:p>
    <w:p>
      <w:pPr>
        <w:pStyle w:val="B1"/>
        <w:rPr/>
      </w:pPr>
      <w:r>
        <w:rPr>
          <w:lang w:val="en-US" w:eastAsia="en-US"/>
        </w:rPr>
        <w:tab/>
        <w:t xml:space="preserve">&lt;LCS-Requestor-ID&gt;:: = </w:t>
        <w:tab/>
        <w:t>&lt; AVP Header: 1239 &gt;</w:t>
      </w:r>
    </w:p>
    <w:p>
      <w:pPr>
        <w:pStyle w:val="Normal"/>
        <w:tabs>
          <w:tab w:val="clear" w:pos="284"/>
          <w:tab w:val="left" w:pos="2977" w:leader="none"/>
        </w:tabs>
        <w:spacing w:before="0" w:after="0"/>
        <w:ind w:left="2835" w:hanging="425"/>
        <w:rPr/>
      </w:pPr>
      <w:r>
        <w:rPr>
          <w:lang w:val="en-US" w:eastAsia="en-US"/>
        </w:rPr>
        <w:tab/>
        <w:t>[ LCS-Data-Coding-Scheme ]</w:t>
      </w:r>
    </w:p>
    <w:p>
      <w:pPr>
        <w:pStyle w:val="Normal"/>
        <w:tabs>
          <w:tab w:val="clear" w:pos="284"/>
          <w:tab w:val="left" w:pos="2977" w:leader="none"/>
        </w:tabs>
        <w:spacing w:before="0" w:after="0"/>
        <w:ind w:left="2835" w:hanging="425"/>
        <w:rPr>
          <w:lang w:val="en-US" w:eastAsia="en-US"/>
        </w:rPr>
      </w:pPr>
      <w:r>
        <w:rPr>
          <w:lang w:val="en-US" w:eastAsia="en-US"/>
        </w:rPr>
        <w:tab/>
        <w:t>[ LCS-Requestor-ID-String ]</w:t>
      </w:r>
    </w:p>
    <w:p>
      <w:pPr>
        <w:pStyle w:val="B1"/>
        <w:tabs>
          <w:tab w:val="clear" w:pos="284"/>
          <w:tab w:val="left" w:pos="851" w:leader="none"/>
          <w:tab w:val="left" w:pos="3402" w:leader="none"/>
        </w:tabs>
        <w:spacing w:before="0" w:after="0"/>
        <w:ind w:left="0" w:hanging="0"/>
        <w:rPr>
          <w:lang w:val="en-US" w:eastAsia="en-US"/>
        </w:rPr>
      </w:pPr>
      <w:r>
        <w:rPr>
          <w:lang w:val="en-US" w:eastAsia="en-US"/>
        </w:rPr>
      </w:r>
    </w:p>
    <w:p>
      <w:pPr>
        <w:pStyle w:val="Heading3"/>
        <w:rPr/>
      </w:pPr>
      <w:bookmarkStart w:id="353" w:name="__RefHeading___Toc532895107"/>
      <w:bookmarkEnd w:id="353"/>
      <w:r>
        <w:rPr>
          <w:lang w:val="en-US" w:eastAsia="en-US"/>
        </w:rPr>
        <w:t>7.2.92</w:t>
        <w:tab/>
        <w:t>LCS-Requestor-ID-String AVP</w:t>
      </w:r>
    </w:p>
    <w:p>
      <w:pPr>
        <w:pStyle w:val="Normal"/>
        <w:rPr>
          <w:color w:val="000000"/>
          <w:lang w:val="en-US" w:eastAsia="en-US"/>
        </w:rPr>
      </w:pPr>
      <w:r>
        <w:rPr>
          <w:lang w:val="en-US" w:eastAsia="en-US"/>
        </w:rPr>
        <w:t>The</w:t>
      </w:r>
      <w:r>
        <w:rPr>
          <w:i/>
          <w:lang w:val="en-US" w:eastAsia="en-US"/>
        </w:rPr>
        <w:t xml:space="preserve"> LCS-Requestor-ID-String </w:t>
      </w:r>
      <w:r>
        <w:rPr>
          <w:lang w:val="en-US" w:eastAsia="en-US"/>
        </w:rPr>
        <w:t>AVP (AVP code 1240) is of type UTF8String and contains the identification of the Requestor and can be e.g. MSISDN or logical name.</w:t>
      </w:r>
    </w:p>
    <w:p>
      <w:pPr>
        <w:pStyle w:val="Heading3"/>
        <w:rPr/>
      </w:pPr>
      <w:bookmarkStart w:id="354" w:name="__RefHeading___Toc532895108"/>
      <w:bookmarkEnd w:id="354"/>
      <w:r>
        <w:rPr>
          <w:lang w:val="en-US" w:eastAsia="en-US"/>
        </w:rPr>
        <w:t>7.2.92A</w:t>
        <w:tab/>
        <w:t>Local-GW-Inserted-Indication AVP</w:t>
      </w:r>
    </w:p>
    <w:p>
      <w:pPr>
        <w:pStyle w:val="Normal"/>
        <w:rPr/>
      </w:pPr>
      <w:r>
        <w:rPr>
          <w:lang w:val="en-US" w:eastAsia="en-US"/>
        </w:rPr>
        <w:t>The</w:t>
      </w:r>
      <w:r>
        <w:rPr>
          <w:i/>
          <w:lang w:val="en-US" w:eastAsia="en-US"/>
        </w:rPr>
        <w:t xml:space="preserve"> Local-GW-Inserted-Indication  </w:t>
      </w:r>
      <w:r>
        <w:rPr>
          <w:lang w:val="en-US" w:eastAsia="en-US"/>
        </w:rPr>
        <w:t>AVP (AVP code 2604) is of type Enumerated and indicates if the local GW (TrGW, IMS-AGW) is inserted or not for the SDP media component.</w:t>
      </w:r>
    </w:p>
    <w:p>
      <w:pPr>
        <w:pStyle w:val="Normal"/>
        <w:rPr/>
      </w:pPr>
      <w:r>
        <w:rPr/>
        <w:t>The following values are defined:</w:t>
      </w:r>
    </w:p>
    <w:p>
      <w:pPr>
        <w:pStyle w:val="B1"/>
        <w:tabs>
          <w:tab w:val="clear" w:pos="284"/>
          <w:tab w:val="left" w:pos="851" w:leader="none"/>
          <w:tab w:val="left" w:pos="3402" w:leader="none"/>
        </w:tabs>
        <w:spacing w:before="0" w:after="0"/>
        <w:rPr/>
      </w:pPr>
      <w:r>
        <w:rPr/>
        <w:t>0</w:t>
        <w:tab/>
        <w:t>Local GW Not Inserted</w:t>
      </w:r>
    </w:p>
    <w:p>
      <w:pPr>
        <w:pStyle w:val="B1"/>
        <w:tabs>
          <w:tab w:val="clear" w:pos="284"/>
          <w:tab w:val="left" w:pos="851" w:leader="none"/>
          <w:tab w:val="left" w:pos="3402" w:leader="none"/>
        </w:tabs>
        <w:spacing w:before="0" w:after="0"/>
        <w:rPr/>
      </w:pPr>
      <w:r>
        <w:rPr/>
        <w:t>1</w:t>
        <w:tab/>
        <w:t>Local GW Inserted</w:t>
      </w:r>
    </w:p>
    <w:p>
      <w:pPr>
        <w:pStyle w:val="B1"/>
        <w:tabs>
          <w:tab w:val="clear" w:pos="284"/>
          <w:tab w:val="left" w:pos="851" w:leader="none"/>
          <w:tab w:val="left" w:pos="3402" w:leader="none"/>
        </w:tabs>
        <w:spacing w:before="0" w:after="0"/>
        <w:rPr/>
      </w:pPr>
      <w:r>
        <w:rPr/>
      </w:r>
    </w:p>
    <w:p>
      <w:pPr>
        <w:pStyle w:val="Heading3"/>
        <w:rPr>
          <w:lang w:val="en-US" w:eastAsia="en-US"/>
        </w:rPr>
      </w:pPr>
      <w:bookmarkStart w:id="355" w:name="__RefHeading___Toc532895109"/>
      <w:bookmarkEnd w:id="355"/>
      <w:r>
        <w:rPr>
          <w:lang w:val="en-US" w:eastAsia="en-US"/>
        </w:rPr>
        <w:t>7.2.93</w:t>
        <w:tab/>
        <w:t>Local-Sequence-Number AVP</w:t>
      </w:r>
    </w:p>
    <w:p>
      <w:pPr>
        <w:pStyle w:val="Normal"/>
        <w:rPr>
          <w:lang w:val="en-US" w:eastAsia="en-US"/>
        </w:rPr>
      </w:pPr>
      <w:r>
        <w:rPr>
          <w:lang w:val="en-US" w:eastAsia="en-US"/>
        </w:rPr>
        <w:t>The</w:t>
      </w:r>
      <w:r>
        <w:rPr>
          <w:i/>
          <w:lang w:val="en-US" w:eastAsia="en-US"/>
        </w:rPr>
        <w:t xml:space="preserve"> Local-Sequence-Number  </w:t>
      </w:r>
      <w:r>
        <w:rPr>
          <w:lang w:val="en-US" w:eastAsia="en-US"/>
        </w:rPr>
        <w:t>AVP (AVP code 2063) is of type Unsigned32 and holds the</w:t>
      </w:r>
      <w:r>
        <w:rPr/>
        <w:t xml:space="preserve"> service data container sequence number : increased by 1 for each service data container closed.</w:t>
      </w:r>
    </w:p>
    <w:p>
      <w:pPr>
        <w:pStyle w:val="Heading3"/>
        <w:rPr/>
      </w:pPr>
      <w:bookmarkStart w:id="356" w:name="__RefHeading___Toc532895110"/>
      <w:bookmarkEnd w:id="356"/>
      <w:r>
        <w:rPr>
          <w:lang w:val="en-US" w:eastAsia="en-US"/>
        </w:rPr>
        <w:t>7.2.94</w:t>
        <w:tab/>
        <w:t>Location-Estimate AVP</w:t>
      </w:r>
    </w:p>
    <w:p>
      <w:pPr>
        <w:pStyle w:val="Normal"/>
        <w:jc w:val="both"/>
        <w:rPr>
          <w:lang w:val="en-US" w:eastAsia="en-US"/>
        </w:rPr>
      </w:pPr>
      <w:r>
        <w:rPr>
          <w:lang w:val="en-US" w:eastAsia="en-US"/>
        </w:rPr>
        <w:t xml:space="preserve">The </w:t>
      </w:r>
      <w:r>
        <w:rPr>
          <w:i/>
          <w:lang w:val="en-US" w:eastAsia="en-US"/>
        </w:rPr>
        <w:t>Location-Estimate</w:t>
      </w:r>
      <w:r>
        <w:rPr>
          <w:lang w:val="en-US" w:eastAsia="en-US"/>
        </w:rPr>
        <w:t xml:space="preserve"> AVP (AVP code 1242) is of type OctetString and contains an estimate of the location of an MS in universal coordinates and the accuracy of the estimate. Refers to the geographical area description in TS 23.032</w:t>
      </w:r>
      <w:r>
        <w:rPr>
          <w:rFonts w:eastAsia="MS Mincho;MS Mincho" w:cs="MS Mincho;MS Mincho" w:ascii="MS Mincho;MS Mincho" w:hAnsi="MS Mincho;MS Mincho"/>
          <w:lang w:val="en-US" w:eastAsia="en-US"/>
        </w:rPr>
        <w:t> </w:t>
      </w:r>
      <w:r>
        <w:rPr>
          <w:lang w:val="en-US" w:eastAsia="en-US"/>
        </w:rPr>
        <w:t xml:space="preserve">[227] for the </w:t>
      </w:r>
      <w:r>
        <w:rPr/>
        <w:t>internal structure and encoding</w:t>
      </w:r>
      <w:r>
        <w:rPr>
          <w:lang w:eastAsia="ja-JP"/>
        </w:rPr>
        <w:t xml:space="preserve"> of this AVP.</w:t>
      </w:r>
    </w:p>
    <w:p>
      <w:pPr>
        <w:pStyle w:val="Heading3"/>
        <w:rPr>
          <w:lang w:val="en-US" w:eastAsia="en-US"/>
        </w:rPr>
      </w:pPr>
      <w:bookmarkStart w:id="357" w:name="__RefHeading___Toc532895111"/>
      <w:bookmarkEnd w:id="357"/>
      <w:r>
        <w:rPr>
          <w:lang w:val="en-US" w:eastAsia="en-US"/>
        </w:rPr>
        <w:t>7.2.95</w:t>
        <w:tab/>
        <w:t>Location-Estimate-Type AVP</w:t>
      </w:r>
    </w:p>
    <w:p>
      <w:pPr>
        <w:pStyle w:val="Normal"/>
        <w:rPr/>
      </w:pPr>
      <w:r>
        <w:rPr>
          <w:lang w:val="en-US" w:eastAsia="en-US"/>
        </w:rPr>
        <w:t xml:space="preserve">The </w:t>
      </w:r>
      <w:r>
        <w:rPr>
          <w:i/>
          <w:lang w:val="en-US" w:eastAsia="en-US"/>
        </w:rPr>
        <w:t>Location-Estimate-Type</w:t>
      </w:r>
      <w:r>
        <w:rPr>
          <w:lang w:val="en-US" w:eastAsia="en-US"/>
        </w:rPr>
        <w:t xml:space="preserve"> AVP (AVP code 1243) is of type Enumerated and contains one of the following values:</w:t>
      </w:r>
    </w:p>
    <w:p>
      <w:pPr>
        <w:pStyle w:val="B1"/>
        <w:tabs>
          <w:tab w:val="clear" w:pos="284"/>
          <w:tab w:val="left" w:pos="851" w:leader="none"/>
          <w:tab w:val="left" w:pos="3402" w:leader="none"/>
        </w:tabs>
        <w:spacing w:before="0" w:after="0"/>
        <w:rPr/>
      </w:pPr>
      <w:r>
        <w:rPr>
          <w:lang w:val="en-US" w:eastAsia="en-US"/>
        </w:rPr>
        <w:t>0</w:t>
        <w:tab/>
        <w:t>CURRENT_LOCATION</w:t>
      </w:r>
    </w:p>
    <w:p>
      <w:pPr>
        <w:pStyle w:val="B1"/>
        <w:tabs>
          <w:tab w:val="clear" w:pos="284"/>
          <w:tab w:val="left" w:pos="851" w:leader="none"/>
          <w:tab w:val="left" w:pos="3402" w:leader="none"/>
        </w:tabs>
        <w:spacing w:before="0" w:after="0"/>
        <w:rPr/>
      </w:pPr>
      <w:r>
        <w:rPr>
          <w:lang w:val="en-US" w:eastAsia="en-US"/>
        </w:rPr>
        <w:t>1</w:t>
        <w:tab/>
        <w:t>CURRENT_LAST_KNOWN_LOCATION</w:t>
      </w:r>
    </w:p>
    <w:p>
      <w:pPr>
        <w:pStyle w:val="B1"/>
        <w:tabs>
          <w:tab w:val="clear" w:pos="284"/>
          <w:tab w:val="left" w:pos="851" w:leader="none"/>
          <w:tab w:val="left" w:pos="3402" w:leader="none"/>
        </w:tabs>
        <w:spacing w:before="0" w:after="0"/>
        <w:rPr/>
      </w:pPr>
      <w:r>
        <w:rPr>
          <w:lang w:val="en-US" w:eastAsia="en-US"/>
        </w:rPr>
        <w:t>2</w:t>
        <w:tab/>
        <w:t>INITIAL_LOCATION</w:t>
      </w:r>
    </w:p>
    <w:p>
      <w:pPr>
        <w:pStyle w:val="B1"/>
        <w:tabs>
          <w:tab w:val="clear" w:pos="284"/>
          <w:tab w:val="left" w:pos="851" w:leader="none"/>
          <w:tab w:val="left" w:pos="3402" w:leader="none"/>
        </w:tabs>
        <w:spacing w:before="0" w:after="0"/>
        <w:rPr/>
      </w:pPr>
      <w:r>
        <w:rPr>
          <w:lang w:val="en-US" w:eastAsia="en-US"/>
        </w:rPr>
        <w:t>3</w:t>
        <w:tab/>
        <w:t>ACTIVATE_DEFERRED_LOCATION</w:t>
      </w:r>
    </w:p>
    <w:p>
      <w:pPr>
        <w:pStyle w:val="B1"/>
        <w:tabs>
          <w:tab w:val="clear" w:pos="284"/>
          <w:tab w:val="left" w:pos="851" w:leader="none"/>
          <w:tab w:val="left" w:pos="3402" w:leader="none"/>
        </w:tabs>
        <w:spacing w:before="0" w:after="0"/>
        <w:rPr>
          <w:lang w:val="en-US" w:eastAsia="en-US"/>
        </w:rPr>
      </w:pPr>
      <w:r>
        <w:rPr>
          <w:lang w:val="en-US" w:eastAsia="en-US"/>
        </w:rPr>
        <w:t>4</w:t>
        <w:tab/>
        <w:t>CANCEL_DEFERRED_LOCATION</w:t>
      </w:r>
    </w:p>
    <w:p>
      <w:pPr>
        <w:pStyle w:val="Heading3"/>
        <w:rPr>
          <w:lang w:val="en-US" w:eastAsia="en-US"/>
        </w:rPr>
      </w:pPr>
      <w:bookmarkStart w:id="358" w:name="__RefHeading___Toc532895112"/>
      <w:bookmarkEnd w:id="358"/>
      <w:r>
        <w:rPr>
          <w:lang w:val="en-US" w:eastAsia="en-US"/>
        </w:rPr>
        <w:t>7.2.95A</w:t>
        <w:tab/>
        <w:t>Location-Info AVP</w:t>
      </w:r>
    </w:p>
    <w:p>
      <w:pPr>
        <w:pStyle w:val="Normal"/>
        <w:rPr>
          <w:szCs w:val="18"/>
          <w:lang w:val="en-US" w:eastAsia="en-US"/>
        </w:rPr>
      </w:pPr>
      <w:r>
        <w:rPr>
          <w:szCs w:val="18"/>
          <w:lang w:val="en-US" w:eastAsia="en-US"/>
        </w:rPr>
        <w:t xml:space="preserve">The </w:t>
      </w:r>
      <w:r>
        <w:rPr>
          <w:i/>
          <w:szCs w:val="18"/>
          <w:lang w:val="en-US" w:eastAsia="en-US"/>
        </w:rPr>
        <w:t>Location-Info</w:t>
      </w:r>
      <w:r>
        <w:rPr>
          <w:szCs w:val="18"/>
          <w:lang w:val="en-US" w:eastAsia="en-US"/>
        </w:rPr>
        <w:t xml:space="preserve"> AVP (AVP code 3460) is of type Grouped and provides information on the </w:t>
      </w:r>
      <w:r>
        <w:rPr>
          <w:lang w:eastAsia="zh-CN" w:bidi="ar-IQ"/>
        </w:rPr>
        <w:t>location (i.e., ECGI) and associated time for the change</w:t>
      </w:r>
      <w:r>
        <w:rPr>
          <w:szCs w:val="18"/>
          <w:lang w:val="en-US" w:eastAsia="en-US"/>
        </w:rPr>
        <w:t xml:space="preserve"> to that location.</w:t>
      </w:r>
    </w:p>
    <w:p>
      <w:pPr>
        <w:pStyle w:val="Normal"/>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Location-Info :: = &lt; AVP Header: 3460&gt;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1988" w:firstLine="284"/>
        <w:rPr/>
      </w:pPr>
      <w:r>
        <w:rPr>
          <w:lang w:val="en-US" w:eastAsia="en-US"/>
        </w:rPr>
        <w:t>[ 3GPP-User-Location-Info ]</w:t>
      </w:r>
    </w:p>
    <w:p>
      <w:pPr>
        <w:pStyle w:val="Normal"/>
        <w:tabs>
          <w:tab w:val="clear" w:pos="284"/>
          <w:tab w:val="left" w:pos="2977" w:leader="none"/>
          <w:tab w:val="left" w:pos="3119" w:leader="none"/>
        </w:tabs>
        <w:spacing w:before="0" w:after="0"/>
        <w:ind w:left="1988" w:firstLine="284"/>
        <w:rPr/>
      </w:pPr>
      <w:r>
        <w:rPr>
          <w:lang w:val="en-US" w:eastAsia="en-US"/>
        </w:rPr>
        <w:t>[ Change-Time ]</w:t>
      </w:r>
    </w:p>
    <w:p>
      <w:pPr>
        <w:pStyle w:val="B1"/>
        <w:tabs>
          <w:tab w:val="clear" w:pos="284"/>
          <w:tab w:val="left" w:pos="851" w:leader="none"/>
          <w:tab w:val="left" w:pos="3402" w:leader="none"/>
        </w:tabs>
        <w:spacing w:before="0" w:after="0"/>
        <w:ind w:left="0" w:hanging="0"/>
        <w:rPr>
          <w:lang w:val="en-US" w:eastAsia="en-US"/>
        </w:rPr>
      </w:pPr>
      <w:r>
        <w:rPr>
          <w:lang w:val="en-US" w:eastAsia="en-US"/>
        </w:rPr>
      </w:r>
    </w:p>
    <w:p>
      <w:pPr>
        <w:pStyle w:val="Heading3"/>
        <w:rPr>
          <w:lang w:val="en-US" w:eastAsia="en-US"/>
        </w:rPr>
      </w:pPr>
      <w:bookmarkStart w:id="359" w:name="__RefHeading___Toc532895113"/>
      <w:bookmarkEnd w:id="359"/>
      <w:r>
        <w:rPr>
          <w:lang w:val="en-US" w:eastAsia="en-US"/>
        </w:rPr>
        <w:t>7.2.96</w:t>
        <w:tab/>
        <w:t>Location-Type AVP</w:t>
      </w:r>
    </w:p>
    <w:p>
      <w:pPr>
        <w:pStyle w:val="Normal"/>
        <w:rPr/>
      </w:pPr>
      <w:r>
        <w:rPr>
          <w:lang w:val="en-US" w:eastAsia="en-US"/>
        </w:rPr>
        <w:t xml:space="preserve">The </w:t>
      </w:r>
      <w:r>
        <w:rPr>
          <w:i/>
          <w:lang w:val="en-US" w:eastAsia="en-US"/>
        </w:rPr>
        <w:t>Location-Type</w:t>
      </w:r>
      <w:r>
        <w:rPr>
          <w:lang w:val="en-US" w:eastAsia="en-US"/>
        </w:rPr>
        <w:t xml:space="preserve"> AVP (AVP code 1244) is of type Grouped and indicates the type of location estimate required by the LCS client.</w:t>
      </w:r>
    </w:p>
    <w:p>
      <w:pPr>
        <w:pStyle w:val="Normal"/>
        <w:rPr>
          <w:lang w:val="en-US" w:eastAsia="en-US"/>
        </w:rPr>
      </w:pPr>
      <w:r>
        <w:rPr>
          <w:lang w:val="en-US" w:eastAsia="en-US"/>
        </w:rPr>
        <w:t>It has the following ABNF grammar:</w:t>
      </w:r>
    </w:p>
    <w:p>
      <w:pPr>
        <w:pStyle w:val="B1"/>
        <w:ind w:left="568" w:hanging="0"/>
        <w:rPr>
          <w:lang w:val="en-US" w:eastAsia="en-US"/>
        </w:rPr>
      </w:pPr>
      <w:r>
        <w:rPr>
          <w:lang w:val="en-US" w:eastAsia="en-US"/>
        </w:rPr>
        <w:t xml:space="preserve">Location-Type:: = </w:t>
        <w:tab/>
        <w:tab/>
        <w:tab/>
        <w:t>&lt; AVP Header: 1244&gt;</w:t>
      </w:r>
    </w:p>
    <w:p>
      <w:pPr>
        <w:pStyle w:val="Normal"/>
        <w:tabs>
          <w:tab w:val="clear" w:pos="284"/>
          <w:tab w:val="left" w:pos="2977" w:leader="none"/>
        </w:tabs>
        <w:spacing w:before="0" w:after="0"/>
        <w:ind w:left="2835" w:hanging="0"/>
        <w:rPr>
          <w:lang w:val="en-US" w:eastAsia="en-US"/>
        </w:rPr>
      </w:pPr>
      <w:r>
        <w:rPr>
          <w:lang w:val="en-US" w:eastAsia="en-US"/>
        </w:rPr>
        <w:t>[ Location-Estimate-Type ]</w:t>
      </w:r>
    </w:p>
    <w:p>
      <w:pPr>
        <w:pStyle w:val="Normal"/>
        <w:tabs>
          <w:tab w:val="clear" w:pos="284"/>
          <w:tab w:val="left" w:pos="2977" w:leader="none"/>
        </w:tabs>
        <w:spacing w:before="0" w:after="0"/>
        <w:ind w:left="2835" w:hanging="0"/>
        <w:rPr>
          <w:lang w:val="en-US" w:eastAsia="en-US"/>
        </w:rPr>
      </w:pPr>
      <w:r>
        <w:rPr>
          <w:lang w:val="en-US" w:eastAsia="en-US"/>
        </w:rPr>
        <w:t>[ Deferred-Location-Event-Type ]</w:t>
      </w:r>
    </w:p>
    <w:p>
      <w:pPr>
        <w:pStyle w:val="Normal"/>
        <w:tabs>
          <w:tab w:val="clear" w:pos="284"/>
          <w:tab w:val="left" w:pos="2977" w:leader="none"/>
        </w:tabs>
        <w:spacing w:before="0" w:after="0"/>
        <w:rPr>
          <w:lang w:val="en-US" w:eastAsia="en-US"/>
        </w:rPr>
      </w:pPr>
      <w:r>
        <w:rPr>
          <w:lang w:val="en-US" w:eastAsia="en-US"/>
        </w:rPr>
      </w:r>
    </w:p>
    <w:p>
      <w:pPr>
        <w:pStyle w:val="Heading3"/>
        <w:rPr/>
      </w:pPr>
      <w:bookmarkStart w:id="360" w:name="__RefHeading___Toc532895114"/>
      <w:bookmarkEnd w:id="360"/>
      <w:r>
        <w:rPr/>
        <w:t>7.2.97</w:t>
        <w:tab/>
        <w:t>Low-Balance-Indication AVP</w:t>
      </w:r>
    </w:p>
    <w:p>
      <w:pPr>
        <w:pStyle w:val="B1"/>
        <w:tabs>
          <w:tab w:val="clear" w:pos="284"/>
          <w:tab w:val="left" w:pos="851" w:leader="none"/>
          <w:tab w:val="left" w:pos="3402" w:leader="none"/>
        </w:tabs>
        <w:spacing w:before="0" w:after="0"/>
        <w:ind w:left="0" w:hanging="0"/>
        <w:rPr/>
      </w:pPr>
      <w:r>
        <w:rPr/>
        <w:t xml:space="preserve">The </w:t>
      </w:r>
      <w:r>
        <w:rPr>
          <w:i/>
        </w:rPr>
        <w:t xml:space="preserve">Low-Balance-Indication </w:t>
      </w:r>
      <w:r>
        <w:rPr/>
        <w:t>AVP (AVP code 2020) is of type Enumerated and indicates if the subscriber balance went below a designated threshold by its account. This indication can be used to advise the end user about the need to replenish his balance. It can be one of the following values:</w:t>
      </w:r>
    </w:p>
    <w:p>
      <w:pPr>
        <w:pStyle w:val="B1"/>
        <w:tabs>
          <w:tab w:val="clear" w:pos="284"/>
          <w:tab w:val="left" w:pos="851" w:leader="none"/>
          <w:tab w:val="left" w:pos="3402" w:leader="none"/>
        </w:tabs>
        <w:spacing w:before="0" w:after="0"/>
        <w:ind w:left="0" w:hanging="0"/>
        <w:rPr/>
      </w:pPr>
      <w:r>
        <w:rPr/>
      </w:r>
    </w:p>
    <w:p>
      <w:pPr>
        <w:pStyle w:val="B1"/>
        <w:tabs>
          <w:tab w:val="clear" w:pos="284"/>
          <w:tab w:val="left" w:pos="851" w:leader="none"/>
          <w:tab w:val="left" w:pos="3402" w:leader="none"/>
        </w:tabs>
        <w:spacing w:before="0" w:after="0"/>
        <w:rPr/>
      </w:pPr>
      <w:r>
        <w:rPr/>
        <w:t>0</w:t>
        <w:tab/>
        <w:t>NOT-APPLICABLE</w:t>
      </w:r>
    </w:p>
    <w:p>
      <w:pPr>
        <w:pStyle w:val="B1"/>
        <w:tabs>
          <w:tab w:val="clear" w:pos="284"/>
          <w:tab w:val="left" w:pos="851" w:leader="none"/>
          <w:tab w:val="left" w:pos="3402" w:leader="none"/>
        </w:tabs>
        <w:spacing w:before="0" w:after="0"/>
        <w:rPr/>
      </w:pPr>
      <w:r>
        <w:rPr/>
        <w:t>1</w:t>
        <w:tab/>
        <w:t>YES</w:t>
      </w:r>
    </w:p>
    <w:p>
      <w:pPr>
        <w:pStyle w:val="B1"/>
        <w:tabs>
          <w:tab w:val="clear" w:pos="284"/>
          <w:tab w:val="left" w:pos="851" w:leader="none"/>
          <w:tab w:val="left" w:pos="3402" w:leader="none"/>
        </w:tabs>
        <w:spacing w:before="0" w:after="0"/>
        <w:rPr/>
      </w:pPr>
      <w:r>
        <w:rPr/>
      </w:r>
    </w:p>
    <w:p>
      <w:pPr>
        <w:pStyle w:val="Heading3"/>
        <w:rPr/>
      </w:pPr>
      <w:bookmarkStart w:id="361" w:name="__RefHeading___Toc532895115"/>
      <w:bookmarkEnd w:id="361"/>
      <w:r>
        <w:rPr/>
        <w:t>7.2.97A</w:t>
        <w:tab/>
        <w:t>Low-Priority-Indicator AVP</w:t>
      </w:r>
    </w:p>
    <w:p>
      <w:pPr>
        <w:pStyle w:val="B1"/>
        <w:tabs>
          <w:tab w:val="clear" w:pos="284"/>
          <w:tab w:val="left" w:pos="851" w:leader="none"/>
          <w:tab w:val="left" w:pos="3402" w:leader="none"/>
        </w:tabs>
        <w:spacing w:before="0" w:after="0"/>
        <w:ind w:left="0" w:hanging="0"/>
        <w:rPr/>
      </w:pPr>
      <w:r>
        <w:rPr/>
        <w:t xml:space="preserve">The </w:t>
      </w:r>
      <w:r>
        <w:rPr>
          <w:i/>
        </w:rPr>
        <w:t xml:space="preserve">Low-Priority-Indicator </w:t>
      </w:r>
      <w:r>
        <w:rPr/>
        <w:t>AVP (AVP code 2602) is of type Enumerated and indicates if the PDN connection has a low priority, i.e. for Machine Type Communications. It can be one of the following values:</w:t>
      </w:r>
    </w:p>
    <w:p>
      <w:pPr>
        <w:pStyle w:val="B1"/>
        <w:tabs>
          <w:tab w:val="clear" w:pos="284"/>
          <w:tab w:val="left" w:pos="851" w:leader="none"/>
          <w:tab w:val="left" w:pos="3402" w:leader="none"/>
        </w:tabs>
        <w:spacing w:before="0" w:after="0"/>
        <w:ind w:left="0" w:hanging="0"/>
        <w:rPr/>
      </w:pPr>
      <w:r>
        <w:rPr/>
      </w:r>
    </w:p>
    <w:p>
      <w:pPr>
        <w:pStyle w:val="B1"/>
        <w:tabs>
          <w:tab w:val="clear" w:pos="284"/>
          <w:tab w:val="left" w:pos="851" w:leader="none"/>
          <w:tab w:val="left" w:pos="3402" w:leader="none"/>
        </w:tabs>
        <w:spacing w:before="0" w:after="0"/>
        <w:rPr/>
      </w:pPr>
      <w:r>
        <w:rPr/>
        <w:t>0</w:t>
        <w:tab/>
        <w:t>NO</w:t>
      </w:r>
    </w:p>
    <w:p>
      <w:pPr>
        <w:pStyle w:val="B1"/>
        <w:tabs>
          <w:tab w:val="clear" w:pos="284"/>
          <w:tab w:val="left" w:pos="851" w:leader="none"/>
          <w:tab w:val="left" w:pos="3402" w:leader="none"/>
        </w:tabs>
        <w:spacing w:before="0" w:after="0"/>
        <w:rPr/>
      </w:pPr>
      <w:r>
        <w:rPr/>
        <w:t>1</w:t>
        <w:tab/>
        <w:t>YES</w:t>
      </w:r>
    </w:p>
    <w:p>
      <w:pPr>
        <w:pStyle w:val="Heading3"/>
        <w:rPr/>
      </w:pPr>
      <w:bookmarkStart w:id="362" w:name="__RefHeading___Toc532895116"/>
      <w:bookmarkEnd w:id="362"/>
      <w:r>
        <w:rPr/>
        <w:t>7.2.97B</w:t>
        <w:tab/>
        <w:t>MBMS-Charged-Party AVP</w:t>
      </w:r>
    </w:p>
    <w:p>
      <w:pPr>
        <w:pStyle w:val="B1"/>
        <w:tabs>
          <w:tab w:val="clear" w:pos="284"/>
          <w:tab w:val="left" w:pos="851" w:leader="none"/>
          <w:tab w:val="left" w:pos="3402" w:leader="none"/>
        </w:tabs>
        <w:spacing w:before="0" w:after="0"/>
        <w:ind w:left="0" w:hanging="0"/>
        <w:rPr/>
      </w:pPr>
      <w:r>
        <w:rPr/>
        <w:t xml:space="preserve">The </w:t>
      </w:r>
      <w:r>
        <w:rPr>
          <w:i/>
        </w:rPr>
        <w:t xml:space="preserve">MBMS-Charged-Party </w:t>
      </w:r>
      <w:r>
        <w:rPr/>
        <w:t>AVP (AVP code 2323) is of type Enumerated and indicates which party is being charged by the CDR generated. The following values are supported:</w:t>
      </w:r>
    </w:p>
    <w:p>
      <w:pPr>
        <w:pStyle w:val="B1"/>
        <w:tabs>
          <w:tab w:val="clear" w:pos="284"/>
          <w:tab w:val="left" w:pos="851" w:leader="none"/>
          <w:tab w:val="left" w:pos="3402" w:leader="none"/>
        </w:tabs>
        <w:spacing w:before="0" w:after="0"/>
        <w:ind w:left="0" w:hanging="0"/>
        <w:rPr/>
      </w:pPr>
      <w:r>
        <w:rPr/>
      </w:r>
    </w:p>
    <w:p>
      <w:pPr>
        <w:pStyle w:val="B1"/>
        <w:tabs>
          <w:tab w:val="clear" w:pos="284"/>
          <w:tab w:val="left" w:pos="851" w:leader="none"/>
          <w:tab w:val="left" w:pos="3402" w:leader="none"/>
        </w:tabs>
        <w:spacing w:before="0" w:after="0"/>
        <w:rPr/>
      </w:pPr>
      <w:r>
        <w:rPr/>
        <w:t>0</w:t>
        <w:tab/>
        <w:t>Content Provider</w:t>
      </w:r>
    </w:p>
    <w:p>
      <w:pPr>
        <w:pStyle w:val="B1"/>
        <w:tabs>
          <w:tab w:val="clear" w:pos="284"/>
          <w:tab w:val="left" w:pos="851" w:leader="none"/>
          <w:tab w:val="left" w:pos="3402" w:leader="none"/>
        </w:tabs>
        <w:spacing w:before="0" w:after="0"/>
        <w:rPr/>
      </w:pPr>
      <w:r>
        <w:rPr/>
        <w:t>1</w:t>
        <w:tab/>
        <w:t>Subscriber</w:t>
      </w:r>
    </w:p>
    <w:p>
      <w:pPr>
        <w:pStyle w:val="B1"/>
        <w:tabs>
          <w:tab w:val="clear" w:pos="284"/>
          <w:tab w:val="left" w:pos="851" w:leader="none"/>
          <w:tab w:val="left" w:pos="3402" w:leader="none"/>
        </w:tabs>
        <w:spacing w:before="0" w:after="0"/>
        <w:rPr/>
      </w:pPr>
      <w:r>
        <w:rPr/>
      </w:r>
    </w:p>
    <w:p>
      <w:pPr>
        <w:pStyle w:val="Heading3"/>
        <w:rPr>
          <w:lang w:eastAsia="zh-CN"/>
        </w:rPr>
      </w:pPr>
      <w:bookmarkStart w:id="363" w:name="__RefHeading___Toc532895117"/>
      <w:bookmarkEnd w:id="363"/>
      <w:r>
        <w:rPr/>
        <w:t>7.2.98</w:t>
        <w:tab/>
      </w:r>
      <w:r>
        <w:rPr>
          <w:lang w:eastAsia="zh-CN"/>
        </w:rPr>
        <w:t>MBMS-GW-Address</w:t>
      </w:r>
      <w:r>
        <w:rPr/>
        <w:t xml:space="preserve"> AVP</w:t>
      </w:r>
    </w:p>
    <w:p>
      <w:pPr>
        <w:pStyle w:val="Normal"/>
        <w:rPr>
          <w:lang w:val="en-US" w:eastAsia="en-US"/>
        </w:rPr>
      </w:pPr>
      <w:r>
        <w:rPr>
          <w:lang w:val="en-US" w:eastAsia="en-US"/>
        </w:rPr>
        <w:t xml:space="preserve">The </w:t>
      </w:r>
      <w:r>
        <w:rPr>
          <w:i/>
          <w:iCs/>
          <w:lang w:val="en-US" w:eastAsia="en-US"/>
        </w:rPr>
        <w:t>MBMS-GW-Address</w:t>
      </w:r>
      <w:r>
        <w:rPr>
          <w:lang w:val="en-US" w:eastAsia="en-US"/>
        </w:rPr>
        <w:t xml:space="preserve"> AVP (AVP code 2307) is of type Address and holds the IP-address. </w:t>
        <w:br/>
        <w:t xml:space="preserve">This AVP of the MBMS GW that generated the MBMS Charging ID </w:t>
      </w:r>
      <w:r>
        <w:rPr/>
        <w:t>when MBMS GW is stand</w:t>
      </w:r>
      <w:r>
        <w:rPr>
          <w:lang w:eastAsia="zh-CN"/>
        </w:rPr>
        <w:t>-</w:t>
      </w:r>
      <w:r>
        <w:rPr/>
        <w:t>alone</w:t>
      </w:r>
      <w:r>
        <w:rPr>
          <w:lang w:val="en-US" w:eastAsia="en-US"/>
        </w:rPr>
        <w:t>.</w:t>
      </w:r>
    </w:p>
    <w:p>
      <w:pPr>
        <w:pStyle w:val="Heading3"/>
        <w:rPr/>
      </w:pPr>
      <w:bookmarkStart w:id="364" w:name="__RefHeading___Toc532895118"/>
      <w:bookmarkEnd w:id="364"/>
      <w:r>
        <w:rPr/>
        <w:t>7.2.99</w:t>
        <w:tab/>
        <w:t>MBMS-Information AVP</w:t>
      </w:r>
    </w:p>
    <w:p>
      <w:pPr>
        <w:pStyle w:val="Normal"/>
        <w:rPr/>
      </w:pPr>
      <w:r>
        <w:rPr/>
        <w:t xml:space="preserve">The </w:t>
      </w:r>
      <w:r>
        <w:rPr>
          <w:i/>
        </w:rPr>
        <w:t>MBMS-Information</w:t>
      </w:r>
      <w:r>
        <w:rPr/>
        <w:t xml:space="preserve"> AVP (AVP code 880) is of type Grouped. Its purpose is to allow the transmission of additional MBMS service specific information elements. </w:t>
      </w:r>
    </w:p>
    <w:p>
      <w:pPr>
        <w:pStyle w:val="Normal"/>
        <w:rPr/>
      </w:pPr>
      <w:r>
        <w:rPr/>
        <w:t>It has the following ABNF grammar:</w:t>
      </w:r>
    </w:p>
    <w:p>
      <w:pPr>
        <w:pStyle w:val="B1"/>
        <w:ind w:left="568" w:hanging="0"/>
        <w:rPr/>
      </w:pPr>
      <w:r>
        <w:rPr/>
        <w:t xml:space="preserve">MBMS-Information :: = </w:t>
        <w:tab/>
        <w:t>&lt; AVP Header: 880&gt;</w:t>
      </w:r>
    </w:p>
    <w:p>
      <w:pPr>
        <w:pStyle w:val="Normal"/>
        <w:tabs>
          <w:tab w:val="clear" w:pos="284"/>
          <w:tab w:val="left" w:pos="2977" w:leader="none"/>
        </w:tabs>
        <w:spacing w:before="0" w:after="0"/>
        <w:ind w:left="2835" w:hanging="0"/>
        <w:rPr/>
      </w:pPr>
      <w:r>
        <w:rPr/>
        <w:t>[ TMGI ]</w:t>
      </w:r>
    </w:p>
    <w:p>
      <w:pPr>
        <w:pStyle w:val="Normal"/>
        <w:tabs>
          <w:tab w:val="clear" w:pos="284"/>
          <w:tab w:val="left" w:pos="2977" w:leader="none"/>
        </w:tabs>
        <w:spacing w:before="0" w:after="0"/>
        <w:ind w:left="2835" w:hanging="0"/>
        <w:rPr/>
      </w:pPr>
      <w:r>
        <w:rPr/>
        <w:t>[ MBMS-Service-Type ]</w:t>
      </w:r>
    </w:p>
    <w:p>
      <w:pPr>
        <w:pStyle w:val="Normal"/>
        <w:tabs>
          <w:tab w:val="clear" w:pos="284"/>
          <w:tab w:val="left" w:pos="2977" w:leader="none"/>
        </w:tabs>
        <w:spacing w:before="0" w:after="0"/>
        <w:ind w:left="2835" w:hanging="0"/>
        <w:rPr/>
      </w:pPr>
      <w:r>
        <w:rPr/>
        <w:t>[ MBMS-User-Service-Type ]</w:t>
      </w:r>
    </w:p>
    <w:p>
      <w:pPr>
        <w:pStyle w:val="Normal"/>
        <w:tabs>
          <w:tab w:val="clear" w:pos="284"/>
          <w:tab w:val="left" w:pos="2977" w:leader="none"/>
        </w:tabs>
        <w:spacing w:before="0" w:after="0"/>
        <w:ind w:left="2835" w:hanging="0"/>
        <w:rPr/>
      </w:pPr>
      <w:r>
        <w:rPr/>
        <w:t>[ File-Repair-Supported ]</w:t>
      </w:r>
    </w:p>
    <w:p>
      <w:pPr>
        <w:pStyle w:val="Normal"/>
        <w:tabs>
          <w:tab w:val="clear" w:pos="284"/>
          <w:tab w:val="left" w:pos="2977" w:leader="none"/>
        </w:tabs>
        <w:spacing w:before="0" w:after="0"/>
        <w:ind w:left="2835" w:hanging="0"/>
        <w:rPr/>
      </w:pPr>
      <w:r>
        <w:rPr/>
        <w:t>[ Required-MBMS-Bearer-Capabilities ]</w:t>
      </w:r>
    </w:p>
    <w:p>
      <w:pPr>
        <w:pStyle w:val="Normal"/>
        <w:tabs>
          <w:tab w:val="clear" w:pos="284"/>
          <w:tab w:val="left" w:pos="2977" w:leader="none"/>
          <w:tab w:val="left" w:pos="3119" w:leader="none"/>
        </w:tabs>
        <w:spacing w:before="0" w:after="0"/>
        <w:ind w:left="2835" w:hanging="0"/>
        <w:rPr/>
      </w:pPr>
      <w:r>
        <w:rPr/>
        <w:t>[ MBMS-2G-3G-Indicator ]</w:t>
      </w:r>
    </w:p>
    <w:p>
      <w:pPr>
        <w:pStyle w:val="Normal"/>
        <w:tabs>
          <w:tab w:val="clear" w:pos="284"/>
          <w:tab w:val="left" w:pos="2977" w:leader="none"/>
          <w:tab w:val="left" w:pos="3119" w:leader="none"/>
        </w:tabs>
        <w:spacing w:before="0" w:after="0"/>
        <w:ind w:left="2835" w:hanging="0"/>
        <w:rPr/>
      </w:pPr>
      <w:r>
        <w:rPr/>
        <w:t>[ RAI ]</w:t>
      </w:r>
    </w:p>
    <w:p>
      <w:pPr>
        <w:pStyle w:val="Normal"/>
        <w:tabs>
          <w:tab w:val="clear" w:pos="284"/>
          <w:tab w:val="left" w:pos="2977" w:leader="none"/>
          <w:tab w:val="left" w:pos="3119" w:leader="none"/>
        </w:tabs>
        <w:spacing w:before="0" w:after="0"/>
        <w:rPr/>
      </w:pPr>
      <w:r>
        <w:rPr/>
        <w:t xml:space="preserve">                                                      </w:t>
      </w:r>
      <w:r>
        <w:rPr/>
        <w:t>* [ MBMS-Service-Area ]</w:t>
      </w:r>
    </w:p>
    <w:p>
      <w:pPr>
        <w:pStyle w:val="Normal"/>
        <w:tabs>
          <w:tab w:val="clear" w:pos="284"/>
          <w:tab w:val="left" w:pos="2977" w:leader="none"/>
          <w:tab w:val="left" w:pos="3119" w:leader="none"/>
        </w:tabs>
        <w:spacing w:before="0" w:after="0"/>
        <w:ind w:left="2835" w:hanging="0"/>
        <w:rPr/>
      </w:pPr>
      <w:r>
        <w:rPr/>
        <w:t>[ MBMS-Session-Identity ]</w:t>
      </w:r>
    </w:p>
    <w:p>
      <w:pPr>
        <w:pStyle w:val="Normal"/>
        <w:tabs>
          <w:tab w:val="clear" w:pos="284"/>
          <w:tab w:val="left" w:pos="2977" w:leader="none"/>
          <w:tab w:val="left" w:pos="3119" w:leader="none"/>
        </w:tabs>
        <w:spacing w:before="0" w:after="0"/>
        <w:ind w:left="2835" w:hanging="0"/>
        <w:rPr/>
      </w:pPr>
      <w:r>
        <w:rPr>
          <w:lang w:eastAsia="zh-CN"/>
        </w:rPr>
        <w:t xml:space="preserve">[ </w:t>
      </w:r>
      <w:r>
        <w:rPr/>
        <w:t>CN-IP-Multicast-Distribution</w:t>
      </w:r>
      <w:r>
        <w:rPr>
          <w:lang w:eastAsia="zh-CN"/>
        </w:rPr>
        <w:t xml:space="preserve"> ]</w:t>
      </w:r>
    </w:p>
    <w:p>
      <w:pPr>
        <w:pStyle w:val="Normal"/>
        <w:tabs>
          <w:tab w:val="clear" w:pos="284"/>
          <w:tab w:val="left" w:pos="2977" w:leader="none"/>
          <w:tab w:val="left" w:pos="3119" w:leader="none"/>
        </w:tabs>
        <w:spacing w:before="0" w:after="0"/>
        <w:ind w:left="2835" w:hanging="0"/>
        <w:rPr/>
      </w:pPr>
      <w:r>
        <w:rPr>
          <w:lang w:eastAsia="zh-CN"/>
        </w:rPr>
        <w:t>[ MBMS-GW-Address ]</w:t>
      </w:r>
    </w:p>
    <w:p>
      <w:pPr>
        <w:pStyle w:val="Normal"/>
        <w:tabs>
          <w:tab w:val="clear" w:pos="284"/>
          <w:tab w:val="left" w:pos="2977" w:leader="none"/>
          <w:tab w:val="left" w:pos="3119" w:leader="none"/>
        </w:tabs>
        <w:spacing w:before="0" w:after="0"/>
        <w:ind w:left="2835" w:hanging="0"/>
        <w:rPr/>
      </w:pPr>
      <w:r>
        <w:rPr>
          <w:lang w:eastAsia="zh-CN"/>
        </w:rPr>
        <w:t>[ MBMS-Charged-Party ]</w:t>
      </w:r>
    </w:p>
    <w:p>
      <w:pPr>
        <w:pStyle w:val="Normal"/>
        <w:tabs>
          <w:tab w:val="clear" w:pos="284"/>
          <w:tab w:val="left" w:pos="2977" w:leader="none"/>
          <w:tab w:val="left" w:pos="3119" w:leader="none"/>
        </w:tabs>
        <w:spacing w:before="0" w:after="0"/>
        <w:rPr/>
      </w:pPr>
      <w:r>
        <w:rPr/>
        <w:t xml:space="preserve">                                                      </w:t>
      </w:r>
      <w:r>
        <w:rPr/>
        <w:t>* [ MSISDN ]</w:t>
      </w:r>
    </w:p>
    <w:p>
      <w:pPr>
        <w:pStyle w:val="Normal"/>
        <w:tabs>
          <w:tab w:val="clear" w:pos="284"/>
          <w:tab w:val="left" w:pos="2977" w:leader="none"/>
          <w:tab w:val="left" w:pos="3119" w:leader="none"/>
        </w:tabs>
        <w:spacing w:before="0" w:after="0"/>
        <w:ind w:left="2835" w:hanging="0"/>
        <w:rPr/>
      </w:pPr>
      <w:r>
        <w:rPr>
          <w:lang w:eastAsia="zh-CN"/>
        </w:rPr>
        <w:t>[ MBMS</w:t>
      </w:r>
      <w:r>
        <w:rPr>
          <w:lang w:eastAsia="zh-CN"/>
        </w:rPr>
        <w:t>-Data-Transfer-Start</w:t>
      </w:r>
      <w:r>
        <w:rPr>
          <w:lang w:eastAsia="zh-CN"/>
        </w:rPr>
        <w:t xml:space="preserve"> ]</w:t>
      </w:r>
    </w:p>
    <w:p>
      <w:pPr>
        <w:pStyle w:val="Normal"/>
        <w:tabs>
          <w:tab w:val="clear" w:pos="284"/>
          <w:tab w:val="left" w:pos="2977" w:leader="none"/>
          <w:tab w:val="left" w:pos="3119" w:leader="none"/>
        </w:tabs>
        <w:spacing w:before="0" w:after="0"/>
        <w:ind w:left="2835" w:hanging="0"/>
        <w:rPr/>
      </w:pPr>
      <w:r>
        <w:rPr>
          <w:lang w:eastAsia="zh-CN"/>
        </w:rPr>
        <w:t>[ MBMS</w:t>
      </w:r>
      <w:r>
        <w:rPr>
          <w:lang w:eastAsia="zh-CN"/>
        </w:rPr>
        <w:t>-Data-Transfer-Stop</w:t>
      </w:r>
      <w:r>
        <w:rPr>
          <w:lang w:eastAsia="zh-CN"/>
        </w:rPr>
        <w:t xml:space="preserve"> ]</w:t>
      </w:r>
    </w:p>
    <w:p>
      <w:pPr>
        <w:pStyle w:val="Normal"/>
        <w:tabs>
          <w:tab w:val="clear" w:pos="284"/>
          <w:tab w:val="left" w:pos="2977" w:leader="none"/>
          <w:tab w:val="left" w:pos="3119" w:leader="none"/>
        </w:tabs>
        <w:spacing w:before="0" w:after="0"/>
        <w:ind w:left="2835" w:hanging="0"/>
        <w:rPr>
          <w:lang w:eastAsia="zh-CN"/>
        </w:rPr>
      </w:pPr>
      <w:r>
        <w:rPr>
          <w:lang w:eastAsia="zh-CN"/>
        </w:rPr>
      </w:r>
    </w:p>
    <w:p>
      <w:pPr>
        <w:pStyle w:val="Heading3"/>
        <w:rPr>
          <w:lang w:val="en-US" w:eastAsia="en-US"/>
        </w:rPr>
      </w:pPr>
      <w:bookmarkStart w:id="365" w:name="__RefHeading___Toc532895119"/>
      <w:bookmarkEnd w:id="365"/>
      <w:r>
        <w:rPr>
          <w:lang w:val="en-US" w:eastAsia="en-US"/>
        </w:rPr>
        <w:t>7.2.100</w:t>
        <w:tab/>
        <w:t>MBMS-User-Service-Type AVP</w:t>
      </w:r>
    </w:p>
    <w:p>
      <w:pPr>
        <w:pStyle w:val="Normal"/>
        <w:rPr/>
      </w:pPr>
      <w:r>
        <w:rPr>
          <w:lang w:val="en-US" w:eastAsia="en-US"/>
        </w:rPr>
        <w:t xml:space="preserve">The </w:t>
      </w:r>
      <w:r>
        <w:rPr>
          <w:i/>
          <w:lang w:val="en-US" w:eastAsia="en-US"/>
        </w:rPr>
        <w:t>MBMS-User-Service-Type</w:t>
      </w:r>
      <w:r>
        <w:rPr>
          <w:lang w:val="en-US" w:eastAsia="en-US"/>
        </w:rPr>
        <w:t xml:space="preserve"> AVP (AVP code 1225) is of type Enumerated indicates type of service</w:t>
      </w:r>
      <w:r>
        <w:rPr/>
        <w:t xml:space="preserve"> the </w:t>
      </w:r>
      <w:r>
        <w:rPr>
          <w:lang w:val="en-US" w:eastAsia="en-US"/>
        </w:rPr>
        <w:t>the MBMS user service that is being delivered. The following values are supported:</w:t>
      </w:r>
    </w:p>
    <w:p>
      <w:pPr>
        <w:pStyle w:val="B1"/>
        <w:rPr>
          <w:rFonts w:eastAsia="MS Mincho;MS Mincho" w:cs="Courier New"/>
          <w:lang w:val="en-US" w:eastAsia="en-US"/>
        </w:rPr>
      </w:pPr>
      <w:r>
        <w:rPr>
          <w:lang w:val="en-US" w:eastAsia="en-US"/>
        </w:rPr>
        <w:t>1</w:t>
        <w:tab/>
        <w:t>DOWNLOAD</w:t>
        <w:br/>
        <w:t>The MBMS user service of type: download.</w:t>
      </w:r>
    </w:p>
    <w:p>
      <w:pPr>
        <w:pStyle w:val="B1"/>
        <w:rPr/>
      </w:pPr>
      <w:r>
        <w:rPr>
          <w:rFonts w:eastAsia="MS Mincho;MS Mincho" w:cs="Courier New"/>
          <w:lang w:val="en-US" w:eastAsia="en-US"/>
        </w:rPr>
        <w:t>2</w:t>
        <w:tab/>
        <w:t>STREAMING</w:t>
        <w:br/>
        <w:t>The MBMS user service is of type: streaming.</w:t>
      </w:r>
      <w:r>
        <w:br w:type="page"/>
      </w:r>
    </w:p>
    <w:p>
      <w:pPr>
        <w:pStyle w:val="Heading3"/>
        <w:rPr/>
      </w:pPr>
      <w:bookmarkStart w:id="366" w:name="__RefHeading___Toc532895120"/>
      <w:bookmarkEnd w:id="366"/>
      <w:r>
        <w:rPr>
          <w:lang w:val="en-US" w:eastAsia="en-US"/>
        </w:rPr>
        <w:t>7.2.101</w:t>
        <w:tab/>
        <w:t>Media-Initiator-Flag AVP</w:t>
      </w:r>
    </w:p>
    <w:p>
      <w:pPr>
        <w:pStyle w:val="Normal"/>
        <w:rPr>
          <w:lang w:val="en-US" w:eastAsia="en-US"/>
        </w:rPr>
      </w:pPr>
      <w:r>
        <w:rPr>
          <w:lang w:val="en-US" w:eastAsia="en-US"/>
        </w:rPr>
        <w:t xml:space="preserve">The </w:t>
      </w:r>
      <w:r>
        <w:rPr>
          <w:i/>
          <w:iCs/>
          <w:lang w:val="en-US" w:eastAsia="en-US"/>
        </w:rPr>
        <w:t>Media-Initiator-Flag</w:t>
      </w:r>
      <w:r>
        <w:rPr>
          <w:lang w:val="en-US" w:eastAsia="en-US"/>
        </w:rPr>
        <w:t xml:space="preserve"> AVP (AVP code 882) is of type Enumerated and </w:t>
      </w:r>
      <w:r>
        <w:rPr>
          <w:rFonts w:eastAsia="MS Mincho;MS Mincho"/>
          <w:lang w:val="en-US" w:eastAsia="en-US"/>
        </w:rPr>
        <w:t>indicates which party has requested the session modification. The default value is '0' indicating the called party initiated the modification</w:t>
      </w:r>
      <w:r>
        <w:rPr>
          <w:lang w:val="en-US" w:eastAsia="en-US"/>
        </w:rPr>
        <w:t>:</w:t>
      </w:r>
    </w:p>
    <w:p>
      <w:pPr>
        <w:pStyle w:val="B1"/>
        <w:tabs>
          <w:tab w:val="clear" w:pos="284"/>
          <w:tab w:val="left" w:pos="851" w:leader="none"/>
          <w:tab w:val="left" w:pos="3402" w:leader="none"/>
        </w:tabs>
        <w:spacing w:before="0" w:after="0"/>
        <w:rPr/>
      </w:pPr>
      <w:r>
        <w:rPr/>
        <w:t>0</w:t>
        <w:tab/>
        <w:tab/>
        <w:t>called party</w:t>
      </w:r>
    </w:p>
    <w:p>
      <w:pPr>
        <w:pStyle w:val="B1"/>
        <w:tabs>
          <w:tab w:val="clear" w:pos="284"/>
          <w:tab w:val="left" w:pos="851" w:leader="none"/>
          <w:tab w:val="left" w:pos="3402" w:leader="none"/>
        </w:tabs>
        <w:spacing w:before="0" w:after="0"/>
        <w:rPr/>
      </w:pPr>
      <w:r>
        <w:rPr/>
        <w:t>1</w:t>
        <w:tab/>
        <w:tab/>
        <w:t>calling party</w:t>
      </w:r>
    </w:p>
    <w:p>
      <w:pPr>
        <w:pStyle w:val="B1"/>
        <w:tabs>
          <w:tab w:val="clear" w:pos="284"/>
          <w:tab w:val="left" w:pos="851" w:leader="none"/>
          <w:tab w:val="left" w:pos="3402" w:leader="none"/>
        </w:tabs>
        <w:spacing w:before="0" w:after="0"/>
        <w:rPr/>
      </w:pPr>
      <w:r>
        <w:rPr/>
        <w:t>2</w:t>
        <w:tab/>
        <w:tab/>
        <w:t>unknown</w:t>
      </w:r>
    </w:p>
    <w:p>
      <w:pPr>
        <w:pStyle w:val="B1"/>
        <w:tabs>
          <w:tab w:val="clear" w:pos="284"/>
          <w:tab w:val="left" w:pos="851" w:leader="none"/>
          <w:tab w:val="left" w:pos="3402" w:leader="none"/>
        </w:tabs>
        <w:spacing w:before="0" w:after="0"/>
        <w:rPr/>
      </w:pPr>
      <w:r>
        <w:rPr/>
      </w:r>
    </w:p>
    <w:p>
      <w:pPr>
        <w:pStyle w:val="Heading3"/>
        <w:rPr>
          <w:lang w:val="en-US" w:eastAsia="en-US"/>
        </w:rPr>
      </w:pPr>
      <w:bookmarkStart w:id="367" w:name="__RefHeading___Toc532895121"/>
      <w:bookmarkEnd w:id="367"/>
      <w:r>
        <w:rPr>
          <w:lang w:val="en-US" w:eastAsia="en-US"/>
        </w:rPr>
        <w:t>7.2.102</w:t>
        <w:tab/>
        <w:t>Media-Initiator-Party AVP</w:t>
      </w:r>
    </w:p>
    <w:p>
      <w:pPr>
        <w:pStyle w:val="Normal"/>
        <w:rPr>
          <w:lang w:eastAsia="zh-CN"/>
        </w:rPr>
      </w:pPr>
      <w:r>
        <w:rPr>
          <w:lang w:val="en-US" w:eastAsia="en-US"/>
        </w:rPr>
        <w:t xml:space="preserve">The </w:t>
      </w:r>
      <w:r>
        <w:rPr>
          <w:i/>
          <w:iCs/>
          <w:lang w:val="en-US" w:eastAsia="en-US"/>
        </w:rPr>
        <w:t>Media-Initiator-Party</w:t>
      </w:r>
      <w:r>
        <w:rPr>
          <w:lang w:val="en-US" w:eastAsia="en-US"/>
        </w:rPr>
        <w:t xml:space="preserve"> AVP (AVP code 1288) is of type UTF8String. Enumerated in IMS charging, it holds the address (SIP URI or Tel URI) of the party (Public User ID or Public Service ID) who initiates the media action, like adding/removing, connecting/disconnecting the media. The Media Initiator Party shall be populated with the SIP URI or Tel URI contained in the Request-URI of the outgoing request. It is use for PoC charging.</w:t>
      </w:r>
    </w:p>
    <w:p>
      <w:pPr>
        <w:pStyle w:val="Heading3"/>
        <w:rPr/>
      </w:pPr>
      <w:bookmarkStart w:id="368" w:name="__RefHeading___Toc532895122"/>
      <w:bookmarkEnd w:id="368"/>
      <w:r>
        <w:rPr/>
        <w:t>7.2.103</w:t>
        <w:tab/>
        <w:t>Message-Body AVP</w:t>
      </w:r>
    </w:p>
    <w:p>
      <w:pPr>
        <w:pStyle w:val="Normal"/>
        <w:rPr/>
      </w:pPr>
      <w:r>
        <w:rPr>
          <w:rFonts w:eastAsia="MS Mincho;MS Mincho"/>
          <w:lang w:val="en-US" w:eastAsia="en-US"/>
        </w:rPr>
        <w:t xml:space="preserve">The </w:t>
      </w:r>
      <w:r>
        <w:rPr>
          <w:rFonts w:eastAsia="MS Mincho;MS Mincho"/>
          <w:i/>
          <w:lang w:val="en-US" w:eastAsia="en-US"/>
        </w:rPr>
        <w:t>Message-Body</w:t>
      </w:r>
      <w:r>
        <w:rPr>
          <w:rFonts w:eastAsia="MS Mincho;MS Mincho"/>
          <w:lang w:val="en-US" w:eastAsia="en-US"/>
        </w:rPr>
        <w:t xml:space="preserve"> AVP (AVP Code 889) is of type Grouped AVP and holds information about the message bodies including user-to-user data.</w:t>
      </w:r>
    </w:p>
    <w:p>
      <w:pPr>
        <w:pStyle w:val="Normal"/>
        <w:rPr>
          <w:rFonts w:eastAsia="MS Mincho;MS Mincho"/>
          <w:lang w:val="en-US" w:eastAsia="en-US"/>
        </w:rPr>
      </w:pPr>
      <w:r>
        <w:rPr>
          <w:rFonts w:eastAsia="MS Mincho;MS Mincho"/>
          <w:lang w:val="en-US" w:eastAsia="en-US"/>
        </w:rPr>
        <w:t>It has the following ABNF grammar:</w:t>
      </w:r>
    </w:p>
    <w:p>
      <w:pPr>
        <w:pStyle w:val="B1"/>
        <w:rPr>
          <w:rFonts w:eastAsia="MS Mincho;MS Mincho"/>
          <w:lang w:val="en-US" w:eastAsia="en-US"/>
        </w:rPr>
      </w:pPr>
      <w:r>
        <w:rPr>
          <w:rFonts w:eastAsia="MS Mincho;MS Mincho"/>
          <w:lang w:val="en-US" w:eastAsia="en-US"/>
        </w:rPr>
        <w:tab/>
        <w:t>&lt;Message-Body&gt;::=</w:t>
        <w:tab/>
        <w:tab/>
        <w:t>&lt; AVP Header: 889 &gt;</w:t>
      </w:r>
    </w:p>
    <w:p>
      <w:pPr>
        <w:pStyle w:val="B3"/>
        <w:ind w:left="2546" w:hanging="0"/>
        <w:rPr/>
      </w:pPr>
      <w:r>
        <w:rPr>
          <w:lang w:val="en-US" w:eastAsia="en-US"/>
        </w:rPr>
        <w:t>{ Content-Type }</w:t>
        <w:br/>
        <w:t>{ Content-Length }</w:t>
        <w:br/>
        <w:t>[ Content-Disposition ]</w:t>
        <w:br/>
      </w:r>
      <w:r>
        <w:rPr>
          <w:rFonts w:eastAsia="MS Mincho;MS Mincho"/>
          <w:lang w:val="en-US" w:eastAsia="en-US"/>
        </w:rPr>
        <w:tab/>
      </w:r>
      <w:r>
        <w:rPr>
          <w:lang w:val="en-US" w:eastAsia="en-US"/>
        </w:rPr>
        <w:t>[ Originator ]</w:t>
      </w:r>
    </w:p>
    <w:p>
      <w:pPr>
        <w:pStyle w:val="Normal"/>
        <w:rPr/>
      </w:pPr>
      <w:r>
        <w:rPr>
          <w:lang w:val="en-US" w:eastAsia="en-US"/>
        </w:rPr>
        <w:t>The message bodies shall not include the bodies' of Content-Type = "application-sdp" as these are captured in other AVPs.</w:t>
      </w:r>
    </w:p>
    <w:p>
      <w:pPr>
        <w:pStyle w:val="Heading3"/>
        <w:rPr>
          <w:lang w:val="en-US" w:eastAsia="en-US"/>
        </w:rPr>
      </w:pPr>
      <w:bookmarkStart w:id="369" w:name="__RefHeading___Toc532895123"/>
      <w:bookmarkEnd w:id="369"/>
      <w:r>
        <w:rPr>
          <w:lang w:val="en-US" w:eastAsia="en-US"/>
        </w:rPr>
        <w:t>7.2.104</w:t>
        <w:tab/>
        <w:t>Message-Class AVP</w:t>
      </w:r>
    </w:p>
    <w:p>
      <w:pPr>
        <w:pStyle w:val="Normal"/>
        <w:rPr/>
      </w:pPr>
      <w:r>
        <w:rPr>
          <w:szCs w:val="18"/>
          <w:lang w:val="en-US" w:eastAsia="en-US"/>
        </w:rPr>
        <w:t xml:space="preserve">The </w:t>
      </w:r>
      <w:r>
        <w:rPr>
          <w:i/>
          <w:szCs w:val="18"/>
          <w:lang w:val="en-US" w:eastAsia="en-US"/>
        </w:rPr>
        <w:t>Message-Class</w:t>
      </w:r>
      <w:r>
        <w:rPr>
          <w:szCs w:val="18"/>
          <w:lang w:val="en-US" w:eastAsia="en-US"/>
        </w:rPr>
        <w:t xml:space="preserve"> AVP (AVP code 1213) is of type Grouped. </w:t>
      </w:r>
    </w:p>
    <w:p>
      <w:pPr>
        <w:pStyle w:val="Normal"/>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Message-Class :: = &lt; AVP Header: 1213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850"/>
        <w:rPr/>
      </w:pPr>
      <w:r>
        <w:rPr>
          <w:lang w:val="en-US" w:eastAsia="en-US"/>
        </w:rPr>
        <w:t xml:space="preserve"> </w:t>
      </w:r>
      <w:r>
        <w:rPr>
          <w:lang w:val="en-US" w:eastAsia="en-US"/>
        </w:rPr>
        <w:t>[ Class-Identifier ]</w:t>
      </w:r>
    </w:p>
    <w:p>
      <w:pPr>
        <w:pStyle w:val="Normal"/>
        <w:tabs>
          <w:tab w:val="clear" w:pos="284"/>
          <w:tab w:val="left" w:pos="2977" w:leader="none"/>
          <w:tab w:val="left" w:pos="3119" w:leader="none"/>
        </w:tabs>
        <w:spacing w:before="0" w:after="0"/>
        <w:ind w:left="2977" w:hanging="850"/>
        <w:rPr>
          <w:lang w:val="en-US" w:eastAsia="en-US"/>
        </w:rPr>
      </w:pPr>
      <w:r>
        <w:rPr>
          <w:lang w:val="en-US" w:eastAsia="en-US"/>
        </w:rPr>
        <w:t xml:space="preserve"> </w:t>
      </w:r>
      <w:r>
        <w:rPr>
          <w:lang w:val="en-US" w:eastAsia="en-US"/>
        </w:rPr>
        <w:t>[ Token-Text ]</w:t>
      </w:r>
    </w:p>
    <w:p>
      <w:pPr>
        <w:pStyle w:val="Normal"/>
        <w:tabs>
          <w:tab w:val="clear" w:pos="284"/>
          <w:tab w:val="left" w:pos="2977" w:leader="none"/>
          <w:tab w:val="left" w:pos="3119" w:leader="none"/>
        </w:tabs>
        <w:spacing w:before="0" w:after="0"/>
        <w:rPr>
          <w:lang w:val="en-US" w:eastAsia="en-US"/>
        </w:rPr>
      </w:pPr>
      <w:r>
        <w:rPr>
          <w:lang w:val="en-US" w:eastAsia="en-US"/>
        </w:rPr>
      </w:r>
    </w:p>
    <w:p>
      <w:pPr>
        <w:pStyle w:val="Heading3"/>
        <w:rPr>
          <w:lang w:val="en-US" w:eastAsia="en-US"/>
        </w:rPr>
      </w:pPr>
      <w:bookmarkStart w:id="370" w:name="__RefHeading___Toc532895124"/>
      <w:bookmarkEnd w:id="370"/>
      <w:r>
        <w:rPr>
          <w:lang w:val="en-US" w:eastAsia="en-US"/>
        </w:rPr>
        <w:t>7.2.105</w:t>
        <w:tab/>
        <w:t>Message-ID AVP</w:t>
      </w:r>
    </w:p>
    <w:p>
      <w:pPr>
        <w:pStyle w:val="Normal"/>
        <w:rPr>
          <w:lang w:val="en-US" w:eastAsia="en-US"/>
        </w:rPr>
      </w:pPr>
      <w:r>
        <w:rPr>
          <w:szCs w:val="18"/>
          <w:lang w:val="en-US" w:eastAsia="en-US"/>
        </w:rPr>
        <w:t xml:space="preserve">The </w:t>
      </w:r>
      <w:r>
        <w:rPr>
          <w:i/>
          <w:szCs w:val="18"/>
          <w:lang w:val="en-US" w:eastAsia="en-US"/>
        </w:rPr>
        <w:t>Message-ID</w:t>
      </w:r>
      <w:r>
        <w:rPr>
          <w:szCs w:val="18"/>
          <w:lang w:val="en-US" w:eastAsia="en-US"/>
        </w:rPr>
        <w:t xml:space="preserve"> AVP (AVP code 1210) is of type UTF8String and holds the identification of the message being charged. </w:t>
      </w:r>
    </w:p>
    <w:p>
      <w:pPr>
        <w:pStyle w:val="Heading3"/>
        <w:rPr>
          <w:lang w:val="en-US" w:eastAsia="en-US"/>
        </w:rPr>
      </w:pPr>
      <w:bookmarkStart w:id="371" w:name="__RefHeading___Toc532895125"/>
      <w:bookmarkEnd w:id="371"/>
      <w:r>
        <w:rPr>
          <w:lang w:val="en-US" w:eastAsia="en-US"/>
        </w:rPr>
        <w:t>7.2.106</w:t>
        <w:tab/>
        <w:t>Message-Size AVP</w:t>
      </w:r>
    </w:p>
    <w:p>
      <w:pPr>
        <w:pStyle w:val="Normal"/>
        <w:rPr>
          <w:lang w:val="en-US" w:eastAsia="en-US"/>
        </w:rPr>
      </w:pPr>
      <w:r>
        <w:rPr>
          <w:szCs w:val="18"/>
          <w:lang w:val="en-US" w:eastAsia="en-US"/>
        </w:rPr>
        <w:t xml:space="preserve">The </w:t>
      </w:r>
      <w:r>
        <w:rPr>
          <w:i/>
          <w:szCs w:val="18"/>
          <w:lang w:val="en-US" w:eastAsia="en-US"/>
        </w:rPr>
        <w:t>Message-Size</w:t>
      </w:r>
      <w:r>
        <w:rPr>
          <w:szCs w:val="18"/>
          <w:lang w:val="en-US" w:eastAsia="en-US"/>
        </w:rPr>
        <w:t xml:space="preserve"> AVP (AVP code 1212) is of type Unsigned32. For MMS, it holds the total size in bytes of the MM calculated according to TS 23.140 [208]. For SMS, it holds the total size in octets of SM including any user data header.</w:t>
      </w:r>
      <w:r>
        <w:br w:type="page"/>
      </w:r>
    </w:p>
    <w:p>
      <w:pPr>
        <w:pStyle w:val="Heading3"/>
        <w:rPr>
          <w:lang w:val="en-US" w:eastAsia="en-US"/>
        </w:rPr>
      </w:pPr>
      <w:bookmarkStart w:id="372" w:name="__RefHeading___Toc532895126"/>
      <w:bookmarkEnd w:id="372"/>
      <w:r>
        <w:rPr>
          <w:lang w:val="en-US" w:eastAsia="en-US"/>
        </w:rPr>
        <w:t>7.2.107</w:t>
        <w:tab/>
        <w:t>Message-Type AVP</w:t>
      </w:r>
    </w:p>
    <w:p>
      <w:pPr>
        <w:pStyle w:val="Normal"/>
        <w:rPr/>
      </w:pPr>
      <w:r>
        <w:rPr>
          <w:szCs w:val="18"/>
          <w:lang w:val="en-US" w:eastAsia="en-US"/>
        </w:rPr>
        <w:t xml:space="preserve">The </w:t>
      </w:r>
      <w:r>
        <w:rPr>
          <w:i/>
          <w:szCs w:val="18"/>
          <w:lang w:val="en-US" w:eastAsia="en-US"/>
        </w:rPr>
        <w:t>Message-Type</w:t>
      </w:r>
      <w:r>
        <w:rPr>
          <w:szCs w:val="18"/>
          <w:lang w:val="en-US" w:eastAsia="en-US"/>
        </w:rPr>
        <w:t xml:space="preserve"> AVP (AVP code 1211) is of type Enumerated and holds the type of the message according to the MMS transactions e.g. submission, delivery. The following values are defined and are as specified in MMS Encapsulation [209]:</w:t>
      </w:r>
    </w:p>
    <w:p>
      <w:pPr>
        <w:pStyle w:val="B1"/>
        <w:tabs>
          <w:tab w:val="clear" w:pos="284"/>
          <w:tab w:val="left" w:pos="851" w:leader="none"/>
          <w:tab w:val="left" w:pos="3402" w:leader="none"/>
        </w:tabs>
        <w:spacing w:before="0" w:after="0"/>
        <w:rPr/>
      </w:pPr>
      <w:r>
        <w:rPr/>
        <w:tab/>
        <w:t>1</w:t>
        <w:tab/>
        <w:t>m-send-req</w:t>
      </w:r>
    </w:p>
    <w:p>
      <w:pPr>
        <w:pStyle w:val="B1"/>
        <w:tabs>
          <w:tab w:val="clear" w:pos="284"/>
          <w:tab w:val="left" w:pos="851" w:leader="none"/>
          <w:tab w:val="left" w:pos="3402" w:leader="none"/>
        </w:tabs>
        <w:spacing w:before="0" w:after="0"/>
        <w:rPr/>
      </w:pPr>
      <w:r>
        <w:rPr/>
        <w:tab/>
        <w:t xml:space="preserve">2 </w:t>
        <w:tab/>
        <w:t>m-send-conf</w:t>
      </w:r>
    </w:p>
    <w:p>
      <w:pPr>
        <w:pStyle w:val="B1"/>
        <w:tabs>
          <w:tab w:val="clear" w:pos="284"/>
          <w:tab w:val="left" w:pos="851" w:leader="none"/>
          <w:tab w:val="left" w:pos="3402" w:leader="none"/>
        </w:tabs>
        <w:spacing w:before="0" w:after="0"/>
        <w:rPr/>
      </w:pPr>
      <w:r>
        <w:rPr/>
        <w:tab/>
        <w:t>3</w:t>
        <w:tab/>
        <w:t xml:space="preserve">m-notification-ind </w:t>
      </w:r>
    </w:p>
    <w:p>
      <w:pPr>
        <w:pStyle w:val="B1"/>
        <w:tabs>
          <w:tab w:val="clear" w:pos="284"/>
          <w:tab w:val="left" w:pos="851" w:leader="none"/>
          <w:tab w:val="left" w:pos="3402" w:leader="none"/>
        </w:tabs>
        <w:spacing w:before="0" w:after="0"/>
        <w:rPr/>
      </w:pPr>
      <w:r>
        <w:rPr/>
        <w:tab/>
        <w:t>4</w:t>
        <w:tab/>
        <w:t xml:space="preserve">m-notifyresp-ind </w:t>
      </w:r>
    </w:p>
    <w:p>
      <w:pPr>
        <w:pStyle w:val="B1"/>
        <w:tabs>
          <w:tab w:val="clear" w:pos="284"/>
          <w:tab w:val="left" w:pos="851" w:leader="none"/>
          <w:tab w:val="left" w:pos="3402" w:leader="none"/>
        </w:tabs>
        <w:spacing w:before="0" w:after="0"/>
        <w:rPr/>
      </w:pPr>
      <w:r>
        <w:rPr/>
        <w:tab/>
        <w:t>5</w:t>
        <w:tab/>
        <w:t xml:space="preserve">m-retrieve-conf </w:t>
      </w:r>
    </w:p>
    <w:p>
      <w:pPr>
        <w:pStyle w:val="B1"/>
        <w:tabs>
          <w:tab w:val="clear" w:pos="284"/>
          <w:tab w:val="left" w:pos="851" w:leader="none"/>
          <w:tab w:val="left" w:pos="3402" w:leader="none"/>
        </w:tabs>
        <w:spacing w:before="0" w:after="0"/>
        <w:rPr/>
      </w:pPr>
      <w:r>
        <w:rPr/>
        <w:tab/>
        <w:t>6</w:t>
        <w:tab/>
        <w:t xml:space="preserve">m-acknowledge-ind </w:t>
      </w:r>
    </w:p>
    <w:p>
      <w:pPr>
        <w:pStyle w:val="B1"/>
        <w:tabs>
          <w:tab w:val="clear" w:pos="284"/>
          <w:tab w:val="left" w:pos="851" w:leader="none"/>
          <w:tab w:val="left" w:pos="3402" w:leader="none"/>
        </w:tabs>
        <w:spacing w:before="0" w:after="0"/>
        <w:rPr/>
      </w:pPr>
      <w:r>
        <w:rPr/>
        <w:tab/>
        <w:t>7</w:t>
        <w:tab/>
        <w:t xml:space="preserve">m-delivery-ind </w:t>
      </w:r>
    </w:p>
    <w:p>
      <w:pPr>
        <w:pStyle w:val="B1"/>
        <w:tabs>
          <w:tab w:val="clear" w:pos="284"/>
          <w:tab w:val="left" w:pos="851" w:leader="none"/>
          <w:tab w:val="left" w:pos="3402" w:leader="none"/>
        </w:tabs>
        <w:spacing w:before="0" w:after="0"/>
        <w:rPr/>
      </w:pPr>
      <w:r>
        <w:rPr/>
        <w:tab/>
        <w:t>8</w:t>
        <w:tab/>
        <w:t xml:space="preserve">m-read-rec-ind </w:t>
      </w:r>
    </w:p>
    <w:p>
      <w:pPr>
        <w:pStyle w:val="B1"/>
        <w:tabs>
          <w:tab w:val="clear" w:pos="284"/>
          <w:tab w:val="left" w:pos="851" w:leader="none"/>
          <w:tab w:val="left" w:pos="3402" w:leader="none"/>
        </w:tabs>
        <w:spacing w:before="0" w:after="0"/>
        <w:rPr/>
      </w:pPr>
      <w:r>
        <w:rPr/>
        <w:tab/>
        <w:t>9</w:t>
        <w:tab/>
        <w:t>m-read-orig-ind</w:t>
      </w:r>
    </w:p>
    <w:p>
      <w:pPr>
        <w:pStyle w:val="B1"/>
        <w:tabs>
          <w:tab w:val="clear" w:pos="284"/>
          <w:tab w:val="left" w:pos="851" w:leader="none"/>
          <w:tab w:val="left" w:pos="3402" w:leader="none"/>
        </w:tabs>
        <w:spacing w:before="0" w:after="0"/>
        <w:rPr/>
      </w:pPr>
      <w:r>
        <w:rPr/>
        <w:tab/>
        <w:t>10</w:t>
        <w:tab/>
        <w:t xml:space="preserve">m-forward-req </w:t>
      </w:r>
    </w:p>
    <w:p>
      <w:pPr>
        <w:pStyle w:val="B1"/>
        <w:tabs>
          <w:tab w:val="clear" w:pos="284"/>
          <w:tab w:val="left" w:pos="851" w:leader="none"/>
          <w:tab w:val="left" w:pos="3402" w:leader="none"/>
        </w:tabs>
        <w:spacing w:before="0" w:after="0"/>
        <w:rPr/>
      </w:pPr>
      <w:r>
        <w:rPr/>
        <w:tab/>
        <w:t>11</w:t>
        <w:tab/>
        <w:t xml:space="preserve">m-forward-conf </w:t>
      </w:r>
    </w:p>
    <w:p>
      <w:pPr>
        <w:pStyle w:val="B1"/>
        <w:tabs>
          <w:tab w:val="clear" w:pos="284"/>
          <w:tab w:val="left" w:pos="851" w:leader="none"/>
          <w:tab w:val="left" w:pos="3402" w:leader="none"/>
        </w:tabs>
        <w:spacing w:before="0" w:after="0"/>
        <w:rPr/>
      </w:pPr>
      <w:r>
        <w:rPr/>
        <w:tab/>
        <w:t>12</w:t>
        <w:tab/>
        <w:t>m-mbox-store-conf</w:t>
      </w:r>
    </w:p>
    <w:p>
      <w:pPr>
        <w:pStyle w:val="B1"/>
        <w:tabs>
          <w:tab w:val="clear" w:pos="284"/>
          <w:tab w:val="left" w:pos="851" w:leader="none"/>
          <w:tab w:val="left" w:pos="3402" w:leader="none"/>
        </w:tabs>
        <w:spacing w:before="0" w:after="0"/>
        <w:rPr/>
      </w:pPr>
      <w:r>
        <w:rPr/>
        <w:tab/>
        <w:t>13</w:t>
        <w:tab/>
        <w:t xml:space="preserve">m-mbox-view-conf </w:t>
      </w:r>
    </w:p>
    <w:p>
      <w:pPr>
        <w:pStyle w:val="B1"/>
        <w:tabs>
          <w:tab w:val="clear" w:pos="284"/>
          <w:tab w:val="left" w:pos="851" w:leader="none"/>
          <w:tab w:val="left" w:pos="3402" w:leader="none"/>
        </w:tabs>
        <w:spacing w:before="0" w:after="0"/>
        <w:rPr/>
      </w:pPr>
      <w:r>
        <w:rPr/>
        <w:tab/>
        <w:t>14</w:t>
        <w:tab/>
        <w:t xml:space="preserve">m-mbox-upload-conf </w:t>
      </w:r>
    </w:p>
    <w:p>
      <w:pPr>
        <w:pStyle w:val="B1"/>
        <w:tabs>
          <w:tab w:val="clear" w:pos="284"/>
          <w:tab w:val="left" w:pos="851" w:leader="none"/>
          <w:tab w:val="left" w:pos="3402" w:leader="none"/>
        </w:tabs>
        <w:spacing w:before="0" w:after="0"/>
        <w:rPr/>
      </w:pPr>
      <w:r>
        <w:rPr/>
        <w:tab/>
        <w:t>15</w:t>
        <w:tab/>
        <w:t xml:space="preserve">m-mbox-delete-conf </w:t>
      </w:r>
    </w:p>
    <w:p>
      <w:pPr>
        <w:pStyle w:val="B1"/>
        <w:tabs>
          <w:tab w:val="clear" w:pos="284"/>
          <w:tab w:val="left" w:pos="851" w:leader="none"/>
          <w:tab w:val="left" w:pos="3402" w:leader="none"/>
        </w:tabs>
        <w:spacing w:before="0" w:after="0"/>
        <w:rPr/>
      </w:pPr>
      <w:r>
        <w:rPr/>
      </w:r>
    </w:p>
    <w:p>
      <w:pPr>
        <w:pStyle w:val="Heading3"/>
        <w:rPr/>
      </w:pPr>
      <w:bookmarkStart w:id="373" w:name="__RefHeading___Toc532895127"/>
      <w:bookmarkEnd w:id="373"/>
      <w:r>
        <w:rPr>
          <w:lang w:val="en-US" w:eastAsia="en-US"/>
        </w:rPr>
        <w:t>7.2.108</w:t>
        <w:tab/>
        <w:t>MM-Content-Type AVP</w:t>
      </w:r>
    </w:p>
    <w:p>
      <w:pPr>
        <w:pStyle w:val="Normal"/>
        <w:rPr/>
      </w:pPr>
      <w:r>
        <w:rPr>
          <w:szCs w:val="18"/>
          <w:lang w:val="en-US" w:eastAsia="en-US"/>
        </w:rPr>
        <w:t xml:space="preserve">The </w:t>
      </w:r>
      <w:r>
        <w:rPr>
          <w:i/>
          <w:szCs w:val="18"/>
          <w:lang w:val="en-US" w:eastAsia="en-US"/>
        </w:rPr>
        <w:t>MM-Content-Type</w:t>
      </w:r>
      <w:r>
        <w:rPr>
          <w:szCs w:val="18"/>
          <w:lang w:val="en-US" w:eastAsia="en-US"/>
        </w:rPr>
        <w:t xml:space="preserve"> AVP (AVP code 1203) is of type Grouped and indicates the overall </w:t>
      </w:r>
      <w:r>
        <w:rPr>
          <w:lang w:val="en-US" w:eastAsia="en-US"/>
        </w:rPr>
        <w:t>content type of the MM content and includes information about all the contents of an MM.</w:t>
      </w:r>
    </w:p>
    <w:p>
      <w:pPr>
        <w:pStyle w:val="Normal"/>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 xml:space="preserve">MM-Content-Type :: = </w:t>
        <w:tab/>
        <w:t>&lt; AVP Header: 1203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0"/>
        <w:rPr>
          <w:lang w:val="en-US" w:eastAsia="en-US"/>
        </w:rPr>
      </w:pPr>
      <w:r>
        <w:rPr>
          <w:lang w:val="en-US" w:eastAsia="en-US"/>
        </w:rPr>
        <w:t>[ Type-Number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Additional-Type-Information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Content-Size ]</w:t>
      </w:r>
    </w:p>
    <w:p>
      <w:pPr>
        <w:pStyle w:val="Normal"/>
        <w:spacing w:before="0" w:after="0"/>
        <w:rPr/>
      </w:pPr>
      <w:r>
        <w:rPr>
          <w:lang w:val="en-US" w:eastAsia="en-US"/>
        </w:rPr>
        <w:tab/>
        <w:tab/>
        <w:tab/>
        <w:tab/>
        <w:tab/>
        <w:tab/>
        <w:tab/>
        <w:tab/>
        <w:tab/>
        <w:tab/>
        <w:t>* [ Additional-Content-Information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r>
    </w:p>
    <w:p>
      <w:pPr>
        <w:pStyle w:val="Heading3"/>
        <w:rPr>
          <w:lang w:val="en-US" w:eastAsia="en-US"/>
        </w:rPr>
      </w:pPr>
      <w:bookmarkStart w:id="374" w:name="__RefHeading___Toc532895128"/>
      <w:bookmarkEnd w:id="374"/>
      <w:r>
        <w:rPr>
          <w:lang w:val="en-US" w:eastAsia="en-US"/>
        </w:rPr>
        <w:t>7.2.109</w:t>
        <w:tab/>
        <w:t>MMBox-Storage-Requested AVP</w:t>
      </w:r>
    </w:p>
    <w:p>
      <w:pPr>
        <w:pStyle w:val="Normal"/>
        <w:rPr/>
      </w:pPr>
      <w:r>
        <w:rPr>
          <w:lang w:val="en-US" w:eastAsia="en-US"/>
        </w:rPr>
        <w:t xml:space="preserve">The </w:t>
      </w:r>
      <w:r>
        <w:rPr>
          <w:i/>
          <w:lang w:val="en-US" w:eastAsia="en-US"/>
        </w:rPr>
        <w:t xml:space="preserve">MMBox-Storage-Requested </w:t>
      </w:r>
      <w:r>
        <w:rPr>
          <w:lang w:val="en-US" w:eastAsia="en-US"/>
        </w:rPr>
        <w:t xml:space="preserve">AVP (AVP code 1248) is of type Enumerated and </w:t>
      </w:r>
      <w:r>
        <w:rPr>
          <w:szCs w:val="18"/>
          <w:lang w:val="en-US" w:eastAsia="en-US"/>
        </w:rPr>
        <w:t xml:space="preserve">indicates whether an MMBoxstorage </w:t>
      </w:r>
      <w:r>
        <w:rPr>
          <w:lang w:val="en-US" w:eastAsia="en-US"/>
        </w:rPr>
        <w:t>has been requested by the originator MMS User Agent or not. The values for whether an MMBox Storage was requested are:</w:t>
      </w:r>
    </w:p>
    <w:p>
      <w:pPr>
        <w:pStyle w:val="B1"/>
        <w:tabs>
          <w:tab w:val="clear" w:pos="284"/>
          <w:tab w:val="left" w:pos="851" w:leader="none"/>
          <w:tab w:val="left" w:pos="3402" w:leader="none"/>
        </w:tabs>
        <w:spacing w:before="0" w:after="0"/>
        <w:rPr/>
      </w:pPr>
      <w:r>
        <w:rPr/>
        <w:tab/>
        <w:t>0</w:t>
        <w:tab/>
        <w:tab/>
        <w:t>No</w:t>
      </w:r>
    </w:p>
    <w:p>
      <w:pPr>
        <w:pStyle w:val="B1"/>
        <w:tabs>
          <w:tab w:val="clear" w:pos="284"/>
          <w:tab w:val="left" w:pos="851" w:leader="none"/>
          <w:tab w:val="left" w:pos="3402" w:leader="none"/>
        </w:tabs>
        <w:spacing w:before="0" w:after="0"/>
        <w:rPr/>
      </w:pPr>
      <w:r>
        <w:rPr/>
        <w:tab/>
        <w:t>1</w:t>
        <w:tab/>
        <w:tab/>
        <w:t>Yes</w:t>
      </w:r>
      <w:r>
        <w:br w:type="page"/>
      </w:r>
    </w:p>
    <w:p>
      <w:pPr>
        <w:pStyle w:val="Heading3"/>
        <w:rPr>
          <w:lang w:val="en-US" w:eastAsia="en-US"/>
        </w:rPr>
      </w:pPr>
      <w:bookmarkStart w:id="375" w:name="__RefHeading___Toc532895129"/>
      <w:bookmarkEnd w:id="375"/>
      <w:r>
        <w:rPr>
          <w:lang w:val="en-US" w:eastAsia="en-US"/>
        </w:rPr>
        <w:t>7.2.110</w:t>
        <w:tab/>
        <w:t>MMS-Information AVP</w:t>
      </w:r>
    </w:p>
    <w:p>
      <w:pPr>
        <w:pStyle w:val="Normal"/>
        <w:rPr/>
      </w:pPr>
      <w:r>
        <w:rPr>
          <w:lang w:val="en-US" w:eastAsia="en-US"/>
        </w:rPr>
        <w:t xml:space="preserve">The </w:t>
      </w:r>
      <w:r>
        <w:rPr>
          <w:i/>
          <w:lang w:val="en-US" w:eastAsia="en-US"/>
        </w:rPr>
        <w:t>MMS-Information</w:t>
      </w:r>
      <w:r>
        <w:rPr>
          <w:lang w:val="en-US" w:eastAsia="en-US"/>
        </w:rPr>
        <w:t xml:space="preserve"> AVP (AVP code 877) is of type Grouped. Its purpose is to allow the transmission of additional MMS service specific information elements. </w:t>
      </w:r>
    </w:p>
    <w:p>
      <w:pPr>
        <w:pStyle w:val="Normal"/>
        <w:rPr>
          <w:lang w:val="en-US" w:eastAsia="en-US"/>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 xml:space="preserve">MMS-Information :: = </w:t>
        <w:tab/>
        <w:t>&lt; AVP Header: 877&gt;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840" w:hanging="0"/>
        <w:rPr/>
      </w:pPr>
      <w:r>
        <w:rPr>
          <w:lang w:val="en-US" w:eastAsia="en-US"/>
        </w:rPr>
        <w:t xml:space="preserve">   </w:t>
      </w:r>
      <w:r>
        <w:rPr>
          <w:lang w:val="en-US" w:eastAsia="en-US"/>
        </w:rPr>
        <w:t>[ Originator-Address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 Recipient-Address ]</w:t>
      </w:r>
    </w:p>
    <w:p>
      <w:pPr>
        <w:pStyle w:val="Normal"/>
        <w:tabs>
          <w:tab w:val="clear" w:pos="284"/>
          <w:tab w:val="left" w:pos="2977" w:leader="none"/>
          <w:tab w:val="left" w:pos="3119" w:leader="none"/>
        </w:tabs>
        <w:spacing w:before="0" w:after="0"/>
        <w:ind w:left="2977" w:hanging="0"/>
        <w:rPr/>
      </w:pPr>
      <w:r>
        <w:rPr>
          <w:lang w:val="en-US" w:eastAsia="en-US"/>
        </w:rPr>
        <w:t>[ Submission-Time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MM-Content-Type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Priority ]</w:t>
      </w:r>
    </w:p>
    <w:p>
      <w:pPr>
        <w:pStyle w:val="Normal"/>
        <w:tabs>
          <w:tab w:val="clear" w:pos="284"/>
          <w:tab w:val="left" w:pos="2977" w:leader="none"/>
          <w:tab w:val="left" w:pos="3119" w:leader="none"/>
        </w:tabs>
        <w:spacing w:before="0" w:after="0"/>
        <w:ind w:left="2977" w:hanging="0"/>
        <w:rPr/>
      </w:pPr>
      <w:r>
        <w:rPr>
          <w:lang w:val="en-US" w:eastAsia="en-US"/>
        </w:rPr>
        <w:t>[ Message-ID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Message-Type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Message-Size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Message-Class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Delivery-Report-Requested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Read-Reply-Report-Requested ]</w:t>
      </w:r>
    </w:p>
    <w:p>
      <w:pPr>
        <w:pStyle w:val="Normal"/>
        <w:tabs>
          <w:tab w:val="clear" w:pos="284"/>
          <w:tab w:val="left" w:pos="2977" w:leader="none"/>
          <w:tab w:val="left" w:pos="3119" w:leader="none"/>
        </w:tabs>
        <w:spacing w:before="0" w:after="0"/>
        <w:ind w:left="2977" w:hanging="0"/>
        <w:rPr/>
      </w:pPr>
      <w:r>
        <w:rPr/>
        <w:t>[ MMBox-Storage-Requested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Applic-ID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Reply-Applic-ID ]</w:t>
      </w:r>
    </w:p>
    <w:p>
      <w:pPr>
        <w:pStyle w:val="Normal"/>
        <w:tabs>
          <w:tab w:val="clear" w:pos="284"/>
          <w:tab w:val="left" w:pos="2977" w:leader="none"/>
          <w:tab w:val="left" w:pos="3119" w:leader="none"/>
        </w:tabs>
        <w:spacing w:before="0" w:after="0"/>
        <w:ind w:left="2977" w:hanging="0"/>
        <w:rPr>
          <w:lang w:val="fr-FR" w:eastAsia="en-US"/>
        </w:rPr>
      </w:pPr>
      <w:r>
        <w:rPr>
          <w:lang w:val="fr-FR" w:eastAsia="en-US"/>
        </w:rPr>
        <w:t>[ Aux-Applic-Info ]</w:t>
      </w:r>
    </w:p>
    <w:p>
      <w:pPr>
        <w:pStyle w:val="Normal"/>
        <w:tabs>
          <w:tab w:val="clear" w:pos="284"/>
          <w:tab w:val="left" w:pos="2977" w:leader="none"/>
          <w:tab w:val="left" w:pos="3119" w:leader="none"/>
        </w:tabs>
        <w:spacing w:before="0" w:after="0"/>
        <w:ind w:left="2977" w:hanging="0"/>
        <w:rPr/>
      </w:pPr>
      <w:r>
        <w:rPr>
          <w:lang w:val="fr-FR" w:eastAsia="en-US"/>
        </w:rPr>
        <w:t>[ Content-Class ]</w:t>
      </w:r>
    </w:p>
    <w:p>
      <w:pPr>
        <w:pStyle w:val="Normal"/>
        <w:tabs>
          <w:tab w:val="clear" w:pos="284"/>
          <w:tab w:val="left" w:pos="2977" w:leader="none"/>
          <w:tab w:val="left" w:pos="3119" w:leader="none"/>
        </w:tabs>
        <w:spacing w:before="0" w:after="0"/>
        <w:ind w:left="2977" w:hanging="0"/>
        <w:rPr>
          <w:lang w:val="fr-FR" w:eastAsia="en-US"/>
        </w:rPr>
      </w:pPr>
      <w:r>
        <w:rPr>
          <w:lang w:val="fr-FR" w:eastAsia="en-US"/>
        </w:rPr>
        <w:t>[ DRM-Content ]</w:t>
      </w:r>
    </w:p>
    <w:p>
      <w:pPr>
        <w:pStyle w:val="Normal"/>
        <w:tabs>
          <w:tab w:val="clear" w:pos="284"/>
          <w:tab w:val="left" w:pos="2977" w:leader="none"/>
          <w:tab w:val="left" w:pos="3119" w:leader="none"/>
        </w:tabs>
        <w:spacing w:before="0" w:after="0"/>
        <w:ind w:left="2977" w:hanging="0"/>
        <w:rPr>
          <w:lang w:val="fr-FR" w:eastAsia="en-US"/>
        </w:rPr>
      </w:pPr>
      <w:r>
        <w:rPr>
          <w:lang w:val="fr-FR" w:eastAsia="en-US"/>
        </w:rPr>
        <w:t>[ Adaptations ]</w:t>
      </w:r>
    </w:p>
    <w:p>
      <w:pPr>
        <w:pStyle w:val="Normal"/>
        <w:tabs>
          <w:tab w:val="clear" w:pos="284"/>
          <w:tab w:val="left" w:pos="2977" w:leader="none"/>
          <w:tab w:val="left" w:pos="3119" w:leader="none"/>
        </w:tabs>
        <w:spacing w:before="0" w:after="0"/>
        <w:ind w:left="2977" w:hanging="0"/>
        <w:rPr/>
      </w:pPr>
      <w:r>
        <w:rPr>
          <w:lang w:val="en-US" w:eastAsia="en-US"/>
        </w:rPr>
        <w:t>[ VASP-Id ]</w:t>
      </w:r>
    </w:p>
    <w:p>
      <w:pPr>
        <w:pStyle w:val="Normal"/>
        <w:ind w:left="2693" w:firstLine="284"/>
        <w:rPr>
          <w:lang w:val="en-US" w:eastAsia="en-US"/>
        </w:rPr>
      </w:pPr>
      <w:r>
        <w:rPr>
          <w:lang w:val="en-US" w:eastAsia="en-US"/>
        </w:rPr>
        <w:t>[ VAS-Id ]</w:t>
      </w:r>
    </w:p>
    <w:p>
      <w:pPr>
        <w:pStyle w:val="Heading3"/>
        <w:rPr>
          <w:lang w:val="en-US" w:eastAsia="en-US"/>
        </w:rPr>
      </w:pPr>
      <w:bookmarkStart w:id="376" w:name="__RefHeading___Toc532895130"/>
      <w:bookmarkEnd w:id="376"/>
      <w:r>
        <w:rPr>
          <w:lang w:val="en-US" w:eastAsia="en-US"/>
        </w:rPr>
        <w:t>7.2.111</w:t>
        <w:tab/>
        <w:t>MMTel-Information AVP</w:t>
      </w:r>
    </w:p>
    <w:p>
      <w:pPr>
        <w:pStyle w:val="Normal"/>
        <w:rPr>
          <w:lang w:val="en-US" w:eastAsia="en-US"/>
        </w:rPr>
      </w:pPr>
      <w:r>
        <w:rPr>
          <w:lang w:val="en-US" w:eastAsia="en-US"/>
        </w:rPr>
        <w:t xml:space="preserve">The </w:t>
      </w:r>
      <w:r>
        <w:rPr>
          <w:i/>
          <w:lang w:val="en-US" w:eastAsia="en-US"/>
        </w:rPr>
        <w:t>MMTel-Information</w:t>
      </w:r>
      <w:r>
        <w:rPr>
          <w:lang w:val="en-US" w:eastAsia="en-US"/>
        </w:rPr>
        <w:t xml:space="preserve"> AVP (AVP code 2030) is of type Grouped. Its purpose is to allow the transmission of additional MMtel  service specific information elements. It holds </w:t>
      </w:r>
      <w:r>
        <w:rPr/>
        <w:t>MMTel supplementary services invoked during MMTel service.</w:t>
      </w:r>
    </w:p>
    <w:p>
      <w:pPr>
        <w:pStyle w:val="Normal"/>
        <w:rPr>
          <w:lang w:val="en-US" w:eastAsia="en-US"/>
        </w:rPr>
      </w:pPr>
      <w:r>
        <w:rPr>
          <w:lang w:val="en-US" w:eastAsia="en-US"/>
        </w:rPr>
        <w:t>It has the following ABNF grammar:</w:t>
      </w:r>
    </w:p>
    <w:p>
      <w:pPr>
        <w:pStyle w:val="B1"/>
        <w:ind w:left="568" w:hanging="0"/>
        <w:rPr>
          <w:lang w:val="en-US" w:eastAsia="en-US"/>
        </w:rPr>
      </w:pPr>
      <w:r>
        <w:rPr>
          <w:lang w:val="en-US" w:eastAsia="en-US"/>
        </w:rPr>
        <w:t>MMTel-Information :: =  &lt; AVP Header: 2030&gt;</w:t>
      </w:r>
    </w:p>
    <w:p>
      <w:pPr>
        <w:pStyle w:val="Normal"/>
        <w:tabs>
          <w:tab w:val="clear" w:pos="284"/>
          <w:tab w:val="left" w:pos="2977" w:leader="none"/>
          <w:tab w:val="left" w:pos="3119" w:leader="none"/>
        </w:tabs>
        <w:spacing w:before="0" w:after="0"/>
        <w:ind w:left="2840" w:hanging="288"/>
        <w:rPr/>
      </w:pPr>
      <w:r>
        <w:rPr>
          <w:lang w:val="en-US" w:eastAsia="en-US"/>
        </w:rPr>
        <w:t>* [ Supplementary-Service ]</w:t>
      </w:r>
    </w:p>
    <w:p>
      <w:pPr>
        <w:pStyle w:val="Normal"/>
        <w:tabs>
          <w:tab w:val="clear" w:pos="284"/>
          <w:tab w:val="left" w:pos="2977" w:leader="none"/>
          <w:tab w:val="left" w:pos="3119" w:leader="none"/>
        </w:tabs>
        <w:spacing w:before="0" w:after="0"/>
        <w:ind w:left="2840" w:hanging="288"/>
        <w:rPr>
          <w:lang w:val="en-US" w:eastAsia="en-US"/>
        </w:rPr>
      </w:pPr>
      <w:r>
        <w:rPr>
          <w:lang w:val="en-US" w:eastAsia="en-US"/>
        </w:rPr>
      </w:r>
    </w:p>
    <w:p>
      <w:pPr>
        <w:pStyle w:val="Heading3"/>
        <w:rPr/>
      </w:pPr>
      <w:bookmarkStart w:id="377" w:name="__RefHeading___Toc532895131"/>
      <w:bookmarkEnd w:id="377"/>
      <w:r>
        <w:rPr>
          <w:lang w:val="en-US" w:eastAsia="en-US"/>
        </w:rPr>
        <w:t>7.2.111A</w:t>
        <w:tab/>
        <w:tab/>
        <w:t>MMTel-SService-Type AVP</w:t>
      </w:r>
    </w:p>
    <w:p>
      <w:pPr>
        <w:pStyle w:val="TextBody"/>
        <w:rPr/>
      </w:pPr>
      <w:r>
        <w:rPr>
          <w:lang w:val="en-US" w:eastAsia="en-US"/>
        </w:rPr>
        <w:t xml:space="preserve">The </w:t>
      </w:r>
      <w:r>
        <w:rPr>
          <w:i/>
          <w:lang w:val="en-US" w:eastAsia="en-US"/>
        </w:rPr>
        <w:t>MMTel-SService-Type</w:t>
      </w:r>
      <w:r>
        <w:rPr>
          <w:lang w:val="en-US" w:eastAsia="en-US"/>
        </w:rPr>
        <w:t xml:space="preserve"> AVP (AVP Code 2031) is of type </w:t>
      </w:r>
      <w:r>
        <w:rPr/>
        <w:t>Unsigned32 and identifies the type of MMTel supplementary service. The following values are defined:</w:t>
      </w:r>
    </w:p>
    <w:p>
      <w:pPr>
        <w:pStyle w:val="B1"/>
        <w:tabs>
          <w:tab w:val="clear" w:pos="284"/>
          <w:tab w:val="left" w:pos="851" w:leader="none"/>
          <w:tab w:val="left" w:pos="3402" w:leader="none"/>
        </w:tabs>
        <w:spacing w:before="0" w:after="0"/>
        <w:rPr/>
      </w:pPr>
      <w:r>
        <w:rPr/>
        <w:t>0</w:t>
        <w:tab/>
        <w:t>Originating Identification Presentation (OIP)</w:t>
      </w:r>
    </w:p>
    <w:p>
      <w:pPr>
        <w:pStyle w:val="B1"/>
        <w:tabs>
          <w:tab w:val="clear" w:pos="284"/>
          <w:tab w:val="left" w:pos="851" w:leader="none"/>
          <w:tab w:val="left" w:pos="3402" w:leader="none"/>
        </w:tabs>
        <w:spacing w:before="0" w:after="0"/>
        <w:rPr/>
      </w:pPr>
      <w:r>
        <w:rPr/>
        <w:t>1</w:t>
        <w:tab/>
        <w:t>Originating Identification Restriction (OIR)</w:t>
      </w:r>
    </w:p>
    <w:p>
      <w:pPr>
        <w:pStyle w:val="B1"/>
        <w:tabs>
          <w:tab w:val="clear" w:pos="284"/>
          <w:tab w:val="left" w:pos="851" w:leader="none"/>
          <w:tab w:val="left" w:pos="3402" w:leader="none"/>
        </w:tabs>
        <w:spacing w:before="0" w:after="0"/>
        <w:rPr/>
      </w:pPr>
      <w:r>
        <w:rPr/>
        <w:t>2</w:t>
        <w:tab/>
        <w:t>Terminating Identification Presentation (TIP)</w:t>
      </w:r>
    </w:p>
    <w:p>
      <w:pPr>
        <w:pStyle w:val="B1"/>
        <w:tabs>
          <w:tab w:val="clear" w:pos="284"/>
          <w:tab w:val="left" w:pos="851" w:leader="none"/>
          <w:tab w:val="left" w:pos="3402" w:leader="none"/>
        </w:tabs>
        <w:spacing w:before="0" w:after="0"/>
        <w:rPr/>
      </w:pPr>
      <w:r>
        <w:rPr/>
        <w:t>3</w:t>
        <w:tab/>
        <w:t xml:space="preserve">Terminating Identification Restriction (TIR) </w:t>
      </w:r>
    </w:p>
    <w:p>
      <w:pPr>
        <w:pStyle w:val="B1"/>
        <w:tabs>
          <w:tab w:val="clear" w:pos="284"/>
          <w:tab w:val="left" w:pos="851" w:leader="none"/>
          <w:tab w:val="left" w:pos="3402" w:leader="none"/>
        </w:tabs>
        <w:spacing w:before="0" w:after="0"/>
        <w:rPr/>
      </w:pPr>
      <w:r>
        <w:rPr/>
        <w:t>4</w:t>
        <w:tab/>
        <w:t xml:space="preserve">Communication HOLD (HOLD) </w:t>
      </w:r>
    </w:p>
    <w:p>
      <w:pPr>
        <w:pStyle w:val="B1"/>
        <w:tabs>
          <w:tab w:val="clear" w:pos="284"/>
          <w:tab w:val="left" w:pos="851" w:leader="none"/>
          <w:tab w:val="left" w:pos="3402" w:leader="none"/>
        </w:tabs>
        <w:spacing w:before="0" w:after="0"/>
        <w:rPr/>
      </w:pPr>
      <w:r>
        <w:rPr/>
        <w:t>5</w:t>
        <w:tab/>
        <w:t>Communications Barring (CB )</w:t>
      </w:r>
    </w:p>
    <w:p>
      <w:pPr>
        <w:pStyle w:val="B1"/>
        <w:tabs>
          <w:tab w:val="clear" w:pos="284"/>
          <w:tab w:val="left" w:pos="851" w:leader="none"/>
          <w:tab w:val="left" w:pos="3402" w:leader="none"/>
        </w:tabs>
        <w:spacing w:before="0" w:after="0"/>
        <w:rPr/>
      </w:pPr>
      <w:r>
        <w:rPr/>
        <w:t>6</w:t>
        <w:tab/>
        <w:t xml:space="preserve">Communication Diversion (CDIV) </w:t>
      </w:r>
    </w:p>
    <w:p>
      <w:pPr>
        <w:pStyle w:val="B1"/>
        <w:tabs>
          <w:tab w:val="clear" w:pos="284"/>
          <w:tab w:val="left" w:pos="851" w:leader="none"/>
          <w:tab w:val="left" w:pos="3402" w:leader="none"/>
        </w:tabs>
        <w:spacing w:before="0" w:after="0"/>
        <w:rPr/>
      </w:pPr>
      <w:r>
        <w:rPr/>
        <w:t>8</w:t>
        <w:tab/>
        <w:t>Communication Waiting (CW)</w:t>
      </w:r>
    </w:p>
    <w:p>
      <w:pPr>
        <w:pStyle w:val="B1"/>
        <w:tabs>
          <w:tab w:val="clear" w:pos="284"/>
          <w:tab w:val="left" w:pos="851" w:leader="none"/>
          <w:tab w:val="left" w:pos="3402" w:leader="none"/>
        </w:tabs>
        <w:spacing w:before="0" w:after="0"/>
        <w:rPr/>
      </w:pPr>
      <w:r>
        <w:rPr/>
        <w:t>9</w:t>
        <w:tab/>
        <w:t>Message Waiting Indication (MWI)</w:t>
      </w:r>
    </w:p>
    <w:p>
      <w:pPr>
        <w:pStyle w:val="B1"/>
        <w:tabs>
          <w:tab w:val="clear" w:pos="284"/>
          <w:tab w:val="left" w:pos="851" w:leader="none"/>
          <w:tab w:val="left" w:pos="3402" w:leader="none"/>
        </w:tabs>
        <w:spacing w:before="0" w:after="0"/>
        <w:rPr/>
      </w:pPr>
      <w:r>
        <w:rPr/>
        <w:t>10</w:t>
        <w:tab/>
        <w:t>Conference (CONF)</w:t>
      </w:r>
    </w:p>
    <w:p>
      <w:pPr>
        <w:pStyle w:val="B1"/>
        <w:tabs>
          <w:tab w:val="clear" w:pos="284"/>
          <w:tab w:val="left" w:pos="851" w:leader="none"/>
          <w:tab w:val="left" w:pos="3402" w:leader="none"/>
        </w:tabs>
        <w:spacing w:before="0" w:after="0"/>
        <w:rPr/>
      </w:pPr>
      <w:r>
        <w:rPr/>
        <w:t>11</w:t>
        <w:tab/>
        <w:t>Flexible Alerting (FA)</w:t>
      </w:r>
    </w:p>
    <w:p>
      <w:pPr>
        <w:pStyle w:val="B1"/>
        <w:tabs>
          <w:tab w:val="clear" w:pos="284"/>
          <w:tab w:val="left" w:pos="851" w:leader="none"/>
          <w:tab w:val="left" w:pos="3402" w:leader="none"/>
        </w:tabs>
        <w:spacing w:before="0" w:after="0"/>
        <w:rPr/>
      </w:pPr>
      <w:r>
        <w:rPr/>
        <w:t>12</w:t>
        <w:tab/>
        <w:t>Completion of Communication to Busy Subscriber (CCBS)</w:t>
      </w:r>
    </w:p>
    <w:p>
      <w:pPr>
        <w:pStyle w:val="B1"/>
        <w:tabs>
          <w:tab w:val="clear" w:pos="284"/>
          <w:tab w:val="left" w:pos="851" w:leader="none"/>
          <w:tab w:val="left" w:pos="3402" w:leader="none"/>
        </w:tabs>
        <w:spacing w:before="0" w:after="0"/>
        <w:rPr/>
      </w:pPr>
      <w:r>
        <w:rPr/>
        <w:t>13</w:t>
        <w:tab/>
        <w:t>Completion of Communications on No Reply (CCNR)</w:t>
      </w:r>
    </w:p>
    <w:p>
      <w:pPr>
        <w:pStyle w:val="B1"/>
        <w:tabs>
          <w:tab w:val="clear" w:pos="284"/>
          <w:tab w:val="left" w:pos="851" w:leader="none"/>
          <w:tab w:val="left" w:pos="3402" w:leader="none"/>
        </w:tabs>
        <w:spacing w:before="0" w:after="0"/>
        <w:rPr/>
      </w:pPr>
      <w:r>
        <w:rPr/>
        <w:t>14</w:t>
        <w:tab/>
        <w:t>Malicious Communication Identification (MCID)</w:t>
        <w:tab/>
      </w:r>
    </w:p>
    <w:p>
      <w:pPr>
        <w:pStyle w:val="B1"/>
        <w:tabs>
          <w:tab w:val="clear" w:pos="284"/>
          <w:tab w:val="left" w:pos="851" w:leader="none"/>
          <w:tab w:val="left" w:pos="3402" w:leader="none"/>
        </w:tabs>
        <w:spacing w:before="0" w:after="0"/>
        <w:rPr/>
      </w:pPr>
      <w:r>
        <w:rPr/>
        <w:t>15</w:t>
        <w:tab/>
        <w:t>Customized Alerting Tone (CAT)</w:t>
      </w:r>
    </w:p>
    <w:p>
      <w:pPr>
        <w:pStyle w:val="B1"/>
        <w:tabs>
          <w:tab w:val="clear" w:pos="284"/>
          <w:tab w:val="left" w:pos="851" w:leader="none"/>
          <w:tab w:val="left" w:pos="3402" w:leader="none"/>
        </w:tabs>
        <w:spacing w:before="0" w:after="0"/>
        <w:rPr/>
      </w:pPr>
      <w:r>
        <w:rPr/>
        <w:t>16</w:t>
        <w:tab/>
        <w:t>Closed User Group (CUG)</w:t>
      </w:r>
    </w:p>
    <w:p>
      <w:pPr>
        <w:pStyle w:val="B1"/>
        <w:tabs>
          <w:tab w:val="clear" w:pos="284"/>
          <w:tab w:val="left" w:pos="851" w:leader="none"/>
          <w:tab w:val="left" w:pos="3402" w:leader="none"/>
        </w:tabs>
        <w:spacing w:before="0" w:after="0"/>
        <w:rPr/>
      </w:pPr>
      <w:r>
        <w:rPr/>
        <w:t>17</w:t>
        <w:tab/>
        <w:t>Personal Network management (PNM)</w:t>
      </w:r>
    </w:p>
    <w:p>
      <w:pPr>
        <w:pStyle w:val="B1"/>
        <w:tabs>
          <w:tab w:val="clear" w:pos="284"/>
          <w:tab w:val="left" w:pos="851" w:leader="none"/>
          <w:tab w:val="left" w:pos="3402" w:leader="none"/>
        </w:tabs>
        <w:spacing w:before="0" w:after="0"/>
        <w:rPr/>
      </w:pPr>
      <w:r>
        <w:rPr/>
        <w:t>18</w:t>
        <w:tab/>
        <w:t>Customized Ringing Signal (CRS)</w:t>
      </w:r>
    </w:p>
    <w:p>
      <w:pPr>
        <w:pStyle w:val="B1"/>
        <w:tabs>
          <w:tab w:val="clear" w:pos="284"/>
          <w:tab w:val="left" w:pos="851" w:leader="none"/>
          <w:tab w:val="left" w:pos="3402" w:leader="none"/>
        </w:tabs>
        <w:spacing w:before="0" w:after="0"/>
        <w:rPr/>
      </w:pPr>
      <w:r>
        <w:rPr/>
        <w:t>19</w:t>
        <w:tab/>
        <w:t>Advice of Charge (AoC)</w:t>
      </w:r>
    </w:p>
    <w:p>
      <w:pPr>
        <w:pStyle w:val="B1"/>
        <w:tabs>
          <w:tab w:val="clear" w:pos="284"/>
          <w:tab w:val="left" w:pos="851" w:leader="none"/>
          <w:tab w:val="left" w:pos="3402" w:leader="none"/>
        </w:tabs>
        <w:spacing w:before="0" w:after="0"/>
        <w:rPr/>
      </w:pPr>
      <w:r>
        <w:rPr/>
        <w:t>20</w:t>
        <w:tab/>
        <w:t>Explicit Communication Transfer (ECT)</w:t>
      </w:r>
    </w:p>
    <w:p>
      <w:pPr>
        <w:pStyle w:val="B1"/>
        <w:tabs>
          <w:tab w:val="clear" w:pos="284"/>
          <w:tab w:val="left" w:pos="851" w:leader="none"/>
          <w:tab w:val="left" w:pos="3402" w:leader="none"/>
        </w:tabs>
        <w:spacing w:before="0" w:after="0"/>
        <w:rPr/>
      </w:pPr>
      <w:r>
        <w:rPr/>
      </w:r>
    </w:p>
    <w:p>
      <w:pPr>
        <w:pStyle w:val="B1"/>
        <w:numPr>
          <w:ilvl w:val="0"/>
          <w:numId w:val="0"/>
        </w:numPr>
        <w:ind w:left="568" w:hanging="568"/>
        <w:outlineLvl w:val="0"/>
        <w:rPr>
          <w:lang w:val="en-US" w:eastAsia="en-US"/>
        </w:rPr>
      </w:pPr>
      <w:r>
        <w:rPr/>
        <w:t xml:space="preserve">Values </w:t>
      </w:r>
      <w:r>
        <w:rPr>
          <w:lang w:val="en-US" w:eastAsia="en-US"/>
        </w:rPr>
        <w:t xml:space="preserve"> </w:t>
      </w:r>
      <w:r>
        <w:rPr>
          <w:rFonts w:eastAsia="Symbol" w:cs="Symbol" w:ascii="Symbol" w:hAnsi="Symbol"/>
          <w:lang w:val="en-US" w:eastAsia="en-US"/>
        </w:rPr>
        <w:t></w:t>
      </w:r>
      <w:r>
        <w:rPr>
          <w:lang w:val="en-US" w:eastAsia="en-US"/>
        </w:rPr>
        <w:t xml:space="preserve"> 1024  are reserved for specific Network/Manufacturer supplementary services variants.</w:t>
      </w:r>
    </w:p>
    <w:p>
      <w:pPr>
        <w:pStyle w:val="Heading3"/>
        <w:rPr>
          <w:rFonts w:cs="Arial"/>
          <w:szCs w:val="18"/>
          <w:lang w:eastAsia="zh-CN"/>
        </w:rPr>
      </w:pPr>
      <w:bookmarkStart w:id="378" w:name="__RefHeading___Toc532895132"/>
      <w:bookmarkEnd w:id="378"/>
      <w:r>
        <w:rPr>
          <w:rFonts w:cs="Arial"/>
          <w:szCs w:val="18"/>
          <w:lang w:eastAsia="zh-CN"/>
        </w:rPr>
        <w:t>7.2.111A</w:t>
      </w:r>
      <w:r>
        <w:rPr>
          <w:rFonts w:cs="Arial"/>
          <w:szCs w:val="18"/>
          <w:lang w:eastAsia="zh-CN"/>
        </w:rPr>
        <w:t>a</w:t>
      </w:r>
      <w:r>
        <w:rPr>
          <w:rFonts w:cs="Arial"/>
          <w:szCs w:val="18"/>
          <w:lang w:eastAsia="zh-CN"/>
        </w:rPr>
        <w:tab/>
        <w:tab/>
      </w:r>
      <w:r>
        <w:rPr>
          <w:rFonts w:cs="Arial"/>
          <w:szCs w:val="18"/>
        </w:rPr>
        <w:t>Monitored</w:t>
      </w:r>
      <w:r>
        <w:rPr>
          <w:rFonts w:cs="Arial"/>
          <w:szCs w:val="18"/>
          <w:lang w:eastAsia="zh-CN"/>
        </w:rPr>
        <w:t>-</w:t>
      </w:r>
      <w:r>
        <w:rPr>
          <w:rFonts w:cs="Arial"/>
          <w:szCs w:val="18"/>
        </w:rPr>
        <w:t>PLMN</w:t>
      </w:r>
      <w:r>
        <w:rPr>
          <w:rFonts w:cs="Arial"/>
          <w:szCs w:val="18"/>
          <w:lang w:eastAsia="zh-CN"/>
        </w:rPr>
        <w:t>-</w:t>
      </w:r>
      <w:r>
        <w:rPr>
          <w:rFonts w:cs="Arial"/>
          <w:szCs w:val="18"/>
        </w:rPr>
        <w:t>Identifier</w:t>
      </w:r>
      <w:r>
        <w:rPr>
          <w:rFonts w:cs="Arial"/>
          <w:szCs w:val="18"/>
          <w:lang w:eastAsia="zh-CN"/>
        </w:rPr>
        <w:t xml:space="preserve"> </w:t>
      </w:r>
      <w:r>
        <w:rPr>
          <w:lang w:val="en-US" w:eastAsia="en-US"/>
        </w:rPr>
        <w:t>AVP</w:t>
      </w:r>
    </w:p>
    <w:p>
      <w:pPr>
        <w:pStyle w:val="Normal"/>
        <w:rPr>
          <w:lang w:val="en-US" w:eastAsia="en-US"/>
        </w:rPr>
      </w:pPr>
      <w:r>
        <w:rPr>
          <w:rFonts w:eastAsia="MS Mincho;MS Mincho"/>
          <w:lang w:val="en-US" w:eastAsia="en-US"/>
        </w:rPr>
        <w:t xml:space="preserve">The </w:t>
      </w:r>
      <w:r>
        <w:rPr>
          <w:i/>
          <w:lang w:val="en-US" w:eastAsia="en-US"/>
        </w:rPr>
        <w:t>Monitor</w:t>
      </w:r>
      <w:r>
        <w:rPr>
          <w:i/>
          <w:lang w:val="en-US" w:eastAsia="en-US"/>
        </w:rPr>
        <w:t>ed</w:t>
      </w:r>
      <w:r>
        <w:rPr>
          <w:i/>
          <w:lang w:val="en-US" w:eastAsia="en-US"/>
        </w:rPr>
        <w:t>-</w:t>
      </w:r>
      <w:r>
        <w:rPr>
          <w:i/>
          <w:lang w:val="en-US" w:eastAsia="en-US"/>
        </w:rPr>
        <w:t>PLMN</w:t>
      </w:r>
      <w:r>
        <w:rPr>
          <w:i/>
          <w:lang w:val="en-US" w:eastAsia="en-US"/>
        </w:rPr>
        <w:t>-Identifier</w:t>
      </w:r>
      <w:r>
        <w:rPr>
          <w:rFonts w:eastAsia="MS Mincho;MS Mincho"/>
          <w:lang w:val="en-US" w:eastAsia="en-US"/>
        </w:rPr>
        <w:t xml:space="preserve"> AVP (</w:t>
      </w:r>
      <w:r>
        <w:rPr/>
        <w:t xml:space="preserve">AVP code </w:t>
      </w:r>
      <w:r>
        <w:rPr>
          <w:lang w:eastAsia="zh-CN"/>
        </w:rPr>
        <w:t>3430</w:t>
      </w:r>
      <w:r>
        <w:rPr/>
        <w:t>) is of type UTF8String</w:t>
      </w:r>
      <w:r>
        <w:rPr>
          <w:lang w:eastAsia="zh-CN"/>
        </w:rPr>
        <w:t xml:space="preserve"> and carr</w:t>
      </w:r>
      <w:r>
        <w:rPr>
          <w:lang w:eastAsia="zh-CN"/>
        </w:rPr>
        <w:t>ies</w:t>
      </w:r>
      <w:r>
        <w:rPr>
          <w:lang w:eastAsia="zh-CN"/>
        </w:rPr>
        <w:t xml:space="preserve"> </w:t>
      </w:r>
      <w:r>
        <w:rPr>
          <w:lang w:eastAsia="zh-CN"/>
        </w:rPr>
        <w:t>Monitored PLMN ID in MATCH_REPORT request. It corresponds to the Announcing UE VPLMN Identifier when roaming and Announcing UE HPLMN Identifier when non-roaming.</w:t>
      </w:r>
      <w:r>
        <w:rPr/>
        <w:t xml:space="preserve"> </w:t>
      </w:r>
      <w:r>
        <w:rPr>
          <w:lang w:eastAsia="zh-CN"/>
        </w:rPr>
        <w:t>It</w:t>
      </w:r>
      <w:r>
        <w:rPr/>
        <w:t xml:space="preserve"> is referred to as "Monitored PLMN ID” in TS 23.303 [2</w:t>
      </w:r>
      <w:r>
        <w:rPr>
          <w:lang w:eastAsia="zh-CN"/>
        </w:rPr>
        <w:t>35</w:t>
      </w:r>
      <w:r>
        <w:rPr/>
        <w:t>]</w:t>
      </w:r>
      <w:r>
        <w:rPr>
          <w:lang w:val="en-US" w:eastAsia="en-US"/>
        </w:rPr>
        <w:t>.</w:t>
      </w:r>
      <w:r>
        <w:rPr>
          <w:lang w:val="en-US" w:eastAsia="en-US"/>
        </w:rPr>
        <w:t xml:space="preserve"> </w:t>
      </w:r>
    </w:p>
    <w:p>
      <w:pPr>
        <w:pStyle w:val="Heading3"/>
        <w:rPr/>
      </w:pPr>
      <w:bookmarkStart w:id="379" w:name="__RefHeading___Toc532895133"/>
      <w:bookmarkEnd w:id="379"/>
      <w:r>
        <w:rPr>
          <w:rFonts w:cs="Arial"/>
          <w:szCs w:val="18"/>
          <w:lang w:eastAsia="zh-CN"/>
        </w:rPr>
        <w:t>7.2.111AaA</w:t>
        <w:tab/>
      </w:r>
      <w:r>
        <w:rPr>
          <w:rFonts w:cs="Arial"/>
          <w:lang w:bidi="ar-IQ"/>
        </w:rPr>
        <w:t>Monitoring</w:t>
      </w:r>
      <w:r>
        <w:rPr>
          <w:rFonts w:cs="Arial"/>
          <w:lang w:eastAsia="zh-CN" w:bidi="ar-IQ"/>
        </w:rPr>
        <w:t>-</w:t>
      </w:r>
      <w:r>
        <w:rPr>
          <w:rFonts w:cs="Arial"/>
          <w:lang w:bidi="ar-IQ"/>
        </w:rPr>
        <w:t>Event</w:t>
      </w:r>
      <w:r>
        <w:rPr>
          <w:rFonts w:cs="Arial"/>
          <w:lang w:eastAsia="zh-CN" w:bidi="ar-IQ"/>
        </w:rPr>
        <w:t>-</w:t>
      </w:r>
      <w:r>
        <w:rPr>
          <w:rFonts w:cs="Arial"/>
          <w:lang w:bidi="ar-IQ"/>
        </w:rPr>
        <w:t>Configuration</w:t>
      </w:r>
      <w:r>
        <w:rPr>
          <w:rFonts w:cs="Arial"/>
          <w:lang w:eastAsia="zh-CN" w:bidi="ar-IQ"/>
        </w:rPr>
        <w:t>-</w:t>
      </w:r>
      <w:r>
        <w:rPr>
          <w:rFonts w:cs="Arial"/>
          <w:lang w:bidi="ar-IQ"/>
        </w:rPr>
        <w:t>Activit</w:t>
      </w:r>
      <w:r>
        <w:rPr>
          <w:rFonts w:cs="Arial"/>
          <w:lang w:eastAsia="zh-CN" w:bidi="ar-IQ"/>
        </w:rPr>
        <w:t>y</w:t>
      </w:r>
      <w:r>
        <w:rPr>
          <w:lang w:val="en-US" w:eastAsia="en-US"/>
        </w:rPr>
        <w:t xml:space="preserve"> AVP</w:t>
      </w:r>
    </w:p>
    <w:p>
      <w:pPr>
        <w:pStyle w:val="Normal"/>
        <w:rPr/>
      </w:pPr>
      <w:r>
        <w:rPr>
          <w:lang w:val="en-US" w:eastAsia="en-US"/>
        </w:rPr>
        <w:t xml:space="preserve">The </w:t>
      </w:r>
      <w:r>
        <w:rPr>
          <w:i/>
          <w:lang w:val="en-US" w:eastAsia="en-US"/>
        </w:rPr>
        <w:t>Monitoring</w:t>
      </w:r>
      <w:r>
        <w:rPr>
          <w:i/>
          <w:lang w:val="en-US" w:eastAsia="en-US"/>
        </w:rPr>
        <w:t>-</w:t>
      </w:r>
      <w:r>
        <w:rPr>
          <w:i/>
          <w:lang w:val="en-US" w:eastAsia="en-US"/>
        </w:rPr>
        <w:t>Event-Configuration-Activity</w:t>
      </w:r>
      <w:r>
        <w:rPr>
          <w:i/>
          <w:lang w:val="en-US" w:eastAsia="en-US"/>
        </w:rPr>
        <w:t xml:space="preserve"> </w:t>
      </w:r>
      <w:r>
        <w:rPr>
          <w:lang w:val="en-US" w:eastAsia="en-US"/>
        </w:rPr>
        <w:t xml:space="preserve">AVP (AVP code3919) is </w:t>
      </w:r>
      <w:r>
        <w:rPr>
          <w:rFonts w:cs="Arial"/>
          <w:lang w:val="en-US" w:eastAsia="en-US"/>
        </w:rPr>
        <w:t xml:space="preserve">of type Enumerated and indicates </w:t>
      </w:r>
      <w:r>
        <w:rPr>
          <w:rFonts w:cs="Arial"/>
          <w:lang w:val="en-US" w:eastAsia="en-US"/>
        </w:rPr>
        <w:t>Monitoring Event configuration action which triggers the Monitoring Event charging</w:t>
      </w:r>
      <w:r>
        <w:rPr>
          <w:rFonts w:cs="Arial"/>
          <w:lang w:val="en-US" w:eastAsia="en-US"/>
        </w:rPr>
        <w:t xml:space="preserve">. </w:t>
      </w:r>
      <w:r>
        <w:rPr>
          <w:szCs w:val="18"/>
          <w:lang w:eastAsia="zh-CN"/>
        </w:rPr>
        <w:t>The AVP may take the values as follows:</w:t>
      </w:r>
    </w:p>
    <w:p>
      <w:pPr>
        <w:pStyle w:val="B1"/>
        <w:tabs>
          <w:tab w:val="clear" w:pos="284"/>
          <w:tab w:val="left" w:pos="851" w:leader="none"/>
          <w:tab w:val="left" w:pos="3402" w:leader="none"/>
        </w:tabs>
        <w:spacing w:before="0" w:after="0"/>
        <w:rPr>
          <w:lang w:val="en-US" w:eastAsia="en-US"/>
        </w:rPr>
      </w:pPr>
      <w:r>
        <w:rPr>
          <w:lang w:val="en-US" w:eastAsia="en-US"/>
        </w:rPr>
        <w:t xml:space="preserve">0 </w:t>
        <w:tab/>
        <w:tab/>
      </w:r>
      <w:r>
        <w:rPr>
          <w:rFonts w:cs="Arial"/>
          <w:lang w:bidi="ar-IQ"/>
        </w:rPr>
        <w:t xml:space="preserve">create </w:t>
      </w:r>
    </w:p>
    <w:p>
      <w:pPr>
        <w:pStyle w:val="B1"/>
        <w:tabs>
          <w:tab w:val="clear" w:pos="284"/>
          <w:tab w:val="left" w:pos="851" w:leader="none"/>
          <w:tab w:val="left" w:pos="3402" w:leader="none"/>
        </w:tabs>
        <w:spacing w:before="0" w:after="0"/>
        <w:rPr>
          <w:lang w:val="en-US" w:eastAsia="en-US"/>
        </w:rPr>
      </w:pPr>
      <w:r>
        <w:rPr>
          <w:lang w:val="en-US" w:eastAsia="en-US"/>
        </w:rPr>
        <w:t xml:space="preserve">1 </w:t>
        <w:tab/>
        <w:tab/>
      </w:r>
      <w:r>
        <w:rPr>
          <w:rFonts w:cs="Arial"/>
          <w:lang w:bidi="ar-IQ"/>
        </w:rPr>
        <w:t>transfer</w:t>
      </w:r>
    </w:p>
    <w:p>
      <w:pPr>
        <w:pStyle w:val="B1"/>
        <w:tabs>
          <w:tab w:val="clear" w:pos="284"/>
          <w:tab w:val="left" w:pos="851" w:leader="none"/>
          <w:tab w:val="left" w:pos="3402" w:leader="none"/>
        </w:tabs>
        <w:spacing w:before="0" w:after="0"/>
        <w:rPr>
          <w:lang w:val="en-US" w:eastAsia="en-US"/>
        </w:rPr>
      </w:pPr>
      <w:r>
        <w:rPr>
          <w:lang w:val="en-US" w:eastAsia="en-US"/>
        </w:rPr>
        <w:t xml:space="preserve">2 </w:t>
        <w:tab/>
        <w:tab/>
        <w:t>update</w:t>
      </w:r>
    </w:p>
    <w:p>
      <w:pPr>
        <w:pStyle w:val="B1"/>
        <w:tabs>
          <w:tab w:val="clear" w:pos="284"/>
          <w:tab w:val="left" w:pos="851" w:leader="none"/>
          <w:tab w:val="left" w:pos="3402" w:leader="none"/>
        </w:tabs>
        <w:spacing w:before="0" w:after="0"/>
        <w:rPr>
          <w:lang w:val="en-US" w:eastAsia="en-US"/>
        </w:rPr>
      </w:pPr>
      <w:r>
        <w:rPr>
          <w:lang w:val="en-US" w:eastAsia="en-US"/>
        </w:rPr>
        <w:t>3</w:t>
        <w:tab/>
        <w:tab/>
      </w:r>
      <w:r>
        <w:rPr>
          <w:lang w:val="en-US" w:eastAsia="en-US"/>
        </w:rPr>
        <w:t>delete</w:t>
      </w:r>
    </w:p>
    <w:p>
      <w:pPr>
        <w:pStyle w:val="Normal"/>
        <w:rPr>
          <w:lang w:val="en-US" w:eastAsia="zh-CN"/>
        </w:rPr>
      </w:pPr>
      <w:r>
        <w:rPr>
          <w:lang w:val="en-US" w:eastAsia="zh-CN"/>
        </w:rPr>
      </w:r>
    </w:p>
    <w:p>
      <w:pPr>
        <w:pStyle w:val="Heading3"/>
        <w:rPr/>
      </w:pPr>
      <w:bookmarkStart w:id="380" w:name="__RefHeading___Toc532895134"/>
      <w:bookmarkEnd w:id="380"/>
      <w:r>
        <w:rPr>
          <w:rFonts w:cs="Arial"/>
          <w:szCs w:val="18"/>
          <w:lang w:eastAsia="zh-CN"/>
        </w:rPr>
        <w:t>7.2.111A</w:t>
      </w:r>
      <w:r>
        <w:rPr>
          <w:rFonts w:cs="Arial"/>
          <w:szCs w:val="18"/>
          <w:lang w:eastAsia="zh-CN"/>
        </w:rPr>
        <w:t>aB</w:t>
      </w:r>
      <w:r>
        <w:rPr>
          <w:rFonts w:cs="Arial"/>
          <w:szCs w:val="18"/>
          <w:lang w:eastAsia="zh-CN"/>
        </w:rPr>
        <w:tab/>
      </w:r>
      <w:r>
        <w:rPr>
          <w:lang w:val="en-US" w:eastAsia="en-US"/>
        </w:rPr>
        <w:t>Monitoring-Event</w:t>
      </w:r>
      <w:r>
        <w:rPr>
          <w:lang w:val="en-US" w:eastAsia="en-US"/>
        </w:rPr>
        <w:t>-Functionality AVP</w:t>
      </w:r>
    </w:p>
    <w:p>
      <w:pPr>
        <w:pStyle w:val="Normal"/>
        <w:rPr/>
      </w:pPr>
      <w:r>
        <w:rPr>
          <w:lang w:val="en-US" w:eastAsia="en-US"/>
        </w:rPr>
        <w:t xml:space="preserve">The </w:t>
      </w:r>
      <w:r>
        <w:rPr>
          <w:i/>
          <w:lang w:val="en-US" w:eastAsia="en-US"/>
        </w:rPr>
        <w:t>M</w:t>
      </w:r>
      <w:r>
        <w:rPr>
          <w:i/>
          <w:lang w:val="en-US" w:eastAsia="en-US"/>
        </w:rPr>
        <w:t>onitoring-Event</w:t>
      </w:r>
      <w:r>
        <w:rPr>
          <w:i/>
          <w:lang w:val="en-US" w:eastAsia="en-US"/>
        </w:rPr>
        <w:t>-Functionality</w:t>
      </w:r>
      <w:r>
        <w:rPr>
          <w:i/>
          <w:lang w:val="en-US" w:eastAsia="en-US"/>
        </w:rPr>
        <w:t xml:space="preserve"> </w:t>
      </w:r>
      <w:r>
        <w:rPr>
          <w:lang w:val="en-US" w:eastAsia="en-US"/>
        </w:rPr>
        <w:t xml:space="preserve">AVP (AVP code 3922) </w:t>
      </w:r>
      <w:r>
        <w:rPr>
          <w:rFonts w:cs="Arial"/>
          <w:lang w:val="en-US" w:eastAsia="en-US"/>
        </w:rPr>
        <w:t>is of type Enumerated and indicates</w:t>
      </w:r>
      <w:r>
        <w:rPr/>
        <w:t xml:space="preserve"> </w:t>
      </w:r>
      <w:r>
        <w:rPr>
          <w:lang w:val="en-US" w:eastAsia="en-US"/>
        </w:rPr>
        <w:t xml:space="preserve">the </w:t>
      </w:r>
      <w:r>
        <w:rPr>
          <w:lang w:val="en-US" w:eastAsia="en-US"/>
        </w:rPr>
        <w:t>Monitoring Event</w:t>
      </w:r>
      <w:r>
        <w:rPr>
          <w:lang w:val="en-US" w:eastAsia="en-US"/>
        </w:rPr>
        <w:t xml:space="preserve"> functionality to be charged</w:t>
      </w:r>
      <w:r>
        <w:rPr>
          <w:rFonts w:cs="Arial"/>
          <w:lang w:val="en-US" w:eastAsia="en-US"/>
        </w:rPr>
        <w:t xml:space="preserve">. </w:t>
      </w:r>
      <w:r>
        <w:rPr>
          <w:szCs w:val="18"/>
          <w:lang w:eastAsia="zh-CN"/>
        </w:rPr>
        <w:t>The AVP may take the values as follows:</w:t>
      </w:r>
    </w:p>
    <w:p>
      <w:pPr>
        <w:pStyle w:val="B1"/>
        <w:tabs>
          <w:tab w:val="clear" w:pos="284"/>
          <w:tab w:val="left" w:pos="851" w:leader="none"/>
          <w:tab w:val="left" w:pos="3402" w:leader="none"/>
        </w:tabs>
        <w:spacing w:before="0" w:after="0"/>
        <w:rPr>
          <w:lang w:val="en-US" w:eastAsia="en-US"/>
        </w:rPr>
      </w:pPr>
      <w:r>
        <w:rPr>
          <w:lang w:val="en-US" w:eastAsia="en-US"/>
        </w:rPr>
        <w:t xml:space="preserve">0 </w:t>
        <w:tab/>
        <w:tab/>
      </w:r>
      <w:r>
        <w:rPr>
          <w:lang w:val="en-US" w:eastAsia="en-US"/>
        </w:rPr>
        <w:t>Configuration</w:t>
      </w:r>
    </w:p>
    <w:p>
      <w:pPr>
        <w:pStyle w:val="B1"/>
        <w:tabs>
          <w:tab w:val="clear" w:pos="284"/>
          <w:tab w:val="left" w:pos="851" w:leader="none"/>
          <w:tab w:val="left" w:pos="3402" w:leader="none"/>
        </w:tabs>
        <w:spacing w:before="0" w:after="0"/>
        <w:rPr>
          <w:lang w:val="en-US" w:eastAsia="en-US"/>
        </w:rPr>
      </w:pPr>
      <w:r>
        <w:rPr>
          <w:lang w:val="en-US" w:eastAsia="en-US"/>
        </w:rPr>
        <w:t xml:space="preserve">1 </w:t>
        <w:tab/>
        <w:tab/>
      </w:r>
      <w:r>
        <w:rPr>
          <w:lang w:val="en-US" w:eastAsia="en-US"/>
        </w:rPr>
        <w:t>Reporting</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pPr>
      <w:bookmarkStart w:id="381" w:name="__RefHeading___Toc532895135"/>
      <w:bookmarkEnd w:id="381"/>
      <w:r>
        <w:rPr>
          <w:rFonts w:cs="Arial"/>
          <w:szCs w:val="18"/>
          <w:lang w:eastAsia="zh-CN"/>
        </w:rPr>
        <w:t>7.2.111A</w:t>
      </w:r>
      <w:r>
        <w:rPr>
          <w:rFonts w:cs="Arial"/>
          <w:szCs w:val="18"/>
          <w:lang w:eastAsia="zh-CN"/>
        </w:rPr>
        <w:t>aC</w:t>
        <w:tab/>
      </w:r>
      <w:r>
        <w:rPr>
          <w:rFonts w:cs="Arial"/>
          <w:szCs w:val="18"/>
          <w:lang w:eastAsia="zh-CN"/>
        </w:rPr>
        <w:t>Monitoring-Event-Information AVP</w:t>
      </w:r>
    </w:p>
    <w:p>
      <w:pPr>
        <w:pStyle w:val="Normal"/>
        <w:rPr/>
      </w:pPr>
      <w:r>
        <w:rPr>
          <w:lang w:val="en-US" w:eastAsia="en-US"/>
        </w:rPr>
        <w:t xml:space="preserve">The </w:t>
      </w:r>
      <w:r>
        <w:rPr>
          <w:i/>
          <w:lang w:val="en-US" w:eastAsia="en-US"/>
        </w:rPr>
        <w:t>Monitoring-Event</w:t>
      </w:r>
      <w:r>
        <w:rPr>
          <w:i/>
          <w:lang w:val="en-US" w:eastAsia="en-US"/>
        </w:rPr>
        <w:t>-Information</w:t>
      </w:r>
      <w:r>
        <w:rPr>
          <w:lang w:val="en-US" w:eastAsia="en-US"/>
        </w:rPr>
        <w:t xml:space="preserve"> AVP (AVP code 3921) is of type Grouped. Its purpose is to allow the transmission of additional </w:t>
      </w:r>
      <w:r>
        <w:rPr>
          <w:lang w:val="en-US" w:eastAsia="en-US"/>
        </w:rPr>
        <w:t>Monitoring Event</w:t>
      </w:r>
      <w:r>
        <w:rPr>
          <w:lang w:val="en-US" w:eastAsia="en-US"/>
        </w:rPr>
        <w:t xml:space="preserve"> specific information elements. </w:t>
      </w:r>
    </w:p>
    <w:p>
      <w:pPr>
        <w:pStyle w:val="Normal"/>
        <w:rPr>
          <w:lang w:val="en-US" w:eastAsia="en-US"/>
        </w:rPr>
      </w:pPr>
      <w:r>
        <w:rPr>
          <w:lang w:val="en-US" w:eastAsia="en-US"/>
        </w:rPr>
        <w:t>It has the following ABNF grammar:</w:t>
      </w:r>
    </w:p>
    <w:p>
      <w:pPr>
        <w:pStyle w:val="Normal"/>
        <w:ind w:left="284" w:firstLine="284"/>
        <w:rPr>
          <w:lang w:val="en-US" w:eastAsia="en-US"/>
        </w:rPr>
      </w:pPr>
      <w:r>
        <w:rPr>
          <w:rFonts w:cs="Arial"/>
          <w:szCs w:val="18"/>
          <w:lang w:eastAsia="zh-CN"/>
        </w:rPr>
        <w:t>Monitoring-Event</w:t>
      </w:r>
      <w:r>
        <w:rPr>
          <w:lang w:val="en-US" w:eastAsia="en-US"/>
        </w:rPr>
        <w:t xml:space="preserve">-Information :: = </w:t>
        <w:tab/>
        <w:t>&lt; AVP Header: 3921&gt;</w:t>
      </w:r>
    </w:p>
    <w:p>
      <w:pPr>
        <w:pStyle w:val="B1"/>
        <w:spacing w:before="0" w:after="0"/>
        <w:ind w:left="2526" w:firstLine="142"/>
        <w:rPr>
          <w:rStyle w:val="B2Char"/>
          <w:lang w:eastAsia="zh-CN"/>
        </w:rPr>
      </w:pPr>
      <w:r>
        <w:rPr>
          <w:rStyle w:val="B2Char"/>
          <w:lang w:eastAsia="zh-CN"/>
        </w:rPr>
        <w:t xml:space="preserve">[ </w:t>
      </w:r>
      <w:r>
        <w:rPr>
          <w:szCs w:val="18"/>
          <w:lang w:eastAsia="zh-CN"/>
        </w:rPr>
        <w:t>M</w:t>
      </w:r>
      <w:r>
        <w:rPr>
          <w:szCs w:val="18"/>
          <w:lang w:eastAsia="zh-CN"/>
        </w:rPr>
        <w:t>onitoring-Event</w:t>
      </w:r>
      <w:r>
        <w:rPr>
          <w:szCs w:val="18"/>
          <w:lang w:eastAsia="zh-CN"/>
        </w:rPr>
        <w:t>-</w:t>
      </w:r>
      <w:r>
        <w:rPr>
          <w:szCs w:val="18"/>
        </w:rPr>
        <w:t>Functionality</w:t>
      </w:r>
      <w:r>
        <w:rPr>
          <w:szCs w:val="18"/>
          <w:lang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t>Event-Timestamp</w:t>
      </w:r>
      <w:r>
        <w:rPr>
          <w:lang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rFonts w:cs="Arial"/>
          <w:lang w:bidi="ar-IQ"/>
        </w:rPr>
        <w:t>Monitoring</w:t>
      </w:r>
      <w:r>
        <w:rPr>
          <w:rFonts w:cs="Arial"/>
          <w:lang w:eastAsia="zh-CN" w:bidi="ar-IQ"/>
        </w:rPr>
        <w:t>-</w:t>
      </w:r>
      <w:r>
        <w:rPr>
          <w:rFonts w:cs="Arial"/>
          <w:lang w:bidi="ar-IQ"/>
        </w:rPr>
        <w:t>Event</w:t>
      </w:r>
      <w:r>
        <w:rPr>
          <w:rFonts w:cs="Arial"/>
          <w:lang w:eastAsia="zh-CN" w:bidi="ar-IQ"/>
        </w:rPr>
        <w:t>-</w:t>
      </w:r>
      <w:r>
        <w:rPr>
          <w:rFonts w:cs="Arial"/>
          <w:lang w:bidi="ar-IQ"/>
        </w:rPr>
        <w:t>Configuration</w:t>
      </w:r>
      <w:r>
        <w:rPr>
          <w:rFonts w:cs="Arial"/>
          <w:lang w:eastAsia="zh-CN" w:bidi="ar-IQ"/>
        </w:rPr>
        <w:t>-</w:t>
      </w:r>
      <w:r>
        <w:rPr>
          <w:rFonts w:cs="Arial"/>
          <w:lang w:bidi="ar-IQ"/>
        </w:rPr>
        <w:t>Activity</w:t>
      </w:r>
      <w:r>
        <w:rPr>
          <w:rFonts w:cs="Arial"/>
          <w:lang w:eastAsia="zh-CN" w:bidi="ar-IQ"/>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val="en-US"/>
        </w:rPr>
        <w:t>SCEF-Reference-ID</w:t>
      </w:r>
      <w:r>
        <w:rPr>
          <w:lang w:val="en-US" w:eastAsia="zh-CN"/>
        </w:rPr>
        <w:t xml:space="preserve"> </w:t>
      </w:r>
      <w:r>
        <w:rPr>
          <w:rStyle w:val="B2Char"/>
          <w:lang w:eastAsia="zh-CN"/>
        </w:rPr>
        <w:t>]</w:t>
      </w:r>
    </w:p>
    <w:p>
      <w:pPr>
        <w:pStyle w:val="B1"/>
        <w:spacing w:before="0" w:after="0"/>
        <w:ind w:left="2526" w:firstLine="142"/>
        <w:rPr/>
      </w:pPr>
      <w:r>
        <w:rPr>
          <w:rStyle w:val="B2Char"/>
          <w:lang w:eastAsia="zh-CN"/>
        </w:rPr>
        <w:t xml:space="preserve">[ </w:t>
      </w:r>
      <w:r>
        <w:rPr>
          <w:lang w:val="en-US"/>
        </w:rPr>
        <w:t>SCEF-ID</w:t>
      </w:r>
      <w:r>
        <w:rPr>
          <w:lang w:val="en-US" w:eastAsia="zh-CN"/>
        </w:rPr>
        <w:t xml:space="preserve"> </w:t>
      </w:r>
      <w:r>
        <w:rPr>
          <w:rStyle w:val="B2Char"/>
          <w:lang w:eastAsia="zh-CN"/>
        </w:rPr>
        <w:t>]</w:t>
      </w:r>
    </w:p>
    <w:p>
      <w:pPr>
        <w:pStyle w:val="B1"/>
        <w:spacing w:before="0" w:after="0"/>
        <w:ind w:left="2526" w:firstLine="142"/>
        <w:rPr>
          <w:rStyle w:val="B2Char"/>
          <w:lang w:eastAsia="zh-CN"/>
        </w:rPr>
      </w:pPr>
      <w:r>
        <w:rPr>
          <w:rFonts w:cs="Arial"/>
          <w:lang w:eastAsia="zh-CN"/>
        </w:rPr>
        <w:t xml:space="preserve">[ </w:t>
      </w:r>
      <w:r>
        <w:rPr>
          <w:rFonts w:cs="Arial"/>
        </w:rPr>
        <w:t>Monitoring</w:t>
      </w:r>
      <w:r>
        <w:rPr>
          <w:rFonts w:cs="Arial"/>
          <w:lang w:eastAsia="zh-CN"/>
        </w:rPr>
        <w:t>-</w:t>
      </w:r>
      <w:r>
        <w:rPr>
          <w:rFonts w:cs="Arial"/>
        </w:rPr>
        <w:t>Type</w:t>
      </w:r>
      <w:r>
        <w:rPr>
          <w:rFonts w:cs="Arial"/>
          <w:lang w:eastAsia="zh-CN"/>
        </w:rPr>
        <w:t xml:space="preserve"> ]</w:t>
      </w:r>
    </w:p>
    <w:p>
      <w:pPr>
        <w:pStyle w:val="B1"/>
        <w:spacing w:before="0" w:after="0"/>
        <w:ind w:left="2526" w:firstLine="142"/>
        <w:rPr/>
      </w:pPr>
      <w:r>
        <w:rPr>
          <w:rStyle w:val="B2Char"/>
          <w:lang w:eastAsia="zh-CN"/>
        </w:rPr>
        <w:t xml:space="preserve">[ </w:t>
      </w:r>
      <w:r>
        <w:rPr>
          <w:lang w:val="en-US"/>
        </w:rPr>
        <w:t>Maximum-Number-of-Reports</w:t>
      </w:r>
      <w:r>
        <w:rPr>
          <w:lang w:val="en-US"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val="en-US"/>
        </w:rPr>
        <w:t>Monitoring-Duration</w:t>
      </w:r>
      <w:r>
        <w:rPr>
          <w:lang w:val="en-US"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val="en-US" w:eastAsia="en-US"/>
        </w:rPr>
        <w:t>Charged-Party</w:t>
      </w:r>
      <w:r>
        <w:rPr>
          <w:lang w:val="en-US" w:eastAsia="en-US"/>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val="en-US"/>
        </w:rPr>
        <w:t>Maximum-Detection-Time</w:t>
      </w:r>
      <w:r>
        <w:rPr>
          <w:rStyle w:val="B2Char"/>
          <w:lang w:eastAsia="zh-CN"/>
        </w:rPr>
        <w:t xml:space="preserve">] </w:t>
      </w:r>
    </w:p>
    <w:p>
      <w:pPr>
        <w:pStyle w:val="B1"/>
        <w:spacing w:before="0" w:after="0"/>
        <w:ind w:left="2526" w:firstLine="142"/>
        <w:rPr>
          <w:rStyle w:val="B2Char"/>
          <w:lang w:eastAsia="zh-CN"/>
        </w:rPr>
      </w:pPr>
      <w:r>
        <w:rPr>
          <w:lang w:val="en-US" w:eastAsia="zh-CN"/>
        </w:rPr>
        <w:t xml:space="preserve">[ </w:t>
      </w:r>
      <w:r>
        <w:rPr>
          <w:lang w:val="en-US"/>
        </w:rPr>
        <w:t>UE-Reachability-Configuration</w:t>
      </w:r>
      <w:r>
        <w:rPr>
          <w:lang w:val="en-US" w:eastAsia="zh-CN"/>
        </w:rPr>
        <w:t xml:space="preserve"> ]</w:t>
      </w:r>
    </w:p>
    <w:p>
      <w:pPr>
        <w:pStyle w:val="B1"/>
        <w:spacing w:before="0" w:after="0"/>
        <w:ind w:left="2526" w:firstLine="142"/>
        <w:rPr>
          <w:rStyle w:val="B2Char"/>
          <w:lang w:eastAsia="zh-CN"/>
        </w:rPr>
      </w:pPr>
      <w:r>
        <w:rPr>
          <w:rStyle w:val="B2Char"/>
          <w:lang w:eastAsia="zh-CN"/>
        </w:rPr>
        <w:t xml:space="preserve">[ </w:t>
      </w:r>
      <w:r>
        <w:rPr>
          <w:lang w:val="en-US"/>
        </w:rPr>
        <w:t>MONTE-</w:t>
      </w:r>
      <w:r>
        <w:rPr>
          <w:lang w:val="en-US" w:eastAsia="ja-JP"/>
        </w:rPr>
        <w:t>Location-Type</w:t>
      </w:r>
      <w:r>
        <w:rPr>
          <w:lang w:val="en-US"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w:t>
      </w:r>
      <w:r>
        <w:rPr>
          <w:rStyle w:val="B2Char"/>
          <w:lang w:eastAsia="zh-CN"/>
        </w:rPr>
        <w:t xml:space="preserve"> </w:t>
      </w:r>
      <w:r>
        <w:rPr>
          <w:lang w:eastAsia="ja-JP"/>
        </w:rPr>
        <w:t>Accuracy</w:t>
      </w:r>
      <w:r>
        <w:rPr>
          <w:lang w:eastAsia="zh-CN"/>
        </w:rPr>
        <w:t xml:space="preserve"> </w:t>
      </w:r>
      <w:r>
        <w:rPr>
          <w:rStyle w:val="B2Char"/>
          <w:lang w:eastAsia="zh-CN"/>
        </w:rPr>
        <w:t>]</w:t>
      </w:r>
    </w:p>
    <w:p>
      <w:pPr>
        <w:pStyle w:val="B1"/>
        <w:spacing w:before="0" w:after="0"/>
        <w:ind w:left="2526" w:hanging="0"/>
        <w:rPr>
          <w:rStyle w:val="B2Char"/>
          <w:lang w:eastAsia="zh-CN"/>
        </w:rPr>
      </w:pPr>
      <w:r>
        <w:rPr>
          <w:rStyle w:val="B2Char"/>
          <w:lang w:eastAsia="zh-CN"/>
        </w:rPr>
        <w:t>*</w:t>
      </w:r>
      <w:r>
        <w:rPr>
          <w:rStyle w:val="B2Char"/>
          <w:lang w:eastAsia="zh-CN"/>
        </w:rPr>
        <w:t xml:space="preserve"> </w:t>
      </w:r>
      <w:r>
        <w:rPr>
          <w:rStyle w:val="B2Char"/>
          <w:lang w:eastAsia="zh-CN"/>
        </w:rPr>
        <w:t xml:space="preserve">[ </w:t>
      </w:r>
      <w:r>
        <w:rPr>
          <w:color w:val="000000"/>
          <w:lang w:eastAsia="ja-JP"/>
        </w:rPr>
        <w:t>Number-Of-UE-Per-Location-Configuration</w:t>
      </w:r>
      <w:r>
        <w:rPr>
          <w:lang w:eastAsia="zh-CN"/>
        </w:rPr>
        <w:t xml:space="preserve"> </w:t>
      </w:r>
      <w:r>
        <w:rPr>
          <w:rStyle w:val="B2Char"/>
          <w:lang w:eastAsia="zh-CN"/>
        </w:rPr>
        <w:t>]</w:t>
      </w:r>
    </w:p>
    <w:p>
      <w:pPr>
        <w:pStyle w:val="B1"/>
        <w:spacing w:before="0" w:after="0"/>
        <w:ind w:left="2526" w:hanging="0"/>
        <w:rPr/>
      </w:pPr>
      <w:r>
        <w:rPr>
          <w:rStyle w:val="B2Char"/>
          <w:lang w:eastAsia="zh-CN"/>
        </w:rPr>
        <w:t>*</w:t>
      </w:r>
      <w:r>
        <w:rPr>
          <w:rStyle w:val="B2Char"/>
          <w:lang w:eastAsia="zh-CN"/>
        </w:rPr>
        <w:t xml:space="preserve"> </w:t>
      </w:r>
      <w:r>
        <w:rPr>
          <w:rStyle w:val="B2Char"/>
          <w:lang w:eastAsia="zh-CN"/>
        </w:rPr>
        <w:t xml:space="preserve">[ </w:t>
      </w:r>
      <w:r>
        <w:rPr>
          <w:lang w:val="en-US" w:eastAsia="zh-CN"/>
        </w:rPr>
        <w:t>Monitoring-Event-Report</w:t>
      </w:r>
      <w:r>
        <w:rPr>
          <w:lang w:val="en-US" w:eastAsia="zh-CN"/>
        </w:rPr>
        <w:t xml:space="preserve"> </w:t>
      </w:r>
      <w:r>
        <w:rPr>
          <w:rStyle w:val="B2Char"/>
          <w:lang w:eastAsia="zh-CN"/>
        </w:rPr>
        <w:t>]</w:t>
      </w:r>
    </w:p>
    <w:p>
      <w:pPr>
        <w:pStyle w:val="Normal"/>
        <w:rPr>
          <w:rStyle w:val="B2Char"/>
          <w:lang w:eastAsia="zh-CN"/>
        </w:rPr>
      </w:pPr>
      <w:r>
        <w:rPr/>
      </w:r>
    </w:p>
    <w:p>
      <w:pPr>
        <w:pStyle w:val="Heading3"/>
        <w:rPr>
          <w:rFonts w:cs="Arial"/>
          <w:szCs w:val="18"/>
          <w:lang w:eastAsia="zh-CN"/>
        </w:rPr>
      </w:pPr>
      <w:bookmarkStart w:id="382" w:name="__RefHeading___Toc532895136"/>
      <w:bookmarkEnd w:id="382"/>
      <w:r>
        <w:rPr>
          <w:rFonts w:cs="Arial"/>
          <w:szCs w:val="18"/>
          <w:lang w:eastAsia="zh-CN"/>
        </w:rPr>
        <w:t>7.2.111Aa</w:t>
      </w:r>
      <w:r>
        <w:rPr>
          <w:rFonts w:cs="Arial"/>
          <w:szCs w:val="18"/>
          <w:lang w:eastAsia="zh-CN"/>
        </w:rPr>
        <w:t>D</w:t>
        <w:tab/>
      </w:r>
      <w:r>
        <w:rPr>
          <w:lang w:val="en-US" w:eastAsia="zh-CN"/>
        </w:rPr>
        <w:t>Monitoring-Event-Report-Data</w:t>
      </w:r>
      <w:r>
        <w:rPr>
          <w:lang w:val="en-US" w:eastAsia="zh-CN"/>
        </w:rPr>
        <w:t xml:space="preserve"> AVP</w:t>
      </w:r>
    </w:p>
    <w:p>
      <w:pPr>
        <w:pStyle w:val="Normal"/>
        <w:rPr/>
      </w:pPr>
      <w:r>
        <w:rPr>
          <w:lang w:val="en-US" w:eastAsia="en-US"/>
        </w:rPr>
        <w:t xml:space="preserve">The </w:t>
      </w:r>
      <w:r>
        <w:rPr>
          <w:i/>
          <w:lang w:val="en-US" w:eastAsia="zh-CN"/>
        </w:rPr>
        <w:t>Monitoring-Event-Report-Data</w:t>
      </w:r>
      <w:r>
        <w:rPr>
          <w:lang w:val="en-US" w:eastAsia="en-US"/>
        </w:rPr>
        <w:t xml:space="preserve"> AVP (AVP code 3920) is of type Grouped. Its purpose is to allow the transmission of charging </w:t>
      </w:r>
      <w:r>
        <w:rPr>
          <w:rFonts w:cs="Arial"/>
          <w:lang w:bidi="ar-IQ"/>
        </w:rPr>
        <w:t>information associated with an individual Monitoring Event report.</w:t>
      </w:r>
      <w:r>
        <w:rPr>
          <w:lang w:val="en-US" w:eastAsia="en-US"/>
        </w:rPr>
        <w:t xml:space="preserve"> </w:t>
      </w:r>
    </w:p>
    <w:p>
      <w:pPr>
        <w:pStyle w:val="Normal"/>
        <w:rPr>
          <w:lang w:val="en-US" w:eastAsia="en-US"/>
        </w:rPr>
      </w:pPr>
      <w:r>
        <w:rPr>
          <w:lang w:val="en-US" w:eastAsia="en-US"/>
        </w:rPr>
        <w:t>It has the following ABNF grammar:</w:t>
      </w:r>
    </w:p>
    <w:p>
      <w:pPr>
        <w:pStyle w:val="Normal"/>
        <w:ind w:left="284" w:firstLine="284"/>
        <w:rPr>
          <w:lang w:val="en-US" w:eastAsia="en-US"/>
        </w:rPr>
      </w:pPr>
      <w:r>
        <w:rPr>
          <w:lang w:val="en-US" w:eastAsia="en-US"/>
        </w:rPr>
        <w:t>Monitoring</w:t>
      </w:r>
      <w:r>
        <w:rPr>
          <w:lang w:val="en-US" w:eastAsia="en-US"/>
        </w:rPr>
        <w:t>-</w:t>
      </w:r>
      <w:r>
        <w:rPr>
          <w:lang w:val="en-US" w:eastAsia="en-US"/>
        </w:rPr>
        <w:t>Event-Report</w:t>
      </w:r>
      <w:r>
        <w:rPr>
          <w:lang w:val="en-US" w:eastAsia="en-US"/>
        </w:rPr>
        <w:t xml:space="preserve">-Data :: = </w:t>
        <w:tab/>
        <w:t>&lt; AVP Header: 3920&gt;</w:t>
      </w:r>
    </w:p>
    <w:p>
      <w:pPr>
        <w:pStyle w:val="B1"/>
        <w:spacing w:before="0" w:after="0"/>
        <w:ind w:left="2526" w:firstLine="142"/>
        <w:rPr>
          <w:rStyle w:val="B2Char"/>
          <w:lang w:eastAsia="zh-CN"/>
        </w:rPr>
      </w:pPr>
      <w:r>
        <w:rPr>
          <w:rStyle w:val="B2Char"/>
          <w:lang w:eastAsia="zh-CN"/>
        </w:rPr>
        <w:t xml:space="preserve">[ </w:t>
      </w:r>
      <w:r>
        <w:rPr/>
        <w:t>Event-Timestamp</w:t>
      </w:r>
      <w:r>
        <w:rPr>
          <w:lang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val="en-US"/>
        </w:rPr>
        <w:t>SCEF-Reference-ID</w:t>
      </w:r>
      <w:r>
        <w:rPr>
          <w:lang w:val="en-US"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val="en-US"/>
        </w:rPr>
        <w:t>SCEF-ID</w:t>
      </w:r>
      <w:r>
        <w:rPr>
          <w:lang w:val="en-US" w:eastAsia="zh-CN"/>
        </w:rPr>
        <w:t xml:space="preserve"> </w:t>
      </w:r>
      <w:r>
        <w:rPr>
          <w:rStyle w:val="B2Char"/>
          <w:lang w:eastAsia="zh-CN"/>
        </w:rPr>
        <w:t>]</w:t>
      </w:r>
    </w:p>
    <w:p>
      <w:pPr>
        <w:pStyle w:val="B1"/>
        <w:spacing w:before="0" w:after="0"/>
        <w:ind w:left="2526" w:firstLine="142"/>
        <w:rPr/>
      </w:pPr>
      <w:r>
        <w:rPr>
          <w:rStyle w:val="B2Char"/>
          <w:lang w:eastAsia="zh-CN"/>
        </w:rPr>
        <w:t xml:space="preserve">[ </w:t>
      </w:r>
      <w:r>
        <w:rPr>
          <w:rFonts w:cs="Arial"/>
        </w:rPr>
        <w:t>Monitoring</w:t>
      </w:r>
      <w:r>
        <w:rPr>
          <w:rFonts w:cs="Arial"/>
          <w:lang w:eastAsia="zh-CN"/>
        </w:rPr>
        <w:t>-</w:t>
      </w:r>
      <w:r>
        <w:rPr>
          <w:rFonts w:cs="Arial"/>
        </w:rPr>
        <w:t>Event</w:t>
      </w:r>
      <w:r>
        <w:rPr>
          <w:rFonts w:cs="Arial"/>
          <w:lang w:eastAsia="zh-CN"/>
        </w:rPr>
        <w:t>-</w:t>
      </w:r>
      <w:r>
        <w:rPr>
          <w:rFonts w:cs="Arial"/>
        </w:rPr>
        <w:t>Report</w:t>
      </w:r>
      <w:r>
        <w:rPr>
          <w:rFonts w:cs="Arial"/>
          <w:lang w:eastAsia="zh-CN"/>
        </w:rPr>
        <w:t>-</w:t>
      </w:r>
      <w:r>
        <w:rPr>
          <w:rFonts w:cs="Arial"/>
        </w:rPr>
        <w:t>Number</w:t>
      </w:r>
      <w:r>
        <w:rPr>
          <w:rFonts w:cs="Arial"/>
          <w:lang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val="en-US" w:eastAsia="en-US"/>
        </w:rPr>
        <w:t>Charged-Party</w:t>
      </w:r>
      <w:r>
        <w:rPr>
          <w:lang w:val="en-US" w:eastAsia="en-US"/>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w:t>
      </w:r>
      <w:r>
        <w:rPr>
          <w:rStyle w:val="B2Char"/>
          <w:lang w:eastAsia="zh-CN"/>
        </w:rPr>
        <w:t xml:space="preserve"> </w:t>
      </w:r>
      <w:r>
        <w:rPr>
          <w:rFonts w:cs="Arial"/>
          <w:lang w:bidi="ar-IQ"/>
        </w:rPr>
        <w:t>S</w:t>
      </w:r>
      <w:r>
        <w:rPr>
          <w:rFonts w:cs="Arial"/>
          <w:lang w:bidi="ar-IQ"/>
        </w:rPr>
        <w:t>ubscription-Id</w:t>
      </w:r>
      <w:r>
        <w:rPr>
          <w:lang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val="en-US"/>
        </w:rPr>
        <w:t>Monitoring-Type</w:t>
      </w:r>
      <w:r>
        <w:rPr>
          <w:lang w:val="en-US"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val="en-US"/>
        </w:rPr>
        <w:t>Reachability-Information</w:t>
      </w:r>
      <w:r>
        <w:rPr>
          <w:lang w:val="en-US"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eastAsia="zh-CN"/>
        </w:rPr>
        <w:t>EPS-Location-</w:t>
      </w:r>
      <w:r>
        <w:rPr>
          <w:lang w:eastAsia="zh-CN"/>
        </w:rPr>
        <w:t>I</w:t>
      </w:r>
      <w:r>
        <w:rPr>
          <w:lang w:eastAsia="zh-CN"/>
        </w:rPr>
        <w:t xml:space="preserve">nformation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eastAsia="zh-CN"/>
        </w:rPr>
        <w:t>Communication</w:t>
      </w:r>
      <w:r>
        <w:rPr>
          <w:lang w:eastAsia="zh-CN"/>
        </w:rPr>
        <w:t>-</w:t>
      </w:r>
      <w:r>
        <w:rPr>
          <w:lang w:eastAsia="zh-CN"/>
        </w:rPr>
        <w:t>Failure</w:t>
      </w:r>
      <w:r>
        <w:rPr>
          <w:lang w:eastAsia="zh-CN"/>
        </w:rPr>
        <w:t>-</w:t>
      </w:r>
      <w:r>
        <w:rPr>
          <w:lang w:eastAsia="zh-CN"/>
        </w:rPr>
        <w:t>Information</w:t>
      </w:r>
      <w:r>
        <w:rPr>
          <w:lang w:eastAsia="zh-CN"/>
        </w:rPr>
        <w:t xml:space="preserve"> </w:t>
      </w:r>
      <w:r>
        <w:rPr>
          <w:rStyle w:val="B2Char"/>
          <w:lang w:eastAsia="zh-CN"/>
        </w:rPr>
        <w:t>]</w:t>
      </w:r>
    </w:p>
    <w:p>
      <w:pPr>
        <w:pStyle w:val="B1"/>
        <w:spacing w:before="0" w:after="0"/>
        <w:ind w:left="2526" w:hanging="0"/>
        <w:rPr>
          <w:rStyle w:val="B2Char"/>
          <w:lang w:eastAsia="zh-CN"/>
        </w:rPr>
      </w:pPr>
      <w:r>
        <w:rPr>
          <w:rStyle w:val="B2Char"/>
          <w:lang w:eastAsia="zh-CN"/>
        </w:rPr>
        <w:t xml:space="preserve">* [ </w:t>
      </w:r>
      <w:r>
        <w:rPr>
          <w:color w:val="000000"/>
          <w:lang w:eastAsia="ja-JP"/>
        </w:rPr>
        <w:t>Number-Of-UE-Per-Location-Report</w:t>
      </w:r>
      <w:r>
        <w:rPr>
          <w:color w:val="000000"/>
          <w:lang w:eastAsia="zh-CN"/>
        </w:rPr>
        <w:t xml:space="preserve"> </w:t>
      </w:r>
      <w:r>
        <w:rPr>
          <w:rStyle w:val="B2Char"/>
          <w:lang w:eastAsia="zh-CN"/>
        </w:rPr>
        <w:t>]</w:t>
      </w:r>
    </w:p>
    <w:p>
      <w:pPr>
        <w:pStyle w:val="B1"/>
        <w:spacing w:before="0" w:after="0"/>
        <w:ind w:left="2526" w:hanging="0"/>
        <w:rPr>
          <w:rStyle w:val="B2Char"/>
          <w:lang w:eastAsia="zh-CN"/>
        </w:rPr>
      </w:pPr>
      <w:r>
        <w:rPr/>
      </w:r>
    </w:p>
    <w:p>
      <w:pPr>
        <w:pStyle w:val="Heading3"/>
        <w:rPr/>
      </w:pPr>
      <w:bookmarkStart w:id="383" w:name="__RefHeading___Toc532895137"/>
      <w:bookmarkEnd w:id="383"/>
      <w:r>
        <w:rPr>
          <w:rFonts w:cs="Arial"/>
          <w:szCs w:val="18"/>
          <w:lang w:eastAsia="zh-CN"/>
        </w:rPr>
        <w:t>7.2.111Aa</w:t>
      </w:r>
      <w:r>
        <w:rPr>
          <w:rFonts w:cs="Arial"/>
          <w:szCs w:val="18"/>
          <w:lang w:eastAsia="zh-CN"/>
        </w:rPr>
        <w:t>E</w:t>
      </w:r>
      <w:r>
        <w:rPr>
          <w:rFonts w:cs="Arial"/>
          <w:szCs w:val="18"/>
          <w:lang w:eastAsia="zh-CN"/>
        </w:rPr>
        <w:tab/>
      </w:r>
      <w:r>
        <w:rPr>
          <w:rFonts w:cs="Arial"/>
          <w:lang w:bidi="ar-IQ"/>
        </w:rPr>
        <w:t>Monitoring</w:t>
      </w:r>
      <w:r>
        <w:rPr>
          <w:rFonts w:cs="Arial"/>
          <w:lang w:eastAsia="zh-CN" w:bidi="ar-IQ"/>
        </w:rPr>
        <w:t>-</w:t>
      </w:r>
      <w:r>
        <w:rPr>
          <w:rFonts w:cs="Arial"/>
          <w:lang w:bidi="ar-IQ"/>
        </w:rPr>
        <w:t>Event</w:t>
      </w:r>
      <w:r>
        <w:rPr>
          <w:rFonts w:cs="Arial"/>
          <w:lang w:eastAsia="zh-CN" w:bidi="ar-IQ"/>
        </w:rPr>
        <w:t>-</w:t>
      </w:r>
      <w:r>
        <w:rPr>
          <w:rFonts w:cs="Arial"/>
          <w:lang w:bidi="ar-IQ"/>
        </w:rPr>
        <w:t>Report</w:t>
      </w:r>
      <w:r>
        <w:rPr>
          <w:rFonts w:cs="Arial"/>
          <w:lang w:eastAsia="zh-CN" w:bidi="ar-IQ"/>
        </w:rPr>
        <w:t>-</w:t>
      </w:r>
      <w:r>
        <w:rPr>
          <w:rFonts w:cs="Arial"/>
          <w:lang w:bidi="ar-IQ"/>
        </w:rPr>
        <w:t>Number</w:t>
      </w:r>
      <w:r>
        <w:rPr>
          <w:lang w:val="en-US" w:eastAsia="en-US"/>
        </w:rPr>
        <w:t xml:space="preserve"> AVP</w:t>
      </w:r>
    </w:p>
    <w:p>
      <w:pPr>
        <w:pStyle w:val="Normal"/>
        <w:rPr>
          <w:sz w:val="16"/>
          <w:szCs w:val="16"/>
          <w:lang w:val="en-US" w:eastAsia="en-US"/>
        </w:rPr>
      </w:pPr>
      <w:r>
        <w:rPr>
          <w:lang w:val="en-US" w:eastAsia="en-US"/>
        </w:rPr>
        <w:t xml:space="preserve">The </w:t>
      </w:r>
      <w:r>
        <w:rPr>
          <w:i/>
          <w:lang w:val="en-US" w:eastAsia="en-US"/>
        </w:rPr>
        <w:t>Monitoring</w:t>
      </w:r>
      <w:r>
        <w:rPr>
          <w:i/>
          <w:lang w:val="en-US" w:eastAsia="en-US"/>
        </w:rPr>
        <w:t>-</w:t>
      </w:r>
      <w:r>
        <w:rPr>
          <w:i/>
          <w:lang w:val="en-US" w:eastAsia="en-US"/>
        </w:rPr>
        <w:t>Event</w:t>
      </w:r>
      <w:r>
        <w:rPr>
          <w:i/>
          <w:lang w:val="en-US" w:eastAsia="en-US"/>
        </w:rPr>
        <w:t>-</w:t>
      </w:r>
      <w:r>
        <w:rPr>
          <w:i/>
          <w:lang w:val="en-US" w:eastAsia="en-US"/>
        </w:rPr>
        <w:t>Report</w:t>
      </w:r>
      <w:r>
        <w:rPr>
          <w:i/>
          <w:lang w:val="en-US" w:eastAsia="en-US"/>
        </w:rPr>
        <w:t>-</w:t>
      </w:r>
      <w:r>
        <w:rPr>
          <w:i/>
          <w:lang w:val="en-US" w:eastAsia="en-US"/>
        </w:rPr>
        <w:t>Number</w:t>
      </w:r>
      <w:r>
        <w:rPr>
          <w:i/>
          <w:lang w:val="en-US" w:eastAsia="en-US"/>
        </w:rPr>
        <w:t xml:space="preserve"> </w:t>
      </w:r>
      <w:r>
        <w:rPr>
          <w:lang w:val="en-US" w:eastAsia="en-US"/>
        </w:rPr>
        <w:t xml:space="preserve">AVP (AVP code 3923) is of type </w:t>
      </w:r>
      <w:r>
        <w:rPr>
          <w:sz w:val="18"/>
          <w:lang w:val="en-US" w:eastAsia="en-US"/>
        </w:rPr>
        <w:t xml:space="preserve">Unsigned32 </w:t>
      </w:r>
      <w:r>
        <w:rPr>
          <w:lang w:val="en-US" w:eastAsia="en-US"/>
        </w:rPr>
        <w:t xml:space="preserve">and indicates the number of the report being sent for the specific Monitoring Event request from this node. </w:t>
      </w:r>
    </w:p>
    <w:p>
      <w:pPr>
        <w:pStyle w:val="Normal"/>
        <w:rPr>
          <w:sz w:val="16"/>
          <w:szCs w:val="16"/>
          <w:lang w:val="en-US" w:eastAsia="en-US"/>
        </w:rPr>
      </w:pPr>
      <w:r>
        <w:rPr>
          <w:sz w:val="16"/>
          <w:szCs w:val="16"/>
          <w:lang w:val="en-US" w:eastAsia="en-US"/>
        </w:rPr>
      </w:r>
    </w:p>
    <w:p>
      <w:pPr>
        <w:pStyle w:val="Heading3"/>
        <w:rPr>
          <w:lang w:val="en-US" w:eastAsia="en-US"/>
        </w:rPr>
      </w:pPr>
      <w:bookmarkStart w:id="384" w:name="__RefHeading___Toc532895138"/>
      <w:bookmarkEnd w:id="384"/>
      <w:r>
        <w:rPr>
          <w:rFonts w:cs="Arial"/>
          <w:szCs w:val="18"/>
          <w:lang w:eastAsia="zh-CN"/>
        </w:rPr>
        <w:t>7.2.111A</w:t>
      </w:r>
      <w:r>
        <w:rPr>
          <w:rFonts w:cs="Arial"/>
          <w:szCs w:val="18"/>
          <w:lang w:eastAsia="zh-CN"/>
        </w:rPr>
        <w:t>b</w:t>
      </w:r>
      <w:r>
        <w:rPr>
          <w:rFonts w:cs="Arial"/>
          <w:szCs w:val="18"/>
          <w:lang w:eastAsia="zh-CN"/>
        </w:rPr>
        <w:tab/>
      </w:r>
      <w:r>
        <w:rPr>
          <w:lang w:val="en-US" w:eastAsia="en-US"/>
        </w:rPr>
        <w:t>Monitoring</w:t>
      </w:r>
      <w:r>
        <w:rPr>
          <w:lang w:val="en-US" w:eastAsia="en-US"/>
        </w:rPr>
        <w:t>-</w:t>
      </w:r>
      <w:r>
        <w:rPr>
          <w:lang w:val="en-US" w:eastAsia="en-US"/>
        </w:rPr>
        <w:t>UE</w:t>
      </w:r>
      <w:r>
        <w:rPr>
          <w:lang w:val="en-US" w:eastAsia="en-US"/>
        </w:rPr>
        <w:t>-</w:t>
      </w:r>
      <w:r>
        <w:rPr>
          <w:lang w:val="en-US" w:eastAsia="en-US"/>
        </w:rPr>
        <w:t>HPLMN</w:t>
      </w:r>
      <w:r>
        <w:rPr>
          <w:lang w:val="en-US" w:eastAsia="en-US"/>
        </w:rPr>
        <w:t>-</w:t>
      </w:r>
      <w:r>
        <w:rPr>
          <w:lang w:val="en-US" w:eastAsia="en-US"/>
        </w:rPr>
        <w:t>Identifier</w:t>
      </w:r>
      <w:r>
        <w:rPr>
          <w:lang w:val="en-US" w:eastAsia="en-US"/>
        </w:rPr>
        <w:t xml:space="preserve"> AVP</w:t>
      </w:r>
    </w:p>
    <w:p>
      <w:pPr>
        <w:pStyle w:val="Normal"/>
        <w:rPr>
          <w:lang w:eastAsia="zh-CN"/>
        </w:rPr>
      </w:pPr>
      <w:r>
        <w:rPr>
          <w:szCs w:val="18"/>
          <w:lang w:val="en-US" w:eastAsia="en-US"/>
        </w:rPr>
        <w:t xml:space="preserve">The </w:t>
      </w:r>
      <w:r>
        <w:rPr>
          <w:i/>
          <w:szCs w:val="18"/>
          <w:lang w:val="en-US" w:eastAsia="en-US"/>
        </w:rPr>
        <w:t>Monitoring</w:t>
      </w:r>
      <w:r>
        <w:rPr>
          <w:i/>
          <w:szCs w:val="18"/>
          <w:lang w:val="en-US" w:eastAsia="en-US"/>
        </w:rPr>
        <w:t xml:space="preserve">-UE-VPLMN-Identifier </w:t>
      </w:r>
      <w:r>
        <w:rPr>
          <w:szCs w:val="18"/>
          <w:lang w:val="en-US" w:eastAsia="en-US"/>
        </w:rPr>
        <w:t xml:space="preserve">AVP (AVP code </w:t>
      </w:r>
      <w:r>
        <w:rPr>
          <w:szCs w:val="18"/>
          <w:lang w:val="en-US" w:eastAsia="en-US"/>
        </w:rPr>
        <w:t>3431</w:t>
      </w:r>
      <w:r>
        <w:rPr>
          <w:szCs w:val="18"/>
          <w:lang w:val="en-US" w:eastAsia="en-US"/>
        </w:rPr>
        <w:t xml:space="preserve">) is of type UTF8String and contains </w:t>
      </w:r>
      <w:r>
        <w:rPr>
          <w:szCs w:val="18"/>
          <w:lang w:val="en-US" w:eastAsia="en-US"/>
        </w:rPr>
        <w:t>identifier of monitoring UE HPLMN</w:t>
      </w:r>
      <w:r>
        <w:rPr>
          <w:szCs w:val="18"/>
          <w:lang w:val="en-US" w:eastAsia="en-US"/>
        </w:rPr>
        <w:t>.</w:t>
      </w:r>
    </w:p>
    <w:p>
      <w:pPr>
        <w:pStyle w:val="Heading3"/>
        <w:rPr>
          <w:lang w:val="en-US" w:eastAsia="en-US"/>
        </w:rPr>
      </w:pPr>
      <w:bookmarkStart w:id="385" w:name="__RefHeading___Toc532895139"/>
      <w:bookmarkEnd w:id="385"/>
      <w:r>
        <w:rPr>
          <w:rFonts w:cs="Arial"/>
          <w:szCs w:val="18"/>
          <w:lang w:eastAsia="zh-CN"/>
        </w:rPr>
        <w:t>7.2.111A</w:t>
      </w:r>
      <w:r>
        <w:rPr>
          <w:rFonts w:cs="Arial"/>
          <w:szCs w:val="18"/>
          <w:lang w:eastAsia="zh-CN"/>
        </w:rPr>
        <w:t>c</w:t>
      </w:r>
      <w:r>
        <w:rPr>
          <w:rFonts w:cs="Arial"/>
          <w:szCs w:val="18"/>
          <w:lang w:eastAsia="zh-CN"/>
        </w:rPr>
        <w:tab/>
      </w:r>
      <w:r>
        <w:rPr>
          <w:lang w:val="en-US" w:eastAsia="en-US"/>
        </w:rPr>
        <w:t>Monitoring</w:t>
      </w:r>
      <w:r>
        <w:rPr>
          <w:lang w:val="en-US" w:eastAsia="en-US"/>
        </w:rPr>
        <w:t>-</w:t>
      </w:r>
      <w:r>
        <w:rPr>
          <w:lang w:val="en-US" w:eastAsia="en-US"/>
        </w:rPr>
        <w:t>UE</w:t>
      </w:r>
      <w:r>
        <w:rPr>
          <w:lang w:val="en-US" w:eastAsia="en-US"/>
        </w:rPr>
        <w:t>-</w:t>
      </w:r>
      <w:r>
        <w:rPr>
          <w:lang w:val="en-US" w:eastAsia="en-US"/>
        </w:rPr>
        <w:t>Identifier</w:t>
      </w:r>
      <w:r>
        <w:rPr>
          <w:lang w:val="en-US" w:eastAsia="en-US"/>
        </w:rPr>
        <w:t xml:space="preserve"> AVP</w:t>
      </w:r>
    </w:p>
    <w:p>
      <w:pPr>
        <w:pStyle w:val="Normal"/>
        <w:rPr>
          <w:lang w:val="en-US" w:eastAsia="en-US"/>
        </w:rPr>
      </w:pPr>
      <w:r>
        <w:rPr>
          <w:rFonts w:eastAsia="MS Mincho;MS Mincho"/>
          <w:lang w:val="en-US" w:eastAsia="en-US"/>
        </w:rPr>
        <w:t xml:space="preserve">The </w:t>
      </w:r>
      <w:r>
        <w:rPr>
          <w:i/>
          <w:lang w:val="en-US" w:eastAsia="en-US"/>
        </w:rPr>
        <w:t>Monitoring-UE-Identifier</w:t>
      </w:r>
      <w:r>
        <w:rPr>
          <w:rFonts w:eastAsia="MS Mincho;MS Mincho"/>
          <w:lang w:val="en-US" w:eastAsia="en-US"/>
        </w:rPr>
        <w:t xml:space="preserve"> AVP (</w:t>
      </w:r>
      <w:r>
        <w:rPr/>
        <w:t xml:space="preserve">AVP code </w:t>
      </w:r>
      <w:r>
        <w:rPr>
          <w:lang w:eastAsia="zh-CN"/>
        </w:rPr>
        <w:t>3432</w:t>
      </w:r>
      <w:r>
        <w:rPr/>
        <w:t>) is of type UTF8String</w:t>
      </w:r>
      <w:r>
        <w:rPr>
          <w:lang w:eastAsia="zh-CN"/>
        </w:rPr>
        <w:t xml:space="preserve"> and </w:t>
      </w:r>
      <w:r>
        <w:rPr>
          <w:lang w:eastAsia="zh-CN"/>
        </w:rPr>
        <w:t>carry</w:t>
      </w:r>
      <w:r>
        <w:rPr>
          <w:lang w:eastAsia="zh-CN"/>
        </w:rPr>
        <w:t xml:space="preserve"> i</w:t>
      </w:r>
      <w:r>
        <w:rPr>
          <w:lang w:eastAsia="zh-CN"/>
        </w:rPr>
        <w:t>dentifier of the party who initiate monitor/match report, i.e. IMSI, which corresponds to UE Identifier parameter in monitor/match report request</w:t>
      </w:r>
      <w:r>
        <w:rPr>
          <w:lang w:eastAsia="zh-CN"/>
        </w:rPr>
        <w:t>.</w:t>
      </w:r>
    </w:p>
    <w:p>
      <w:pPr>
        <w:pStyle w:val="Heading3"/>
        <w:rPr/>
      </w:pPr>
      <w:bookmarkStart w:id="386" w:name="__RefHeading___Toc532895140"/>
      <w:bookmarkEnd w:id="386"/>
      <w:r>
        <w:rPr>
          <w:rFonts w:cs="Arial"/>
          <w:szCs w:val="18"/>
          <w:lang w:eastAsia="zh-CN"/>
        </w:rPr>
        <w:t>7.2.111A</w:t>
      </w:r>
      <w:r>
        <w:rPr>
          <w:rFonts w:cs="Arial"/>
          <w:szCs w:val="18"/>
          <w:lang w:eastAsia="zh-CN"/>
        </w:rPr>
        <w:t>d</w:t>
      </w:r>
      <w:r>
        <w:rPr>
          <w:rFonts w:cs="Arial"/>
          <w:szCs w:val="18"/>
          <w:lang w:eastAsia="zh-CN"/>
        </w:rPr>
        <w:tab/>
      </w:r>
      <w:r>
        <w:rPr>
          <w:lang w:val="en-US" w:eastAsia="en-US"/>
        </w:rPr>
        <w:t>Monitoring</w:t>
      </w:r>
      <w:r>
        <w:rPr>
          <w:lang w:val="en-US" w:eastAsia="en-US"/>
        </w:rPr>
        <w:t>-</w:t>
      </w:r>
      <w:r>
        <w:rPr>
          <w:lang w:val="en-US" w:eastAsia="en-US"/>
        </w:rPr>
        <w:t>UE</w:t>
      </w:r>
      <w:r>
        <w:rPr>
          <w:lang w:val="en-US" w:eastAsia="en-US"/>
        </w:rPr>
        <w:t>-</w:t>
      </w:r>
      <w:r>
        <w:rPr>
          <w:lang w:val="en-US" w:eastAsia="en-US"/>
        </w:rPr>
        <w:t>VPLMN</w:t>
      </w:r>
      <w:r>
        <w:rPr>
          <w:lang w:val="en-US" w:eastAsia="en-US"/>
        </w:rPr>
        <w:t>-</w:t>
      </w:r>
      <w:r>
        <w:rPr>
          <w:lang w:val="en-US" w:eastAsia="en-US"/>
        </w:rPr>
        <w:t>Identifier</w:t>
      </w:r>
      <w:r>
        <w:rPr>
          <w:lang w:val="en-US" w:eastAsia="en-US"/>
        </w:rPr>
        <w:t xml:space="preserve"> AVP</w:t>
      </w:r>
    </w:p>
    <w:p>
      <w:pPr>
        <w:pStyle w:val="Normal"/>
        <w:rPr>
          <w:lang w:val="en-US" w:eastAsia="en-US"/>
        </w:rPr>
      </w:pPr>
      <w:r>
        <w:rPr>
          <w:lang w:val="en-US" w:eastAsia="en-US"/>
        </w:rPr>
        <w:t xml:space="preserve">The </w:t>
      </w:r>
      <w:r>
        <w:rPr>
          <w:i/>
          <w:lang w:val="en-US" w:eastAsia="en-US"/>
        </w:rPr>
        <w:t>Monitoring</w:t>
      </w:r>
      <w:r>
        <w:rPr>
          <w:i/>
          <w:lang w:val="en-US" w:eastAsia="en-US"/>
        </w:rPr>
        <w:t xml:space="preserve">-UE-VPLMN-Identifier </w:t>
      </w:r>
      <w:r>
        <w:rPr>
          <w:lang w:val="en-US" w:eastAsia="en-US"/>
        </w:rPr>
        <w:t xml:space="preserve">AVP (AVP code </w:t>
      </w:r>
      <w:r>
        <w:rPr>
          <w:lang w:val="en-US" w:eastAsia="en-US"/>
        </w:rPr>
        <w:t>3433</w:t>
      </w:r>
      <w:r>
        <w:rPr>
          <w:lang w:val="en-US" w:eastAsia="en-US"/>
        </w:rPr>
        <w:t xml:space="preserve">) is of type UTF8String and contains </w:t>
      </w:r>
      <w:r>
        <w:rPr>
          <w:lang w:val="en-US" w:eastAsia="en-US"/>
        </w:rPr>
        <w:t>identifier of monitoring UE VPLMN</w:t>
      </w:r>
      <w:r>
        <w:rPr>
          <w:lang w:val="en-US" w:eastAsia="en-US"/>
        </w:rPr>
        <w:t>.</w:t>
      </w:r>
    </w:p>
    <w:p>
      <w:pPr>
        <w:pStyle w:val="Heading3"/>
        <w:rPr/>
      </w:pPr>
      <w:bookmarkStart w:id="387" w:name="__RefHeading___Toc532895141"/>
      <w:bookmarkEnd w:id="387"/>
      <w:r>
        <w:rPr>
          <w:lang w:val="en-US" w:eastAsia="en-US"/>
        </w:rPr>
        <w:t>7.2.111B</w:t>
        <w:tab/>
        <w:t>MSC-Address AVP</w:t>
      </w:r>
    </w:p>
    <w:p>
      <w:pPr>
        <w:pStyle w:val="Normal"/>
        <w:rPr>
          <w:lang w:val="en-US" w:eastAsia="en-US"/>
        </w:rPr>
      </w:pPr>
      <w:r>
        <w:rPr>
          <w:lang w:val="en-US" w:eastAsia="en-US"/>
        </w:rPr>
        <w:t xml:space="preserve">The </w:t>
      </w:r>
      <w:r>
        <w:rPr>
          <w:i/>
          <w:lang w:val="en-US" w:eastAsia="en-US"/>
        </w:rPr>
        <w:t>MSC-Address</w:t>
      </w:r>
      <w:r>
        <w:rPr>
          <w:lang w:val="en-US" w:eastAsia="en-US"/>
        </w:rPr>
        <w:t xml:space="preserve"> AVP (AVP code 3417) is type OctetString and contains the international E.164 address of the MSC that generated the network call reference number. </w:t>
      </w:r>
      <w:r>
        <w:rPr>
          <w:rFonts w:cs="Arial"/>
        </w:rPr>
        <w:t xml:space="preserve">It </w:t>
      </w:r>
      <w:r>
        <w:rPr>
          <w:lang w:val="en-US" w:eastAsia="en-US"/>
        </w:rPr>
        <w:t>is encoded as a TBCD-string. See TS 29.002 [232] for encoding of TBCD-strings. This AVP does not include leading indicators for the nature of address and the numbering plan; it contains only the TBCD-encoded digits of the address.</w:t>
      </w:r>
    </w:p>
    <w:p>
      <w:pPr>
        <w:pStyle w:val="Heading3"/>
        <w:rPr>
          <w:lang w:eastAsia="zh-CN"/>
        </w:rPr>
      </w:pPr>
      <w:bookmarkStart w:id="388" w:name="__RefHeading___Toc532895142"/>
      <w:bookmarkEnd w:id="388"/>
      <w:r>
        <w:rPr/>
        <w:t>7.2.111C</w:t>
        <w:tab/>
      </w:r>
      <w:r>
        <w:rPr>
          <w:lang w:eastAsia="zh-CN"/>
        </w:rPr>
        <w:t>MTC-IWF-Address</w:t>
      </w:r>
      <w:r>
        <w:rPr/>
        <w:t xml:space="preserve"> AVP</w:t>
      </w:r>
    </w:p>
    <w:p>
      <w:pPr>
        <w:pStyle w:val="Normal"/>
        <w:rPr>
          <w:lang w:val="en-US" w:eastAsia="en-US"/>
        </w:rPr>
      </w:pPr>
      <w:r>
        <w:rPr>
          <w:lang w:val="en-US" w:eastAsia="en-US"/>
        </w:rPr>
        <w:t xml:space="preserve">The </w:t>
      </w:r>
      <w:r>
        <w:rPr>
          <w:i/>
          <w:iCs/>
          <w:lang w:val="en-US" w:eastAsia="en-US"/>
        </w:rPr>
        <w:t xml:space="preserve">MTC-IWF-Address </w:t>
      </w:r>
      <w:r>
        <w:rPr>
          <w:lang w:val="en-US" w:eastAsia="en-US"/>
        </w:rPr>
        <w:t>AVP (AVP code 3406) is of type Address and holds the address of MTC-IWF for Machine Type Communcication, defined in TS 29.337 [231].</w:t>
      </w:r>
    </w:p>
    <w:p>
      <w:pPr>
        <w:pStyle w:val="Heading3"/>
        <w:rPr/>
      </w:pPr>
      <w:bookmarkStart w:id="389" w:name="__RefHeading___Toc532895143"/>
      <w:bookmarkEnd w:id="389"/>
      <w:r>
        <w:rPr>
          <w:lang w:val="en-US" w:eastAsia="en-US"/>
        </w:rPr>
        <w:t>7.2.111D</w:t>
        <w:tab/>
      </w:r>
      <w:r>
        <w:rPr/>
        <w:t>Neighbour-Node-Address</w:t>
      </w:r>
      <w:r>
        <w:rPr>
          <w:lang w:val="en-US" w:eastAsia="en-US"/>
        </w:rPr>
        <w:t xml:space="preserve"> AVP</w:t>
      </w:r>
    </w:p>
    <w:p>
      <w:pPr>
        <w:pStyle w:val="Normal"/>
        <w:tabs>
          <w:tab w:val="clear" w:pos="284"/>
          <w:tab w:val="left" w:pos="2977" w:leader="none"/>
          <w:tab w:val="left" w:pos="3119" w:leader="none"/>
        </w:tabs>
        <w:spacing w:before="0" w:after="0"/>
        <w:ind w:left="142" w:hanging="146"/>
        <w:rPr/>
      </w:pPr>
      <w:r>
        <w:rPr/>
        <w:t xml:space="preserve">The </w:t>
      </w:r>
      <w:r>
        <w:rPr>
          <w:i/>
        </w:rPr>
        <w:t xml:space="preserve">Neighbour-Node-Address </w:t>
      </w:r>
      <w:r>
        <w:rPr/>
        <w:t>AVP (AVP code 2705) is of type Address and holds the control plane IP address of the neighbouring network contact point that handles the service request in case of interconnection and roaming.</w:t>
      </w:r>
    </w:p>
    <w:p>
      <w:pPr>
        <w:pStyle w:val="Heading3"/>
        <w:rPr/>
      </w:pPr>
      <w:bookmarkStart w:id="390" w:name="__RefHeading___Toc532895144"/>
      <w:bookmarkEnd w:id="390"/>
      <w:r>
        <w:rPr>
          <w:lang w:val="en-US" w:eastAsia="en-US"/>
        </w:rPr>
        <w:t>7.2.111E</w:t>
        <w:tab/>
      </w:r>
      <w:r>
        <w:rPr/>
        <w:t>Network-Call-Reference-Number</w:t>
      </w:r>
      <w:r>
        <w:rPr>
          <w:lang w:val="en-US" w:eastAsia="en-US"/>
        </w:rPr>
        <w:t xml:space="preserve"> AVP</w:t>
      </w:r>
    </w:p>
    <w:p>
      <w:pPr>
        <w:pStyle w:val="Normal"/>
        <w:rPr>
          <w:lang w:val="en-US" w:eastAsia="en-US"/>
        </w:rPr>
      </w:pPr>
      <w:r>
        <w:rPr>
          <w:lang w:val="en-US" w:eastAsia="en-US"/>
        </w:rPr>
        <w:t xml:space="preserve">The </w:t>
      </w:r>
      <w:r>
        <w:rPr>
          <w:i/>
          <w:iCs/>
        </w:rPr>
        <w:t>Network-Call-Reference</w:t>
      </w:r>
      <w:r>
        <w:rPr>
          <w:i/>
          <w:lang w:val="en-US" w:eastAsia="en-US"/>
        </w:rPr>
        <w:t>-Number</w:t>
      </w:r>
      <w:r>
        <w:rPr>
          <w:lang w:val="en-US" w:eastAsia="en-US"/>
        </w:rPr>
        <w:t xml:space="preserve"> AVP (AVP code 3418) is type OctetString and contains </w:t>
      </w:r>
      <w:r>
        <w:rPr>
          <w:rFonts w:cs="Arial"/>
          <w:lang w:val="en-US"/>
        </w:rPr>
        <w:t xml:space="preserve">the reference number generated by the GMSC/MSC for the </w:t>
      </w:r>
      <w:r>
        <w:rPr/>
        <w:t>voice call service</w:t>
      </w:r>
      <w:r>
        <w:rPr>
          <w:rFonts w:cs="Arial"/>
          <w:lang w:val="en-US"/>
        </w:rPr>
        <w:t>.</w:t>
      </w:r>
      <w:r>
        <w:rPr>
          <w:lang w:val="en-US" w:eastAsia="en-US"/>
        </w:rPr>
        <w:t xml:space="preserve"> </w:t>
      </w:r>
      <w:r>
        <w:rPr>
          <w:rFonts w:cs="Arial"/>
          <w:lang w:val="en-US"/>
        </w:rPr>
        <w:t>When combined with the identity of the MSC that allocated it can be used to unambiguously identify the call.</w:t>
      </w:r>
      <w:r>
        <w:rPr>
          <w:lang w:val="en-US" w:eastAsia="en-US"/>
        </w:rPr>
        <w:t xml:space="preserve">  </w:t>
      </w:r>
    </w:p>
    <w:p>
      <w:pPr>
        <w:pStyle w:val="Heading3"/>
        <w:rPr/>
      </w:pPr>
      <w:bookmarkStart w:id="391" w:name="__RefHeading___Toc532895145"/>
      <w:bookmarkEnd w:id="391"/>
      <w:r>
        <w:rPr>
          <w:rFonts w:cs="Arial"/>
          <w:lang w:eastAsia="zh-CN"/>
        </w:rPr>
        <w:t>7.2.</w:t>
      </w:r>
      <w:r>
        <w:rPr>
          <w:lang w:val="en-US" w:eastAsia="en-US"/>
        </w:rPr>
        <w:t>112</w:t>
        <w:tab/>
      </w:r>
      <w:r>
        <w:rPr>
          <w:lang w:eastAsia="zh-CN"/>
        </w:rPr>
        <w:t>Next-Tariff AVP</w:t>
      </w:r>
    </w:p>
    <w:p>
      <w:pPr>
        <w:pStyle w:val="Normal"/>
        <w:rPr/>
      </w:pPr>
      <w:r>
        <w:rPr/>
        <w:t xml:space="preserve">The </w:t>
      </w:r>
      <w:r>
        <w:rPr>
          <w:i/>
        </w:rPr>
        <w:t>Next-</w:t>
      </w:r>
      <w:r>
        <w:rPr>
          <w:i/>
          <w:iCs/>
          <w:lang w:eastAsia="zh-CN"/>
        </w:rPr>
        <w:t>Tariff</w:t>
      </w:r>
      <w:r>
        <w:rPr/>
        <w:t xml:space="preserve"> AVP (AVP code </w:t>
      </w:r>
      <w:r>
        <w:rPr>
          <w:lang w:eastAsia="zh-CN"/>
        </w:rPr>
        <w:t>2057</w:t>
      </w:r>
      <w:r>
        <w:rPr/>
        <w:t xml:space="preserve">) is of type Grouped and holds tariff information. The Tariff is a formula for cost calculation given the </w:t>
      </w:r>
      <w:r>
        <w:rPr>
          <w:i/>
          <w:iCs/>
        </w:rPr>
        <w:t xml:space="preserve">Used-Service-Unit </w:t>
      </w:r>
      <w:r>
        <w:rPr>
          <w:iCs/>
        </w:rPr>
        <w:t>AVP</w:t>
      </w:r>
      <w:r>
        <w:rPr/>
        <w:t xml:space="preserve">. The calculated cost is given in the </w:t>
      </w:r>
      <w:r>
        <w:rPr>
          <w:i/>
          <w:iCs/>
        </w:rPr>
        <w:t>Currency-Code</w:t>
      </w:r>
      <w:r>
        <w:rPr/>
        <w:t xml:space="preserve"> AVP. </w:t>
        <w:br/>
        <w:t xml:space="preserve">The formula sums all the rating elements and multiplies the sum by the </w:t>
      </w:r>
      <w:r>
        <w:rPr>
          <w:i/>
          <w:iCs/>
        </w:rPr>
        <w:t xml:space="preserve">Scale-Factor </w:t>
      </w:r>
      <w:r>
        <w:rPr>
          <w:iCs/>
        </w:rPr>
        <w:t>AVP</w:t>
      </w:r>
      <w:r>
        <w:rPr/>
        <w:t xml:space="preserve">. </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Next-Tariff :: =  &lt; AVP Header: 2057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2977" w:hanging="992"/>
        <w:rPr/>
      </w:pPr>
      <w:r>
        <w:rPr/>
        <w:t>[ Currency-Code ]</w:t>
      </w:r>
    </w:p>
    <w:p>
      <w:pPr>
        <w:pStyle w:val="Normal"/>
        <w:tabs>
          <w:tab w:val="clear" w:pos="284"/>
          <w:tab w:val="left" w:pos="2977" w:leader="none"/>
          <w:tab w:val="left" w:pos="3119" w:leader="none"/>
        </w:tabs>
        <w:spacing w:before="0" w:after="0"/>
        <w:ind w:left="2977" w:hanging="992"/>
        <w:rPr/>
      </w:pPr>
      <w:r>
        <w:rPr/>
        <w:t>[ Scale-Factor ]</w:t>
      </w:r>
    </w:p>
    <w:p>
      <w:pPr>
        <w:pStyle w:val="Normal"/>
        <w:tabs>
          <w:tab w:val="clear" w:pos="284"/>
          <w:tab w:val="left" w:pos="2977" w:leader="none"/>
          <w:tab w:val="left" w:pos="3119" w:leader="none"/>
        </w:tabs>
        <w:spacing w:before="0" w:after="0"/>
        <w:ind w:left="2840" w:hanging="997"/>
        <w:rPr/>
      </w:pPr>
      <w:r>
        <w:rPr/>
        <w:t>* [ Rate-Element ]</w:t>
      </w:r>
    </w:p>
    <w:p>
      <w:pPr>
        <w:pStyle w:val="Normal"/>
        <w:tabs>
          <w:tab w:val="clear" w:pos="284"/>
          <w:tab w:val="left" w:pos="2977" w:leader="none"/>
          <w:tab w:val="left" w:pos="3119" w:leader="none"/>
        </w:tabs>
        <w:spacing w:before="0" w:after="0"/>
        <w:ind w:left="2840" w:hanging="997"/>
        <w:rPr/>
      </w:pPr>
      <w:r>
        <w:rPr/>
      </w:r>
    </w:p>
    <w:p>
      <w:pPr>
        <w:pStyle w:val="Heading3"/>
        <w:rPr/>
      </w:pPr>
      <w:bookmarkStart w:id="392" w:name="__RefHeading___Toc532895146"/>
      <w:bookmarkEnd w:id="392"/>
      <w:r>
        <w:rPr>
          <w:rFonts w:cs="Arial"/>
          <w:lang w:eastAsia="zh-CN"/>
        </w:rPr>
        <w:t>7.2.</w:t>
      </w:r>
      <w:r>
        <w:rPr>
          <w:lang w:val="en-US" w:eastAsia="en-US"/>
        </w:rPr>
        <w:t>112aA</w:t>
        <w:tab/>
        <w:t>NIDD-Submission  AVP</w:t>
      </w:r>
    </w:p>
    <w:p>
      <w:pPr>
        <w:pStyle w:val="Normal"/>
        <w:rPr/>
      </w:pPr>
      <w:r>
        <w:rPr/>
        <w:t xml:space="preserve">The </w:t>
      </w:r>
      <w:r>
        <w:rPr>
          <w:i/>
        </w:rPr>
        <w:t xml:space="preserve">NIDD-Submission </w:t>
      </w:r>
      <w:r>
        <w:rPr/>
        <w:t xml:space="preserve">AVP (AVP code 3928) is of type Grouped and holds information about the NIDD submission for CP data transfer. </w:t>
      </w:r>
    </w:p>
    <w:p>
      <w:pPr>
        <w:pStyle w:val="Normal"/>
        <w:rPr/>
      </w:pPr>
      <w:r>
        <w:rPr>
          <w:lang w:val="en-US" w:eastAsia="en-US"/>
        </w:rPr>
        <w:t>It has the following ABNF grammar:</w:t>
      </w:r>
    </w:p>
    <w:p>
      <w:pPr>
        <w:pStyle w:val="Normal"/>
        <w:ind w:left="852" w:hanging="0"/>
        <w:rPr/>
      </w:pPr>
      <w:r>
        <w:rPr>
          <w:lang w:val="en-US" w:eastAsia="en-US"/>
        </w:rPr>
        <w:t xml:space="preserve">NIDD-Submission  </w:t>
      </w:r>
      <w:r>
        <w:rPr>
          <w:lang w:val="en-US" w:eastAsia="en-US"/>
        </w:rPr>
        <w:t xml:space="preserve">:: = </w:t>
        <w:tab/>
        <w:t xml:space="preserve">  &lt; AVP Header: 3928&gt;</w:t>
      </w:r>
    </w:p>
    <w:p>
      <w:pPr>
        <w:pStyle w:val="Normal"/>
        <w:tabs>
          <w:tab w:val="clear" w:pos="284"/>
          <w:tab w:val="left" w:pos="2977" w:leader="none"/>
          <w:tab w:val="left" w:pos="3119" w:leader="none"/>
        </w:tabs>
        <w:spacing w:before="0" w:after="0"/>
        <w:ind w:left="2980" w:hanging="992"/>
        <w:rPr/>
      </w:pPr>
      <w:r>
        <w:rPr/>
        <w:tab/>
        <w:t>[ Submission-Timestamp ]</w:t>
      </w:r>
    </w:p>
    <w:p>
      <w:pPr>
        <w:pStyle w:val="Normal"/>
        <w:tabs>
          <w:tab w:val="clear" w:pos="284"/>
          <w:tab w:val="left" w:pos="2977" w:leader="none"/>
          <w:tab w:val="left" w:pos="3119" w:leader="none"/>
        </w:tabs>
        <w:spacing w:before="0" w:after="0"/>
        <w:ind w:left="2980" w:hanging="992"/>
        <w:rPr/>
      </w:pPr>
      <w:r>
        <w:rPr/>
        <w:tab/>
        <w:t>[ Event-Timestamp ]</w:t>
      </w:r>
    </w:p>
    <w:p>
      <w:pPr>
        <w:pStyle w:val="Normal"/>
        <w:tabs>
          <w:tab w:val="clear" w:pos="284"/>
          <w:tab w:val="left" w:pos="2977" w:leader="none"/>
          <w:tab w:val="left" w:pos="3119" w:leader="none"/>
        </w:tabs>
        <w:spacing w:before="0" w:after="0"/>
        <w:ind w:left="2980" w:hanging="992"/>
        <w:rPr/>
      </w:pPr>
      <w:r>
        <w:rPr/>
        <w:tab/>
        <w:t>[ Accounting-Input-Octets ]</w:t>
      </w:r>
    </w:p>
    <w:p>
      <w:pPr>
        <w:pStyle w:val="Normal"/>
        <w:tabs>
          <w:tab w:val="clear" w:pos="284"/>
          <w:tab w:val="left" w:pos="2977" w:leader="none"/>
          <w:tab w:val="left" w:pos="3119" w:leader="none"/>
        </w:tabs>
        <w:spacing w:before="0" w:after="0"/>
        <w:ind w:left="2980" w:hanging="992"/>
        <w:rPr/>
      </w:pPr>
      <w:r>
        <w:rPr/>
        <w:tab/>
        <w:t>[ Accounting-Output-Octets ]</w:t>
      </w:r>
    </w:p>
    <w:p>
      <w:pPr>
        <w:pStyle w:val="Normal"/>
        <w:tabs>
          <w:tab w:val="clear" w:pos="284"/>
          <w:tab w:val="left" w:pos="2977" w:leader="none"/>
          <w:tab w:val="left" w:pos="3119" w:leader="none"/>
        </w:tabs>
        <w:spacing w:before="0" w:after="0"/>
        <w:ind w:left="2980" w:hanging="992"/>
        <w:rPr/>
      </w:pPr>
      <w:r>
        <w:rPr/>
        <w:tab/>
        <w:t>[ Change-Condition ]</w:t>
      </w:r>
    </w:p>
    <w:p>
      <w:pPr>
        <w:pStyle w:val="Normal"/>
        <w:tabs>
          <w:tab w:val="clear" w:pos="284"/>
          <w:tab w:val="left" w:pos="2977" w:leader="none"/>
        </w:tabs>
        <w:rPr>
          <w:lang w:val="en-US" w:eastAsia="en-US"/>
        </w:rPr>
      </w:pPr>
      <w:r>
        <w:rPr>
          <w:lang w:val="en-US" w:eastAsia="en-US"/>
        </w:rPr>
      </w:r>
    </w:p>
    <w:p>
      <w:pPr>
        <w:pStyle w:val="EditorsNote"/>
        <w:rPr>
          <w:lang w:val="en-US" w:eastAsia="en-US"/>
        </w:rPr>
      </w:pPr>
      <w:r>
        <w:rPr>
          <w:lang w:val="en-US" w:eastAsia="en-US"/>
        </w:rPr>
        <w:t>Editor’s Note: AVP for result of NIDD submission is ffs.</w:t>
      </w:r>
    </w:p>
    <w:p>
      <w:pPr>
        <w:pStyle w:val="Normal"/>
        <w:tabs>
          <w:tab w:val="clear" w:pos="284"/>
          <w:tab w:val="left" w:pos="2977" w:leader="none"/>
          <w:tab w:val="left" w:pos="3119" w:leader="none"/>
        </w:tabs>
        <w:spacing w:before="0" w:after="0"/>
        <w:ind w:left="2840" w:hanging="997"/>
        <w:rPr>
          <w:lang w:val="en-US" w:eastAsia="en-US"/>
        </w:rPr>
      </w:pPr>
      <w:r>
        <w:rPr>
          <w:lang w:val="en-US" w:eastAsia="en-US"/>
        </w:rPr>
      </w:r>
    </w:p>
    <w:p>
      <w:pPr>
        <w:pStyle w:val="Heading3"/>
        <w:rPr/>
      </w:pPr>
      <w:bookmarkStart w:id="393" w:name="__RefHeading___Toc532895147"/>
      <w:bookmarkEnd w:id="393"/>
      <w:r>
        <w:rPr>
          <w:rFonts w:cs="Arial"/>
          <w:lang w:eastAsia="zh-CN"/>
        </w:rPr>
        <w:t>7.2.</w:t>
      </w:r>
      <w:r>
        <w:rPr>
          <w:lang w:val="en-US" w:eastAsia="en-US"/>
        </w:rPr>
        <w:t>112A</w:t>
        <w:tab/>
        <w:t>NNI-Information AVP</w:t>
      </w:r>
    </w:p>
    <w:p>
      <w:pPr>
        <w:pStyle w:val="B1"/>
        <w:tabs>
          <w:tab w:val="clear" w:pos="284"/>
          <w:tab w:val="left" w:pos="851" w:leader="none"/>
          <w:tab w:val="left" w:pos="3402" w:leader="none"/>
        </w:tabs>
        <w:spacing w:before="0" w:after="0"/>
        <w:ind w:left="0" w:hanging="0"/>
        <w:rPr/>
      </w:pPr>
      <w:r>
        <w:rPr/>
        <w:t xml:space="preserve">The </w:t>
      </w:r>
      <w:r>
        <w:rPr>
          <w:i/>
        </w:rPr>
        <w:t xml:space="preserve">NNI-Information </w:t>
      </w:r>
      <w:r>
        <w:rPr/>
        <w:t xml:space="preserve">AVP (AVP code 2703) is of type Grouped and holds information about the NNI used for interconnection and roaming. </w:t>
      </w:r>
    </w:p>
    <w:p>
      <w:pPr>
        <w:pStyle w:val="B1"/>
        <w:tabs>
          <w:tab w:val="clear" w:pos="284"/>
          <w:tab w:val="left" w:pos="851" w:leader="none"/>
          <w:tab w:val="left" w:pos="3402" w:leader="none"/>
        </w:tabs>
        <w:spacing w:before="0" w:after="0"/>
        <w:ind w:left="0" w:hanging="0"/>
        <w:rPr/>
      </w:pPr>
      <w:r>
        <w:rPr/>
      </w:r>
    </w:p>
    <w:p>
      <w:pPr>
        <w:pStyle w:val="Normal"/>
        <w:rPr>
          <w:lang w:val="en-US" w:eastAsia="en-US"/>
        </w:rPr>
      </w:pPr>
      <w:r>
        <w:rPr>
          <w:lang w:val="en-US" w:eastAsia="en-US"/>
        </w:rPr>
        <w:t>It has the following ABNF grammar:</w:t>
      </w:r>
    </w:p>
    <w:p>
      <w:pPr>
        <w:pStyle w:val="Normal"/>
        <w:ind w:left="852" w:hanging="0"/>
        <w:rPr>
          <w:lang w:val="en-US" w:eastAsia="en-US"/>
        </w:rPr>
      </w:pPr>
      <w:r>
        <w:rPr>
          <w:lang w:val="en-US" w:eastAsia="en-US"/>
        </w:rPr>
        <w:t xml:space="preserve">NNI-Information :: = </w:t>
        <w:tab/>
        <w:t xml:space="preserve">  &lt; AVP Header: 2703&gt;</w:t>
      </w:r>
    </w:p>
    <w:p>
      <w:pPr>
        <w:pStyle w:val="Normal"/>
        <w:tabs>
          <w:tab w:val="clear" w:pos="284"/>
          <w:tab w:val="left" w:pos="2977" w:leader="none"/>
        </w:tabs>
        <w:spacing w:before="0" w:after="0"/>
        <w:rPr/>
      </w:pPr>
      <w:r>
        <w:rPr>
          <w:lang w:val="en-US" w:eastAsia="en-US"/>
        </w:rPr>
        <w:tab/>
        <w:t xml:space="preserve">[ </w:t>
      </w:r>
      <w:r>
        <w:rPr/>
        <w:t xml:space="preserve">Session-Direction </w:t>
      </w:r>
      <w:r>
        <w:rPr>
          <w:lang w:val="en-US" w:eastAsia="en-US"/>
        </w:rPr>
        <w:t>]</w:t>
      </w:r>
    </w:p>
    <w:p>
      <w:pPr>
        <w:pStyle w:val="Normal"/>
        <w:tabs>
          <w:tab w:val="clear" w:pos="284"/>
          <w:tab w:val="left" w:pos="2977" w:leader="none"/>
        </w:tabs>
        <w:spacing w:before="0" w:after="0"/>
        <w:rPr/>
      </w:pPr>
      <w:r>
        <w:rPr>
          <w:lang w:val="en-US" w:eastAsia="en-US"/>
        </w:rPr>
        <w:tab/>
        <w:t>[ NNI-Type ]</w:t>
      </w:r>
    </w:p>
    <w:p>
      <w:pPr>
        <w:pStyle w:val="Normal"/>
        <w:tabs>
          <w:tab w:val="clear" w:pos="284"/>
          <w:tab w:val="left" w:pos="2977" w:leader="none"/>
        </w:tabs>
        <w:spacing w:before="0" w:after="0"/>
        <w:rPr>
          <w:lang w:val="en-US" w:eastAsia="en-US"/>
        </w:rPr>
      </w:pPr>
      <w:r>
        <w:rPr>
          <w:lang w:val="en-US" w:eastAsia="en-US"/>
        </w:rPr>
        <w:tab/>
        <w:t>[ Relationship-Mode ]</w:t>
      </w:r>
    </w:p>
    <w:p>
      <w:pPr>
        <w:pStyle w:val="Normal"/>
        <w:tabs>
          <w:tab w:val="clear" w:pos="284"/>
          <w:tab w:val="left" w:pos="2977" w:leader="none"/>
        </w:tabs>
        <w:spacing w:before="0" w:after="0"/>
        <w:rPr/>
      </w:pPr>
      <w:r>
        <w:rPr>
          <w:lang w:val="en-US" w:eastAsia="en-US"/>
        </w:rPr>
        <w:tab/>
        <w:t xml:space="preserve">[ </w:t>
      </w:r>
      <w:r>
        <w:rPr/>
        <w:t>Neighbour-Node-Address</w:t>
      </w:r>
      <w:r>
        <w:rPr>
          <w:lang w:val="en-US" w:eastAsia="en-US"/>
        </w:rPr>
        <w:t xml:space="preserve"> ]</w:t>
      </w:r>
    </w:p>
    <w:p>
      <w:pPr>
        <w:pStyle w:val="Normal"/>
        <w:tabs>
          <w:tab w:val="clear" w:pos="284"/>
          <w:tab w:val="left" w:pos="2977" w:leader="none"/>
          <w:tab w:val="left" w:pos="3119" w:leader="none"/>
        </w:tabs>
        <w:spacing w:before="0" w:after="0"/>
        <w:ind w:left="997" w:hanging="997"/>
        <w:rPr>
          <w:lang w:val="en-US" w:eastAsia="en-US"/>
        </w:rPr>
      </w:pPr>
      <w:r>
        <w:rPr>
          <w:lang w:val="en-US" w:eastAsia="en-US"/>
        </w:rPr>
      </w:r>
      <w:r>
        <w:br w:type="page"/>
      </w:r>
    </w:p>
    <w:p>
      <w:pPr>
        <w:pStyle w:val="Heading3"/>
        <w:rPr/>
      </w:pPr>
      <w:bookmarkStart w:id="394" w:name="__RefHeading___Toc532895148"/>
      <w:bookmarkEnd w:id="394"/>
      <w:r>
        <w:rPr>
          <w:rFonts w:cs="Arial"/>
          <w:lang w:eastAsia="zh-CN"/>
        </w:rPr>
        <w:t>7.2.</w:t>
      </w:r>
      <w:r>
        <w:rPr>
          <w:lang w:val="en-US" w:eastAsia="en-US"/>
        </w:rPr>
        <w:t>112B</w:t>
        <w:tab/>
        <w:t>NNI-Type AVP</w:t>
      </w:r>
    </w:p>
    <w:p>
      <w:pPr>
        <w:pStyle w:val="Normal"/>
        <w:rPr/>
      </w:pPr>
      <w:r>
        <w:rPr/>
        <w:t xml:space="preserve">The </w:t>
      </w:r>
      <w:r>
        <w:rPr>
          <w:i/>
        </w:rPr>
        <w:t>NNI-Type</w:t>
      </w:r>
      <w:r>
        <w:rPr/>
        <w:t xml:space="preserve"> AVP (AVP code 2704) is of type Enumerated and indicates whether the type of used NNI is non-roaming, roaming without loopback routing or roaming with loopback routing. </w:t>
      </w:r>
      <w:r>
        <w:rPr>
          <w:lang w:val="en-US" w:eastAsia="en-US"/>
        </w:rPr>
        <w:t>It has the following values:</w:t>
      </w:r>
    </w:p>
    <w:p>
      <w:pPr>
        <w:pStyle w:val="B1"/>
        <w:numPr>
          <w:ilvl w:val="0"/>
          <w:numId w:val="0"/>
        </w:numPr>
        <w:tabs>
          <w:tab w:val="clear" w:pos="284"/>
          <w:tab w:val="left" w:pos="851" w:leader="none"/>
          <w:tab w:val="left" w:pos="3402" w:leader="none"/>
        </w:tabs>
        <w:spacing w:before="0" w:after="0"/>
        <w:ind w:left="568" w:hanging="284"/>
        <w:outlineLvl w:val="0"/>
        <w:rPr/>
      </w:pPr>
      <w:r>
        <w:rPr/>
        <w:tab/>
        <w:t>0</w:t>
        <w:tab/>
        <w:t>non-roaming</w:t>
      </w:r>
    </w:p>
    <w:p>
      <w:pPr>
        <w:pStyle w:val="B1"/>
        <w:tabs>
          <w:tab w:val="clear" w:pos="284"/>
          <w:tab w:val="left" w:pos="851" w:leader="none"/>
          <w:tab w:val="left" w:pos="3402" w:leader="none"/>
        </w:tabs>
        <w:spacing w:before="0" w:after="0"/>
        <w:rPr/>
      </w:pPr>
      <w:r>
        <w:rPr/>
        <w:tab/>
        <w:t>1</w:t>
        <w:tab/>
        <w:t>roaming without loopback</w:t>
      </w:r>
    </w:p>
    <w:p>
      <w:pPr>
        <w:pStyle w:val="B1"/>
        <w:tabs>
          <w:tab w:val="clear" w:pos="284"/>
          <w:tab w:val="left" w:pos="851" w:leader="none"/>
          <w:tab w:val="left" w:pos="3402" w:leader="none"/>
        </w:tabs>
        <w:spacing w:before="0" w:after="0"/>
        <w:rPr/>
      </w:pPr>
      <w:r>
        <w:rPr/>
        <w:tab/>
        <w:t>2</w:t>
        <w:tab/>
        <w:t>roaming with loopback</w:t>
      </w:r>
    </w:p>
    <w:p>
      <w:pPr>
        <w:pStyle w:val="Normal"/>
        <w:tabs>
          <w:tab w:val="clear" w:pos="284"/>
          <w:tab w:val="left" w:pos="2977" w:leader="none"/>
          <w:tab w:val="left" w:pos="3119" w:leader="none"/>
        </w:tabs>
        <w:spacing w:before="0" w:after="0"/>
        <w:ind w:left="997" w:hanging="997"/>
        <w:rPr/>
      </w:pPr>
      <w:r>
        <w:rPr/>
      </w:r>
    </w:p>
    <w:p>
      <w:pPr>
        <w:pStyle w:val="Heading3"/>
        <w:rPr>
          <w:lang w:val="en-US" w:eastAsia="en-US"/>
        </w:rPr>
      </w:pPr>
      <w:bookmarkStart w:id="395" w:name="__RefHeading___Toc532895149"/>
      <w:bookmarkEnd w:id="395"/>
      <w:r>
        <w:rPr>
          <w:lang w:val="en-US" w:eastAsia="en-US"/>
        </w:rPr>
        <w:t>7.2.113</w:t>
        <w:tab/>
        <w:t>Node-Functionality AVP</w:t>
      </w:r>
    </w:p>
    <w:p>
      <w:pPr>
        <w:pStyle w:val="Normal"/>
        <w:rPr/>
      </w:pPr>
      <w:r>
        <w:rPr>
          <w:lang w:val="en-US" w:eastAsia="en-US"/>
        </w:rPr>
        <w:t xml:space="preserve">The </w:t>
      </w:r>
      <w:r>
        <w:rPr>
          <w:i/>
          <w:lang w:val="en-US" w:eastAsia="en-US"/>
        </w:rPr>
        <w:t xml:space="preserve">Node-Functionality </w:t>
      </w:r>
      <w:r>
        <w:rPr>
          <w:lang w:val="en-US" w:eastAsia="en-US"/>
        </w:rPr>
        <w:t xml:space="preserve">AVP (AVP code 862) is of type Enumerated and includes the </w:t>
      </w:r>
      <w:r>
        <w:rPr>
          <w:i/>
          <w:lang w:val="en-US" w:eastAsia="en-US"/>
        </w:rPr>
        <w:t xml:space="preserve">functionality </w:t>
      </w:r>
      <w:r>
        <w:rPr>
          <w:lang w:val="en-US" w:eastAsia="en-US"/>
        </w:rPr>
        <w:t xml:space="preserve">identifier of the </w:t>
      </w:r>
      <w:r>
        <w:rPr>
          <w:i/>
          <w:lang w:val="en-US" w:eastAsia="en-US"/>
        </w:rPr>
        <w:t>node</w:t>
      </w:r>
      <w:r>
        <w:rPr>
          <w:lang w:val="en-US" w:eastAsia="en-US"/>
        </w:rPr>
        <w:t>. The functionality identifier can be one of the following:</w:t>
      </w:r>
    </w:p>
    <w:p>
      <w:pPr>
        <w:pStyle w:val="Normal"/>
        <w:spacing w:before="0" w:after="0"/>
        <w:ind w:left="562" w:hanging="0"/>
        <w:rPr/>
      </w:pPr>
      <w:r>
        <w:rPr>
          <w:lang w:val="en-US" w:eastAsia="en-US"/>
        </w:rPr>
        <w:t>0</w:t>
        <w:tab/>
        <w:t>S-CSCF</w:t>
        <w:br/>
        <w:t>1</w:t>
        <w:tab/>
        <w:t>P-CSCF</w:t>
        <w:br/>
        <w:t>2</w:t>
        <w:tab/>
        <w:t>I-CSCF</w:t>
        <w:br/>
        <w:t>3</w:t>
        <w:tab/>
        <w:t>MRFC</w:t>
        <w:tab/>
        <w:br/>
        <w:t>4</w:t>
        <w:tab/>
        <w:t>MGCF</w:t>
        <w:tab/>
        <w:br/>
        <w:t>5</w:t>
        <w:tab/>
        <w:t>BGCF</w:t>
        <w:br/>
        <w:t>6</w:t>
        <w:tab/>
        <w:t>AS</w:t>
        <w:br/>
        <w:t>7</w:t>
        <w:tab/>
        <w:t>IBCF</w:t>
        <w:br/>
        <w:t>8</w:t>
        <w:tab/>
        <w:t>S-GW</w:t>
        <w:br/>
        <w:t>9</w:t>
        <w:tab/>
        <w:t>P-GW</w:t>
      </w:r>
    </w:p>
    <w:p>
      <w:pPr>
        <w:pStyle w:val="Normal"/>
        <w:spacing w:before="0" w:after="0"/>
        <w:ind w:left="562" w:hanging="0"/>
        <w:rPr/>
      </w:pPr>
      <w:r>
        <w:rPr>
          <w:lang w:val="de-DE" w:eastAsia="en-US"/>
        </w:rPr>
        <w:t>10</w:t>
        <w:tab/>
        <w:t>HSGW</w:t>
        <w:br/>
        <w:t>11</w:t>
        <w:tab/>
        <w:t xml:space="preserve">E-CSCF </w:t>
      </w:r>
    </w:p>
    <w:p>
      <w:pPr>
        <w:pStyle w:val="Normal"/>
        <w:spacing w:before="0" w:after="0"/>
        <w:ind w:left="562" w:hanging="0"/>
        <w:rPr/>
      </w:pPr>
      <w:r>
        <w:rPr>
          <w:lang w:val="de-DE" w:eastAsia="en-US"/>
        </w:rPr>
        <w:t>12</w:t>
        <w:tab/>
        <w:t xml:space="preserve">MME </w:t>
      </w:r>
    </w:p>
    <w:p>
      <w:pPr>
        <w:pStyle w:val="Normal"/>
        <w:spacing w:before="0" w:after="0"/>
        <w:ind w:left="562" w:hanging="0"/>
        <w:rPr/>
      </w:pPr>
      <w:r>
        <w:rPr>
          <w:lang w:val="de-DE" w:eastAsia="en-US"/>
        </w:rPr>
        <w:t>13</w:t>
        <w:tab/>
        <w:t>TRF</w:t>
      </w:r>
    </w:p>
    <w:p>
      <w:pPr>
        <w:pStyle w:val="Normal"/>
        <w:spacing w:before="0" w:after="0"/>
        <w:ind w:left="562" w:hanging="0"/>
        <w:rPr/>
      </w:pPr>
      <w:r>
        <w:rPr>
          <w:lang w:val="fr-FR" w:eastAsia="en-US"/>
        </w:rPr>
        <w:t>14</w:t>
        <w:tab/>
        <w:t>TF</w:t>
      </w:r>
    </w:p>
    <w:p>
      <w:pPr>
        <w:pStyle w:val="Normal"/>
        <w:spacing w:before="0" w:after="0"/>
        <w:ind w:left="562" w:hanging="0"/>
        <w:rPr/>
      </w:pPr>
      <w:r>
        <w:rPr>
          <w:lang w:val="en-US" w:eastAsia="en-US"/>
        </w:rPr>
        <w:t>15</w:t>
        <w:tab/>
        <w:t>ATCF</w:t>
      </w:r>
    </w:p>
    <w:p>
      <w:pPr>
        <w:pStyle w:val="Normal"/>
        <w:spacing w:before="0" w:after="0"/>
        <w:ind w:left="562" w:hanging="0"/>
        <w:rPr/>
      </w:pPr>
      <w:r>
        <w:rPr>
          <w:lang w:val="en-US" w:eastAsia="en-US"/>
        </w:rPr>
        <w:t>16</w:t>
        <w:tab/>
        <w:t>Proxy Function</w:t>
      </w:r>
    </w:p>
    <w:p>
      <w:pPr>
        <w:pStyle w:val="Normal"/>
        <w:spacing w:before="0" w:after="0"/>
        <w:ind w:left="562" w:hanging="0"/>
        <w:rPr>
          <w:lang w:val="en-US" w:eastAsia="en-US"/>
        </w:rPr>
      </w:pPr>
      <w:r>
        <w:rPr>
          <w:lang w:val="en-US" w:eastAsia="en-US"/>
        </w:rPr>
        <w:t>17</w:t>
        <w:tab/>
        <w:t>ePDG</w:t>
      </w:r>
    </w:p>
    <w:p>
      <w:pPr>
        <w:pStyle w:val="Normal"/>
        <w:spacing w:before="0" w:after="0"/>
        <w:ind w:left="562" w:hanging="0"/>
        <w:rPr>
          <w:lang w:val="en-US" w:eastAsia="en-US"/>
        </w:rPr>
      </w:pPr>
      <w:r>
        <w:rPr>
          <w:lang w:val="en-US" w:eastAsia="en-US"/>
        </w:rPr>
        <w:t>18</w:t>
        <w:tab/>
        <w:t>TDF</w:t>
        <w:br/>
        <w:t>19</w:t>
        <w:tab/>
        <w:t>TWAG</w:t>
      </w:r>
    </w:p>
    <w:p>
      <w:pPr>
        <w:pStyle w:val="Normal"/>
        <w:spacing w:before="0" w:after="0"/>
        <w:ind w:left="562" w:hanging="0"/>
        <w:rPr>
          <w:lang w:val="en-US" w:eastAsia="en-US"/>
        </w:rPr>
      </w:pPr>
      <w:r>
        <w:rPr>
          <w:lang w:val="en-US" w:eastAsia="en-US"/>
        </w:rPr>
        <w:t>20</w:t>
        <w:tab/>
        <w:t>SCEF</w:t>
      </w:r>
    </w:p>
    <w:p>
      <w:pPr>
        <w:pStyle w:val="Normal"/>
        <w:spacing w:before="0" w:after="0"/>
        <w:ind w:left="562" w:hanging="0"/>
        <w:rPr>
          <w:lang w:val="en-US" w:eastAsia="en-US"/>
        </w:rPr>
      </w:pPr>
      <w:r>
        <w:rPr>
          <w:lang w:val="en-US" w:eastAsia="en-US"/>
        </w:rPr>
        <w:t>21</w:t>
        <w:tab/>
        <w:t>IWK-SCEF</w:t>
      </w:r>
    </w:p>
    <w:p>
      <w:pPr>
        <w:pStyle w:val="Normal"/>
        <w:spacing w:before="0" w:after="0"/>
        <w:ind w:left="562" w:hanging="0"/>
        <w:rPr>
          <w:lang w:val="en-US" w:eastAsia="en-US"/>
        </w:rPr>
      </w:pPr>
      <w:r>
        <w:rPr>
          <w:lang w:val="en-US" w:eastAsia="en-US"/>
        </w:rPr>
      </w:r>
    </w:p>
    <w:p>
      <w:pPr>
        <w:pStyle w:val="Heading3"/>
        <w:rPr/>
      </w:pPr>
      <w:bookmarkStart w:id="396" w:name="__RefHeading___Toc532895150"/>
      <w:bookmarkEnd w:id="396"/>
      <w:r>
        <w:rPr>
          <w:lang w:val="en-US" w:eastAsia="en-US"/>
        </w:rPr>
        <w:t>7.2.114</w:t>
        <w:tab/>
        <w:t>Node-Id AVP</w:t>
      </w:r>
    </w:p>
    <w:p>
      <w:pPr>
        <w:pStyle w:val="Normal"/>
        <w:rPr/>
      </w:pPr>
      <w:r>
        <w:rPr>
          <w:lang w:val="en-US" w:eastAsia="en-US"/>
        </w:rPr>
        <w:t xml:space="preserve">The </w:t>
      </w:r>
      <w:r>
        <w:rPr>
          <w:i/>
          <w:lang w:val="en-US" w:eastAsia="en-US"/>
        </w:rPr>
        <w:t xml:space="preserve">Node-Id </w:t>
      </w:r>
      <w:r>
        <w:rPr>
          <w:lang w:val="en-US" w:eastAsia="en-US"/>
        </w:rPr>
        <w:t>AVP (AVP code 2064) is of type</w:t>
      </w:r>
      <w:r>
        <w:rPr>
          <w:rFonts w:cs="Arial"/>
          <w:lang w:val="en-US" w:eastAsia="en-US"/>
        </w:rPr>
        <w:t xml:space="preserve"> UTF8String </w:t>
      </w:r>
      <w:r>
        <w:rPr>
          <w:lang w:val="en-US" w:eastAsia="en-US"/>
        </w:rPr>
        <w:t xml:space="preserve">and includes </w:t>
      </w:r>
      <w:r>
        <w:rPr/>
        <w:t xml:space="preserve">an optional, operator configurable identifier string for the node. </w:t>
      </w:r>
    </w:p>
    <w:p>
      <w:pPr>
        <w:pStyle w:val="Heading3"/>
        <w:rPr/>
      </w:pPr>
      <w:bookmarkStart w:id="397" w:name="__RefHeading___Toc532895151"/>
      <w:bookmarkEnd w:id="397"/>
      <w:r>
        <w:rPr>
          <w:lang w:val="en-US" w:eastAsia="en-US"/>
        </w:rPr>
        <w:t>7.2.115</w:t>
        <w:tab/>
        <w:t>Number-Of-Diversions AVP</w:t>
      </w:r>
    </w:p>
    <w:p>
      <w:pPr>
        <w:pStyle w:val="Normal"/>
        <w:rPr/>
      </w:pPr>
      <w:r>
        <w:rPr/>
        <w:t xml:space="preserve">The </w:t>
      </w:r>
      <w:r>
        <w:rPr>
          <w:i/>
        </w:rPr>
        <w:t>Number-of-Diversions</w:t>
      </w:r>
      <w:r>
        <w:rPr/>
        <w:t xml:space="preserve"> AVP (AVP Code 2034) is of type Unsigned32 and holds the number of diversions related to a CDIV service. When counting the number of diversions, all types of diversion are included.</w:t>
      </w:r>
    </w:p>
    <w:p>
      <w:pPr>
        <w:pStyle w:val="Heading3"/>
        <w:rPr/>
      </w:pPr>
      <w:bookmarkStart w:id="398" w:name="__RefHeading___Toc532895152"/>
      <w:bookmarkEnd w:id="398"/>
      <w:r>
        <w:rPr>
          <w:lang w:val="en-US" w:eastAsia="en-US"/>
        </w:rPr>
        <w:t>7.2.116</w:t>
        <w:tab/>
        <w:t>Number-Of-Messages-Sent AVP</w:t>
      </w:r>
    </w:p>
    <w:p>
      <w:pPr>
        <w:pStyle w:val="Normal"/>
        <w:rPr>
          <w:lang w:val="en-US" w:eastAsia="en-US"/>
        </w:rPr>
      </w:pPr>
      <w:r>
        <w:rPr>
          <w:lang w:val="en-US" w:eastAsia="en-US"/>
        </w:rPr>
        <w:t xml:space="preserve">The </w:t>
      </w:r>
      <w:r>
        <w:rPr>
          <w:i/>
          <w:lang w:val="en-US" w:eastAsia="en-US"/>
        </w:rPr>
        <w:t xml:space="preserve">Number-Of-Messages-Sent </w:t>
      </w:r>
      <w:r>
        <w:rPr>
          <w:lang w:val="en-US" w:eastAsia="en-US"/>
        </w:rPr>
        <w:t xml:space="preserve">AVP (AVP code 2019) is of type Unsigned32 and </w:t>
      </w:r>
      <w:r>
        <w:rPr/>
        <w:t>indicates the number of SMSs sent by the IMS application, if applicable. It contains the total number of SMS when concatenated short message for SMS Offline Charging</w:t>
      </w:r>
      <w:r>
        <w:rPr>
          <w:szCs w:val="18"/>
          <w:lang w:eastAsia="zh-CN"/>
        </w:rPr>
        <w:t>.</w:t>
      </w:r>
    </w:p>
    <w:p>
      <w:pPr>
        <w:pStyle w:val="Heading3"/>
        <w:rPr>
          <w:lang w:val="en-US" w:eastAsia="en-US"/>
        </w:rPr>
      </w:pPr>
      <w:bookmarkStart w:id="399" w:name="__RefHeading___Toc532895153"/>
      <w:bookmarkEnd w:id="399"/>
      <w:r>
        <w:rPr>
          <w:lang w:val="en-US" w:eastAsia="en-US"/>
        </w:rPr>
        <w:t>7.2.117</w:t>
        <w:tab/>
        <w:t>Number-Of-Participants AVP</w:t>
      </w:r>
    </w:p>
    <w:p>
      <w:pPr>
        <w:pStyle w:val="Normal"/>
        <w:rPr/>
      </w:pPr>
      <w:r>
        <w:rPr>
          <w:lang w:val="en-US" w:eastAsia="en-US"/>
        </w:rPr>
        <w:t xml:space="preserve">The </w:t>
      </w:r>
      <w:r>
        <w:rPr>
          <w:i/>
          <w:lang w:val="en-US" w:eastAsia="en-US"/>
        </w:rPr>
        <w:t>Number-Of-Participants</w:t>
      </w:r>
      <w:r>
        <w:rPr>
          <w:lang w:val="en-US" w:eastAsia="en-US"/>
        </w:rPr>
        <w:t xml:space="preserve"> AVP (AVP code 885) is of type Unsigned32 and holds t</w:t>
      </w:r>
      <w:r>
        <w:rPr>
          <w:rFonts w:cs="Arial"/>
          <w:lang w:val="en-US" w:eastAsia="en-US"/>
        </w:rPr>
        <w:t>he number of invited parties of the multi-party session</w:t>
      </w:r>
      <w:r>
        <w:rPr>
          <w:lang w:val="en-US" w:eastAsia="en-US"/>
        </w:rPr>
        <w:t xml:space="preserve"> </w:t>
      </w:r>
      <w:r>
        <w:rPr>
          <w:rFonts w:cs="Arial"/>
          <w:lang w:val="en-US" w:eastAsia="en-US"/>
        </w:rPr>
        <w:t>when included in the initial charging request message, e.g. in PoC, CONFerence and SIMPLE IM. When included in interim / update charging messages, it indicates the number of parties who are currently attached in the session at the time the interim / update messages are sent.</w:t>
      </w:r>
    </w:p>
    <w:p>
      <w:pPr>
        <w:pStyle w:val="NO"/>
        <w:rPr>
          <w:lang w:val="en-US" w:eastAsia="en-US"/>
        </w:rPr>
      </w:pPr>
      <w:r>
        <w:rPr>
          <w:lang w:val="en-US" w:eastAsia="en-US"/>
        </w:rPr>
        <w:t>NOTE:</w:t>
        <w:tab/>
        <w:t>The information to populate this field may be obtained from the TBCP-Talk-Burst-Grant message in PoC case. The information to populate this field may be obtained from the Diameter Accounting Request message in MMTel CONF Charging.</w:t>
      </w:r>
    </w:p>
    <w:p>
      <w:pPr>
        <w:pStyle w:val="Heading3"/>
        <w:rPr/>
      </w:pPr>
      <w:bookmarkStart w:id="400" w:name="__RefHeading___Toc532895154"/>
      <w:bookmarkEnd w:id="400"/>
      <w:r>
        <w:rPr>
          <w:lang w:val="en-US" w:eastAsia="en-US"/>
        </w:rPr>
        <w:t>7.2.118</w:t>
        <w:tab/>
        <w:t>Number-Of-Received-Talk-Bursts AVP</w:t>
      </w:r>
    </w:p>
    <w:p>
      <w:pPr>
        <w:pStyle w:val="Normal"/>
        <w:rPr/>
      </w:pPr>
      <w:r>
        <w:rPr>
          <w:lang w:eastAsia="zh-CN"/>
        </w:rPr>
        <w:t xml:space="preserve">The </w:t>
      </w:r>
      <w:r>
        <w:rPr>
          <w:i/>
          <w:lang w:eastAsia="zh-CN"/>
        </w:rPr>
        <w:t>Number-Of-Received-Talk-Bursts</w:t>
      </w:r>
      <w:r>
        <w:rPr>
          <w:lang w:eastAsia="zh-CN"/>
        </w:rPr>
        <w:t xml:space="preserve"> AVP (AVP code </w:t>
      </w:r>
      <w:r>
        <w:rPr>
          <w:szCs w:val="18"/>
          <w:lang w:eastAsia="zh-CN"/>
        </w:rPr>
        <w:t>1282</w:t>
      </w:r>
      <w:r>
        <w:rPr>
          <w:lang w:eastAsia="zh-CN"/>
        </w:rPr>
        <w:t>) is of type Unsigned32 and holds the number of the received talk bursts.</w:t>
      </w:r>
    </w:p>
    <w:p>
      <w:pPr>
        <w:pStyle w:val="Heading3"/>
        <w:rPr/>
      </w:pPr>
      <w:bookmarkStart w:id="401" w:name="__RefHeading___Toc532895155"/>
      <w:bookmarkEnd w:id="401"/>
      <w:r>
        <w:rPr>
          <w:lang w:val="en-US" w:eastAsia="en-US"/>
        </w:rPr>
        <w:t>7.2.119</w:t>
        <w:tab/>
        <w:t>Number-Of-Talk-Bursts AVP</w:t>
      </w:r>
    </w:p>
    <w:p>
      <w:pPr>
        <w:pStyle w:val="Normal"/>
        <w:rPr>
          <w:lang w:eastAsia="zh-CN"/>
        </w:rPr>
      </w:pPr>
      <w:r>
        <w:rPr>
          <w:lang w:eastAsia="zh-CN"/>
        </w:rPr>
        <w:t xml:space="preserve">The </w:t>
      </w:r>
      <w:r>
        <w:rPr>
          <w:i/>
          <w:lang w:eastAsia="zh-CN"/>
        </w:rPr>
        <w:t xml:space="preserve">Number-Of-Talk-Bursts </w:t>
      </w:r>
      <w:r>
        <w:rPr>
          <w:lang w:eastAsia="zh-CN"/>
        </w:rPr>
        <w:t xml:space="preserve">AVP (AVP code </w:t>
      </w:r>
      <w:r>
        <w:rPr>
          <w:szCs w:val="18"/>
          <w:lang w:eastAsia="zh-CN"/>
        </w:rPr>
        <w:t>1283</w:t>
      </w:r>
      <w:r>
        <w:rPr>
          <w:lang w:eastAsia="zh-CN"/>
        </w:rPr>
        <w:t xml:space="preserve">) is of type </w:t>
      </w:r>
      <w:r>
        <w:rPr>
          <w:lang w:val="en-US" w:eastAsia="en-US"/>
        </w:rPr>
        <w:t>Unsigned32 and holds the number of the sent talk bursts.</w:t>
      </w:r>
    </w:p>
    <w:p>
      <w:pPr>
        <w:pStyle w:val="Heading3"/>
        <w:rPr/>
      </w:pPr>
      <w:bookmarkStart w:id="402" w:name="__RefHeading___Toc532895156"/>
      <w:bookmarkEnd w:id="402"/>
      <w:r>
        <w:rPr>
          <w:lang w:val="en-US" w:eastAsia="en-US"/>
        </w:rPr>
        <w:t>7.2.120</w:t>
        <w:tab/>
        <w:t>Number-Portability-Routing-Information AVP</w:t>
      </w:r>
    </w:p>
    <w:p>
      <w:pPr>
        <w:pStyle w:val="Normal"/>
        <w:rPr/>
      </w:pPr>
      <w:r>
        <w:rPr>
          <w:lang w:val="en-US" w:eastAsia="en-US"/>
        </w:rPr>
        <w:t xml:space="preserve">The </w:t>
      </w:r>
      <w:r>
        <w:rPr>
          <w:i/>
          <w:iCs/>
          <w:lang w:val="en-US" w:eastAsia="en-US"/>
        </w:rPr>
        <w:t>Number-Portability-Routing-Information</w:t>
      </w:r>
      <w:r>
        <w:rPr>
          <w:lang w:val="en-US" w:eastAsia="en-US"/>
        </w:rPr>
        <w:t xml:space="preserve"> AVP (AVP code 2024) is of type UTF8String and </w:t>
      </w:r>
      <w:r>
        <w:rPr/>
        <w:t>holds information on routing number received by the node (e.g. S-CSCF) performing number portability look-up (ENUM/DNS)</w:t>
      </w:r>
      <w:r>
        <w:rPr>
          <w:lang w:val="en-US" w:eastAsia="en-US"/>
        </w:rPr>
        <w:t xml:space="preserve">. This information is also sent over SIP in the Requested URI header </w:t>
      </w:r>
      <w:r>
        <w:rPr>
          <w:color w:val="FF0000"/>
        </w:rPr>
        <w:t>enabling other IMS nodes receiving this header to also report this information</w:t>
      </w:r>
      <w:r>
        <w:rPr>
          <w:lang w:val="en-US" w:eastAsia="en-US"/>
        </w:rPr>
        <w:t>.</w:t>
      </w:r>
    </w:p>
    <w:p>
      <w:pPr>
        <w:pStyle w:val="Heading3"/>
        <w:rPr/>
      </w:pPr>
      <w:bookmarkStart w:id="403" w:name="__RefHeading___Toc532895157"/>
      <w:bookmarkEnd w:id="403"/>
      <w:r>
        <w:rPr>
          <w:lang w:val="en-US" w:eastAsia="en-US"/>
        </w:rPr>
        <w:t>7.2.121</w:t>
        <w:tab/>
        <w:t>Offline-Charging AVP</w:t>
      </w:r>
    </w:p>
    <w:p>
      <w:pPr>
        <w:pStyle w:val="Normal"/>
        <w:rPr/>
      </w:pPr>
      <w:r>
        <w:rPr>
          <w:lang w:val="en-US" w:eastAsia="en-US"/>
        </w:rPr>
        <w:t xml:space="preserve">The </w:t>
      </w:r>
      <w:r>
        <w:rPr>
          <w:i/>
          <w:lang w:val="en-US" w:eastAsia="en-US"/>
        </w:rPr>
        <w:t>Offline-Charging</w:t>
      </w:r>
      <w:r>
        <w:rPr>
          <w:lang w:val="en-US" w:eastAsia="en-US"/>
        </w:rPr>
        <w:t xml:space="preserve"> AVP (AVP code 1278) is a grouped AVP, which is used to set the parameters required to control offline charging. </w:t>
      </w:r>
    </w:p>
    <w:p>
      <w:pPr>
        <w:pStyle w:val="Normal"/>
        <w:rPr>
          <w:lang w:val="en-US" w:eastAsia="en-US"/>
        </w:rPr>
      </w:pPr>
      <w:r>
        <w:rPr>
          <w:lang w:val="en-US" w:eastAsia="en-US"/>
        </w:rPr>
        <w:t>It has the following ABNF grammar:</w:t>
      </w:r>
    </w:p>
    <w:p>
      <w:pPr>
        <w:pStyle w:val="Normal"/>
        <w:tabs>
          <w:tab w:val="clear" w:pos="284"/>
          <w:tab w:val="left" w:pos="2410" w:leader="none"/>
        </w:tabs>
        <w:spacing w:before="0" w:after="0"/>
        <w:ind w:left="567" w:hanging="0"/>
        <w:rPr/>
      </w:pPr>
      <w:r>
        <w:rPr>
          <w:lang w:val="en-US" w:eastAsia="en-US"/>
        </w:rPr>
        <w:t>Offline-Charging ::=     &lt; AVP Header:1278 &gt;</w:t>
        <w:tab/>
      </w:r>
    </w:p>
    <w:p>
      <w:pPr>
        <w:pStyle w:val="Normal"/>
        <w:tabs>
          <w:tab w:val="clear" w:pos="284"/>
          <w:tab w:val="left" w:pos="2410" w:leader="none"/>
        </w:tabs>
        <w:spacing w:before="0" w:after="0"/>
        <w:ind w:left="567" w:hanging="0"/>
        <w:rPr/>
      </w:pPr>
      <w:r>
        <w:rPr>
          <w:lang w:val="en-US" w:eastAsia="en-US"/>
        </w:rPr>
        <w:br/>
        <w:tab/>
        <w:tab/>
        <w:t>[ Quota-Consumption-Time ]</w:t>
        <w:br/>
        <w:tab/>
        <w:tab/>
        <w:t>[ Time-Quota-Mechanism ]</w:t>
      </w:r>
    </w:p>
    <w:p>
      <w:pPr>
        <w:pStyle w:val="Normal"/>
        <w:tabs>
          <w:tab w:val="clear" w:pos="284"/>
          <w:tab w:val="left" w:pos="2410" w:leader="none"/>
        </w:tabs>
        <w:spacing w:before="0" w:after="0"/>
        <w:ind w:left="567" w:hanging="0"/>
        <w:rPr/>
      </w:pPr>
      <w:r>
        <w:rPr>
          <w:lang w:val="en-US" w:eastAsia="en-US"/>
        </w:rPr>
        <w:tab/>
        <w:tab/>
        <w:t>[ Envelope-Reporting ]</w:t>
      </w:r>
    </w:p>
    <w:p>
      <w:pPr>
        <w:pStyle w:val="Normal"/>
        <w:tabs>
          <w:tab w:val="clear" w:pos="284"/>
          <w:tab w:val="left" w:pos="2410" w:leader="none"/>
        </w:tabs>
        <w:spacing w:before="0" w:after="0"/>
        <w:ind w:left="567" w:hanging="0"/>
        <w:rPr>
          <w:lang w:val="en-US" w:eastAsia="en-US"/>
        </w:rPr>
      </w:pPr>
      <w:r>
        <w:rPr>
          <w:lang w:val="en-US" w:eastAsia="en-US"/>
        </w:rPr>
        <w:tab/>
        <w:t>*</w:t>
        <w:tab/>
        <w:t>[ Multiple-Services-Credit-Control ]</w:t>
        <w:tab/>
      </w:r>
    </w:p>
    <w:p>
      <w:pPr>
        <w:pStyle w:val="Normal"/>
        <w:tabs>
          <w:tab w:val="clear" w:pos="284"/>
          <w:tab w:val="left" w:pos="2410" w:leader="none"/>
        </w:tabs>
        <w:spacing w:before="0" w:after="0"/>
        <w:ind w:left="567" w:hanging="0"/>
        <w:rPr>
          <w:lang w:val="en-US" w:eastAsia="en-US"/>
        </w:rPr>
      </w:pPr>
      <w:r>
        <w:rPr>
          <w:lang w:val="en-US" w:eastAsia="en-US"/>
        </w:rPr>
        <w:tab/>
        <w:t>*</w:t>
        <w:tab/>
        <w:t>[ AVP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r>
    </w:p>
    <w:p>
      <w:pPr>
        <w:pStyle w:val="Normal"/>
        <w:rPr/>
      </w:pPr>
      <w:r>
        <w:rPr>
          <w:lang w:val="en-US" w:eastAsia="en-US"/>
        </w:rPr>
        <w:t xml:space="preserve">At most one of Quota-Consumption-Time AVP or Time-Quota-Mechanism AVP shall be present, if individual instances are not included within the Multiple-Services-Credit-Control AVP. </w:t>
      </w:r>
    </w:p>
    <w:p>
      <w:pPr>
        <w:pStyle w:val="Normal"/>
        <w:rPr/>
      </w:pPr>
      <w:r>
        <w:rPr>
          <w:lang w:eastAsia="de-DE"/>
        </w:rPr>
        <w:t xml:space="preserve">The Multiple-Services-Credit-Control AVPs, if present, shall contain the Rating-Group AVP to identify the category, optionally one of Quota-Consumption-Time AVP and Time-Quota-Mechanism AVP, and optionally the Envelope-Reporting AVP. </w:t>
      </w:r>
    </w:p>
    <w:p>
      <w:pPr>
        <w:pStyle w:val="Normal"/>
        <w:rPr/>
      </w:pPr>
      <w:r>
        <w:rPr>
          <w:lang w:eastAsia="de-DE"/>
        </w:rPr>
        <w:t>Any values specified in the Offline-Charging AVP take precedence over the configured defaults. The values of the parameters specified at Multiple-Services-Credit-Control level take precedence over the values specified directly at Offline-Charging level. If neither Quota-Consumption-Time AVP nor Time-Quota-Mechanism AVP is included in the Multiple-Services-Credit-Control AVP, then the general reporting requirements dictated by the Quota-Consumption-Time AVP or Time-Quota-Mechanism AVP and Envelope-Reporting AVP directly within the Offline-Charging AVP shall apply.</w:t>
      </w:r>
    </w:p>
    <w:p>
      <w:pPr>
        <w:pStyle w:val="Heading3"/>
        <w:rPr>
          <w:lang w:eastAsia="zh-CN"/>
        </w:rPr>
      </w:pPr>
      <w:bookmarkStart w:id="404" w:name="__RefHeading___Toc532895158"/>
      <w:bookmarkEnd w:id="404"/>
      <w:r>
        <w:rPr>
          <w:lang w:eastAsia="zh-CN"/>
        </w:rPr>
        <w:t>7.2.122</w:t>
        <w:tab/>
        <w:t>Online-Charging-Flag AVP</w:t>
      </w:r>
    </w:p>
    <w:p>
      <w:pPr>
        <w:pStyle w:val="Normal"/>
        <w:rPr/>
      </w:pPr>
      <w:r>
        <w:rPr>
          <w:lang w:eastAsia="zh-CN"/>
        </w:rPr>
        <w:t xml:space="preserve">The </w:t>
      </w:r>
      <w:r>
        <w:rPr>
          <w:i/>
          <w:iCs/>
          <w:lang w:val="en-US" w:eastAsia="en-US"/>
        </w:rPr>
        <w:t>Online-Charging-Flag</w:t>
      </w:r>
      <w:r>
        <w:rPr>
          <w:lang w:eastAsia="zh-CN"/>
        </w:rPr>
        <w:t xml:space="preserve"> AVP (AVP code 2303) is of type Enumerated and indicates the Online Charging Request was sent based on the provided ECF address from the SIP P-header "P-Charging-Function-Addresses". </w:t>
      </w:r>
      <w:r>
        <w:rPr/>
        <w:t>It has the following values</w:t>
      </w:r>
      <w:r>
        <w:rPr>
          <w:lang w:eastAsia="zh-CN"/>
        </w:rPr>
        <w:t>:</w:t>
      </w:r>
    </w:p>
    <w:p>
      <w:pPr>
        <w:pStyle w:val="Normal"/>
        <w:spacing w:before="0" w:after="0"/>
        <w:ind w:left="562" w:hanging="0"/>
        <w:rPr>
          <w:lang w:val="en-US" w:eastAsia="en-US"/>
        </w:rPr>
      </w:pPr>
      <w:r>
        <w:rPr>
          <w:lang w:val="en-US" w:eastAsia="en-US"/>
        </w:rPr>
        <w:t>0</w:t>
        <w:tab/>
        <w:t>ECF address not provided</w:t>
      </w:r>
    </w:p>
    <w:p>
      <w:pPr>
        <w:pStyle w:val="Normal"/>
        <w:spacing w:before="0" w:after="0"/>
        <w:ind w:left="562" w:hanging="0"/>
        <w:rPr>
          <w:lang w:val="en-US" w:eastAsia="en-US"/>
        </w:rPr>
      </w:pPr>
      <w:r>
        <w:rPr>
          <w:lang w:val="en-US" w:eastAsia="en-US"/>
        </w:rPr>
        <w:t>1</w:t>
        <w:tab/>
        <w:t>ECF address provided</w:t>
      </w:r>
    </w:p>
    <w:p>
      <w:pPr>
        <w:pStyle w:val="Normal"/>
        <w:spacing w:before="0" w:after="0"/>
        <w:ind w:left="562" w:hanging="0"/>
        <w:rPr>
          <w:lang w:val="en-US" w:eastAsia="en-US"/>
        </w:rPr>
      </w:pPr>
      <w:r>
        <w:rPr>
          <w:lang w:val="en-US" w:eastAsia="en-US"/>
        </w:rPr>
      </w:r>
      <w:r>
        <w:br w:type="page"/>
      </w:r>
    </w:p>
    <w:p>
      <w:pPr>
        <w:pStyle w:val="Heading3"/>
        <w:rPr>
          <w:lang w:val="en-US" w:eastAsia="en-US"/>
        </w:rPr>
      </w:pPr>
      <w:bookmarkStart w:id="405" w:name="__RefHeading___Toc532895159"/>
      <w:bookmarkEnd w:id="405"/>
      <w:r>
        <w:rPr>
          <w:lang w:val="en-US" w:eastAsia="en-US"/>
        </w:rPr>
        <w:t>7.2.123</w:t>
        <w:tab/>
        <w:t>Originating-IOI AVP</w:t>
      </w:r>
    </w:p>
    <w:p>
      <w:pPr>
        <w:pStyle w:val="Normal"/>
        <w:rPr/>
      </w:pPr>
      <w:r>
        <w:rPr>
          <w:lang w:val="en-US" w:eastAsia="en-US"/>
        </w:rPr>
        <w:t xml:space="preserve">The </w:t>
      </w:r>
      <w:r>
        <w:rPr>
          <w:i/>
          <w:iCs/>
          <w:lang w:val="en-US" w:eastAsia="en-US"/>
        </w:rPr>
        <w:t>Originating-IOI</w:t>
      </w:r>
      <w:r>
        <w:rPr>
          <w:lang w:val="en-US" w:eastAsia="en-US"/>
        </w:rPr>
        <w:t xml:space="preserve"> AVP (AVP code 839) is of type UTF8String (alphanumeric string) and holds the Inter Operator Identifier (IOI) for the originating network as generated by the IMS Network Element which takes responsibility for populating this parameter  in a SIP request as described in RFC 7315 [404] and TS 24.229 [202]. The Originating IOI contains the following values:</w:t>
      </w:r>
    </w:p>
    <w:p>
      <w:pPr>
        <w:pStyle w:val="Normal"/>
        <w:numPr>
          <w:ilvl w:val="0"/>
          <w:numId w:val="0"/>
        </w:numPr>
        <w:spacing w:before="0" w:after="0"/>
        <w:ind w:left="562" w:hanging="0"/>
        <w:outlineLvl w:val="0"/>
        <w:rPr>
          <w:lang w:val="en-US" w:eastAsia="en-US"/>
        </w:rPr>
      </w:pPr>
      <w:r>
        <w:rPr>
          <w:lang w:val="en-US" w:eastAsia="en-US"/>
        </w:rPr>
        <w:t>Type 1 IOI</w:t>
      </w:r>
    </w:p>
    <w:p>
      <w:pPr>
        <w:pStyle w:val="Normal"/>
        <w:spacing w:before="0" w:after="0"/>
        <w:ind w:left="1988" w:hanging="284"/>
        <w:rPr>
          <w:lang w:val="en-US" w:eastAsia="en-US"/>
        </w:rPr>
      </w:pPr>
      <w:r>
        <w:rPr>
          <w:lang w:val="en-US" w:eastAsia="en-US"/>
        </w:rPr>
        <w:t>-</w:t>
        <w:tab/>
        <w:t xml:space="preserve">IOI of the visited network where the P-CSCF is located for SIP requests directed to the S-CSCF when initiated by the served user </w:t>
      </w:r>
    </w:p>
    <w:p>
      <w:pPr>
        <w:pStyle w:val="Normal"/>
        <w:spacing w:before="0" w:after="0"/>
        <w:ind w:left="1988" w:hanging="284"/>
        <w:rPr/>
      </w:pPr>
      <w:r>
        <w:rPr>
          <w:lang w:val="en-US" w:eastAsia="en-US"/>
        </w:rPr>
        <w:t>-</w:t>
        <w:tab/>
        <w:t>IOI of the home network where the S-CSCF is located for SIP requests directed to the TRF in the visited network when "VPLMN routing" is applied in a Roaming Architecture for Voice over IMS with Local breakout.</w:t>
      </w:r>
    </w:p>
    <w:p>
      <w:pPr>
        <w:pStyle w:val="Normal"/>
        <w:spacing w:before="0" w:after="0"/>
        <w:ind w:left="1988" w:hanging="284"/>
        <w:rPr/>
      </w:pPr>
      <w:r>
        <w:rPr>
          <w:lang w:val="en-US" w:eastAsia="en-US"/>
        </w:rPr>
        <w:t>-</w:t>
        <w:tab/>
        <w:t>IOI of the home network where the S-CSCF is located for SIP requests directed to the visited network P-CSCF when terminated at the served user..</w:t>
      </w:r>
    </w:p>
    <w:p>
      <w:pPr>
        <w:pStyle w:val="Normal"/>
        <w:numPr>
          <w:ilvl w:val="0"/>
          <w:numId w:val="0"/>
        </w:numPr>
        <w:spacing w:before="0" w:after="0"/>
        <w:ind w:left="562" w:hanging="0"/>
        <w:outlineLvl w:val="0"/>
        <w:rPr>
          <w:lang w:val="en-US" w:eastAsia="en-US"/>
        </w:rPr>
      </w:pPr>
      <w:r>
        <w:rPr>
          <w:lang w:val="en-US" w:eastAsia="en-US"/>
        </w:rPr>
        <w:t>Type 2 IOI</w:t>
      </w:r>
    </w:p>
    <w:p>
      <w:pPr>
        <w:pStyle w:val="Normal"/>
        <w:spacing w:before="0" w:after="0"/>
        <w:ind w:left="1988" w:hanging="284"/>
        <w:rPr/>
      </w:pPr>
      <w:r>
        <w:rPr>
          <w:lang w:val="en-US" w:eastAsia="en-US"/>
        </w:rPr>
        <w:t>-</w:t>
        <w:tab/>
        <w:t xml:space="preserve">IOI of the home network of the originating end user where the S-CSCF is located in case a session is initiated from the IMS. In case of redirection by the S-CSCF, Originating-IOI AVP indicates the terminating party's network operator from which the session is redirected. </w:t>
      </w:r>
    </w:p>
    <w:p>
      <w:pPr>
        <w:pStyle w:val="Normal"/>
        <w:spacing w:before="0" w:after="0"/>
        <w:ind w:left="1988" w:hanging="284"/>
        <w:rPr/>
      </w:pPr>
      <w:r>
        <w:rPr>
          <w:lang w:val="en-US" w:eastAsia="en-US"/>
        </w:rPr>
        <w:t>-</w:t>
        <w:tab/>
        <w:t>IOI of the visited network when "VPLMN routing" is applied in a Roaming Architecture for Voice over IMS with Local breakout.</w:t>
      </w:r>
    </w:p>
    <w:p>
      <w:pPr>
        <w:pStyle w:val="Normal"/>
        <w:spacing w:before="0" w:after="0"/>
        <w:ind w:left="1988" w:hanging="284"/>
        <w:rPr/>
      </w:pPr>
      <w:r>
        <w:rPr>
          <w:lang w:val="en-US" w:eastAsia="en-US"/>
        </w:rPr>
        <w:t>-</w:t>
        <w:tab/>
        <w:t xml:space="preserve">IOI of the originating network where the MGCF is located in case a session is initiated from the PSTN toward the IMS. </w:t>
      </w:r>
    </w:p>
    <w:p>
      <w:pPr>
        <w:pStyle w:val="Normal"/>
        <w:numPr>
          <w:ilvl w:val="0"/>
          <w:numId w:val="0"/>
        </w:numPr>
        <w:spacing w:before="0" w:after="0"/>
        <w:ind w:left="562" w:hanging="0"/>
        <w:outlineLvl w:val="0"/>
        <w:rPr>
          <w:lang w:val="en-US" w:eastAsia="en-US"/>
        </w:rPr>
      </w:pPr>
      <w:r>
        <w:rPr>
          <w:lang w:val="en-US" w:eastAsia="en-US"/>
        </w:rPr>
        <w:t>Type 3 IOI</w:t>
      </w:r>
    </w:p>
    <w:p>
      <w:pPr>
        <w:pStyle w:val="Normal"/>
        <w:spacing w:before="0" w:after="0"/>
        <w:ind w:left="1988" w:hanging="284"/>
        <w:rPr/>
      </w:pPr>
      <w:r>
        <w:rPr>
          <w:lang w:val="en-US" w:eastAsia="en-US"/>
        </w:rPr>
        <w:t>-</w:t>
        <w:tab/>
        <w:t>IOI of the home network (originating side or terminating side) where the S-CSCF is located when forwarding a SIP request as described in TS 24.229 [202] to an AS (proxy, terminating UA or redirect server or B2BUA).</w:t>
      </w:r>
    </w:p>
    <w:p>
      <w:pPr>
        <w:pStyle w:val="Normal"/>
        <w:spacing w:before="0" w:after="0"/>
        <w:ind w:left="1989" w:hanging="285"/>
        <w:rPr/>
      </w:pPr>
      <w:r>
        <w:rPr>
          <w:lang w:val="en-US" w:eastAsia="en-US"/>
        </w:rPr>
        <w:t>-</w:t>
        <w:tab/>
        <w:t>IOI of the service provider network where the AS is located when an AS (originating UA or B2BUA) initiates a SIP request as described in TS 24.229 [202].</w:t>
      </w:r>
    </w:p>
    <w:p>
      <w:pPr>
        <w:pStyle w:val="Normal"/>
        <w:spacing w:before="0" w:after="0"/>
        <w:ind w:left="1989" w:hanging="285"/>
        <w:rPr>
          <w:lang w:val="en-US" w:eastAsia="en-US"/>
        </w:rPr>
      </w:pPr>
      <w:r>
        <w:rPr>
          <w:lang w:val="en-US" w:eastAsia="en-US"/>
        </w:rPr>
      </w:r>
    </w:p>
    <w:p>
      <w:pPr>
        <w:pStyle w:val="Normal"/>
        <w:rPr/>
      </w:pPr>
      <w:r>
        <w:rPr>
          <w:lang w:val="en-US" w:eastAsia="en-US"/>
        </w:rPr>
        <w:t>For further details on the Type 1, Type 2 and Type 3 IOIs, please refer to TS 32.240 [1].</w:t>
      </w:r>
    </w:p>
    <w:p>
      <w:pPr>
        <w:pStyle w:val="Heading3"/>
        <w:rPr/>
      </w:pPr>
      <w:bookmarkStart w:id="406" w:name="__RefHeading___Toc532895160"/>
      <w:bookmarkEnd w:id="406"/>
      <w:r>
        <w:rPr>
          <w:lang w:val="en-US" w:eastAsia="en-US"/>
        </w:rPr>
        <w:t>7.2.124</w:t>
        <w:tab/>
        <w:t>Originator AVP</w:t>
      </w:r>
    </w:p>
    <w:p>
      <w:pPr>
        <w:pStyle w:val="Normal"/>
        <w:rPr/>
      </w:pPr>
      <w:r>
        <w:rPr>
          <w:lang w:val="en-US" w:eastAsia="en-US"/>
        </w:rPr>
        <w:t xml:space="preserve">The </w:t>
      </w:r>
      <w:r>
        <w:rPr>
          <w:i/>
          <w:iCs/>
          <w:lang w:val="en-US" w:eastAsia="en-US"/>
        </w:rPr>
        <w:t>Originator</w:t>
      </w:r>
      <w:r>
        <w:rPr>
          <w:lang w:val="en-US" w:eastAsia="en-US"/>
        </w:rPr>
        <w:t xml:space="preserve"> AVP (AVP code 864) is of type Enumerated and indicates the originating party of the message body. The following values are defined:</w:t>
      </w:r>
    </w:p>
    <w:p>
      <w:pPr>
        <w:pStyle w:val="Normal"/>
        <w:spacing w:before="0" w:after="0"/>
        <w:ind w:left="562" w:hanging="0"/>
        <w:rPr/>
      </w:pPr>
      <w:r>
        <w:rPr>
          <w:lang w:val="en-US" w:eastAsia="en-US"/>
        </w:rPr>
        <w:tab/>
        <w:tab/>
        <w:t>0</w:t>
        <w:tab/>
        <w:t>Calling Party</w:t>
      </w:r>
    </w:p>
    <w:p>
      <w:pPr>
        <w:pStyle w:val="Normal"/>
        <w:spacing w:before="0" w:after="0"/>
        <w:ind w:left="562" w:hanging="0"/>
        <w:rPr>
          <w:lang w:val="en-US" w:eastAsia="en-US"/>
        </w:rPr>
      </w:pPr>
      <w:r>
        <w:rPr>
          <w:lang w:val="en-US" w:eastAsia="en-US"/>
        </w:rPr>
        <w:tab/>
        <w:tab/>
        <w:t>1</w:t>
        <w:tab/>
        <w:t>Called Party</w:t>
      </w:r>
    </w:p>
    <w:p>
      <w:pPr>
        <w:pStyle w:val="Normal"/>
        <w:spacing w:before="0" w:after="0"/>
        <w:ind w:left="562" w:hanging="0"/>
        <w:rPr>
          <w:lang w:val="en-US" w:eastAsia="en-US"/>
        </w:rPr>
      </w:pPr>
      <w:r>
        <w:rPr>
          <w:lang w:val="en-US" w:eastAsia="en-US"/>
        </w:rPr>
      </w:r>
    </w:p>
    <w:p>
      <w:pPr>
        <w:pStyle w:val="Heading3"/>
        <w:rPr/>
      </w:pPr>
      <w:bookmarkStart w:id="407" w:name="__RefHeading___Toc532895161"/>
      <w:bookmarkEnd w:id="407"/>
      <w:r>
        <w:rPr>
          <w:lang w:val="en-US" w:eastAsia="en-US"/>
        </w:rPr>
        <w:t>7.2.125</w:t>
        <w:tab/>
        <w:t>Originator-Address AVP</w:t>
      </w:r>
    </w:p>
    <w:p>
      <w:pPr>
        <w:pStyle w:val="Normal"/>
        <w:rPr/>
      </w:pPr>
      <w:r>
        <w:rPr>
          <w:lang w:val="en-US" w:eastAsia="en-US"/>
        </w:rPr>
        <w:t xml:space="preserve">The </w:t>
      </w:r>
      <w:r>
        <w:rPr>
          <w:i/>
          <w:lang w:val="en-US" w:eastAsia="en-US"/>
        </w:rPr>
        <w:t xml:space="preserve">Originator-Address </w:t>
      </w:r>
      <w:r>
        <w:rPr>
          <w:lang w:val="en-US" w:eastAsia="en-US"/>
        </w:rPr>
        <w:t>AVP (AVP code 886) is of type Grouped. Its purpose is to identify the originator of a message.</w:t>
      </w:r>
    </w:p>
    <w:p>
      <w:pPr>
        <w:pStyle w:val="Normal"/>
        <w:rPr>
          <w:lang w:val="en-US" w:eastAsia="en-US"/>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Originator-Address :: = &lt; AVP Header: 886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552" w:leader="none"/>
          <w:tab w:val="left" w:pos="3119" w:leader="none"/>
        </w:tabs>
        <w:spacing w:before="0" w:after="0"/>
        <w:ind w:left="2552" w:hanging="0"/>
        <w:rPr>
          <w:lang w:val="en-US" w:eastAsia="en-US"/>
        </w:rPr>
      </w:pPr>
      <w:r>
        <w:rPr>
          <w:lang w:val="en-US" w:eastAsia="en-US"/>
        </w:rPr>
        <w:t>[ Address-Type ]</w:t>
      </w:r>
    </w:p>
    <w:p>
      <w:pPr>
        <w:pStyle w:val="Normal"/>
        <w:tabs>
          <w:tab w:val="clear" w:pos="284"/>
          <w:tab w:val="left" w:pos="2552" w:leader="none"/>
          <w:tab w:val="left" w:pos="3119" w:leader="none"/>
        </w:tabs>
        <w:spacing w:before="0" w:after="0"/>
        <w:ind w:left="2552" w:hanging="0"/>
        <w:rPr>
          <w:lang w:val="en-US" w:eastAsia="en-US"/>
        </w:rPr>
      </w:pPr>
      <w:r>
        <w:rPr>
          <w:lang w:val="en-US" w:eastAsia="en-US"/>
        </w:rPr>
        <w:t>[ Address-Data ]</w:t>
      </w:r>
    </w:p>
    <w:p>
      <w:pPr>
        <w:pStyle w:val="Normal"/>
        <w:tabs>
          <w:tab w:val="clear" w:pos="284"/>
          <w:tab w:val="left" w:pos="2552" w:leader="none"/>
          <w:tab w:val="left" w:pos="3119" w:leader="none"/>
        </w:tabs>
        <w:spacing w:before="0" w:after="0"/>
        <w:ind w:left="2552" w:hanging="0"/>
        <w:rPr/>
      </w:pPr>
      <w:r>
        <w:rPr>
          <w:lang w:val="en-US" w:eastAsia="en-US"/>
        </w:rPr>
        <w:t>[ Address-Domain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r>
      <w:r>
        <w:br w:type="page"/>
      </w:r>
    </w:p>
    <w:p>
      <w:pPr>
        <w:pStyle w:val="Heading3"/>
        <w:rPr/>
      </w:pPr>
      <w:bookmarkStart w:id="408" w:name="__RefHeading___Toc532895162"/>
      <w:bookmarkStart w:id="409" w:name="_Ref177740449"/>
      <w:bookmarkEnd w:id="408"/>
      <w:r>
        <w:rPr/>
        <w:t>7.2</w:t>
      </w:r>
      <w:r>
        <w:rPr>
          <w:lang w:val="en-US" w:eastAsia="en-US"/>
        </w:rPr>
        <w:t>.126</w:t>
      </w:r>
      <w:r>
        <w:rPr/>
        <w:tab/>
        <w:t>Originator-Interface</w:t>
      </w:r>
      <w:bookmarkEnd w:id="409"/>
      <w:r>
        <w:rPr>
          <w:lang w:val="en-US" w:eastAsia="en-US"/>
        </w:rPr>
        <w:t xml:space="preserve"> AVP</w:t>
      </w:r>
    </w:p>
    <w:p>
      <w:pPr>
        <w:pStyle w:val="TextBody"/>
        <w:rPr/>
      </w:pPr>
      <w:r>
        <w:rPr/>
        <w:t xml:space="preserve">The </w:t>
      </w:r>
      <w:r>
        <w:rPr>
          <w:i/>
        </w:rPr>
        <w:t>Originator-Interface</w:t>
      </w:r>
      <w:r>
        <w:rPr/>
        <w:t xml:space="preserve"> AVP </w:t>
      </w:r>
      <w:r>
        <w:rPr>
          <w:lang w:val="en-US" w:eastAsia="en-US"/>
        </w:rPr>
        <w:t xml:space="preserve">(AVP code 2009) </w:t>
      </w:r>
      <w:r>
        <w:rPr/>
        <w:t>is the group AVP which contains information related to the Interface on which the message originated.</w:t>
      </w:r>
    </w:p>
    <w:p>
      <w:pPr>
        <w:pStyle w:val="Normal"/>
        <w:rPr>
          <w:lang w:val="en-US" w:eastAsia="en-US"/>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Originator-Interface ::= &lt; AVP Header: 2009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TAL"/>
        <w:ind w:left="2834" w:hanging="282"/>
        <w:rPr>
          <w:rFonts w:ascii="Times New Roman" w:hAnsi="Times New Roman" w:cs="Times New Roman"/>
          <w:sz w:val="20"/>
          <w:lang w:val="en-US" w:eastAsia="en-US"/>
        </w:rPr>
      </w:pPr>
      <w:r>
        <w:rPr>
          <w:rFonts w:cs="Times New Roman" w:ascii="Times New Roman" w:hAnsi="Times New Roman"/>
          <w:sz w:val="20"/>
          <w:lang w:val="en-US" w:eastAsia="en-US"/>
        </w:rPr>
        <w:t>[ Interface-Id ]</w:t>
      </w:r>
    </w:p>
    <w:p>
      <w:pPr>
        <w:pStyle w:val="TAL"/>
        <w:ind w:left="2834" w:hanging="282"/>
        <w:rPr/>
      </w:pPr>
      <w:r>
        <w:rPr>
          <w:rFonts w:cs="Times New Roman" w:ascii="Times New Roman" w:hAnsi="Times New Roman"/>
          <w:sz w:val="20"/>
          <w:lang w:val="en-US" w:eastAsia="en-US"/>
        </w:rPr>
        <w:t>[ Interface-Text ]</w:t>
      </w:r>
    </w:p>
    <w:p>
      <w:pPr>
        <w:pStyle w:val="TAL"/>
        <w:ind w:left="2834" w:hanging="282"/>
        <w:rPr>
          <w:rFonts w:ascii="Times New Roman" w:hAnsi="Times New Roman" w:cs="Times New Roman"/>
          <w:sz w:val="20"/>
          <w:lang w:val="en-US" w:eastAsia="en-US"/>
        </w:rPr>
      </w:pPr>
      <w:r>
        <w:rPr>
          <w:rFonts w:cs="Times New Roman" w:ascii="Times New Roman" w:hAnsi="Times New Roman"/>
          <w:sz w:val="20"/>
          <w:lang w:val="en-US" w:eastAsia="en-US"/>
        </w:rPr>
        <w:t>[ Interface-Port ]</w:t>
      </w:r>
    </w:p>
    <w:p>
      <w:pPr>
        <w:pStyle w:val="TAL"/>
        <w:ind w:left="2834" w:hanging="282"/>
        <w:rPr>
          <w:rFonts w:ascii="Times New Roman" w:hAnsi="Times New Roman" w:cs="Times New Roman"/>
          <w:sz w:val="20"/>
          <w:lang w:val="en-US" w:eastAsia="en-US"/>
        </w:rPr>
      </w:pPr>
      <w:r>
        <w:rPr>
          <w:rFonts w:cs="Times New Roman" w:ascii="Times New Roman" w:hAnsi="Times New Roman"/>
          <w:sz w:val="20"/>
          <w:lang w:val="en-US" w:eastAsia="en-US"/>
        </w:rPr>
        <w:t>[ Interface-Type ]</w:t>
      </w:r>
    </w:p>
    <w:p>
      <w:pPr>
        <w:pStyle w:val="TAL"/>
        <w:ind w:left="2834" w:firstLine="6"/>
        <w:rPr>
          <w:rFonts w:ascii="Times New Roman" w:hAnsi="Times New Roman" w:cs="Times New Roman"/>
          <w:sz w:val="20"/>
          <w:lang w:val="en-US" w:eastAsia="en-US"/>
        </w:rPr>
      </w:pPr>
      <w:r>
        <w:rPr>
          <w:rFonts w:cs="Times New Roman" w:ascii="Times New Roman" w:hAnsi="Times New Roman"/>
          <w:sz w:val="20"/>
          <w:lang w:val="en-US" w:eastAsia="en-US"/>
        </w:rPr>
      </w:r>
    </w:p>
    <w:p>
      <w:pPr>
        <w:pStyle w:val="Heading3"/>
        <w:rPr>
          <w:lang w:val="en-US" w:eastAsia="en-US"/>
        </w:rPr>
      </w:pPr>
      <w:bookmarkStart w:id="410" w:name="__RefHeading___Toc532895163"/>
      <w:bookmarkStart w:id="411" w:name="_Ref166904218"/>
      <w:bookmarkEnd w:id="410"/>
      <w:bookmarkEnd w:id="411"/>
      <w:r>
        <w:rPr>
          <w:lang w:val="en-US" w:eastAsia="en-US"/>
        </w:rPr>
        <w:t>7.2.127</w:t>
        <w:tab/>
        <w:t>Originator-Received-Address AVP</w:t>
      </w:r>
    </w:p>
    <w:p>
      <w:pPr>
        <w:pStyle w:val="Normal"/>
        <w:rPr/>
      </w:pPr>
      <w:r>
        <w:rPr>
          <w:lang w:val="en-US" w:eastAsia="en-US"/>
        </w:rPr>
        <w:t xml:space="preserve">The </w:t>
      </w:r>
      <w:r>
        <w:rPr>
          <w:i/>
          <w:lang w:val="en-US" w:eastAsia="en-US"/>
        </w:rPr>
        <w:t xml:space="preserve">Originator-Received-Address </w:t>
      </w:r>
      <w:r>
        <w:rPr>
          <w:lang w:val="en-US" w:eastAsia="en-US"/>
        </w:rPr>
        <w:t>AVP (AVP code 2027) is of type Grouped. Its purpose is to identify the originator of a message with the original, unmodified address information as received before any address manipulations has taken place in the entity generating the charging information. This field allows correlation of address information with information generated by other nodes  in the message flow.</w:t>
      </w:r>
    </w:p>
    <w:p>
      <w:pPr>
        <w:pStyle w:val="Normal"/>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Originator-Received-Address :: = &lt; AVP Header: 2027&gt;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firstLine="425"/>
        <w:rPr>
          <w:lang w:val="en-US" w:eastAsia="en-US"/>
        </w:rPr>
      </w:pPr>
      <w:r>
        <w:rPr>
          <w:lang w:val="en-US" w:eastAsia="en-US"/>
        </w:rPr>
        <w:t>[ Address-Type ]</w:t>
      </w:r>
    </w:p>
    <w:p>
      <w:pPr>
        <w:pStyle w:val="Normal"/>
        <w:tabs>
          <w:tab w:val="clear" w:pos="284"/>
          <w:tab w:val="left" w:pos="2977" w:leader="none"/>
          <w:tab w:val="left" w:pos="3119" w:leader="none"/>
        </w:tabs>
        <w:spacing w:before="0" w:after="0"/>
        <w:ind w:left="2977" w:firstLine="425"/>
        <w:rPr>
          <w:lang w:val="en-US" w:eastAsia="en-US"/>
        </w:rPr>
      </w:pPr>
      <w:r>
        <w:rPr>
          <w:lang w:val="en-US" w:eastAsia="en-US"/>
        </w:rPr>
        <w:t>[ Address-Data ]</w:t>
      </w:r>
    </w:p>
    <w:p>
      <w:pPr>
        <w:pStyle w:val="Normal"/>
        <w:tabs>
          <w:tab w:val="clear" w:pos="284"/>
          <w:tab w:val="left" w:pos="2977" w:leader="none"/>
          <w:tab w:val="left" w:pos="3119" w:leader="none"/>
        </w:tabs>
        <w:spacing w:before="0" w:after="0"/>
        <w:ind w:left="2977" w:firstLine="425"/>
        <w:rPr>
          <w:lang w:val="en-US" w:eastAsia="en-US"/>
        </w:rPr>
      </w:pPr>
      <w:r>
        <w:rPr>
          <w:lang w:val="en-US" w:eastAsia="en-US"/>
        </w:rPr>
        <w:t>[ Address-Domain ]</w:t>
      </w:r>
    </w:p>
    <w:p>
      <w:pPr>
        <w:pStyle w:val="Normal"/>
        <w:tabs>
          <w:tab w:val="clear" w:pos="284"/>
          <w:tab w:val="left" w:pos="2977" w:leader="none"/>
          <w:tab w:val="left" w:pos="3119" w:leader="none"/>
        </w:tabs>
        <w:spacing w:before="0" w:after="0"/>
        <w:ind w:left="2977" w:firstLine="425"/>
        <w:rPr>
          <w:lang w:val="en-US" w:eastAsia="en-US"/>
        </w:rPr>
      </w:pPr>
      <w:r>
        <w:rPr>
          <w:lang w:val="en-US" w:eastAsia="en-US"/>
        </w:rPr>
      </w:r>
    </w:p>
    <w:p>
      <w:pPr>
        <w:pStyle w:val="Heading3"/>
        <w:rPr/>
      </w:pPr>
      <w:bookmarkStart w:id="412" w:name="__RefHeading___Toc532895164"/>
      <w:bookmarkEnd w:id="412"/>
      <w:r>
        <w:rPr/>
        <w:t>7.2</w:t>
      </w:r>
      <w:r>
        <w:rPr>
          <w:lang w:val="en-US" w:eastAsia="en-US"/>
        </w:rPr>
        <w:t>.128</w:t>
      </w:r>
      <w:r>
        <w:rPr/>
        <w:tab/>
        <w:t>Originator-SCCP-Address</w:t>
      </w:r>
    </w:p>
    <w:p>
      <w:pPr>
        <w:pStyle w:val="Normal"/>
        <w:autoSpaceDE w:val="false"/>
        <w:spacing w:before="0" w:after="0"/>
        <w:rPr/>
      </w:pPr>
      <w:bookmarkStart w:id="413" w:name="_Ref166904218"/>
      <w:bookmarkEnd w:id="413"/>
      <w:r>
        <w:rPr/>
        <w:t xml:space="preserve">The </w:t>
      </w:r>
      <w:r>
        <w:rPr>
          <w:i/>
        </w:rPr>
        <w:t>Originator-SCCP-Address</w:t>
      </w:r>
      <w:r>
        <w:rPr/>
        <w:t xml:space="preserve"> AVP </w:t>
      </w:r>
      <w:r>
        <w:rPr>
          <w:lang w:val="en-US" w:eastAsia="en-US"/>
        </w:rPr>
        <w:t xml:space="preserve">(AVP code 2008) </w:t>
      </w:r>
      <w:r>
        <w:rPr/>
        <w:t xml:space="preserve">is of type Address. It is the "SCCP calling address" used by the messaging node when receiving a message. This is usually the address of the MSC or SGSN/Serving Node that was serving the UE when it submitted the message. It contains either a Point Code (ISPC) or a Global Title, where Global Title represents an E.164 number. The Address Type discriminator in </w:t>
      </w:r>
      <w:r>
        <w:rPr>
          <w:color w:val="000000"/>
          <w:lang w:val="en-US" w:eastAsia="en-US"/>
        </w:rPr>
        <w:t>RFC 6733</w:t>
      </w:r>
      <w:r>
        <w:rPr/>
        <w:t xml:space="preserve"> [401] is set to value 8, E.164, and the address information is UTF8 encoded.</w:t>
      </w:r>
    </w:p>
    <w:p>
      <w:pPr>
        <w:pStyle w:val="Heading3"/>
        <w:rPr>
          <w:lang w:val="en-US" w:eastAsia="en-US"/>
        </w:rPr>
      </w:pPr>
      <w:bookmarkStart w:id="414" w:name="__RefHeading___Toc532895165"/>
      <w:bookmarkEnd w:id="414"/>
      <w:r>
        <w:rPr>
          <w:lang w:val="en-US" w:eastAsia="en-US"/>
        </w:rPr>
        <w:t>7.2.128A</w:t>
        <w:tab/>
        <w:t>Outgoing-Session-Id AVP</w:t>
      </w:r>
    </w:p>
    <w:p>
      <w:pPr>
        <w:pStyle w:val="Normal"/>
        <w:rPr/>
      </w:pPr>
      <w:r>
        <w:rPr>
          <w:szCs w:val="18"/>
          <w:lang w:val="en-US" w:eastAsia="en-US"/>
        </w:rPr>
        <w:t xml:space="preserve">The </w:t>
      </w:r>
      <w:r>
        <w:rPr>
          <w:i/>
          <w:iCs/>
          <w:lang w:val="en-US" w:eastAsia="en-US"/>
        </w:rPr>
        <w:t>Outgoing-Session</w:t>
      </w:r>
      <w:r>
        <w:rPr>
          <w:i/>
          <w:szCs w:val="18"/>
          <w:lang w:val="en-US" w:eastAsia="en-US"/>
        </w:rPr>
        <w:t>-Id</w:t>
      </w:r>
      <w:r>
        <w:rPr>
          <w:szCs w:val="18"/>
          <w:lang w:val="en-US" w:eastAsia="en-US"/>
        </w:rPr>
        <w:t xml:space="preserve"> AVP (AVP code 2320) is of type UTF8String and holds the outgoing session identifier for an AS acting as B2BUA. For a SIP session the </w:t>
      </w:r>
      <w:r>
        <w:rPr>
          <w:lang w:val="en-US" w:eastAsia="en-US"/>
        </w:rPr>
        <w:t>Outgoing-Session</w:t>
      </w:r>
      <w:r>
        <w:rPr>
          <w:szCs w:val="18"/>
          <w:lang w:val="en-US" w:eastAsia="en-US"/>
        </w:rPr>
        <w:t>-Id AVP contains the SIP Call ID of the outgoing leg, as defined in RFC 3261 [405].</w:t>
      </w:r>
    </w:p>
    <w:p>
      <w:pPr>
        <w:pStyle w:val="Heading3"/>
        <w:rPr/>
      </w:pPr>
      <w:bookmarkStart w:id="415" w:name="__RefHeading___Toc532895166"/>
      <w:bookmarkEnd w:id="415"/>
      <w:r>
        <w:rPr>
          <w:lang w:val="en-US" w:eastAsia="en-US"/>
        </w:rPr>
        <w:t>7.2.129</w:t>
        <w:tab/>
        <w:t>Outgoing-Trunk-Group-ID AVP</w:t>
      </w:r>
    </w:p>
    <w:p>
      <w:pPr>
        <w:pStyle w:val="Normal"/>
        <w:rPr/>
      </w:pPr>
      <w:r>
        <w:rPr>
          <w:lang w:val="en-US" w:eastAsia="en-US"/>
        </w:rPr>
        <w:t xml:space="preserve">The </w:t>
      </w:r>
      <w:r>
        <w:rPr>
          <w:i/>
          <w:iCs/>
          <w:lang w:val="en-US" w:eastAsia="en-US"/>
        </w:rPr>
        <w:t>Outgoing-Trunk-Group-ID</w:t>
      </w:r>
      <w:r>
        <w:rPr>
          <w:lang w:val="en-US" w:eastAsia="en-US"/>
        </w:rPr>
        <w:t xml:space="preserve"> AVP (AVP code 853) is of type UTF8String and identifies the outgoing PSTN leg.</w:t>
      </w:r>
    </w:p>
    <w:p>
      <w:pPr>
        <w:pStyle w:val="Heading3"/>
        <w:rPr>
          <w:lang w:val="en-US" w:eastAsia="en-US"/>
        </w:rPr>
      </w:pPr>
      <w:bookmarkStart w:id="416" w:name="__RefHeading___Toc532895167"/>
      <w:bookmarkEnd w:id="416"/>
      <w:r>
        <w:rPr>
          <w:lang w:val="en-US" w:eastAsia="en-US"/>
        </w:rPr>
        <w:t>7.2.130</w:t>
        <w:tab/>
        <w:t>Participants-Involved AVP</w:t>
      </w:r>
    </w:p>
    <w:p>
      <w:pPr>
        <w:pStyle w:val="Normal"/>
        <w:rPr/>
      </w:pPr>
      <w:r>
        <w:rPr>
          <w:lang w:val="en-US" w:eastAsia="en-US"/>
        </w:rPr>
        <w:t xml:space="preserve">The </w:t>
      </w:r>
      <w:r>
        <w:rPr>
          <w:i/>
          <w:iCs/>
          <w:lang w:val="en-US" w:eastAsia="en-US"/>
        </w:rPr>
        <w:t>Participants-Involved</w:t>
      </w:r>
      <w:r>
        <w:rPr>
          <w:lang w:val="en-US" w:eastAsia="en-US"/>
        </w:rPr>
        <w:t xml:space="preserve"> AVP (AVP code 887) is of type UTF8String and holds the list of address (Public User ID: SIP URI, Tel URI, MSISDN) of the parties who are involved into the PoC session.</w:t>
      </w:r>
      <w:r>
        <w:br w:type="page"/>
      </w:r>
    </w:p>
    <w:p>
      <w:pPr>
        <w:pStyle w:val="Heading3"/>
        <w:rPr/>
      </w:pPr>
      <w:bookmarkStart w:id="417" w:name="__RefHeading___Toc532895168"/>
      <w:bookmarkEnd w:id="417"/>
      <w:r>
        <w:rPr/>
        <w:t>7.2.131</w:t>
        <w:tab/>
        <w:t>Participant-Group AVP</w:t>
      </w:r>
    </w:p>
    <w:p>
      <w:pPr>
        <w:pStyle w:val="Normal"/>
        <w:rPr>
          <w:lang w:eastAsia="zh-CN"/>
        </w:rPr>
      </w:pPr>
      <w:r>
        <w:rPr/>
        <w:t xml:space="preserve">The </w:t>
      </w:r>
      <w:r>
        <w:rPr>
          <w:i/>
          <w:iCs/>
        </w:rPr>
        <w:t>Participant-Group</w:t>
      </w:r>
      <w:r>
        <w:rPr/>
        <w:t xml:space="preserve"> AVP (AVP code 1260) is of type </w:t>
      </w:r>
      <w:r>
        <w:rPr>
          <w:lang w:eastAsia="zh-CN"/>
        </w:rPr>
        <w:t xml:space="preserve">Grouped </w:t>
      </w:r>
      <w:r>
        <w:rPr/>
        <w:t>and holds detailed information, e.g. the address (Public User ID: SIP URI, Tel URI, MSISDN)</w:t>
      </w:r>
      <w:r>
        <w:rPr>
          <w:lang w:eastAsia="zh-CN"/>
        </w:rPr>
        <w:t>, the access priority parameters, etc,</w:t>
      </w:r>
      <w:r>
        <w:rPr/>
        <w:t xml:space="preserve"> of the party who is involved into the PoC session.</w:t>
      </w:r>
    </w:p>
    <w:p>
      <w:pPr>
        <w:pStyle w:val="Normal"/>
        <w:rPr>
          <w:lang w:eastAsia="zh-CN"/>
        </w:rPr>
      </w:pPr>
      <w:r>
        <w:rPr/>
        <w:t>It has the following ABNF grammar:</w:t>
      </w:r>
    </w:p>
    <w:p>
      <w:pPr>
        <w:pStyle w:val="B1"/>
        <w:numPr>
          <w:ilvl w:val="0"/>
          <w:numId w:val="0"/>
        </w:numPr>
        <w:ind w:left="568" w:hanging="0"/>
        <w:outlineLvl w:val="0"/>
        <w:rPr/>
      </w:pPr>
      <w:r>
        <w:rPr>
          <w:lang w:eastAsia="zh-CN"/>
        </w:rPr>
        <w:t xml:space="preserve">&lt; </w:t>
      </w:r>
      <w:r>
        <w:rPr/>
        <w:t>P</w:t>
      </w:r>
      <w:r>
        <w:rPr>
          <w:lang w:eastAsia="zh-CN"/>
        </w:rPr>
        <w:t xml:space="preserve">articipant-Group &gt; </w:t>
      </w:r>
      <w:r>
        <w:rPr/>
        <w:t xml:space="preserve">:: </w:t>
      </w:r>
      <w:r>
        <w:rPr>
          <w:lang w:eastAsia="zh-CN"/>
        </w:rPr>
        <w:t xml:space="preserve"> </w:t>
      </w:r>
      <w:r>
        <w:rPr/>
        <w:t>=</w:t>
      </w:r>
      <w:r>
        <w:rPr>
          <w:lang w:eastAsia="zh-CN"/>
        </w:rPr>
        <w:tab/>
      </w:r>
      <w:r>
        <w:rPr/>
        <w:t xml:space="preserve">&lt; AVP Header: </w:t>
      </w:r>
      <w:r>
        <w:rPr>
          <w:lang w:eastAsia="zh-CN"/>
        </w:rPr>
        <w:t>1260</w:t>
      </w:r>
      <w:r>
        <w:rPr/>
        <w:t>&gt;</w:t>
      </w:r>
    </w:p>
    <w:p>
      <w:pPr>
        <w:pStyle w:val="PL"/>
        <w:ind w:left="2834" w:firstLine="1"/>
        <w:rPr>
          <w:rFonts w:ascii="Times New Roman" w:hAnsi="Times New Roman" w:cs="Times New Roman"/>
          <w:sz w:val="20"/>
        </w:rPr>
      </w:pPr>
      <w:r>
        <w:rPr>
          <w:rFonts w:cs="Times New Roman" w:ascii="Times New Roman" w:hAnsi="Times New Roman"/>
          <w:sz w:val="20"/>
        </w:rPr>
        <w:t>[ Called-Party-Address ]</w:t>
      </w:r>
    </w:p>
    <w:p>
      <w:pPr>
        <w:pStyle w:val="PL"/>
        <w:ind w:left="2834" w:firstLine="1"/>
        <w:rPr>
          <w:rFonts w:ascii="Times New Roman" w:hAnsi="Times New Roman" w:cs="Times New Roman"/>
          <w:sz w:val="20"/>
        </w:rPr>
      </w:pPr>
      <w:r>
        <w:rPr>
          <w:rFonts w:cs="Times New Roman" w:ascii="Times New Roman" w:hAnsi="Times New Roman"/>
          <w:sz w:val="20"/>
        </w:rPr>
        <w:t>[ Participant-Access-Priority ]</w:t>
      </w:r>
    </w:p>
    <w:p>
      <w:pPr>
        <w:pStyle w:val="PL"/>
        <w:ind w:left="2834" w:firstLine="1"/>
        <w:rPr/>
      </w:pPr>
      <w:r>
        <w:rPr>
          <w:rFonts w:cs="Times New Roman" w:ascii="Times New Roman" w:hAnsi="Times New Roman"/>
          <w:sz w:val="20"/>
        </w:rPr>
        <w:t>[ User-Participating-Type ]</w:t>
      </w:r>
    </w:p>
    <w:p>
      <w:pPr>
        <w:pStyle w:val="PL"/>
        <w:ind w:left="2834" w:firstLine="1"/>
        <w:rPr>
          <w:rFonts w:ascii="Times New Roman" w:hAnsi="Times New Roman" w:cs="Times New Roman"/>
          <w:sz w:val="20"/>
        </w:rPr>
      </w:pPr>
      <w:r>
        <w:rPr>
          <w:rFonts w:cs="Times New Roman" w:ascii="Times New Roman" w:hAnsi="Times New Roman"/>
          <w:sz w:val="20"/>
        </w:rPr>
      </w:r>
    </w:p>
    <w:p>
      <w:pPr>
        <w:pStyle w:val="Heading3"/>
        <w:rPr/>
      </w:pPr>
      <w:bookmarkStart w:id="418" w:name="__RefHeading___Toc532895169"/>
      <w:bookmarkEnd w:id="418"/>
      <w:r>
        <w:rPr/>
        <w:t>7.2.132</w:t>
        <w:tab/>
      </w:r>
      <w:r>
        <w:rPr>
          <w:lang w:eastAsia="zh-CN"/>
        </w:rPr>
        <w:t>Participant-</w:t>
      </w:r>
      <w:r>
        <w:rPr/>
        <w:t>Access-Priority AVP</w:t>
      </w:r>
    </w:p>
    <w:p>
      <w:pPr>
        <w:pStyle w:val="Normal"/>
        <w:rPr/>
      </w:pPr>
      <w:r>
        <w:rPr>
          <w:lang w:eastAsia="zh-CN"/>
        </w:rPr>
        <w:t xml:space="preserve">Participant-Access-Priority AVP (AVP code 1259) </w:t>
      </w:r>
      <w:r>
        <w:rPr>
          <w:rFonts w:cs="Arial"/>
        </w:rPr>
        <w:t xml:space="preserve">is of type Enumerated. It is a subfield of </w:t>
      </w:r>
      <w:r>
        <w:rPr>
          <w:rFonts w:cs="Arial"/>
          <w:szCs w:val="18"/>
          <w:lang w:val="en-US" w:eastAsia="en-US"/>
        </w:rPr>
        <w:t>Participants-Group</w:t>
      </w:r>
      <w:r>
        <w:rPr>
          <w:rFonts w:cs="Arial"/>
        </w:rPr>
        <w:t xml:space="preserve"> AVP </w:t>
      </w:r>
      <w:r>
        <w:rPr>
          <w:rFonts w:cs="Arial"/>
          <w:lang w:eastAsia="zh-CN"/>
        </w:rPr>
        <w:t>to</w:t>
      </w:r>
      <w:r>
        <w:rPr>
          <w:rFonts w:cs="Arial"/>
        </w:rPr>
        <w:t xml:space="preserve"> </w:t>
      </w:r>
      <w:r>
        <w:rPr>
          <w:lang w:eastAsia="zh-CN"/>
        </w:rPr>
        <w:t>i</w:t>
      </w:r>
      <w:r>
        <w:rPr>
          <w:rFonts w:cs="Arial"/>
        </w:rPr>
        <w:t xml:space="preserve">ndicate the priority </w:t>
      </w:r>
      <w:r>
        <w:rPr>
          <w:rFonts w:cs="Arial"/>
          <w:lang w:eastAsia="zh-CN"/>
        </w:rPr>
        <w:t xml:space="preserve">level for users </w:t>
      </w:r>
      <w:r>
        <w:rPr>
          <w:rFonts w:cs="Arial"/>
        </w:rPr>
        <w:t xml:space="preserve">when </w:t>
      </w:r>
      <w:r>
        <w:rPr>
          <w:rFonts w:cs="Arial"/>
          <w:lang w:eastAsia="zh-CN"/>
        </w:rPr>
        <w:t xml:space="preserve">initiating a new PoC session or </w:t>
      </w:r>
      <w:r>
        <w:rPr>
          <w:rFonts w:cs="Arial"/>
        </w:rPr>
        <w:t>participat</w:t>
      </w:r>
      <w:r>
        <w:rPr>
          <w:rFonts w:cs="Arial"/>
          <w:lang w:eastAsia="zh-CN"/>
        </w:rPr>
        <w:t>ing in</w:t>
      </w:r>
      <w:r>
        <w:rPr>
          <w:rFonts w:cs="Arial"/>
        </w:rPr>
        <w:t xml:space="preserve"> </w:t>
      </w:r>
      <w:r>
        <w:rPr>
          <w:rFonts w:cs="Arial"/>
          <w:lang w:eastAsia="zh-CN"/>
        </w:rPr>
        <w:t>a</w:t>
      </w:r>
      <w:r>
        <w:rPr>
          <w:rFonts w:cs="Arial"/>
        </w:rPr>
        <w:t xml:space="preserve"> PoC session. </w:t>
      </w:r>
      <w:r>
        <w:rPr>
          <w:lang w:val="en-US" w:eastAsia="en-US"/>
        </w:rPr>
        <w:t>The AVP may take the values as follows:</w:t>
      </w:r>
    </w:p>
    <w:p>
      <w:pPr>
        <w:pStyle w:val="Normal"/>
        <w:spacing w:before="0" w:after="0"/>
        <w:ind w:left="862" w:hanging="300"/>
        <w:rPr>
          <w:lang w:val="en-US" w:eastAsia="en-US"/>
        </w:rPr>
      </w:pPr>
      <w:r>
        <w:rPr>
          <w:lang w:val="en-US" w:eastAsia="en-US"/>
        </w:rPr>
        <w:t>1</w:t>
        <w:tab/>
        <w:t xml:space="preserve">Pre-emptive priority: </w:t>
      </w:r>
    </w:p>
    <w:p>
      <w:pPr>
        <w:pStyle w:val="Normal"/>
        <w:spacing w:before="0" w:after="0"/>
        <w:ind w:left="1136" w:hanging="0"/>
        <w:rPr/>
      </w:pPr>
      <w:r>
        <w:rPr>
          <w:lang w:val="en-US" w:eastAsia="en-US"/>
        </w:rPr>
        <w:t>The highest level priority. A request with pre-emptive priority SHALL cause the current other requests to be revoked immediately, unless they are also with pre-emptive priority</w:t>
      </w:r>
    </w:p>
    <w:p>
      <w:pPr>
        <w:pStyle w:val="Normal"/>
        <w:spacing w:before="0" w:after="0"/>
        <w:ind w:left="562" w:hanging="0"/>
        <w:rPr/>
      </w:pPr>
      <w:r>
        <w:rPr>
          <w:lang w:val="en-US" w:eastAsia="en-US"/>
        </w:rPr>
        <w:t>2</w:t>
        <w:tab/>
        <w:t>High priority: Lower than Pre-emptive priority</w:t>
      </w:r>
    </w:p>
    <w:p>
      <w:pPr>
        <w:pStyle w:val="Normal"/>
        <w:spacing w:before="0" w:after="0"/>
        <w:ind w:left="562" w:hanging="0"/>
        <w:rPr/>
      </w:pPr>
      <w:r>
        <w:rPr>
          <w:lang w:val="en-US" w:eastAsia="en-US"/>
        </w:rPr>
        <w:t>3</w:t>
        <w:tab/>
        <w:t>Normal priority: Normal level. Lower than High priority</w:t>
      </w:r>
    </w:p>
    <w:p>
      <w:pPr>
        <w:pStyle w:val="Normal"/>
        <w:spacing w:before="0" w:after="0"/>
        <w:ind w:left="562" w:hanging="0"/>
        <w:rPr/>
      </w:pPr>
      <w:r>
        <w:rPr>
          <w:lang w:val="en-US" w:eastAsia="en-US"/>
        </w:rPr>
        <w:t>4</w:t>
        <w:tab/>
        <w:t>Low priority: Lowest level priority</w:t>
      </w:r>
    </w:p>
    <w:p>
      <w:pPr>
        <w:pStyle w:val="Normal"/>
        <w:spacing w:before="60" w:after="120"/>
        <w:ind w:left="360" w:hanging="0"/>
        <w:jc w:val="both"/>
        <w:rPr>
          <w:lang w:val="en-US" w:eastAsia="zh-CN"/>
        </w:rPr>
      </w:pPr>
      <w:r>
        <w:rPr>
          <w:lang w:val="en-US" w:eastAsia="zh-CN"/>
        </w:rPr>
      </w:r>
    </w:p>
    <w:p>
      <w:pPr>
        <w:pStyle w:val="Heading3"/>
        <w:rPr>
          <w:lang w:eastAsia="zh-CN"/>
        </w:rPr>
      </w:pPr>
      <w:bookmarkStart w:id="419" w:name="__RefHeading___Toc532895170"/>
      <w:bookmarkEnd w:id="419"/>
      <w:r>
        <w:rPr/>
        <w:t>7.2.133</w:t>
        <w:tab/>
      </w:r>
      <w:r>
        <w:rPr>
          <w:lang w:eastAsia="zh-CN"/>
        </w:rPr>
        <w:t>Participant-Action-Type</w:t>
      </w:r>
      <w:r>
        <w:rPr/>
        <w:t xml:space="preserve"> AVP</w:t>
      </w:r>
    </w:p>
    <w:p>
      <w:pPr>
        <w:pStyle w:val="Normal"/>
        <w:rPr/>
      </w:pPr>
      <w:r>
        <w:rPr>
          <w:lang w:eastAsia="zh-CN"/>
        </w:rPr>
        <w:t xml:space="preserve">The </w:t>
      </w:r>
      <w:r>
        <w:rPr>
          <w:i/>
          <w:lang w:eastAsia="zh-CN"/>
        </w:rPr>
        <w:t>Participant-Action-Type</w:t>
      </w:r>
      <w:r>
        <w:rPr>
          <w:lang w:eastAsia="zh-CN"/>
        </w:rPr>
        <w:t xml:space="preserve"> AVP (AVP code 2049) is of type Enumerated and</w:t>
      </w:r>
      <w:r>
        <w:rPr>
          <w:szCs w:val="18"/>
          <w:lang w:val="en-US" w:eastAsia="en-US"/>
        </w:rPr>
        <w:t xml:space="preserve"> holds </w:t>
      </w:r>
      <w:r>
        <w:rPr>
          <w:lang w:eastAsia="zh-CN"/>
        </w:rPr>
        <w:t xml:space="preserve">the participant's action type during the conference for Billing Domain's information. </w:t>
      </w:r>
      <w:r>
        <w:rPr>
          <w:szCs w:val="18"/>
          <w:lang w:val="en-US" w:eastAsia="en-US"/>
        </w:rPr>
        <w:t>The following values are defined according to TS 24.605 [219]:</w:t>
      </w:r>
    </w:p>
    <w:p>
      <w:pPr>
        <w:pStyle w:val="B1"/>
        <w:spacing w:before="0" w:after="180"/>
        <w:contextualSpacing/>
        <w:rPr/>
      </w:pPr>
      <w:r>
        <w:rPr>
          <w:lang w:val="en-US" w:eastAsia="en-US"/>
        </w:rPr>
        <w:t>0</w:t>
        <w:tab/>
        <w:t>CREATE_CONF</w:t>
      </w:r>
    </w:p>
    <w:p>
      <w:pPr>
        <w:pStyle w:val="B1"/>
        <w:spacing w:before="0" w:after="180"/>
        <w:contextualSpacing/>
        <w:rPr/>
      </w:pPr>
      <w:r>
        <w:rPr>
          <w:lang w:val="en-US" w:eastAsia="en-US"/>
        </w:rPr>
        <w:t>1</w:t>
        <w:tab/>
        <w:t>JOIN_CONF</w:t>
      </w:r>
    </w:p>
    <w:p>
      <w:pPr>
        <w:pStyle w:val="B1"/>
        <w:spacing w:before="0" w:after="180"/>
        <w:contextualSpacing/>
        <w:rPr/>
      </w:pPr>
      <w:r>
        <w:rPr>
          <w:lang w:val="en-US" w:eastAsia="en-US"/>
        </w:rPr>
        <w:t>2</w:t>
        <w:tab/>
        <w:t>INVITE_INTO_CONF</w:t>
      </w:r>
    </w:p>
    <w:p>
      <w:pPr>
        <w:pStyle w:val="B1"/>
        <w:spacing w:before="0" w:after="180"/>
        <w:contextualSpacing/>
        <w:rPr>
          <w:lang w:val="en-US" w:eastAsia="en-US"/>
        </w:rPr>
      </w:pPr>
      <w:r>
        <w:rPr>
          <w:lang w:val="en-US" w:eastAsia="en-US"/>
        </w:rPr>
        <w:t>3</w:t>
        <w:tab/>
        <w:t>QUIT_CONF</w:t>
      </w:r>
    </w:p>
    <w:p>
      <w:pPr>
        <w:pStyle w:val="Normal"/>
        <w:spacing w:before="0" w:after="0"/>
        <w:ind w:left="862" w:hanging="300"/>
        <w:rPr>
          <w:lang w:val="en-US" w:eastAsia="en-US"/>
        </w:rPr>
      </w:pPr>
      <w:r>
        <w:rPr>
          <w:lang w:val="en-US" w:eastAsia="en-US"/>
        </w:rPr>
      </w:r>
    </w:p>
    <w:p>
      <w:pPr>
        <w:pStyle w:val="Heading3"/>
        <w:rPr>
          <w:lang w:val="en-US" w:eastAsia="en-US"/>
        </w:rPr>
      </w:pPr>
      <w:bookmarkStart w:id="420" w:name="__RefHeading___Toc532895171"/>
      <w:bookmarkEnd w:id="420"/>
      <w:r>
        <w:rPr>
          <w:lang w:val="en-US" w:eastAsia="en-US"/>
        </w:rPr>
        <w:t>7.2.</w:t>
      </w:r>
      <w:r>
        <w:rPr/>
        <w:t>134</w:t>
      </w:r>
      <w:r>
        <w:rPr>
          <w:lang w:val="en-US" w:eastAsia="en-US"/>
        </w:rPr>
        <w:tab/>
        <w:t>Void</w:t>
      </w:r>
    </w:p>
    <w:p>
      <w:pPr>
        <w:pStyle w:val="Heading3"/>
        <w:rPr>
          <w:lang w:val="en-US" w:eastAsia="en-US"/>
        </w:rPr>
      </w:pPr>
      <w:bookmarkStart w:id="421" w:name="__RefHeading___Toc532895172"/>
      <w:bookmarkEnd w:id="421"/>
      <w:r>
        <w:rPr>
          <w:lang w:val="en-US" w:eastAsia="en-US"/>
        </w:rPr>
        <w:t>7.2.</w:t>
      </w:r>
      <w:r>
        <w:rPr/>
        <w:t>135</w:t>
      </w:r>
      <w:r>
        <w:rPr>
          <w:lang w:val="en-US" w:eastAsia="en-US"/>
        </w:rPr>
        <w:tab/>
        <w:t>Void</w:t>
      </w:r>
    </w:p>
    <w:p>
      <w:pPr>
        <w:pStyle w:val="Heading3"/>
        <w:rPr>
          <w:lang w:val="en-US" w:eastAsia="en-US"/>
        </w:rPr>
      </w:pPr>
      <w:bookmarkStart w:id="422" w:name="__RefHeading___Toc532895173"/>
      <w:bookmarkEnd w:id="422"/>
      <w:r>
        <w:rPr>
          <w:rFonts w:cs="Arial"/>
          <w:szCs w:val="18"/>
          <w:lang w:val="en-US" w:eastAsia="zh-CN"/>
        </w:rPr>
        <w:t>7.2.135</w:t>
      </w:r>
      <w:r>
        <w:rPr>
          <w:rFonts w:cs="Arial"/>
          <w:szCs w:val="18"/>
          <w:lang w:val="en-US" w:eastAsia="zh-CN"/>
        </w:rPr>
        <w:t>A</w:t>
      </w:r>
      <w:r>
        <w:rPr>
          <w:rFonts w:cs="Arial"/>
          <w:szCs w:val="18"/>
          <w:lang w:val="en-US" w:eastAsia="zh-CN"/>
        </w:rPr>
        <w:tab/>
      </w:r>
      <w:r>
        <w:rPr>
          <w:lang w:val="en-US" w:eastAsia="en-US"/>
        </w:rPr>
        <w:t>PC3-Control-</w:t>
      </w:r>
      <w:r>
        <w:rPr>
          <w:lang w:val="en-US" w:eastAsia="en-US"/>
        </w:rPr>
        <w:t>Protocol</w:t>
      </w:r>
      <w:r>
        <w:rPr>
          <w:lang w:val="en-US" w:eastAsia="en-US"/>
        </w:rPr>
        <w:t>-</w:t>
      </w:r>
      <w:r>
        <w:rPr>
          <w:lang w:val="en-US" w:eastAsia="en-US"/>
        </w:rPr>
        <w:t>Cause</w:t>
      </w:r>
      <w:r>
        <w:rPr>
          <w:lang w:val="en-US" w:eastAsia="en-US"/>
        </w:rPr>
        <w:t xml:space="preserve"> AVP</w:t>
      </w:r>
    </w:p>
    <w:p>
      <w:pPr>
        <w:pStyle w:val="Normal"/>
        <w:rPr>
          <w:lang w:val="en-US" w:eastAsia="en-US"/>
        </w:rPr>
      </w:pPr>
      <w:r>
        <w:rPr>
          <w:rFonts w:cs="Arial"/>
          <w:lang w:val="en-US" w:eastAsia="en-US"/>
        </w:rPr>
        <w:t xml:space="preserve">The </w:t>
      </w:r>
      <w:r>
        <w:rPr>
          <w:rFonts w:cs="Arial"/>
          <w:i/>
          <w:lang w:val="en-US" w:eastAsia="en-US"/>
        </w:rPr>
        <w:t>PC3-Control-Protocol-Cause</w:t>
      </w:r>
      <w:r>
        <w:rPr>
          <w:rFonts w:cs="Arial"/>
          <w:lang w:val="en-US" w:eastAsia="en-US"/>
        </w:rPr>
        <w:t xml:space="preserve"> AVP (AVP code </w:t>
      </w:r>
      <w:r>
        <w:rPr>
          <w:rFonts w:cs="Arial"/>
          <w:lang w:val="en-US" w:eastAsia="en-US"/>
        </w:rPr>
        <w:t>3434</w:t>
      </w:r>
      <w:r>
        <w:rPr>
          <w:rFonts w:cs="Arial"/>
          <w:lang w:val="en-US" w:eastAsia="en-US"/>
        </w:rPr>
        <w:t xml:space="preserve">) is of type </w:t>
      </w:r>
      <w:r>
        <w:rPr>
          <w:rFonts w:cs="Arial"/>
          <w:lang w:val="en-US" w:eastAsia="en-US"/>
        </w:rPr>
        <w:t>Integer32</w:t>
      </w:r>
      <w:r>
        <w:rPr>
          <w:rFonts w:cs="Arial"/>
          <w:lang w:val="en-US" w:eastAsia="en-US"/>
        </w:rPr>
        <w:t xml:space="preserve"> and </w:t>
      </w:r>
      <w:r>
        <w:rPr>
          <w:lang w:val="en-US" w:eastAsia="en-US"/>
        </w:rPr>
        <w:t>holds the particular reason why a DISCOVERY_REQUEST or MATCH_REPORT messages from the UE have been rejected by the ProSe Function.</w:t>
      </w:r>
      <w:r>
        <w:rPr>
          <w:lang w:eastAsia="zh-CN"/>
        </w:rPr>
        <w:t xml:space="preserve"> It</w:t>
      </w:r>
      <w:r>
        <w:rPr/>
        <w:t xml:space="preserve"> is referred to as "PC3 Control Protocol cause value” in TS 2</w:t>
      </w:r>
      <w:r>
        <w:rPr>
          <w:lang w:eastAsia="zh-CN"/>
        </w:rPr>
        <w:t>4</w:t>
      </w:r>
      <w:r>
        <w:rPr/>
        <w:t>.</w:t>
      </w:r>
      <w:r>
        <w:rPr>
          <w:lang w:eastAsia="zh-CN"/>
        </w:rPr>
        <w:t>334</w:t>
      </w:r>
      <w:r>
        <w:rPr/>
        <w:t xml:space="preserve"> [</w:t>
      </w:r>
      <w:r>
        <w:rPr>
          <w:lang w:eastAsia="zh-CN"/>
        </w:rPr>
        <w:t>236</w:t>
      </w:r>
      <w:r>
        <w:rPr/>
        <w:t>]</w:t>
      </w:r>
      <w:r>
        <w:rPr>
          <w:lang w:val="en-US" w:eastAsia="en-US"/>
        </w:rPr>
        <w:t>.</w:t>
      </w:r>
    </w:p>
    <w:p>
      <w:pPr>
        <w:pStyle w:val="Heading3"/>
        <w:rPr>
          <w:lang w:val="fr-FR" w:eastAsia="en-US"/>
        </w:rPr>
      </w:pPr>
      <w:bookmarkStart w:id="423" w:name="__RefHeading___Toc532895174"/>
      <w:bookmarkEnd w:id="423"/>
      <w:r>
        <w:rPr>
          <w:rFonts w:cs="Arial"/>
          <w:szCs w:val="18"/>
          <w:lang w:val="fr-FR" w:eastAsia="zh-CN"/>
        </w:rPr>
        <w:t>7.2.135</w:t>
      </w:r>
      <w:r>
        <w:rPr>
          <w:rFonts w:cs="Arial"/>
          <w:szCs w:val="18"/>
          <w:lang w:val="fr-FR" w:eastAsia="zh-CN"/>
        </w:rPr>
        <w:t>B</w:t>
      </w:r>
      <w:r>
        <w:rPr>
          <w:rFonts w:cs="Arial"/>
          <w:szCs w:val="18"/>
          <w:lang w:val="fr-FR" w:eastAsia="zh-CN"/>
        </w:rPr>
        <w:tab/>
      </w:r>
      <w:r>
        <w:rPr>
          <w:lang w:val="fr-FR" w:eastAsia="en-US"/>
        </w:rPr>
        <w:t>PC3-EPC-Control-</w:t>
      </w:r>
      <w:r>
        <w:rPr>
          <w:lang w:val="fr-FR" w:eastAsia="en-US"/>
        </w:rPr>
        <w:t>Protocol</w:t>
      </w:r>
      <w:r>
        <w:rPr>
          <w:lang w:val="fr-FR" w:eastAsia="en-US"/>
        </w:rPr>
        <w:t>-</w:t>
      </w:r>
      <w:r>
        <w:rPr>
          <w:lang w:val="fr-FR" w:eastAsia="en-US"/>
        </w:rPr>
        <w:t>Cause</w:t>
      </w:r>
      <w:r>
        <w:rPr>
          <w:lang w:val="fr-FR" w:eastAsia="en-US"/>
        </w:rPr>
        <w:t xml:space="preserve"> AVP</w:t>
      </w:r>
    </w:p>
    <w:p>
      <w:pPr>
        <w:pStyle w:val="Normal"/>
        <w:rPr>
          <w:lang w:val="en-US" w:eastAsia="en-US"/>
        </w:rPr>
      </w:pPr>
      <w:r>
        <w:rPr>
          <w:rFonts w:cs="Arial"/>
          <w:lang w:val="en-US" w:eastAsia="en-US"/>
        </w:rPr>
        <w:t xml:space="preserve">The </w:t>
      </w:r>
      <w:r>
        <w:rPr>
          <w:rFonts w:cs="Arial"/>
          <w:i/>
          <w:lang w:val="en-US" w:eastAsia="en-US"/>
        </w:rPr>
        <w:t>PC3-</w:t>
      </w:r>
      <w:r>
        <w:rPr>
          <w:rFonts w:cs="Arial"/>
          <w:i/>
          <w:lang w:val="en-US" w:eastAsia="en-US"/>
        </w:rPr>
        <w:t>EPC-</w:t>
      </w:r>
      <w:r>
        <w:rPr>
          <w:rFonts w:cs="Arial"/>
          <w:i/>
          <w:lang w:val="en-US" w:eastAsia="en-US"/>
        </w:rPr>
        <w:t>Control-Protocol-Cause</w:t>
      </w:r>
      <w:r>
        <w:rPr>
          <w:rFonts w:cs="Arial"/>
          <w:lang w:val="en-US" w:eastAsia="en-US"/>
        </w:rPr>
        <w:t xml:space="preserve"> AVP (AVP code </w:t>
      </w:r>
      <w:r>
        <w:rPr>
          <w:rFonts w:cs="Arial"/>
          <w:lang w:val="en-US" w:eastAsia="en-US"/>
        </w:rPr>
        <w:t>3435</w:t>
      </w:r>
      <w:r>
        <w:rPr>
          <w:rFonts w:cs="Arial"/>
          <w:lang w:val="en-US" w:eastAsia="en-US"/>
        </w:rPr>
        <w:t xml:space="preserve">) is of type </w:t>
      </w:r>
      <w:r>
        <w:rPr>
          <w:rFonts w:cs="Arial"/>
          <w:lang w:val="en-US" w:eastAsia="en-US"/>
        </w:rPr>
        <w:t>Integer32</w:t>
      </w:r>
      <w:r>
        <w:rPr>
          <w:rFonts w:cs="Arial"/>
          <w:lang w:val="en-US" w:eastAsia="en-US"/>
        </w:rPr>
        <w:t xml:space="preserve"> and </w:t>
      </w:r>
      <w:r>
        <w:rPr>
          <w:lang w:val="en-US" w:eastAsia="en-US"/>
        </w:rPr>
        <w:t xml:space="preserve">holds the particular reason why a </w:t>
      </w:r>
      <w:r>
        <w:rPr>
          <w:lang w:val="en-US" w:eastAsia="en-US"/>
        </w:rPr>
        <w:t>p</w:t>
      </w:r>
      <w:r>
        <w:rPr>
          <w:lang w:val="en-US" w:eastAsia="en-US"/>
        </w:rPr>
        <w:t xml:space="preserve">roximity </w:t>
      </w:r>
      <w:r>
        <w:rPr>
          <w:lang w:val="en-US" w:eastAsia="en-US"/>
        </w:rPr>
        <w:t>request</w:t>
      </w:r>
      <w:r>
        <w:rPr>
          <w:lang w:val="en-US" w:eastAsia="en-US"/>
        </w:rPr>
        <w:t xml:space="preserve"> messages from the UE have been rejected by the ProSe Function.</w:t>
      </w:r>
      <w:r>
        <w:rPr>
          <w:lang w:eastAsia="zh-CN"/>
        </w:rPr>
        <w:t xml:space="preserve"> It</w:t>
      </w:r>
      <w:r>
        <w:rPr/>
        <w:t xml:space="preserve"> is referred to as "PC3 EPC Control Protocol cause value” in TS 2</w:t>
      </w:r>
      <w:r>
        <w:rPr>
          <w:lang w:eastAsia="zh-CN"/>
        </w:rPr>
        <w:t>4</w:t>
      </w:r>
      <w:r>
        <w:rPr/>
        <w:t>.</w:t>
      </w:r>
      <w:r>
        <w:rPr>
          <w:lang w:eastAsia="zh-CN"/>
        </w:rPr>
        <w:t>334</w:t>
      </w:r>
      <w:r>
        <w:rPr/>
        <w:t xml:space="preserve"> [</w:t>
      </w:r>
      <w:r>
        <w:rPr>
          <w:lang w:eastAsia="zh-CN"/>
        </w:rPr>
        <w:t>236</w:t>
      </w:r>
      <w:r>
        <w:rPr/>
        <w:t>]</w:t>
      </w:r>
      <w:r>
        <w:rPr>
          <w:lang w:val="en-US" w:eastAsia="en-US"/>
        </w:rPr>
        <w:t>.</w:t>
      </w:r>
    </w:p>
    <w:p>
      <w:pPr>
        <w:pStyle w:val="Normal"/>
        <w:keepNext w:val="true"/>
        <w:keepLines/>
        <w:numPr>
          <w:ilvl w:val="0"/>
          <w:numId w:val="0"/>
        </w:numPr>
        <w:spacing w:before="120" w:after="180"/>
        <w:ind w:left="1134" w:hanging="1134"/>
        <w:outlineLvl w:val="2"/>
        <w:rPr>
          <w:rFonts w:ascii="Arial" w:hAnsi="Arial" w:cs="Arial"/>
          <w:sz w:val="28"/>
          <w:lang w:val="fr-FR" w:eastAsia="en-US"/>
        </w:rPr>
      </w:pPr>
      <w:r>
        <w:rPr>
          <w:rFonts w:cs="Arial" w:ascii="Arial" w:hAnsi="Arial"/>
          <w:sz w:val="28"/>
          <w:szCs w:val="18"/>
          <w:lang w:val="fr-FR" w:eastAsia="zh-CN"/>
        </w:rPr>
        <w:t>7.2.135</w:t>
      </w:r>
      <w:r>
        <w:rPr>
          <w:rFonts w:cs="Arial" w:ascii="Arial" w:hAnsi="Arial"/>
          <w:sz w:val="28"/>
          <w:szCs w:val="18"/>
          <w:lang w:val="fr-FR" w:eastAsia="zh-CN"/>
        </w:rPr>
        <w:t>C</w:t>
      </w:r>
      <w:r>
        <w:rPr>
          <w:rFonts w:cs="Arial" w:ascii="Arial" w:hAnsi="Arial"/>
          <w:sz w:val="28"/>
          <w:lang w:val="fr-FR" w:eastAsia="en-US"/>
        </w:rPr>
        <w:tab/>
        <w:t>PC5-Radio-Technology</w:t>
      </w:r>
      <w:r>
        <w:rPr>
          <w:rFonts w:cs="Arial" w:ascii="Arial" w:hAnsi="Arial"/>
          <w:sz w:val="28"/>
          <w:lang w:val="fr-FR" w:eastAsia="en-US"/>
        </w:rPr>
        <w:t xml:space="preserve"> AVP</w:t>
      </w:r>
    </w:p>
    <w:p>
      <w:pPr>
        <w:pStyle w:val="Normal"/>
        <w:rPr>
          <w:szCs w:val="18"/>
          <w:lang w:val="en-US" w:eastAsia="en-US"/>
        </w:rPr>
      </w:pPr>
      <w:r>
        <w:rPr>
          <w:rFonts w:cs="Arial"/>
          <w:lang w:val="en-US" w:eastAsia="en-US"/>
        </w:rPr>
        <w:t xml:space="preserve">The </w:t>
      </w:r>
      <w:r>
        <w:rPr>
          <w:i/>
          <w:lang w:val="en-US" w:eastAsia="en-US"/>
        </w:rPr>
        <w:t>PC5-Radio-Technology</w:t>
      </w:r>
      <w:r>
        <w:rPr>
          <w:rFonts w:cs="Arial"/>
          <w:lang w:val="en-US" w:eastAsia="en-US"/>
        </w:rPr>
        <w:t xml:space="preserve"> AVP (AVP code 1300) is </w:t>
      </w:r>
      <w:r>
        <w:rPr>
          <w:szCs w:val="18"/>
          <w:lang w:val="en-US" w:eastAsia="en-US"/>
        </w:rPr>
        <w:t xml:space="preserve">of type Enumerated and indicates the PC5 radio technology that the UE used for ProSe Direct Discovery. </w:t>
      </w:r>
      <w:r>
        <w:rPr>
          <w:lang w:val="en-US" w:eastAsia="en-US"/>
        </w:rPr>
        <w:t>This AVP may take the value from the following:</w:t>
      </w:r>
    </w:p>
    <w:p>
      <w:pPr>
        <w:pStyle w:val="B1"/>
        <w:spacing w:before="0" w:after="180"/>
        <w:contextualSpacing/>
        <w:rPr>
          <w:lang w:val="en-US" w:eastAsia="en-US"/>
        </w:rPr>
      </w:pPr>
      <w:r>
        <w:rPr>
          <w:lang w:val="en-US" w:eastAsia="en-US"/>
        </w:rPr>
        <w:t>0</w:t>
        <w:tab/>
        <w:t>EUTRA</w:t>
      </w:r>
    </w:p>
    <w:p>
      <w:pPr>
        <w:pStyle w:val="B1"/>
        <w:spacing w:before="0" w:after="180"/>
        <w:contextualSpacing/>
        <w:rPr/>
      </w:pPr>
      <w:r>
        <w:rPr>
          <w:lang w:val="en-US" w:eastAsia="en-US"/>
        </w:rPr>
        <w:t>1</w:t>
        <w:tab/>
        <w:t>WLAN</w:t>
      </w:r>
    </w:p>
    <w:p>
      <w:pPr>
        <w:pStyle w:val="B1"/>
        <w:spacing w:before="0" w:after="180"/>
        <w:contextualSpacing/>
        <w:rPr>
          <w:lang w:val="en-US" w:eastAsia="en-US"/>
        </w:rPr>
      </w:pPr>
      <w:r>
        <w:rPr>
          <w:lang w:val="en-US" w:eastAsia="en-US"/>
        </w:rPr>
        <w:t>2</w:t>
        <w:tab/>
        <w:t>Both EUTRA and WLAN</w:t>
      </w:r>
      <w:r>
        <w:br w:type="page"/>
      </w:r>
    </w:p>
    <w:p>
      <w:pPr>
        <w:pStyle w:val="Heading3"/>
        <w:rPr/>
      </w:pPr>
      <w:bookmarkStart w:id="424" w:name="__RefHeading___Toc532895175"/>
      <w:bookmarkEnd w:id="424"/>
      <w:r>
        <w:rPr>
          <w:lang w:val="en-US" w:eastAsia="en-US"/>
        </w:rPr>
        <w:t>7.2.</w:t>
      </w:r>
      <w:r>
        <w:rPr/>
        <w:t>136</w:t>
      </w:r>
      <w:r>
        <w:rPr>
          <w:lang w:val="en-US" w:eastAsia="en-US"/>
        </w:rPr>
        <w:tab/>
        <w:t>PDN-Connection-Charging-ID AVP</w:t>
      </w:r>
    </w:p>
    <w:p>
      <w:pPr>
        <w:pStyle w:val="Normal"/>
        <w:rPr>
          <w:lang w:val="en-US" w:eastAsia="en-US"/>
        </w:rPr>
      </w:pPr>
      <w:r>
        <w:rPr>
          <w:rFonts w:eastAsia="MS Mincho;MS Mincho"/>
          <w:lang w:val="en-US" w:eastAsia="en-US"/>
        </w:rPr>
        <w:t xml:space="preserve">The </w:t>
      </w:r>
      <w:r>
        <w:rPr>
          <w:i/>
          <w:lang w:val="en-US" w:eastAsia="en-US"/>
        </w:rPr>
        <w:t>PDN-Connection-Charging-ID</w:t>
      </w:r>
      <w:r>
        <w:rPr>
          <w:rFonts w:eastAsia="MS Mincho;MS Mincho"/>
          <w:lang w:val="en-US" w:eastAsia="en-US"/>
        </w:rPr>
        <w:t xml:space="preserve"> AVP (AVP code 2050) is of type Unsigned32 and contains the charging identifier </w:t>
      </w:r>
      <w:r>
        <w:rPr>
          <w:lang w:bidi="ar-IQ"/>
        </w:rPr>
        <w:t>to identify different records belonging to same PDN connection. For a PDN connection that is limited to use a single access at a time this field includes Charging Id of first IP-CAN bearer activated. Together with P-GW address this uniquely identifies the PDN connection for charging.</w:t>
      </w:r>
    </w:p>
    <w:p>
      <w:pPr>
        <w:pStyle w:val="Normal"/>
        <w:rPr>
          <w:lang w:val="en-US" w:eastAsia="en-US"/>
        </w:rPr>
      </w:pPr>
      <w:r>
        <w:rPr>
          <w:lang w:val="en-US" w:eastAsia="en-US"/>
        </w:rPr>
        <w:t>Coding of this AVP is same as 3GPP-Charging-Id coding described in TS 29.061 [207].</w:t>
      </w:r>
    </w:p>
    <w:p>
      <w:pPr>
        <w:pStyle w:val="Heading3"/>
        <w:rPr>
          <w:lang w:val="en-US" w:eastAsia="en-US"/>
        </w:rPr>
      </w:pPr>
      <w:bookmarkStart w:id="425" w:name="__RefHeading___Toc532895176"/>
      <w:bookmarkEnd w:id="425"/>
      <w:r>
        <w:rPr>
          <w:lang w:val="en-US" w:eastAsia="en-US"/>
        </w:rPr>
        <w:t>7.2.137</w:t>
        <w:tab/>
        <w:t>PDP-Address AVP</w:t>
      </w:r>
    </w:p>
    <w:p>
      <w:pPr>
        <w:pStyle w:val="Normal"/>
        <w:rPr/>
      </w:pPr>
      <w:r>
        <w:rPr>
          <w:lang w:val="en-US" w:eastAsia="en-US"/>
        </w:rPr>
        <w:t xml:space="preserve">The </w:t>
      </w:r>
      <w:r>
        <w:rPr>
          <w:i/>
          <w:iCs/>
          <w:lang w:val="en-US" w:eastAsia="en-US"/>
        </w:rPr>
        <w:t>PDP-Address</w:t>
      </w:r>
      <w:r>
        <w:rPr>
          <w:lang w:val="en-US" w:eastAsia="en-US"/>
        </w:rPr>
        <w:t xml:space="preserve"> AVP (AVP code 1227) is of type Address and holds the IP-address associated with the IP CAN bearer session (</w:t>
      </w:r>
      <w:r>
        <w:rPr>
          <w:lang w:bidi="ar-IQ"/>
        </w:rPr>
        <w:t xml:space="preserve">PDP context / PDN connection). </w:t>
      </w:r>
      <w:r>
        <w:rPr>
          <w:lang w:val="en-US" w:eastAsia="en-US"/>
        </w:rPr>
        <w:t>The PDP-Address-Prefix-Length AVP needs not be available for IPv6 typed IP-address prefix length of 64 bits.</w:t>
      </w:r>
    </w:p>
    <w:p>
      <w:pPr>
        <w:pStyle w:val="Heading3"/>
        <w:rPr/>
      </w:pPr>
      <w:bookmarkStart w:id="426" w:name="__RefHeading___Toc532895177"/>
      <w:bookmarkEnd w:id="426"/>
      <w:r>
        <w:rPr>
          <w:lang w:val="en-US" w:eastAsia="en-US"/>
        </w:rPr>
        <w:t>7.2.137A</w:t>
        <w:tab/>
        <w:t>PDP-Addr</w:t>
      </w:r>
      <w:r>
        <w:rPr>
          <w:color w:val="000000"/>
          <w:lang w:val="en-US" w:eastAsia="en-US"/>
        </w:rPr>
        <w:t>ess-Prefix-Length AVP</w:t>
      </w:r>
    </w:p>
    <w:p>
      <w:pPr>
        <w:pStyle w:val="Normal"/>
        <w:rPr>
          <w:color w:val="000000"/>
          <w:lang w:val="en-US" w:eastAsia="en-US"/>
        </w:rPr>
      </w:pPr>
      <w:r>
        <w:rPr>
          <w:color w:val="000000"/>
          <w:lang w:val="en-US" w:eastAsia="en-US"/>
        </w:rPr>
        <w:t xml:space="preserve">The </w:t>
      </w:r>
      <w:r>
        <w:rPr>
          <w:i/>
          <w:iCs/>
          <w:color w:val="000000"/>
          <w:lang w:val="en-US" w:eastAsia="en-US"/>
        </w:rPr>
        <w:t>PDP-Address</w:t>
      </w:r>
      <w:r>
        <w:rPr>
          <w:color w:val="000000"/>
          <w:lang w:val="en-US" w:eastAsia="en-US"/>
        </w:rPr>
        <w:t>-</w:t>
      </w:r>
      <w:r>
        <w:rPr>
          <w:i/>
          <w:iCs/>
          <w:color w:val="000000"/>
          <w:lang w:val="en-US" w:eastAsia="en-US"/>
        </w:rPr>
        <w:t>Prefix-Length</w:t>
      </w:r>
      <w:r>
        <w:rPr>
          <w:color w:val="000000"/>
          <w:lang w:val="en-US" w:eastAsia="en-US"/>
        </w:rPr>
        <w:t xml:space="preserve"> AVP (AVP code 2606) is of type Unsigned32 and contains the prefix length of an IPv6 typed PDP-Address AVP. The omission of this AVP for an IPv6 typed IP address implicitly means prefix length of 64 bits</w:t>
      </w:r>
      <w:r>
        <w:rPr>
          <w:rFonts w:eastAsia="SimSun;宋体"/>
          <w:color w:val="000000"/>
          <w:sz w:val="24"/>
          <w:szCs w:val="24"/>
          <w:lang w:eastAsia="zh-CN"/>
        </w:rPr>
        <w:t xml:space="preserve">, </w:t>
      </w:r>
      <w:r>
        <w:rPr>
          <w:rFonts w:eastAsia="SimSun;宋体"/>
          <w:color w:val="000000"/>
          <w:lang w:eastAsia="zh-CN"/>
        </w:rPr>
        <w:t>as in this case the 64 bit prefix length default shall be assumed.</w:t>
      </w:r>
    </w:p>
    <w:p>
      <w:pPr>
        <w:pStyle w:val="Heading3"/>
        <w:rPr/>
      </w:pPr>
      <w:bookmarkStart w:id="427" w:name="__RefHeading___Toc532895178"/>
      <w:bookmarkEnd w:id="427"/>
      <w:r>
        <w:rPr>
          <w:lang w:val="en-US" w:eastAsia="en-US"/>
        </w:rPr>
        <w:t>7.2.138</w:t>
        <w:tab/>
        <w:t>PDP-Context-Type AVP</w:t>
      </w:r>
    </w:p>
    <w:p>
      <w:pPr>
        <w:pStyle w:val="Normal"/>
        <w:rPr/>
      </w:pPr>
      <w:r>
        <w:rPr>
          <w:szCs w:val="18"/>
          <w:lang w:val="en-US" w:eastAsia="en-US"/>
        </w:rPr>
        <w:t xml:space="preserve">The </w:t>
      </w:r>
      <w:r>
        <w:rPr>
          <w:i/>
          <w:szCs w:val="18"/>
          <w:lang w:val="en-US" w:eastAsia="en-US"/>
        </w:rPr>
        <w:t>PDP-Context-Type</w:t>
      </w:r>
      <w:r>
        <w:rPr>
          <w:szCs w:val="18"/>
          <w:lang w:val="en-US" w:eastAsia="en-US"/>
        </w:rPr>
        <w:t xml:space="preserve"> AVP (AVP code 1247) is of type Enumerated and indicates the type of a PDP context</w:t>
      </w:r>
      <w:r>
        <w:rPr>
          <w:lang w:val="en-US" w:eastAsia="en-US"/>
        </w:rPr>
        <w:t xml:space="preserve">. </w:t>
      </w:r>
      <w:r>
        <w:rPr>
          <w:szCs w:val="18"/>
          <w:lang w:val="en-US" w:eastAsia="en-US"/>
        </w:rPr>
        <w:t>The values for  requested are:</w:t>
      </w:r>
    </w:p>
    <w:p>
      <w:pPr>
        <w:pStyle w:val="Normal"/>
        <w:spacing w:before="0" w:after="0"/>
        <w:ind w:left="862" w:hanging="300"/>
        <w:rPr>
          <w:lang w:val="en-US" w:eastAsia="en-US"/>
        </w:rPr>
      </w:pPr>
      <w:r>
        <w:rPr>
          <w:lang w:val="en-US" w:eastAsia="en-US"/>
        </w:rPr>
        <w:t>0</w:t>
        <w:tab/>
        <w:t>Primary</w:t>
      </w:r>
    </w:p>
    <w:p>
      <w:pPr>
        <w:pStyle w:val="Normal"/>
        <w:spacing w:before="0" w:after="0"/>
        <w:ind w:left="862" w:hanging="300"/>
        <w:rPr>
          <w:lang w:val="en-US" w:eastAsia="en-US"/>
        </w:rPr>
      </w:pPr>
      <w:r>
        <w:rPr>
          <w:lang w:val="en-US" w:eastAsia="en-US"/>
        </w:rPr>
        <w:t>1</w:t>
        <w:tab/>
        <w:t>Secondary</w:t>
      </w:r>
    </w:p>
    <w:p>
      <w:pPr>
        <w:pStyle w:val="Normal"/>
        <w:spacing w:before="0" w:after="0"/>
        <w:ind w:left="862" w:hanging="300"/>
        <w:rPr>
          <w:lang w:val="en-US" w:eastAsia="en-US"/>
        </w:rPr>
      </w:pPr>
      <w:r>
        <w:rPr>
          <w:lang w:val="en-US" w:eastAsia="en-US"/>
        </w:rPr>
      </w:r>
    </w:p>
    <w:p>
      <w:pPr>
        <w:pStyle w:val="Normal"/>
        <w:rPr>
          <w:lang w:val="en-US" w:eastAsia="en-US"/>
        </w:rPr>
      </w:pPr>
      <w:r>
        <w:rPr>
          <w:lang w:val="en-US" w:eastAsia="en-US"/>
        </w:rPr>
        <w:t>This AVP shall only be present in the CCR[Initial].</w:t>
      </w:r>
    </w:p>
    <w:p>
      <w:pPr>
        <w:pStyle w:val="Heading3"/>
        <w:rPr/>
      </w:pPr>
      <w:bookmarkStart w:id="428" w:name="__RefHeading___Toc532895179"/>
      <w:bookmarkEnd w:id="428"/>
      <w:r>
        <w:rPr>
          <w:lang w:val="en-US" w:eastAsia="en-US"/>
        </w:rPr>
        <w:t>7.2.138A</w:t>
        <w:tab/>
      </w:r>
      <w:r>
        <w:rPr/>
        <w:t>Play-Alternative</w:t>
      </w:r>
      <w:r>
        <w:rPr>
          <w:lang w:val="en-US" w:eastAsia="en-US"/>
        </w:rPr>
        <w:t xml:space="preserve"> AVP</w:t>
      </w:r>
    </w:p>
    <w:p>
      <w:pPr>
        <w:pStyle w:val="B1"/>
        <w:tabs>
          <w:tab w:val="clear" w:pos="284"/>
          <w:tab w:val="left" w:pos="851" w:leader="none"/>
          <w:tab w:val="left" w:pos="3402" w:leader="none"/>
        </w:tabs>
        <w:spacing w:before="0" w:after="0"/>
        <w:ind w:left="0" w:hanging="0"/>
        <w:rPr/>
      </w:pPr>
      <w:r>
        <w:rPr/>
        <w:t xml:space="preserve">The </w:t>
      </w:r>
      <w:r>
        <w:rPr>
          <w:i/>
        </w:rPr>
        <w:t xml:space="preserve">Play-Alternative </w:t>
      </w:r>
      <w:r>
        <w:rPr/>
        <w:t xml:space="preserve">AVP (AVP code 3913) is of type Enumerated and indicates the call party toward whom an announcement is directed. </w:t>
      </w:r>
    </w:p>
    <w:p>
      <w:pPr>
        <w:pStyle w:val="Normal"/>
        <w:rPr>
          <w:lang w:val="en-US" w:eastAsia="en-US"/>
        </w:rPr>
      </w:pPr>
      <w:r>
        <w:rPr>
          <w:lang w:val="en-US" w:eastAsia="en-US"/>
        </w:rPr>
        <w:t>It has the following values:</w:t>
      </w:r>
    </w:p>
    <w:p>
      <w:pPr>
        <w:pStyle w:val="B1"/>
        <w:tabs>
          <w:tab w:val="clear" w:pos="284"/>
          <w:tab w:val="left" w:pos="851" w:leader="none"/>
          <w:tab w:val="left" w:pos="3402" w:leader="none"/>
        </w:tabs>
        <w:spacing w:before="0" w:after="0"/>
        <w:rPr>
          <w:lang w:val="en-US" w:eastAsia="en-US"/>
        </w:rPr>
      </w:pPr>
      <w:r>
        <w:rPr>
          <w:lang w:val="en-US" w:eastAsia="en-US"/>
        </w:rPr>
        <w:t>0</w:t>
        <w:tab/>
        <w:t>served party</w:t>
      </w:r>
    </w:p>
    <w:p>
      <w:pPr>
        <w:pStyle w:val="B1"/>
        <w:tabs>
          <w:tab w:val="clear" w:pos="284"/>
          <w:tab w:val="left" w:pos="851" w:leader="none"/>
          <w:tab w:val="left" w:pos="3402" w:leader="none"/>
        </w:tabs>
        <w:spacing w:before="0" w:after="0"/>
        <w:rPr>
          <w:lang w:val="en-US" w:eastAsia="en-US"/>
        </w:rPr>
      </w:pPr>
      <w:r>
        <w:rPr>
          <w:lang w:val="en-US" w:eastAsia="en-US"/>
        </w:rPr>
        <w:t>1</w:t>
        <w:tab/>
        <w:t>remote party</w:t>
      </w:r>
    </w:p>
    <w:p>
      <w:pPr>
        <w:pStyle w:val="Normal"/>
        <w:rPr>
          <w:lang w:val="en-US" w:eastAsia="en-US"/>
        </w:rPr>
      </w:pPr>
      <w:r>
        <w:rPr>
          <w:lang w:val="en-US" w:eastAsia="en-US"/>
        </w:rPr>
      </w:r>
    </w:p>
    <w:p>
      <w:pPr>
        <w:pStyle w:val="Heading3"/>
        <w:rPr>
          <w:lang w:val="en-US" w:eastAsia="en-US"/>
        </w:rPr>
      </w:pPr>
      <w:bookmarkStart w:id="429" w:name="__RefHeading___Toc532895180"/>
      <w:bookmarkEnd w:id="429"/>
      <w:r>
        <w:rPr>
          <w:lang w:val="en-US" w:eastAsia="en-US"/>
        </w:rPr>
        <w:t>7.2.139</w:t>
        <w:tab/>
        <w:t>PoC-Change-Condition AVP</w:t>
      </w:r>
    </w:p>
    <w:p>
      <w:pPr>
        <w:pStyle w:val="Normal"/>
        <w:rPr/>
      </w:pPr>
      <w:r>
        <w:rPr>
          <w:rFonts w:eastAsia="MS Mincho;MS Mincho"/>
          <w:lang w:val="en-US" w:eastAsia="en-US"/>
        </w:rPr>
        <w:t xml:space="preserve">The </w:t>
      </w:r>
      <w:r>
        <w:rPr>
          <w:i/>
          <w:lang w:val="en-US" w:eastAsia="en-US"/>
        </w:rPr>
        <w:t>PoC-Change-Condition</w:t>
      </w:r>
      <w:r>
        <w:rPr>
          <w:rFonts w:eastAsia="MS Mincho;MS Mincho"/>
          <w:lang w:val="en-US" w:eastAsia="en-US"/>
        </w:rPr>
        <w:t xml:space="preserve"> AVP (AVP code 1261) is of type Enumerated and contains the </w:t>
      </w:r>
      <w:r>
        <w:rPr>
          <w:lang w:val="en-US" w:eastAsia="en-US"/>
        </w:rPr>
        <w:t>reason for closing a container and the addition of a new container. The AVP may take the following values:</w:t>
      </w:r>
    </w:p>
    <w:p>
      <w:pPr>
        <w:pStyle w:val="B1"/>
        <w:tabs>
          <w:tab w:val="clear" w:pos="284"/>
          <w:tab w:val="left" w:pos="851" w:leader="none"/>
          <w:tab w:val="left" w:pos="3402" w:leader="none"/>
        </w:tabs>
        <w:spacing w:before="0" w:after="0"/>
        <w:rPr/>
      </w:pPr>
      <w:r>
        <w:rPr>
          <w:lang w:val="en-US" w:eastAsia="en-US"/>
        </w:rPr>
        <w:tab/>
        <w:t>0</w:t>
        <w:tab/>
        <w:t>ServiceChange</w:t>
      </w:r>
    </w:p>
    <w:p>
      <w:pPr>
        <w:pStyle w:val="B1"/>
        <w:tabs>
          <w:tab w:val="clear" w:pos="284"/>
          <w:tab w:val="left" w:pos="851" w:leader="none"/>
          <w:tab w:val="left" w:pos="3402" w:leader="none"/>
        </w:tabs>
        <w:spacing w:before="0" w:after="0"/>
        <w:rPr/>
      </w:pPr>
      <w:r>
        <w:rPr>
          <w:lang w:val="en-US" w:eastAsia="en-US"/>
        </w:rPr>
        <w:tab/>
        <w:t>1</w:t>
        <w:tab/>
        <w:t>VolumeLimit</w:t>
      </w:r>
    </w:p>
    <w:p>
      <w:pPr>
        <w:pStyle w:val="B1"/>
        <w:tabs>
          <w:tab w:val="clear" w:pos="284"/>
          <w:tab w:val="left" w:pos="851" w:leader="none"/>
          <w:tab w:val="left" w:pos="3402" w:leader="none"/>
        </w:tabs>
        <w:spacing w:before="0" w:after="0"/>
        <w:rPr/>
      </w:pPr>
      <w:r>
        <w:rPr>
          <w:lang w:val="en-US" w:eastAsia="en-US"/>
        </w:rPr>
        <w:tab/>
        <w:t>2</w:t>
        <w:tab/>
        <w:t>TimeLimit</w:t>
      </w:r>
    </w:p>
    <w:p>
      <w:pPr>
        <w:pStyle w:val="B1"/>
        <w:tabs>
          <w:tab w:val="clear" w:pos="284"/>
          <w:tab w:val="left" w:pos="851" w:leader="none"/>
          <w:tab w:val="left" w:pos="3402" w:leader="none"/>
        </w:tabs>
        <w:spacing w:before="0" w:after="0"/>
        <w:rPr/>
      </w:pPr>
      <w:r>
        <w:rPr>
          <w:lang w:val="en-US" w:eastAsia="en-US"/>
        </w:rPr>
        <w:tab/>
        <w:t>3</w:t>
        <w:tab/>
        <w:t>NumberofTalkBurstLimit</w:t>
      </w:r>
    </w:p>
    <w:p>
      <w:pPr>
        <w:pStyle w:val="B1"/>
        <w:tabs>
          <w:tab w:val="clear" w:pos="284"/>
          <w:tab w:val="left" w:pos="851" w:leader="none"/>
          <w:tab w:val="left" w:pos="3402" w:leader="none"/>
        </w:tabs>
        <w:spacing w:before="0" w:after="0"/>
        <w:rPr/>
      </w:pPr>
      <w:r>
        <w:rPr>
          <w:lang w:val="en-US" w:eastAsia="en-US"/>
        </w:rPr>
        <w:tab/>
        <w:t>4</w:t>
        <w:tab/>
        <w:t>NumberofActiveParticipants</w:t>
      </w:r>
    </w:p>
    <w:p>
      <w:pPr>
        <w:pStyle w:val="B1"/>
        <w:tabs>
          <w:tab w:val="clear" w:pos="284"/>
          <w:tab w:val="left" w:pos="851" w:leader="none"/>
          <w:tab w:val="left" w:pos="3402" w:leader="none"/>
        </w:tabs>
        <w:spacing w:before="0" w:after="0"/>
        <w:rPr/>
      </w:pPr>
      <w:r>
        <w:rPr>
          <w:lang w:val="en-US" w:eastAsia="en-US"/>
        </w:rPr>
        <w:tab/>
        <w:t>5</w:t>
        <w:tab/>
        <w:t>TariffTime</w:t>
      </w:r>
    </w:p>
    <w:p>
      <w:pPr>
        <w:pStyle w:val="Heading3"/>
        <w:rPr/>
      </w:pPr>
      <w:bookmarkStart w:id="430" w:name="__RefHeading___Toc532895181"/>
      <w:bookmarkEnd w:id="430"/>
      <w:r>
        <w:rPr>
          <w:lang w:val="en-US" w:eastAsia="en-US"/>
        </w:rPr>
        <w:t>7.2.140</w:t>
        <w:tab/>
        <w:t>PoC-Change-Time AVP</w:t>
      </w:r>
    </w:p>
    <w:p>
      <w:pPr>
        <w:pStyle w:val="Normal"/>
        <w:rPr/>
      </w:pPr>
      <w:r>
        <w:rPr>
          <w:rFonts w:eastAsia="MS Mincho;MS Mincho"/>
          <w:lang w:val="en-US" w:eastAsia="en-US"/>
        </w:rPr>
        <w:t xml:space="preserve">The </w:t>
      </w:r>
      <w:r>
        <w:rPr>
          <w:i/>
          <w:lang w:val="en-US" w:eastAsia="en-US"/>
        </w:rPr>
        <w:t>PoC-Change-Time</w:t>
      </w:r>
      <w:r>
        <w:rPr>
          <w:rFonts w:eastAsia="MS Mincho;MS Mincho"/>
          <w:lang w:val="en-US" w:eastAsia="en-US"/>
        </w:rPr>
        <w:t xml:space="preserve"> AVP (AVP code 1262) is of type Time and is a </w:t>
      </w:r>
      <w:r>
        <w:rPr>
          <w:lang w:val="en-US" w:eastAsia="en-US"/>
        </w:rPr>
        <w:t>time stamp that defines the moment when a container is closed or the CDR is closed.</w:t>
      </w:r>
    </w:p>
    <w:p>
      <w:pPr>
        <w:pStyle w:val="Heading3"/>
        <w:rPr>
          <w:lang w:val="en-US" w:eastAsia="en-US"/>
        </w:rPr>
      </w:pPr>
      <w:bookmarkStart w:id="431" w:name="__RefHeading___Toc532895182"/>
      <w:bookmarkEnd w:id="431"/>
      <w:r>
        <w:rPr>
          <w:lang w:val="en-US" w:eastAsia="en-US"/>
        </w:rPr>
        <w:t>7.2.141</w:t>
        <w:tab/>
        <w:t>PoC-Controlling-Address AVP</w:t>
      </w:r>
    </w:p>
    <w:p>
      <w:pPr>
        <w:pStyle w:val="Normal"/>
        <w:rPr/>
      </w:pPr>
      <w:r>
        <w:rPr>
          <w:rFonts w:cs="Arial"/>
          <w:lang w:val="en-US" w:eastAsia="en-US"/>
        </w:rPr>
        <w:t xml:space="preserve">The </w:t>
      </w:r>
      <w:r>
        <w:rPr>
          <w:rFonts w:cs="Arial"/>
          <w:i/>
          <w:lang w:val="en-US" w:eastAsia="en-US"/>
        </w:rPr>
        <w:t>PoC-Controlling-Address</w:t>
      </w:r>
      <w:r>
        <w:rPr>
          <w:rFonts w:cs="Arial"/>
          <w:lang w:val="en-US" w:eastAsia="en-US"/>
        </w:rPr>
        <w:t xml:space="preserve"> AVP (AVP code 858) is of type UTF8String and identifies the PoC server performing the controlling function for the associated PoC session. </w:t>
      </w:r>
      <w:r>
        <w:br w:type="page"/>
      </w:r>
    </w:p>
    <w:p>
      <w:pPr>
        <w:pStyle w:val="Heading3"/>
        <w:rPr>
          <w:lang w:val="en-US" w:eastAsia="en-US"/>
        </w:rPr>
      </w:pPr>
      <w:bookmarkStart w:id="432" w:name="__RefHeading___Toc532895183"/>
      <w:bookmarkEnd w:id="432"/>
      <w:r>
        <w:rPr>
          <w:lang w:val="en-US" w:eastAsia="en-US"/>
        </w:rPr>
        <w:t>7.2.142</w:t>
        <w:tab/>
        <w:t>PoC-Event-Type AVP</w:t>
      </w:r>
    </w:p>
    <w:p>
      <w:pPr>
        <w:pStyle w:val="Normal"/>
        <w:rPr/>
      </w:pPr>
      <w:r>
        <w:rPr>
          <w:rFonts w:cs="Arial"/>
          <w:lang w:val="en-US" w:eastAsia="en-US"/>
        </w:rPr>
        <w:t xml:space="preserve">The </w:t>
      </w:r>
      <w:r>
        <w:rPr>
          <w:rFonts w:cs="Arial"/>
          <w:i/>
          <w:lang w:val="en-US" w:eastAsia="en-US"/>
        </w:rPr>
        <w:t>PoC-Event-Type</w:t>
      </w:r>
      <w:r>
        <w:rPr>
          <w:rFonts w:cs="Arial"/>
          <w:lang w:val="en-US" w:eastAsia="en-US"/>
        </w:rPr>
        <w:t xml:space="preserve"> AVP (AVP code 2025) is of type Enumerated and indicates PoC session unrelated charging event. </w:t>
      </w:r>
      <w:r>
        <w:rPr>
          <w:szCs w:val="18"/>
          <w:lang w:eastAsia="zh-CN"/>
        </w:rPr>
        <w:t>The AVP may take the values as follows:</w:t>
      </w:r>
    </w:p>
    <w:p>
      <w:pPr>
        <w:pStyle w:val="B1"/>
        <w:tabs>
          <w:tab w:val="clear" w:pos="284"/>
          <w:tab w:val="left" w:pos="851" w:leader="none"/>
          <w:tab w:val="left" w:pos="3402" w:leader="none"/>
        </w:tabs>
        <w:spacing w:before="0" w:after="0"/>
        <w:rPr>
          <w:lang w:val="en-US" w:eastAsia="en-US"/>
        </w:rPr>
      </w:pPr>
      <w:r>
        <w:rPr>
          <w:lang w:val="en-US" w:eastAsia="en-US"/>
        </w:rPr>
        <w:t xml:space="preserve">0 </w:t>
        <w:tab/>
        <w:tab/>
        <w:t>Normal;</w:t>
      </w:r>
    </w:p>
    <w:p>
      <w:pPr>
        <w:pStyle w:val="B1"/>
        <w:tabs>
          <w:tab w:val="clear" w:pos="284"/>
          <w:tab w:val="left" w:pos="851" w:leader="none"/>
          <w:tab w:val="left" w:pos="3402" w:leader="none"/>
        </w:tabs>
        <w:spacing w:before="0" w:after="0"/>
        <w:rPr>
          <w:lang w:val="en-US" w:eastAsia="en-US"/>
        </w:rPr>
      </w:pPr>
      <w:r>
        <w:rPr>
          <w:lang w:val="en-US" w:eastAsia="en-US"/>
        </w:rPr>
        <w:t xml:space="preserve">1 </w:t>
        <w:tab/>
        <w:tab/>
        <w:t>Instant Ppersonal Aalert event;</w:t>
      </w:r>
    </w:p>
    <w:p>
      <w:pPr>
        <w:pStyle w:val="B1"/>
        <w:tabs>
          <w:tab w:val="clear" w:pos="284"/>
          <w:tab w:val="left" w:pos="851" w:leader="none"/>
          <w:tab w:val="left" w:pos="3402" w:leader="none"/>
        </w:tabs>
        <w:spacing w:before="0" w:after="0"/>
        <w:rPr>
          <w:lang w:val="en-US" w:eastAsia="en-US"/>
        </w:rPr>
      </w:pPr>
      <w:r>
        <w:rPr>
          <w:lang w:val="en-US" w:eastAsia="en-US"/>
        </w:rPr>
        <w:t xml:space="preserve">2 </w:t>
        <w:tab/>
        <w:tab/>
        <w:t>PoC Group Advertisement event;</w:t>
      </w:r>
    </w:p>
    <w:p>
      <w:pPr>
        <w:pStyle w:val="B1"/>
        <w:tabs>
          <w:tab w:val="clear" w:pos="284"/>
          <w:tab w:val="left" w:pos="851" w:leader="none"/>
          <w:tab w:val="left" w:pos="3402" w:leader="none"/>
        </w:tabs>
        <w:spacing w:before="0" w:after="0"/>
        <w:rPr>
          <w:lang w:val="en-US" w:eastAsia="en-US"/>
        </w:rPr>
      </w:pPr>
      <w:r>
        <w:rPr>
          <w:lang w:val="en-US" w:eastAsia="en-US"/>
        </w:rPr>
        <w:t xml:space="preserve">3 </w:t>
        <w:tab/>
        <w:tab/>
        <w:t>Early Ssession Setting-up event;</w:t>
      </w:r>
    </w:p>
    <w:p>
      <w:pPr>
        <w:pStyle w:val="B1"/>
        <w:tabs>
          <w:tab w:val="clear" w:pos="284"/>
          <w:tab w:val="left" w:pos="851" w:leader="none"/>
          <w:tab w:val="left" w:pos="3402" w:leader="none"/>
        </w:tabs>
        <w:spacing w:before="0" w:after="0"/>
        <w:rPr>
          <w:lang w:val="en-US" w:eastAsia="en-US"/>
        </w:rPr>
      </w:pPr>
      <w:r>
        <w:rPr>
          <w:lang w:val="en-US" w:eastAsia="en-US"/>
        </w:rPr>
        <w:t xml:space="preserve">4 </w:t>
        <w:tab/>
        <w:tab/>
        <w:t>PoC Talk Burst</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pPr>
      <w:bookmarkStart w:id="433" w:name="__RefHeading___Toc532895184"/>
      <w:bookmarkEnd w:id="433"/>
      <w:r>
        <w:rPr>
          <w:lang w:val="en-US" w:eastAsia="en-US"/>
        </w:rPr>
        <w:t>7.2.143</w:t>
        <w:tab/>
        <w:t>PoC-Group-Name AVP</w:t>
      </w:r>
    </w:p>
    <w:p>
      <w:pPr>
        <w:pStyle w:val="Normal"/>
        <w:rPr/>
      </w:pPr>
      <w:r>
        <w:rPr>
          <w:rFonts w:cs="Arial"/>
          <w:lang w:val="en-US" w:eastAsia="en-US"/>
        </w:rPr>
        <w:t xml:space="preserve">The </w:t>
      </w:r>
      <w:r>
        <w:rPr>
          <w:rFonts w:cs="Arial"/>
          <w:i/>
          <w:lang w:val="en-US" w:eastAsia="en-US"/>
        </w:rPr>
        <w:t>PoC-Group-Name</w:t>
      </w:r>
      <w:r>
        <w:rPr>
          <w:rFonts w:cs="Arial"/>
          <w:lang w:val="en-US" w:eastAsia="en-US"/>
        </w:rPr>
        <w:t xml:space="preserve"> AVP (AVP code 859) is of type UTF8String and identifies a group. Included if the session is a pre-arranged group session or a chat group session. It can be used for PoC and OMA SIMPE IM Charging, or other applications.</w:t>
      </w:r>
    </w:p>
    <w:p>
      <w:pPr>
        <w:pStyle w:val="Heading3"/>
        <w:rPr/>
      </w:pPr>
      <w:bookmarkStart w:id="434" w:name="__RefHeading___Toc532895185"/>
      <w:bookmarkEnd w:id="434"/>
      <w:r>
        <w:rPr>
          <w:lang w:val="en-US" w:eastAsia="en-US"/>
        </w:rPr>
        <w:t>7.2.144</w:t>
        <w:tab/>
        <w:t>PoC-Information AVP</w:t>
      </w:r>
    </w:p>
    <w:p>
      <w:pPr>
        <w:pStyle w:val="Normal"/>
        <w:rPr/>
      </w:pPr>
      <w:r>
        <w:rPr>
          <w:lang w:val="en-US" w:eastAsia="en-US"/>
        </w:rPr>
        <w:t xml:space="preserve">The </w:t>
      </w:r>
      <w:r>
        <w:rPr>
          <w:i/>
          <w:lang w:val="en-US" w:eastAsia="en-US"/>
        </w:rPr>
        <w:t>PoC-Information</w:t>
      </w:r>
      <w:r>
        <w:rPr>
          <w:lang w:val="en-US" w:eastAsia="en-US"/>
        </w:rPr>
        <w:t xml:space="preserve"> AVP (AVP code 879) is of type Grouped. Its purpose is to allow the transmission of additional PoC service specific information elements. </w:t>
      </w:r>
    </w:p>
    <w:p>
      <w:pPr>
        <w:pStyle w:val="Normal"/>
        <w:rPr>
          <w:lang w:val="en-US" w:eastAsia="en-US"/>
        </w:rPr>
      </w:pPr>
      <w:r>
        <w:rPr>
          <w:lang w:val="en-US" w:eastAsia="en-US"/>
        </w:rPr>
        <w:t>It has the following ABNF grammar:</w:t>
      </w:r>
    </w:p>
    <w:p>
      <w:pPr>
        <w:pStyle w:val="B1"/>
        <w:ind w:left="568" w:hanging="0"/>
        <w:rPr>
          <w:lang w:val="en-US" w:eastAsia="en-US"/>
        </w:rPr>
      </w:pPr>
      <w:r>
        <w:rPr>
          <w:lang w:val="en-US" w:eastAsia="en-US"/>
        </w:rPr>
        <w:t xml:space="preserve">PoC-Information :: = </w:t>
        <w:tab/>
        <w:tab/>
        <w:t xml:space="preserve">  &lt; AVP Header: 879&gt;</w:t>
      </w:r>
    </w:p>
    <w:p>
      <w:pPr>
        <w:pStyle w:val="Normal"/>
        <w:tabs>
          <w:tab w:val="clear" w:pos="284"/>
          <w:tab w:val="left" w:pos="2977" w:leader="none"/>
          <w:tab w:val="left" w:pos="3119" w:leader="none"/>
        </w:tabs>
        <w:spacing w:before="0" w:after="0"/>
        <w:ind w:left="2977" w:hanging="0"/>
        <w:rPr/>
      </w:pPr>
      <w:r>
        <w:rPr>
          <w:lang w:val="en-US" w:eastAsia="en-US"/>
        </w:rPr>
        <w:t>[ PoC-Server-Role ]</w:t>
        <w:br/>
        <w:t>[ PoC-Session-Type ]</w:t>
        <w:br/>
        <w:t>[ PoC-User-Role ]</w:t>
      </w:r>
      <w:r>
        <w:rPr>
          <w:shd w:fill="CC99FF" w:val="clear"/>
          <w:lang w:val="en-US" w:eastAsia="en-US"/>
        </w:rPr>
        <w:br/>
      </w:r>
      <w:r>
        <w:rPr>
          <w:lang w:val="en-US" w:eastAsia="en-US"/>
        </w:rPr>
        <w:t>[ PoC-Session-Initiation-type ]</w:t>
        <w:br/>
        <w:t xml:space="preserve">[ </w:t>
      </w:r>
      <w:r>
        <w:rPr>
          <w:lang w:eastAsia="zh-CN"/>
        </w:rPr>
        <w:t>PoC-Event-Type ]</w:t>
      </w:r>
      <w:r>
        <w:rPr>
          <w:shd w:fill="CC99FF" w:val="clear"/>
          <w:lang w:val="en-US" w:eastAsia="en-US"/>
        </w:rPr>
        <w:br/>
      </w:r>
      <w:r>
        <w:rPr>
          <w:lang w:val="en-US" w:eastAsia="en-US"/>
        </w:rPr>
        <w:t>[ Number-Of-Participants ]</w:t>
      </w:r>
    </w:p>
    <w:p>
      <w:pPr>
        <w:pStyle w:val="Normal"/>
        <w:tabs>
          <w:tab w:val="clear" w:pos="284"/>
          <w:tab w:val="left" w:pos="2835" w:leader="none"/>
          <w:tab w:val="left" w:pos="3119" w:leader="none"/>
        </w:tabs>
        <w:spacing w:before="0" w:after="0"/>
        <w:ind w:left="2835" w:hanging="0"/>
        <w:rPr>
          <w:lang w:val="en-US" w:eastAsia="en-US"/>
        </w:rPr>
      </w:pPr>
      <w:r>
        <w:rPr>
          <w:lang w:val="en-US" w:eastAsia="en-US"/>
        </w:rPr>
        <w:t>* [ Participants-Involved ]</w:t>
      </w:r>
    </w:p>
    <w:p>
      <w:pPr>
        <w:pStyle w:val="Normal"/>
        <w:tabs>
          <w:tab w:val="clear" w:pos="284"/>
          <w:tab w:val="left" w:pos="2835" w:leader="none"/>
          <w:tab w:val="left" w:pos="3119" w:leader="none"/>
        </w:tabs>
        <w:spacing w:before="0" w:after="0"/>
        <w:ind w:left="2835" w:hanging="0"/>
        <w:rPr>
          <w:lang w:val="en-US" w:eastAsia="en-US"/>
        </w:rPr>
      </w:pPr>
      <w:r>
        <w:rPr>
          <w:lang w:val="en-US" w:eastAsia="en-US"/>
        </w:rPr>
        <w:t>* [ Participant-Group ]</w:t>
        <w:br/>
        <w:t>* [ Talk-Burst-Exchange ]</w:t>
      </w:r>
    </w:p>
    <w:p>
      <w:pPr>
        <w:pStyle w:val="Normal"/>
        <w:tabs>
          <w:tab w:val="clear" w:pos="284"/>
          <w:tab w:val="left" w:pos="2977" w:leader="none"/>
          <w:tab w:val="left" w:pos="3119" w:leader="none"/>
        </w:tabs>
        <w:spacing w:before="0" w:after="0"/>
        <w:ind w:left="2977" w:hanging="0"/>
        <w:rPr/>
      </w:pPr>
      <w:r>
        <w:rPr>
          <w:lang w:val="en-US" w:eastAsia="en-US"/>
        </w:rPr>
        <w:t xml:space="preserve">[ PoC-Controlling-Address ] </w:t>
        <w:br/>
        <w:t>[ PoC-Group-Name ]</w:t>
        <w:br/>
        <w:t xml:space="preserve">[ PoC-Session-Id ] </w:t>
        <w:br/>
        <w:t>[ Charged-Party ]</w:t>
      </w:r>
    </w:p>
    <w:p>
      <w:pPr>
        <w:pStyle w:val="Normal"/>
        <w:rPr>
          <w:lang w:val="en-US" w:eastAsia="en-US"/>
        </w:rPr>
      </w:pPr>
      <w:r>
        <w:rPr>
          <w:lang w:val="en-US" w:eastAsia="en-US"/>
        </w:rPr>
      </w:r>
    </w:p>
    <w:p>
      <w:pPr>
        <w:pStyle w:val="NO"/>
        <w:rPr>
          <w:lang w:val="en-US" w:eastAsia="en-US"/>
        </w:rPr>
      </w:pPr>
      <w:r>
        <w:rPr>
          <w:lang w:val="en-US" w:eastAsia="en-US"/>
        </w:rPr>
        <w:t>NOTE:</w:t>
        <w:tab/>
        <w:t>In the ABNF definition of PoC-Information AVP, the Participants-Involved AVP is kept only for backward compatibility with Releases before the 3GPP Release 7.</w:t>
      </w:r>
    </w:p>
    <w:p>
      <w:pPr>
        <w:pStyle w:val="Heading3"/>
        <w:rPr>
          <w:lang w:val="en-US" w:eastAsia="en-US"/>
        </w:rPr>
      </w:pPr>
      <w:bookmarkStart w:id="435" w:name="__RefHeading___Toc532895186"/>
      <w:bookmarkEnd w:id="435"/>
      <w:r>
        <w:rPr>
          <w:lang w:val="en-US" w:eastAsia="en-US"/>
        </w:rPr>
        <w:t>7.2.145</w:t>
        <w:tab/>
        <w:t>PoC-Server-Role AVP</w:t>
      </w:r>
    </w:p>
    <w:p>
      <w:pPr>
        <w:pStyle w:val="Normal"/>
        <w:rPr/>
      </w:pPr>
      <w:r>
        <w:rPr>
          <w:lang w:val="en-US" w:eastAsia="en-US"/>
        </w:rPr>
        <w:t xml:space="preserve">The </w:t>
      </w:r>
      <w:r>
        <w:rPr>
          <w:i/>
          <w:lang w:val="en-US" w:eastAsia="en-US"/>
        </w:rPr>
        <w:t>PoC-Server-Role</w:t>
      </w:r>
      <w:r>
        <w:rPr>
          <w:lang w:val="en-US" w:eastAsia="en-US"/>
        </w:rPr>
        <w:t xml:space="preserve"> AVP (AVP code 883) is of type Enumerated and specifies the role of the PoC server. The identifier can be one of the following:</w:t>
      </w:r>
    </w:p>
    <w:p>
      <w:pPr>
        <w:pStyle w:val="B1"/>
        <w:tabs>
          <w:tab w:val="clear" w:pos="284"/>
          <w:tab w:val="left" w:pos="851" w:leader="none"/>
          <w:tab w:val="left" w:pos="3402" w:leader="none"/>
        </w:tabs>
        <w:spacing w:before="0" w:after="0"/>
        <w:rPr/>
      </w:pPr>
      <w:r>
        <w:rPr>
          <w:lang w:val="en-US" w:eastAsia="en-US"/>
        </w:rPr>
        <w:t>0</w:t>
        <w:tab/>
        <w:t>Participating PoC Server</w:t>
      </w:r>
    </w:p>
    <w:p>
      <w:pPr>
        <w:pStyle w:val="B1"/>
        <w:tabs>
          <w:tab w:val="clear" w:pos="284"/>
          <w:tab w:val="left" w:pos="851" w:leader="none"/>
          <w:tab w:val="left" w:pos="3402" w:leader="none"/>
        </w:tabs>
        <w:spacing w:before="0" w:after="0"/>
        <w:rPr>
          <w:lang w:val="en-US" w:eastAsia="en-US"/>
        </w:rPr>
      </w:pPr>
      <w:r>
        <w:rPr>
          <w:lang w:val="en-US" w:eastAsia="en-US"/>
        </w:rPr>
        <w:t>1</w:t>
        <w:tab/>
        <w:t>Controlling PoC Server</w:t>
      </w:r>
    </w:p>
    <w:p>
      <w:pPr>
        <w:pStyle w:val="B1"/>
        <w:spacing w:before="0" w:after="0"/>
        <w:rPr>
          <w:lang w:val="en-US" w:eastAsia="en-US"/>
        </w:rPr>
      </w:pPr>
      <w:r>
        <w:rPr>
          <w:lang w:val="en-US" w:eastAsia="en-US"/>
        </w:rPr>
        <w:t>2</w:t>
        <w:tab/>
        <w:t xml:space="preserve">Interworking function </w:t>
      </w:r>
    </w:p>
    <w:p>
      <w:pPr>
        <w:pStyle w:val="B1"/>
        <w:tabs>
          <w:tab w:val="clear" w:pos="284"/>
          <w:tab w:val="left" w:pos="851" w:leader="none"/>
          <w:tab w:val="left" w:pos="3402" w:leader="none"/>
        </w:tabs>
        <w:spacing w:before="0" w:after="0"/>
        <w:rPr>
          <w:lang w:val="en-US" w:eastAsia="en-US"/>
        </w:rPr>
      </w:pPr>
      <w:r>
        <w:rPr>
          <w:lang w:val="en-US" w:eastAsia="en-US"/>
        </w:rPr>
        <w:t>3</w:t>
        <w:tab/>
        <w:t>Interworking selection function</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lang w:val="en-US" w:eastAsia="en-US"/>
        </w:rPr>
      </w:pPr>
      <w:bookmarkStart w:id="436" w:name="__RefHeading___Toc532895187"/>
      <w:bookmarkEnd w:id="436"/>
      <w:r>
        <w:rPr>
          <w:lang w:val="en-US" w:eastAsia="en-US"/>
        </w:rPr>
        <w:t>7.2.146</w:t>
        <w:tab/>
        <w:t>PoC-Session-Id AVP</w:t>
      </w:r>
    </w:p>
    <w:p>
      <w:pPr>
        <w:pStyle w:val="Normal"/>
        <w:rPr/>
      </w:pPr>
      <w:r>
        <w:rPr>
          <w:lang w:val="en-US" w:eastAsia="en-US"/>
        </w:rPr>
        <w:t xml:space="preserve">The </w:t>
      </w:r>
      <w:r>
        <w:rPr>
          <w:i/>
          <w:lang w:val="en-US" w:eastAsia="en-US"/>
        </w:rPr>
        <w:t>PoC-Session-Id</w:t>
      </w:r>
      <w:r>
        <w:rPr>
          <w:lang w:val="en-US" w:eastAsia="en-US"/>
        </w:rPr>
        <w:t xml:space="preserve"> AVP (AVP code 1229) is of type UTF8String. It uniquely identifies an end-to-end PoC session and may be used for correlation between charging information generated by participating and controlling PoC functions. This information is obtained from the "Contact" header of the SIP message received from the controlling PoC function.</w:t>
      </w:r>
    </w:p>
    <w:p>
      <w:pPr>
        <w:pStyle w:val="NO"/>
        <w:rPr/>
      </w:pPr>
      <w:r>
        <w:rPr>
          <w:lang w:val="en-US" w:eastAsia="en-US"/>
        </w:rPr>
        <w:t xml:space="preserve">NOTE: </w:t>
        <w:tab/>
        <w:t>The PoC-Session-Id may not be available in the initial charging interactions for the PoC session.</w:t>
      </w:r>
      <w:r>
        <w:rPr>
          <w:rFonts w:cs="Arial"/>
          <w:lang w:val="en-US" w:eastAsia="en-US"/>
        </w:rPr>
        <w:t xml:space="preserve"> </w:t>
      </w:r>
    </w:p>
    <w:p>
      <w:pPr>
        <w:pStyle w:val="Heading3"/>
        <w:rPr>
          <w:lang w:val="en-US" w:eastAsia="en-US"/>
        </w:rPr>
      </w:pPr>
      <w:bookmarkStart w:id="437" w:name="__RefHeading___Toc532895188"/>
      <w:bookmarkEnd w:id="437"/>
      <w:r>
        <w:rPr>
          <w:lang w:val="en-US" w:eastAsia="en-US"/>
        </w:rPr>
        <w:t>7.2.147</w:t>
        <w:tab/>
        <w:t>PoC-Session-Initiation-Type AVP</w:t>
      </w:r>
    </w:p>
    <w:p>
      <w:pPr>
        <w:pStyle w:val="Normal"/>
        <w:rPr/>
      </w:pPr>
      <w:r>
        <w:rPr>
          <w:rFonts w:cs="Arial"/>
          <w:lang w:val="en-US" w:eastAsia="en-US"/>
        </w:rPr>
        <w:t xml:space="preserve">The </w:t>
      </w:r>
      <w:r>
        <w:rPr>
          <w:rFonts w:cs="Arial"/>
          <w:i/>
          <w:lang w:val="en-US" w:eastAsia="en-US"/>
        </w:rPr>
        <w:t>PoC-Session-Initiation-Type</w:t>
      </w:r>
      <w:r>
        <w:rPr>
          <w:rFonts w:cs="Arial"/>
          <w:lang w:val="en-US" w:eastAsia="en-US"/>
        </w:rPr>
        <w:t xml:space="preserve"> AVP (AVP code 1277) is of type Enumerated and specifies the type of the PoC session initiation. The identifier can be one of the following:</w:t>
      </w:r>
    </w:p>
    <w:p>
      <w:pPr>
        <w:pStyle w:val="B1"/>
        <w:tabs>
          <w:tab w:val="clear" w:pos="284"/>
          <w:tab w:val="left" w:pos="851" w:leader="none"/>
          <w:tab w:val="left" w:pos="3402" w:leader="none"/>
        </w:tabs>
        <w:spacing w:before="0" w:after="0"/>
        <w:rPr/>
      </w:pPr>
      <w:r>
        <w:rPr>
          <w:lang w:val="en-US" w:eastAsia="en-US"/>
        </w:rPr>
        <w:t>0</w:t>
        <w:tab/>
        <w:t>Pre-established</w:t>
      </w:r>
    </w:p>
    <w:p>
      <w:pPr>
        <w:pStyle w:val="B1"/>
        <w:tabs>
          <w:tab w:val="clear" w:pos="284"/>
          <w:tab w:val="left" w:pos="851" w:leader="none"/>
          <w:tab w:val="left" w:pos="3402" w:leader="none"/>
        </w:tabs>
        <w:spacing w:before="0" w:after="0"/>
        <w:rPr/>
      </w:pPr>
      <w:r>
        <w:rPr>
          <w:lang w:val="en-US" w:eastAsia="en-US"/>
        </w:rPr>
        <w:t>1</w:t>
        <w:tab/>
        <w:t>On-demand</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lang w:val="en-US" w:eastAsia="en-US"/>
        </w:rPr>
      </w:pPr>
      <w:bookmarkStart w:id="438" w:name="__RefHeading___Toc532895189"/>
      <w:bookmarkEnd w:id="438"/>
      <w:r>
        <w:rPr>
          <w:lang w:val="en-US" w:eastAsia="en-US"/>
        </w:rPr>
        <w:t>7.2.148</w:t>
        <w:tab/>
        <w:t>PoC-Session-Type AVP</w:t>
      </w:r>
    </w:p>
    <w:p>
      <w:pPr>
        <w:pStyle w:val="Normal"/>
        <w:rPr>
          <w:rFonts w:cs="Arial"/>
          <w:lang w:val="en-US" w:eastAsia="en-US"/>
        </w:rPr>
      </w:pPr>
      <w:r>
        <w:rPr>
          <w:lang w:val="en-US" w:eastAsia="en-US"/>
        </w:rPr>
        <w:t xml:space="preserve">The </w:t>
      </w:r>
      <w:r>
        <w:rPr>
          <w:i/>
          <w:lang w:val="en-US" w:eastAsia="en-US"/>
        </w:rPr>
        <w:t>PoC-Session-Type</w:t>
      </w:r>
      <w:r>
        <w:rPr>
          <w:lang w:val="en-US" w:eastAsia="en-US"/>
        </w:rPr>
        <w:t xml:space="preserve"> AVP (AVP code 884) is of type Enumerated and specifies the type of the PoC session. The identifier can be one of the following, refer Appendix C.5.1 in OMA PoC Control Plane specification [211]:</w:t>
      </w:r>
    </w:p>
    <w:p>
      <w:pPr>
        <w:pStyle w:val="B1"/>
        <w:tabs>
          <w:tab w:val="clear" w:pos="284"/>
          <w:tab w:val="left" w:pos="851" w:leader="none"/>
          <w:tab w:val="left" w:pos="3402" w:leader="none"/>
        </w:tabs>
        <w:spacing w:before="0" w:after="0"/>
        <w:rPr/>
      </w:pPr>
      <w:r>
        <w:rPr>
          <w:lang w:val="en-US" w:eastAsia="en-US"/>
        </w:rPr>
        <w:t>0</w:t>
        <w:tab/>
        <w:t>1 to 1 PoC session</w:t>
      </w:r>
    </w:p>
    <w:p>
      <w:pPr>
        <w:pStyle w:val="B1"/>
        <w:tabs>
          <w:tab w:val="clear" w:pos="284"/>
          <w:tab w:val="left" w:pos="851" w:leader="none"/>
          <w:tab w:val="left" w:pos="3402" w:leader="none"/>
        </w:tabs>
        <w:spacing w:before="0" w:after="0"/>
        <w:rPr/>
      </w:pPr>
      <w:r>
        <w:rPr>
          <w:lang w:val="en-US" w:eastAsia="en-US"/>
        </w:rPr>
        <w:t>1</w:t>
        <w:tab/>
        <w:t>Chat PoC group session</w:t>
      </w:r>
    </w:p>
    <w:p>
      <w:pPr>
        <w:pStyle w:val="B1"/>
        <w:tabs>
          <w:tab w:val="clear" w:pos="284"/>
          <w:tab w:val="left" w:pos="851" w:leader="none"/>
          <w:tab w:val="left" w:pos="3402" w:leader="none"/>
        </w:tabs>
        <w:spacing w:before="0" w:after="0"/>
        <w:rPr/>
      </w:pPr>
      <w:r>
        <w:rPr>
          <w:lang w:val="en-US" w:eastAsia="en-US"/>
        </w:rPr>
        <w:t>2</w:t>
        <w:tab/>
        <w:t>Pre-arranged PoC group session</w:t>
      </w:r>
    </w:p>
    <w:p>
      <w:pPr>
        <w:pStyle w:val="B1"/>
        <w:tabs>
          <w:tab w:val="clear" w:pos="284"/>
          <w:tab w:val="left" w:pos="851" w:leader="none"/>
          <w:tab w:val="left" w:pos="3402" w:leader="none"/>
        </w:tabs>
        <w:spacing w:before="0" w:after="0"/>
        <w:rPr/>
      </w:pPr>
      <w:r>
        <w:rPr>
          <w:lang w:val="en-US" w:eastAsia="en-US"/>
        </w:rPr>
        <w:t>3</w:t>
        <w:tab/>
        <w:t>Ad-hoc PoC group session</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pPr>
      <w:bookmarkStart w:id="439" w:name="__RefHeading___Toc532895190"/>
      <w:bookmarkEnd w:id="439"/>
      <w:r>
        <w:rPr>
          <w:lang w:val="en-US" w:eastAsia="en-US"/>
        </w:rPr>
        <w:t>7.2.149</w:t>
        <w:tab/>
        <w:t>PoC-User-Role AVP</w:t>
      </w:r>
    </w:p>
    <w:p>
      <w:pPr>
        <w:pStyle w:val="Normal"/>
        <w:rPr/>
      </w:pPr>
      <w:r>
        <w:rPr>
          <w:lang w:val="en-US" w:eastAsia="en-US"/>
        </w:rPr>
        <w:t xml:space="preserve">The </w:t>
      </w:r>
      <w:r>
        <w:rPr>
          <w:i/>
          <w:lang w:val="en-US" w:eastAsia="en-US"/>
        </w:rPr>
        <w:t>PoC-User-Role</w:t>
      </w:r>
      <w:r>
        <w:rPr>
          <w:lang w:val="en-US" w:eastAsia="en-US"/>
        </w:rPr>
        <w:t xml:space="preserve"> AVP (AVP code 1252) is of type Grouped. It specifies the role(s) related information of the PoC User that participating in the PoC Session.</w:t>
      </w:r>
    </w:p>
    <w:p>
      <w:pPr>
        <w:pStyle w:val="Normal"/>
        <w:rPr/>
      </w:pPr>
      <w:r>
        <w:rPr>
          <w:lang w:val="en-US" w:eastAsia="en-US"/>
        </w:rPr>
        <w:t>It has the following grammar:</w:t>
      </w:r>
    </w:p>
    <w:p>
      <w:pPr>
        <w:pStyle w:val="Normal"/>
        <w:numPr>
          <w:ilvl w:val="0"/>
          <w:numId w:val="0"/>
        </w:numPr>
        <w:outlineLvl w:val="0"/>
        <w:rPr/>
      </w:pPr>
      <w:r>
        <w:rPr>
          <w:lang w:val="en-US" w:eastAsia="en-US"/>
        </w:rPr>
        <w:tab/>
        <w:t>PoC-User-Role ::  =  &lt;AVP header: 1252&gt;</w:t>
      </w:r>
    </w:p>
    <w:p>
      <w:pPr>
        <w:pStyle w:val="Normal"/>
        <w:tabs>
          <w:tab w:val="clear" w:pos="284"/>
          <w:tab w:val="left" w:pos="1985" w:leader="none"/>
        </w:tabs>
        <w:rPr>
          <w:lang w:val="en-US" w:eastAsia="en-US"/>
        </w:rPr>
      </w:pPr>
      <w:r>
        <w:rPr>
          <w:lang w:val="en-US" w:eastAsia="en-US"/>
        </w:rPr>
        <w:tab/>
        <w:t>[ PoC-User-Role-Ids ]</w:t>
        <w:br/>
        <w:tab/>
        <w:t>[ PoC-User-Role-info-Units ]</w:t>
      </w:r>
    </w:p>
    <w:p>
      <w:pPr>
        <w:pStyle w:val="Heading3"/>
        <w:rPr>
          <w:lang w:val="en-US" w:eastAsia="en-US"/>
        </w:rPr>
      </w:pPr>
      <w:bookmarkStart w:id="440" w:name="__RefHeading___Toc532895191"/>
      <w:bookmarkEnd w:id="440"/>
      <w:r>
        <w:rPr>
          <w:lang w:val="en-US" w:eastAsia="en-US"/>
        </w:rPr>
        <w:t>7.2.150</w:t>
        <w:tab/>
        <w:t>PoC-User-Role-IDs AVP</w:t>
      </w:r>
    </w:p>
    <w:p>
      <w:pPr>
        <w:pStyle w:val="Normal"/>
        <w:rPr>
          <w:lang w:val="en-US" w:eastAsia="en-US"/>
        </w:rPr>
      </w:pPr>
      <w:r>
        <w:rPr>
          <w:lang w:val="en-US" w:eastAsia="en-US"/>
        </w:rPr>
        <w:t xml:space="preserve">The </w:t>
      </w:r>
      <w:r>
        <w:rPr>
          <w:i/>
          <w:iCs/>
          <w:lang w:val="en-US" w:eastAsia="en-US"/>
        </w:rPr>
        <w:t>PoC-User-Role-IDs</w:t>
      </w:r>
      <w:r>
        <w:rPr>
          <w:lang w:val="en-US" w:eastAsia="en-US"/>
        </w:rPr>
        <w:t xml:space="preserve"> AVP (AVP code 1253) is of type UTF8String and identifies the PoC user role.</w:t>
      </w:r>
    </w:p>
    <w:p>
      <w:pPr>
        <w:pStyle w:val="Heading3"/>
        <w:rPr>
          <w:lang w:val="en-US" w:eastAsia="en-US"/>
        </w:rPr>
      </w:pPr>
      <w:bookmarkStart w:id="441" w:name="__RefHeading___Toc532895192"/>
      <w:bookmarkEnd w:id="441"/>
      <w:r>
        <w:rPr>
          <w:lang w:val="en-US" w:eastAsia="en-US"/>
        </w:rPr>
        <w:t>7.2.151</w:t>
        <w:tab/>
        <w:t>PoC-User-Role-Info-Units AVP</w:t>
      </w:r>
    </w:p>
    <w:p>
      <w:pPr>
        <w:pStyle w:val="Normal"/>
        <w:rPr/>
      </w:pPr>
      <w:r>
        <w:rPr>
          <w:lang w:val="en-US" w:eastAsia="en-US"/>
        </w:rPr>
        <w:t xml:space="preserve">The </w:t>
      </w:r>
      <w:r>
        <w:rPr>
          <w:i/>
          <w:iCs/>
          <w:lang w:val="en-US" w:eastAsia="en-US"/>
        </w:rPr>
        <w:t>PoC-User-Role-Info-Units</w:t>
      </w:r>
      <w:r>
        <w:rPr>
          <w:lang w:val="en-US" w:eastAsia="en-US"/>
        </w:rPr>
        <w:t xml:space="preserve"> (AVP code 1254) is of type Enumerated and specify the role type details of PoC users. The identifier can be one of the following:</w:t>
      </w:r>
    </w:p>
    <w:p>
      <w:pPr>
        <w:pStyle w:val="B1"/>
        <w:tabs>
          <w:tab w:val="clear" w:pos="284"/>
          <w:tab w:val="left" w:pos="851" w:leader="none"/>
          <w:tab w:val="left" w:pos="3402" w:leader="none"/>
        </w:tabs>
        <w:spacing w:before="0" w:after="0"/>
        <w:rPr/>
      </w:pPr>
      <w:r>
        <w:rPr>
          <w:lang w:val="en-US" w:eastAsia="en-US"/>
        </w:rPr>
        <w:t>1</w:t>
        <w:tab/>
        <w:t>Moderator</w:t>
      </w:r>
    </w:p>
    <w:p>
      <w:pPr>
        <w:pStyle w:val="B1"/>
        <w:tabs>
          <w:tab w:val="clear" w:pos="284"/>
          <w:tab w:val="left" w:pos="851" w:leader="none"/>
          <w:tab w:val="left" w:pos="3402" w:leader="none"/>
        </w:tabs>
        <w:spacing w:before="0" w:after="0"/>
        <w:rPr/>
      </w:pPr>
      <w:r>
        <w:rPr>
          <w:lang w:val="en-US" w:eastAsia="en-US"/>
        </w:rPr>
        <w:t>2</w:t>
        <w:tab/>
        <w:t>Dispatcher</w:t>
      </w:r>
    </w:p>
    <w:p>
      <w:pPr>
        <w:pStyle w:val="B1"/>
        <w:tabs>
          <w:tab w:val="clear" w:pos="284"/>
          <w:tab w:val="left" w:pos="851" w:leader="none"/>
          <w:tab w:val="left" w:pos="3402" w:leader="none"/>
        </w:tabs>
        <w:spacing w:before="0" w:after="0"/>
        <w:rPr/>
      </w:pPr>
      <w:r>
        <w:rPr>
          <w:lang w:val="en-US" w:eastAsia="en-US"/>
        </w:rPr>
        <w:t>3</w:t>
        <w:tab/>
        <w:t>Session-Owner</w:t>
      </w:r>
    </w:p>
    <w:p>
      <w:pPr>
        <w:pStyle w:val="B1"/>
        <w:tabs>
          <w:tab w:val="clear" w:pos="284"/>
          <w:tab w:val="left" w:pos="851" w:leader="none"/>
          <w:tab w:val="left" w:pos="3402" w:leader="none"/>
        </w:tabs>
        <w:spacing w:before="0" w:after="0"/>
        <w:rPr/>
      </w:pPr>
      <w:r>
        <w:rPr>
          <w:lang w:val="en-US" w:eastAsia="en-US"/>
        </w:rPr>
        <w:t>4</w:t>
        <w:tab/>
        <w:t>Session-Participant</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lang w:val="en-US" w:eastAsia="en-US"/>
        </w:rPr>
      </w:pPr>
      <w:bookmarkStart w:id="442" w:name="__RefHeading___Toc532895193"/>
      <w:bookmarkEnd w:id="442"/>
      <w:r>
        <w:rPr>
          <w:lang w:val="en-US" w:eastAsia="en-US"/>
        </w:rPr>
        <w:t>7.2.152</w:t>
        <w:tab/>
        <w:t>Positioning-Data AVP</w:t>
      </w:r>
    </w:p>
    <w:p>
      <w:pPr>
        <w:pStyle w:val="Normal"/>
        <w:rPr/>
      </w:pPr>
      <w:r>
        <w:rPr>
          <w:lang w:val="en-US" w:eastAsia="en-US"/>
        </w:rPr>
        <w:t xml:space="preserve">The </w:t>
      </w:r>
      <w:r>
        <w:rPr>
          <w:i/>
          <w:lang w:val="en-US" w:eastAsia="en-US"/>
        </w:rPr>
        <w:t>Positioning-Data</w:t>
      </w:r>
      <w:r>
        <w:rPr>
          <w:lang w:val="en-US" w:eastAsia="en-US"/>
        </w:rPr>
        <w:t xml:space="preserve"> AVP (AVP code 1245) is of type UTF8String and indicates the usage of each positioning method that was attempted to determine the location estimate either successfully or unsuccessfully.</w:t>
      </w:r>
    </w:p>
    <w:p>
      <w:pPr>
        <w:pStyle w:val="Heading3"/>
        <w:rPr>
          <w:lang w:val="en-US" w:eastAsia="en-US"/>
        </w:rPr>
      </w:pPr>
      <w:bookmarkStart w:id="443" w:name="__RefHeading___Toc532895194"/>
      <w:bookmarkEnd w:id="443"/>
      <w:r>
        <w:rPr>
          <w:lang w:val="en-US" w:eastAsia="en-US"/>
        </w:rPr>
        <w:t>7.2.153</w:t>
        <w:tab/>
        <w:t>Preferred-AoC-Currency AVP</w:t>
      </w:r>
    </w:p>
    <w:p>
      <w:pPr>
        <w:pStyle w:val="Normal"/>
        <w:rPr/>
      </w:pPr>
      <w:r>
        <w:rPr>
          <w:lang w:val="en-US" w:eastAsia="en-US"/>
        </w:rPr>
        <w:t xml:space="preserve">The </w:t>
      </w:r>
      <w:r>
        <w:rPr>
          <w:i/>
          <w:lang w:val="en-US" w:eastAsia="en-US"/>
        </w:rPr>
        <w:t>Preferred-AoC-Currency</w:t>
      </w:r>
      <w:r>
        <w:rPr>
          <w:lang w:val="en-US" w:eastAsia="en-US"/>
        </w:rPr>
        <w:t xml:space="preserve"> AVP (AVP code 2315) is of type Unsigned32 and indicates the preferred currency code that the AoC function would like to get the AoC information. It is specified by using the numeric values defined in the ISO 4217 standard, refer RFC 4006 [402].</w:t>
      </w:r>
      <w:r>
        <w:br w:type="page"/>
      </w:r>
    </w:p>
    <w:p>
      <w:pPr>
        <w:pStyle w:val="Heading3"/>
        <w:rPr/>
      </w:pPr>
      <w:bookmarkStart w:id="444" w:name="__RefHeading___Toc532895195"/>
      <w:bookmarkEnd w:id="444"/>
      <w:r>
        <w:rPr>
          <w:lang w:val="en-US" w:eastAsia="en-US"/>
        </w:rPr>
        <w:t>7.2.154</w:t>
        <w:tab/>
        <w:t>Priority AVP</w:t>
      </w:r>
    </w:p>
    <w:p>
      <w:pPr>
        <w:pStyle w:val="Normal"/>
        <w:rPr/>
      </w:pPr>
      <w:r>
        <w:rPr>
          <w:szCs w:val="18"/>
          <w:lang w:val="en-US" w:eastAsia="en-US"/>
        </w:rPr>
        <w:t xml:space="preserve">The </w:t>
      </w:r>
      <w:r>
        <w:rPr>
          <w:i/>
          <w:szCs w:val="18"/>
          <w:lang w:val="en-US" w:eastAsia="en-US"/>
        </w:rPr>
        <w:t>Priority</w:t>
      </w:r>
      <w:r>
        <w:rPr>
          <w:szCs w:val="18"/>
          <w:lang w:val="en-US" w:eastAsia="en-US"/>
        </w:rPr>
        <w:t xml:space="preserve"> AVP (AVP code 1209) is of type Enumerated and t</w:t>
      </w:r>
      <w:r>
        <w:rPr>
          <w:lang w:val="en-US" w:eastAsia="en-US"/>
        </w:rPr>
        <w:t xml:space="preserve">he priority (importance) of the message if specified. </w:t>
      </w:r>
      <w:r>
        <w:rPr>
          <w:szCs w:val="18"/>
          <w:lang w:val="en-US" w:eastAsia="en-US"/>
        </w:rPr>
        <w:t>For SMS Charging the value "low" is not applicable. The values are:</w:t>
      </w:r>
    </w:p>
    <w:p>
      <w:pPr>
        <w:pStyle w:val="B1"/>
        <w:tabs>
          <w:tab w:val="clear" w:pos="284"/>
          <w:tab w:val="left" w:pos="851" w:leader="none"/>
          <w:tab w:val="left" w:pos="3402" w:leader="none"/>
        </w:tabs>
        <w:spacing w:before="0" w:after="0"/>
        <w:rPr>
          <w:lang w:val="en-US" w:eastAsia="en-US"/>
        </w:rPr>
      </w:pPr>
      <w:r>
        <w:rPr>
          <w:lang w:val="en-US" w:eastAsia="en-US"/>
        </w:rPr>
        <w:t>0</w:t>
        <w:tab/>
        <w:t>Low</w:t>
      </w:r>
    </w:p>
    <w:p>
      <w:pPr>
        <w:pStyle w:val="B1"/>
        <w:tabs>
          <w:tab w:val="clear" w:pos="284"/>
          <w:tab w:val="left" w:pos="851" w:leader="none"/>
          <w:tab w:val="left" w:pos="3402" w:leader="none"/>
        </w:tabs>
        <w:spacing w:before="0" w:after="0"/>
        <w:rPr>
          <w:lang w:val="en-US" w:eastAsia="en-US"/>
        </w:rPr>
      </w:pPr>
      <w:r>
        <w:rPr>
          <w:lang w:val="en-US" w:eastAsia="en-US"/>
        </w:rPr>
        <w:t>1</w:t>
        <w:tab/>
        <w:t>Normal</w:t>
      </w:r>
    </w:p>
    <w:p>
      <w:pPr>
        <w:pStyle w:val="B1"/>
        <w:tabs>
          <w:tab w:val="clear" w:pos="284"/>
          <w:tab w:val="left" w:pos="851" w:leader="none"/>
          <w:tab w:val="left" w:pos="3402" w:leader="none"/>
        </w:tabs>
        <w:spacing w:before="0" w:after="0"/>
        <w:rPr>
          <w:lang w:val="en-US" w:eastAsia="en-US"/>
        </w:rPr>
      </w:pPr>
      <w:r>
        <w:rPr>
          <w:lang w:val="en-US" w:eastAsia="en-US"/>
        </w:rPr>
        <w:t>2</w:t>
        <w:tab/>
        <w:t>High</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pPr>
      <w:bookmarkStart w:id="445" w:name="__RefHeading___Toc532895196"/>
      <w:bookmarkEnd w:id="445"/>
      <w:r>
        <w:rPr>
          <w:lang w:val="en-US" w:eastAsia="en-US"/>
        </w:rPr>
        <w:t>7.2.154aA</w:t>
        <w:tab/>
      </w:r>
      <w:r>
        <w:rPr>
          <w:lang w:eastAsia="de-DE"/>
        </w:rPr>
        <w:t>Privacy-Indicator AVP</w:t>
      </w:r>
    </w:p>
    <w:p>
      <w:pPr>
        <w:pStyle w:val="Normal"/>
        <w:rPr/>
      </w:pPr>
      <w:r>
        <w:rPr>
          <w:lang w:val="en-US" w:eastAsia="en-US"/>
        </w:rPr>
        <w:t xml:space="preserve">The </w:t>
      </w:r>
      <w:r>
        <w:rPr>
          <w:i/>
          <w:lang w:val="en-US" w:eastAsia="en-US"/>
        </w:rPr>
        <w:t>Privacy-Indicator</w:t>
      </w:r>
      <w:r>
        <w:rPr>
          <w:lang w:val="en-US" w:eastAsia="en-US"/>
        </w:rPr>
        <w:t xml:space="preserve"> AVP (AVP code 3915) is of type Enumerated. It is used to indicate whether the announcement is considered private and is only to be played to the requested party. It has the following values:</w:t>
      </w:r>
    </w:p>
    <w:p>
      <w:pPr>
        <w:pStyle w:val="B1"/>
        <w:spacing w:before="0" w:after="180"/>
        <w:contextualSpacing/>
        <w:rPr>
          <w:lang w:val="en-US" w:eastAsia="en-US"/>
        </w:rPr>
      </w:pPr>
      <w:r>
        <w:rPr>
          <w:lang w:val="en-US" w:eastAsia="en-US"/>
        </w:rPr>
        <w:t>0</w:t>
        <w:tab/>
        <w:t>NOT_PRIVATE</w:t>
      </w:r>
    </w:p>
    <w:p>
      <w:pPr>
        <w:pStyle w:val="B1"/>
        <w:spacing w:before="0" w:after="180"/>
        <w:contextualSpacing/>
        <w:rPr>
          <w:lang w:val="en-US" w:eastAsia="en-US"/>
        </w:rPr>
      </w:pPr>
      <w:r>
        <w:rPr>
          <w:lang w:val="en-US" w:eastAsia="en-US"/>
        </w:rPr>
        <w:t>1</w:t>
        <w:tab/>
        <w:t>PRIVATE</w:t>
      </w:r>
    </w:p>
    <w:p>
      <w:pPr>
        <w:pStyle w:val="Heading3"/>
        <w:rPr/>
      </w:pPr>
      <w:bookmarkStart w:id="446" w:name="__RefHeading___Toc532895197"/>
      <w:bookmarkEnd w:id="446"/>
      <w:r>
        <w:rPr>
          <w:rFonts w:cs="Arial"/>
          <w:szCs w:val="18"/>
          <w:lang w:eastAsia="zh-CN"/>
        </w:rPr>
        <w:t>7.2.154</w:t>
      </w:r>
      <w:r>
        <w:rPr>
          <w:rFonts w:cs="Arial"/>
          <w:szCs w:val="18"/>
          <w:lang w:eastAsia="zh-CN"/>
        </w:rPr>
        <w:t>A</w:t>
      </w:r>
      <w:r>
        <w:rPr>
          <w:rFonts w:cs="Arial"/>
          <w:szCs w:val="18"/>
          <w:lang w:eastAsia="zh-CN"/>
        </w:rPr>
        <w:tab/>
        <w:t>ProSe-3rd-Party-</w:t>
      </w:r>
      <w:r>
        <w:rPr>
          <w:rFonts w:cs="Arial"/>
          <w:szCs w:val="18"/>
        </w:rPr>
        <w:t>Application</w:t>
      </w:r>
      <w:r>
        <w:rPr>
          <w:rFonts w:cs="Arial"/>
          <w:szCs w:val="18"/>
          <w:lang w:eastAsia="zh-CN"/>
        </w:rPr>
        <w:t>-</w:t>
      </w:r>
      <w:r>
        <w:rPr>
          <w:rFonts w:cs="Arial"/>
          <w:szCs w:val="18"/>
        </w:rPr>
        <w:t>ID</w:t>
      </w:r>
      <w:r>
        <w:rPr>
          <w:rFonts w:cs="Arial"/>
          <w:szCs w:val="18"/>
          <w:lang w:eastAsia="zh-CN"/>
        </w:rPr>
        <w:t xml:space="preserve"> </w:t>
      </w:r>
      <w:r>
        <w:rPr>
          <w:lang w:val="en-US" w:eastAsia="en-US"/>
        </w:rPr>
        <w:t>AVP</w:t>
      </w:r>
    </w:p>
    <w:p>
      <w:pPr>
        <w:pStyle w:val="Normal"/>
        <w:rPr>
          <w:lang w:val="en-US" w:eastAsia="en-US"/>
        </w:rPr>
      </w:pPr>
      <w:r>
        <w:rPr>
          <w:rFonts w:eastAsia="MS Mincho;MS Mincho"/>
          <w:lang w:val="en-US" w:eastAsia="en-US"/>
        </w:rPr>
        <w:t xml:space="preserve">The </w:t>
      </w:r>
      <w:r>
        <w:rPr>
          <w:i/>
          <w:lang w:val="en-US" w:eastAsia="en-US"/>
        </w:rPr>
        <w:t>ProSe-</w:t>
      </w:r>
      <w:r>
        <w:rPr>
          <w:rFonts w:cs="Arial"/>
          <w:i/>
          <w:szCs w:val="18"/>
          <w:lang w:eastAsia="zh-CN"/>
        </w:rPr>
        <w:t>3rd-Party-</w:t>
      </w:r>
      <w:r>
        <w:rPr>
          <w:rFonts w:cs="Arial"/>
          <w:i/>
          <w:szCs w:val="18"/>
        </w:rPr>
        <w:t>Application</w:t>
      </w:r>
      <w:r>
        <w:rPr>
          <w:rFonts w:cs="Arial"/>
          <w:i/>
          <w:szCs w:val="18"/>
          <w:lang w:eastAsia="zh-CN"/>
        </w:rPr>
        <w:t>-</w:t>
      </w:r>
      <w:r>
        <w:rPr>
          <w:rFonts w:cs="Arial"/>
          <w:i/>
          <w:szCs w:val="18"/>
        </w:rPr>
        <w:t>ID</w:t>
      </w:r>
      <w:r>
        <w:rPr>
          <w:i/>
          <w:lang w:val="en-US" w:eastAsia="en-US"/>
        </w:rPr>
        <w:t xml:space="preserve"> </w:t>
      </w:r>
      <w:r>
        <w:rPr>
          <w:rFonts w:eastAsia="MS Mincho;MS Mincho"/>
          <w:lang w:val="en-US" w:eastAsia="en-US"/>
        </w:rPr>
        <w:t>AVP (</w:t>
      </w:r>
      <w:r>
        <w:rPr/>
        <w:t>AVP code</w:t>
      </w:r>
      <w:r>
        <w:rPr/>
        <w:t xml:space="preserve"> </w:t>
      </w:r>
      <w:r>
        <w:rPr/>
        <w:t xml:space="preserve"> </w:t>
      </w:r>
      <w:r>
        <w:rPr>
          <w:lang w:eastAsia="zh-CN"/>
        </w:rPr>
        <w:t>3440</w:t>
      </w:r>
      <w:r>
        <w:rPr/>
        <w:t>) is of type UTF8String</w:t>
      </w:r>
      <w:r>
        <w:rPr>
          <w:lang w:eastAsia="zh-CN"/>
        </w:rPr>
        <w:t xml:space="preserve"> and </w:t>
      </w:r>
      <w:r>
        <w:rPr>
          <w:lang w:eastAsia="zh-CN"/>
        </w:rPr>
        <w:t>carry A globally unique identifier identifying a specific 3rd party application</w:t>
      </w:r>
      <w:r>
        <w:rPr>
          <w:lang w:eastAsia="zh-CN"/>
        </w:rPr>
        <w:t xml:space="preserve">, as </w:t>
      </w:r>
      <w:r>
        <w:rPr>
          <w:lang w:eastAsia="zh-CN"/>
        </w:rPr>
        <w:t>upper layer</w:t>
      </w:r>
      <w:r>
        <w:rPr>
          <w:lang w:eastAsia="zh-CN"/>
        </w:rPr>
        <w:t xml:space="preserve"> of ProSe</w:t>
      </w:r>
      <w:r>
        <w:rPr>
          <w:lang w:eastAsia="zh-CN"/>
        </w:rPr>
        <w:t>.</w:t>
      </w:r>
      <w:r>
        <w:rPr>
          <w:lang w:eastAsia="zh-CN"/>
        </w:rPr>
        <w:t xml:space="preserve"> It</w:t>
      </w:r>
      <w:r>
        <w:rPr/>
        <w:t xml:space="preserve"> is referred to as "</w:t>
      </w:r>
      <w:r>
        <w:rPr>
          <w:lang w:eastAsia="zh-CN"/>
        </w:rPr>
        <w:t>Applicatoin</w:t>
      </w:r>
      <w:r>
        <w:rPr/>
        <w:t xml:space="preserve"> </w:t>
      </w:r>
      <w:r>
        <w:rPr>
          <w:lang w:eastAsia="zh-CN"/>
        </w:rPr>
        <w:t>Identity</w:t>
      </w:r>
      <w:r>
        <w:rPr/>
        <w:t>” in TS 2</w:t>
      </w:r>
      <w:r>
        <w:rPr>
          <w:lang w:eastAsia="zh-CN"/>
        </w:rPr>
        <w:t>4</w:t>
      </w:r>
      <w:r>
        <w:rPr/>
        <w:t>.3</w:t>
      </w:r>
      <w:r>
        <w:rPr>
          <w:lang w:eastAsia="zh-CN"/>
        </w:rPr>
        <w:t>34</w:t>
      </w:r>
      <w:r>
        <w:rPr/>
        <w:t xml:space="preserve"> [2</w:t>
      </w:r>
      <w:r>
        <w:rPr>
          <w:lang w:eastAsia="zh-CN"/>
        </w:rPr>
        <w:t>36</w:t>
      </w:r>
      <w:r>
        <w:rPr/>
        <w:t>]</w:t>
      </w:r>
      <w:r>
        <w:rPr>
          <w:lang w:val="en-US" w:eastAsia="en-US"/>
        </w:rPr>
        <w:t>.</w:t>
      </w:r>
    </w:p>
    <w:p>
      <w:pPr>
        <w:pStyle w:val="Heading3"/>
        <w:rPr>
          <w:lang w:val="en-US" w:eastAsia="en-US"/>
        </w:rPr>
      </w:pPr>
      <w:bookmarkStart w:id="447" w:name="__RefHeading___Toc532895198"/>
      <w:bookmarkEnd w:id="447"/>
      <w:r>
        <w:rPr>
          <w:rFonts w:cs="Arial"/>
          <w:szCs w:val="18"/>
          <w:lang w:eastAsia="zh-CN"/>
        </w:rPr>
        <w:t>7.2.154</w:t>
      </w:r>
      <w:r>
        <w:rPr>
          <w:rFonts w:cs="Arial"/>
          <w:szCs w:val="18"/>
          <w:lang w:eastAsia="zh-CN"/>
        </w:rPr>
        <w:t>Aa</w:t>
      </w:r>
      <w:r>
        <w:rPr>
          <w:rFonts w:cs="Arial"/>
          <w:szCs w:val="18"/>
          <w:lang w:eastAsia="zh-CN"/>
        </w:rPr>
        <w:tab/>
      </w:r>
      <w:r>
        <w:rPr>
          <w:lang w:val="en-US" w:eastAsia="en-US"/>
        </w:rPr>
        <w:t>ProSe-</w:t>
      </w:r>
      <w:r>
        <w:rPr>
          <w:lang w:val="en-US" w:eastAsia="en-US"/>
        </w:rPr>
        <w:t>Direct</w:t>
      </w:r>
      <w:r>
        <w:rPr>
          <w:lang w:val="en-US" w:eastAsia="en-US"/>
        </w:rPr>
        <w:t>-</w:t>
      </w:r>
      <w:r>
        <w:rPr>
          <w:lang w:val="en-US" w:eastAsia="en-US"/>
        </w:rPr>
        <w:t>Communication</w:t>
      </w:r>
      <w:r>
        <w:rPr>
          <w:lang w:val="en-US" w:eastAsia="en-US"/>
        </w:rPr>
        <w:t>-</w:t>
      </w:r>
      <w:r>
        <w:rPr>
          <w:lang w:val="en-US" w:eastAsia="en-US"/>
        </w:rPr>
        <w:t>Reception-Data</w:t>
      </w:r>
      <w:r>
        <w:rPr>
          <w:lang w:val="en-US" w:eastAsia="en-US"/>
        </w:rPr>
        <w:t>-</w:t>
      </w:r>
      <w:r>
        <w:rPr>
          <w:lang w:val="en-US" w:eastAsia="en-US"/>
        </w:rPr>
        <w:t>Container</w:t>
      </w:r>
      <w:r>
        <w:rPr>
          <w:lang w:val="en-US" w:eastAsia="en-US"/>
        </w:rPr>
        <w:t xml:space="preserve"> AVP</w:t>
      </w:r>
    </w:p>
    <w:p>
      <w:pPr>
        <w:pStyle w:val="Normal"/>
        <w:rPr>
          <w:lang w:val="en-US" w:eastAsia="en-US"/>
        </w:rPr>
      </w:pPr>
      <w:r>
        <w:rPr>
          <w:lang w:val="en-US" w:eastAsia="en-US"/>
        </w:rPr>
        <w:t xml:space="preserve">The </w:t>
      </w:r>
      <w:r>
        <w:rPr>
          <w:i/>
          <w:lang w:val="en-US" w:eastAsia="en-US"/>
        </w:rPr>
        <w:t>ProSe-Direct-Communication-Reception-Data-Container</w:t>
      </w:r>
      <w:r>
        <w:rPr>
          <w:lang w:val="en-US" w:eastAsia="en-US"/>
        </w:rPr>
        <w:t xml:space="preserve"> AVP (AVP code 3461) is of type Grouped. Its purpose is to allow the transmission of the container to be reported for </w:t>
      </w:r>
      <w:r>
        <w:rPr>
          <w:lang w:val="en-US" w:eastAsia="en-US"/>
        </w:rPr>
        <w:t>ProSe</w:t>
      </w:r>
      <w:r>
        <w:rPr>
          <w:lang w:val="en-US" w:eastAsia="en-US"/>
        </w:rPr>
        <w:t xml:space="preserve"> Charging. On encountering change on </w:t>
      </w:r>
      <w:r>
        <w:rPr>
          <w:lang w:val="en-US" w:eastAsia="en-US"/>
        </w:rPr>
        <w:t xml:space="preserve">ProSe </w:t>
      </w:r>
      <w:r>
        <w:rPr>
          <w:lang w:val="en-US" w:eastAsia="en-US"/>
        </w:rPr>
        <w:t>charging condition, this container  identifies the volume count</w:t>
      </w:r>
      <w:r>
        <w:rPr>
          <w:color w:val="000000"/>
          <w:lang w:bidi="ar-IQ"/>
        </w:rPr>
        <w:t xml:space="preserve"> for </w:t>
      </w:r>
      <w:r>
        <w:rPr>
          <w:color w:val="000000"/>
          <w:lang w:eastAsia="zh-CN" w:bidi="ar-IQ"/>
        </w:rPr>
        <w:t>receiving</w:t>
      </w:r>
      <w:r>
        <w:rPr>
          <w:color w:val="000000"/>
          <w:lang w:bidi="ar-IQ"/>
        </w:rPr>
        <w:t xml:space="preserve"> within a</w:t>
      </w:r>
      <w:r>
        <w:rPr>
          <w:color w:val="000000"/>
          <w:lang w:eastAsia="zh-CN" w:bidi="ar-IQ"/>
        </w:rPr>
        <w:t xml:space="preserve"> ProSe group communication</w:t>
      </w:r>
      <w:r>
        <w:rPr>
          <w:color w:val="000000"/>
          <w:lang w:bidi="ar-IQ"/>
        </w:rPr>
        <w:t>.</w:t>
      </w:r>
    </w:p>
    <w:p>
      <w:pPr>
        <w:pStyle w:val="Normal"/>
        <w:rPr>
          <w:lang w:val="en-US" w:eastAsia="en-US"/>
        </w:rPr>
      </w:pPr>
      <w:r>
        <w:rPr>
          <w:lang w:val="en-US" w:eastAsia="en-US"/>
        </w:rPr>
        <w:t>It has the following ABNF grammar:</w:t>
      </w:r>
    </w:p>
    <w:p>
      <w:pPr>
        <w:pStyle w:val="Normal"/>
        <w:rPr>
          <w:lang w:val="en-US" w:eastAsia="en-US"/>
        </w:rPr>
      </w:pPr>
      <w:r>
        <w:rPr>
          <w:lang w:val="en-US" w:eastAsia="en-US"/>
        </w:rPr>
        <w:t xml:space="preserve">            </w:t>
      </w:r>
      <w:r>
        <w:rPr>
          <w:lang w:val="en-US" w:eastAsia="en-US"/>
        </w:rPr>
        <w:t>ProSe-Direct-Communication-Reception-Data-Container :: =  &lt; AVP Header: 3461&gt;</w:t>
      </w:r>
    </w:p>
    <w:p>
      <w:pPr>
        <w:pStyle w:val="B1"/>
        <w:spacing w:before="0" w:after="0"/>
        <w:ind w:left="4526" w:firstLine="142"/>
        <w:rPr/>
      </w:pPr>
      <w:r>
        <w:rPr>
          <w:rStyle w:val="B2Char"/>
          <w:lang w:eastAsia="zh-CN"/>
        </w:rPr>
        <w:t xml:space="preserve">[ </w:t>
      </w:r>
      <w:r>
        <w:rPr/>
        <w:t>Local</w:t>
      </w:r>
      <w:r>
        <w:rPr>
          <w:lang w:eastAsia="zh-CN"/>
        </w:rPr>
        <w:t>-</w:t>
      </w:r>
      <w:r>
        <w:rPr/>
        <w:t>Sequence</w:t>
      </w:r>
      <w:r>
        <w:rPr>
          <w:lang w:eastAsia="zh-CN"/>
        </w:rPr>
        <w:t>-</w:t>
      </w:r>
      <w:r>
        <w:rPr/>
        <w:t xml:space="preserve">Number </w:t>
      </w:r>
      <w:r>
        <w:rPr>
          <w:rStyle w:val="B2Char"/>
          <w:lang w:eastAsia="zh-CN"/>
        </w:rPr>
        <w:t>]</w:t>
      </w:r>
    </w:p>
    <w:p>
      <w:pPr>
        <w:pStyle w:val="B1"/>
        <w:spacing w:before="0" w:after="0"/>
        <w:ind w:left="4526" w:firstLine="142"/>
        <w:rPr>
          <w:rStyle w:val="B2Char"/>
          <w:lang w:eastAsia="zh-CN"/>
        </w:rPr>
      </w:pPr>
      <w:r>
        <w:rPr>
          <w:rStyle w:val="B2Char"/>
          <w:lang w:eastAsia="zh-CN"/>
        </w:rPr>
        <w:t xml:space="preserve">[ </w:t>
      </w:r>
      <w:r>
        <w:rPr>
          <w:rStyle w:val="B2Char"/>
          <w:lang w:eastAsia="zh-CN"/>
        </w:rPr>
        <w:t>Coverage</w:t>
      </w:r>
      <w:r>
        <w:rPr>
          <w:rStyle w:val="B2Char"/>
          <w:lang w:eastAsia="zh-CN"/>
        </w:rPr>
        <w:t>-</w:t>
      </w:r>
      <w:r>
        <w:rPr>
          <w:rStyle w:val="B2Char"/>
          <w:lang w:eastAsia="zh-CN"/>
        </w:rPr>
        <w:t>Status</w:t>
      </w:r>
      <w:r>
        <w:rPr>
          <w:rStyle w:val="B2Char"/>
          <w:lang w:eastAsia="zh-CN"/>
        </w:rPr>
        <w:t xml:space="preserve"> ]</w:t>
      </w:r>
    </w:p>
    <w:p>
      <w:pPr>
        <w:pStyle w:val="B1"/>
        <w:spacing w:before="0" w:after="0"/>
        <w:ind w:left="4526" w:firstLine="142"/>
        <w:rPr>
          <w:rStyle w:val="B2Char"/>
          <w:lang w:eastAsia="zh-CN"/>
        </w:rPr>
      </w:pPr>
      <w:r>
        <w:rPr>
          <w:rStyle w:val="B2Char"/>
          <w:lang w:eastAsia="zh-CN"/>
        </w:rPr>
        <w:t>[ 3GPP-</w:t>
      </w:r>
      <w:r>
        <w:rPr>
          <w:rStyle w:val="B2Char"/>
          <w:lang w:eastAsia="zh-CN"/>
        </w:rPr>
        <w:t>U</w:t>
      </w:r>
      <w:r>
        <w:rPr>
          <w:rStyle w:val="B2Char"/>
          <w:lang w:eastAsia="zh-CN"/>
        </w:rPr>
        <w:t>ser-</w:t>
      </w:r>
      <w:r>
        <w:rPr>
          <w:rStyle w:val="B2Char"/>
          <w:lang w:eastAsia="zh-CN"/>
        </w:rPr>
        <w:t>Location</w:t>
      </w:r>
      <w:r>
        <w:rPr>
          <w:rStyle w:val="B2Char"/>
          <w:lang w:eastAsia="zh-CN"/>
        </w:rPr>
        <w:t>-Info ]</w:t>
      </w:r>
    </w:p>
    <w:p>
      <w:pPr>
        <w:pStyle w:val="B1"/>
        <w:spacing w:before="0" w:after="0"/>
        <w:ind w:left="4526" w:firstLine="142"/>
        <w:rPr>
          <w:rStyle w:val="B2Char"/>
          <w:lang w:eastAsia="zh-CN"/>
        </w:rPr>
      </w:pPr>
      <w:r>
        <w:rPr>
          <w:rStyle w:val="B2Char"/>
          <w:lang w:eastAsia="zh-CN"/>
        </w:rPr>
        <w:t xml:space="preserve">[ </w:t>
      </w:r>
      <w:r>
        <w:rPr>
          <w:rStyle w:val="B2Char"/>
          <w:lang w:eastAsia="zh-CN"/>
        </w:rPr>
        <w:t>Accounting-Input-Octets</w:t>
      </w:r>
      <w:r>
        <w:rPr>
          <w:rStyle w:val="B2Char"/>
          <w:lang w:eastAsia="zh-CN"/>
        </w:rPr>
        <w:t xml:space="preserve"> ]</w:t>
      </w:r>
    </w:p>
    <w:p>
      <w:pPr>
        <w:pStyle w:val="B1"/>
        <w:spacing w:before="0" w:after="0"/>
        <w:ind w:left="4526" w:firstLine="142"/>
        <w:rPr>
          <w:rStyle w:val="B2Char"/>
          <w:lang w:eastAsia="zh-CN"/>
        </w:rPr>
      </w:pPr>
      <w:r>
        <w:rPr>
          <w:rStyle w:val="B2Char"/>
          <w:lang w:eastAsia="zh-CN"/>
        </w:rPr>
        <w:t xml:space="preserve">[ </w:t>
      </w:r>
      <w:r>
        <w:rPr>
          <w:rStyle w:val="B2Char"/>
          <w:lang w:eastAsia="zh-CN"/>
        </w:rPr>
        <w:t>Change</w:t>
      </w:r>
      <w:r>
        <w:rPr>
          <w:rStyle w:val="B2Char"/>
          <w:lang w:eastAsia="zh-CN"/>
        </w:rPr>
        <w:t>-</w:t>
      </w:r>
      <w:r>
        <w:rPr>
          <w:rStyle w:val="B2Char"/>
          <w:lang w:eastAsia="zh-CN"/>
        </w:rPr>
        <w:t>Time</w:t>
      </w:r>
      <w:r>
        <w:rPr>
          <w:rStyle w:val="B2Char"/>
          <w:lang w:eastAsia="zh-CN"/>
        </w:rPr>
        <w:t xml:space="preserve"> ]</w:t>
      </w:r>
    </w:p>
    <w:p>
      <w:pPr>
        <w:pStyle w:val="B1"/>
        <w:spacing w:before="0" w:after="0"/>
        <w:ind w:left="4526" w:firstLine="142"/>
        <w:rPr/>
      </w:pPr>
      <w:r>
        <w:rPr>
          <w:rStyle w:val="B2Char"/>
          <w:lang w:eastAsia="zh-CN"/>
        </w:rPr>
        <w:t xml:space="preserve">[ </w:t>
      </w:r>
      <w:r>
        <w:rPr>
          <w:rStyle w:val="B2Char"/>
          <w:lang w:eastAsia="zh-CN"/>
        </w:rPr>
        <w:t>Change</w:t>
      </w:r>
      <w:r>
        <w:rPr>
          <w:rStyle w:val="B2Char"/>
          <w:lang w:eastAsia="zh-CN"/>
        </w:rPr>
        <w:t>-</w:t>
      </w:r>
      <w:r>
        <w:rPr>
          <w:rStyle w:val="B2Char"/>
          <w:lang w:eastAsia="zh-CN"/>
        </w:rPr>
        <w:t>Condition</w:t>
      </w:r>
      <w:r>
        <w:rPr>
          <w:rStyle w:val="B2Char"/>
          <w:lang w:eastAsia="zh-CN"/>
        </w:rPr>
        <w:t xml:space="preserve"> ]</w:t>
      </w:r>
    </w:p>
    <w:p>
      <w:pPr>
        <w:pStyle w:val="B1"/>
        <w:spacing w:before="0" w:after="0"/>
        <w:ind w:left="4526" w:firstLine="142"/>
        <w:rPr/>
      </w:pPr>
      <w:r>
        <w:rPr>
          <w:rStyle w:val="B2Char"/>
          <w:lang w:eastAsia="zh-CN"/>
        </w:rPr>
        <w:t>[ Visited-PLMN-Id ]</w:t>
      </w:r>
    </w:p>
    <w:p>
      <w:pPr>
        <w:pStyle w:val="B1"/>
        <w:spacing w:before="0" w:after="0"/>
        <w:ind w:left="4526" w:firstLine="142"/>
        <w:rPr>
          <w:rStyle w:val="B2Char"/>
          <w:lang w:eastAsia="zh-CN"/>
        </w:rPr>
      </w:pPr>
      <w:r>
        <w:rPr>
          <w:rStyle w:val="B2Char"/>
          <w:lang w:eastAsia="zh-CN"/>
        </w:rPr>
        <w:t xml:space="preserve">[ </w:t>
      </w:r>
      <w:r>
        <w:rPr>
          <w:rStyle w:val="B2Char"/>
          <w:lang w:eastAsia="zh-CN"/>
        </w:rPr>
        <w:t>U</w:t>
      </w:r>
      <w:r>
        <w:rPr>
          <w:rStyle w:val="B2Char"/>
          <w:lang w:eastAsia="zh-CN"/>
        </w:rPr>
        <w:t>sage-Information-Report-Sequence-Number ]</w:t>
      </w:r>
    </w:p>
    <w:p>
      <w:pPr>
        <w:pStyle w:val="B1"/>
        <w:spacing w:before="0" w:after="0"/>
        <w:ind w:left="4526" w:firstLine="142"/>
        <w:rPr>
          <w:rStyle w:val="B2Char"/>
          <w:lang w:eastAsia="zh-CN"/>
        </w:rPr>
      </w:pPr>
      <w:r>
        <w:rPr>
          <w:rStyle w:val="B2Char"/>
          <w:lang w:eastAsia="zh-CN"/>
        </w:rPr>
        <w:t xml:space="preserve">[ </w:t>
      </w:r>
      <w:r>
        <w:rPr>
          <w:rStyle w:val="B2Char"/>
          <w:lang w:eastAsia="zh-CN"/>
        </w:rPr>
        <w:t>Radio-Resources-Indicator</w:t>
      </w:r>
      <w:r>
        <w:rPr>
          <w:rStyle w:val="B2Char"/>
          <w:lang w:eastAsia="zh-CN"/>
        </w:rPr>
        <w:t>]</w:t>
      </w:r>
    </w:p>
    <w:p>
      <w:pPr>
        <w:pStyle w:val="B1"/>
        <w:spacing w:before="0" w:after="0"/>
        <w:ind w:left="4526" w:firstLine="142"/>
        <w:rPr>
          <w:rStyle w:val="B2Char"/>
          <w:lang w:eastAsia="zh-CN"/>
        </w:rPr>
      </w:pPr>
      <w:r>
        <w:rPr>
          <w:rStyle w:val="B2Char"/>
          <w:lang w:eastAsia="zh-CN"/>
        </w:rPr>
        <w:t xml:space="preserve">[ </w:t>
      </w:r>
      <w:r>
        <w:rPr>
          <w:rStyle w:val="B2Char"/>
          <w:lang w:eastAsia="zh-CN"/>
        </w:rPr>
        <w:t>Radio-Frequency</w:t>
      </w:r>
      <w:r>
        <w:rPr>
          <w:rStyle w:val="B2Char"/>
          <w:lang w:eastAsia="zh-CN"/>
        </w:rPr>
        <w:t xml:space="preserve"> ]</w:t>
      </w:r>
    </w:p>
    <w:p>
      <w:pPr>
        <w:pStyle w:val="Normal"/>
        <w:rPr>
          <w:rStyle w:val="B2Char"/>
          <w:lang w:val="en-US" w:eastAsia="en-US"/>
        </w:rPr>
      </w:pPr>
      <w:r>
        <w:rPr/>
      </w:r>
    </w:p>
    <w:p>
      <w:pPr>
        <w:pStyle w:val="Heading3"/>
        <w:rPr>
          <w:lang w:val="en-US" w:eastAsia="en-US"/>
        </w:rPr>
      </w:pPr>
      <w:bookmarkStart w:id="448" w:name="__RefHeading___Toc532895199"/>
      <w:bookmarkEnd w:id="448"/>
      <w:r>
        <w:rPr>
          <w:rFonts w:cs="Arial"/>
          <w:szCs w:val="18"/>
          <w:lang w:eastAsia="zh-CN"/>
        </w:rPr>
        <w:t>7.2.154</w:t>
      </w:r>
      <w:r>
        <w:rPr>
          <w:rFonts w:cs="Arial"/>
          <w:szCs w:val="18"/>
          <w:lang w:eastAsia="zh-CN"/>
        </w:rPr>
        <w:t>B</w:t>
      </w:r>
      <w:r>
        <w:rPr>
          <w:rFonts w:cs="Arial"/>
          <w:szCs w:val="18"/>
          <w:lang w:eastAsia="zh-CN"/>
        </w:rPr>
        <w:tab/>
      </w:r>
      <w:r>
        <w:rPr>
          <w:lang w:val="en-US" w:eastAsia="en-US"/>
        </w:rPr>
        <w:t>ProSe-</w:t>
      </w:r>
      <w:r>
        <w:rPr>
          <w:lang w:val="en-US" w:eastAsia="en-US"/>
        </w:rPr>
        <w:t>Direct</w:t>
      </w:r>
      <w:r>
        <w:rPr>
          <w:lang w:val="en-US" w:eastAsia="en-US"/>
        </w:rPr>
        <w:t>-</w:t>
      </w:r>
      <w:r>
        <w:rPr>
          <w:lang w:val="en-US" w:eastAsia="en-US"/>
        </w:rPr>
        <w:t>Communication</w:t>
      </w:r>
      <w:r>
        <w:rPr>
          <w:lang w:val="en-US" w:eastAsia="en-US"/>
        </w:rPr>
        <w:t>-</w:t>
      </w:r>
      <w:r>
        <w:rPr>
          <w:lang w:val="en-US" w:eastAsia="en-US"/>
        </w:rPr>
        <w:t>Transmission-Data</w:t>
      </w:r>
      <w:r>
        <w:rPr>
          <w:lang w:val="en-US" w:eastAsia="en-US"/>
        </w:rPr>
        <w:t>-</w:t>
      </w:r>
      <w:r>
        <w:rPr>
          <w:lang w:val="en-US" w:eastAsia="en-US"/>
        </w:rPr>
        <w:t>Container</w:t>
      </w:r>
      <w:r>
        <w:rPr>
          <w:lang w:val="en-US" w:eastAsia="en-US"/>
        </w:rPr>
        <w:t xml:space="preserve"> AVP</w:t>
      </w:r>
    </w:p>
    <w:p>
      <w:pPr>
        <w:pStyle w:val="Normal"/>
        <w:rPr>
          <w:lang w:val="en-US" w:eastAsia="en-US"/>
        </w:rPr>
      </w:pPr>
      <w:r>
        <w:rPr>
          <w:lang w:val="en-US" w:eastAsia="en-US"/>
        </w:rPr>
        <w:t xml:space="preserve">The </w:t>
      </w:r>
      <w:r>
        <w:rPr>
          <w:i/>
          <w:lang w:val="en-US" w:eastAsia="en-US"/>
        </w:rPr>
        <w:t>ProSe-Direct-Communication- Transmission-Data-Container</w:t>
      </w:r>
      <w:r>
        <w:rPr>
          <w:lang w:val="en-US" w:eastAsia="en-US"/>
        </w:rPr>
        <w:t xml:space="preserve"> AVP (AVP code </w:t>
      </w:r>
      <w:r>
        <w:rPr>
          <w:lang w:val="en-US" w:eastAsia="en-US"/>
        </w:rPr>
        <w:t>3441</w:t>
      </w:r>
      <w:r>
        <w:rPr>
          <w:lang w:val="en-US" w:eastAsia="en-US"/>
        </w:rPr>
        <w:t xml:space="preserve">) is of type Grouped. Its purpose is to allow the transmission of the container to be reported for </w:t>
      </w:r>
      <w:r>
        <w:rPr>
          <w:lang w:val="en-US" w:eastAsia="en-US"/>
        </w:rPr>
        <w:t>ProSe</w:t>
      </w:r>
      <w:r>
        <w:rPr>
          <w:lang w:val="en-US" w:eastAsia="en-US"/>
        </w:rPr>
        <w:t xml:space="preserve"> Charging. On encountering change on </w:t>
      </w:r>
      <w:r>
        <w:rPr>
          <w:lang w:val="en-US" w:eastAsia="en-US"/>
        </w:rPr>
        <w:t xml:space="preserve">ProSe </w:t>
      </w:r>
      <w:r>
        <w:rPr>
          <w:lang w:val="en-US" w:eastAsia="en-US"/>
        </w:rPr>
        <w:t xml:space="preserve">charging condition, this container  identifies the volume count </w:t>
      </w:r>
      <w:r>
        <w:rPr>
          <w:color w:val="000000"/>
          <w:lang w:bidi="ar-IQ"/>
        </w:rPr>
        <w:t xml:space="preserve">for </w:t>
      </w:r>
      <w:r>
        <w:rPr>
          <w:color w:val="000000"/>
          <w:lang w:eastAsia="zh-CN" w:bidi="ar-IQ"/>
        </w:rPr>
        <w:t>transmitting</w:t>
      </w:r>
      <w:r>
        <w:rPr>
          <w:color w:val="000000"/>
          <w:lang w:bidi="ar-IQ"/>
        </w:rPr>
        <w:t xml:space="preserve"> within a</w:t>
      </w:r>
      <w:r>
        <w:rPr>
          <w:color w:val="000000"/>
          <w:lang w:eastAsia="zh-CN" w:bidi="ar-IQ"/>
        </w:rPr>
        <w:t xml:space="preserve"> ProSe group communication</w:t>
      </w:r>
      <w:r>
        <w:rPr>
          <w:color w:val="000000"/>
          <w:lang w:bidi="ar-IQ"/>
        </w:rPr>
        <w:t>.</w:t>
      </w:r>
    </w:p>
    <w:p>
      <w:pPr>
        <w:pStyle w:val="Normal"/>
        <w:rPr>
          <w:lang w:val="en-US" w:eastAsia="en-US"/>
        </w:rPr>
      </w:pPr>
      <w:r>
        <w:rPr>
          <w:lang w:val="en-US" w:eastAsia="en-US"/>
        </w:rPr>
        <w:t>It has the following ABNF grammar:</w:t>
      </w:r>
    </w:p>
    <w:p>
      <w:pPr>
        <w:pStyle w:val="Normal"/>
        <w:rPr>
          <w:lang w:val="en-US" w:eastAsia="en-US"/>
        </w:rPr>
      </w:pPr>
      <w:r>
        <w:rPr>
          <w:lang w:val="en-US" w:eastAsia="en-US"/>
        </w:rPr>
        <w:t xml:space="preserve">            </w:t>
      </w:r>
      <w:r>
        <w:rPr>
          <w:lang w:val="en-US" w:eastAsia="en-US"/>
        </w:rPr>
        <w:t xml:space="preserve">ProSe-Direct-Communication- Transmission-Data-Container :: =  &lt; AVP Header: </w:t>
      </w:r>
      <w:r>
        <w:rPr>
          <w:lang w:val="en-US" w:eastAsia="en-US"/>
        </w:rPr>
        <w:t>3441</w:t>
      </w:r>
      <w:r>
        <w:rPr>
          <w:lang w:val="en-US" w:eastAsia="en-US"/>
        </w:rPr>
        <w:t>&gt;</w:t>
      </w:r>
    </w:p>
    <w:p>
      <w:pPr>
        <w:pStyle w:val="B1"/>
        <w:spacing w:before="0" w:after="0"/>
        <w:ind w:left="4526" w:firstLine="142"/>
        <w:rPr/>
      </w:pPr>
      <w:r>
        <w:rPr>
          <w:rStyle w:val="B2Char"/>
          <w:lang w:eastAsia="zh-CN"/>
        </w:rPr>
        <w:t xml:space="preserve">[ </w:t>
      </w:r>
      <w:r>
        <w:rPr/>
        <w:t>Local</w:t>
      </w:r>
      <w:r>
        <w:rPr>
          <w:lang w:eastAsia="zh-CN"/>
        </w:rPr>
        <w:t>-</w:t>
      </w:r>
      <w:r>
        <w:rPr/>
        <w:t>Sequence</w:t>
      </w:r>
      <w:r>
        <w:rPr>
          <w:lang w:eastAsia="zh-CN"/>
        </w:rPr>
        <w:t>-</w:t>
      </w:r>
      <w:r>
        <w:rPr/>
        <w:t xml:space="preserve">Number </w:t>
      </w:r>
      <w:r>
        <w:rPr>
          <w:rStyle w:val="B2Char"/>
          <w:lang w:eastAsia="zh-CN"/>
        </w:rPr>
        <w:t>]</w:t>
      </w:r>
    </w:p>
    <w:p>
      <w:pPr>
        <w:pStyle w:val="B1"/>
        <w:spacing w:before="0" w:after="0"/>
        <w:ind w:left="4526" w:firstLine="142"/>
        <w:rPr>
          <w:rStyle w:val="B2Char"/>
          <w:lang w:eastAsia="zh-CN"/>
        </w:rPr>
      </w:pPr>
      <w:r>
        <w:rPr>
          <w:rStyle w:val="B2Char"/>
          <w:lang w:eastAsia="zh-CN"/>
        </w:rPr>
        <w:t xml:space="preserve">[ </w:t>
      </w:r>
      <w:r>
        <w:rPr>
          <w:rStyle w:val="B2Char"/>
          <w:lang w:eastAsia="zh-CN"/>
        </w:rPr>
        <w:t>Coverage</w:t>
      </w:r>
      <w:r>
        <w:rPr>
          <w:rStyle w:val="B2Char"/>
          <w:lang w:eastAsia="zh-CN"/>
        </w:rPr>
        <w:t>-</w:t>
      </w:r>
      <w:r>
        <w:rPr>
          <w:rStyle w:val="B2Char"/>
          <w:lang w:eastAsia="zh-CN"/>
        </w:rPr>
        <w:t>status</w:t>
      </w:r>
      <w:r>
        <w:rPr>
          <w:rStyle w:val="B2Char"/>
          <w:lang w:eastAsia="zh-CN"/>
        </w:rPr>
        <w:t xml:space="preserve"> ]</w:t>
      </w:r>
    </w:p>
    <w:p>
      <w:pPr>
        <w:pStyle w:val="B1"/>
        <w:spacing w:before="0" w:after="0"/>
        <w:ind w:left="4526" w:firstLine="142"/>
        <w:rPr>
          <w:rStyle w:val="B2Char"/>
          <w:lang w:eastAsia="zh-CN"/>
        </w:rPr>
      </w:pPr>
      <w:r>
        <w:rPr>
          <w:rStyle w:val="B2Char"/>
          <w:lang w:eastAsia="zh-CN"/>
        </w:rPr>
        <w:t>[ 3GPP-</w:t>
      </w:r>
      <w:r>
        <w:rPr>
          <w:rStyle w:val="B2Char"/>
          <w:lang w:eastAsia="zh-CN"/>
        </w:rPr>
        <w:t>U</w:t>
      </w:r>
      <w:r>
        <w:rPr>
          <w:rStyle w:val="B2Char"/>
          <w:lang w:eastAsia="zh-CN"/>
        </w:rPr>
        <w:t>ser-</w:t>
      </w:r>
      <w:r>
        <w:rPr>
          <w:rStyle w:val="B2Char"/>
          <w:lang w:eastAsia="zh-CN"/>
        </w:rPr>
        <w:t>Location</w:t>
      </w:r>
      <w:r>
        <w:rPr>
          <w:rStyle w:val="B2Char"/>
          <w:lang w:eastAsia="zh-CN"/>
        </w:rPr>
        <w:t>-Info ]</w:t>
      </w:r>
    </w:p>
    <w:p>
      <w:pPr>
        <w:pStyle w:val="B1"/>
        <w:spacing w:before="0" w:after="0"/>
        <w:ind w:left="4526" w:firstLine="142"/>
        <w:rPr>
          <w:rStyle w:val="B2Char"/>
          <w:lang w:eastAsia="zh-CN"/>
        </w:rPr>
      </w:pPr>
      <w:r>
        <w:rPr>
          <w:rStyle w:val="B2Char"/>
          <w:lang w:eastAsia="zh-CN"/>
        </w:rPr>
        <w:t xml:space="preserve">[ </w:t>
      </w:r>
      <w:r>
        <w:rPr>
          <w:rStyle w:val="B2Char"/>
          <w:lang w:eastAsia="zh-CN"/>
        </w:rPr>
        <w:t>Accounting-Output-Octets</w:t>
      </w:r>
      <w:r>
        <w:rPr>
          <w:rStyle w:val="B2Char"/>
          <w:lang w:eastAsia="zh-CN"/>
        </w:rPr>
        <w:t xml:space="preserve"> ]</w:t>
      </w:r>
    </w:p>
    <w:p>
      <w:pPr>
        <w:pStyle w:val="B1"/>
        <w:spacing w:before="0" w:after="0"/>
        <w:ind w:left="4526" w:firstLine="142"/>
        <w:rPr>
          <w:rStyle w:val="B2Char"/>
          <w:lang w:eastAsia="zh-CN"/>
        </w:rPr>
      </w:pPr>
      <w:r>
        <w:rPr>
          <w:rStyle w:val="B2Char"/>
          <w:lang w:eastAsia="zh-CN"/>
        </w:rPr>
        <w:t xml:space="preserve">[ </w:t>
      </w:r>
      <w:r>
        <w:rPr>
          <w:rStyle w:val="B2Char"/>
          <w:lang w:eastAsia="zh-CN"/>
        </w:rPr>
        <w:t>Change</w:t>
      </w:r>
      <w:r>
        <w:rPr>
          <w:rStyle w:val="B2Char"/>
          <w:lang w:eastAsia="zh-CN"/>
        </w:rPr>
        <w:t>-</w:t>
      </w:r>
      <w:r>
        <w:rPr>
          <w:rStyle w:val="B2Char"/>
          <w:lang w:eastAsia="zh-CN"/>
        </w:rPr>
        <w:t>Time</w:t>
      </w:r>
      <w:r>
        <w:rPr>
          <w:rStyle w:val="B2Char"/>
          <w:lang w:eastAsia="zh-CN"/>
        </w:rPr>
        <w:t xml:space="preserve"> ]</w:t>
      </w:r>
    </w:p>
    <w:p>
      <w:pPr>
        <w:pStyle w:val="B1"/>
        <w:spacing w:before="0" w:after="0"/>
        <w:ind w:left="4526" w:firstLine="142"/>
        <w:rPr/>
      </w:pPr>
      <w:r>
        <w:rPr>
          <w:rStyle w:val="B2Char"/>
          <w:lang w:eastAsia="zh-CN"/>
        </w:rPr>
        <w:t xml:space="preserve">[ </w:t>
      </w:r>
      <w:r>
        <w:rPr>
          <w:rStyle w:val="B2Char"/>
          <w:lang w:eastAsia="zh-CN"/>
        </w:rPr>
        <w:t>Change</w:t>
      </w:r>
      <w:r>
        <w:rPr>
          <w:rStyle w:val="B2Char"/>
          <w:lang w:eastAsia="zh-CN"/>
        </w:rPr>
        <w:t>-</w:t>
      </w:r>
      <w:r>
        <w:rPr>
          <w:rStyle w:val="B2Char"/>
          <w:lang w:eastAsia="zh-CN"/>
        </w:rPr>
        <w:t>Condition</w:t>
      </w:r>
      <w:r>
        <w:rPr>
          <w:rStyle w:val="B2Char"/>
          <w:lang w:eastAsia="zh-CN"/>
        </w:rPr>
        <w:t xml:space="preserve"> ]</w:t>
      </w:r>
    </w:p>
    <w:p>
      <w:pPr>
        <w:pStyle w:val="B1"/>
        <w:spacing w:before="0" w:after="0"/>
        <w:ind w:left="4526" w:firstLine="142"/>
        <w:rPr/>
      </w:pPr>
      <w:r>
        <w:rPr>
          <w:rStyle w:val="B2Char"/>
          <w:lang w:eastAsia="zh-CN"/>
        </w:rPr>
        <w:t>[ Visited-PLMN-Id ]</w:t>
      </w:r>
    </w:p>
    <w:p>
      <w:pPr>
        <w:pStyle w:val="B1"/>
        <w:spacing w:before="0" w:after="0"/>
        <w:ind w:left="4526" w:firstLine="142"/>
        <w:rPr>
          <w:rStyle w:val="B2Char"/>
          <w:lang w:eastAsia="zh-CN"/>
        </w:rPr>
      </w:pPr>
      <w:r>
        <w:rPr>
          <w:rStyle w:val="B2Char"/>
          <w:lang w:eastAsia="zh-CN"/>
        </w:rPr>
        <w:t xml:space="preserve">[ </w:t>
      </w:r>
      <w:r>
        <w:rPr>
          <w:rStyle w:val="B2Char"/>
          <w:lang w:eastAsia="zh-CN"/>
        </w:rPr>
        <w:t>U</w:t>
      </w:r>
      <w:r>
        <w:rPr>
          <w:rStyle w:val="B2Char"/>
          <w:lang w:eastAsia="zh-CN"/>
        </w:rPr>
        <w:t>sage-Information-Report-Sequence-Number ]</w:t>
      </w:r>
      <w:r>
        <w:rPr>
          <w:lang w:eastAsia="zh-CN"/>
        </w:rPr>
        <w:t xml:space="preserve"> </w:t>
      </w:r>
    </w:p>
    <w:p>
      <w:pPr>
        <w:pStyle w:val="B1"/>
        <w:spacing w:before="0" w:after="0"/>
        <w:ind w:left="4526" w:firstLine="142"/>
        <w:rPr/>
      </w:pPr>
      <w:r>
        <w:rPr>
          <w:rStyle w:val="B2Char"/>
          <w:lang w:eastAsia="zh-CN"/>
        </w:rPr>
        <w:t>[ Radio-Resources-Indicator ]</w:t>
      </w:r>
    </w:p>
    <w:p>
      <w:pPr>
        <w:pStyle w:val="B1"/>
        <w:spacing w:before="0" w:after="0"/>
        <w:ind w:left="4526" w:firstLine="142"/>
        <w:rPr>
          <w:rStyle w:val="B2Char"/>
          <w:lang w:eastAsia="zh-CN"/>
        </w:rPr>
      </w:pPr>
      <w:r>
        <w:rPr>
          <w:rStyle w:val="B2Char"/>
          <w:lang w:eastAsia="zh-CN"/>
        </w:rPr>
        <w:t>[ Radio-Frequency ]</w:t>
      </w:r>
    </w:p>
    <w:p>
      <w:pPr>
        <w:pStyle w:val="Normal"/>
        <w:rPr>
          <w:rStyle w:val="B2Char"/>
          <w:lang w:val="en-US" w:eastAsia="en-US"/>
        </w:rPr>
      </w:pPr>
      <w:r>
        <w:rPr/>
      </w:r>
    </w:p>
    <w:p>
      <w:pPr>
        <w:pStyle w:val="Heading3"/>
        <w:rPr>
          <w:lang w:val="en-US" w:eastAsia="en-US"/>
        </w:rPr>
      </w:pPr>
      <w:bookmarkStart w:id="449" w:name="__RefHeading___Toc532895200"/>
      <w:bookmarkEnd w:id="449"/>
      <w:r>
        <w:rPr>
          <w:rFonts w:cs="Arial"/>
          <w:szCs w:val="18"/>
          <w:lang w:eastAsia="zh-CN"/>
        </w:rPr>
        <w:t>7.2.154</w:t>
      </w:r>
      <w:r>
        <w:rPr>
          <w:rFonts w:cs="Arial"/>
          <w:szCs w:val="18"/>
          <w:lang w:eastAsia="zh-CN"/>
        </w:rPr>
        <w:t>C</w:t>
      </w:r>
      <w:r>
        <w:rPr>
          <w:rFonts w:cs="Arial"/>
          <w:szCs w:val="18"/>
          <w:lang w:eastAsia="zh-CN"/>
        </w:rPr>
        <w:tab/>
      </w:r>
      <w:r>
        <w:rPr>
          <w:lang w:val="en-US" w:eastAsia="en-US"/>
        </w:rPr>
        <w:t>ProSe-</w:t>
      </w:r>
      <w:r>
        <w:rPr>
          <w:lang w:val="en-US" w:eastAsia="en-US"/>
        </w:rPr>
        <w:t>Direct</w:t>
      </w:r>
      <w:r>
        <w:rPr>
          <w:lang w:val="en-US" w:eastAsia="en-US"/>
        </w:rPr>
        <w:t>-</w:t>
      </w:r>
      <w:r>
        <w:rPr>
          <w:lang w:val="en-US" w:eastAsia="en-US"/>
        </w:rPr>
        <w:t>Discovery</w:t>
      </w:r>
      <w:r>
        <w:rPr>
          <w:lang w:val="en-US" w:eastAsia="en-US"/>
        </w:rPr>
        <w:t>-</w:t>
      </w:r>
      <w:r>
        <w:rPr>
          <w:lang w:val="en-US" w:eastAsia="en-US"/>
        </w:rPr>
        <w:t>Model</w:t>
      </w:r>
      <w:r>
        <w:rPr>
          <w:lang w:val="en-US" w:eastAsia="en-US"/>
        </w:rPr>
        <w:t xml:space="preserve"> AVP</w:t>
      </w:r>
    </w:p>
    <w:p>
      <w:pPr>
        <w:pStyle w:val="Normal"/>
        <w:rPr>
          <w:szCs w:val="18"/>
          <w:lang w:eastAsia="zh-CN"/>
        </w:rPr>
      </w:pPr>
      <w:r>
        <w:rPr>
          <w:rFonts w:cs="Arial"/>
          <w:lang w:val="en-US" w:eastAsia="en-US"/>
        </w:rPr>
        <w:t xml:space="preserve">The </w:t>
      </w:r>
      <w:r>
        <w:rPr>
          <w:rFonts w:cs="Arial"/>
          <w:i/>
          <w:lang w:val="en-US" w:eastAsia="en-US"/>
        </w:rPr>
        <w:t>ProSe-</w:t>
      </w:r>
      <w:r>
        <w:rPr>
          <w:rFonts w:cs="Arial"/>
          <w:i/>
          <w:lang w:val="en-US" w:eastAsia="en-US"/>
        </w:rPr>
        <w:t>Direst</w:t>
      </w:r>
      <w:r>
        <w:rPr>
          <w:rFonts w:cs="Arial"/>
          <w:i/>
          <w:lang w:val="en-US" w:eastAsia="en-US"/>
        </w:rPr>
        <w:t>-</w:t>
      </w:r>
      <w:r>
        <w:rPr>
          <w:rFonts w:cs="Arial"/>
          <w:i/>
          <w:lang w:val="en-US" w:eastAsia="en-US"/>
        </w:rPr>
        <w:t>Discovery-Model</w:t>
      </w:r>
      <w:r>
        <w:rPr>
          <w:rFonts w:cs="Arial"/>
          <w:lang w:val="en-US" w:eastAsia="en-US"/>
        </w:rPr>
        <w:t xml:space="preserve"> AVP (AVP code </w:t>
      </w:r>
      <w:r>
        <w:rPr>
          <w:rFonts w:cs="Arial"/>
          <w:lang w:val="en-US" w:eastAsia="en-US"/>
        </w:rPr>
        <w:t>3442</w:t>
      </w:r>
      <w:r>
        <w:rPr>
          <w:rFonts w:cs="Arial"/>
          <w:lang w:val="en-US" w:eastAsia="en-US"/>
        </w:rPr>
        <w:t>) is of type Enumerated and indicates</w:t>
      </w:r>
      <w:r>
        <w:rPr/>
        <w:t xml:space="preserve"> </w:t>
      </w:r>
      <w:r>
        <w:rPr>
          <w:rFonts w:cs="Arial"/>
          <w:lang w:val="en-US" w:eastAsia="en-US"/>
        </w:rPr>
        <w:t xml:space="preserve">model of the Direct Discovery used by the UE. </w:t>
      </w:r>
      <w:r>
        <w:rPr>
          <w:lang w:eastAsia="zh-CN"/>
        </w:rPr>
        <w:t>It</w:t>
      </w:r>
      <w:r>
        <w:rPr/>
        <w:t xml:space="preserve"> is referred to as "</w:t>
      </w:r>
      <w:r>
        <w:rPr>
          <w:lang w:eastAsia="zh-CN"/>
        </w:rPr>
        <w:t>Prose Direct Discovery Model</w:t>
      </w:r>
      <w:r>
        <w:rPr/>
        <w:t>” in TS 2</w:t>
      </w:r>
      <w:r>
        <w:rPr>
          <w:lang w:eastAsia="zh-CN"/>
        </w:rPr>
        <w:t>3</w:t>
      </w:r>
      <w:r>
        <w:rPr/>
        <w:t>.3</w:t>
      </w:r>
      <w:r>
        <w:rPr>
          <w:lang w:eastAsia="zh-CN"/>
        </w:rPr>
        <w:t>03</w:t>
      </w:r>
      <w:r>
        <w:rPr/>
        <w:t xml:space="preserve"> [2</w:t>
      </w:r>
      <w:r>
        <w:rPr>
          <w:lang w:eastAsia="zh-CN"/>
        </w:rPr>
        <w:t>35</w:t>
      </w:r>
      <w:r>
        <w:rPr/>
        <w:t>]</w:t>
      </w:r>
      <w:r>
        <w:rPr>
          <w:lang w:val="en-US" w:eastAsia="en-US"/>
        </w:rPr>
        <w:t>.</w:t>
      </w:r>
      <w:r>
        <w:rPr>
          <w:szCs w:val="18"/>
          <w:lang w:eastAsia="zh-CN"/>
        </w:rPr>
        <w:t>The AVP may take the values as follows:</w:t>
      </w:r>
    </w:p>
    <w:p>
      <w:pPr>
        <w:pStyle w:val="B1"/>
        <w:tabs>
          <w:tab w:val="clear" w:pos="284"/>
          <w:tab w:val="left" w:pos="851" w:leader="none"/>
          <w:tab w:val="left" w:pos="3402" w:leader="none"/>
        </w:tabs>
        <w:spacing w:before="0" w:after="0"/>
        <w:rPr>
          <w:lang w:val="en-US" w:eastAsia="en-US"/>
        </w:rPr>
      </w:pPr>
      <w:r>
        <w:rPr>
          <w:lang w:val="en-US" w:eastAsia="en-US"/>
        </w:rPr>
        <w:t xml:space="preserve">0 </w:t>
        <w:tab/>
        <w:tab/>
      </w:r>
      <w:r>
        <w:rPr>
          <w:rFonts w:cs="Arial"/>
          <w:lang w:val="en-US" w:eastAsia="en-US"/>
        </w:rPr>
        <w:t>Model A</w:t>
      </w:r>
    </w:p>
    <w:p>
      <w:pPr>
        <w:pStyle w:val="B1"/>
        <w:tabs>
          <w:tab w:val="clear" w:pos="284"/>
          <w:tab w:val="left" w:pos="851" w:leader="none"/>
          <w:tab w:val="left" w:pos="3402" w:leader="none"/>
        </w:tabs>
        <w:spacing w:before="0" w:after="0"/>
        <w:rPr>
          <w:lang w:val="en-US" w:eastAsia="en-US"/>
        </w:rPr>
      </w:pPr>
      <w:r>
        <w:rPr>
          <w:lang w:val="en-US" w:eastAsia="en-US"/>
        </w:rPr>
        <w:t xml:space="preserve">1 </w:t>
        <w:tab/>
        <w:tab/>
      </w:r>
      <w:r>
        <w:rPr>
          <w:rFonts w:cs="Arial"/>
          <w:lang w:val="en-US" w:eastAsia="en-US"/>
        </w:rPr>
        <w:t>Model B</w:t>
      </w:r>
    </w:p>
    <w:p>
      <w:pPr>
        <w:pStyle w:val="Normal"/>
        <w:rPr>
          <w:lang w:val="en-US" w:eastAsia="en-US"/>
        </w:rPr>
      </w:pPr>
      <w:r>
        <w:rPr>
          <w:lang w:val="en-US" w:eastAsia="en-US"/>
        </w:rPr>
      </w:r>
    </w:p>
    <w:p>
      <w:pPr>
        <w:pStyle w:val="Heading3"/>
        <w:rPr>
          <w:lang w:val="en-US" w:eastAsia="en-US"/>
        </w:rPr>
      </w:pPr>
      <w:bookmarkStart w:id="450" w:name="__RefHeading___Toc532895201"/>
      <w:bookmarkEnd w:id="450"/>
      <w:r>
        <w:rPr>
          <w:rFonts w:cs="Arial"/>
          <w:szCs w:val="18"/>
          <w:lang w:eastAsia="zh-CN"/>
        </w:rPr>
        <w:t>7.2.154</w:t>
      </w:r>
      <w:r>
        <w:rPr>
          <w:rFonts w:cs="Arial"/>
          <w:szCs w:val="18"/>
          <w:lang w:eastAsia="zh-CN"/>
        </w:rPr>
        <w:t>D</w:t>
      </w:r>
      <w:r>
        <w:rPr>
          <w:rFonts w:cs="Arial"/>
          <w:szCs w:val="18"/>
          <w:lang w:eastAsia="zh-CN"/>
        </w:rPr>
        <w:tab/>
      </w:r>
      <w:r>
        <w:rPr>
          <w:lang w:val="en-US" w:eastAsia="en-US"/>
        </w:rPr>
        <w:t>ProSe</w:t>
      </w:r>
      <w:r>
        <w:rPr>
          <w:lang w:val="en-US" w:eastAsia="en-US"/>
        </w:rPr>
        <w:t>-</w:t>
      </w:r>
      <w:r>
        <w:rPr>
          <w:lang w:val="en-US" w:eastAsia="en-US"/>
        </w:rPr>
        <w:t>Event</w:t>
      </w:r>
      <w:r>
        <w:rPr>
          <w:lang w:val="en-US" w:eastAsia="en-US"/>
        </w:rPr>
        <w:t>-</w:t>
      </w:r>
      <w:r>
        <w:rPr>
          <w:lang w:val="en-US" w:eastAsia="en-US"/>
        </w:rPr>
        <w:t>Type</w:t>
      </w:r>
      <w:r>
        <w:rPr>
          <w:lang w:val="en-US" w:eastAsia="en-US"/>
        </w:rPr>
        <w:t xml:space="preserve"> AVP</w:t>
      </w:r>
    </w:p>
    <w:p>
      <w:pPr>
        <w:pStyle w:val="Normal"/>
        <w:rPr/>
      </w:pPr>
      <w:r>
        <w:rPr>
          <w:rFonts w:cs="Arial"/>
          <w:lang w:val="en-US" w:eastAsia="en-US"/>
        </w:rPr>
        <w:t xml:space="preserve">The </w:t>
      </w:r>
      <w:r>
        <w:rPr>
          <w:rFonts w:cs="Arial"/>
          <w:i/>
          <w:lang w:val="en-US" w:eastAsia="en-US"/>
        </w:rPr>
        <w:t>ProSe-Event-Type</w:t>
      </w:r>
      <w:r>
        <w:rPr>
          <w:rFonts w:cs="Arial"/>
          <w:lang w:val="en-US" w:eastAsia="en-US"/>
        </w:rPr>
        <w:t xml:space="preserve"> AVP (AVP code </w:t>
      </w:r>
      <w:r>
        <w:rPr>
          <w:rFonts w:cs="Arial"/>
          <w:lang w:val="en-US" w:eastAsia="en-US"/>
        </w:rPr>
        <w:t>3443</w:t>
      </w:r>
      <w:r>
        <w:rPr>
          <w:rFonts w:cs="Arial"/>
          <w:lang w:val="en-US" w:eastAsia="en-US"/>
        </w:rPr>
        <w:t xml:space="preserve">) is of type Enumerated and indicates ProSe  charging event. </w:t>
      </w:r>
      <w:r>
        <w:rPr>
          <w:szCs w:val="18"/>
          <w:lang w:eastAsia="zh-CN"/>
        </w:rPr>
        <w:t>The AVP may take the values as follows:</w:t>
      </w:r>
    </w:p>
    <w:p>
      <w:pPr>
        <w:pStyle w:val="B1"/>
        <w:tabs>
          <w:tab w:val="clear" w:pos="284"/>
          <w:tab w:val="left" w:pos="851" w:leader="none"/>
          <w:tab w:val="left" w:pos="3402" w:leader="none"/>
        </w:tabs>
        <w:spacing w:before="0" w:after="0"/>
        <w:rPr>
          <w:lang w:val="en-US" w:eastAsia="en-US"/>
        </w:rPr>
      </w:pPr>
      <w:r>
        <w:rPr>
          <w:lang w:val="en-US" w:eastAsia="en-US"/>
        </w:rPr>
        <w:t xml:space="preserve">0 </w:t>
        <w:tab/>
        <w:tab/>
      </w:r>
      <w:r>
        <w:rPr>
          <w:lang w:val="en-US" w:eastAsia="en-US"/>
        </w:rPr>
        <w:t>Annoucing</w:t>
      </w:r>
    </w:p>
    <w:p>
      <w:pPr>
        <w:pStyle w:val="B1"/>
        <w:tabs>
          <w:tab w:val="clear" w:pos="284"/>
          <w:tab w:val="left" w:pos="851" w:leader="none"/>
          <w:tab w:val="left" w:pos="3402" w:leader="none"/>
        </w:tabs>
        <w:spacing w:before="0" w:after="0"/>
        <w:rPr>
          <w:lang w:val="en-US" w:eastAsia="en-US"/>
        </w:rPr>
      </w:pPr>
      <w:r>
        <w:rPr>
          <w:lang w:val="en-US" w:eastAsia="en-US"/>
        </w:rPr>
        <w:t xml:space="preserve">1 </w:t>
        <w:tab/>
        <w:tab/>
      </w:r>
      <w:r>
        <w:rPr>
          <w:lang w:val="en-US" w:eastAsia="en-US"/>
        </w:rPr>
        <w:t>Monitoring</w:t>
      </w:r>
    </w:p>
    <w:p>
      <w:pPr>
        <w:pStyle w:val="B1"/>
        <w:tabs>
          <w:tab w:val="clear" w:pos="284"/>
          <w:tab w:val="left" w:pos="851" w:leader="none"/>
          <w:tab w:val="left" w:pos="3402" w:leader="none"/>
        </w:tabs>
        <w:spacing w:before="0" w:after="0"/>
        <w:rPr>
          <w:lang w:val="en-US" w:eastAsia="en-US"/>
        </w:rPr>
      </w:pPr>
      <w:r>
        <w:rPr>
          <w:lang w:val="en-US" w:eastAsia="en-US"/>
        </w:rPr>
        <w:t xml:space="preserve">2 </w:t>
        <w:tab/>
        <w:tab/>
      </w:r>
      <w:r>
        <w:rPr>
          <w:lang w:val="en-US" w:eastAsia="en-US"/>
        </w:rPr>
        <w:t>Match Report</w:t>
      </w:r>
    </w:p>
    <w:p>
      <w:pPr>
        <w:pStyle w:val="Normal"/>
        <w:rPr>
          <w:lang w:val="en-US" w:eastAsia="en-US"/>
        </w:rPr>
      </w:pPr>
      <w:r>
        <w:rPr>
          <w:lang w:val="en-US" w:eastAsia="en-US"/>
        </w:rPr>
      </w:r>
    </w:p>
    <w:p>
      <w:pPr>
        <w:pStyle w:val="Heading3"/>
        <w:rPr>
          <w:lang w:val="en-US" w:eastAsia="en-US"/>
        </w:rPr>
      </w:pPr>
      <w:bookmarkStart w:id="451" w:name="__RefHeading___Toc532895202"/>
      <w:bookmarkEnd w:id="451"/>
      <w:r>
        <w:rPr>
          <w:rFonts w:cs="Arial"/>
          <w:szCs w:val="18"/>
          <w:lang w:eastAsia="zh-CN"/>
        </w:rPr>
        <w:t>7.2.154</w:t>
      </w:r>
      <w:r>
        <w:rPr>
          <w:rFonts w:cs="Arial"/>
          <w:szCs w:val="18"/>
          <w:lang w:eastAsia="zh-CN"/>
        </w:rPr>
        <w:t>E</w:t>
      </w:r>
      <w:r>
        <w:rPr>
          <w:rFonts w:cs="Arial"/>
          <w:szCs w:val="18"/>
          <w:lang w:eastAsia="zh-CN"/>
        </w:rPr>
        <w:tab/>
      </w:r>
      <w:r>
        <w:rPr>
          <w:lang w:val="en-US" w:eastAsia="en-US"/>
        </w:rPr>
        <w:t>ProSe</w:t>
      </w:r>
      <w:r>
        <w:rPr>
          <w:lang w:val="en-US" w:eastAsia="en-US"/>
        </w:rPr>
        <w:t>-</w:t>
      </w:r>
      <w:r>
        <w:rPr>
          <w:lang w:val="en-US" w:eastAsia="en-US"/>
        </w:rPr>
        <w:t>Function</w:t>
      </w:r>
      <w:r>
        <w:rPr>
          <w:lang w:val="en-US" w:eastAsia="en-US"/>
        </w:rPr>
        <w:t>-</w:t>
      </w:r>
      <w:r>
        <w:rPr>
          <w:lang w:val="en-US" w:eastAsia="en-US"/>
        </w:rPr>
        <w:t>IP</w:t>
      </w:r>
      <w:r>
        <w:rPr>
          <w:lang w:val="en-US" w:eastAsia="en-US"/>
        </w:rPr>
        <w:t>-</w:t>
      </w:r>
      <w:r>
        <w:rPr>
          <w:lang w:val="en-US" w:eastAsia="en-US"/>
        </w:rPr>
        <w:t>Address</w:t>
      </w:r>
      <w:r>
        <w:rPr>
          <w:lang w:val="en-US" w:eastAsia="en-US"/>
        </w:rPr>
        <w:t xml:space="preserve"> AVP</w:t>
      </w:r>
    </w:p>
    <w:p>
      <w:pPr>
        <w:pStyle w:val="Normal"/>
        <w:rPr>
          <w:lang w:val="en-US" w:eastAsia="en-US"/>
        </w:rPr>
      </w:pPr>
      <w:r>
        <w:rPr>
          <w:lang w:val="en-US" w:eastAsia="en-US"/>
        </w:rPr>
        <w:t xml:space="preserve">The </w:t>
      </w:r>
      <w:r>
        <w:rPr>
          <w:i/>
          <w:iCs/>
          <w:lang w:val="en-US" w:eastAsia="en-US"/>
        </w:rPr>
        <w:t>ProSe-Function-IP-Address</w:t>
      </w:r>
      <w:r>
        <w:rPr>
          <w:lang w:val="en-US" w:eastAsia="en-US"/>
        </w:rPr>
        <w:t xml:space="preserve"> AVP (AVP code </w:t>
      </w:r>
      <w:r>
        <w:rPr>
          <w:lang w:val="en-US" w:eastAsia="en-US"/>
        </w:rPr>
        <w:t>3444</w:t>
      </w:r>
      <w:r>
        <w:rPr>
          <w:lang w:val="en-US" w:eastAsia="en-US"/>
        </w:rPr>
        <w:t xml:space="preserve">) is of type Address and holds the IP-address of the </w:t>
      </w:r>
      <w:r>
        <w:rPr>
          <w:lang w:val="en-US" w:eastAsia="en-US"/>
        </w:rPr>
        <w:t>ProSe Function</w:t>
      </w:r>
      <w:r>
        <w:rPr>
          <w:lang w:val="en-US" w:eastAsia="en-US"/>
        </w:rPr>
        <w:t xml:space="preserve">. </w:t>
      </w:r>
    </w:p>
    <w:p>
      <w:pPr>
        <w:pStyle w:val="Heading3"/>
        <w:rPr>
          <w:lang w:val="en-US" w:eastAsia="en-US"/>
        </w:rPr>
      </w:pPr>
      <w:bookmarkStart w:id="452" w:name="__RefHeading___Toc532895203"/>
      <w:bookmarkEnd w:id="452"/>
      <w:r>
        <w:rPr>
          <w:rFonts w:cs="Arial"/>
          <w:szCs w:val="18"/>
          <w:lang w:eastAsia="zh-CN"/>
        </w:rPr>
        <w:t>7.2.154</w:t>
      </w:r>
      <w:r>
        <w:rPr>
          <w:rFonts w:cs="Arial"/>
          <w:szCs w:val="18"/>
          <w:lang w:eastAsia="zh-CN"/>
        </w:rPr>
        <w:t>F</w:t>
      </w:r>
      <w:r>
        <w:rPr>
          <w:rFonts w:cs="Arial"/>
          <w:szCs w:val="18"/>
          <w:lang w:eastAsia="zh-CN"/>
        </w:rPr>
        <w:tab/>
      </w:r>
      <w:r>
        <w:rPr>
          <w:lang w:val="en-US" w:eastAsia="en-US"/>
        </w:rPr>
        <w:t>ProSe</w:t>
      </w:r>
      <w:r>
        <w:rPr>
          <w:lang w:val="en-US" w:eastAsia="en-US"/>
        </w:rPr>
        <w:t>-</w:t>
      </w:r>
      <w:r>
        <w:rPr>
          <w:lang w:val="en-US" w:eastAsia="en-US"/>
        </w:rPr>
        <w:t>Function</w:t>
      </w:r>
      <w:r>
        <w:rPr>
          <w:lang w:val="en-US" w:eastAsia="en-US"/>
        </w:rPr>
        <w:t>-PLMN-Identifier AVP</w:t>
      </w:r>
    </w:p>
    <w:p>
      <w:pPr>
        <w:pStyle w:val="Normal"/>
        <w:rPr>
          <w:szCs w:val="18"/>
          <w:lang w:val="en-US" w:eastAsia="en-US"/>
        </w:rPr>
      </w:pPr>
      <w:r>
        <w:rPr>
          <w:lang w:val="en-US" w:eastAsia="en-US"/>
        </w:rPr>
        <w:t xml:space="preserve">The </w:t>
      </w:r>
      <w:r>
        <w:rPr>
          <w:i/>
          <w:iCs/>
          <w:lang w:val="en-US" w:eastAsia="en-US"/>
        </w:rPr>
        <w:t>ProSe-Function-</w:t>
      </w:r>
      <w:r>
        <w:rPr>
          <w:i/>
          <w:iCs/>
          <w:lang w:val="en-US" w:eastAsia="en-US"/>
        </w:rPr>
        <w:t>PLMN</w:t>
      </w:r>
      <w:r>
        <w:rPr>
          <w:i/>
          <w:iCs/>
          <w:lang w:val="en-US" w:eastAsia="en-US"/>
        </w:rPr>
        <w:t>-</w:t>
      </w:r>
      <w:r>
        <w:rPr>
          <w:i/>
          <w:iCs/>
          <w:lang w:val="en-US" w:eastAsia="en-US"/>
        </w:rPr>
        <w:t>Identifier</w:t>
      </w:r>
      <w:r>
        <w:rPr>
          <w:lang w:val="en-US" w:eastAsia="en-US"/>
        </w:rPr>
        <w:t xml:space="preserve"> AVP (AVP code </w:t>
      </w:r>
      <w:r>
        <w:rPr>
          <w:lang w:val="en-US" w:eastAsia="en-US"/>
        </w:rPr>
        <w:t>3457</w:t>
      </w:r>
      <w:r>
        <w:rPr>
          <w:lang w:val="en-US" w:eastAsia="en-US"/>
        </w:rPr>
        <w:t>) is of type UTF8String a</w:t>
      </w:r>
      <w:r>
        <w:rPr>
          <w:szCs w:val="18"/>
          <w:lang w:val="en-US" w:eastAsia="en-US"/>
        </w:rPr>
        <w:t xml:space="preserve">nd contains </w:t>
      </w:r>
      <w:r>
        <w:rPr>
          <w:szCs w:val="18"/>
          <w:lang w:val="en-US" w:eastAsia="en-US"/>
        </w:rPr>
        <w:t>identifier of Prose Function resided PLMN.</w:t>
      </w:r>
    </w:p>
    <w:p>
      <w:pPr>
        <w:pStyle w:val="Heading3"/>
        <w:rPr>
          <w:lang w:val="en-US" w:eastAsia="en-US"/>
        </w:rPr>
      </w:pPr>
      <w:bookmarkStart w:id="453" w:name="__RefHeading___Toc532895204"/>
      <w:bookmarkEnd w:id="453"/>
      <w:r>
        <w:rPr>
          <w:rFonts w:cs="Arial"/>
          <w:szCs w:val="18"/>
          <w:lang w:eastAsia="zh-CN"/>
        </w:rPr>
        <w:t>7.2.154</w:t>
      </w:r>
      <w:r>
        <w:rPr>
          <w:rFonts w:cs="Arial"/>
          <w:szCs w:val="18"/>
          <w:lang w:eastAsia="zh-CN"/>
        </w:rPr>
        <w:t>G</w:t>
      </w:r>
      <w:r>
        <w:rPr>
          <w:rFonts w:cs="Arial"/>
          <w:szCs w:val="18"/>
          <w:lang w:eastAsia="zh-CN"/>
        </w:rPr>
        <w:tab/>
      </w:r>
      <w:r>
        <w:rPr>
          <w:lang w:val="en-US" w:eastAsia="en-US"/>
        </w:rPr>
        <w:t>ProSe</w:t>
      </w:r>
      <w:r>
        <w:rPr>
          <w:lang w:val="en-US" w:eastAsia="en-US"/>
        </w:rPr>
        <w:t>-F</w:t>
      </w:r>
      <w:r>
        <w:rPr>
          <w:lang w:val="en-US" w:eastAsia="en-US"/>
        </w:rPr>
        <w:t>unctionality</w:t>
      </w:r>
      <w:r>
        <w:rPr>
          <w:lang w:val="en-US" w:eastAsia="en-US"/>
        </w:rPr>
        <w:t xml:space="preserve"> AVP</w:t>
      </w:r>
    </w:p>
    <w:p>
      <w:pPr>
        <w:pStyle w:val="Normal"/>
        <w:rPr/>
      </w:pPr>
      <w:r>
        <w:rPr>
          <w:rFonts w:cs="Arial"/>
          <w:lang w:val="en-US" w:eastAsia="en-US"/>
        </w:rPr>
        <w:t xml:space="preserve">The </w:t>
      </w:r>
      <w:r>
        <w:rPr>
          <w:rFonts w:cs="Arial"/>
          <w:i/>
          <w:lang w:val="en-US" w:eastAsia="en-US"/>
        </w:rPr>
        <w:t>ProSe-</w:t>
      </w:r>
      <w:r>
        <w:rPr>
          <w:rFonts w:cs="Arial"/>
          <w:i/>
          <w:lang w:val="en-US" w:eastAsia="en-US"/>
        </w:rPr>
        <w:t>Functionality</w:t>
      </w:r>
      <w:r>
        <w:rPr>
          <w:rFonts w:cs="Arial"/>
          <w:lang w:val="en-US" w:eastAsia="en-US"/>
        </w:rPr>
        <w:t xml:space="preserve"> AVP (AVP code </w:t>
      </w:r>
      <w:r>
        <w:rPr>
          <w:rFonts w:cs="Arial"/>
          <w:lang w:val="en-US" w:eastAsia="en-US"/>
        </w:rPr>
        <w:t>3445</w:t>
      </w:r>
      <w:r>
        <w:rPr>
          <w:rFonts w:cs="Arial"/>
          <w:lang w:val="en-US" w:eastAsia="en-US"/>
        </w:rPr>
        <w:t>) is of type Enumerated and indicates</w:t>
      </w:r>
      <w:r>
        <w:rPr/>
        <w:t xml:space="preserve"> </w:t>
      </w:r>
      <w:r>
        <w:rPr>
          <w:lang w:val="en-US" w:eastAsia="en-US"/>
        </w:rPr>
        <w:t>the ProSe functionality UE is requesting</w:t>
      </w:r>
      <w:r>
        <w:rPr>
          <w:rFonts w:cs="Arial"/>
          <w:lang w:val="en-US" w:eastAsia="en-US"/>
        </w:rPr>
        <w:t xml:space="preserve">. </w:t>
      </w:r>
      <w:r>
        <w:rPr>
          <w:szCs w:val="18"/>
          <w:lang w:eastAsia="zh-CN"/>
        </w:rPr>
        <w:t>The AVP may take the values as follows:</w:t>
      </w:r>
    </w:p>
    <w:p>
      <w:pPr>
        <w:pStyle w:val="B1"/>
        <w:tabs>
          <w:tab w:val="clear" w:pos="284"/>
          <w:tab w:val="left" w:pos="851" w:leader="none"/>
          <w:tab w:val="left" w:pos="3402" w:leader="none"/>
        </w:tabs>
        <w:spacing w:before="0" w:after="0"/>
        <w:rPr>
          <w:lang w:val="en-US" w:eastAsia="en-US"/>
        </w:rPr>
      </w:pPr>
      <w:r>
        <w:rPr>
          <w:lang w:val="en-US" w:eastAsia="en-US"/>
        </w:rPr>
        <w:t xml:space="preserve">0 </w:t>
        <w:tab/>
        <w:tab/>
      </w:r>
      <w:r>
        <w:rPr>
          <w:lang w:val="en-US" w:eastAsia="en-US"/>
        </w:rPr>
        <w:t>D</w:t>
      </w:r>
      <w:r>
        <w:rPr>
          <w:lang w:val="en-US" w:eastAsia="en-US"/>
        </w:rPr>
        <w:t>irect discovery</w:t>
      </w:r>
    </w:p>
    <w:p>
      <w:pPr>
        <w:pStyle w:val="B1"/>
        <w:tabs>
          <w:tab w:val="clear" w:pos="284"/>
          <w:tab w:val="left" w:pos="851" w:leader="none"/>
          <w:tab w:val="left" w:pos="3402" w:leader="none"/>
        </w:tabs>
        <w:spacing w:before="0" w:after="0"/>
        <w:rPr>
          <w:lang w:val="en-US" w:eastAsia="en-US"/>
        </w:rPr>
      </w:pPr>
      <w:r>
        <w:rPr>
          <w:lang w:val="en-US" w:eastAsia="en-US"/>
        </w:rPr>
        <w:t xml:space="preserve">1 </w:t>
        <w:tab/>
        <w:tab/>
        <w:t>EPC-level discovery</w:t>
      </w:r>
    </w:p>
    <w:p>
      <w:pPr>
        <w:pStyle w:val="B1"/>
        <w:rPr>
          <w:lang w:val="en-US" w:eastAsia="en-US"/>
        </w:rPr>
      </w:pPr>
      <w:r>
        <w:rPr>
          <w:lang w:val="en-US" w:eastAsia="en-US"/>
        </w:rPr>
        <w:t xml:space="preserve">2 </w:t>
        <w:tab/>
        <w:tab/>
      </w:r>
      <w:r>
        <w:rPr>
          <w:lang w:val="en-US" w:eastAsia="en-US"/>
        </w:rPr>
        <w:t>Direct</w:t>
      </w:r>
      <w:r>
        <w:rPr>
          <w:lang w:val="en-US" w:eastAsia="en-US"/>
        </w:rPr>
        <w:t xml:space="preserve"> communication</w:t>
      </w:r>
    </w:p>
    <w:p>
      <w:pPr>
        <w:pStyle w:val="Heading3"/>
        <w:rPr/>
      </w:pPr>
      <w:bookmarkStart w:id="454" w:name="__RefHeading___Toc532895205"/>
      <w:bookmarkEnd w:id="454"/>
      <w:r>
        <w:rPr>
          <w:rFonts w:cs="Arial"/>
          <w:szCs w:val="18"/>
          <w:lang w:eastAsia="zh-CN"/>
        </w:rPr>
        <w:t>7.2.154</w:t>
      </w:r>
      <w:r>
        <w:rPr>
          <w:rFonts w:cs="Arial"/>
          <w:szCs w:val="18"/>
          <w:lang w:eastAsia="zh-CN"/>
        </w:rPr>
        <w:t>H</w:t>
      </w:r>
      <w:r>
        <w:rPr>
          <w:rFonts w:cs="Arial"/>
          <w:szCs w:val="18"/>
          <w:lang w:eastAsia="zh-CN"/>
        </w:rPr>
        <w:tab/>
      </w:r>
      <w:r>
        <w:rPr>
          <w:lang w:val="en-US" w:eastAsia="en-US"/>
        </w:rPr>
        <w:t>ProSe</w:t>
      </w:r>
      <w:r>
        <w:rPr>
          <w:lang w:val="en-US" w:eastAsia="en-US"/>
        </w:rPr>
        <w:t>-</w:t>
      </w:r>
      <w:r>
        <w:rPr>
          <w:lang w:val="en-US" w:eastAsia="en-US"/>
        </w:rPr>
        <w:t>Group</w:t>
      </w:r>
      <w:r>
        <w:rPr>
          <w:lang w:val="en-US" w:eastAsia="en-US"/>
        </w:rPr>
        <w:t>-</w:t>
      </w:r>
      <w:r>
        <w:rPr>
          <w:lang w:val="en-US" w:eastAsia="en-US"/>
        </w:rPr>
        <w:t>IP</w:t>
      </w:r>
      <w:r>
        <w:rPr>
          <w:lang w:val="en-US" w:eastAsia="en-US"/>
        </w:rPr>
        <w:t>-M</w:t>
      </w:r>
      <w:r>
        <w:rPr>
          <w:lang w:val="en-US" w:eastAsia="en-US"/>
        </w:rPr>
        <w:t>ulticast</w:t>
      </w:r>
      <w:r>
        <w:rPr>
          <w:lang w:val="en-US" w:eastAsia="en-US"/>
        </w:rPr>
        <w:t>-A</w:t>
      </w:r>
      <w:r>
        <w:rPr>
          <w:lang w:val="en-US" w:eastAsia="en-US"/>
        </w:rPr>
        <w:t>ddress</w:t>
      </w:r>
      <w:r>
        <w:rPr>
          <w:lang w:val="en-US" w:eastAsia="en-US"/>
        </w:rPr>
        <w:t xml:space="preserve"> AVP</w:t>
      </w:r>
    </w:p>
    <w:p>
      <w:pPr>
        <w:pStyle w:val="Normal"/>
        <w:rPr>
          <w:lang w:val="en-US" w:eastAsia="en-US"/>
        </w:rPr>
      </w:pPr>
      <w:r>
        <w:rPr>
          <w:lang w:val="en-US" w:eastAsia="en-US"/>
        </w:rPr>
        <w:t xml:space="preserve">The </w:t>
      </w:r>
      <w:r>
        <w:rPr>
          <w:i/>
          <w:iCs/>
          <w:lang w:val="en-US" w:eastAsia="en-US"/>
        </w:rPr>
        <w:t>ProSe-</w:t>
      </w:r>
      <w:r>
        <w:rPr/>
        <w:t xml:space="preserve"> </w:t>
      </w:r>
      <w:r>
        <w:rPr>
          <w:i/>
          <w:iCs/>
          <w:lang w:val="en-US" w:eastAsia="en-US"/>
        </w:rPr>
        <w:t>Group-IP-</w:t>
      </w:r>
      <w:r>
        <w:rPr>
          <w:i/>
          <w:iCs/>
          <w:lang w:val="en-US" w:eastAsia="en-US"/>
        </w:rPr>
        <w:t>M</w:t>
      </w:r>
      <w:r>
        <w:rPr>
          <w:i/>
          <w:iCs/>
          <w:lang w:val="en-US" w:eastAsia="en-US"/>
        </w:rPr>
        <w:t>ulticast-</w:t>
      </w:r>
      <w:r>
        <w:rPr>
          <w:i/>
          <w:iCs/>
          <w:lang w:val="en-US" w:eastAsia="en-US"/>
        </w:rPr>
        <w:t>A</w:t>
      </w:r>
      <w:r>
        <w:rPr>
          <w:i/>
          <w:iCs/>
          <w:lang w:val="en-US" w:eastAsia="en-US"/>
        </w:rPr>
        <w:t>ddress</w:t>
      </w:r>
      <w:r>
        <w:rPr>
          <w:lang w:val="en-US" w:eastAsia="en-US"/>
        </w:rPr>
        <w:t xml:space="preserve"> AVP (AVP code </w:t>
      </w:r>
      <w:r>
        <w:rPr>
          <w:lang w:val="en-US" w:eastAsia="en-US"/>
        </w:rPr>
        <w:t>3446</w:t>
      </w:r>
      <w:r>
        <w:rPr>
          <w:lang w:val="en-US" w:eastAsia="en-US"/>
        </w:rPr>
        <w:t>) is of type Address and holds The IP multicast address to be used for performing ProSe direct communication.</w:t>
      </w:r>
      <w:r>
        <w:rPr>
          <w:lang w:eastAsia="zh-CN"/>
        </w:rPr>
        <w:t xml:space="preserve"> It</w:t>
      </w:r>
      <w:r>
        <w:rPr/>
        <w:t xml:space="preserve"> is referred to as "ProSe Group IP multicast address" in TS 23.303 [2</w:t>
      </w:r>
      <w:r>
        <w:rPr>
          <w:lang w:eastAsia="zh-CN"/>
        </w:rPr>
        <w:t>35</w:t>
      </w:r>
      <w:r>
        <w:rPr/>
        <w:t>]</w:t>
      </w:r>
      <w:r>
        <w:rPr>
          <w:lang w:val="en-US" w:eastAsia="en-US"/>
        </w:rPr>
        <w:t>.</w:t>
      </w:r>
    </w:p>
    <w:p>
      <w:pPr>
        <w:pStyle w:val="Heading3"/>
        <w:rPr/>
      </w:pPr>
      <w:bookmarkStart w:id="455" w:name="__RefHeading___Toc532895206"/>
      <w:bookmarkEnd w:id="455"/>
      <w:r>
        <w:rPr>
          <w:rFonts w:cs="Arial"/>
          <w:szCs w:val="18"/>
          <w:lang w:eastAsia="zh-CN"/>
        </w:rPr>
        <w:t>7.2.154</w:t>
      </w:r>
      <w:r>
        <w:rPr>
          <w:rFonts w:cs="Arial"/>
          <w:szCs w:val="18"/>
          <w:lang w:eastAsia="zh-CN"/>
        </w:rPr>
        <w:t>I</w:t>
      </w:r>
      <w:r>
        <w:rPr>
          <w:rFonts w:cs="Arial"/>
          <w:szCs w:val="18"/>
          <w:lang w:eastAsia="zh-CN"/>
        </w:rPr>
        <w:tab/>
      </w:r>
      <w:r>
        <w:rPr>
          <w:lang w:val="en-US" w:eastAsia="en-US"/>
        </w:rPr>
        <w:t>ProSe-Information AVP</w:t>
      </w:r>
    </w:p>
    <w:p>
      <w:pPr>
        <w:pStyle w:val="Normal"/>
        <w:rPr/>
      </w:pPr>
      <w:r>
        <w:rPr>
          <w:lang w:val="en-US" w:eastAsia="en-US"/>
        </w:rPr>
        <w:t xml:space="preserve">The </w:t>
      </w:r>
      <w:r>
        <w:rPr>
          <w:i/>
          <w:lang w:val="en-US" w:eastAsia="en-US"/>
        </w:rPr>
        <w:t>ProSe-Information</w:t>
      </w:r>
      <w:r>
        <w:rPr>
          <w:lang w:val="en-US" w:eastAsia="en-US"/>
        </w:rPr>
        <w:t xml:space="preserve"> AVP (AVP code </w:t>
      </w:r>
      <w:r>
        <w:rPr>
          <w:lang w:val="en-US" w:eastAsia="en-US"/>
        </w:rPr>
        <w:t>3447</w:t>
      </w:r>
      <w:r>
        <w:rPr>
          <w:lang w:val="en-US" w:eastAsia="en-US"/>
        </w:rPr>
        <w:t xml:space="preserve">) is of type Grouped. Its purpose is to allow the transmission of additional ProSe service specific information elements. </w:t>
      </w:r>
    </w:p>
    <w:p>
      <w:pPr>
        <w:pStyle w:val="Normal"/>
        <w:rPr>
          <w:lang w:val="en-US" w:eastAsia="en-US"/>
        </w:rPr>
      </w:pPr>
      <w:r>
        <w:rPr>
          <w:lang w:val="en-US" w:eastAsia="en-US"/>
        </w:rPr>
        <w:t>It has the following ABNF grammar:</w:t>
      </w:r>
    </w:p>
    <w:p>
      <w:pPr>
        <w:pStyle w:val="Normal"/>
        <w:ind w:left="284" w:firstLine="284"/>
        <w:rPr>
          <w:lang w:val="en-US" w:eastAsia="en-US"/>
        </w:rPr>
      </w:pPr>
      <w:r>
        <w:rPr>
          <w:lang w:val="en-US" w:eastAsia="en-US"/>
        </w:rPr>
        <w:t xml:space="preserve">ProSe-Information :: = </w:t>
        <w:tab/>
        <w:t xml:space="preserve">&lt; AVP Header: </w:t>
      </w:r>
      <w:r>
        <w:rPr>
          <w:lang w:val="en-US" w:eastAsia="en-US"/>
        </w:rPr>
        <w:t>3447</w:t>
      </w:r>
      <w:r>
        <w:rPr>
          <w:lang w:val="en-US" w:eastAsia="en-US"/>
        </w:rPr>
        <w:t>&gt;</w:t>
      </w:r>
    </w:p>
    <w:p>
      <w:pPr>
        <w:pStyle w:val="B1"/>
        <w:spacing w:before="0" w:after="0"/>
        <w:ind w:left="2242" w:firstLine="284"/>
        <w:rPr>
          <w:rStyle w:val="B2Char"/>
          <w:lang w:eastAsia="zh-CN"/>
        </w:rPr>
      </w:pPr>
      <w:r>
        <w:rPr/>
        <w:t>* [ Supported-Features ]</w:t>
      </w:r>
    </w:p>
    <w:p>
      <w:pPr>
        <w:pStyle w:val="B1"/>
        <w:spacing w:before="0" w:after="0"/>
        <w:ind w:left="2526" w:firstLine="142"/>
        <w:rPr>
          <w:rStyle w:val="B2Char"/>
          <w:lang w:eastAsia="zh-CN"/>
        </w:rPr>
      </w:pPr>
      <w:r>
        <w:rPr>
          <w:lang w:eastAsia="zh-CN"/>
        </w:rPr>
        <w:t xml:space="preserve"> </w:t>
      </w:r>
      <w:r>
        <w:rPr>
          <w:rStyle w:val="B2Char"/>
          <w:lang w:eastAsia="zh-CN"/>
        </w:rPr>
        <w:t xml:space="preserve">[ </w:t>
      </w:r>
      <w:r>
        <w:rPr>
          <w:rStyle w:val="B2Char"/>
        </w:rPr>
        <w:t>Announcing-UE-HPLMN-Identifier</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Announcing-UE-VPLMN-Identifier</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Monitoring-UE-HPLMN-Identifier</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Monitoring-UE-VPLMN-Identifier</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Monitored-HPLMN-Identifier</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Role-Of-ProSe-Function</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t>ProSe-App-Id</w:t>
      </w:r>
      <w:r>
        <w:rPr>
          <w:lang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ProSe-</w:t>
      </w:r>
      <w:r>
        <w:rPr>
          <w:rStyle w:val="B2Char"/>
        </w:rPr>
        <w:t>3rd-Party-Application-ID</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lang w:eastAsia="zh-CN"/>
        </w:rPr>
        <w:t>Application-Specific-Data</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ProSe-Event-Type</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ProSe-Direct-Discovery-Model</w:t>
      </w:r>
      <w:r>
        <w:rPr>
          <w:rStyle w:val="B2Char"/>
          <w:lang w:eastAsia="zh-CN"/>
        </w:rPr>
        <w:t xml:space="preserve"> ]</w:t>
      </w:r>
    </w:p>
    <w:p>
      <w:pPr>
        <w:pStyle w:val="B1"/>
        <w:spacing w:before="0" w:after="0"/>
        <w:ind w:left="2526" w:firstLine="142"/>
        <w:rPr/>
      </w:pPr>
      <w:r>
        <w:rPr>
          <w:rStyle w:val="B2Char"/>
          <w:lang w:eastAsia="zh-CN"/>
        </w:rPr>
        <w:t xml:space="preserve">[ </w:t>
      </w:r>
      <w:r>
        <w:rPr>
          <w:rStyle w:val="B2Char"/>
        </w:rPr>
        <w:t>ProSe-Function-IP-Address</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ProSe-Function-I</w:t>
      </w:r>
      <w:r>
        <w:rPr>
          <w:rStyle w:val="B2Char"/>
          <w:lang w:eastAsia="zh-CN"/>
        </w:rPr>
        <w:t>D ]</w:t>
      </w:r>
    </w:p>
    <w:p>
      <w:pPr>
        <w:pStyle w:val="B1"/>
        <w:spacing w:before="0" w:after="0"/>
        <w:ind w:left="2526" w:firstLine="142"/>
        <w:rPr>
          <w:rStyle w:val="B2Char"/>
          <w:lang w:eastAsia="zh-CN"/>
        </w:rPr>
      </w:pPr>
      <w:r>
        <w:rPr>
          <w:rStyle w:val="B2Char"/>
          <w:lang w:eastAsia="zh-CN"/>
        </w:rPr>
        <w:t xml:space="preserve">[ </w:t>
      </w:r>
      <w:r>
        <w:rPr/>
        <w:t>ProSe-Validity-Timer</w:t>
      </w:r>
      <w:r>
        <w:rPr>
          <w:lang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rStyle w:val="B2Char"/>
        </w:rPr>
        <w:t>ProSe-Role-Of-UE</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ProSe-Request-Timestamp</w:t>
      </w:r>
      <w:r>
        <w:rPr>
          <w:rStyle w:val="B2Char"/>
          <w:lang w:eastAsia="zh-CN"/>
        </w:rPr>
        <w:t xml:space="preserve"> ] [ </w:t>
      </w:r>
      <w:r>
        <w:rPr>
          <w:rStyle w:val="B2Char"/>
        </w:rPr>
        <w:t>PC3-Control-Protocol-Cause</w:t>
      </w:r>
      <w:r>
        <w:rPr>
          <w:rStyle w:val="B2Char"/>
          <w:lang w:eastAsia="zh-CN"/>
        </w:rPr>
        <w:t xml:space="preserve"> ]</w:t>
      </w:r>
    </w:p>
    <w:p>
      <w:pPr>
        <w:pStyle w:val="B1"/>
        <w:spacing w:before="0" w:after="0"/>
        <w:ind w:left="2526" w:firstLine="142"/>
        <w:rPr/>
      </w:pPr>
      <w:r>
        <w:rPr>
          <w:rStyle w:val="B2Char"/>
          <w:lang w:eastAsia="zh-CN"/>
        </w:rPr>
        <w:t xml:space="preserve">[ </w:t>
      </w:r>
      <w:r>
        <w:rPr>
          <w:rStyle w:val="B2Char"/>
        </w:rPr>
        <w:t>Monitoring-UE-Identifier</w:t>
      </w:r>
      <w:r>
        <w:rPr>
          <w:rStyle w:val="B2Char"/>
          <w:lang w:eastAsia="zh-CN"/>
        </w:rPr>
        <w:t xml:space="preserve"> ]</w:t>
      </w:r>
    </w:p>
    <w:p>
      <w:pPr>
        <w:pStyle w:val="B1"/>
        <w:spacing w:before="0" w:after="0"/>
        <w:ind w:left="2526" w:firstLine="142"/>
        <w:rPr>
          <w:rStyle w:val="B2Char"/>
          <w:lang w:eastAsia="zh-CN"/>
        </w:rPr>
      </w:pPr>
      <w:r>
        <w:rPr>
          <w:rStyle w:val="B2Char"/>
          <w:lang w:eastAsia="zh-CN"/>
        </w:rPr>
        <w:t>[ Prose-Function-PLMN-Identifier ]</w:t>
      </w:r>
    </w:p>
    <w:p>
      <w:pPr>
        <w:pStyle w:val="B1"/>
        <w:spacing w:before="0" w:after="0"/>
        <w:ind w:left="2526" w:firstLine="142"/>
        <w:rPr>
          <w:rStyle w:val="B2Char"/>
          <w:lang w:eastAsia="zh-CN"/>
        </w:rPr>
      </w:pPr>
      <w:r>
        <w:rPr>
          <w:rStyle w:val="B2Char"/>
          <w:lang w:eastAsia="zh-CN"/>
        </w:rPr>
        <w:t xml:space="preserve">[ </w:t>
      </w:r>
      <w:r>
        <w:rPr>
          <w:rStyle w:val="B2Char"/>
        </w:rPr>
        <w:t>Requestor-PLMN-Identifier</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lang w:eastAsia="zh-CN"/>
        </w:rPr>
        <w:t xml:space="preserve">Origin-App-Layer-User-Id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val="en-US"/>
        </w:rPr>
        <w:t>WLAN-Link-Layer-Id</w:t>
      </w:r>
      <w:r>
        <w:rPr>
          <w:lang w:val="en-US" w:eastAsia="zh-CN"/>
        </w:rPr>
        <w:t xml:space="preserve">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eastAsia="zh-CN"/>
        </w:rPr>
        <w:t xml:space="preserve">Requesting-EPUID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lang w:eastAsia="zh-CN"/>
        </w:rPr>
        <w:t xml:space="preserve">Target-App-Layer-User-Id </w:t>
      </w:r>
      <w:r>
        <w:rPr>
          <w:rStyle w:val="B2Char"/>
          <w:lang w:eastAsia="zh-CN"/>
        </w:rPr>
        <w:t>]</w:t>
      </w:r>
    </w:p>
    <w:p>
      <w:pPr>
        <w:pStyle w:val="B1"/>
        <w:spacing w:before="0" w:after="0"/>
        <w:ind w:left="2526" w:firstLine="142"/>
        <w:rPr>
          <w:rStyle w:val="B2Char"/>
          <w:lang w:eastAsia="zh-CN"/>
        </w:rPr>
      </w:pPr>
      <w:r>
        <w:rPr>
          <w:rStyle w:val="B2Char"/>
          <w:lang w:eastAsia="zh-CN"/>
        </w:rPr>
        <w:t xml:space="preserve">[ </w:t>
      </w:r>
      <w:r>
        <w:rPr>
          <w:rStyle w:val="B2Char"/>
        </w:rPr>
        <w:t>Requested-PLMN-Identifier</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Time-Window</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ProSe-Range-Class</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Proximity-Alert-Indication</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Proximity-Alert-Timestamp</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Proximity-Cancellation-Timestamp</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ProSe-Reason-For-Cancellation</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PC3-EPC-Control-Protocol-Cause</w:t>
      </w:r>
      <w:r>
        <w:rPr>
          <w:rStyle w:val="B2Char"/>
          <w:lang w:eastAsia="zh-CN"/>
        </w:rPr>
        <w:t xml:space="preserve"> ]</w:t>
      </w:r>
    </w:p>
    <w:p>
      <w:pPr>
        <w:pStyle w:val="B1"/>
        <w:spacing w:before="0" w:after="0"/>
        <w:ind w:left="2668" w:hanging="0"/>
        <w:rPr>
          <w:rStyle w:val="B2Char"/>
          <w:lang w:eastAsia="zh-CN"/>
        </w:rPr>
      </w:pPr>
      <w:r>
        <w:rPr>
          <w:rStyle w:val="B2Char"/>
          <w:lang w:eastAsia="zh-CN"/>
        </w:rPr>
        <w:t xml:space="preserve">[ </w:t>
      </w:r>
      <w:r>
        <w:rPr>
          <w:rStyle w:val="B2Char"/>
        </w:rPr>
        <w:t>ProSe-UE-ID</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ProSe-Source-IP-Address</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Layer-2-Group-ID</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ProSe-Group-IP-Multicast-Address</w:t>
      </w:r>
      <w:r>
        <w:rPr>
          <w:rStyle w:val="B2Char"/>
          <w:lang w:eastAsia="zh-CN"/>
        </w:rPr>
        <w:t xml:space="preserve"> ]</w:t>
      </w:r>
    </w:p>
    <w:p>
      <w:pPr>
        <w:pStyle w:val="B1"/>
        <w:spacing w:before="0" w:after="0"/>
        <w:ind w:left="568" w:firstLine="284"/>
        <w:rPr>
          <w:rStyle w:val="B2Char"/>
          <w:lang w:eastAsia="zh-CN"/>
        </w:rPr>
      </w:pPr>
      <w:r>
        <w:rPr>
          <w:rStyle w:val="B2Char"/>
          <w:lang w:eastAsia="zh-CN"/>
        </w:rPr>
        <w:t xml:space="preserve">                                 </w:t>
      </w:r>
      <w:r>
        <w:rPr>
          <w:rStyle w:val="B2Char"/>
          <w:lang w:eastAsia="zh-CN"/>
        </w:rPr>
        <w:t xml:space="preserve">* [ </w:t>
      </w:r>
      <w:r>
        <w:rPr>
          <w:rStyle w:val="B2Char"/>
          <w:lang w:eastAsia="zh-CN"/>
        </w:rPr>
        <w:t>Coverage-Info</w:t>
      </w:r>
      <w:r>
        <w:rPr>
          <w:rStyle w:val="B2Char"/>
          <w:lang w:eastAsia="zh-CN"/>
        </w:rPr>
        <w:t xml:space="preserve"> ]</w:t>
      </w:r>
    </w:p>
    <w:p>
      <w:pPr>
        <w:pStyle w:val="B1"/>
        <w:spacing w:before="0" w:after="0"/>
        <w:ind w:left="568" w:firstLine="284"/>
        <w:rPr>
          <w:rStyle w:val="B2Char"/>
          <w:lang w:eastAsia="zh-CN"/>
        </w:rPr>
      </w:pPr>
      <w:r>
        <w:rPr>
          <w:rStyle w:val="B2Char"/>
          <w:lang w:eastAsia="zh-CN"/>
        </w:rPr>
        <w:t xml:space="preserve">                                 </w:t>
      </w:r>
      <w:r>
        <w:rPr>
          <w:rStyle w:val="B2Char"/>
          <w:lang w:eastAsia="zh-CN"/>
        </w:rPr>
        <w:t xml:space="preserve">* [ </w:t>
      </w:r>
      <w:r>
        <w:rPr>
          <w:rStyle w:val="B2Char"/>
          <w:lang w:eastAsia="zh-CN"/>
        </w:rPr>
        <w:t>Radio-Parameter-Set-Info</w:t>
      </w:r>
      <w:r>
        <w:rPr>
          <w:rStyle w:val="B2Char"/>
          <w:lang w:eastAsia="zh-CN"/>
        </w:rPr>
        <w:t xml:space="preserve"> ]</w:t>
      </w:r>
    </w:p>
    <w:p>
      <w:pPr>
        <w:pStyle w:val="B1"/>
        <w:spacing w:before="0" w:after="0"/>
        <w:ind w:left="568" w:firstLine="284"/>
        <w:rPr>
          <w:rStyle w:val="B2Char"/>
          <w:lang w:eastAsia="zh-CN"/>
        </w:rPr>
      </w:pPr>
      <w:r>
        <w:rPr>
          <w:rStyle w:val="B2Char"/>
          <w:lang w:eastAsia="zh-CN"/>
        </w:rPr>
        <w:t xml:space="preserve">                                 </w:t>
      </w:r>
      <w:r>
        <w:rPr>
          <w:rStyle w:val="B2Char"/>
          <w:lang w:eastAsia="zh-CN"/>
        </w:rPr>
        <w:t xml:space="preserve">* [ </w:t>
      </w:r>
      <w:r>
        <w:rPr>
          <w:rStyle w:val="B2Char"/>
        </w:rPr>
        <w:t>Transmitter-Info</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Time-First-Transmission</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Time-First-Reception</w:t>
      </w:r>
      <w:r>
        <w:rPr>
          <w:rStyle w:val="B2Char"/>
          <w:lang w:eastAsia="zh-CN"/>
        </w:rPr>
        <w:t xml:space="preserve"> ]</w:t>
      </w:r>
    </w:p>
    <w:p>
      <w:pPr>
        <w:pStyle w:val="B1"/>
        <w:spacing w:before="0" w:after="0"/>
        <w:ind w:left="568" w:firstLine="284"/>
        <w:rPr>
          <w:rStyle w:val="B2Char"/>
          <w:lang w:eastAsia="zh-CN"/>
        </w:rPr>
      </w:pPr>
      <w:r>
        <w:rPr>
          <w:rStyle w:val="B2Char"/>
          <w:lang w:eastAsia="zh-CN"/>
        </w:rPr>
        <w:t xml:space="preserve">                                 </w:t>
      </w:r>
      <w:r>
        <w:rPr>
          <w:rStyle w:val="B2Char"/>
          <w:lang w:eastAsia="zh-CN"/>
        </w:rPr>
        <w:t xml:space="preserve">* [ </w:t>
      </w:r>
      <w:r>
        <w:rPr>
          <w:rStyle w:val="B2Char"/>
        </w:rPr>
        <w:t>ProSe-Direct-Communication-Transmission-Data-Container</w:t>
      </w:r>
      <w:r>
        <w:rPr>
          <w:rStyle w:val="B2Char"/>
          <w:lang w:eastAsia="zh-CN"/>
        </w:rPr>
        <w:t xml:space="preserve"> ]</w:t>
      </w:r>
    </w:p>
    <w:p>
      <w:pPr>
        <w:pStyle w:val="B1"/>
        <w:spacing w:before="0" w:after="0"/>
        <w:ind w:left="568" w:firstLine="284"/>
        <w:rPr>
          <w:rStyle w:val="B2Char"/>
          <w:lang w:eastAsia="zh-CN"/>
        </w:rPr>
      </w:pPr>
      <w:r>
        <w:rPr>
          <w:rStyle w:val="B2Char"/>
          <w:lang w:eastAsia="zh-CN"/>
        </w:rPr>
        <w:t xml:space="preserve">                                 </w:t>
      </w:r>
      <w:r>
        <w:rPr>
          <w:rStyle w:val="B2Char"/>
          <w:lang w:eastAsia="zh-CN"/>
        </w:rPr>
        <w:t xml:space="preserve">* [ </w:t>
      </w:r>
      <w:r>
        <w:rPr>
          <w:rStyle w:val="B2Char"/>
        </w:rPr>
        <w:t>ProSe-Direct-Communication-Reception-Data-Container</w:t>
      </w:r>
      <w:r>
        <w:rPr>
          <w:rStyle w:val="B2Char"/>
          <w:lang w:eastAsia="zh-CN"/>
        </w:rPr>
        <w:t xml:space="preserve"> ]</w:t>
      </w:r>
      <w:r>
        <w:rPr>
          <w:lang w:eastAsia="zh-CN"/>
        </w:rPr>
        <w:t xml:space="preserve"> </w:t>
      </w:r>
    </w:p>
    <w:p>
      <w:pPr>
        <w:pStyle w:val="B1"/>
        <w:spacing w:before="0" w:after="0"/>
        <w:ind w:left="2526" w:firstLine="26"/>
        <w:rPr>
          <w:rStyle w:val="B2Char"/>
          <w:lang w:eastAsia="zh-CN"/>
        </w:rPr>
      </w:pPr>
      <w:r>
        <w:rPr>
          <w:rStyle w:val="B2Char"/>
        </w:rPr>
        <w:t xml:space="preserve"> </w:t>
      </w:r>
      <w:r>
        <w:rPr>
          <w:rStyle w:val="B2Char"/>
        </w:rPr>
        <w:t>[</w:t>
      </w:r>
      <w:r>
        <w:rPr>
          <w:rStyle w:val="B2Char"/>
        </w:rPr>
        <w:t xml:space="preserve"> Announcing-PLMN-ID</w:t>
      </w:r>
      <w:r>
        <w:rPr>
          <w:rStyle w:val="B2Char"/>
        </w:rPr>
        <w:t>]</w:t>
      </w:r>
    </w:p>
    <w:p>
      <w:pPr>
        <w:pStyle w:val="B1"/>
        <w:spacing w:before="0" w:after="0"/>
        <w:ind w:left="2368" w:firstLine="284"/>
        <w:rPr>
          <w:rStyle w:val="B2Char"/>
        </w:rPr>
      </w:pPr>
      <w:r>
        <w:rPr>
          <w:rStyle w:val="B2Char"/>
          <w:lang w:eastAsia="zh-CN"/>
        </w:rPr>
        <w:t xml:space="preserve">[ </w:t>
      </w:r>
      <w:r>
        <w:rPr>
          <w:rStyle w:val="B2Char"/>
        </w:rPr>
        <w:t>ProSe-Target-Layer-2-ID</w:t>
      </w:r>
      <w:r>
        <w:rPr>
          <w:rStyle w:val="B2Char"/>
          <w:lang w:eastAsia="zh-CN"/>
        </w:rPr>
        <w:t xml:space="preserve"> ]</w:t>
      </w:r>
    </w:p>
    <w:p>
      <w:pPr>
        <w:pStyle w:val="B1"/>
        <w:spacing w:before="0" w:after="0"/>
        <w:ind w:left="2368" w:firstLine="284"/>
        <w:rPr>
          <w:rStyle w:val="B2Char"/>
        </w:rPr>
      </w:pPr>
      <w:r>
        <w:rPr>
          <w:rStyle w:val="B2Char"/>
          <w:lang w:eastAsia="zh-CN"/>
        </w:rPr>
        <w:t xml:space="preserve">[ </w:t>
      </w:r>
      <w:r>
        <w:rPr>
          <w:rStyle w:val="B2Char"/>
        </w:rPr>
        <w:t>Relay-IP-address</w:t>
      </w:r>
      <w:r>
        <w:rPr>
          <w:rStyle w:val="B2Char"/>
          <w:lang w:eastAsia="zh-CN"/>
        </w:rPr>
        <w:t xml:space="preserve"> ]</w:t>
      </w:r>
    </w:p>
    <w:p>
      <w:pPr>
        <w:pStyle w:val="B1"/>
        <w:spacing w:before="0" w:after="0"/>
        <w:ind w:left="2368" w:firstLine="284"/>
        <w:rPr>
          <w:rStyle w:val="B2Char"/>
        </w:rPr>
      </w:pPr>
      <w:r>
        <w:rPr>
          <w:rStyle w:val="B2Char"/>
          <w:lang w:eastAsia="zh-CN"/>
        </w:rPr>
        <w:t xml:space="preserve">[ </w:t>
      </w:r>
      <w:r>
        <w:rPr>
          <w:rStyle w:val="B2Char"/>
        </w:rPr>
        <w:t>ProSe-UE-to-Network-Relay-UE-ID</w:t>
      </w:r>
      <w:r>
        <w:rPr>
          <w:rStyle w:val="B2Char"/>
          <w:lang w:eastAsia="zh-CN"/>
        </w:rPr>
        <w:t xml:space="preserve"> ]</w:t>
      </w:r>
    </w:p>
    <w:p>
      <w:pPr>
        <w:pStyle w:val="B1"/>
        <w:spacing w:before="0" w:after="0"/>
        <w:ind w:left="2526" w:firstLine="142"/>
        <w:rPr>
          <w:rStyle w:val="B2Char"/>
          <w:lang w:eastAsia="zh-CN"/>
        </w:rPr>
      </w:pPr>
      <w:r>
        <w:rPr>
          <w:rStyle w:val="B2Char"/>
          <w:lang w:eastAsia="zh-CN"/>
        </w:rPr>
        <w:t xml:space="preserve">[ </w:t>
      </w:r>
      <w:r>
        <w:rPr>
          <w:rStyle w:val="B2Char"/>
        </w:rPr>
        <w:t>Target-IP-Address</w:t>
      </w:r>
      <w:r>
        <w:rPr>
          <w:rStyle w:val="B2Char"/>
          <w:lang w:eastAsia="zh-CN"/>
        </w:rPr>
        <w:t xml:space="preserve"> ]</w:t>
      </w:r>
    </w:p>
    <w:p>
      <w:pPr>
        <w:pStyle w:val="B1"/>
        <w:spacing w:before="0" w:after="0"/>
        <w:ind w:left="2526" w:firstLine="142"/>
        <w:rPr>
          <w:rStyle w:val="B2Char"/>
          <w:lang w:eastAsia="zh-CN"/>
        </w:rPr>
      </w:pPr>
      <w:r>
        <w:rPr>
          <w:rStyle w:val="B2Char"/>
          <w:lang w:eastAsia="zh-CN"/>
        </w:rPr>
        <w:t>[</w:t>
      </w:r>
      <w:r>
        <w:rPr>
          <w:rStyle w:val="B2Char"/>
          <w:lang w:eastAsia="zh-CN"/>
        </w:rPr>
        <w:t xml:space="preserve"> </w:t>
      </w:r>
      <w:r>
        <w:rPr>
          <w:rStyle w:val="B2Char"/>
        </w:rPr>
        <w:t>PC5-Radio-Technology</w:t>
      </w:r>
      <w:r>
        <w:rPr>
          <w:rStyle w:val="B2Char"/>
        </w:rPr>
        <w:t xml:space="preserve"> ]</w:t>
      </w:r>
    </w:p>
    <w:p>
      <w:pPr>
        <w:pStyle w:val="Heading3"/>
        <w:rPr>
          <w:lang w:val="en-US" w:eastAsia="en-US"/>
        </w:rPr>
      </w:pPr>
      <w:bookmarkStart w:id="456" w:name="__RefHeading___Toc532895207"/>
      <w:bookmarkEnd w:id="456"/>
      <w:r>
        <w:rPr>
          <w:rFonts w:cs="Arial"/>
          <w:szCs w:val="18"/>
          <w:lang w:eastAsia="zh-CN"/>
        </w:rPr>
        <w:t>7.2.154</w:t>
      </w:r>
      <w:r>
        <w:rPr>
          <w:rFonts w:cs="Arial"/>
          <w:szCs w:val="18"/>
          <w:lang w:eastAsia="zh-CN"/>
        </w:rPr>
        <w:t>J</w:t>
      </w:r>
      <w:r>
        <w:rPr>
          <w:rFonts w:cs="Arial"/>
          <w:szCs w:val="18"/>
          <w:lang w:eastAsia="zh-CN"/>
        </w:rPr>
        <w:tab/>
      </w:r>
      <w:r>
        <w:rPr>
          <w:lang w:val="en-US" w:eastAsia="en-US"/>
        </w:rPr>
        <w:t>ProSe-</w:t>
      </w:r>
      <w:r>
        <w:rPr>
          <w:lang w:val="en-US" w:eastAsia="en-US"/>
        </w:rPr>
        <w:t>Range</w:t>
      </w:r>
      <w:r>
        <w:rPr>
          <w:lang w:val="en-US" w:eastAsia="en-US"/>
        </w:rPr>
        <w:t>-</w:t>
      </w:r>
      <w:r>
        <w:rPr>
          <w:lang w:val="en-US" w:eastAsia="en-US"/>
        </w:rPr>
        <w:t>Class</w:t>
      </w:r>
      <w:r>
        <w:rPr>
          <w:lang w:val="en-US" w:eastAsia="en-US"/>
        </w:rPr>
        <w:t xml:space="preserve"> AVP</w:t>
      </w:r>
    </w:p>
    <w:p>
      <w:pPr>
        <w:pStyle w:val="Normal"/>
        <w:rPr>
          <w:lang w:val="en-US" w:eastAsia="en-US"/>
        </w:rPr>
      </w:pPr>
      <w:r>
        <w:rPr>
          <w:rFonts w:cs="Arial"/>
          <w:lang w:val="en-US" w:eastAsia="en-US"/>
        </w:rPr>
        <w:t xml:space="preserve">The </w:t>
      </w:r>
      <w:r>
        <w:rPr>
          <w:rFonts w:cs="Arial"/>
          <w:i/>
          <w:lang w:val="en-US" w:eastAsia="en-US"/>
        </w:rPr>
        <w:t>ProSe-Range-Class</w:t>
      </w:r>
      <w:r>
        <w:rPr>
          <w:rFonts w:cs="Arial"/>
          <w:lang w:val="en-US" w:eastAsia="en-US"/>
        </w:rPr>
        <w:t xml:space="preserve"> AVP (AVP code </w:t>
      </w:r>
      <w:r>
        <w:rPr>
          <w:rFonts w:cs="Arial"/>
          <w:lang w:val="en-US" w:eastAsia="en-US"/>
        </w:rPr>
        <w:t>3448</w:t>
      </w:r>
      <w:r>
        <w:rPr>
          <w:rFonts w:cs="Arial"/>
          <w:lang w:val="en-US" w:eastAsia="en-US"/>
        </w:rPr>
        <w:t xml:space="preserve">) is of type Enumerated and </w:t>
      </w:r>
      <w:r>
        <w:rPr/>
        <w:t>carry a range class for a specific proximity request</w:t>
      </w:r>
      <w:r>
        <w:rPr>
          <w:lang w:val="en-US" w:eastAsia="en-US"/>
        </w:rPr>
        <w:t>.</w:t>
      </w:r>
      <w:r>
        <w:rPr>
          <w:rFonts w:cs="Arial"/>
          <w:lang w:val="en-US" w:eastAsia="en-US"/>
        </w:rPr>
        <w:t xml:space="preserve"> </w:t>
      </w:r>
      <w:r>
        <w:rPr>
          <w:szCs w:val="18"/>
          <w:lang w:eastAsia="zh-CN"/>
        </w:rPr>
        <w:t>The AVP may take the values as follows:</w:t>
      </w:r>
    </w:p>
    <w:p>
      <w:pPr>
        <w:pStyle w:val="B1"/>
        <w:rPr>
          <w:lang w:val="en-US" w:eastAsia="en-US"/>
        </w:rPr>
      </w:pPr>
      <w:r>
        <w:rPr>
          <w:lang w:val="en-US" w:eastAsia="en-US"/>
        </w:rPr>
        <w:t>0</w:t>
        <w:tab/>
        <w:t>Reserved</w:t>
      </w:r>
    </w:p>
    <w:p>
      <w:pPr>
        <w:pStyle w:val="B1"/>
        <w:rPr>
          <w:lang w:val="en-US" w:eastAsia="en-US"/>
        </w:rPr>
      </w:pPr>
      <w:r>
        <w:rPr>
          <w:lang w:val="en-US" w:eastAsia="en-US"/>
        </w:rPr>
        <w:t>1</w:t>
        <w:tab/>
        <w:t>50 m</w:t>
      </w:r>
    </w:p>
    <w:p>
      <w:pPr>
        <w:pStyle w:val="B1"/>
        <w:rPr>
          <w:lang w:val="en-US" w:eastAsia="en-US"/>
        </w:rPr>
      </w:pPr>
      <w:r>
        <w:rPr>
          <w:lang w:val="en-US" w:eastAsia="en-US"/>
        </w:rPr>
        <w:t>2</w:t>
        <w:tab/>
        <w:t>100 m</w:t>
      </w:r>
    </w:p>
    <w:p>
      <w:pPr>
        <w:pStyle w:val="B1"/>
        <w:rPr>
          <w:lang w:val="en-US" w:eastAsia="en-US"/>
        </w:rPr>
      </w:pPr>
      <w:r>
        <w:rPr>
          <w:lang w:val="en-US" w:eastAsia="en-US"/>
        </w:rPr>
        <w:t>3</w:t>
        <w:tab/>
        <w:t>200 m</w:t>
      </w:r>
    </w:p>
    <w:p>
      <w:pPr>
        <w:pStyle w:val="B1"/>
        <w:rPr/>
      </w:pPr>
      <w:r>
        <w:rPr>
          <w:lang w:val="en-US" w:eastAsia="en-US"/>
        </w:rPr>
        <w:t>4</w:t>
        <w:tab/>
        <w:t>500 m</w:t>
      </w:r>
    </w:p>
    <w:p>
      <w:pPr>
        <w:pStyle w:val="B1"/>
        <w:rPr>
          <w:lang w:val="en-US" w:eastAsia="en-US"/>
        </w:rPr>
      </w:pPr>
      <w:r>
        <w:rPr>
          <w:lang w:val="en-US" w:eastAsia="en-US"/>
        </w:rPr>
        <w:t>5</w:t>
        <w:tab/>
        <w:t>1000 m</w:t>
      </w:r>
    </w:p>
    <w:p>
      <w:pPr>
        <w:pStyle w:val="B1"/>
        <w:rPr>
          <w:lang w:val="en-US" w:eastAsia="en-US"/>
        </w:rPr>
      </w:pPr>
      <w:r>
        <w:rPr>
          <w:lang w:val="en-US" w:eastAsia="en-US"/>
        </w:rPr>
        <w:t>6-255</w:t>
        <w:tab/>
        <w:t>Unused</w:t>
      </w:r>
    </w:p>
    <w:p>
      <w:pPr>
        <w:pStyle w:val="Normal"/>
        <w:rPr>
          <w:lang w:val="en-US" w:eastAsia="en-US"/>
        </w:rPr>
      </w:pPr>
      <w:r>
        <w:rPr>
          <w:lang w:eastAsia="zh-CN"/>
        </w:rPr>
        <w:t>It</w:t>
      </w:r>
      <w:r>
        <w:rPr/>
        <w:t xml:space="preserve"> is referred to as "</w:t>
      </w:r>
      <w:r>
        <w:rPr>
          <w:lang w:eastAsia="zh-CN"/>
        </w:rPr>
        <w:t>Range Class</w:t>
      </w:r>
      <w:r>
        <w:rPr/>
        <w:t>" in TS 2</w:t>
      </w:r>
      <w:r>
        <w:rPr>
          <w:lang w:eastAsia="zh-CN"/>
        </w:rPr>
        <w:t>4</w:t>
      </w:r>
      <w:r>
        <w:rPr/>
        <w:t>.</w:t>
      </w:r>
      <w:r>
        <w:rPr>
          <w:lang w:eastAsia="zh-CN"/>
        </w:rPr>
        <w:t>334</w:t>
      </w:r>
      <w:r>
        <w:rPr/>
        <w:t xml:space="preserve"> [</w:t>
      </w:r>
      <w:r>
        <w:rPr>
          <w:lang w:eastAsia="zh-CN"/>
        </w:rPr>
        <w:t>236</w:t>
      </w:r>
      <w:r>
        <w:rPr/>
        <w:t>]</w:t>
      </w:r>
      <w:r>
        <w:rPr>
          <w:lang w:val="en-US" w:eastAsia="en-US"/>
        </w:rPr>
        <w:t>.</w:t>
      </w:r>
    </w:p>
    <w:p>
      <w:pPr>
        <w:pStyle w:val="Heading3"/>
        <w:rPr/>
      </w:pPr>
      <w:bookmarkStart w:id="457" w:name="__RefHeading___Toc532895208"/>
      <w:bookmarkEnd w:id="457"/>
      <w:r>
        <w:rPr>
          <w:rFonts w:cs="Arial"/>
          <w:szCs w:val="18"/>
          <w:lang w:eastAsia="zh-CN"/>
        </w:rPr>
        <w:t>7.2.154</w:t>
      </w:r>
      <w:r>
        <w:rPr>
          <w:rFonts w:cs="Arial"/>
          <w:szCs w:val="18"/>
          <w:lang w:eastAsia="zh-CN"/>
        </w:rPr>
        <w:t>K</w:t>
      </w:r>
      <w:r>
        <w:rPr>
          <w:rFonts w:cs="Arial"/>
          <w:szCs w:val="18"/>
          <w:lang w:eastAsia="zh-CN"/>
        </w:rPr>
        <w:tab/>
      </w:r>
      <w:r>
        <w:rPr>
          <w:lang w:val="en-US" w:eastAsia="en-US"/>
        </w:rPr>
        <w:t>ProSe-</w:t>
      </w:r>
      <w:r>
        <w:rPr>
          <w:lang w:val="en-US" w:eastAsia="en-US"/>
        </w:rPr>
        <w:t>Reason</w:t>
      </w:r>
      <w:r>
        <w:rPr>
          <w:lang w:val="en-US" w:eastAsia="en-US"/>
        </w:rPr>
        <w:t>-</w:t>
      </w:r>
      <w:r>
        <w:rPr>
          <w:lang w:val="en-US" w:eastAsia="en-US"/>
        </w:rPr>
        <w:t>For</w:t>
      </w:r>
      <w:r>
        <w:rPr>
          <w:lang w:val="en-US" w:eastAsia="en-US"/>
        </w:rPr>
        <w:t>-</w:t>
      </w:r>
      <w:r>
        <w:rPr>
          <w:lang w:val="en-US" w:eastAsia="en-US"/>
        </w:rPr>
        <w:t>Cancellation</w:t>
      </w:r>
      <w:r>
        <w:rPr>
          <w:lang w:val="en-US" w:eastAsia="en-US"/>
        </w:rPr>
        <w:t xml:space="preserve"> AVP</w:t>
      </w:r>
    </w:p>
    <w:p>
      <w:pPr>
        <w:pStyle w:val="Normal"/>
        <w:rPr/>
      </w:pPr>
      <w:r>
        <w:rPr>
          <w:rFonts w:cs="Arial"/>
          <w:lang w:val="en-US" w:eastAsia="en-US"/>
        </w:rPr>
        <w:t xml:space="preserve">The </w:t>
      </w:r>
      <w:r>
        <w:rPr>
          <w:rFonts w:cs="Arial"/>
          <w:i/>
          <w:lang w:val="en-US" w:eastAsia="en-US"/>
        </w:rPr>
        <w:t>ProSe-Reason-</w:t>
      </w:r>
      <w:r>
        <w:rPr>
          <w:rFonts w:cs="Arial"/>
          <w:i/>
          <w:lang w:val="en-US" w:eastAsia="en-US"/>
        </w:rPr>
        <w:t>F</w:t>
      </w:r>
      <w:r>
        <w:rPr>
          <w:rFonts w:cs="Arial"/>
          <w:i/>
          <w:lang w:val="en-US" w:eastAsia="en-US"/>
        </w:rPr>
        <w:t xml:space="preserve">or-Cancellation </w:t>
      </w:r>
      <w:r>
        <w:rPr>
          <w:rFonts w:cs="Arial"/>
          <w:lang w:val="en-US" w:eastAsia="en-US"/>
        </w:rPr>
        <w:t xml:space="preserve">AVP (AVP code </w:t>
      </w:r>
      <w:r>
        <w:rPr>
          <w:rFonts w:cs="Arial"/>
          <w:lang w:val="en-US" w:eastAsia="en-US"/>
        </w:rPr>
        <w:t>3449</w:t>
      </w:r>
      <w:r>
        <w:rPr>
          <w:rFonts w:cs="Arial"/>
          <w:lang w:val="en-US" w:eastAsia="en-US"/>
        </w:rPr>
        <w:t>) is of type Enumerated and indicates</w:t>
      </w:r>
      <w:r>
        <w:rPr/>
        <w:t xml:space="preserve"> </w:t>
      </w:r>
      <w:r>
        <w:rPr>
          <w:lang w:eastAsia="zh-CN"/>
        </w:rPr>
        <w:t>t</w:t>
      </w:r>
      <w:r>
        <w:rPr>
          <w:lang w:eastAsia="zh-CN"/>
        </w:rPr>
        <w:t>he reason for cancellation of an EPC-level discovery request</w:t>
      </w:r>
      <w:r>
        <w:rPr>
          <w:rFonts w:cs="Arial"/>
          <w:lang w:val="en-US" w:eastAsia="en-US"/>
        </w:rPr>
        <w:t xml:space="preserve">. </w:t>
      </w:r>
      <w:r>
        <w:rPr>
          <w:szCs w:val="18"/>
          <w:lang w:eastAsia="zh-CN"/>
        </w:rPr>
        <w:t>The AVP may take the values as follows:</w:t>
      </w:r>
    </w:p>
    <w:p>
      <w:pPr>
        <w:pStyle w:val="B1"/>
        <w:rPr>
          <w:lang w:val="en-US" w:eastAsia="en-US"/>
        </w:rPr>
      </w:pPr>
      <w:r>
        <w:rPr>
          <w:lang w:val="en-US" w:eastAsia="en-US"/>
        </w:rPr>
        <w:t xml:space="preserve">0 </w:t>
        <w:tab/>
        <w:tab/>
      </w:r>
      <w:r>
        <w:rPr>
          <w:lang w:val="en-US" w:eastAsia="en-US"/>
        </w:rPr>
        <w:t>P</w:t>
      </w:r>
      <w:r>
        <w:rPr>
          <w:lang w:eastAsia="zh-CN"/>
        </w:rPr>
        <w:t xml:space="preserve">roximity </w:t>
      </w:r>
      <w:r>
        <w:rPr>
          <w:lang w:eastAsia="zh-CN"/>
        </w:rPr>
        <w:t>A</w:t>
      </w:r>
      <w:r>
        <w:rPr>
          <w:lang w:eastAsia="zh-CN"/>
        </w:rPr>
        <w:t>lert</w:t>
      </w:r>
      <w:r>
        <w:rPr>
          <w:lang w:eastAsia="zh-CN"/>
        </w:rPr>
        <w:t xml:space="preserve"> sent</w:t>
      </w:r>
    </w:p>
    <w:p>
      <w:pPr>
        <w:pStyle w:val="B1"/>
        <w:rPr>
          <w:lang w:val="en-US" w:eastAsia="en-US"/>
        </w:rPr>
      </w:pPr>
      <w:r>
        <w:rPr>
          <w:lang w:val="en-US" w:eastAsia="en-US"/>
        </w:rPr>
        <w:t xml:space="preserve">1 </w:t>
        <w:tab/>
        <w:tab/>
      </w:r>
      <w:r>
        <w:rPr>
          <w:lang w:eastAsia="zh-CN"/>
        </w:rPr>
        <w:t>T</w:t>
      </w:r>
      <w:r>
        <w:rPr>
          <w:lang w:eastAsia="zh-CN"/>
        </w:rPr>
        <w:t>ime expired with no renewal</w:t>
      </w:r>
    </w:p>
    <w:p>
      <w:pPr>
        <w:pStyle w:val="B1"/>
        <w:rPr>
          <w:lang w:eastAsia="zh-CN"/>
        </w:rPr>
      </w:pPr>
      <w:r>
        <w:rPr>
          <w:lang w:val="en-US" w:eastAsia="en-US"/>
        </w:rPr>
        <w:t xml:space="preserve">2 </w:t>
        <w:tab/>
        <w:tab/>
      </w:r>
      <w:r>
        <w:rPr>
          <w:lang w:eastAsia="zh-CN"/>
        </w:rPr>
        <w:t>R</w:t>
      </w:r>
      <w:r>
        <w:rPr>
          <w:lang w:eastAsia="zh-CN"/>
        </w:rPr>
        <w:t>equestor cancellation</w:t>
      </w:r>
    </w:p>
    <w:p>
      <w:pPr>
        <w:pStyle w:val="Heading3"/>
        <w:rPr>
          <w:lang w:val="en-US" w:eastAsia="en-US"/>
        </w:rPr>
      </w:pPr>
      <w:bookmarkStart w:id="458" w:name="__RefHeading___Toc532895209"/>
      <w:bookmarkEnd w:id="458"/>
      <w:r>
        <w:rPr>
          <w:rFonts w:cs="Arial"/>
          <w:szCs w:val="18"/>
          <w:lang w:eastAsia="zh-CN"/>
        </w:rPr>
        <w:t>7.2.154</w:t>
      </w:r>
      <w:r>
        <w:rPr>
          <w:rFonts w:cs="Arial"/>
          <w:szCs w:val="18"/>
          <w:lang w:eastAsia="zh-CN"/>
        </w:rPr>
        <w:t>L</w:t>
      </w:r>
      <w:r>
        <w:rPr>
          <w:rFonts w:cs="Arial"/>
          <w:szCs w:val="18"/>
          <w:lang w:eastAsia="zh-CN"/>
        </w:rPr>
        <w:tab/>
      </w:r>
      <w:r>
        <w:rPr>
          <w:lang w:val="en-US" w:eastAsia="en-US"/>
        </w:rPr>
        <w:t>ProSe</w:t>
      </w:r>
      <w:r>
        <w:rPr>
          <w:lang w:val="en-US" w:eastAsia="en-US"/>
        </w:rPr>
        <w:t>-</w:t>
      </w:r>
      <w:r>
        <w:rPr>
          <w:lang w:val="en-US" w:eastAsia="en-US"/>
        </w:rPr>
        <w:t>Request</w:t>
      </w:r>
      <w:r>
        <w:rPr>
          <w:lang w:val="en-US" w:eastAsia="en-US"/>
        </w:rPr>
        <w:t>-</w:t>
      </w:r>
      <w:r>
        <w:rPr>
          <w:lang w:val="en-US" w:eastAsia="en-US"/>
        </w:rPr>
        <w:t>Timestamp</w:t>
      </w:r>
      <w:r>
        <w:rPr>
          <w:lang w:val="en-US" w:eastAsia="en-US"/>
        </w:rPr>
        <w:t xml:space="preserve"> AVP</w:t>
      </w:r>
    </w:p>
    <w:p>
      <w:pPr>
        <w:pStyle w:val="Normal"/>
        <w:rPr>
          <w:lang w:val="en-US" w:eastAsia="en-US"/>
        </w:rPr>
      </w:pPr>
      <w:r>
        <w:rPr>
          <w:lang w:val="en-US" w:eastAsia="en-US"/>
        </w:rPr>
        <w:t xml:space="preserve">The </w:t>
      </w:r>
      <w:r>
        <w:rPr>
          <w:i/>
          <w:lang w:val="en-US" w:eastAsia="en-US"/>
        </w:rPr>
        <w:t>ProSe-</w:t>
      </w:r>
      <w:r>
        <w:rPr>
          <w:i/>
          <w:lang w:val="en-US" w:eastAsia="en-US"/>
        </w:rPr>
        <w:t>Request</w:t>
      </w:r>
      <w:r>
        <w:rPr>
          <w:i/>
          <w:lang w:val="en-US" w:eastAsia="en-US"/>
        </w:rPr>
        <w:t>-Timestamp</w:t>
      </w:r>
      <w:r>
        <w:rPr>
          <w:lang w:val="en-US" w:eastAsia="en-US"/>
        </w:rPr>
        <w:t xml:space="preserve"> AVP (AVP code </w:t>
      </w:r>
      <w:r>
        <w:rPr>
          <w:lang w:val="en-US" w:eastAsia="en-US"/>
        </w:rPr>
        <w:t>3450</w:t>
      </w:r>
      <w:r>
        <w:rPr>
          <w:lang w:val="en-US" w:eastAsia="en-US"/>
        </w:rPr>
        <w:t>) is of type Time,</w:t>
      </w:r>
      <w:r>
        <w:rPr>
          <w:lang w:val="en-US" w:eastAsia="en-US"/>
        </w:rPr>
        <w:t xml:space="preserve"> and it holds the</w:t>
      </w:r>
      <w:r>
        <w:rPr>
          <w:lang w:val="en-US" w:eastAsia="en-US"/>
        </w:rPr>
        <w:t xml:space="preserve"> timestamp when ProSe Request is received from UE.</w:t>
      </w:r>
    </w:p>
    <w:p>
      <w:pPr>
        <w:pStyle w:val="Heading3"/>
        <w:rPr>
          <w:lang w:val="en-US" w:eastAsia="en-US"/>
        </w:rPr>
      </w:pPr>
      <w:bookmarkStart w:id="459" w:name="__RefHeading___Toc532895210"/>
      <w:bookmarkEnd w:id="459"/>
      <w:r>
        <w:rPr>
          <w:rFonts w:cs="Arial"/>
          <w:szCs w:val="18"/>
          <w:lang w:eastAsia="zh-CN"/>
        </w:rPr>
        <w:t>7.2.154</w:t>
      </w:r>
      <w:r>
        <w:rPr>
          <w:rFonts w:cs="Arial"/>
          <w:szCs w:val="18"/>
          <w:lang w:eastAsia="zh-CN"/>
        </w:rPr>
        <w:t>M</w:t>
      </w:r>
      <w:r>
        <w:rPr>
          <w:rFonts w:cs="Arial"/>
          <w:szCs w:val="18"/>
          <w:lang w:eastAsia="zh-CN"/>
        </w:rPr>
        <w:tab/>
        <w:tab/>
      </w:r>
      <w:r>
        <w:rPr>
          <w:lang w:val="en-US" w:eastAsia="en-US"/>
        </w:rPr>
        <w:t>ProSe-</w:t>
      </w:r>
      <w:r>
        <w:rPr>
          <w:lang w:val="en-US" w:eastAsia="en-US"/>
        </w:rPr>
        <w:t>Role</w:t>
      </w:r>
      <w:r>
        <w:rPr>
          <w:lang w:val="en-US" w:eastAsia="en-US"/>
        </w:rPr>
        <w:t>-O</w:t>
      </w:r>
      <w:r>
        <w:rPr>
          <w:lang w:val="en-US" w:eastAsia="en-US"/>
        </w:rPr>
        <w:t>f</w:t>
      </w:r>
      <w:r>
        <w:rPr>
          <w:lang w:val="en-US" w:eastAsia="en-US"/>
        </w:rPr>
        <w:t>-</w:t>
      </w:r>
      <w:r>
        <w:rPr>
          <w:lang w:val="en-US" w:eastAsia="en-US"/>
        </w:rPr>
        <w:t>UE</w:t>
      </w:r>
      <w:r>
        <w:rPr>
          <w:lang w:val="en-US" w:eastAsia="en-US"/>
        </w:rPr>
        <w:t xml:space="preserve"> AVP</w:t>
      </w:r>
    </w:p>
    <w:p>
      <w:pPr>
        <w:pStyle w:val="Normal"/>
        <w:rPr/>
      </w:pPr>
      <w:r>
        <w:rPr>
          <w:rFonts w:cs="Arial"/>
          <w:lang w:val="en-US" w:eastAsia="en-US"/>
        </w:rPr>
        <w:t xml:space="preserve">The </w:t>
      </w:r>
      <w:r>
        <w:rPr>
          <w:rFonts w:cs="Arial"/>
          <w:i/>
          <w:lang w:val="en-US" w:eastAsia="en-US"/>
        </w:rPr>
        <w:t>ProSe-</w:t>
      </w:r>
      <w:r>
        <w:rPr/>
        <w:t xml:space="preserve"> </w:t>
      </w:r>
      <w:r>
        <w:rPr>
          <w:rFonts w:cs="Arial"/>
          <w:i/>
          <w:lang w:val="en-US" w:eastAsia="en-US"/>
        </w:rPr>
        <w:t>Role-</w:t>
      </w:r>
      <w:r>
        <w:rPr>
          <w:rFonts w:cs="Arial"/>
          <w:i/>
          <w:lang w:val="en-US" w:eastAsia="en-US"/>
        </w:rPr>
        <w:t>O</w:t>
      </w:r>
      <w:r>
        <w:rPr>
          <w:rFonts w:cs="Arial"/>
          <w:i/>
          <w:lang w:val="en-US" w:eastAsia="en-US"/>
        </w:rPr>
        <w:t>f-UE</w:t>
      </w:r>
      <w:r>
        <w:rPr>
          <w:rFonts w:cs="Arial"/>
          <w:lang w:val="en-US" w:eastAsia="en-US"/>
        </w:rPr>
        <w:t xml:space="preserve"> AVP (AVP code </w:t>
      </w:r>
      <w:r>
        <w:rPr>
          <w:rFonts w:cs="Arial"/>
          <w:lang w:val="en-US" w:eastAsia="en-US"/>
        </w:rPr>
        <w:t>3451</w:t>
      </w:r>
      <w:r>
        <w:rPr>
          <w:rFonts w:cs="Arial"/>
          <w:lang w:val="en-US" w:eastAsia="en-US"/>
        </w:rPr>
        <w:t>) is of type Enumerated and indicates</w:t>
      </w:r>
      <w:r>
        <w:rPr/>
        <w:t xml:space="preserve"> </w:t>
      </w:r>
      <w:r>
        <w:rPr>
          <w:lang w:val="en-US" w:eastAsia="en-US"/>
        </w:rPr>
        <w:t>Role of the UE using ProSe</w:t>
      </w:r>
      <w:r>
        <w:rPr>
          <w:rFonts w:cs="Arial"/>
          <w:lang w:val="en-US" w:eastAsia="en-US"/>
        </w:rPr>
        <w:t xml:space="preserve">. </w:t>
      </w:r>
      <w:r>
        <w:rPr>
          <w:szCs w:val="18"/>
          <w:lang w:eastAsia="zh-CN"/>
        </w:rPr>
        <w:t>The AVP may take the values as follows:</w:t>
      </w:r>
    </w:p>
    <w:p>
      <w:pPr>
        <w:pStyle w:val="B1"/>
        <w:tabs>
          <w:tab w:val="clear" w:pos="284"/>
          <w:tab w:val="left" w:pos="851" w:leader="none"/>
          <w:tab w:val="left" w:pos="3402" w:leader="none"/>
        </w:tabs>
        <w:spacing w:before="0" w:after="0"/>
        <w:rPr>
          <w:lang w:val="en-US" w:eastAsia="en-US"/>
        </w:rPr>
      </w:pPr>
      <w:r>
        <w:rPr>
          <w:lang w:val="en-US" w:eastAsia="en-US"/>
        </w:rPr>
        <w:t xml:space="preserve">0 </w:t>
        <w:tab/>
        <w:tab/>
        <w:t>Announcing UE</w:t>
      </w:r>
    </w:p>
    <w:p>
      <w:pPr>
        <w:pStyle w:val="B1"/>
        <w:tabs>
          <w:tab w:val="clear" w:pos="284"/>
          <w:tab w:val="left" w:pos="851" w:leader="none"/>
          <w:tab w:val="left" w:pos="3402" w:leader="none"/>
        </w:tabs>
        <w:spacing w:before="0" w:after="0"/>
        <w:rPr>
          <w:lang w:val="en-US" w:eastAsia="en-US"/>
        </w:rPr>
      </w:pPr>
      <w:r>
        <w:rPr>
          <w:lang w:val="en-US" w:eastAsia="en-US"/>
        </w:rPr>
        <w:t xml:space="preserve">1 </w:t>
        <w:tab/>
        <w:tab/>
        <w:t>Monitoring UE</w:t>
      </w:r>
    </w:p>
    <w:p>
      <w:pPr>
        <w:pStyle w:val="B1"/>
        <w:tabs>
          <w:tab w:val="clear" w:pos="284"/>
          <w:tab w:val="left" w:pos="851" w:leader="none"/>
          <w:tab w:val="left" w:pos="3402" w:leader="none"/>
        </w:tabs>
        <w:spacing w:before="0" w:after="0"/>
        <w:rPr>
          <w:lang w:val="en-US" w:eastAsia="en-US"/>
        </w:rPr>
      </w:pPr>
      <w:r>
        <w:rPr>
          <w:lang w:val="en-US" w:eastAsia="en-US"/>
        </w:rPr>
        <w:t xml:space="preserve">2 </w:t>
        <w:tab/>
        <w:tab/>
      </w:r>
      <w:r>
        <w:rPr>
          <w:lang w:val="en-US" w:eastAsia="en-US"/>
        </w:rPr>
        <w:t>R</w:t>
      </w:r>
      <w:r>
        <w:rPr>
          <w:lang w:val="en-US" w:eastAsia="en-US"/>
        </w:rPr>
        <w:t>equestor UE</w:t>
      </w:r>
    </w:p>
    <w:p>
      <w:pPr>
        <w:pStyle w:val="B1"/>
        <w:rPr>
          <w:lang w:val="en-US" w:eastAsia="en-US"/>
        </w:rPr>
      </w:pPr>
      <w:r>
        <w:rPr>
          <w:lang w:val="en-US" w:eastAsia="en-US"/>
        </w:rPr>
        <w:t>3</w:t>
      </w:r>
      <w:r>
        <w:rPr>
          <w:lang w:val="en-US" w:eastAsia="en-US"/>
        </w:rPr>
        <w:t xml:space="preserve"> </w:t>
        <w:tab/>
        <w:tab/>
      </w:r>
      <w:r>
        <w:rPr>
          <w:lang w:val="en-US" w:eastAsia="en-US"/>
        </w:rPr>
        <w:t>R</w:t>
      </w:r>
      <w:r>
        <w:rPr>
          <w:lang w:val="en-US" w:eastAsia="en-US"/>
        </w:rPr>
        <w:t>equested UE</w:t>
      </w:r>
    </w:p>
    <w:p>
      <w:pPr>
        <w:pStyle w:val="Heading3"/>
        <w:rPr/>
      </w:pPr>
      <w:bookmarkStart w:id="460" w:name="__RefHeading___Toc532895211"/>
      <w:bookmarkEnd w:id="460"/>
      <w:r>
        <w:rPr>
          <w:rFonts w:cs="Arial"/>
          <w:szCs w:val="18"/>
          <w:lang w:eastAsia="zh-CN"/>
        </w:rPr>
        <w:t>7.2.154</w:t>
      </w:r>
      <w:r>
        <w:rPr>
          <w:rFonts w:cs="Arial"/>
          <w:szCs w:val="18"/>
          <w:lang w:eastAsia="zh-CN"/>
        </w:rPr>
        <w:t>N</w:t>
      </w:r>
      <w:r>
        <w:rPr>
          <w:rFonts w:cs="Arial"/>
          <w:szCs w:val="18"/>
          <w:lang w:eastAsia="zh-CN"/>
        </w:rPr>
        <w:tab/>
      </w:r>
      <w:r>
        <w:rPr>
          <w:lang w:val="en-US" w:eastAsia="en-US"/>
        </w:rPr>
        <w:t>ProSe-</w:t>
      </w:r>
      <w:r>
        <w:rPr>
          <w:lang w:val="en-US" w:eastAsia="en-US"/>
        </w:rPr>
        <w:t>Source</w:t>
      </w:r>
      <w:r>
        <w:rPr>
          <w:lang w:val="en-US" w:eastAsia="en-US"/>
        </w:rPr>
        <w:t>-</w:t>
      </w:r>
      <w:r>
        <w:rPr>
          <w:lang w:val="en-US" w:eastAsia="en-US"/>
        </w:rPr>
        <w:t>IP</w:t>
      </w:r>
      <w:r>
        <w:rPr>
          <w:lang w:val="en-US" w:eastAsia="en-US"/>
        </w:rPr>
        <w:t>-A</w:t>
      </w:r>
      <w:r>
        <w:rPr>
          <w:lang w:val="en-US" w:eastAsia="en-US"/>
        </w:rPr>
        <w:t>ddress</w:t>
      </w:r>
      <w:r>
        <w:rPr>
          <w:lang w:val="en-US" w:eastAsia="en-US"/>
        </w:rPr>
        <w:t xml:space="preserve"> AVP</w:t>
      </w:r>
    </w:p>
    <w:p>
      <w:pPr>
        <w:pStyle w:val="Normal"/>
        <w:rPr>
          <w:lang w:val="en-US" w:eastAsia="en-US"/>
        </w:rPr>
      </w:pPr>
      <w:r>
        <w:rPr>
          <w:rFonts w:cs="Arial"/>
          <w:lang w:val="en-US" w:eastAsia="en-US"/>
        </w:rPr>
        <w:t xml:space="preserve">The </w:t>
      </w:r>
      <w:r>
        <w:rPr>
          <w:rFonts w:cs="Arial"/>
          <w:i/>
          <w:lang w:val="en-US" w:eastAsia="en-US"/>
        </w:rPr>
        <w:t>ProSe-Source-IP-</w:t>
      </w:r>
      <w:r>
        <w:rPr>
          <w:rFonts w:cs="Arial"/>
          <w:i/>
          <w:lang w:val="en-US" w:eastAsia="en-US"/>
        </w:rPr>
        <w:t>A</w:t>
      </w:r>
      <w:r>
        <w:rPr>
          <w:rFonts w:cs="Arial"/>
          <w:i/>
          <w:lang w:val="en-US" w:eastAsia="en-US"/>
        </w:rPr>
        <w:t xml:space="preserve">ddress </w:t>
      </w:r>
      <w:r>
        <w:rPr>
          <w:rFonts w:cs="Arial"/>
          <w:lang w:val="en-US" w:eastAsia="en-US"/>
        </w:rPr>
        <w:t xml:space="preserve">AVP (AVP code </w:t>
      </w:r>
      <w:r>
        <w:rPr>
          <w:rFonts w:cs="Arial"/>
          <w:lang w:val="en-US" w:eastAsia="en-US"/>
        </w:rPr>
        <w:t>3452</w:t>
      </w:r>
      <w:r>
        <w:rPr>
          <w:rFonts w:cs="Arial"/>
          <w:lang w:val="en-US" w:eastAsia="en-US"/>
        </w:rPr>
        <w:t xml:space="preserve">) is of type </w:t>
      </w:r>
      <w:r>
        <w:rPr>
          <w:rFonts w:cs="Arial"/>
          <w:lang w:val="en-US" w:eastAsia="en-US"/>
        </w:rPr>
        <w:t>Address and holds</w:t>
      </w:r>
      <w:r>
        <w:rPr>
          <w:rFonts w:cs="Arial"/>
          <w:lang w:val="en-US" w:eastAsia="en-US"/>
        </w:rPr>
        <w:t xml:space="preserve"> </w:t>
      </w:r>
      <w:r>
        <w:rPr>
          <w:rFonts w:cs="Arial"/>
          <w:lang w:val="en-US" w:eastAsia="en-US"/>
        </w:rPr>
        <w:t>t</w:t>
      </w:r>
      <w:r>
        <w:rPr>
          <w:lang w:val="en-US" w:eastAsia="en-US"/>
        </w:rPr>
        <w:t>he IP address UE used as source address for performing ProSe direct communication.</w:t>
      </w:r>
      <w:r>
        <w:rPr/>
        <w:t xml:space="preserve"> </w:t>
      </w:r>
      <w:r>
        <w:rPr>
          <w:lang w:eastAsia="zh-CN"/>
        </w:rPr>
        <w:t>It</w:t>
      </w:r>
      <w:r>
        <w:rPr/>
        <w:t xml:space="preserve"> is referred to as "</w:t>
      </w:r>
      <w:r>
        <w:rPr>
          <w:lang w:eastAsia="zh-CN"/>
        </w:rPr>
        <w:t>source IP address</w:t>
      </w:r>
      <w:r>
        <w:rPr/>
        <w:t>" in TS 23.303 [2</w:t>
      </w:r>
      <w:r>
        <w:rPr>
          <w:lang w:eastAsia="zh-CN"/>
        </w:rPr>
        <w:t>35</w:t>
      </w:r>
      <w:r>
        <w:rPr/>
        <w:t>]</w:t>
      </w:r>
      <w:r>
        <w:rPr>
          <w:lang w:val="en-US" w:eastAsia="en-US"/>
        </w:rPr>
        <w:t>.</w:t>
      </w:r>
    </w:p>
    <w:p>
      <w:pPr>
        <w:pStyle w:val="Heading3"/>
        <w:rPr/>
      </w:pPr>
      <w:bookmarkStart w:id="461" w:name="__RefHeading___Toc532895212"/>
      <w:bookmarkEnd w:id="461"/>
      <w:r>
        <w:rPr>
          <w:rFonts w:cs="Arial"/>
          <w:szCs w:val="18"/>
          <w:lang w:eastAsia="zh-CN"/>
        </w:rPr>
        <w:t>7.2.154</w:t>
      </w:r>
      <w:r>
        <w:rPr>
          <w:rFonts w:cs="Arial"/>
          <w:szCs w:val="18"/>
          <w:lang w:eastAsia="zh-CN"/>
        </w:rPr>
        <w:t>O</w:t>
      </w:r>
      <w:r>
        <w:rPr>
          <w:rFonts w:cs="Arial"/>
          <w:szCs w:val="18"/>
          <w:lang w:eastAsia="zh-CN"/>
        </w:rPr>
        <w:tab/>
      </w:r>
      <w:r>
        <w:rPr>
          <w:lang w:val="en-US" w:eastAsia="en-US"/>
        </w:rPr>
        <w:t>ProSe</w:t>
      </w:r>
      <w:r>
        <w:rPr>
          <w:lang w:val="en-US" w:eastAsia="en-US"/>
        </w:rPr>
        <w:t>-</w:t>
      </w:r>
      <w:r>
        <w:rPr>
          <w:lang w:val="en-US" w:eastAsia="en-US"/>
        </w:rPr>
        <w:t>UE</w:t>
      </w:r>
      <w:r>
        <w:rPr>
          <w:lang w:val="en-US" w:eastAsia="en-US"/>
        </w:rPr>
        <w:t>-</w:t>
      </w:r>
      <w:r>
        <w:rPr>
          <w:lang w:val="en-US" w:eastAsia="en-US"/>
        </w:rPr>
        <w:t>ID</w:t>
      </w:r>
      <w:r>
        <w:rPr>
          <w:lang w:val="en-US" w:eastAsia="en-US"/>
        </w:rPr>
        <w:t xml:space="preserve"> AVP</w:t>
      </w:r>
    </w:p>
    <w:p>
      <w:pPr>
        <w:pStyle w:val="Normal"/>
        <w:rPr/>
      </w:pPr>
      <w:r>
        <w:rPr>
          <w:rFonts w:eastAsia="MS Mincho;MS Mincho"/>
          <w:lang w:val="en-US" w:eastAsia="en-US"/>
        </w:rPr>
        <w:t xml:space="preserve">The </w:t>
      </w:r>
      <w:r>
        <w:rPr>
          <w:i/>
          <w:lang w:val="en-US" w:eastAsia="en-US"/>
        </w:rPr>
        <w:t>ProSe-</w:t>
      </w:r>
      <w:r>
        <w:rPr>
          <w:i/>
          <w:lang w:val="en-US" w:eastAsia="en-US"/>
        </w:rPr>
        <w:t>UE-</w:t>
      </w:r>
      <w:r>
        <w:rPr>
          <w:i/>
          <w:lang w:val="en-US" w:eastAsia="en-US"/>
        </w:rPr>
        <w:t>ID</w:t>
      </w:r>
      <w:r>
        <w:rPr>
          <w:rFonts w:eastAsia="MS Mincho;MS Mincho"/>
          <w:lang w:val="en-US" w:eastAsia="en-US"/>
        </w:rPr>
        <w:t xml:space="preserve"> AVP (</w:t>
      </w:r>
      <w:r>
        <w:rPr/>
        <w:t xml:space="preserve">AVP code </w:t>
      </w:r>
      <w:r>
        <w:rPr>
          <w:lang w:eastAsia="zh-CN"/>
        </w:rPr>
        <w:t>3453</w:t>
      </w:r>
      <w:r>
        <w:rPr/>
        <w:t>) is of type OctetString</w:t>
      </w:r>
      <w:r>
        <w:rPr>
          <w:lang w:eastAsia="zh-CN"/>
        </w:rPr>
        <w:t xml:space="preserve"> and </w:t>
      </w:r>
      <w:r>
        <w:rPr>
          <w:lang w:eastAsia="zh-CN"/>
        </w:rPr>
        <w:t>carry</w:t>
      </w:r>
      <w:r>
        <w:rPr>
          <w:lang w:val="en-US" w:eastAsia="en-US"/>
        </w:rPr>
        <w:t xml:space="preserve"> </w:t>
      </w:r>
      <w:r>
        <w:rPr>
          <w:lang w:val="en-US" w:eastAsia="en-US"/>
        </w:rPr>
        <w:t>a</w:t>
      </w:r>
      <w:r>
        <w:rPr>
          <w:lang w:val="en-US" w:eastAsia="en-US"/>
        </w:rPr>
        <w:t xml:space="preserve"> link layer identifier assigned by the EPS that uniquely represents the UE in the context of ProSe Direct Communication</w:t>
      </w:r>
      <w:r>
        <w:rPr>
          <w:lang w:val="en-US" w:eastAsia="en-US"/>
        </w:rPr>
        <w:t>.</w:t>
      </w:r>
      <w:r>
        <w:rPr/>
        <w:t xml:space="preserve"> </w:t>
      </w:r>
      <w:r>
        <w:rPr>
          <w:lang w:eastAsia="zh-CN"/>
        </w:rPr>
        <w:t>It</w:t>
      </w:r>
      <w:r>
        <w:rPr/>
        <w:t xml:space="preserve"> is referred to as "</w:t>
      </w:r>
      <w:r>
        <w:rPr>
          <w:lang w:eastAsia="zh-CN"/>
        </w:rPr>
        <w:t>ProSe UE ID</w:t>
      </w:r>
      <w:r>
        <w:rPr/>
        <w:t>" in TS 23.303 [2</w:t>
      </w:r>
      <w:r>
        <w:rPr>
          <w:lang w:eastAsia="zh-CN"/>
        </w:rPr>
        <w:t>35</w:t>
      </w:r>
      <w:r>
        <w:rPr/>
        <w:t xml:space="preserve">]. </w:t>
      </w:r>
    </w:p>
    <w:p>
      <w:pPr>
        <w:pStyle w:val="Heading3"/>
        <w:rPr/>
      </w:pPr>
      <w:bookmarkStart w:id="462" w:name="__RefHeading___Toc532895213"/>
      <w:bookmarkEnd w:id="462"/>
      <w:r>
        <w:rPr>
          <w:rFonts w:cs="Arial"/>
          <w:szCs w:val="18"/>
          <w:lang w:eastAsia="zh-CN"/>
        </w:rPr>
        <w:t>7.2.154</w:t>
      </w:r>
      <w:r>
        <w:rPr>
          <w:rFonts w:cs="Arial"/>
          <w:szCs w:val="18"/>
          <w:lang w:eastAsia="zh-CN"/>
        </w:rPr>
        <w:t>Oa</w:t>
      </w:r>
      <w:r>
        <w:rPr>
          <w:rFonts w:cs="Arial"/>
          <w:szCs w:val="18"/>
          <w:lang w:eastAsia="zh-CN"/>
        </w:rPr>
        <w:t xml:space="preserve"> </w:t>
        <w:tab/>
      </w:r>
      <w:r>
        <w:rPr>
          <w:lang w:val="en-US" w:eastAsia="en-US"/>
        </w:rPr>
        <w:t>ProSe-UE-to-Network-Relay-UE-ID AVP</w:t>
      </w:r>
    </w:p>
    <w:p>
      <w:pPr>
        <w:pStyle w:val="Normal"/>
        <w:rPr/>
      </w:pPr>
      <w:r>
        <w:rPr>
          <w:rFonts w:eastAsia="MS Mincho;MS Mincho"/>
          <w:lang w:val="en-US" w:eastAsia="en-US"/>
        </w:rPr>
        <w:t xml:space="preserve">The </w:t>
      </w:r>
      <w:r>
        <w:rPr>
          <w:i/>
          <w:lang w:val="en-US" w:eastAsia="en-US"/>
        </w:rPr>
        <w:t>ProSe-UE-to-Network-Relay-UE-ID</w:t>
      </w:r>
      <w:r>
        <w:rPr>
          <w:rFonts w:eastAsia="MS Mincho;MS Mincho"/>
          <w:lang w:val="en-US" w:eastAsia="en-US"/>
        </w:rPr>
        <w:t xml:space="preserve"> AVP (</w:t>
      </w:r>
      <w:r>
        <w:rPr/>
        <w:t>AVP code</w:t>
      </w:r>
      <w:r>
        <w:rPr>
          <w:lang w:eastAsia="zh-CN"/>
        </w:rPr>
        <w:t>4409</w:t>
      </w:r>
      <w:r>
        <w:rPr/>
        <w:t xml:space="preserve">) is of type OctetString and holds a link layer identifier that uniquely represents the ProSe UE-to-Network relay UE in the context of ProSe Direct Communication </w:t>
      </w:r>
      <w:r>
        <w:rPr>
          <w:lang w:val="en-US" w:eastAsia="en-US"/>
        </w:rPr>
        <w:t>via UE-to-Netw</w:t>
      </w:r>
      <w:r>
        <w:rPr/>
        <w:t>ork Relay.</w:t>
      </w:r>
    </w:p>
    <w:p>
      <w:pPr>
        <w:pStyle w:val="Heading3"/>
        <w:rPr/>
      </w:pPr>
      <w:bookmarkStart w:id="463" w:name="__RefHeading___Toc532895214"/>
      <w:bookmarkEnd w:id="463"/>
      <w:r>
        <w:rPr>
          <w:rFonts w:cs="Arial"/>
          <w:szCs w:val="18"/>
          <w:lang w:eastAsia="zh-CN"/>
        </w:rPr>
        <w:t>7.2.154</w:t>
      </w:r>
      <w:r>
        <w:rPr>
          <w:rFonts w:cs="Arial"/>
          <w:szCs w:val="18"/>
          <w:lang w:eastAsia="zh-CN"/>
        </w:rPr>
        <w:t>Ob</w:t>
      </w:r>
      <w:r>
        <w:rPr>
          <w:rFonts w:cs="Arial"/>
          <w:szCs w:val="18"/>
          <w:lang w:eastAsia="zh-CN"/>
        </w:rPr>
        <w:t xml:space="preserve"> </w:t>
        <w:tab/>
      </w:r>
      <w:r>
        <w:rPr>
          <w:rFonts w:cs="Arial"/>
          <w:szCs w:val="18"/>
          <w:lang w:eastAsia="zh-CN"/>
        </w:rPr>
        <w:t>ProSe-Target-Layer-2-ID</w:t>
      </w:r>
      <w:r>
        <w:rPr>
          <w:lang w:val="en-US" w:eastAsia="en-US"/>
        </w:rPr>
        <w:t xml:space="preserve"> AVP</w:t>
      </w:r>
    </w:p>
    <w:p>
      <w:pPr>
        <w:pStyle w:val="Normal"/>
        <w:rPr/>
      </w:pPr>
      <w:r>
        <w:rPr>
          <w:rFonts w:eastAsia="MS Mincho;MS Mincho"/>
          <w:lang w:val="en-US" w:eastAsia="en-US"/>
        </w:rPr>
        <w:t>The</w:t>
      </w:r>
      <w:r>
        <w:rPr>
          <w:i/>
          <w:lang w:val="en-US" w:eastAsia="en-US"/>
        </w:rPr>
        <w:t xml:space="preserve"> ProSe-Target-Layer-2-ID</w:t>
      </w:r>
      <w:r>
        <w:rPr>
          <w:rFonts w:eastAsia="MS Mincho;MS Mincho"/>
          <w:lang w:val="en-US" w:eastAsia="en-US"/>
        </w:rPr>
        <w:t xml:space="preserve"> AVP (AVP code4410) is of type OctetString and carries the identifier of UE </w:t>
      </w:r>
      <w:r>
        <w:rPr/>
        <w:t>that</w:t>
      </w:r>
      <w:r>
        <w:rPr>
          <w:rFonts w:eastAsia="MS Mincho;MS Mincho"/>
          <w:lang w:val="en-US" w:eastAsia="en-US"/>
        </w:rPr>
        <w:t xml:space="preserve"> uniquely represents a specific one-to-one ProSe Direct Communication.</w:t>
      </w:r>
    </w:p>
    <w:p>
      <w:pPr>
        <w:pStyle w:val="Heading3"/>
        <w:rPr>
          <w:lang w:val="en-US" w:eastAsia="en-US"/>
        </w:rPr>
      </w:pPr>
      <w:bookmarkStart w:id="464" w:name="__RefHeading___Toc532895215"/>
      <w:bookmarkEnd w:id="464"/>
      <w:r>
        <w:rPr>
          <w:rFonts w:cs="Arial"/>
          <w:szCs w:val="18"/>
          <w:lang w:eastAsia="zh-CN"/>
        </w:rPr>
        <w:t>7.2.154</w:t>
      </w:r>
      <w:r>
        <w:rPr>
          <w:rFonts w:cs="Arial"/>
          <w:szCs w:val="18"/>
          <w:lang w:eastAsia="zh-CN"/>
        </w:rPr>
        <w:t>P</w:t>
      </w:r>
      <w:r>
        <w:rPr>
          <w:rFonts w:cs="Arial"/>
          <w:szCs w:val="18"/>
          <w:lang w:eastAsia="zh-CN"/>
        </w:rPr>
        <w:tab/>
      </w:r>
      <w:r>
        <w:rPr>
          <w:lang w:val="en-US" w:eastAsia="en-US"/>
        </w:rPr>
        <w:t>Proximity</w:t>
      </w:r>
      <w:r>
        <w:rPr>
          <w:lang w:val="en-US" w:eastAsia="en-US"/>
        </w:rPr>
        <w:t>-</w:t>
      </w:r>
      <w:r>
        <w:rPr>
          <w:lang w:val="en-US" w:eastAsia="en-US"/>
        </w:rPr>
        <w:t>Alert</w:t>
      </w:r>
      <w:r>
        <w:rPr>
          <w:lang w:val="en-US" w:eastAsia="en-US"/>
        </w:rPr>
        <w:t>-</w:t>
      </w:r>
      <w:r>
        <w:rPr>
          <w:lang w:val="en-US" w:eastAsia="en-US"/>
        </w:rPr>
        <w:t>Indication</w:t>
      </w:r>
      <w:r>
        <w:rPr>
          <w:lang w:val="en-US" w:eastAsia="en-US"/>
        </w:rPr>
        <w:t xml:space="preserve"> AVP</w:t>
      </w:r>
    </w:p>
    <w:p>
      <w:pPr>
        <w:pStyle w:val="Normal"/>
        <w:rPr/>
      </w:pPr>
      <w:r>
        <w:rPr>
          <w:rFonts w:cs="Arial"/>
          <w:lang w:val="en-US" w:eastAsia="en-US"/>
        </w:rPr>
        <w:t xml:space="preserve">The </w:t>
      </w:r>
      <w:r>
        <w:rPr>
          <w:rFonts w:cs="Arial"/>
          <w:i/>
          <w:lang w:val="en-US" w:eastAsia="en-US"/>
        </w:rPr>
        <w:t>Proximity-Alert-Indicatio</w:t>
      </w:r>
      <w:r>
        <w:rPr>
          <w:rFonts w:cs="Arial"/>
          <w:i/>
          <w:lang w:val="en-US" w:eastAsia="en-US"/>
        </w:rPr>
        <w:t>n</w:t>
      </w:r>
      <w:r>
        <w:rPr>
          <w:rFonts w:cs="Arial"/>
          <w:i/>
          <w:lang w:val="en-US" w:eastAsia="en-US"/>
        </w:rPr>
        <w:t xml:space="preserve"> </w:t>
      </w:r>
      <w:r>
        <w:rPr>
          <w:rFonts w:cs="Arial"/>
          <w:lang w:val="en-US" w:eastAsia="en-US"/>
        </w:rPr>
        <w:t xml:space="preserve">AVP (AVP code </w:t>
      </w:r>
      <w:r>
        <w:rPr>
          <w:rFonts w:cs="Arial"/>
          <w:lang w:val="en-US" w:eastAsia="en-US"/>
        </w:rPr>
        <w:t>3454</w:t>
      </w:r>
      <w:r>
        <w:rPr>
          <w:rFonts w:cs="Arial"/>
          <w:lang w:val="en-US" w:eastAsia="en-US"/>
        </w:rPr>
        <w:t>) is of type Enumerated and indicates</w:t>
      </w:r>
      <w:r>
        <w:rPr/>
        <w:t xml:space="preserve"> </w:t>
      </w:r>
      <w:r>
        <w:rPr>
          <w:lang w:val="en-US" w:eastAsia="en-US"/>
        </w:rPr>
        <w:t>whether proximity alert has been sent before proximity request cancellation</w:t>
      </w:r>
      <w:r>
        <w:rPr>
          <w:rFonts w:cs="Arial"/>
          <w:lang w:val="en-US" w:eastAsia="en-US"/>
        </w:rPr>
        <w:t xml:space="preserve">. </w:t>
      </w:r>
      <w:r>
        <w:rPr>
          <w:szCs w:val="18"/>
          <w:lang w:eastAsia="zh-CN"/>
        </w:rPr>
        <w:t>The AVP may take the values as follows:</w:t>
      </w:r>
    </w:p>
    <w:p>
      <w:pPr>
        <w:pStyle w:val="B1"/>
        <w:tabs>
          <w:tab w:val="clear" w:pos="284"/>
          <w:tab w:val="left" w:pos="851" w:leader="none"/>
          <w:tab w:val="left" w:pos="3402" w:leader="none"/>
        </w:tabs>
        <w:spacing w:before="0" w:after="0"/>
        <w:rPr>
          <w:lang w:val="en-US" w:eastAsia="en-US"/>
        </w:rPr>
      </w:pPr>
      <w:r>
        <w:rPr>
          <w:lang w:val="en-US" w:eastAsia="en-US"/>
        </w:rPr>
        <w:t xml:space="preserve">0 </w:t>
        <w:tab/>
        <w:tab/>
      </w:r>
      <w:r>
        <w:rPr>
          <w:lang w:val="en-US" w:eastAsia="en-US"/>
        </w:rPr>
        <w:t>Alert</w:t>
      </w:r>
    </w:p>
    <w:p>
      <w:pPr>
        <w:pStyle w:val="B1"/>
        <w:tabs>
          <w:tab w:val="clear" w:pos="284"/>
          <w:tab w:val="left" w:pos="851" w:leader="none"/>
          <w:tab w:val="left" w:pos="3402" w:leader="none"/>
        </w:tabs>
        <w:spacing w:before="0" w:after="0"/>
        <w:rPr>
          <w:lang w:val="en-US" w:eastAsia="en-US"/>
        </w:rPr>
      </w:pPr>
      <w:r>
        <w:rPr>
          <w:lang w:val="en-US" w:eastAsia="en-US"/>
        </w:rPr>
        <w:t xml:space="preserve">1 </w:t>
        <w:tab/>
        <w:tab/>
      </w:r>
      <w:r>
        <w:rPr>
          <w:lang w:eastAsia="zh-CN"/>
        </w:rPr>
        <w:t>No Alert</w:t>
      </w:r>
    </w:p>
    <w:p>
      <w:pPr>
        <w:pStyle w:val="Normal"/>
        <w:rPr>
          <w:lang w:val="en-US" w:eastAsia="en-US"/>
        </w:rPr>
      </w:pPr>
      <w:r>
        <w:rPr>
          <w:lang w:val="en-US" w:eastAsia="en-US"/>
        </w:rPr>
      </w:r>
    </w:p>
    <w:p>
      <w:pPr>
        <w:pStyle w:val="Heading3"/>
        <w:rPr>
          <w:lang w:val="en-US" w:eastAsia="en-US"/>
        </w:rPr>
      </w:pPr>
      <w:bookmarkStart w:id="465" w:name="__RefHeading___Toc532895216"/>
      <w:bookmarkEnd w:id="465"/>
      <w:r>
        <w:rPr>
          <w:rFonts w:cs="Arial"/>
          <w:szCs w:val="18"/>
          <w:lang w:eastAsia="zh-CN"/>
        </w:rPr>
        <w:t>7.2.154</w:t>
      </w:r>
      <w:r>
        <w:rPr>
          <w:rFonts w:cs="Arial"/>
          <w:szCs w:val="18"/>
          <w:lang w:eastAsia="zh-CN"/>
        </w:rPr>
        <w:t>Q</w:t>
      </w:r>
      <w:r>
        <w:rPr>
          <w:rFonts w:cs="Arial"/>
          <w:szCs w:val="18"/>
          <w:lang w:eastAsia="zh-CN"/>
        </w:rPr>
        <w:tab/>
      </w:r>
      <w:r>
        <w:rPr>
          <w:lang w:val="en-US" w:eastAsia="en-US"/>
        </w:rPr>
        <w:t>Proximity</w:t>
      </w:r>
      <w:r>
        <w:rPr>
          <w:lang w:val="en-US" w:eastAsia="en-US"/>
        </w:rPr>
        <w:t>-</w:t>
      </w:r>
      <w:r>
        <w:rPr>
          <w:lang w:val="en-US" w:eastAsia="en-US"/>
        </w:rPr>
        <w:t>Alert</w:t>
      </w:r>
      <w:r>
        <w:rPr>
          <w:lang w:val="en-US" w:eastAsia="en-US"/>
        </w:rPr>
        <w:t>-</w:t>
      </w:r>
      <w:r>
        <w:rPr>
          <w:lang w:val="en-US" w:eastAsia="en-US"/>
        </w:rPr>
        <w:t>Timestamp</w:t>
      </w:r>
      <w:r>
        <w:rPr>
          <w:lang w:val="en-US" w:eastAsia="en-US"/>
        </w:rPr>
        <w:t xml:space="preserve"> AVP</w:t>
      </w:r>
    </w:p>
    <w:p>
      <w:pPr>
        <w:pStyle w:val="Normal"/>
        <w:rPr>
          <w:lang w:val="en-US" w:eastAsia="en-US"/>
        </w:rPr>
      </w:pPr>
      <w:r>
        <w:rPr>
          <w:lang w:val="en-US" w:eastAsia="en-US"/>
        </w:rPr>
        <w:t xml:space="preserve">The </w:t>
      </w:r>
      <w:r>
        <w:rPr>
          <w:i/>
          <w:lang w:val="en-US" w:eastAsia="en-US"/>
        </w:rPr>
        <w:t>Proximity-Alert-Timestamp</w:t>
      </w:r>
      <w:r>
        <w:rPr>
          <w:lang w:val="en-US" w:eastAsia="en-US"/>
        </w:rPr>
        <w:t xml:space="preserve"> AVP (AVP code </w:t>
      </w:r>
      <w:r>
        <w:rPr>
          <w:lang w:val="en-US" w:eastAsia="en-US"/>
        </w:rPr>
        <w:t>3455</w:t>
      </w:r>
      <w:r>
        <w:rPr>
          <w:lang w:val="en-US" w:eastAsia="en-US"/>
        </w:rPr>
        <w:t>) is of type Time,</w:t>
      </w:r>
      <w:r>
        <w:rPr>
          <w:lang w:val="en-US" w:eastAsia="en-US"/>
        </w:rPr>
        <w:t xml:space="preserve"> and it holds the</w:t>
      </w:r>
      <w:r>
        <w:rPr>
          <w:lang w:val="en-US" w:eastAsia="en-US"/>
        </w:rPr>
        <w:t xml:space="preserve"> timestamp when proximity alert is sent, to indicate two UEs are in proximity.</w:t>
      </w:r>
    </w:p>
    <w:p>
      <w:pPr>
        <w:pStyle w:val="Heading3"/>
        <w:rPr>
          <w:lang w:val="en-US" w:eastAsia="en-US"/>
        </w:rPr>
      </w:pPr>
      <w:bookmarkStart w:id="466" w:name="__RefHeading___Toc532895217"/>
      <w:bookmarkEnd w:id="466"/>
      <w:r>
        <w:rPr>
          <w:rFonts w:cs="Arial"/>
          <w:szCs w:val="18"/>
          <w:lang w:eastAsia="zh-CN"/>
        </w:rPr>
        <w:t>7.2.154</w:t>
      </w:r>
      <w:r>
        <w:rPr>
          <w:rFonts w:cs="Arial"/>
          <w:szCs w:val="18"/>
          <w:lang w:eastAsia="zh-CN"/>
        </w:rPr>
        <w:t>R</w:t>
      </w:r>
      <w:r>
        <w:rPr>
          <w:rFonts w:cs="Arial"/>
          <w:szCs w:val="18"/>
          <w:lang w:eastAsia="zh-CN"/>
        </w:rPr>
        <w:tab/>
      </w:r>
      <w:r>
        <w:rPr>
          <w:lang w:val="en-US" w:eastAsia="en-US"/>
        </w:rPr>
        <w:t>Proximity</w:t>
      </w:r>
      <w:r>
        <w:rPr>
          <w:lang w:val="en-US" w:eastAsia="en-US"/>
        </w:rPr>
        <w:t>-</w:t>
      </w:r>
      <w:r>
        <w:rPr>
          <w:lang w:val="en-US" w:eastAsia="en-US"/>
        </w:rPr>
        <w:t>Cancellation</w:t>
      </w:r>
      <w:r>
        <w:rPr>
          <w:lang w:val="en-US" w:eastAsia="en-US"/>
        </w:rPr>
        <w:t>-</w:t>
      </w:r>
      <w:r>
        <w:rPr>
          <w:lang w:val="en-US" w:eastAsia="en-US"/>
        </w:rPr>
        <w:t>Timestamp</w:t>
      </w:r>
      <w:r>
        <w:rPr>
          <w:lang w:val="en-US" w:eastAsia="en-US"/>
        </w:rPr>
        <w:t xml:space="preserve"> AVP</w:t>
      </w:r>
    </w:p>
    <w:p>
      <w:pPr>
        <w:pStyle w:val="Normal"/>
        <w:rPr>
          <w:lang w:val="en-US" w:eastAsia="en-US"/>
        </w:rPr>
      </w:pPr>
      <w:r>
        <w:rPr>
          <w:lang w:val="en-US" w:eastAsia="en-US"/>
        </w:rPr>
        <w:t xml:space="preserve">The </w:t>
      </w:r>
      <w:r>
        <w:rPr>
          <w:i/>
          <w:lang w:val="en-US" w:eastAsia="en-US"/>
        </w:rPr>
        <w:t>Proximity-Cancellation-Timestamp</w:t>
      </w:r>
      <w:r>
        <w:rPr>
          <w:lang w:val="en-US" w:eastAsia="en-US"/>
        </w:rPr>
        <w:t xml:space="preserve"> AVP (AVP code </w:t>
      </w:r>
      <w:r>
        <w:rPr>
          <w:lang w:val="en-US" w:eastAsia="en-US"/>
        </w:rPr>
        <w:t>3456</w:t>
      </w:r>
      <w:r>
        <w:rPr>
          <w:lang w:val="en-US" w:eastAsia="en-US"/>
        </w:rPr>
        <w:t>) is of type Time,</w:t>
      </w:r>
      <w:r>
        <w:rPr>
          <w:lang w:val="en-US" w:eastAsia="en-US"/>
        </w:rPr>
        <w:t xml:space="preserve"> and it holds the</w:t>
      </w:r>
      <w:r>
        <w:rPr>
          <w:lang w:val="en-US" w:eastAsia="en-US"/>
        </w:rPr>
        <w:t xml:space="preserve"> timestamp when proximity request cancellation is requested.</w:t>
      </w:r>
    </w:p>
    <w:p>
      <w:pPr>
        <w:pStyle w:val="Heading3"/>
        <w:rPr>
          <w:lang w:val="en-US" w:eastAsia="en-US"/>
        </w:rPr>
      </w:pPr>
      <w:bookmarkStart w:id="467" w:name="__RefHeading___Toc532895218"/>
      <w:r>
        <w:rPr>
          <w:lang w:val="en-US" w:eastAsia="en-US"/>
        </w:rPr>
        <w:t>7.2.155</w:t>
        <w:tab/>
        <w:t>PS-Append-Free-Format-Data AVP</w:t>
      </w:r>
      <w:bookmarkEnd w:id="467"/>
      <w:r>
        <w:rPr>
          <w:lang w:val="en-US" w:eastAsia="en-US"/>
        </w:rPr>
        <w:t xml:space="preserve"> </w:t>
      </w:r>
    </w:p>
    <w:p>
      <w:pPr>
        <w:pStyle w:val="Normal"/>
        <w:tabs>
          <w:tab w:val="clear" w:pos="284"/>
          <w:tab w:val="left" w:pos="3119" w:leader="none"/>
        </w:tabs>
        <w:rPr/>
      </w:pPr>
      <w:r>
        <w:rPr>
          <w:lang w:val="en-US" w:eastAsia="en-US"/>
        </w:rPr>
        <w:t>The</w:t>
      </w:r>
      <w:r>
        <w:rPr>
          <w:i/>
          <w:lang w:val="en-US" w:eastAsia="en-US"/>
        </w:rPr>
        <w:t xml:space="preserve"> PS-Append-Free-Format-Data </w:t>
      </w:r>
      <w:r>
        <w:rPr>
          <w:lang w:val="en-US" w:eastAsia="en-US"/>
        </w:rPr>
        <w:t>AVP (AVP code 867) is of type enumerated and indicates if the information sent in the PS-Free-Format-Data AVP shall be appended to the PS-free-format-data stored for the online-session. The following values are defined:</w:t>
      </w:r>
    </w:p>
    <w:p>
      <w:pPr>
        <w:pStyle w:val="B1"/>
        <w:ind w:left="569" w:hanging="285"/>
        <w:rPr/>
      </w:pPr>
      <w:r>
        <w:rPr>
          <w:lang w:val="en-US" w:eastAsia="en-US"/>
        </w:rPr>
        <w:t>0</w:t>
        <w:tab/>
        <w:t xml:space="preserve">'Append' </w:t>
        <w:br/>
        <w:t>If this AVP is present and indicates 'Append', the P-GW shall append the received PS free format data to the PS free format data stored for the online charging session.</w:t>
      </w:r>
    </w:p>
    <w:p>
      <w:pPr>
        <w:pStyle w:val="B1"/>
        <w:rPr/>
      </w:pPr>
      <w:r>
        <w:rPr>
          <w:lang w:val="en-US" w:eastAsia="en-US"/>
        </w:rPr>
        <w:t>1</w:t>
        <w:tab/>
        <w:t xml:space="preserve">'Overwrite' </w:t>
        <w:br/>
        <w:t xml:space="preserve">If this AVP is absent or in value 'Overwrite', the P-GW shall overwrite all PS free format data already stored for the online charging session. </w:t>
      </w:r>
    </w:p>
    <w:p>
      <w:pPr>
        <w:pStyle w:val="Normal"/>
        <w:rPr>
          <w:lang w:val="en-US" w:eastAsia="en-US"/>
        </w:rPr>
      </w:pPr>
      <w:r>
        <w:rPr>
          <w:lang w:val="en-US" w:eastAsia="en-US"/>
        </w:rPr>
        <w:t>The P-GW shall ignore this AVP if no PS free format data is stored for the online charging session.</w:t>
      </w:r>
    </w:p>
    <w:p>
      <w:pPr>
        <w:pStyle w:val="Heading3"/>
        <w:rPr>
          <w:lang w:val="en-US" w:eastAsia="en-US"/>
        </w:rPr>
      </w:pPr>
      <w:bookmarkStart w:id="468" w:name="__RefHeading___Toc532895219"/>
      <w:r>
        <w:rPr>
          <w:lang w:val="en-US" w:eastAsia="en-US"/>
        </w:rPr>
        <w:t>7.2.156</w:t>
        <w:tab/>
        <w:t>PS-Free-Format-Data AVP</w:t>
      </w:r>
      <w:bookmarkEnd w:id="468"/>
      <w:r>
        <w:rPr>
          <w:lang w:val="en-US" w:eastAsia="en-US"/>
        </w:rPr>
        <w:t xml:space="preserve"> </w:t>
      </w:r>
    </w:p>
    <w:p>
      <w:pPr>
        <w:pStyle w:val="Normal"/>
        <w:tabs>
          <w:tab w:val="clear" w:pos="284"/>
          <w:tab w:val="left" w:pos="3119" w:leader="none"/>
        </w:tabs>
        <w:rPr/>
      </w:pPr>
      <w:r>
        <w:rPr>
          <w:lang w:val="en-US" w:eastAsia="en-US"/>
        </w:rPr>
        <w:t xml:space="preserve">The </w:t>
      </w:r>
      <w:r>
        <w:rPr>
          <w:i/>
          <w:lang w:val="en-US" w:eastAsia="en-US"/>
        </w:rPr>
        <w:t>PS-Free-Format-Data</w:t>
      </w:r>
      <w:r>
        <w:rPr>
          <w:lang w:val="en-US" w:eastAsia="en-US"/>
        </w:rPr>
        <w:t xml:space="preserve"> AVP (AVP code 866) is of type OctectString and holds online charging session specific data.</w:t>
      </w:r>
    </w:p>
    <w:p>
      <w:pPr>
        <w:pStyle w:val="Heading3"/>
        <w:rPr>
          <w:lang w:val="en-US" w:eastAsia="en-US"/>
        </w:rPr>
      </w:pPr>
      <w:bookmarkStart w:id="469" w:name="__RefHeading___Toc532895220"/>
      <w:bookmarkEnd w:id="469"/>
      <w:r>
        <w:rPr>
          <w:lang w:val="en-US" w:eastAsia="en-US"/>
        </w:rPr>
        <w:t>7.2.157</w:t>
        <w:tab/>
        <w:t>PS-Furnish-Charging-Information AVP</w:t>
      </w:r>
    </w:p>
    <w:p>
      <w:pPr>
        <w:pStyle w:val="Normal"/>
        <w:rPr/>
      </w:pPr>
      <w:r>
        <w:rPr>
          <w:lang w:val="en-US" w:eastAsia="en-US"/>
        </w:rPr>
        <w:t xml:space="preserve">The </w:t>
      </w:r>
      <w:r>
        <w:rPr>
          <w:i/>
          <w:lang w:val="en-US" w:eastAsia="en-US"/>
        </w:rPr>
        <w:t>PS-Furnish-Charging-Information</w:t>
      </w:r>
      <w:r>
        <w:rPr>
          <w:lang w:val="en-US" w:eastAsia="en-US"/>
        </w:rPr>
        <w:t xml:space="preserve"> AVP (AVP code 865) is of type Grouped. Its purpose is to add online charging session specific information, received via the Ro reference point, onto the Rf reference point in order to facilitate its inclusion in CDRs. This information element may be received in a CCA message via the Ro reference point. In situations where online and offline charging are active in parallel, the information element is transparently copied into an ACR to be sent on the Rf reference point. </w:t>
      </w:r>
    </w:p>
    <w:p>
      <w:pPr>
        <w:pStyle w:val="Normal"/>
        <w:rPr>
          <w:lang w:val="en-US" w:eastAsia="en-US"/>
        </w:rPr>
      </w:pPr>
      <w:r>
        <w:rPr>
          <w:lang w:val="en-US" w:eastAsia="en-US"/>
        </w:rPr>
        <w:t>It has the following ABNF grammar:</w:t>
      </w:r>
    </w:p>
    <w:p>
      <w:pPr>
        <w:pStyle w:val="B1"/>
        <w:ind w:left="3689" w:hanging="3405"/>
        <w:rPr>
          <w:lang w:val="en-US" w:eastAsia="en-US"/>
        </w:rPr>
      </w:pPr>
      <w:r>
        <w:rPr>
          <w:lang w:val="en-US" w:eastAsia="en-US"/>
        </w:rPr>
        <w:t>PS-Furnish-Charging-Information :: = &lt; AVP Header: 865&gt;</w:t>
        <w:br/>
        <w:br/>
      </w:r>
      <w:r>
        <w:rPr>
          <w:rStyle w:val="B2Char"/>
          <w:lang w:val="en-US" w:eastAsia="en-US"/>
        </w:rPr>
        <w:t>{ 3GPP-Charging-Id }</w:t>
        <w:br/>
        <w:t>{ PS-Free-Format-Data }</w:t>
        <w:br/>
        <w:t>[ PS-Append-Free-Format-Data ]</w:t>
      </w:r>
    </w:p>
    <w:p>
      <w:pPr>
        <w:pStyle w:val="Heading3"/>
        <w:rPr/>
      </w:pPr>
      <w:bookmarkStart w:id="470" w:name="__RefHeading___Toc532895221"/>
      <w:bookmarkEnd w:id="470"/>
      <w:r>
        <w:rPr>
          <w:lang w:val="en-US" w:eastAsia="en-US"/>
        </w:rPr>
        <w:t>7.2.158</w:t>
        <w:tab/>
        <w:t>PS-Information AVP</w:t>
      </w:r>
    </w:p>
    <w:p>
      <w:pPr>
        <w:pStyle w:val="Normal"/>
        <w:rPr/>
      </w:pPr>
      <w:r>
        <w:rPr>
          <w:lang w:val="en-US" w:eastAsia="en-US"/>
        </w:rPr>
        <w:t xml:space="preserve">The </w:t>
      </w:r>
      <w:r>
        <w:rPr>
          <w:i/>
          <w:lang w:val="en-US" w:eastAsia="en-US"/>
        </w:rPr>
        <w:t>PS-Information</w:t>
      </w:r>
      <w:r>
        <w:rPr>
          <w:lang w:val="en-US" w:eastAsia="en-US"/>
        </w:rPr>
        <w:t xml:space="preserve"> AVP (AVP code 874) is of type Grouped. Its purpose is to allow the transmission of additional PS service specific information elements. </w:t>
      </w:r>
    </w:p>
    <w:p>
      <w:pPr>
        <w:pStyle w:val="Normal"/>
        <w:rPr>
          <w:lang w:val="en-US" w:eastAsia="en-US"/>
        </w:rPr>
      </w:pPr>
      <w:r>
        <w:rPr>
          <w:lang w:val="en-US" w:eastAsia="en-US"/>
        </w:rPr>
        <w:t>It has the following ABNF grammar:</w:t>
      </w:r>
    </w:p>
    <w:p>
      <w:pPr>
        <w:pStyle w:val="B1"/>
        <w:ind w:left="568" w:hanging="0"/>
        <w:rPr/>
      </w:pPr>
      <w:r>
        <w:rPr>
          <w:lang w:val="en-US" w:eastAsia="en-US"/>
        </w:rPr>
        <w:t xml:space="preserve">PS-Information :: = </w:t>
        <w:tab/>
        <w:t>&lt; AVP Header: 874&gt;</w:t>
      </w:r>
    </w:p>
    <w:p>
      <w:pPr>
        <w:pStyle w:val="B1"/>
        <w:spacing w:before="0" w:after="0"/>
        <w:ind w:left="1842" w:firstLine="284"/>
        <w:rPr>
          <w:rStyle w:val="B2Char"/>
          <w:lang w:val="en-US" w:eastAsia="en-US"/>
        </w:rPr>
      </w:pPr>
      <w:r>
        <w:rPr/>
        <w:t>* [ Supported-Features ]</w:t>
      </w:r>
    </w:p>
    <w:p>
      <w:pPr>
        <w:pStyle w:val="B1"/>
        <w:spacing w:before="0" w:after="0"/>
        <w:ind w:left="2126" w:firstLine="142"/>
        <w:rPr/>
      </w:pPr>
      <w:r>
        <w:rPr>
          <w:lang w:val="en-US" w:eastAsia="en-US"/>
        </w:rPr>
        <w:t xml:space="preserve"> </w:t>
      </w:r>
      <w:r>
        <w:rPr>
          <w:rStyle w:val="B2Char"/>
          <w:lang w:val="en-US" w:eastAsia="en-US"/>
        </w:rPr>
        <w:t>[ 3GPP-Charging-Id ]</w:t>
      </w:r>
    </w:p>
    <w:p>
      <w:pPr>
        <w:pStyle w:val="B1"/>
        <w:spacing w:before="0" w:after="0"/>
        <w:ind w:left="2126" w:firstLine="142"/>
        <w:rPr/>
      </w:pPr>
      <w:r>
        <w:rPr>
          <w:rStyle w:val="B2Char"/>
          <w:lang w:val="en-US" w:eastAsia="en-US"/>
        </w:rPr>
        <w:t>[ PDN-Connection-Charging-ID ]</w:t>
        <w:br/>
        <w:t xml:space="preserve">   [ Node-Id ]</w:t>
        <w:br/>
        <w:t xml:space="preserve">   [ 3GPP-PDP-Type ]</w:t>
        <w:br/>
        <w:t>* [ PDP-Address ]</w:t>
        <w:br/>
        <w:t xml:space="preserve">   </w:t>
      </w:r>
      <w:r>
        <w:rPr>
          <w:lang w:val="en-US" w:eastAsia="en-US"/>
        </w:rPr>
        <w:t>[ PDP-Address-Prefix-Length ]</w:t>
        <w:br/>
      </w:r>
      <w:r>
        <w:rPr>
          <w:rStyle w:val="B2Char"/>
          <w:lang w:val="en-US" w:eastAsia="en-US"/>
        </w:rPr>
        <w:t xml:space="preserve">   [ Dynamic-Address-Flag ]</w:t>
        <w:br/>
        <w:t xml:space="preserve">   [ Dynamic-Address-Flag-Extension ]</w:t>
        <w:br/>
        <w:t xml:space="preserve">   [ QoS-Information ]</w:t>
        <w:br/>
        <w:t xml:space="preserve"> * [ SGSN-Address ]</w:t>
        <w:br/>
        <w:t xml:space="preserve"> * [ GGSN-Address ] </w:t>
      </w:r>
    </w:p>
    <w:p>
      <w:pPr>
        <w:pStyle w:val="B1"/>
        <w:spacing w:before="0" w:after="0"/>
        <w:ind w:left="852" w:hanging="284"/>
        <w:rPr/>
      </w:pPr>
      <w:r>
        <w:rPr>
          <w:rStyle w:val="B2Char"/>
          <w:lang w:val="en-US" w:eastAsia="en-US"/>
        </w:rPr>
        <w:t xml:space="preserve">                                </w:t>
      </w:r>
      <w:r>
        <w:rPr>
          <w:rStyle w:val="B2Char"/>
          <w:lang w:val="en-US" w:eastAsia="en-US"/>
        </w:rPr>
        <w:t>* [ TDF-IP-Address ]</w:t>
      </w:r>
    </w:p>
    <w:p>
      <w:pPr>
        <w:pStyle w:val="B1"/>
        <w:spacing w:before="0" w:after="0"/>
        <w:ind w:left="2126" w:firstLine="1"/>
        <w:rPr>
          <w:rStyle w:val="B2Char"/>
          <w:lang w:val="en-US" w:eastAsia="en-US"/>
        </w:rPr>
      </w:pPr>
      <w:r>
        <w:rPr>
          <w:rStyle w:val="B2Char"/>
          <w:lang w:val="en-US" w:eastAsia="en-US"/>
        </w:rPr>
        <w:t xml:space="preserve"> </w:t>
      </w:r>
      <w:r>
        <w:rPr>
          <w:rStyle w:val="B2Char"/>
          <w:lang w:val="en-US" w:eastAsia="en-US"/>
        </w:rPr>
        <w:t>* [ SGW-Address ]</w:t>
      </w:r>
      <w:r>
        <w:rPr>
          <w:rStyle w:val="HTMLTypewriter"/>
          <w:lang w:val="en-US" w:eastAsia="en-US"/>
        </w:rPr>
        <w:t xml:space="preserve"> </w:t>
      </w:r>
    </w:p>
    <w:p>
      <w:pPr>
        <w:pStyle w:val="B1"/>
        <w:spacing w:before="0" w:after="0"/>
        <w:ind w:left="2126" w:firstLine="1"/>
        <w:rPr>
          <w:rStyle w:val="B2Char"/>
          <w:lang w:val="en-US" w:eastAsia="en-US"/>
        </w:rPr>
      </w:pPr>
      <w:r>
        <w:rPr>
          <w:rStyle w:val="B2Char"/>
          <w:lang w:val="en-US" w:eastAsia="en-US"/>
        </w:rPr>
        <w:t xml:space="preserve"> </w:t>
      </w:r>
      <w:r>
        <w:rPr>
          <w:rStyle w:val="B2Char"/>
          <w:lang w:val="en-US" w:eastAsia="en-US"/>
        </w:rPr>
        <w:t>* [ ePDG-Address ]</w:t>
      </w:r>
      <w:r>
        <w:rPr>
          <w:rStyle w:val="InternetLink"/>
          <w:lang w:val="en-US" w:eastAsia="en-US"/>
        </w:rPr>
        <w:t xml:space="preserve"> </w:t>
      </w:r>
    </w:p>
    <w:p>
      <w:pPr>
        <w:pStyle w:val="B1"/>
        <w:spacing w:before="0" w:after="0"/>
        <w:ind w:left="2126" w:firstLine="1"/>
        <w:rPr>
          <w:lang w:val="en-US" w:eastAsia="en-US"/>
        </w:rPr>
      </w:pPr>
      <w:r>
        <w:rPr>
          <w:rStyle w:val="B2Char"/>
          <w:lang w:val="en-US" w:eastAsia="en-US"/>
        </w:rPr>
        <w:t xml:space="preserve"> </w:t>
      </w:r>
      <w:r>
        <w:rPr>
          <w:rStyle w:val="B2Char"/>
          <w:lang w:val="en-US" w:eastAsia="en-US"/>
        </w:rPr>
        <w:t>* [ TWAG-Address ]</w:t>
        <w:br/>
        <w:t xml:space="preserve">   </w:t>
      </w:r>
      <w:r>
        <w:rPr>
          <w:lang w:val="en-US" w:eastAsia="en-US"/>
        </w:rPr>
        <w:t>[ CG-Address ]</w:t>
        <w:br/>
        <w:t xml:space="preserve">   </w:t>
      </w:r>
      <w:r>
        <w:rPr>
          <w:rStyle w:val="B2Char"/>
        </w:rPr>
        <w:t>[</w:t>
      </w:r>
      <w:r>
        <w:rPr>
          <w:rStyle w:val="B2Char"/>
          <w:lang w:eastAsia="zh-CN"/>
        </w:rPr>
        <w:t xml:space="preserve"> </w:t>
      </w:r>
      <w:r>
        <w:rPr>
          <w:rStyle w:val="B2Char"/>
        </w:rPr>
        <w:t>Serving-Node-Type ]</w:t>
        <w:br/>
        <w:t xml:space="preserve">   [ SGW-Change ]</w:t>
      </w:r>
      <w:r>
        <w:rPr>
          <w:lang w:val="en-US" w:eastAsia="en-US"/>
        </w:rPr>
        <w:br/>
        <w:t xml:space="preserve">   [ </w:t>
      </w:r>
      <w:r>
        <w:rPr>
          <w:rStyle w:val="B2Char"/>
          <w:lang w:val="en-US" w:eastAsia="en-US"/>
        </w:rPr>
        <w:t>3GPP-</w:t>
      </w:r>
      <w:r>
        <w:rPr>
          <w:lang w:val="en-US" w:eastAsia="en-US"/>
        </w:rPr>
        <w:t>IMSI-MCC-MNC ]</w:t>
        <w:br/>
        <w:t xml:space="preserve">   [ IMSI-Unauthenticated-Flag ]</w:t>
        <w:br/>
        <w:t xml:space="preserve">   [ </w:t>
      </w:r>
      <w:r>
        <w:rPr>
          <w:rStyle w:val="B2Char"/>
          <w:lang w:val="en-US" w:eastAsia="en-US"/>
        </w:rPr>
        <w:t>3GPP-</w:t>
      </w:r>
      <w:r>
        <w:rPr>
          <w:lang w:val="en-US" w:eastAsia="en-US"/>
        </w:rPr>
        <w:t>GGSN-MCC-MNC ]</w:t>
        <w:br/>
        <w:t xml:space="preserve">   [ </w:t>
      </w:r>
      <w:r>
        <w:rPr>
          <w:rStyle w:val="B2Char"/>
          <w:lang w:val="en-US" w:eastAsia="en-US"/>
        </w:rPr>
        <w:t>3GPP-</w:t>
      </w:r>
      <w:r>
        <w:rPr>
          <w:lang w:val="en-US" w:eastAsia="en-US"/>
        </w:rPr>
        <w:t>NSAPI ]</w:t>
        <w:br/>
        <w:t xml:space="preserve">   [ Called-Station-Id ]</w:t>
        <w:br/>
        <w:t xml:space="preserve">   [ </w:t>
      </w:r>
      <w:r>
        <w:rPr>
          <w:rStyle w:val="B2Char"/>
          <w:lang w:val="en-US" w:eastAsia="en-US"/>
        </w:rPr>
        <w:t>3GPP-</w:t>
      </w:r>
      <w:r>
        <w:rPr>
          <w:lang w:val="en-US" w:eastAsia="en-US"/>
        </w:rPr>
        <w:t>Session-Stop-Indicator ]</w:t>
        <w:br/>
        <w:t xml:space="preserve">   [ </w:t>
      </w:r>
      <w:r>
        <w:rPr>
          <w:rStyle w:val="B2Char"/>
          <w:lang w:val="en-US" w:eastAsia="en-US"/>
        </w:rPr>
        <w:t>3GPP-</w:t>
      </w:r>
      <w:r>
        <w:rPr>
          <w:lang w:val="en-US" w:eastAsia="en-US"/>
        </w:rPr>
        <w:t>Selection-Mode ]</w:t>
        <w:br/>
        <w:t xml:space="preserve">   [ </w:t>
      </w:r>
      <w:r>
        <w:rPr>
          <w:rStyle w:val="B2Char"/>
          <w:lang w:val="en-US" w:eastAsia="en-US"/>
        </w:rPr>
        <w:t>3GPP-</w:t>
      </w:r>
      <w:r>
        <w:rPr>
          <w:lang w:val="en-US" w:eastAsia="en-US"/>
        </w:rPr>
        <w:t>Charging-Characteristics ]</w:t>
        <w:br/>
        <w:t xml:space="preserve">   [</w:t>
      </w:r>
      <w:r>
        <w:rPr>
          <w:rStyle w:val="B2Char"/>
          <w:lang w:val="en-US" w:eastAsia="en-US"/>
        </w:rPr>
        <w:t xml:space="preserve"> </w:t>
      </w:r>
      <w:r>
        <w:rPr>
          <w:lang w:val="en-US" w:eastAsia="en-US"/>
        </w:rPr>
        <w:t>Charging-Characteristics-Selection-Mode ]</w:t>
        <w:br/>
        <w:t xml:space="preserve">   [ </w:t>
      </w:r>
      <w:r>
        <w:rPr>
          <w:rStyle w:val="B2Char"/>
          <w:lang w:val="en-US" w:eastAsia="en-US"/>
        </w:rPr>
        <w:t>3GPP-</w:t>
      </w:r>
      <w:r>
        <w:rPr>
          <w:lang w:val="en-US" w:eastAsia="en-US"/>
        </w:rPr>
        <w:t>SGSN-MCC-MNC ]</w:t>
        <w:br/>
        <w:t xml:space="preserve">   [ </w:t>
      </w:r>
      <w:r>
        <w:rPr>
          <w:rStyle w:val="B2Char"/>
          <w:lang w:val="en-US" w:eastAsia="en-US"/>
        </w:rPr>
        <w:t>3GPP-</w:t>
      </w:r>
      <w:r>
        <w:rPr>
          <w:lang w:val="en-US" w:eastAsia="en-US"/>
        </w:rPr>
        <w:t>MS-TimeZone ]</w:t>
      </w:r>
    </w:p>
    <w:p>
      <w:pPr>
        <w:pStyle w:val="B1"/>
        <w:spacing w:before="0" w:after="0"/>
        <w:ind w:left="2127" w:hanging="0"/>
        <w:rPr/>
      </w:pPr>
      <w:r>
        <w:rPr>
          <w:lang w:val="en-US" w:eastAsia="en-US"/>
        </w:rPr>
        <w:t xml:space="preserve">   </w:t>
      </w:r>
      <w:r>
        <w:rPr>
          <w:lang w:val="en-US" w:eastAsia="en-US"/>
        </w:rPr>
        <w:t xml:space="preserve">[ Charging-Rule-Base-Name ] </w:t>
        <w:br/>
        <w:t xml:space="preserve">   [ ADC-Rule-Base-Name ] </w:t>
      </w:r>
    </w:p>
    <w:p>
      <w:pPr>
        <w:pStyle w:val="B1"/>
        <w:spacing w:before="0" w:after="0"/>
        <w:ind w:left="2127" w:hanging="0"/>
        <w:rPr/>
      </w:pPr>
      <w:r>
        <w:rPr>
          <w:lang w:val="en-US" w:eastAsia="en-US"/>
        </w:rPr>
        <w:t xml:space="preserve">   </w:t>
      </w:r>
      <w:r>
        <w:rPr>
          <w:lang w:val="en-US" w:eastAsia="en-US"/>
        </w:rPr>
        <w:t xml:space="preserve">[ </w:t>
      </w:r>
      <w:r>
        <w:rPr>
          <w:rStyle w:val="B2Char"/>
          <w:lang w:val="en-US" w:eastAsia="en-US"/>
        </w:rPr>
        <w:t>3GPP-</w:t>
      </w:r>
      <w:r>
        <w:rPr>
          <w:lang w:val="en-US" w:eastAsia="en-US"/>
        </w:rPr>
        <w:t>User-Location-Info ]</w:t>
      </w:r>
    </w:p>
    <w:p>
      <w:pPr>
        <w:pStyle w:val="B1"/>
        <w:spacing w:before="0" w:after="0"/>
        <w:ind w:left="2127" w:hanging="0"/>
        <w:rPr>
          <w:lang w:val="en-US" w:eastAsia="en-US"/>
        </w:rPr>
      </w:pPr>
      <w:r>
        <w:rPr>
          <w:lang w:val="en-US" w:eastAsia="en-US"/>
        </w:rPr>
        <w:t xml:space="preserve">   </w:t>
      </w:r>
      <w:r>
        <w:rPr>
          <w:lang w:val="en-US" w:eastAsia="en-US"/>
        </w:rPr>
        <w:t>[ User-Location-Info-Time ]</w:t>
      </w:r>
    </w:p>
    <w:p>
      <w:pPr>
        <w:pStyle w:val="B1"/>
        <w:spacing w:before="0" w:after="0"/>
        <w:ind w:left="2127" w:hanging="0"/>
        <w:rPr>
          <w:lang w:val="en-US" w:eastAsia="en-US"/>
        </w:rPr>
      </w:pPr>
      <w:r>
        <w:rPr>
          <w:lang w:val="en-US" w:eastAsia="en-US"/>
        </w:rPr>
        <w:t xml:space="preserve">   </w:t>
      </w:r>
      <w:r>
        <w:rPr>
          <w:lang w:val="en-US" w:eastAsia="en-US"/>
        </w:rPr>
        <w:t>[ User-CSG-Information ]</w:t>
      </w:r>
    </w:p>
    <w:p>
      <w:pPr>
        <w:pStyle w:val="B1"/>
        <w:spacing w:before="0" w:after="0"/>
        <w:ind w:left="2127" w:hanging="0"/>
        <w:rPr/>
      </w:pPr>
      <w:r>
        <w:rPr>
          <w:lang w:val="en-US" w:eastAsia="en-US"/>
        </w:rPr>
        <w:t>* [ Presence-Reporting-Area-Information ]</w:t>
      </w:r>
    </w:p>
    <w:p>
      <w:pPr>
        <w:pStyle w:val="B1"/>
        <w:spacing w:before="0" w:after="0"/>
        <w:ind w:left="2127" w:hanging="0"/>
        <w:rPr/>
      </w:pPr>
      <w:r>
        <w:rPr>
          <w:lang w:val="en-US" w:eastAsia="en-US"/>
        </w:rPr>
        <w:t xml:space="preserve">   </w:t>
      </w:r>
      <w:r>
        <w:rPr>
          <w:lang w:val="en-US" w:eastAsia="en-US"/>
        </w:rPr>
        <w:t xml:space="preserve">[ </w:t>
      </w:r>
      <w:r>
        <w:rPr>
          <w:rStyle w:val="B2Char"/>
          <w:lang w:val="en-US" w:eastAsia="en-US"/>
        </w:rPr>
        <w:t>3GPP2-BSID</w:t>
      </w:r>
      <w:r>
        <w:rPr>
          <w:lang w:val="en-US" w:eastAsia="en-US"/>
        </w:rPr>
        <w:t xml:space="preserve"> ] </w:t>
      </w:r>
    </w:p>
    <w:p>
      <w:pPr>
        <w:pStyle w:val="B1"/>
        <w:spacing w:before="0" w:after="0"/>
        <w:ind w:left="2127" w:hanging="0"/>
        <w:rPr/>
      </w:pPr>
      <w:r>
        <w:rPr>
          <w:lang w:val="en-US" w:eastAsia="en-US"/>
        </w:rPr>
        <w:tab/>
        <w:t>[ TWAN-User-Location-Info ]</w:t>
        <w:br/>
        <w:tab/>
        <w:t>[ UWAN-User-Location-Info ]</w:t>
        <w:br/>
        <w:t xml:space="preserve">   [ </w:t>
      </w:r>
      <w:r>
        <w:rPr>
          <w:rStyle w:val="B2Char"/>
          <w:lang w:val="en-US" w:eastAsia="en-US"/>
        </w:rPr>
        <w:t>3GPP-</w:t>
      </w:r>
      <w:r>
        <w:rPr>
          <w:lang w:val="en-US" w:eastAsia="en-US"/>
        </w:rPr>
        <w:t>RAT-Type ]</w:t>
        <w:br/>
        <w:t xml:space="preserve">   [ PS-Furnish-Charging-Information ]</w:t>
        <w:br/>
        <w:t xml:space="preserve">   [ PDP-Context-Type ] </w:t>
        <w:br/>
        <w:t xml:space="preserve">   [ </w:t>
      </w:r>
      <w:r>
        <w:rPr>
          <w:szCs w:val="18"/>
          <w:lang w:val="en-US" w:eastAsia="en-US"/>
        </w:rPr>
        <w:t xml:space="preserve">Offline-Charging </w:t>
      </w:r>
      <w:r>
        <w:rPr>
          <w:lang w:val="en-US" w:eastAsia="en-US"/>
        </w:rPr>
        <w:t>]</w:t>
      </w:r>
    </w:p>
    <w:p>
      <w:pPr>
        <w:pStyle w:val="B1"/>
        <w:spacing w:before="0" w:after="0"/>
        <w:ind w:left="2127" w:hanging="0"/>
        <w:rPr>
          <w:lang w:val="en-US" w:eastAsia="en-US"/>
        </w:rPr>
      </w:pPr>
      <w:r>
        <w:rPr>
          <w:lang w:val="en-US" w:eastAsia="en-US"/>
        </w:rPr>
        <w:t>* [ Traffic-Data-Volumes ]</w:t>
      </w:r>
    </w:p>
    <w:p>
      <w:pPr>
        <w:pStyle w:val="B1"/>
        <w:spacing w:before="0" w:after="0"/>
        <w:ind w:left="1843" w:firstLine="284"/>
        <w:rPr>
          <w:lang w:val="en-US" w:eastAsia="en-US"/>
        </w:rPr>
      </w:pPr>
      <w:r>
        <w:rPr>
          <w:lang w:val="en-US" w:eastAsia="en-US"/>
        </w:rPr>
        <w:t xml:space="preserve">* </w:t>
      </w:r>
      <w:r>
        <w:rPr/>
        <w:t>[ Service-Data-Container ]</w:t>
      </w:r>
    </w:p>
    <w:p>
      <w:pPr>
        <w:pStyle w:val="B1"/>
        <w:spacing w:before="0" w:after="0"/>
        <w:ind w:left="2127" w:hanging="0"/>
        <w:rPr>
          <w:lang w:val="en-US" w:eastAsia="en-US"/>
        </w:rPr>
      </w:pPr>
      <w:r>
        <w:rPr>
          <w:lang w:val="en-US" w:eastAsia="en-US"/>
        </w:rPr>
        <w:t xml:space="preserve">   </w:t>
      </w:r>
      <w:r>
        <w:rPr/>
        <w:t>[ User-Equipment-Info ]</w:t>
      </w:r>
    </w:p>
    <w:p>
      <w:pPr>
        <w:pStyle w:val="B1"/>
        <w:spacing w:before="0" w:after="0"/>
        <w:ind w:left="2127" w:hanging="0"/>
        <w:rPr>
          <w:lang w:val="en-US" w:eastAsia="en-US"/>
        </w:rPr>
      </w:pPr>
      <w:r>
        <w:rPr>
          <w:lang w:val="en-US" w:eastAsia="en-US"/>
        </w:rPr>
        <w:t xml:space="preserve">   </w:t>
      </w:r>
      <w:r>
        <w:rPr/>
        <w:t>[ Terminal-Information ]</w:t>
      </w:r>
    </w:p>
    <w:p>
      <w:pPr>
        <w:pStyle w:val="B1"/>
        <w:spacing w:before="0" w:after="0"/>
        <w:ind w:left="2127" w:hanging="0"/>
        <w:rPr/>
      </w:pPr>
      <w:r>
        <w:rPr>
          <w:lang w:val="en-US" w:eastAsia="en-US"/>
        </w:rPr>
        <w:t xml:space="preserve">   </w:t>
      </w:r>
      <w:r>
        <w:rPr>
          <w:lang w:val="en-US" w:eastAsia="en-US"/>
        </w:rPr>
        <w:t xml:space="preserve">[ </w:t>
      </w:r>
      <w:r>
        <w:rPr>
          <w:szCs w:val="18"/>
          <w:lang w:val="en-US" w:eastAsia="en-US"/>
        </w:rPr>
        <w:t xml:space="preserve">Start-Time </w:t>
      </w:r>
      <w:r>
        <w:rPr>
          <w:lang w:val="en-US" w:eastAsia="en-US"/>
        </w:rPr>
        <w:t>]</w:t>
      </w:r>
    </w:p>
    <w:p>
      <w:pPr>
        <w:pStyle w:val="B1"/>
        <w:spacing w:before="0" w:after="0"/>
        <w:ind w:left="2127" w:hanging="0"/>
        <w:rPr/>
      </w:pPr>
      <w:r>
        <w:rPr>
          <w:lang w:val="en-US" w:eastAsia="en-US"/>
        </w:rPr>
        <w:t xml:space="preserve">   </w:t>
      </w:r>
      <w:r>
        <w:rPr>
          <w:lang w:val="en-US" w:eastAsia="en-US"/>
        </w:rPr>
        <w:t xml:space="preserve">[ </w:t>
      </w:r>
      <w:r>
        <w:rPr>
          <w:szCs w:val="18"/>
          <w:lang w:val="en-US" w:eastAsia="en-US"/>
        </w:rPr>
        <w:t xml:space="preserve">Stop-Time </w:t>
      </w:r>
      <w:r>
        <w:rPr>
          <w:lang w:val="en-US" w:eastAsia="en-US"/>
        </w:rPr>
        <w:t>]</w:t>
      </w:r>
    </w:p>
    <w:p>
      <w:pPr>
        <w:pStyle w:val="B1"/>
        <w:spacing w:before="0" w:after="0"/>
        <w:ind w:left="1988" w:firstLine="139"/>
        <w:rPr/>
      </w:pPr>
      <w:r>
        <w:rPr>
          <w:lang w:val="en-US" w:eastAsia="en-US"/>
        </w:rPr>
        <w:t xml:space="preserve">   </w:t>
      </w:r>
      <w:r>
        <w:rPr>
          <w:lang w:val="en-US" w:eastAsia="en-US"/>
        </w:rPr>
        <w:t xml:space="preserve">[ </w:t>
      </w:r>
      <w:r>
        <w:rPr>
          <w:rStyle w:val="B2Char"/>
          <w:lang w:val="en-US" w:eastAsia="en-US"/>
        </w:rPr>
        <w:t>Change-Condition</w:t>
      </w:r>
      <w:r>
        <w:rPr>
          <w:lang w:val="en-US" w:eastAsia="en-US"/>
        </w:rPr>
        <w:t xml:space="preserve"> ]</w:t>
      </w:r>
    </w:p>
    <w:p>
      <w:pPr>
        <w:pStyle w:val="B1"/>
        <w:spacing w:before="0" w:after="0"/>
        <w:ind w:left="1988" w:firstLine="139"/>
        <w:rPr/>
      </w:pPr>
      <w:r>
        <w:rPr>
          <w:lang w:val="en-US" w:eastAsia="en-US"/>
        </w:rPr>
        <w:t xml:space="preserve">   </w:t>
      </w:r>
      <w:r>
        <w:rPr>
          <w:lang w:val="en-US" w:eastAsia="en-US"/>
        </w:rPr>
        <w:t xml:space="preserve">[ </w:t>
      </w:r>
      <w:r>
        <w:rPr>
          <w:rStyle w:val="B2Char"/>
          <w:lang w:val="en-US" w:eastAsia="en-US"/>
        </w:rPr>
        <w:t>Diagnostics</w:t>
      </w:r>
      <w:r>
        <w:rPr>
          <w:lang w:val="en-US" w:eastAsia="en-US"/>
        </w:rPr>
        <w:t xml:space="preserve"> ]</w:t>
      </w:r>
    </w:p>
    <w:p>
      <w:pPr>
        <w:pStyle w:val="B1"/>
        <w:spacing w:before="0" w:after="0"/>
        <w:ind w:left="1988" w:firstLine="284"/>
        <w:rPr>
          <w:lang w:val="en-US" w:eastAsia="en-US"/>
        </w:rPr>
      </w:pPr>
      <w:r>
        <w:rPr>
          <w:lang w:val="en-US" w:eastAsia="en-US"/>
        </w:rPr>
        <w:t>[ Low-Priority-Indicator ]</w:t>
      </w:r>
      <w:r>
        <w:rPr>
          <w:lang w:val="en-US" w:eastAsia="en-US"/>
        </w:rPr>
        <w:t xml:space="preserve"> </w:t>
      </w:r>
    </w:p>
    <w:p>
      <w:pPr>
        <w:pStyle w:val="B1"/>
        <w:spacing w:before="0" w:after="0"/>
        <w:ind w:left="1988" w:firstLine="284"/>
        <w:rPr>
          <w:lang w:val="en-US" w:eastAsia="en-US"/>
        </w:rPr>
      </w:pPr>
      <w:r>
        <w:rPr>
          <w:lang w:val="en-US" w:eastAsia="en-US"/>
        </w:rPr>
        <w:t>[ NBIFOM-Mode ]</w:t>
      </w:r>
    </w:p>
    <w:p>
      <w:pPr>
        <w:pStyle w:val="B1"/>
        <w:spacing w:before="0" w:after="0"/>
        <w:ind w:left="1988" w:firstLine="284"/>
        <w:rPr>
          <w:lang w:val="en-US" w:eastAsia="en-US"/>
        </w:rPr>
      </w:pPr>
      <w:r>
        <w:rPr>
          <w:lang w:val="en-US" w:eastAsia="en-US"/>
        </w:rPr>
        <w:t>[ NBIFOM-Support ]</w:t>
      </w:r>
    </w:p>
    <w:p>
      <w:pPr>
        <w:pStyle w:val="B1"/>
        <w:spacing w:before="0" w:after="0"/>
        <w:ind w:left="1988" w:firstLine="284"/>
        <w:rPr>
          <w:lang w:val="en-US" w:eastAsia="en-US"/>
        </w:rPr>
      </w:pPr>
      <w:r>
        <w:rPr>
          <w:lang w:val="en-US" w:eastAsia="en-US"/>
        </w:rPr>
        <w:t>[ MME-Number-for-MT-SMS ]</w:t>
      </w:r>
    </w:p>
    <w:p>
      <w:pPr>
        <w:pStyle w:val="B1"/>
        <w:spacing w:before="0" w:after="0"/>
        <w:ind w:left="1988" w:firstLine="284"/>
        <w:rPr>
          <w:lang w:val="en-US" w:eastAsia="en-US"/>
        </w:rPr>
      </w:pPr>
      <w:r>
        <w:rPr>
          <w:lang w:val="en-US" w:eastAsia="en-US"/>
        </w:rPr>
        <w:t>[ MME-Name ]</w:t>
      </w:r>
    </w:p>
    <w:p>
      <w:pPr>
        <w:pStyle w:val="B1"/>
        <w:spacing w:before="0" w:after="0"/>
        <w:ind w:left="1988" w:firstLine="284"/>
        <w:rPr>
          <w:rStyle w:val="B2Char"/>
          <w:lang w:val="en-US" w:eastAsia="en-US"/>
        </w:rPr>
      </w:pPr>
      <w:r>
        <w:rPr>
          <w:rStyle w:val="B2Char"/>
          <w:lang w:val="en-US" w:eastAsia="en-US"/>
        </w:rPr>
        <w:t>[ MME-Realm ]</w:t>
      </w:r>
      <w:r>
        <w:rPr>
          <w:rStyle w:val="CommentReference"/>
          <w:lang w:val="en-US" w:eastAsia="en-US"/>
        </w:rPr>
        <w:t xml:space="preserve"> </w:t>
      </w:r>
      <w:r>
        <w:rPr>
          <w:rStyle w:val="B2Char"/>
          <w:lang w:val="en-US" w:eastAsia="en-US"/>
        </w:rPr>
        <w:br/>
      </w:r>
      <w:r>
        <w:rPr>
          <w:lang w:val="en-US" w:eastAsia="en-US"/>
        </w:rPr>
        <w:tab/>
        <w:t xml:space="preserve">[ </w:t>
      </w:r>
      <w:r>
        <w:rPr/>
        <w:t xml:space="preserve">Logical-Access-ID </w:t>
      </w:r>
      <w:r>
        <w:rPr>
          <w:lang w:val="en-US" w:eastAsia="en-US"/>
        </w:rPr>
        <w:t>]</w:t>
        <w:br/>
        <w:tab/>
        <w:t xml:space="preserve">[ </w:t>
      </w:r>
      <w:r>
        <w:rPr/>
        <w:t xml:space="preserve">Physical-Access-ID </w:t>
      </w:r>
      <w:r>
        <w:rPr>
          <w:lang w:val="en-US" w:eastAsia="en-US"/>
        </w:rPr>
        <w:t>]</w:t>
      </w:r>
    </w:p>
    <w:p>
      <w:pPr>
        <w:pStyle w:val="B1"/>
        <w:spacing w:before="0" w:after="0"/>
        <w:ind w:left="1988" w:firstLine="284"/>
        <w:rPr/>
      </w:pPr>
      <w:r>
        <w:rPr>
          <w:rStyle w:val="B2Char"/>
          <w:lang w:val="en-US" w:eastAsia="en-US"/>
        </w:rPr>
        <w:t xml:space="preserve">[ </w:t>
      </w:r>
      <w:r>
        <w:rPr>
          <w:rStyle w:val="B2Char"/>
        </w:rPr>
        <w:t xml:space="preserve">Fixed-User-Location-Info </w:t>
      </w:r>
      <w:r>
        <w:rPr>
          <w:rStyle w:val="B2Char"/>
          <w:lang w:val="en-US" w:eastAsia="en-US"/>
        </w:rPr>
        <w:t>]</w:t>
      </w:r>
    </w:p>
    <w:p>
      <w:pPr>
        <w:pStyle w:val="B1"/>
        <w:spacing w:before="0" w:after="0"/>
        <w:ind w:left="1988" w:firstLine="284"/>
        <w:rPr>
          <w:rStyle w:val="B2Char"/>
          <w:lang w:val="en-US" w:eastAsia="en-US"/>
        </w:rPr>
      </w:pPr>
      <w:r>
        <w:rPr>
          <w:rStyle w:val="B2Char"/>
          <w:lang w:val="en-US" w:eastAsia="en-US"/>
        </w:rPr>
        <w:t xml:space="preserve">[ </w:t>
      </w:r>
      <w:r>
        <w:rPr>
          <w:rStyle w:val="B2Char"/>
        </w:rPr>
        <w:t xml:space="preserve">CN-Operator-Selection-Entity </w:t>
      </w:r>
      <w:r>
        <w:rPr>
          <w:rStyle w:val="B2Char"/>
          <w:lang w:val="en-US" w:eastAsia="en-US"/>
        </w:rPr>
        <w:t>]</w:t>
      </w:r>
    </w:p>
    <w:p>
      <w:pPr>
        <w:pStyle w:val="B1"/>
        <w:spacing w:before="0" w:after="0"/>
        <w:ind w:left="2127" w:hanging="0"/>
        <w:rPr>
          <w:lang w:val="en-US" w:eastAsia="en-US"/>
        </w:rPr>
      </w:pPr>
      <w:r>
        <w:rPr>
          <w:lang w:val="en-US" w:eastAsia="en-US"/>
        </w:rPr>
        <w:tab/>
        <w:t>[ Enhanced-Diagnostics ]</w:t>
      </w:r>
    </w:p>
    <w:p>
      <w:pPr>
        <w:pStyle w:val="B1"/>
        <w:spacing w:before="0" w:after="0"/>
        <w:ind w:left="2127" w:hanging="0"/>
        <w:rPr/>
      </w:pPr>
      <w:r>
        <w:rPr>
          <w:lang w:val="en-US" w:eastAsia="en-US"/>
        </w:rPr>
        <w:tab/>
        <w:t>[ SGi-PtP-Tunnelling-Method ]</w:t>
      </w:r>
    </w:p>
    <w:p>
      <w:pPr>
        <w:pStyle w:val="B1"/>
        <w:spacing w:before="0" w:after="0"/>
        <w:ind w:left="2127" w:hanging="0"/>
        <w:rPr>
          <w:lang w:val="en-US" w:eastAsia="en-US"/>
        </w:rPr>
      </w:pPr>
      <w:r>
        <w:rPr>
          <w:lang w:val="en-US" w:eastAsia="en-US"/>
        </w:rPr>
        <w:tab/>
        <w:t>[ CP-CIoT-EPS-Optimisation-Indicator ]</w:t>
      </w:r>
    </w:p>
    <w:p>
      <w:pPr>
        <w:pStyle w:val="B1"/>
        <w:spacing w:before="0" w:after="0"/>
        <w:ind w:left="2127" w:hanging="0"/>
        <w:rPr/>
      </w:pPr>
      <w:r>
        <w:rPr>
          <w:lang w:val="en-US" w:eastAsia="en-US"/>
        </w:rPr>
        <w:tab/>
      </w:r>
      <w:r>
        <w:rPr>
          <w:lang w:val="en-US" w:eastAsia="en-US"/>
        </w:rPr>
        <w:t xml:space="preserve">[ </w:t>
      </w:r>
      <w:r>
        <w:rPr>
          <w:lang w:val="en-US" w:bidi="ar-IQ"/>
        </w:rPr>
        <w:t xml:space="preserve">UNI-PDU-CP-Only-Flag </w:t>
      </w:r>
      <w:r>
        <w:rPr>
          <w:lang w:val="en-US" w:eastAsia="en-US"/>
        </w:rPr>
        <w:t>]</w:t>
      </w:r>
    </w:p>
    <w:p>
      <w:pPr>
        <w:pStyle w:val="B1"/>
        <w:spacing w:before="0" w:after="0"/>
        <w:ind w:left="2127" w:hanging="0"/>
        <w:rPr/>
      </w:pPr>
      <w:r>
        <w:rPr>
          <w:lang w:val="en-US" w:eastAsia="en-US"/>
        </w:rPr>
        <w:tab/>
        <w:t xml:space="preserve">[ </w:t>
      </w:r>
      <w:r>
        <w:rPr>
          <w:lang w:bidi="ar-IQ"/>
        </w:rPr>
        <w:t xml:space="preserve">Serving-PLMN-Rate-Control </w:t>
      </w:r>
      <w:r>
        <w:rPr>
          <w:lang w:val="en-US" w:eastAsia="en-US"/>
        </w:rPr>
        <w:t>]</w:t>
      </w:r>
    </w:p>
    <w:p>
      <w:pPr>
        <w:pStyle w:val="B1"/>
        <w:spacing w:before="0" w:after="0"/>
        <w:ind w:left="2127" w:hanging="0"/>
        <w:rPr>
          <w:lang w:val="en-US" w:eastAsia="en-US"/>
        </w:rPr>
      </w:pPr>
      <w:r>
        <w:rPr>
          <w:lang w:val="en-US" w:eastAsia="en-US"/>
        </w:rPr>
        <w:tab/>
      </w:r>
      <w:r>
        <w:rPr>
          <w:lang w:val="en-US" w:eastAsia="en-US"/>
        </w:rPr>
        <w:t xml:space="preserve">[ </w:t>
      </w:r>
      <w:r>
        <w:rPr>
          <w:lang w:bidi="ar-IQ"/>
        </w:rPr>
        <w:t xml:space="preserve">APN-Rate-Control </w:t>
      </w:r>
      <w:r>
        <w:rPr>
          <w:lang w:val="en-US" w:eastAsia="en-US"/>
        </w:rPr>
        <w:t>]</w:t>
      </w:r>
    </w:p>
    <w:p>
      <w:pPr>
        <w:pStyle w:val="B1"/>
        <w:spacing w:before="0" w:after="0"/>
        <w:ind w:left="1988" w:firstLine="284"/>
        <w:rPr>
          <w:lang w:val="en-US" w:eastAsia="en-US"/>
        </w:rPr>
      </w:pPr>
      <w:r>
        <w:rPr>
          <w:rStyle w:val="B2Char"/>
          <w:lang w:val="en-US" w:eastAsia="en-US"/>
        </w:rPr>
        <w:t>[</w:t>
      </w:r>
      <w:r>
        <w:rPr>
          <w:rStyle w:val="B2Char"/>
          <w:lang w:val="en-US" w:eastAsia="en-US"/>
        </w:rPr>
        <w:t xml:space="preserve"> </w:t>
      </w:r>
      <w:r>
        <w:rPr>
          <w:rStyle w:val="B2Char"/>
          <w:lang w:eastAsia="zh-CN"/>
        </w:rPr>
        <w:t>C</w:t>
      </w:r>
      <w:r>
        <w:rPr>
          <w:rStyle w:val="B2Char"/>
          <w:lang w:eastAsia="zh-CN"/>
        </w:rPr>
        <w:t>harging-Per-IP-CAN-Session</w:t>
      </w:r>
      <w:r>
        <w:rPr>
          <w:rStyle w:val="B2Char"/>
          <w:lang w:val="en-US" w:eastAsia="en-US"/>
        </w:rPr>
        <w:t xml:space="preserve">-Indicator </w:t>
      </w:r>
      <w:r>
        <w:rPr>
          <w:rStyle w:val="B2Char"/>
          <w:lang w:val="en-US" w:eastAsia="en-US"/>
        </w:rPr>
        <w:t>]</w:t>
      </w:r>
    </w:p>
    <w:p>
      <w:pPr>
        <w:pStyle w:val="B1"/>
        <w:spacing w:before="0" w:after="0"/>
        <w:ind w:left="2127" w:hanging="0"/>
        <w:rPr>
          <w:lang w:val="en-US" w:eastAsia="en-US"/>
        </w:rPr>
      </w:pPr>
      <w:r>
        <w:rPr>
          <w:lang w:val="en-US" w:eastAsia="en-US"/>
        </w:rPr>
        <w:tab/>
      </w:r>
      <w:r>
        <w:rPr>
          <w:lang w:val="en-US" w:eastAsia="en-US"/>
        </w:rPr>
        <w:t xml:space="preserve">[ </w:t>
      </w:r>
      <w:r>
        <w:rPr>
          <w:lang w:eastAsia="zh-CN"/>
        </w:rPr>
        <w:t>RRC-Cause-</w:t>
      </w:r>
      <w:r>
        <w:rPr>
          <w:lang w:val="en-US" w:eastAsia="zh-CN"/>
        </w:rPr>
        <w:t xml:space="preserve">Counter </w:t>
      </w:r>
      <w:r>
        <w:rPr>
          <w:lang w:val="en-US" w:eastAsia="en-US"/>
        </w:rPr>
        <w:t>]</w:t>
      </w:r>
    </w:p>
    <w:p>
      <w:pPr>
        <w:pStyle w:val="B1"/>
        <w:spacing w:before="0" w:after="0"/>
        <w:ind w:left="2127" w:hanging="0"/>
        <w:rPr/>
      </w:pPr>
      <w:r>
        <w:rPr>
          <w:lang w:val="en-US" w:eastAsia="en-US"/>
        </w:rPr>
        <w:t xml:space="preserve">   </w:t>
      </w:r>
      <w:r>
        <w:rPr>
          <w:lang w:val="en-US" w:eastAsia="en-US"/>
        </w:rPr>
        <w:t>[ 3GPP-PS</w:t>
      </w:r>
      <w:r>
        <w:rPr>
          <w:lang w:eastAsia="zh-CN"/>
        </w:rPr>
        <w:t>-</w:t>
      </w:r>
      <w:r>
        <w:rPr>
          <w:lang w:val="en-US" w:eastAsia="en-US"/>
        </w:rPr>
        <w:t>Data</w:t>
      </w:r>
      <w:r>
        <w:rPr>
          <w:lang w:eastAsia="zh-CN"/>
        </w:rPr>
        <w:t>-</w:t>
      </w:r>
      <w:r>
        <w:rPr>
          <w:lang w:val="en-US" w:eastAsia="en-US"/>
        </w:rPr>
        <w:t>Off</w:t>
      </w:r>
      <w:r>
        <w:rPr>
          <w:lang w:eastAsia="zh-CN"/>
        </w:rPr>
        <w:t>-</w:t>
      </w:r>
      <w:r>
        <w:rPr>
          <w:lang w:val="en-US" w:eastAsia="en-US"/>
        </w:rPr>
        <w:t>Status ]</w:t>
      </w:r>
    </w:p>
    <w:p>
      <w:pPr>
        <w:pStyle w:val="B1"/>
        <w:spacing w:before="0" w:after="0"/>
        <w:ind w:left="2127" w:hanging="0"/>
        <w:rPr/>
      </w:pPr>
      <w:r>
        <w:rPr>
          <w:rStyle w:val="B2Char"/>
          <w:lang w:eastAsia="zh-CN"/>
        </w:rPr>
        <w:tab/>
        <w:t>[ SCS-AS-Address ]</w:t>
      </w:r>
    </w:p>
    <w:p>
      <w:pPr>
        <w:pStyle w:val="B1"/>
        <w:spacing w:before="0" w:after="0"/>
        <w:ind w:left="2127" w:hanging="0"/>
        <w:rPr>
          <w:lang w:val="en-US" w:eastAsia="en-US"/>
        </w:rPr>
      </w:pPr>
      <w:r>
        <w:rPr>
          <w:lang w:val="en-US" w:eastAsia="en-US"/>
        </w:rPr>
        <w:t xml:space="preserve">   </w:t>
      </w:r>
      <w:r>
        <w:rPr>
          <w:lang w:val="en-US" w:eastAsia="en-US"/>
        </w:rPr>
        <w:t>[ Unused-Quota-Timer ]</w:t>
      </w:r>
    </w:p>
    <w:p>
      <w:pPr>
        <w:pStyle w:val="B1"/>
        <w:spacing w:before="0" w:after="0"/>
        <w:ind w:left="2127" w:hanging="0"/>
        <w:rPr/>
      </w:pPr>
      <w:r>
        <w:rPr>
          <w:lang w:val="en-US" w:eastAsia="en-US"/>
        </w:rPr>
        <w:t>* [ RAN-Secondary-RAT-Usage-Report ]</w:t>
      </w:r>
    </w:p>
    <w:p>
      <w:pPr>
        <w:pStyle w:val="B1"/>
        <w:spacing w:before="0" w:after="0"/>
        <w:ind w:left="2127" w:hanging="0"/>
        <w:rPr>
          <w:lang w:val="en-US" w:eastAsia="en-US"/>
        </w:rPr>
      </w:pPr>
      <w:r>
        <w:rPr>
          <w:lang w:val="en-US" w:eastAsia="en-US"/>
        </w:rPr>
      </w:r>
    </w:p>
    <w:p>
      <w:pPr>
        <w:pStyle w:val="Heading3"/>
        <w:rPr>
          <w:lang w:val="en-US" w:eastAsia="en-US"/>
        </w:rPr>
      </w:pPr>
      <w:bookmarkStart w:id="471" w:name="__RefHeading___Toc532895222"/>
      <w:bookmarkEnd w:id="471"/>
      <w:r>
        <w:rPr>
          <w:lang w:val="en-US" w:eastAsia="en-US"/>
        </w:rPr>
        <w:t>7.2.159</w:t>
        <w:tab/>
        <w:t>Quota-Consumption-Time AVP</w:t>
      </w:r>
    </w:p>
    <w:p>
      <w:pPr>
        <w:pStyle w:val="Normal"/>
        <w:rPr/>
      </w:pPr>
      <w:r>
        <w:rPr>
          <w:lang w:val="en-US" w:eastAsia="en-US"/>
        </w:rPr>
        <w:t xml:space="preserve">The </w:t>
      </w:r>
      <w:r>
        <w:rPr>
          <w:i/>
          <w:lang w:val="en-US" w:eastAsia="en-US"/>
        </w:rPr>
        <w:t>Quota-Consumption-Time</w:t>
      </w:r>
      <w:r>
        <w:rPr>
          <w:lang w:val="en-US" w:eastAsia="en-US"/>
        </w:rPr>
        <w:t xml:space="preserve"> AVP (AVP code 881) is of type Unsigned32 and contains an idle traffic threshold time in seconds. This AVP may be included within the Multiple-Services-Credit-Control AVP when this AVP also contains a Granted-Service-Units AVP containing a CC-Time AVP (i.e. when the granted quota is a time quota).</w:t>
      </w:r>
    </w:p>
    <w:p>
      <w:pPr>
        <w:pStyle w:val="Heading3"/>
        <w:rPr/>
      </w:pPr>
      <w:bookmarkStart w:id="472" w:name="__RefHeading___Toc532895223"/>
      <w:bookmarkEnd w:id="472"/>
      <w:r>
        <w:rPr>
          <w:lang w:val="en-US" w:eastAsia="en-US"/>
        </w:rPr>
        <w:t>7.2.160</w:t>
        <w:tab/>
        <w:t>Quota-Holding-Time AVP</w:t>
      </w:r>
    </w:p>
    <w:p>
      <w:pPr>
        <w:pStyle w:val="Normal"/>
        <w:rPr/>
      </w:pPr>
      <w:r>
        <w:rPr>
          <w:lang w:val="en-US" w:eastAsia="en-US"/>
        </w:rPr>
        <w:t xml:space="preserve">The </w:t>
      </w:r>
      <w:r>
        <w:rPr>
          <w:i/>
          <w:lang w:val="en-US" w:eastAsia="en-US"/>
        </w:rPr>
        <w:t>Quota-Holding-Time</w:t>
      </w:r>
      <w:r>
        <w:rPr>
          <w:lang w:val="en-US" w:eastAsia="en-US"/>
        </w:rPr>
        <w:t xml:space="preserve"> AVP (AVP code 871) is of type Unsigned32 and contains the quota holding time in seconds.  The client shall start the quota holding timer when quota consumption ceases.  This is always when traffic ceases, i.e. the timer is re-started at the end of each packet. The Credit-Control Client shall deem a quota to have expired when no traffic associated with the quota is observed for the value indicated by this AVP. The timer is stopped on sending a CCR and re-initialised on receiving a CCA with the previous used value or a new value of Quota-Holding-Time if received.</w:t>
      </w:r>
    </w:p>
    <w:p>
      <w:pPr>
        <w:pStyle w:val="Normal"/>
        <w:rPr/>
      </w:pPr>
      <w:r>
        <w:rPr>
          <w:lang w:val="en-US" w:eastAsia="en-US"/>
        </w:rPr>
        <w:t>This optional AVP may only occur in a CCA command.  It is contained in the Multiple-Services-Credit-Control AVP.  It applies equally to the granted time quota and to the granted volume quota.</w:t>
      </w:r>
    </w:p>
    <w:p>
      <w:pPr>
        <w:pStyle w:val="Normal"/>
        <w:rPr>
          <w:lang w:val="en-US" w:eastAsia="en-US"/>
        </w:rPr>
      </w:pPr>
      <w:r>
        <w:rPr>
          <w:lang w:val="en-US" w:eastAsia="en-US"/>
        </w:rPr>
        <w:t>A Quota-Holding-Time value of zero indicates that this mechanism shall not be used. If the Quota-Holding-Time AVP is not present, then a locally configurable default value in the client shall be used.</w:t>
      </w:r>
    </w:p>
    <w:p>
      <w:pPr>
        <w:pStyle w:val="Heading3"/>
        <w:rPr/>
      </w:pPr>
      <w:bookmarkStart w:id="473" w:name="__RefHeading___Toc532895224"/>
      <w:bookmarkEnd w:id="473"/>
      <w:r>
        <w:rPr>
          <w:lang w:val="en-US" w:eastAsia="en-US"/>
        </w:rPr>
        <w:t>7.2.160aA</w:t>
        <w:tab/>
      </w:r>
      <w:r>
        <w:rPr>
          <w:lang w:eastAsia="de-DE"/>
        </w:rPr>
        <w:t>Quota-Indicator AVP</w:t>
      </w:r>
    </w:p>
    <w:p>
      <w:pPr>
        <w:pStyle w:val="Normal"/>
        <w:rPr/>
      </w:pPr>
      <w:r>
        <w:rPr>
          <w:lang w:val="en-US" w:eastAsia="en-US"/>
        </w:rPr>
        <w:t xml:space="preserve">The </w:t>
      </w:r>
      <w:r>
        <w:rPr>
          <w:i/>
          <w:lang w:val="en-US" w:eastAsia="en-US"/>
        </w:rPr>
        <w:t>Quota-Indicator</w:t>
      </w:r>
      <w:r>
        <w:rPr>
          <w:lang w:val="en-US" w:eastAsia="en-US"/>
        </w:rPr>
        <w:t xml:space="preserve"> AVP (AVP code 3912) is of type Enumerated. It is used to indicate whether granted quota is to be used during announcement setup and playback. It has the following values:</w:t>
      </w:r>
    </w:p>
    <w:p>
      <w:pPr>
        <w:pStyle w:val="B1"/>
        <w:spacing w:before="0" w:after="180"/>
        <w:contextualSpacing/>
        <w:rPr>
          <w:lang w:val="en-US" w:eastAsia="en-US"/>
        </w:rPr>
      </w:pPr>
      <w:r>
        <w:rPr>
          <w:lang w:val="en-US" w:eastAsia="en-US"/>
        </w:rPr>
        <w:t>0</w:t>
        <w:tab/>
        <w:t>QUOTA_IS_NOT_USED_DURING_PLAYBACK</w:t>
      </w:r>
    </w:p>
    <w:p>
      <w:pPr>
        <w:pStyle w:val="B1"/>
        <w:spacing w:before="0" w:after="180"/>
        <w:contextualSpacing/>
        <w:rPr>
          <w:lang w:val="en-US" w:eastAsia="en-US"/>
        </w:rPr>
      </w:pPr>
      <w:r>
        <w:rPr>
          <w:lang w:val="en-US" w:eastAsia="en-US"/>
        </w:rPr>
        <w:t>1</w:t>
        <w:tab/>
        <w:t>QUOTA_IS_USED_DURING_PLAYBACK</w:t>
      </w:r>
    </w:p>
    <w:p>
      <w:pPr>
        <w:pStyle w:val="Heading3"/>
        <w:rPr/>
      </w:pPr>
      <w:bookmarkStart w:id="474" w:name="__RefHeading___Toc532895225"/>
      <w:bookmarkEnd w:id="474"/>
      <w:r>
        <w:rPr>
          <w:lang w:val="en-US" w:eastAsia="en-US"/>
        </w:rPr>
        <w:t>7.2.160A</w:t>
        <w:tab/>
        <w:t>Radio-Frequency AVP</w:t>
      </w:r>
    </w:p>
    <w:p>
      <w:pPr>
        <w:pStyle w:val="Normal"/>
        <w:rPr>
          <w:szCs w:val="18"/>
          <w:lang w:val="en-US" w:eastAsia="en-US"/>
        </w:rPr>
      </w:pPr>
      <w:r>
        <w:rPr>
          <w:szCs w:val="18"/>
          <w:lang w:val="en-US" w:eastAsia="en-US"/>
        </w:rPr>
        <w:t xml:space="preserve">The </w:t>
      </w:r>
      <w:r>
        <w:rPr>
          <w:i/>
          <w:szCs w:val="18"/>
          <w:lang w:val="en-US" w:eastAsia="en-US"/>
        </w:rPr>
        <w:t>Radio-Frequency</w:t>
      </w:r>
      <w:r>
        <w:rPr>
          <w:szCs w:val="18"/>
          <w:lang w:val="en-US" w:eastAsia="en-US"/>
        </w:rPr>
        <w:t xml:space="preserve"> AVP (AVP code 3462) is of type OctetString and identifies the radio frequency used for ProSe direct communication. The format of the value is according to the </w:t>
      </w:r>
      <w:r>
        <w:rPr/>
        <w:t>ARFCN-ValueEUTRA-r9 ASN.1 data type described in TS 36.331 [241].</w:t>
      </w:r>
    </w:p>
    <w:p>
      <w:pPr>
        <w:pStyle w:val="Heading3"/>
        <w:rPr>
          <w:lang w:val="en-US" w:eastAsia="en-US"/>
        </w:rPr>
      </w:pPr>
      <w:bookmarkStart w:id="475" w:name="__RefHeading___Toc532895226"/>
      <w:bookmarkEnd w:id="475"/>
      <w:r>
        <w:rPr>
          <w:lang w:val="en-US" w:eastAsia="en-US"/>
        </w:rPr>
        <w:t>7.2.160B</w:t>
        <w:tab/>
        <w:t>Radio-Parameter-Set-Info AVP</w:t>
      </w:r>
    </w:p>
    <w:p>
      <w:pPr>
        <w:pStyle w:val="Normal"/>
        <w:rPr>
          <w:szCs w:val="18"/>
          <w:lang w:val="en-US" w:eastAsia="en-US"/>
        </w:rPr>
      </w:pPr>
      <w:r>
        <w:rPr>
          <w:szCs w:val="18"/>
          <w:lang w:val="en-US" w:eastAsia="en-US"/>
        </w:rPr>
        <w:t xml:space="preserve">The </w:t>
      </w:r>
      <w:r>
        <w:rPr>
          <w:i/>
          <w:szCs w:val="18"/>
          <w:lang w:val="en-US" w:eastAsia="en-US"/>
        </w:rPr>
        <w:t>Radio-Parameter-Set-Info</w:t>
      </w:r>
      <w:r>
        <w:rPr>
          <w:szCs w:val="18"/>
          <w:lang w:val="en-US" w:eastAsia="en-US"/>
        </w:rPr>
        <w:t xml:space="preserve"> AVP (AVP code 3463) is of type Grouped and provides information on a radio parameter set configured in the UE for direct communication use. Each set has an associated time stamp of when it became active.</w:t>
      </w:r>
    </w:p>
    <w:p>
      <w:pPr>
        <w:pStyle w:val="Normal"/>
        <w:rPr>
          <w:lang w:val="en-US" w:eastAsia="en-US"/>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Radio-Parameter-Set-Info :: = &lt; AVP Header: 3463&gt;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1988" w:firstLine="284"/>
        <w:rPr/>
      </w:pPr>
      <w:r>
        <w:rPr>
          <w:lang w:val="en-US" w:eastAsia="en-US"/>
        </w:rPr>
        <w:t>[ Radio-Parameter-Set-Values ]</w:t>
      </w:r>
    </w:p>
    <w:p>
      <w:pPr>
        <w:pStyle w:val="Normal"/>
        <w:tabs>
          <w:tab w:val="clear" w:pos="284"/>
          <w:tab w:val="left" w:pos="2977" w:leader="none"/>
          <w:tab w:val="left" w:pos="3119" w:leader="none"/>
        </w:tabs>
        <w:spacing w:before="0" w:after="0"/>
        <w:ind w:left="1988" w:firstLine="284"/>
        <w:rPr>
          <w:lang w:val="en-US" w:eastAsia="en-US"/>
        </w:rPr>
      </w:pPr>
      <w:r>
        <w:rPr>
          <w:lang w:val="en-US" w:eastAsia="en-US"/>
        </w:rPr>
        <w:t>[ Change-Time ]</w:t>
      </w:r>
    </w:p>
    <w:p>
      <w:pPr>
        <w:pStyle w:val="Normal"/>
        <w:rPr>
          <w:lang w:val="en-US" w:eastAsia="en-US"/>
        </w:rPr>
      </w:pPr>
      <w:r>
        <w:rPr>
          <w:lang w:val="en-US" w:eastAsia="en-US"/>
        </w:rPr>
      </w:r>
    </w:p>
    <w:p>
      <w:pPr>
        <w:pStyle w:val="Heading3"/>
        <w:rPr/>
      </w:pPr>
      <w:bookmarkStart w:id="476" w:name="__RefHeading___Toc532895227"/>
      <w:bookmarkEnd w:id="476"/>
      <w:r>
        <w:rPr>
          <w:lang w:val="en-US" w:eastAsia="en-US"/>
        </w:rPr>
        <w:t>7.2.160C</w:t>
        <w:tab/>
        <w:t>Radio-Parameter-Set-Values AVP</w:t>
      </w:r>
    </w:p>
    <w:p>
      <w:pPr>
        <w:pStyle w:val="Normal"/>
        <w:rPr>
          <w:szCs w:val="18"/>
          <w:lang w:val="en-US" w:eastAsia="en-US"/>
        </w:rPr>
      </w:pPr>
      <w:r>
        <w:rPr>
          <w:szCs w:val="18"/>
          <w:lang w:val="en-US" w:eastAsia="en-US"/>
        </w:rPr>
        <w:t xml:space="preserve">The </w:t>
      </w:r>
      <w:r>
        <w:rPr>
          <w:i/>
          <w:szCs w:val="18"/>
          <w:lang w:val="en-US" w:eastAsia="en-US"/>
        </w:rPr>
        <w:t>Radio-Parameter-Set-Values</w:t>
      </w:r>
      <w:r>
        <w:rPr>
          <w:szCs w:val="18"/>
          <w:lang w:val="en-US" w:eastAsia="en-US"/>
        </w:rPr>
        <w:t xml:space="preserve"> AVP (AVP code 3464) is of type OctetString and provides the radio parameter set configured in the UE for direct communication. The format of the value is according to the </w:t>
      </w:r>
      <w:r>
        <w:rPr/>
        <w:t>SL-Preconfiguration-r12 ASN.1 data type described in TS 36.331 [241].</w:t>
      </w:r>
    </w:p>
    <w:p>
      <w:pPr>
        <w:pStyle w:val="Heading3"/>
        <w:rPr/>
      </w:pPr>
      <w:bookmarkStart w:id="477" w:name="__RefHeading___Toc532895228"/>
      <w:bookmarkEnd w:id="477"/>
      <w:r>
        <w:rPr>
          <w:lang w:val="en-US" w:eastAsia="en-US"/>
        </w:rPr>
        <w:t>7.2.160D</w:t>
        <w:tab/>
        <w:t>Radio-Resources-Indicator AVP</w:t>
      </w:r>
    </w:p>
    <w:p>
      <w:pPr>
        <w:pStyle w:val="Normal"/>
        <w:rPr/>
      </w:pPr>
      <w:r>
        <w:rPr>
          <w:szCs w:val="18"/>
          <w:lang w:val="en-US" w:eastAsia="en-US"/>
        </w:rPr>
        <w:t xml:space="preserve">The </w:t>
      </w:r>
      <w:r>
        <w:rPr>
          <w:i/>
          <w:szCs w:val="18"/>
          <w:lang w:val="en-US" w:eastAsia="en-US"/>
        </w:rPr>
        <w:t>Radio-Resources-Indicator</w:t>
      </w:r>
      <w:r>
        <w:rPr>
          <w:szCs w:val="18"/>
          <w:lang w:val="en-US" w:eastAsia="en-US"/>
        </w:rPr>
        <w:t xml:space="preserve"> AVP (AVP code 3465) is of type Integer32 and identifies whether the operator-provided radio resources or the configured radio resources were used for ProSe direct communication. The allowed values are:</w:t>
      </w:r>
    </w:p>
    <w:p>
      <w:pPr>
        <w:pStyle w:val="B1"/>
        <w:tabs>
          <w:tab w:val="clear" w:pos="284"/>
          <w:tab w:val="left" w:pos="851" w:leader="none"/>
          <w:tab w:val="left" w:pos="3402" w:leader="none"/>
        </w:tabs>
        <w:spacing w:before="0" w:after="0"/>
        <w:rPr/>
      </w:pPr>
      <w:r>
        <w:rPr/>
        <w:t>1</w:t>
        <w:tab/>
        <w:t>Operator-provided</w:t>
      </w:r>
    </w:p>
    <w:p>
      <w:pPr>
        <w:pStyle w:val="B1"/>
        <w:tabs>
          <w:tab w:val="clear" w:pos="284"/>
          <w:tab w:val="left" w:pos="851" w:leader="none"/>
          <w:tab w:val="left" w:pos="3402" w:leader="none"/>
        </w:tabs>
        <w:spacing w:before="0" w:after="0"/>
        <w:rPr/>
      </w:pPr>
      <w:r>
        <w:rPr/>
        <w:t>2</w:t>
        <w:tab/>
        <w:t>Configured</w:t>
      </w:r>
    </w:p>
    <w:p>
      <w:pPr>
        <w:pStyle w:val="Heading3"/>
        <w:rPr/>
      </w:pPr>
      <w:bookmarkStart w:id="478" w:name="__RefHeading___Toc532895229"/>
      <w:bookmarkEnd w:id="478"/>
      <w:r>
        <w:rPr>
          <w:lang w:val="en-US" w:eastAsia="en-US"/>
        </w:rPr>
        <w:t>7.2.160Da</w:t>
        <w:tab/>
        <w:t>RAN-End-Timestamp AVP</w:t>
      </w:r>
    </w:p>
    <w:p>
      <w:pPr>
        <w:pStyle w:val="Normal"/>
        <w:rPr>
          <w:lang w:val="en-US" w:eastAsia="en-US"/>
        </w:rPr>
      </w:pPr>
      <w:r>
        <w:rPr>
          <w:lang w:val="en-US" w:eastAsia="en-US"/>
        </w:rPr>
        <w:t xml:space="preserve">The </w:t>
      </w:r>
      <w:r>
        <w:rPr>
          <w:i/>
          <w:iCs/>
          <w:lang w:val="en-US" w:eastAsia="en-US"/>
        </w:rPr>
        <w:t>RAN-End-Timestamp</w:t>
      </w:r>
      <w:r>
        <w:rPr>
          <w:lang w:val="en-US" w:eastAsia="en-US"/>
        </w:rPr>
        <w:t xml:space="preserve"> AVP (AVP code 1301) is of type Time and holds the time in UTC format of the volume container reported was collected, the end time of the reported usage.</w:t>
      </w:r>
    </w:p>
    <w:p>
      <w:pPr>
        <w:pStyle w:val="Heading3"/>
        <w:rPr>
          <w:lang w:val="en-US" w:eastAsia="en-US"/>
        </w:rPr>
      </w:pPr>
      <w:bookmarkStart w:id="479" w:name="__RefHeading___Toc532895230"/>
      <w:bookmarkEnd w:id="479"/>
      <w:r>
        <w:rPr>
          <w:lang w:val="en-US" w:eastAsia="en-US"/>
        </w:rPr>
        <w:t>7.2.160Db</w:t>
        <w:tab/>
      </w:r>
      <w:r>
        <w:rPr>
          <w:lang w:eastAsia="de-DE"/>
        </w:rPr>
        <w:t>RAN-Secondary-RAT-Usage-Report AVP</w:t>
      </w:r>
    </w:p>
    <w:p>
      <w:pPr>
        <w:pStyle w:val="Normal"/>
        <w:rPr>
          <w:lang w:val="en-US" w:eastAsia="en-US"/>
        </w:rPr>
      </w:pPr>
      <w:r>
        <w:rPr>
          <w:lang w:val="en-US" w:eastAsia="en-US"/>
        </w:rPr>
        <w:t xml:space="preserve">The </w:t>
      </w:r>
      <w:r>
        <w:rPr>
          <w:i/>
          <w:lang w:val="en-US" w:eastAsia="en-US"/>
        </w:rPr>
        <w:t>RAN-Secondary-RAT-Usage-Report</w:t>
      </w:r>
      <w:r>
        <w:rPr>
          <w:lang w:val="en-US" w:eastAsia="en-US"/>
        </w:rPr>
        <w:t xml:space="preserve"> AVP (AVP code 1302) is of type Grouped. This contains the volume count as reported by the RAN for the secondary RAT (</w:t>
      </w:r>
      <w:r>
        <w:rPr>
          <w:color w:val="000000"/>
          <w:lang w:bidi="ar-IQ"/>
        </w:rPr>
        <w:t>separated for uplink and downlink) for the bearer including the time of the report. The 3GPP-Charging-Id AVP associated to this IP-CAN bearer is included when charging per IP-CAN session is active.</w:t>
      </w:r>
    </w:p>
    <w:p>
      <w:pPr>
        <w:pStyle w:val="Normal"/>
        <w:rPr>
          <w:lang w:val="en-US" w:eastAsia="en-US"/>
        </w:rPr>
      </w:pPr>
      <w:r>
        <w:rPr>
          <w:lang w:val="en-US" w:eastAsia="en-US"/>
        </w:rPr>
        <w:t>It has the following ABNF grammar:</w:t>
      </w:r>
    </w:p>
    <w:p>
      <w:pPr>
        <w:pStyle w:val="Normal"/>
        <w:spacing w:before="0" w:after="180"/>
        <w:ind w:left="852" w:hanging="0"/>
        <w:contextualSpacing/>
        <w:rPr/>
      </w:pPr>
      <w:r>
        <w:rPr>
          <w:lang w:val="en-US" w:eastAsia="en-US"/>
        </w:rPr>
        <w:t xml:space="preserve">RAN-Secondary-RAT-Usage-Report :: = </w:t>
        <w:tab/>
        <w:t xml:space="preserve">  &lt; AVP Header: 1302&gt;</w:t>
      </w:r>
    </w:p>
    <w:p>
      <w:pPr>
        <w:pStyle w:val="Normal"/>
        <w:spacing w:before="0" w:after="180"/>
        <w:ind w:left="852" w:hanging="0"/>
        <w:contextualSpacing/>
        <w:rPr>
          <w:lang w:val="en-US" w:eastAsia="en-US"/>
        </w:rPr>
      </w:pPr>
      <w:r>
        <w:rPr>
          <w:lang w:val="en-US" w:eastAsia="en-US"/>
        </w:rPr>
      </w:r>
    </w:p>
    <w:p>
      <w:pPr>
        <w:pStyle w:val="Normal"/>
        <w:spacing w:before="0" w:after="180"/>
        <w:ind w:left="2841" w:hanging="0"/>
        <w:contextualSpacing/>
        <w:rPr>
          <w:lang w:val="en-US" w:eastAsia="en-US"/>
        </w:rPr>
      </w:pPr>
      <w:r>
        <w:rPr>
          <w:lang w:val="en-US" w:eastAsia="en-US"/>
        </w:rPr>
        <w:t xml:space="preserve">   </w:t>
      </w:r>
      <w:r>
        <w:rPr>
          <w:lang w:val="en-US" w:eastAsia="en-US"/>
        </w:rPr>
        <w:t>[</w:t>
      </w:r>
      <w:r>
        <w:rPr>
          <w:lang w:eastAsia="zh-CN"/>
        </w:rPr>
        <w:t>Secondary-</w:t>
      </w:r>
      <w:r>
        <w:rPr>
          <w:lang w:eastAsia="zh-CN"/>
        </w:rPr>
        <w:t>RAT</w:t>
      </w:r>
      <w:r>
        <w:rPr/>
        <w:t>-</w:t>
      </w:r>
      <w:r>
        <w:rPr>
          <w:lang w:eastAsia="zh-CN"/>
        </w:rPr>
        <w:t>Type</w:t>
      </w:r>
      <w:r>
        <w:rPr>
          <w:lang w:val="en-US" w:eastAsia="en-US"/>
        </w:rPr>
        <w:t xml:space="preserve"> ]</w:t>
      </w:r>
    </w:p>
    <w:p>
      <w:pPr>
        <w:pStyle w:val="Normal"/>
        <w:spacing w:before="0" w:after="180"/>
        <w:ind w:left="2840" w:hanging="0"/>
        <w:contextualSpacing/>
        <w:rPr/>
      </w:pPr>
      <w:r>
        <w:rPr/>
        <w:t xml:space="preserve">   </w:t>
      </w:r>
      <w:r>
        <w:rPr/>
        <w:t>[ RAN-Start-Timestamp ]</w:t>
      </w:r>
    </w:p>
    <w:p>
      <w:pPr>
        <w:pStyle w:val="Normal"/>
        <w:spacing w:before="0" w:after="180"/>
        <w:ind w:left="2840" w:hanging="0"/>
        <w:contextualSpacing/>
        <w:rPr/>
      </w:pPr>
      <w:r>
        <w:rPr/>
        <w:t xml:space="preserve">   </w:t>
      </w:r>
      <w:r>
        <w:rPr/>
        <w:t>[ RAN-End-Timestamp ]</w:t>
      </w:r>
    </w:p>
    <w:p>
      <w:pPr>
        <w:pStyle w:val="Normal"/>
        <w:spacing w:before="0" w:after="180"/>
        <w:ind w:left="2840" w:hanging="0"/>
        <w:contextualSpacing/>
        <w:rPr/>
      </w:pPr>
      <w:r>
        <w:rPr/>
        <w:t xml:space="preserve">   </w:t>
      </w:r>
      <w:r>
        <w:rPr/>
        <w:t>[ Accounting-Input-Octets ]</w:t>
      </w:r>
    </w:p>
    <w:p>
      <w:pPr>
        <w:pStyle w:val="Normal"/>
        <w:spacing w:before="0" w:after="180"/>
        <w:ind w:left="2840" w:hanging="0"/>
        <w:contextualSpacing/>
        <w:rPr/>
      </w:pPr>
      <w:r>
        <w:rPr/>
        <w:t xml:space="preserve">   </w:t>
      </w:r>
      <w:r>
        <w:rPr/>
        <w:t xml:space="preserve">[ Accounting-Output-Octets ] </w:t>
      </w:r>
    </w:p>
    <w:p>
      <w:pPr>
        <w:pStyle w:val="Normal"/>
        <w:spacing w:before="0" w:after="180"/>
        <w:ind w:left="2840" w:hanging="0"/>
        <w:contextualSpacing/>
        <w:rPr/>
      </w:pPr>
      <w:r>
        <w:rPr/>
        <w:t xml:space="preserve">   </w:t>
      </w:r>
      <w:r>
        <w:rPr/>
        <w:t>[ 3GPP-Charging-Id ]</w:t>
      </w:r>
    </w:p>
    <w:p>
      <w:pPr>
        <w:pStyle w:val="Normal"/>
        <w:rPr/>
      </w:pPr>
      <w:r>
        <w:rPr/>
      </w:r>
    </w:p>
    <w:p>
      <w:pPr>
        <w:pStyle w:val="Heading3"/>
        <w:rPr>
          <w:lang w:eastAsia="de-DE"/>
        </w:rPr>
      </w:pPr>
      <w:bookmarkStart w:id="480" w:name="__RefHeading___Toc532895231"/>
      <w:bookmarkEnd w:id="480"/>
      <w:r>
        <w:rPr>
          <w:lang w:eastAsia="de-DE"/>
        </w:rPr>
        <w:t>7.2.160Dc</w:t>
        <w:tab/>
      </w:r>
      <w:r>
        <w:rPr>
          <w:lang w:val="en-US" w:eastAsia="en-US"/>
        </w:rPr>
        <w:t>RAN-Start-Timestamp AVP</w:t>
      </w:r>
    </w:p>
    <w:p>
      <w:pPr>
        <w:pStyle w:val="Normal"/>
        <w:rPr/>
      </w:pPr>
      <w:r>
        <w:rPr>
          <w:lang w:val="en-US" w:eastAsia="en-US"/>
        </w:rPr>
        <w:t xml:space="preserve">The </w:t>
      </w:r>
      <w:r>
        <w:rPr>
          <w:i/>
          <w:iCs/>
          <w:lang w:val="en-US" w:eastAsia="en-US"/>
        </w:rPr>
        <w:t>RAN-Start-Timestamp</w:t>
      </w:r>
      <w:r>
        <w:rPr>
          <w:lang w:val="en-US" w:eastAsia="en-US"/>
        </w:rPr>
        <w:t xml:space="preserve"> AVP (AVP code 1303) is of type Time and holds the time in UTC format of the volume container reported was collected, the start time of the reported usage.</w:t>
      </w:r>
    </w:p>
    <w:p>
      <w:pPr>
        <w:pStyle w:val="Heading3"/>
        <w:rPr/>
      </w:pPr>
      <w:bookmarkStart w:id="481" w:name="__RefHeading___Toc532895232"/>
      <w:bookmarkEnd w:id="481"/>
      <w:r>
        <w:rPr>
          <w:lang w:eastAsia="zh-CN"/>
        </w:rPr>
        <w:t>7.2.160E</w:t>
        <w:tab/>
        <w:tab/>
        <w:tab/>
      </w:r>
      <w:r>
        <w:rPr>
          <w:lang w:val="en-US" w:eastAsia="en-US"/>
        </w:rPr>
        <w:t>Rate-Control-Max-Message-Size</w:t>
      </w:r>
      <w:r>
        <w:rPr/>
        <w:t xml:space="preserve"> </w:t>
      </w:r>
      <w:r>
        <w:rPr>
          <w:lang w:eastAsia="zh-CN"/>
        </w:rPr>
        <w:t>AVP</w:t>
      </w:r>
    </w:p>
    <w:p>
      <w:pPr>
        <w:pStyle w:val="Normal"/>
        <w:rPr>
          <w:lang w:eastAsia="zh-CN"/>
        </w:rPr>
      </w:pPr>
      <w:r>
        <w:rPr/>
        <w:t xml:space="preserve">The </w:t>
      </w:r>
      <w:r>
        <w:rPr>
          <w:i/>
          <w:iCs/>
        </w:rPr>
        <w:t xml:space="preserve">Rate-Control-Max-Message-Size </w:t>
      </w:r>
      <w:r>
        <w:rPr/>
        <w:t xml:space="preserve">AVP (AVP code 3937) is of type </w:t>
      </w:r>
      <w:r>
        <w:rPr>
          <w:lang w:val="en-US" w:eastAsia="en-US"/>
        </w:rPr>
        <w:t>Unsigned32</w:t>
      </w:r>
      <w:r>
        <w:rPr/>
        <w:t xml:space="preserve"> and holds the </w:t>
      </w:r>
      <w:r>
        <w:rPr>
          <w:rFonts w:cs="Arial"/>
        </w:rPr>
        <w:t>maximum data PDU size in octets</w:t>
      </w:r>
      <w:r>
        <w:rPr/>
        <w:t xml:space="preserve">. </w:t>
      </w:r>
    </w:p>
    <w:p>
      <w:pPr>
        <w:pStyle w:val="Heading3"/>
        <w:rPr/>
      </w:pPr>
      <w:bookmarkStart w:id="482" w:name="__RefHeading___Toc532895233"/>
      <w:bookmarkEnd w:id="482"/>
      <w:r>
        <w:rPr>
          <w:lang w:eastAsia="zh-CN"/>
        </w:rPr>
        <w:t>7.2.160F</w:t>
        <w:tab/>
        <w:tab/>
        <w:tab/>
      </w:r>
      <w:r>
        <w:rPr>
          <w:lang w:val="en-US" w:eastAsia="en-US"/>
        </w:rPr>
        <w:t>Rate-Control-</w:t>
      </w:r>
      <w:r>
        <w:rPr/>
        <w:t xml:space="preserve">Max-Rate </w:t>
      </w:r>
      <w:r>
        <w:rPr>
          <w:lang w:eastAsia="zh-CN"/>
        </w:rPr>
        <w:t>AVP</w:t>
      </w:r>
    </w:p>
    <w:p>
      <w:pPr>
        <w:pStyle w:val="Normal"/>
        <w:rPr>
          <w:lang w:eastAsia="zh-CN"/>
        </w:rPr>
      </w:pPr>
      <w:r>
        <w:rPr/>
        <w:t xml:space="preserve">The </w:t>
      </w:r>
      <w:r>
        <w:rPr>
          <w:i/>
          <w:iCs/>
        </w:rPr>
        <w:t xml:space="preserve">Rate-Control-Max-Rate </w:t>
      </w:r>
      <w:r>
        <w:rPr/>
        <w:t xml:space="preserve">AVP (AVP code 3938) is of type </w:t>
      </w:r>
      <w:r>
        <w:rPr>
          <w:lang w:val="en-US" w:eastAsia="en-US"/>
        </w:rPr>
        <w:t>Unsigned32</w:t>
      </w:r>
      <w:r>
        <w:rPr/>
        <w:t xml:space="preserve"> and holds the </w:t>
      </w:r>
      <w:r>
        <w:rPr>
          <w:rFonts w:cs="Arial"/>
        </w:rPr>
        <w:t>maximum number of data PDUs per time unit</w:t>
      </w:r>
      <w:r>
        <w:rPr/>
        <w:t xml:space="preserve"> indicated in </w:t>
      </w:r>
      <w:r>
        <w:rPr>
          <w:i/>
          <w:iCs/>
        </w:rPr>
        <w:t xml:space="preserve">Rate-Control-Time-Unit </w:t>
      </w:r>
      <w:r>
        <w:rPr/>
        <w:t xml:space="preserve">AVP. </w:t>
      </w:r>
    </w:p>
    <w:p>
      <w:pPr>
        <w:pStyle w:val="Heading3"/>
        <w:rPr/>
      </w:pPr>
      <w:bookmarkStart w:id="483" w:name="__RefHeading___Toc532895234"/>
      <w:bookmarkEnd w:id="483"/>
      <w:r>
        <w:rPr>
          <w:lang w:eastAsia="zh-CN"/>
        </w:rPr>
        <w:t>7.2.160G</w:t>
        <w:tab/>
      </w:r>
      <w:r>
        <w:rPr>
          <w:lang w:val="en-US" w:eastAsia="en-US"/>
        </w:rPr>
        <w:t>Rate-Control-</w:t>
      </w:r>
      <w:r>
        <w:rPr/>
        <w:t xml:space="preserve">Time-Unit </w:t>
      </w:r>
      <w:r>
        <w:rPr>
          <w:lang w:eastAsia="zh-CN"/>
        </w:rPr>
        <w:t>AVP</w:t>
      </w:r>
    </w:p>
    <w:p>
      <w:pPr>
        <w:pStyle w:val="Normal"/>
        <w:rPr/>
      </w:pPr>
      <w:r>
        <w:rPr/>
        <w:t xml:space="preserve">The </w:t>
      </w:r>
      <w:r>
        <w:rPr>
          <w:i/>
          <w:iCs/>
        </w:rPr>
        <w:t xml:space="preserve">Rate-Control-Time-Unit </w:t>
      </w:r>
      <w:r>
        <w:rPr/>
        <w:t xml:space="preserve">AVP (AVP code 3939) is of type </w:t>
      </w:r>
      <w:r>
        <w:rPr>
          <w:lang w:val="en-US" w:eastAsia="en-US"/>
        </w:rPr>
        <w:t>Unsigned32</w:t>
      </w:r>
      <w:r>
        <w:rPr/>
        <w:t xml:space="preserve"> and holds a time unit for rate control.</w:t>
      </w:r>
      <w:r>
        <w:rPr>
          <w:lang w:val="en-US" w:eastAsia="en-US"/>
        </w:rPr>
        <w:t xml:space="preserve">It has the following values:   </w:t>
      </w:r>
      <w:r>
        <w:rPr>
          <w:lang w:eastAsia="ja-JP"/>
        </w:rPr>
        <w:t xml:space="preserve">  </w:t>
      </w:r>
    </w:p>
    <w:p>
      <w:pPr>
        <w:pStyle w:val="B1"/>
        <w:tabs>
          <w:tab w:val="clear" w:pos="284"/>
          <w:tab w:val="left" w:pos="851" w:leader="none"/>
          <w:tab w:val="left" w:pos="3402" w:leader="none"/>
        </w:tabs>
        <w:spacing w:before="0" w:after="0"/>
        <w:rPr/>
      </w:pPr>
      <w:r>
        <w:rPr/>
        <w:t>0</w:t>
        <w:tab/>
        <w:t xml:space="preserve">Unrestricted </w:t>
      </w:r>
    </w:p>
    <w:p>
      <w:pPr>
        <w:pStyle w:val="B1"/>
        <w:ind w:left="568" w:hanging="1"/>
        <w:rPr/>
      </w:pPr>
      <w:r>
        <w:rPr>
          <w:lang w:val="en-US" w:eastAsia="en-US"/>
        </w:rPr>
        <w:t>This value is used to indicate the number of</w:t>
      </w:r>
      <w:r>
        <w:rPr>
          <w:rFonts w:cs="Arial"/>
        </w:rPr>
        <w:t xml:space="preserve"> data PDUs is not restricted</w:t>
      </w:r>
      <w:r>
        <w:rPr>
          <w:lang w:val="en-US" w:eastAsia="en-US"/>
        </w:rPr>
        <w:t>.</w:t>
      </w:r>
    </w:p>
    <w:p>
      <w:pPr>
        <w:pStyle w:val="B1"/>
        <w:tabs>
          <w:tab w:val="clear" w:pos="284"/>
          <w:tab w:val="left" w:pos="851" w:leader="none"/>
          <w:tab w:val="left" w:pos="3402" w:leader="none"/>
        </w:tabs>
        <w:spacing w:before="0" w:after="0"/>
        <w:rPr/>
      </w:pPr>
      <w:r>
        <w:rPr/>
        <w:t>1</w:t>
        <w:tab/>
        <w:t>Minute</w:t>
      </w:r>
    </w:p>
    <w:p>
      <w:pPr>
        <w:pStyle w:val="B1"/>
        <w:tabs>
          <w:tab w:val="clear" w:pos="284"/>
          <w:tab w:val="left" w:pos="851" w:leader="none"/>
          <w:tab w:val="left" w:pos="3402" w:leader="none"/>
        </w:tabs>
        <w:spacing w:before="0" w:after="0"/>
        <w:rPr/>
      </w:pPr>
      <w:r>
        <w:rPr/>
        <w:t>2</w:t>
        <w:tab/>
        <w:t>Hour</w:t>
      </w:r>
    </w:p>
    <w:p>
      <w:pPr>
        <w:pStyle w:val="B1"/>
        <w:tabs>
          <w:tab w:val="clear" w:pos="284"/>
          <w:tab w:val="left" w:pos="851" w:leader="none"/>
          <w:tab w:val="left" w:pos="3402" w:leader="none"/>
        </w:tabs>
        <w:spacing w:before="0" w:after="0"/>
        <w:rPr/>
      </w:pPr>
      <w:r>
        <w:rPr/>
        <w:t>3</w:t>
        <w:tab/>
        <w:t>Day</w:t>
      </w:r>
    </w:p>
    <w:p>
      <w:pPr>
        <w:pStyle w:val="B1"/>
        <w:tabs>
          <w:tab w:val="clear" w:pos="284"/>
          <w:tab w:val="left" w:pos="851" w:leader="none"/>
          <w:tab w:val="left" w:pos="3402" w:leader="none"/>
        </w:tabs>
        <w:spacing w:before="0" w:after="0"/>
        <w:rPr>
          <w:lang w:val="en-US" w:eastAsia="en-US"/>
        </w:rPr>
      </w:pPr>
      <w:r>
        <w:rPr/>
        <w:t>4</w:t>
        <w:tab/>
        <w:t xml:space="preserve">Week </w:t>
      </w:r>
    </w:p>
    <w:p>
      <w:pPr>
        <w:pStyle w:val="Heading3"/>
        <w:rPr/>
      </w:pPr>
      <w:bookmarkStart w:id="484" w:name="__RefHeading___Toc532895235"/>
      <w:bookmarkEnd w:id="484"/>
      <w:r>
        <w:rPr>
          <w:rFonts w:cs="Arial"/>
          <w:lang w:eastAsia="zh-CN"/>
        </w:rPr>
        <w:t>7.2.161</w:t>
      </w:r>
      <w:r>
        <w:rPr>
          <w:lang w:val="en-US" w:eastAsia="en-US"/>
        </w:rPr>
        <w:tab/>
      </w:r>
      <w:r>
        <w:rPr>
          <w:lang w:eastAsia="zh-CN"/>
        </w:rPr>
        <w:t>Rate-Element AVP</w:t>
      </w:r>
    </w:p>
    <w:p>
      <w:pPr>
        <w:pStyle w:val="Normal"/>
        <w:rPr/>
      </w:pPr>
      <w:r>
        <w:rPr/>
        <w:t xml:space="preserve">The </w:t>
      </w:r>
      <w:r>
        <w:rPr>
          <w:i/>
          <w:iCs/>
          <w:lang w:eastAsia="zh-CN"/>
        </w:rPr>
        <w:t>Rate-Element</w:t>
      </w:r>
      <w:r>
        <w:rPr/>
        <w:t xml:space="preserve"> AVP (AVP code </w:t>
      </w:r>
      <w:r>
        <w:rPr>
          <w:lang w:eastAsia="zh-CN"/>
        </w:rPr>
        <w:t>2058</w:t>
      </w:r>
      <w:r>
        <w:rPr/>
        <w:t>) is of type Grouped and holds simple rate element of one dimension. Possible dimensions are the CC-Unit-Type.</w:t>
      </w:r>
    </w:p>
    <w:p>
      <w:pPr>
        <w:pStyle w:val="Normal"/>
        <w:rPr/>
      </w:pPr>
      <w:r>
        <w:rPr/>
        <w:t xml:space="preserve">Example: </w:t>
      </w:r>
      <w:r>
        <w:rPr>
          <w:i/>
          <w:iCs/>
        </w:rPr>
        <w:t>CC-Unit-Type</w:t>
      </w:r>
      <w:r>
        <w:rPr/>
        <w:t xml:space="preserve"> AVP TIME, </w:t>
      </w:r>
      <w:r>
        <w:rPr>
          <w:i/>
          <w:iCs/>
        </w:rPr>
        <w:t>Unit-Value</w:t>
      </w:r>
      <w:r>
        <w:rPr/>
        <w:t xml:space="preserve"> AVP 6 and </w:t>
      </w:r>
      <w:r>
        <w:rPr>
          <w:i/>
          <w:iCs/>
        </w:rPr>
        <w:t>Unit-Cost</w:t>
      </w:r>
      <w:r>
        <w:rPr/>
        <w:t xml:space="preserve"> AVP 10 with </w:t>
      </w:r>
      <w:r>
        <w:rPr>
          <w:i/>
          <w:iCs/>
        </w:rPr>
        <w:t>Exponent</w:t>
      </w:r>
      <w:r>
        <w:rPr/>
        <w:t xml:space="preserve"> AVP 2 should read: </w:t>
        <w:br/>
        <w:t>10 cents per 6 seconds time. The currency is context dependent.</w:t>
      </w:r>
    </w:p>
    <w:p>
      <w:pPr>
        <w:pStyle w:val="Normal"/>
        <w:rPr/>
      </w:pPr>
      <w:r>
        <w:rPr/>
        <w:t xml:space="preserve">IF </w:t>
      </w:r>
      <w:r>
        <w:rPr>
          <w:i/>
          <w:iCs/>
        </w:rPr>
        <w:t>CC-Unit-Type</w:t>
      </w:r>
      <w:r>
        <w:rPr/>
        <w:t xml:space="preserve"> AVP is MONEY, this is a fixed fee and Unit-Value is ignored.</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Rate-Element :: =  &lt; AVP Header: 2058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2977" w:hanging="850"/>
        <w:rPr/>
      </w:pPr>
      <w:r>
        <w:rPr/>
        <w:t>{ CC-Unit-Type }</w:t>
      </w:r>
    </w:p>
    <w:p>
      <w:pPr>
        <w:pStyle w:val="Normal"/>
        <w:tabs>
          <w:tab w:val="clear" w:pos="284"/>
          <w:tab w:val="left" w:pos="2977" w:leader="none"/>
          <w:tab w:val="left" w:pos="3119" w:leader="none"/>
        </w:tabs>
        <w:spacing w:before="0" w:after="0"/>
        <w:ind w:left="2977" w:hanging="850"/>
        <w:rPr/>
      </w:pPr>
      <w:r>
        <w:rPr/>
        <w:t xml:space="preserve"> </w:t>
      </w:r>
      <w:r>
        <w:rPr/>
        <w:t>[ Charge- Reason-Code ]</w:t>
      </w:r>
    </w:p>
    <w:p>
      <w:pPr>
        <w:pStyle w:val="Normal"/>
        <w:tabs>
          <w:tab w:val="clear" w:pos="284"/>
          <w:tab w:val="left" w:pos="2977" w:leader="none"/>
          <w:tab w:val="left" w:pos="3119" w:leader="none"/>
        </w:tabs>
        <w:spacing w:before="0" w:after="0"/>
        <w:ind w:left="2977" w:hanging="850"/>
        <w:rPr/>
      </w:pPr>
      <w:r>
        <w:rPr/>
        <w:t xml:space="preserve"> </w:t>
      </w:r>
      <w:r>
        <w:rPr/>
        <w:t>[ Unit-Value ]</w:t>
      </w:r>
    </w:p>
    <w:p>
      <w:pPr>
        <w:pStyle w:val="Normal"/>
        <w:tabs>
          <w:tab w:val="clear" w:pos="284"/>
          <w:tab w:val="left" w:pos="2977" w:leader="none"/>
          <w:tab w:val="left" w:pos="3119" w:leader="none"/>
        </w:tabs>
        <w:spacing w:before="0" w:after="0"/>
        <w:ind w:left="2977" w:hanging="850"/>
        <w:rPr/>
      </w:pPr>
      <w:r>
        <w:rPr/>
        <w:t xml:space="preserve"> </w:t>
      </w:r>
      <w:r>
        <w:rPr/>
        <w:t>[ Unit-Cost ]</w:t>
      </w:r>
    </w:p>
    <w:p>
      <w:pPr>
        <w:pStyle w:val="Normal"/>
        <w:tabs>
          <w:tab w:val="clear" w:pos="284"/>
          <w:tab w:val="left" w:pos="2977" w:leader="none"/>
          <w:tab w:val="left" w:pos="3119" w:leader="none"/>
        </w:tabs>
        <w:spacing w:before="0" w:after="0"/>
        <w:ind w:left="2977" w:hanging="850"/>
        <w:rPr/>
      </w:pPr>
      <w:r>
        <w:rPr/>
        <w:t xml:space="preserve"> </w:t>
      </w:r>
      <w:r>
        <w:rPr/>
        <w:t>[ Unit-Quota-Threshold ]</w:t>
      </w:r>
    </w:p>
    <w:p>
      <w:pPr>
        <w:pStyle w:val="Normal"/>
        <w:tabs>
          <w:tab w:val="clear" w:pos="284"/>
          <w:tab w:val="left" w:pos="2977" w:leader="none"/>
          <w:tab w:val="left" w:pos="3119" w:leader="none"/>
        </w:tabs>
        <w:spacing w:before="0" w:after="0"/>
        <w:ind w:left="2977" w:hanging="850"/>
        <w:rPr/>
      </w:pPr>
      <w:r>
        <w:rPr/>
      </w:r>
    </w:p>
    <w:p>
      <w:pPr>
        <w:pStyle w:val="Heading3"/>
        <w:rPr>
          <w:lang w:val="en-US" w:eastAsia="en-US"/>
        </w:rPr>
      </w:pPr>
      <w:bookmarkStart w:id="485" w:name="__RefHeading___Toc532895236"/>
      <w:bookmarkEnd w:id="485"/>
      <w:r>
        <w:rPr>
          <w:lang w:val="en-US" w:eastAsia="en-US"/>
        </w:rPr>
        <w:t>7.2.162</w:t>
        <w:tab/>
        <w:t>Read-Reply-Report-Requested AVP</w:t>
      </w:r>
    </w:p>
    <w:p>
      <w:pPr>
        <w:pStyle w:val="Normal"/>
        <w:rPr/>
      </w:pPr>
      <w:r>
        <w:rPr>
          <w:szCs w:val="18"/>
          <w:lang w:val="en-US" w:eastAsia="en-US"/>
        </w:rPr>
        <w:t xml:space="preserve">The </w:t>
      </w:r>
      <w:r>
        <w:rPr>
          <w:i/>
          <w:szCs w:val="18"/>
          <w:lang w:val="en-US" w:eastAsia="en-US"/>
        </w:rPr>
        <w:t>Read-Reply-Report-Requested</w:t>
      </w:r>
      <w:r>
        <w:rPr>
          <w:szCs w:val="18"/>
          <w:lang w:val="en-US" w:eastAsia="en-US"/>
        </w:rPr>
        <w:t xml:space="preserve"> AVP (AVP code 1222) is of type Enumerated and indicates whether a </w:t>
      </w:r>
      <w:r>
        <w:rPr>
          <w:lang w:val="en-US" w:eastAsia="en-US"/>
        </w:rPr>
        <w:t xml:space="preserve">read reply report has been requested by the originator MMS User Agent or not. </w:t>
      </w:r>
      <w:r>
        <w:rPr>
          <w:szCs w:val="18"/>
          <w:lang w:val="en-US" w:eastAsia="en-US"/>
        </w:rPr>
        <w:t>The values for whether a report was requested are:</w:t>
      </w:r>
    </w:p>
    <w:p>
      <w:pPr>
        <w:pStyle w:val="B1"/>
        <w:tabs>
          <w:tab w:val="clear" w:pos="284"/>
          <w:tab w:val="left" w:pos="851" w:leader="none"/>
          <w:tab w:val="left" w:pos="3402" w:leader="none"/>
        </w:tabs>
        <w:spacing w:before="0" w:after="0"/>
        <w:rPr>
          <w:lang w:val="en-US" w:eastAsia="en-US"/>
        </w:rPr>
      </w:pPr>
      <w:r>
        <w:rPr>
          <w:lang w:val="en-US" w:eastAsia="en-US"/>
        </w:rPr>
        <w:t>0</w:t>
        <w:tab/>
        <w:t>No</w:t>
      </w:r>
    </w:p>
    <w:p>
      <w:pPr>
        <w:pStyle w:val="B1"/>
        <w:tabs>
          <w:tab w:val="clear" w:pos="284"/>
          <w:tab w:val="left" w:pos="851" w:leader="none"/>
          <w:tab w:val="left" w:pos="3402" w:leader="none"/>
        </w:tabs>
        <w:spacing w:before="0" w:after="0"/>
        <w:rPr>
          <w:lang w:val="en-US" w:eastAsia="en-US"/>
        </w:rPr>
      </w:pPr>
      <w:r>
        <w:rPr>
          <w:lang w:val="en-US" w:eastAsia="en-US"/>
        </w:rPr>
        <w:t>1</w:t>
        <w:tab/>
        <w:t>Yes</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lang w:val="en-US" w:eastAsia="en-US"/>
        </w:rPr>
      </w:pPr>
      <w:bookmarkStart w:id="486" w:name="__RefHeading___Toc532895237"/>
      <w:bookmarkEnd w:id="486"/>
      <w:r>
        <w:rPr>
          <w:lang w:val="en-US" w:eastAsia="en-US"/>
        </w:rPr>
        <w:t>7.2.163</w:t>
        <w:tab/>
        <w:t>Void</w:t>
      </w:r>
      <w:r>
        <w:br w:type="page"/>
      </w:r>
    </w:p>
    <w:p>
      <w:pPr>
        <w:pStyle w:val="Heading3"/>
        <w:rPr>
          <w:lang w:val="en-US" w:eastAsia="en-US"/>
        </w:rPr>
      </w:pPr>
      <w:bookmarkStart w:id="487" w:name="__RefHeading___Toc532895238"/>
      <w:bookmarkEnd w:id="487"/>
      <w:r>
        <w:rPr>
          <w:lang w:val="en-US" w:eastAsia="en-US"/>
        </w:rPr>
        <w:t>7.2.164</w:t>
        <w:tab/>
        <w:t>Real-Time-Tariff-Information AVP</w:t>
      </w:r>
    </w:p>
    <w:p>
      <w:pPr>
        <w:pStyle w:val="Normal"/>
        <w:rPr/>
      </w:pPr>
      <w:r>
        <w:rPr>
          <w:szCs w:val="18"/>
          <w:lang w:val="en-US" w:eastAsia="en-US"/>
        </w:rPr>
        <w:t xml:space="preserve">The </w:t>
      </w:r>
      <w:r>
        <w:rPr>
          <w:i/>
          <w:szCs w:val="18"/>
          <w:lang w:val="en-US" w:eastAsia="en-US"/>
        </w:rPr>
        <w:t>Real-Time-Tariff-Information</w:t>
      </w:r>
      <w:r>
        <w:rPr>
          <w:szCs w:val="18"/>
          <w:lang w:val="en-US" w:eastAsia="en-US"/>
        </w:rPr>
        <w:t xml:space="preserve"> AVP (AVP code 2305) is of type Grouped and holds the tariff information received in real time according to TS 29.658 [222] in the SIP signalling.</w:t>
      </w:r>
    </w:p>
    <w:p>
      <w:pPr>
        <w:pStyle w:val="Normal"/>
        <w:rPr>
          <w:lang w:val="en-US" w:eastAsia="en-US"/>
        </w:rPr>
      </w:pPr>
      <w:r>
        <w:rPr>
          <w:lang w:val="en-US" w:eastAsia="en-US"/>
        </w:rPr>
        <w:t>It has the following ABNF grammar:</w:t>
      </w:r>
    </w:p>
    <w:p>
      <w:pPr>
        <w:pStyle w:val="B1"/>
        <w:numPr>
          <w:ilvl w:val="0"/>
          <w:numId w:val="0"/>
        </w:numPr>
        <w:ind w:left="568" w:hanging="284"/>
        <w:outlineLvl w:val="0"/>
        <w:rPr>
          <w:lang w:val="en-US" w:eastAsia="en-US"/>
        </w:rPr>
      </w:pPr>
      <w:r>
        <w:rPr>
          <w:lang w:val="en-US" w:eastAsia="en-US"/>
        </w:rPr>
        <w:tab/>
        <w:t>&lt; Real-Time-Tariff-Information &gt; :: =  &lt; AVP Header: 2305 &gt;</w:t>
      </w:r>
    </w:p>
    <w:p>
      <w:pPr>
        <w:pStyle w:val="Normal"/>
        <w:tabs>
          <w:tab w:val="clear" w:pos="284"/>
          <w:tab w:val="left" w:pos="2977" w:leader="none"/>
        </w:tabs>
        <w:spacing w:before="0" w:after="0"/>
        <w:ind w:left="2835" w:firstLine="851"/>
        <w:rPr>
          <w:lang w:val="en-US" w:eastAsia="en-US"/>
        </w:rPr>
      </w:pPr>
      <w:r>
        <w:rPr>
          <w:lang w:val="en-US" w:eastAsia="en-US"/>
        </w:rPr>
        <w:tab/>
        <w:t xml:space="preserve"> [ Tariff-Information ]</w:t>
      </w:r>
    </w:p>
    <w:p>
      <w:pPr>
        <w:pStyle w:val="Normal"/>
        <w:tabs>
          <w:tab w:val="clear" w:pos="284"/>
          <w:tab w:val="left" w:pos="2977" w:leader="none"/>
        </w:tabs>
        <w:spacing w:before="0" w:after="0"/>
        <w:ind w:left="2835" w:firstLine="851"/>
        <w:rPr>
          <w:lang w:val="en-US" w:eastAsia="en-US"/>
        </w:rPr>
      </w:pPr>
      <w:r>
        <w:rPr>
          <w:lang w:val="en-US" w:eastAsia="en-US"/>
        </w:rPr>
        <w:tab/>
        <w:t xml:space="preserve"> [ Tariff-XML ]</w:t>
      </w:r>
    </w:p>
    <w:p>
      <w:pPr>
        <w:pStyle w:val="Normal"/>
        <w:tabs>
          <w:tab w:val="clear" w:pos="284"/>
          <w:tab w:val="left" w:pos="2977" w:leader="none"/>
        </w:tabs>
        <w:spacing w:before="0" w:after="0"/>
        <w:ind w:left="2835" w:hanging="0"/>
        <w:rPr>
          <w:lang w:val="en-US" w:eastAsia="en-US"/>
        </w:rPr>
      </w:pPr>
      <w:r>
        <w:rPr>
          <w:lang w:val="en-US" w:eastAsia="en-US"/>
        </w:rPr>
      </w:r>
    </w:p>
    <w:p>
      <w:pPr>
        <w:pStyle w:val="Heading3"/>
        <w:rPr/>
      </w:pPr>
      <w:bookmarkStart w:id="488" w:name="__RefHeading___Toc532895239"/>
      <w:bookmarkEnd w:id="488"/>
      <w:r>
        <w:rPr>
          <w:lang w:val="en-US" w:eastAsia="en-US"/>
        </w:rPr>
        <w:t>7.2.164A</w:t>
        <w:tab/>
        <w:t>Reason-Header AVP</w:t>
      </w:r>
    </w:p>
    <w:p>
      <w:pPr>
        <w:pStyle w:val="Normal"/>
        <w:rPr>
          <w:lang w:val="en-US" w:eastAsia="en-US"/>
        </w:rPr>
      </w:pPr>
      <w:r>
        <w:rPr>
          <w:szCs w:val="18"/>
          <w:lang w:val="en-US" w:eastAsia="en-US"/>
        </w:rPr>
        <w:t xml:space="preserve">The </w:t>
      </w:r>
      <w:r>
        <w:rPr>
          <w:i/>
          <w:szCs w:val="18"/>
          <w:lang w:val="en-US" w:eastAsia="en-US"/>
        </w:rPr>
        <w:t>Reason-Header</w:t>
      </w:r>
      <w:r>
        <w:rPr>
          <w:szCs w:val="18"/>
          <w:lang w:val="en-US" w:eastAsia="en-US"/>
        </w:rPr>
        <w:t xml:space="preserve"> AVP (AVP code 3401) is of type UTF8String and contains the content of the Reason-header in the SIP BYE and CANCEL. It may contain multiple entries if there are multiple Reason headers within a SIP BYE or CANCEL.</w:t>
      </w:r>
    </w:p>
    <w:p>
      <w:pPr>
        <w:pStyle w:val="Heading3"/>
        <w:rPr/>
      </w:pPr>
      <w:bookmarkStart w:id="489" w:name="__RefHeading___Toc532895240"/>
      <w:bookmarkEnd w:id="489"/>
      <w:r>
        <w:rPr>
          <w:lang w:val="en-US" w:eastAsia="en-US"/>
        </w:rPr>
        <w:t>7.2.165</w:t>
        <w:tab/>
        <w:t>Received-Talk-Burst-Time AVP</w:t>
      </w:r>
    </w:p>
    <w:p>
      <w:pPr>
        <w:pStyle w:val="Normal"/>
        <w:rPr/>
      </w:pPr>
      <w:r>
        <w:rPr>
          <w:lang w:eastAsia="zh-CN"/>
        </w:rPr>
        <w:t xml:space="preserve">The </w:t>
      </w:r>
      <w:r>
        <w:rPr>
          <w:i/>
          <w:lang w:val="en-US" w:eastAsia="en-US"/>
        </w:rPr>
        <w:t>Received-Talk-Burst-Time</w:t>
      </w:r>
      <w:r>
        <w:rPr>
          <w:lang w:val="en-US" w:eastAsia="en-US"/>
        </w:rPr>
        <w:t xml:space="preserve"> AVP (AVP code </w:t>
      </w:r>
      <w:r>
        <w:rPr>
          <w:szCs w:val="18"/>
          <w:lang w:eastAsia="zh-CN"/>
        </w:rPr>
        <w:t>1284</w:t>
      </w:r>
      <w:r>
        <w:rPr>
          <w:lang w:val="en-US" w:eastAsia="en-US"/>
        </w:rPr>
        <w:t>) is of  type Unsigned32 and holds the duration in seconds of  the received talk bursts.</w:t>
      </w:r>
    </w:p>
    <w:p>
      <w:pPr>
        <w:pStyle w:val="Heading3"/>
        <w:ind w:left="0" w:hanging="0"/>
        <w:rPr>
          <w:lang w:val="en-US" w:eastAsia="en-US"/>
        </w:rPr>
      </w:pPr>
      <w:bookmarkStart w:id="490" w:name="__RefHeading___Toc532895241"/>
      <w:bookmarkEnd w:id="490"/>
      <w:r>
        <w:rPr>
          <w:lang w:val="en-US" w:eastAsia="en-US"/>
        </w:rPr>
        <w:t>7.2.166</w:t>
        <w:tab/>
        <w:t>Received-Talk-Burst-Volume AVP</w:t>
      </w:r>
    </w:p>
    <w:p>
      <w:pPr>
        <w:pStyle w:val="Normal"/>
        <w:rPr/>
      </w:pPr>
      <w:r>
        <w:rPr>
          <w:lang w:eastAsia="zh-CN"/>
        </w:rPr>
        <w:t xml:space="preserve">The </w:t>
      </w:r>
      <w:r>
        <w:rPr>
          <w:i/>
          <w:lang w:val="en-US" w:eastAsia="en-US"/>
        </w:rPr>
        <w:t>Received-Talk-Burst-Volume</w:t>
      </w:r>
      <w:r>
        <w:rPr>
          <w:lang w:val="en-US" w:eastAsia="en-US"/>
        </w:rPr>
        <w:t xml:space="preserve"> AVP (AVP code </w:t>
      </w:r>
      <w:r>
        <w:rPr>
          <w:szCs w:val="18"/>
          <w:lang w:eastAsia="zh-CN"/>
        </w:rPr>
        <w:t>1285</w:t>
      </w:r>
      <w:r>
        <w:rPr>
          <w:lang w:val="en-US" w:eastAsia="en-US"/>
        </w:rPr>
        <w:t>) is of type Unsigned32 and holds the volume in bytes of  the received talk bursts.</w:t>
      </w:r>
    </w:p>
    <w:p>
      <w:pPr>
        <w:pStyle w:val="Heading3"/>
        <w:rPr>
          <w:lang w:val="en-US" w:eastAsia="en-US"/>
        </w:rPr>
      </w:pPr>
      <w:bookmarkStart w:id="491" w:name="__RefHeading___Toc532895242"/>
      <w:bookmarkEnd w:id="491"/>
      <w:r>
        <w:rPr>
          <w:lang w:val="en-US" w:eastAsia="en-US"/>
        </w:rPr>
        <w:t>7.2.167</w:t>
        <w:tab/>
        <w:t>Recipient-Address AVP</w:t>
      </w:r>
    </w:p>
    <w:p>
      <w:pPr>
        <w:pStyle w:val="Normal"/>
        <w:rPr/>
      </w:pPr>
      <w:r>
        <w:rPr>
          <w:lang w:val="en-US" w:eastAsia="en-US"/>
        </w:rPr>
        <w:t xml:space="preserve">The </w:t>
      </w:r>
      <w:r>
        <w:rPr>
          <w:i/>
          <w:lang w:val="en-US" w:eastAsia="en-US"/>
        </w:rPr>
        <w:t xml:space="preserve">Recipient-Address </w:t>
      </w:r>
      <w:r>
        <w:rPr>
          <w:lang w:val="en-US" w:eastAsia="en-US"/>
        </w:rPr>
        <w:t>AVP (AVP code 1201) is of type Grouped. Its purpose is to identify the recipient of a message.</w:t>
      </w:r>
    </w:p>
    <w:p>
      <w:pPr>
        <w:pStyle w:val="Normal"/>
        <w:rPr>
          <w:lang w:val="en-US" w:eastAsia="en-US"/>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 xml:space="preserve">Recipient-Address :: = </w:t>
        <w:tab/>
        <w:t>&lt; AVP Header: 1201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0"/>
        <w:rPr/>
      </w:pPr>
      <w:r>
        <w:rPr>
          <w:lang w:val="en-US" w:eastAsia="en-US"/>
        </w:rPr>
        <w:t>[ Address-Type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Address-Data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Address-Domain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Addressee-Type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r>
      <w:r>
        <w:br w:type="page"/>
      </w:r>
    </w:p>
    <w:p>
      <w:pPr>
        <w:pStyle w:val="Heading3"/>
        <w:rPr>
          <w:lang w:val="en-US" w:eastAsia="en-US"/>
        </w:rPr>
      </w:pPr>
      <w:bookmarkStart w:id="492" w:name="__RefHeading___Toc532895243"/>
      <w:bookmarkStart w:id="493" w:name="_Ref166904258"/>
      <w:bookmarkEnd w:id="492"/>
      <w:bookmarkEnd w:id="493"/>
      <w:r>
        <w:rPr>
          <w:lang w:val="en-US" w:eastAsia="en-US"/>
        </w:rPr>
        <w:t>7.2.168</w:t>
        <w:tab/>
        <w:t>Recipient-Info AVP</w:t>
      </w:r>
    </w:p>
    <w:p>
      <w:pPr>
        <w:pStyle w:val="Normal"/>
        <w:rPr/>
      </w:pPr>
      <w:r>
        <w:rPr>
          <w:lang w:val="en-US" w:eastAsia="en-US"/>
        </w:rPr>
        <w:t xml:space="preserve">The </w:t>
      </w:r>
      <w:r>
        <w:rPr>
          <w:i/>
          <w:lang w:val="en-US" w:eastAsia="en-US"/>
        </w:rPr>
        <w:t xml:space="preserve">Recipient-Info </w:t>
      </w:r>
      <w:r>
        <w:rPr>
          <w:lang w:val="en-US" w:eastAsia="en-US"/>
        </w:rPr>
        <w:t>AVP (AVP code 2026) is of type Grouped. Its purpose is to group information associated with a recipient. and contains the list of Recipient addresses of the message.</w:t>
      </w:r>
    </w:p>
    <w:p>
      <w:pPr>
        <w:pStyle w:val="Normal"/>
        <w:rPr>
          <w:lang w:val="en-US" w:eastAsia="en-US"/>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 xml:space="preserve">               </w:t>
      </w:r>
      <w:r>
        <w:rPr>
          <w:lang w:val="en-US" w:eastAsia="en-US"/>
        </w:rPr>
        <w:t xml:space="preserve">Recipient-Info :: = </w:t>
        <w:tab/>
        <w:t>&lt; AVP Header: 2026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0"/>
        <w:rPr>
          <w:lang w:val="en-US" w:eastAsia="en-US"/>
        </w:rPr>
      </w:pPr>
      <w:r>
        <w:rPr>
          <w:lang w:val="en-US" w:eastAsia="en-US"/>
        </w:rPr>
        <w:t xml:space="preserve">   </w:t>
      </w:r>
      <w:r>
        <w:rPr>
          <w:lang w:val="en-US" w:eastAsia="en-US"/>
        </w:rPr>
        <w:t>[ Destination-Interface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 Recipient-Address ]</w:t>
      </w:r>
    </w:p>
    <w:p>
      <w:pPr>
        <w:pStyle w:val="Normal"/>
        <w:tabs>
          <w:tab w:val="clear" w:pos="284"/>
          <w:tab w:val="left" w:pos="2977" w:leader="none"/>
          <w:tab w:val="left" w:pos="3119" w:leader="none"/>
        </w:tabs>
        <w:spacing w:before="0" w:after="0"/>
        <w:ind w:left="2977" w:hanging="0"/>
        <w:rPr>
          <w:rFonts w:cs="Arial"/>
          <w:lang w:val="en-US" w:eastAsia="en-US"/>
        </w:rPr>
      </w:pPr>
      <w:r>
        <w:rPr>
          <w:rFonts w:cs="Arial"/>
          <w:lang w:val="en-US" w:eastAsia="en-US"/>
        </w:rPr>
        <w:t>* [ Recipient-Received-Address ]</w:t>
      </w:r>
    </w:p>
    <w:p>
      <w:pPr>
        <w:pStyle w:val="Normal"/>
        <w:tabs>
          <w:tab w:val="clear" w:pos="284"/>
          <w:tab w:val="left" w:pos="2977" w:leader="none"/>
          <w:tab w:val="left" w:pos="3119" w:leader="none"/>
        </w:tabs>
        <w:spacing w:before="0" w:after="0"/>
        <w:ind w:left="2977" w:hanging="0"/>
        <w:rPr/>
      </w:pPr>
      <w:r>
        <w:rPr>
          <w:lang w:val="en-US" w:eastAsia="en-US"/>
        </w:rPr>
        <w:t xml:space="preserve">   </w:t>
      </w:r>
      <w:r>
        <w:rPr>
          <w:lang w:val="en-US" w:eastAsia="en-US"/>
        </w:rPr>
        <w:t xml:space="preserve">[ </w:t>
      </w:r>
      <w:r>
        <w:rPr/>
        <w:t>Recipient-SCCP-Address ]</w:t>
      </w:r>
    </w:p>
    <w:p>
      <w:pPr>
        <w:pStyle w:val="Normal"/>
        <w:tabs>
          <w:tab w:val="clear" w:pos="284"/>
          <w:tab w:val="left" w:pos="2977" w:leader="none"/>
          <w:tab w:val="left" w:pos="3119" w:leader="none"/>
        </w:tabs>
        <w:spacing w:before="0" w:after="0"/>
        <w:ind w:left="2977" w:hanging="0"/>
        <w:rPr/>
      </w:pPr>
      <w:r>
        <w:rPr/>
        <w:t xml:space="preserve">   </w:t>
      </w:r>
      <w:r>
        <w:rPr/>
        <w:t>[ SM-Protocol-ID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r>
    </w:p>
    <w:p>
      <w:pPr>
        <w:pStyle w:val="NO"/>
        <w:rPr/>
      </w:pPr>
      <w:r>
        <w:rPr>
          <w:lang w:val="en-US" w:eastAsia="en-US"/>
        </w:rPr>
        <w:t xml:space="preserve">NOTE 1: This Recipient-Info AVP allows charging for messages with multiple recipients by repeating this AVP for every recipient. The Recipient-Info AVP unambigiously associates the grouped information to one specific recipient. </w:t>
      </w:r>
    </w:p>
    <w:p>
      <w:pPr>
        <w:pStyle w:val="NO"/>
        <w:rPr/>
      </w:pPr>
      <w:r>
        <w:rPr>
          <w:lang w:val="en-US" w:eastAsia="en-US"/>
        </w:rPr>
        <w:t>NOTE 2: The SM-Protocol-ID AVP only relates to the recipient when charging MT SMS messages as specified in TS 23.040 [216].</w:t>
      </w:r>
    </w:p>
    <w:p>
      <w:pPr>
        <w:pStyle w:val="Heading3"/>
        <w:rPr>
          <w:lang w:val="en-US" w:eastAsia="en-US"/>
        </w:rPr>
      </w:pPr>
      <w:bookmarkStart w:id="494" w:name="__RefHeading___Toc532895244"/>
      <w:bookmarkEnd w:id="494"/>
      <w:r>
        <w:rPr>
          <w:lang w:val="en-US" w:eastAsia="en-US"/>
        </w:rPr>
        <w:t>7.2.169</w:t>
        <w:tab/>
        <w:t>Recipient-Received-Address AVP</w:t>
      </w:r>
    </w:p>
    <w:p>
      <w:pPr>
        <w:pStyle w:val="Normal"/>
        <w:rPr/>
      </w:pPr>
      <w:r>
        <w:rPr>
          <w:lang w:val="en-US" w:eastAsia="en-US"/>
        </w:rPr>
        <w:t xml:space="preserve">The </w:t>
      </w:r>
      <w:r>
        <w:rPr>
          <w:i/>
          <w:lang w:val="en-US" w:eastAsia="en-US"/>
        </w:rPr>
        <w:t xml:space="preserve">Recipient-Received-Address </w:t>
      </w:r>
      <w:r>
        <w:rPr>
          <w:lang w:val="en-US" w:eastAsia="en-US"/>
        </w:rPr>
        <w:t>AVP (AVP code 2028) is of type Grouped. Its purpose is to identify the recipient of a message with the original, unmodified address information as received before any address manipulations has taken place in the entity generating the charging information. This field allows correlation of address information with information generated by other nodes  in the message flow.</w:t>
      </w:r>
    </w:p>
    <w:p>
      <w:pPr>
        <w:pStyle w:val="Normal"/>
        <w:rPr>
          <w:lang w:val="en-US" w:eastAsia="en-US"/>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Recipient-Received-Address :: = &lt; AVP Header: 2028&gt;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firstLine="284"/>
        <w:rPr>
          <w:lang w:val="en-US" w:eastAsia="en-US"/>
        </w:rPr>
      </w:pPr>
      <w:r>
        <w:rPr>
          <w:lang w:val="en-US" w:eastAsia="en-US"/>
        </w:rPr>
        <w:t>[ Address-Type ]</w:t>
      </w:r>
    </w:p>
    <w:p>
      <w:pPr>
        <w:pStyle w:val="Normal"/>
        <w:tabs>
          <w:tab w:val="clear" w:pos="284"/>
          <w:tab w:val="left" w:pos="2977" w:leader="none"/>
          <w:tab w:val="left" w:pos="3119" w:leader="none"/>
        </w:tabs>
        <w:spacing w:before="0" w:after="0"/>
        <w:ind w:left="2977" w:firstLine="284"/>
        <w:rPr>
          <w:lang w:val="en-US" w:eastAsia="en-US"/>
        </w:rPr>
      </w:pPr>
      <w:r>
        <w:rPr>
          <w:lang w:val="en-US" w:eastAsia="en-US"/>
        </w:rPr>
        <w:t>[ Address-Data ]</w:t>
      </w:r>
    </w:p>
    <w:p>
      <w:pPr>
        <w:pStyle w:val="Normal"/>
        <w:tabs>
          <w:tab w:val="clear" w:pos="284"/>
          <w:tab w:val="left" w:pos="2977" w:leader="none"/>
          <w:tab w:val="left" w:pos="3119" w:leader="none"/>
        </w:tabs>
        <w:spacing w:before="0" w:after="0"/>
        <w:ind w:left="2977" w:firstLine="284"/>
        <w:rPr>
          <w:lang w:val="en-US" w:eastAsia="en-US"/>
        </w:rPr>
      </w:pPr>
      <w:r>
        <w:rPr>
          <w:lang w:val="en-US" w:eastAsia="en-US"/>
        </w:rPr>
        <w:t>[ Address-Domain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r>
    </w:p>
    <w:p>
      <w:pPr>
        <w:pStyle w:val="Heading3"/>
        <w:rPr/>
      </w:pPr>
      <w:bookmarkStart w:id="495" w:name="__RefHeading___Toc532895245"/>
      <w:bookmarkEnd w:id="495"/>
      <w:r>
        <w:rPr/>
        <w:t>7.2.170</w:t>
        <w:tab/>
        <w:t>Recipient-SCCP-Address</w:t>
      </w:r>
    </w:p>
    <w:p>
      <w:pPr>
        <w:pStyle w:val="TextBody"/>
        <w:rPr/>
      </w:pPr>
      <w:bookmarkStart w:id="496" w:name="_Ref166904258"/>
      <w:bookmarkEnd w:id="496"/>
      <w:r>
        <w:rPr/>
        <w:t xml:space="preserve">The </w:t>
      </w:r>
      <w:r>
        <w:rPr>
          <w:i/>
        </w:rPr>
        <w:t>Recipient-SCCP-Address</w:t>
      </w:r>
      <w:r>
        <w:rPr/>
        <w:t xml:space="preserve"> AVP </w:t>
      </w:r>
      <w:r>
        <w:rPr>
          <w:lang w:val="en-US" w:eastAsia="en-US"/>
        </w:rPr>
        <w:t xml:space="preserve">(AVP code 2010) </w:t>
      </w:r>
      <w:r>
        <w:rPr/>
        <w:t>is of type Address. It is the "SCCP called address" used by the messaging node when delivering the message. This is usually the address of the MSC or SGSN/Serving Node that is serving the UE when it delivers the message. It contains a Global Title, where Global Title represents an E.164 number</w:t>
      </w:r>
      <w:r>
        <w:rPr>
          <w:lang w:eastAsia="zh-CN"/>
        </w:rPr>
        <w:t>, and possibly a Point Code (ISPC)</w:t>
      </w:r>
      <w:r>
        <w:rPr/>
        <w:t xml:space="preserve">. The AddressType discriminator in </w:t>
      </w:r>
      <w:r>
        <w:rPr>
          <w:color w:val="000000"/>
          <w:lang w:val="en-US" w:eastAsia="en-US"/>
        </w:rPr>
        <w:t>RFC 6733</w:t>
      </w:r>
      <w:r>
        <w:rPr/>
        <w:t xml:space="preserve"> [401] is set to value 8, E.164, and the address information is UTF8 encoded.</w:t>
      </w:r>
    </w:p>
    <w:p>
      <w:pPr>
        <w:pStyle w:val="Heading3"/>
        <w:rPr/>
      </w:pPr>
      <w:bookmarkStart w:id="497" w:name="__RefHeading___Toc532895246"/>
      <w:bookmarkEnd w:id="497"/>
      <w:r>
        <w:rPr>
          <w:lang w:val="en-US" w:eastAsia="en-US"/>
        </w:rPr>
        <w:t>7.2.171</w:t>
        <w:tab/>
        <w:t>Refund-Information AVP</w:t>
      </w:r>
    </w:p>
    <w:p>
      <w:pPr>
        <w:pStyle w:val="Normal"/>
        <w:rPr/>
      </w:pPr>
      <w:r>
        <w:rPr>
          <w:lang w:val="en-US" w:eastAsia="en-US"/>
        </w:rPr>
        <w:t xml:space="preserve">The </w:t>
      </w:r>
      <w:r>
        <w:rPr>
          <w:i/>
          <w:lang w:val="en-US" w:eastAsia="en-US"/>
        </w:rPr>
        <w:t>Refund-Information</w:t>
      </w:r>
      <w:r>
        <w:rPr>
          <w:lang w:val="en-US" w:eastAsia="en-US"/>
        </w:rPr>
        <w:t xml:space="preserve"> AVP (AVP code 2022) is of type OctetString and it conveys relevant information for the OCS application relative to refund mechanism. When refund mechanism is implemented in the OCS this AVP may be included in the CCA of the previous IEC. This AVP shall be used by the CTF in case of a refund scenario and thus shall be included in the CCR for refund if previously received in CCA for IEC.</w:t>
      </w:r>
    </w:p>
    <w:p>
      <w:pPr>
        <w:pStyle w:val="Heading3"/>
        <w:rPr/>
      </w:pPr>
      <w:bookmarkStart w:id="498" w:name="__RefHeading___Toc532895247"/>
      <w:bookmarkEnd w:id="498"/>
      <w:r>
        <w:rPr/>
        <w:t>7.2.171A</w:t>
        <w:tab/>
      </w:r>
      <w:r>
        <w:rPr>
          <w:lang w:val="en-US" w:eastAsia="en-US"/>
        </w:rPr>
        <w:t>Relationship-Mode AVP</w:t>
      </w:r>
    </w:p>
    <w:p>
      <w:pPr>
        <w:pStyle w:val="Normal"/>
        <w:rPr/>
      </w:pPr>
      <w:r>
        <w:rPr/>
        <w:t xml:space="preserve">The </w:t>
      </w:r>
      <w:r>
        <w:rPr>
          <w:i/>
        </w:rPr>
        <w:t xml:space="preserve">Relationship-Mode </w:t>
      </w:r>
      <w:r>
        <w:rPr/>
        <w:t xml:space="preserve">AVP (AVP code 2706) is of type Enumerated and indicates whether the other functional entity (e.g. contact point of the neighbouring network) is regarded as part of the same trust domain. </w:t>
      </w:r>
      <w:r>
        <w:rPr>
          <w:lang w:val="en-US" w:eastAsia="en-US"/>
        </w:rPr>
        <w:t>It has the following values:</w:t>
      </w:r>
    </w:p>
    <w:p>
      <w:pPr>
        <w:pStyle w:val="B1"/>
        <w:tabs>
          <w:tab w:val="clear" w:pos="284"/>
          <w:tab w:val="left" w:pos="851" w:leader="none"/>
          <w:tab w:val="left" w:pos="3402" w:leader="none"/>
        </w:tabs>
        <w:spacing w:before="0" w:after="0"/>
        <w:rPr>
          <w:lang w:val="en-US" w:eastAsia="en-US"/>
        </w:rPr>
      </w:pPr>
      <w:r>
        <w:rPr>
          <w:lang w:val="en-US" w:eastAsia="en-US"/>
        </w:rPr>
        <w:t>0</w:t>
        <w:tab/>
        <w:t>trusted</w:t>
      </w:r>
    </w:p>
    <w:p>
      <w:pPr>
        <w:pStyle w:val="B1"/>
        <w:tabs>
          <w:tab w:val="clear" w:pos="284"/>
          <w:tab w:val="left" w:pos="851" w:leader="none"/>
          <w:tab w:val="left" w:pos="3402" w:leader="none"/>
        </w:tabs>
        <w:spacing w:before="0" w:after="0"/>
        <w:rPr>
          <w:lang w:val="en-US" w:eastAsia="en-US"/>
        </w:rPr>
      </w:pPr>
      <w:r>
        <w:rPr>
          <w:lang w:val="en-US" w:eastAsia="en-US"/>
        </w:rPr>
        <w:t>1</w:t>
        <w:tab/>
        <w:t>non-trusted</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pPr>
      <w:bookmarkStart w:id="499" w:name="__RefHeading___Toc532895248"/>
      <w:bookmarkEnd w:id="499"/>
      <w:r>
        <w:rPr>
          <w:lang w:val="en-US" w:eastAsia="en-US"/>
        </w:rPr>
        <w:t>7.2.171Aa</w:t>
        <w:tab/>
        <w:t>Related-Change-Condition-Information AVP</w:t>
      </w:r>
    </w:p>
    <w:p>
      <w:pPr>
        <w:pStyle w:val="Normal"/>
        <w:rPr>
          <w:lang w:val="en-US" w:eastAsia="en-US"/>
        </w:rPr>
      </w:pPr>
      <w:r>
        <w:rPr>
          <w:lang w:val="en-US" w:eastAsia="en-US"/>
        </w:rPr>
        <w:t xml:space="preserve">The </w:t>
      </w:r>
      <w:r>
        <w:rPr>
          <w:i/>
          <w:lang w:val="en-US" w:eastAsia="en-US"/>
        </w:rPr>
        <w:t>Related-Change-Condition-Information</w:t>
      </w:r>
      <w:r>
        <w:rPr>
          <w:lang w:val="en-US" w:eastAsia="en-US"/>
        </w:rPr>
        <w:t xml:space="preserve"> AVP (AVP code 3925) is of type Grouped. Its purpose is to allow the transmission of the change condition information that occurred on another access of a multi-access PDN connection that triggered an indirect change condition of the current access. In additional to the identification of the change condition(s) that occurred on the other access, the supplemental data for that event is also included (e.g., user location information).</w:t>
      </w:r>
    </w:p>
    <w:p>
      <w:pPr>
        <w:pStyle w:val="Normal"/>
        <w:rPr>
          <w:lang w:val="en-US" w:eastAsia="en-US"/>
        </w:rPr>
      </w:pPr>
      <w:r>
        <w:rPr>
          <w:lang w:val="en-US" w:eastAsia="en-US"/>
        </w:rPr>
        <w:t>It has the following ABNF grammar:</w:t>
      </w:r>
    </w:p>
    <w:p>
      <w:pPr>
        <w:pStyle w:val="B1"/>
        <w:rPr/>
      </w:pPr>
      <w:r>
        <w:rPr>
          <w:lang w:val="en-US" w:eastAsia="en-US"/>
        </w:rPr>
        <w:t xml:space="preserve">            </w:t>
      </w:r>
      <w:r>
        <w:rPr>
          <w:lang w:val="en-US" w:eastAsia="en-US"/>
        </w:rPr>
        <w:t>Related- Change-Condition- Information :: =  &lt; AVP Header: 3925&gt;</w:t>
      </w:r>
    </w:p>
    <w:p>
      <w:pPr>
        <w:pStyle w:val="B1"/>
        <w:spacing w:before="0" w:after="0"/>
        <w:ind w:left="2840" w:hanging="0"/>
        <w:rPr/>
      </w:pPr>
      <w:r>
        <w:rPr>
          <w:rStyle w:val="B2Char"/>
          <w:lang w:val="en-US" w:eastAsia="en-US"/>
        </w:rPr>
        <w:t xml:space="preserve">   </w:t>
      </w:r>
      <w:r>
        <w:rPr>
          <w:rStyle w:val="B2Char"/>
          <w:lang w:val="en-US" w:eastAsia="en-US"/>
        </w:rPr>
        <w:t>[ SGSN-Address ]</w:t>
      </w:r>
      <w:r>
        <w:rPr>
          <w:color w:val="999999"/>
        </w:rPr>
        <w:t xml:space="preserve"> </w:t>
      </w:r>
    </w:p>
    <w:p>
      <w:pPr>
        <w:pStyle w:val="B1"/>
        <w:spacing w:before="0" w:after="0"/>
        <w:ind w:left="2840" w:hanging="0"/>
        <w:rPr/>
      </w:pPr>
      <w:r>
        <w:rPr>
          <w:lang w:val="fr-FR"/>
        </w:rPr>
        <w:t xml:space="preserve">*[ </w:t>
      </w:r>
      <w:r>
        <w:rPr>
          <w:lang w:val="fr-FR" w:eastAsia="en-US"/>
        </w:rPr>
        <w:t>Change-Condition</w:t>
      </w:r>
      <w:r>
        <w:rPr>
          <w:lang w:val="fr-FR"/>
        </w:rPr>
        <w:t>]</w:t>
      </w:r>
    </w:p>
    <w:p>
      <w:pPr>
        <w:pStyle w:val="B1"/>
        <w:spacing w:before="0" w:after="0"/>
        <w:ind w:left="2840" w:hanging="0"/>
        <w:rPr/>
      </w:pPr>
      <w:r>
        <w:rPr>
          <w:lang w:val="fr-FR" w:eastAsia="en-US"/>
        </w:rPr>
        <w:t xml:space="preserve">   </w:t>
      </w:r>
      <w:r>
        <w:rPr>
          <w:lang w:val="fr-FR" w:eastAsia="en-US"/>
        </w:rPr>
        <w:t xml:space="preserve">[ </w:t>
      </w:r>
      <w:r>
        <w:rPr>
          <w:rStyle w:val="B2Char"/>
          <w:lang w:val="fr-FR" w:eastAsia="en-US"/>
        </w:rPr>
        <w:t>3GPP-</w:t>
      </w:r>
      <w:r>
        <w:rPr>
          <w:lang w:val="fr-FR" w:eastAsia="en-US"/>
        </w:rPr>
        <w:t>User-Location-Info ]</w:t>
      </w:r>
    </w:p>
    <w:p>
      <w:pPr>
        <w:pStyle w:val="B1"/>
        <w:spacing w:before="0" w:after="0"/>
        <w:ind w:left="2840" w:hanging="0"/>
        <w:rPr/>
      </w:pPr>
      <w:r>
        <w:rPr>
          <w:lang w:val="fr-FR" w:eastAsia="en-US"/>
        </w:rPr>
        <w:t xml:space="preserve">   </w:t>
      </w:r>
      <w:r>
        <w:rPr>
          <w:lang w:val="en-US" w:eastAsia="en-US"/>
        </w:rPr>
        <w:t xml:space="preserve">[ </w:t>
      </w:r>
      <w:r>
        <w:rPr>
          <w:rStyle w:val="B2Char"/>
          <w:lang w:val="en-US" w:eastAsia="en-US"/>
        </w:rPr>
        <w:t>3GPP2-BSID</w:t>
      </w:r>
      <w:r>
        <w:rPr>
          <w:lang w:val="en-US" w:eastAsia="en-US"/>
        </w:rPr>
        <w:t xml:space="preserve"> ]</w:t>
      </w:r>
    </w:p>
    <w:p>
      <w:pPr>
        <w:pStyle w:val="B1"/>
        <w:spacing w:before="0" w:after="0"/>
        <w:ind w:left="2840" w:hanging="0"/>
        <w:rPr/>
      </w:pPr>
      <w:r>
        <w:rPr>
          <w:lang w:val="en-US" w:eastAsia="en-US"/>
        </w:rPr>
        <w:t xml:space="preserve">   </w:t>
      </w:r>
      <w:r>
        <w:rPr>
          <w:lang w:val="en-US" w:eastAsia="en-US"/>
        </w:rPr>
        <w:t xml:space="preserve">[ </w:t>
      </w:r>
      <w:r>
        <w:rPr>
          <w:rStyle w:val="B2Char"/>
          <w:lang w:val="en-US" w:eastAsia="en-US"/>
        </w:rPr>
        <w:t>UWAN-</w:t>
      </w:r>
      <w:r>
        <w:rPr>
          <w:lang w:val="en-US" w:eastAsia="en-US"/>
        </w:rPr>
        <w:t>User-Location-Info ]</w:t>
      </w:r>
    </w:p>
    <w:p>
      <w:pPr>
        <w:pStyle w:val="B1"/>
        <w:spacing w:before="0" w:after="0"/>
        <w:ind w:left="2840" w:hanging="0"/>
        <w:rPr/>
      </w:pPr>
      <w:r>
        <w:rPr>
          <w:lang w:eastAsia="zh-CN"/>
        </w:rPr>
        <w:t xml:space="preserve">   </w:t>
      </w:r>
      <w:r>
        <w:rPr>
          <w:lang w:eastAsia="zh-CN"/>
        </w:rPr>
        <w:t xml:space="preserve">[ </w:t>
      </w:r>
      <w:r>
        <w:rPr/>
        <w:t>Presence-Reporting-Area-Status</w:t>
      </w:r>
      <w:r>
        <w:rPr>
          <w:lang w:eastAsia="zh-CN"/>
        </w:rPr>
        <w:t xml:space="preserve"> ]</w:t>
      </w:r>
    </w:p>
    <w:p>
      <w:pPr>
        <w:pStyle w:val="B1"/>
        <w:spacing w:before="0" w:after="0"/>
        <w:ind w:left="2840" w:hanging="0"/>
        <w:rPr>
          <w:lang w:eastAsia="zh-CN"/>
        </w:rPr>
      </w:pPr>
      <w:r>
        <w:rPr/>
        <w:t xml:space="preserve">   </w:t>
      </w:r>
      <w:r>
        <w:rPr/>
        <w:t>[ User-CSG-Information ]</w:t>
      </w:r>
      <w:r>
        <w:rPr>
          <w:lang w:eastAsia="zh-CN"/>
        </w:rPr>
        <w:t xml:space="preserve">  </w:t>
      </w:r>
    </w:p>
    <w:p>
      <w:pPr>
        <w:pStyle w:val="B1"/>
        <w:spacing w:before="0" w:after="0"/>
        <w:ind w:left="2840" w:firstLine="100"/>
        <w:rPr/>
      </w:pPr>
      <w:r>
        <w:rPr>
          <w:lang w:eastAsia="zh-CN"/>
        </w:rPr>
        <w:t>[</w:t>
      </w:r>
      <w:r>
        <w:rPr>
          <w:lang w:eastAsia="zh-CN"/>
        </w:rPr>
        <w:t xml:space="preserve"> 3GPP-RAT</w:t>
      </w:r>
      <w:r>
        <w:rPr/>
        <w:t>-</w:t>
      </w:r>
      <w:r>
        <w:rPr>
          <w:lang w:eastAsia="zh-CN"/>
        </w:rPr>
        <w:t>Type</w:t>
      </w:r>
      <w:r>
        <w:rPr>
          <w:lang w:eastAsia="zh-CN"/>
        </w:rPr>
        <w:t xml:space="preserve"> ]</w:t>
      </w:r>
    </w:p>
    <w:p>
      <w:pPr>
        <w:pStyle w:val="B1"/>
        <w:spacing w:before="0" w:after="0"/>
        <w:ind w:left="2840" w:hanging="0"/>
        <w:rPr>
          <w:lang w:eastAsia="zh-CN" w:bidi="ar-IQ"/>
        </w:rPr>
      </w:pPr>
      <w:r>
        <w:rPr>
          <w:lang w:eastAsia="zh-CN" w:bidi="ar-IQ"/>
        </w:rPr>
      </w:r>
    </w:p>
    <w:p>
      <w:pPr>
        <w:pStyle w:val="B1"/>
        <w:spacing w:before="0" w:after="0"/>
        <w:ind w:left="2127" w:hanging="0"/>
        <w:rPr>
          <w:color w:val="999999"/>
          <w:lang w:eastAsia="zh-CN" w:bidi="ar-IQ"/>
        </w:rPr>
      </w:pPr>
      <w:r>
        <w:rPr>
          <w:color w:val="999999"/>
          <w:lang w:eastAsia="zh-CN" w:bidi="ar-IQ"/>
        </w:rPr>
      </w:r>
    </w:p>
    <w:p>
      <w:pPr>
        <w:pStyle w:val="Heading3"/>
        <w:rPr/>
      </w:pPr>
      <w:bookmarkStart w:id="500" w:name="__RefHeading___Toc532895249"/>
      <w:bookmarkEnd w:id="500"/>
      <w:r>
        <w:rPr>
          <w:szCs w:val="28"/>
          <w:lang w:val="en-US" w:eastAsia="en-US"/>
        </w:rPr>
        <w:t>7.2.171Ab</w:t>
        <w:tab/>
        <w:t>Related-Trigger AVP</w:t>
      </w:r>
    </w:p>
    <w:p>
      <w:pPr>
        <w:pStyle w:val="Normal"/>
        <w:rPr>
          <w:i/>
          <w:i/>
          <w:iCs/>
          <w:lang w:val="en-US" w:eastAsia="en-US"/>
        </w:rPr>
      </w:pPr>
      <w:r>
        <w:rPr>
          <w:lang w:val="en-US" w:eastAsia="en-US"/>
        </w:rPr>
        <w:t xml:space="preserve">The </w:t>
      </w:r>
      <w:r>
        <w:rPr>
          <w:i/>
          <w:iCs/>
          <w:lang w:val="en-US" w:eastAsia="en-US"/>
        </w:rPr>
        <w:t>Related-Trigger</w:t>
      </w:r>
      <w:r>
        <w:rPr>
          <w:lang w:val="en-US" w:eastAsia="en-US"/>
        </w:rPr>
        <w:t xml:space="preserve"> AVP (AVP code 3926) is of type Grouped and holds the trigger types for a related trigger for another access in a multi-access PDN connection. This AVP is only included when the Trigger AVP contains a Trigger-Type AVP with value of "indirect change condition" which is applicable charging per IP can session for a multi-accessPDN connection.</w:t>
      </w:r>
    </w:p>
    <w:p>
      <w:pPr>
        <w:pStyle w:val="Normal"/>
        <w:rPr>
          <w:lang w:val="en-US" w:eastAsia="en-US"/>
        </w:rPr>
      </w:pPr>
      <w:r>
        <w:rPr>
          <w:lang w:val="en-US" w:eastAsia="en-US"/>
        </w:rPr>
        <w:t>It has the following ABNF grammar:</w:t>
      </w:r>
    </w:p>
    <w:p>
      <w:pPr>
        <w:pStyle w:val="B1"/>
        <w:numPr>
          <w:ilvl w:val="0"/>
          <w:numId w:val="0"/>
        </w:numPr>
        <w:ind w:left="568" w:hanging="284"/>
        <w:outlineLvl w:val="0"/>
        <w:rPr/>
      </w:pPr>
      <w:r>
        <w:rPr>
          <w:lang w:val="en-US" w:eastAsia="en-US"/>
        </w:rPr>
        <w:tab/>
        <w:t>Related-Trigger  :: = &lt; AVP Header: 3926 &gt;</w:t>
      </w:r>
    </w:p>
    <w:p>
      <w:pPr>
        <w:pStyle w:val="B1"/>
        <w:tabs>
          <w:tab w:val="clear" w:pos="284"/>
          <w:tab w:val="left" w:pos="851" w:leader="none"/>
          <w:tab w:val="left" w:pos="3402" w:leader="none"/>
        </w:tabs>
        <w:spacing w:before="0" w:after="0"/>
        <w:rPr/>
      </w:pPr>
      <w:r>
        <w:rPr>
          <w:lang w:val="en-US" w:eastAsia="en-US"/>
        </w:rPr>
        <w:t xml:space="preserve"> </w:t>
      </w:r>
      <w:r>
        <w:rPr>
          <w:lang w:val="en-US" w:eastAsia="en-US"/>
        </w:rPr>
        <w:t>* [ Trigger-Type ]</w:t>
        <w:br/>
      </w:r>
    </w:p>
    <w:p>
      <w:pPr>
        <w:pStyle w:val="Heading3"/>
        <w:rPr/>
      </w:pPr>
      <w:bookmarkStart w:id="501" w:name="__RefHeading___Toc532895250"/>
      <w:bookmarkEnd w:id="501"/>
      <w:r>
        <w:rPr>
          <w:lang w:val="en-US" w:eastAsia="en-US"/>
        </w:rPr>
        <w:t>7.2.171B</w:t>
        <w:tab/>
        <w:t>Related-IMS-Charging-Identifier AVP</w:t>
      </w:r>
    </w:p>
    <w:p>
      <w:pPr>
        <w:pStyle w:val="Normal"/>
        <w:rPr/>
      </w:pPr>
      <w:r>
        <w:rPr>
          <w:lang w:val="en-US" w:eastAsia="en-US"/>
        </w:rPr>
        <w:t xml:space="preserve">The </w:t>
      </w:r>
      <w:r>
        <w:rPr>
          <w:i/>
          <w:iCs/>
          <w:lang w:val="en-US" w:eastAsia="en-US"/>
        </w:rPr>
        <w:t>Related-IMS-Charging-Identifier</w:t>
      </w:r>
      <w:r>
        <w:rPr>
          <w:lang w:val="en-US" w:eastAsia="en-US"/>
        </w:rPr>
        <w:t xml:space="preserve"> AVP (AVP code 2711) is of type UTF8String and holds the Related IMS Charging Identifier (ICID) as generated by the Enhanced MSC Server or the P-CSCF for the target access leg of an SRVCC access transfer.</w:t>
      </w:r>
    </w:p>
    <w:p>
      <w:pPr>
        <w:pStyle w:val="Heading3"/>
        <w:rPr/>
      </w:pPr>
      <w:bookmarkStart w:id="502" w:name="__RefHeading___Toc532895251"/>
      <w:bookmarkEnd w:id="502"/>
      <w:r>
        <w:rPr>
          <w:lang w:val="en-US" w:eastAsia="en-US"/>
        </w:rPr>
        <w:t>7.2.171C</w:t>
        <w:tab/>
        <w:t>Related-IMS-Charging-Identifier-Node AVP</w:t>
      </w:r>
    </w:p>
    <w:p>
      <w:pPr>
        <w:pStyle w:val="Normal"/>
        <w:rPr>
          <w:lang w:val="en-US" w:eastAsia="en-US"/>
        </w:rPr>
      </w:pPr>
      <w:r>
        <w:rPr>
          <w:lang w:val="en-US" w:eastAsia="en-US"/>
        </w:rPr>
        <w:t xml:space="preserve">The </w:t>
      </w:r>
      <w:r>
        <w:rPr>
          <w:i/>
          <w:iCs/>
          <w:lang w:val="en-US" w:eastAsia="en-US"/>
        </w:rPr>
        <w:t>Related-IMS-Charging-Identifier-Node</w:t>
      </w:r>
      <w:r>
        <w:rPr>
          <w:lang w:val="en-US" w:eastAsia="en-US"/>
        </w:rPr>
        <w:t xml:space="preserve"> AVP (AVP code 2712) is of type Address and holds the identifier of the Enhanced MSC Server or the P-CSCF that generated the Related IMS Charging Identifier (ICID).</w:t>
      </w:r>
    </w:p>
    <w:p>
      <w:pPr>
        <w:pStyle w:val="Heading3"/>
        <w:rPr>
          <w:lang w:val="en-US" w:eastAsia="en-US"/>
        </w:rPr>
      </w:pPr>
      <w:bookmarkStart w:id="503" w:name="__RefHeading___Toc532895252"/>
      <w:bookmarkEnd w:id="503"/>
      <w:r>
        <w:rPr>
          <w:lang w:val="en-US" w:eastAsia="en-US"/>
        </w:rPr>
        <w:t>7.2.171D</w:t>
        <w:tab/>
        <w:t>Relay-IP-address AVP</w:t>
      </w:r>
    </w:p>
    <w:p>
      <w:pPr>
        <w:pStyle w:val="Normal"/>
        <w:rPr>
          <w:lang w:val="en-US" w:eastAsia="en-US"/>
        </w:rPr>
      </w:pPr>
      <w:r>
        <w:rPr>
          <w:rFonts w:eastAsia="MS Mincho;MS Mincho"/>
          <w:lang w:val="en-US" w:eastAsia="en-US"/>
        </w:rPr>
        <w:t xml:space="preserve">The </w:t>
      </w:r>
      <w:r>
        <w:rPr>
          <w:i/>
          <w:lang w:val="en-US" w:eastAsia="en-US"/>
        </w:rPr>
        <w:t>Relay-IP-address</w:t>
      </w:r>
      <w:r>
        <w:rPr>
          <w:rFonts w:eastAsia="MS Mincho;MS Mincho"/>
          <w:lang w:val="en-US" w:eastAsia="en-US"/>
        </w:rPr>
        <w:t xml:space="preserve"> AVP (</w:t>
      </w:r>
      <w:r>
        <w:rPr/>
        <w:t xml:space="preserve">AVP code </w:t>
      </w:r>
      <w:r>
        <w:rPr>
          <w:lang w:eastAsia="zh-CN"/>
        </w:rPr>
        <w:t>4411</w:t>
      </w:r>
      <w:r>
        <w:rPr/>
        <w:t xml:space="preserve">) is of type </w:t>
      </w:r>
      <w:r>
        <w:rPr>
          <w:lang w:val="en-US" w:eastAsia="en-US"/>
        </w:rPr>
        <w:t xml:space="preserve">Address </w:t>
      </w:r>
      <w:r>
        <w:rPr/>
        <w:t xml:space="preserve">and holds the ProSe UE-to-Network Relay </w:t>
      </w:r>
      <w:r>
        <w:rPr>
          <w:lang w:val="en-US" w:eastAsia="en-US"/>
        </w:rPr>
        <w:t>UE IP address for performing ProSe Direct Communication via UE-to-Network.</w:t>
      </w:r>
    </w:p>
    <w:p>
      <w:pPr>
        <w:pStyle w:val="Heading3"/>
        <w:rPr/>
      </w:pPr>
      <w:bookmarkStart w:id="504" w:name="__RefHeading___Toc532895253"/>
      <w:bookmarkEnd w:id="504"/>
      <w:r>
        <w:rPr/>
        <w:t>7.2.172</w:t>
        <w:tab/>
        <w:t>Remaining-Balance AVP</w:t>
      </w:r>
    </w:p>
    <w:p>
      <w:pPr>
        <w:pStyle w:val="Normal"/>
        <w:rPr/>
      </w:pPr>
      <w:r>
        <w:rPr>
          <w:szCs w:val="18"/>
        </w:rPr>
        <w:t xml:space="preserve">The </w:t>
      </w:r>
      <w:r>
        <w:rPr>
          <w:i/>
          <w:szCs w:val="18"/>
        </w:rPr>
        <w:t>Remaining-Balance</w:t>
      </w:r>
      <w:r>
        <w:rPr>
          <w:szCs w:val="18"/>
        </w:rPr>
        <w:t xml:space="preserve"> AVP (AVP code 2021) is of type Grouped and provides information about the remaining account balance of the subscriber.</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Remaining-Balance :: = &lt; AVP Header: 2021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2977" w:hanging="425"/>
        <w:rPr/>
      </w:pPr>
      <w:r>
        <w:rPr/>
        <w:t>{ Unit-Value }</w:t>
      </w:r>
    </w:p>
    <w:p>
      <w:pPr>
        <w:pStyle w:val="Normal"/>
        <w:tabs>
          <w:tab w:val="clear" w:pos="284"/>
          <w:tab w:val="left" w:pos="2977" w:leader="none"/>
          <w:tab w:val="left" w:pos="3119" w:leader="none"/>
        </w:tabs>
        <w:spacing w:before="0" w:after="0"/>
        <w:ind w:left="2977" w:hanging="425"/>
        <w:rPr/>
      </w:pPr>
      <w:r>
        <w:rPr/>
        <w:t>{ Currency-Code }</w:t>
      </w:r>
    </w:p>
    <w:p>
      <w:pPr>
        <w:pStyle w:val="Normal"/>
        <w:tabs>
          <w:tab w:val="clear" w:pos="284"/>
          <w:tab w:val="left" w:pos="2977" w:leader="none"/>
          <w:tab w:val="left" w:pos="3119" w:leader="none"/>
        </w:tabs>
        <w:spacing w:before="0" w:after="0"/>
        <w:ind w:left="2977" w:hanging="425"/>
        <w:rPr/>
      </w:pPr>
      <w:r>
        <w:rPr/>
      </w:r>
    </w:p>
    <w:p>
      <w:pPr>
        <w:pStyle w:val="Heading3"/>
        <w:rPr>
          <w:lang w:val="en-US" w:eastAsia="en-US"/>
        </w:rPr>
      </w:pPr>
      <w:bookmarkStart w:id="505" w:name="__RefHeading___Toc532895254"/>
      <w:bookmarkEnd w:id="505"/>
      <w:r>
        <w:rPr>
          <w:lang w:val="en-US" w:eastAsia="en-US"/>
        </w:rPr>
        <w:t>7.2.173</w:t>
        <w:tab/>
        <w:t>Reply-Applic-ID AVP</w:t>
      </w:r>
    </w:p>
    <w:p>
      <w:pPr>
        <w:pStyle w:val="Normal"/>
        <w:rPr/>
      </w:pPr>
      <w:r>
        <w:rPr>
          <w:lang w:val="en-US" w:eastAsia="en-US"/>
        </w:rPr>
        <w:t xml:space="preserve">The </w:t>
      </w:r>
      <w:r>
        <w:rPr>
          <w:i/>
          <w:lang w:val="en-US" w:eastAsia="en-US"/>
        </w:rPr>
        <w:t>Reply-Applic-ID</w:t>
      </w:r>
      <w:r>
        <w:rPr>
          <w:lang w:val="en-US" w:eastAsia="en-US"/>
        </w:rPr>
        <w:t xml:space="preserve"> AVP (AVP code 1223) is of type UTF8String and holds the identifier of a "reply path", i.e. the identifier of the application to which delivery reports, read-reply reports and reply-MMs are addressed.</w:t>
      </w:r>
    </w:p>
    <w:p>
      <w:pPr>
        <w:pStyle w:val="Heading3"/>
        <w:rPr/>
      </w:pPr>
      <w:bookmarkStart w:id="506" w:name="__RefHeading___Toc532895255"/>
      <w:bookmarkEnd w:id="506"/>
      <w:r>
        <w:rPr/>
        <w:t>7.2.174</w:t>
        <w:tab/>
        <w:t>Reply-Path-Requested</w:t>
      </w:r>
      <w:r>
        <w:rPr>
          <w:lang w:val="en-US" w:eastAsia="en-US"/>
        </w:rPr>
        <w:t xml:space="preserve"> AVP</w:t>
      </w:r>
    </w:p>
    <w:p>
      <w:pPr>
        <w:pStyle w:val="TextBody"/>
        <w:rPr/>
      </w:pPr>
      <w:r>
        <w:rPr/>
        <w:t xml:space="preserve">The </w:t>
      </w:r>
      <w:r>
        <w:rPr>
          <w:i/>
        </w:rPr>
        <w:t>Reply-Path-Requested</w:t>
      </w:r>
      <w:r>
        <w:rPr/>
        <w:t xml:space="preserve"> AVP </w:t>
      </w:r>
      <w:r>
        <w:rPr>
          <w:lang w:val="en-US" w:eastAsia="en-US"/>
        </w:rPr>
        <w:t xml:space="preserve">(AVP code 2011) </w:t>
      </w:r>
      <w:r>
        <w:rPr/>
        <w:t>is of type Enumerated. The possible values are:</w:t>
      </w:r>
    </w:p>
    <w:p>
      <w:pPr>
        <w:pStyle w:val="B1"/>
        <w:tabs>
          <w:tab w:val="clear" w:pos="284"/>
          <w:tab w:val="left" w:pos="851" w:leader="none"/>
          <w:tab w:val="left" w:pos="3402" w:leader="none"/>
        </w:tabs>
        <w:spacing w:before="0" w:after="0"/>
        <w:rPr>
          <w:lang w:val="en-US" w:eastAsia="en-US"/>
        </w:rPr>
      </w:pPr>
      <w:r>
        <w:rPr>
          <w:lang w:val="en-US" w:eastAsia="en-US"/>
        </w:rPr>
        <w:t>0</w:t>
        <w:tab/>
        <w:t>No Reply Path Set</w:t>
      </w:r>
    </w:p>
    <w:p>
      <w:pPr>
        <w:pStyle w:val="B1"/>
        <w:tabs>
          <w:tab w:val="clear" w:pos="284"/>
          <w:tab w:val="left" w:pos="851" w:leader="none"/>
          <w:tab w:val="left" w:pos="3402" w:leader="none"/>
        </w:tabs>
        <w:spacing w:before="0" w:after="0"/>
        <w:rPr>
          <w:lang w:val="en-US" w:eastAsia="en-US"/>
        </w:rPr>
      </w:pPr>
      <w:r>
        <w:rPr>
          <w:lang w:val="en-US" w:eastAsia="en-US"/>
        </w:rPr>
        <w:t>1</w:t>
        <w:tab/>
        <w:t>Reply path Set</w:t>
      </w:r>
    </w:p>
    <w:p>
      <w:pPr>
        <w:pStyle w:val="B1"/>
        <w:tabs>
          <w:tab w:val="clear" w:pos="284"/>
          <w:tab w:val="left" w:pos="851" w:leader="none"/>
          <w:tab w:val="left" w:pos="3402" w:leader="none"/>
        </w:tabs>
        <w:spacing w:before="0" w:after="0"/>
        <w:rPr>
          <w:lang w:val="en-US" w:eastAsia="en-US"/>
        </w:rPr>
      </w:pPr>
      <w:r>
        <w:rPr>
          <w:lang w:val="en-US" w:eastAsia="en-US"/>
        </w:rPr>
      </w:r>
      <w:r>
        <w:br w:type="page"/>
      </w:r>
    </w:p>
    <w:p>
      <w:pPr>
        <w:pStyle w:val="Heading3"/>
        <w:rPr>
          <w:lang w:val="en-US" w:eastAsia="en-US"/>
        </w:rPr>
      </w:pPr>
      <w:bookmarkStart w:id="507" w:name="__RefHeading___Toc532895256"/>
      <w:bookmarkEnd w:id="507"/>
      <w:r>
        <w:rPr>
          <w:lang w:val="en-US" w:eastAsia="en-US"/>
        </w:rPr>
        <w:t>7.2.175</w:t>
        <w:tab/>
        <w:t>Reporting-Reason AVP</w:t>
      </w:r>
    </w:p>
    <w:p>
      <w:pPr>
        <w:pStyle w:val="Normal"/>
        <w:rPr/>
      </w:pPr>
      <w:r>
        <w:rPr>
          <w:rFonts w:eastAsia="MS Mincho;MS Mincho"/>
          <w:lang w:val="en-US" w:eastAsia="en-US"/>
        </w:rPr>
        <w:t xml:space="preserve">The </w:t>
      </w:r>
      <w:r>
        <w:rPr>
          <w:rFonts w:eastAsia="MS Mincho;MS Mincho"/>
          <w:i/>
          <w:lang w:val="en-US" w:eastAsia="en-US"/>
        </w:rPr>
        <w:t>Reporting-Reason</w:t>
      </w:r>
      <w:r>
        <w:rPr>
          <w:rFonts w:eastAsia="MS Mincho;MS Mincho"/>
          <w:lang w:val="en-US" w:eastAsia="en-US"/>
        </w:rPr>
        <w:t xml:space="preserve"> AVP (AVP code 872) is of type Enumerated and specifies the reason for usage reporting for one or more types of quota for a particular category.  It can occur directly in the Multiple-Services-Credit-Control AVP, or in the Used-Service-Units AVP within a CCR command reporting credit usage. It shall not be used at command level. It shall always and shall only be sent when usage is being reported. The following values are defined for the Reporting-Reason AVP:</w:t>
      </w:r>
    </w:p>
    <w:p>
      <w:pPr>
        <w:pStyle w:val="B1"/>
        <w:tabs>
          <w:tab w:val="clear" w:pos="284"/>
          <w:tab w:val="left" w:pos="5103" w:leader="none"/>
        </w:tabs>
        <w:rPr/>
      </w:pPr>
      <w:r>
        <w:rPr>
          <w:rFonts w:eastAsia="MS Mincho;MS Mincho"/>
          <w:lang w:val="en-US" w:eastAsia="en-US"/>
        </w:rPr>
        <w:t>0</w:t>
        <w:tab/>
        <w:t>THRESHOLD</w:t>
      </w:r>
      <w:r>
        <w:rPr>
          <w:lang w:val="en-US" w:eastAsia="en-US"/>
        </w:rPr>
        <w:br/>
        <w:t>This value is used to indicate that the reason for usage reporting of the particular quota type indicated in the Used-Service-Units AVP where it appears is that the threshold has been reached.</w:t>
      </w:r>
    </w:p>
    <w:p>
      <w:pPr>
        <w:pStyle w:val="B1"/>
        <w:tabs>
          <w:tab w:val="clear" w:pos="284"/>
          <w:tab w:val="left" w:pos="5103" w:leader="none"/>
        </w:tabs>
        <w:rPr/>
      </w:pPr>
      <w:r>
        <w:rPr>
          <w:rFonts w:eastAsia="MS Mincho;MS Mincho"/>
          <w:lang w:val="en-US" w:eastAsia="en-US"/>
        </w:rPr>
        <w:t>1</w:t>
        <w:tab/>
        <w:t>QHT</w:t>
      </w:r>
      <w:r>
        <w:rPr>
          <w:lang w:val="en-US" w:eastAsia="en-US"/>
        </w:rPr>
        <w:br/>
        <w:t xml:space="preserve">This value is used to indicate that the reason for usage reporting of all quota types of the Multiple-Service-Credit-Control AVP where its appears is that the quota holding time specified in a previous CCA command has been hit (i.e. </w:t>
      </w:r>
      <w:r>
        <w:rPr>
          <w:rFonts w:eastAsia="SimSun;宋体"/>
          <w:lang w:val="en-US" w:eastAsia="en-US" w:bidi="he-IL"/>
        </w:rPr>
        <w:t>the quota has been unused for that period of time)</w:t>
      </w:r>
      <w:r>
        <w:rPr>
          <w:lang w:val="en-US" w:eastAsia="en-US"/>
        </w:rPr>
        <w:t>.</w:t>
      </w:r>
    </w:p>
    <w:p>
      <w:pPr>
        <w:pStyle w:val="B1"/>
        <w:tabs>
          <w:tab w:val="clear" w:pos="284"/>
          <w:tab w:val="left" w:pos="5103" w:leader="none"/>
        </w:tabs>
        <w:rPr>
          <w:rFonts w:eastAsia="MS Mincho;MS Mincho"/>
          <w:lang w:val="en-US" w:eastAsia="en-US"/>
        </w:rPr>
      </w:pPr>
      <w:r>
        <w:rPr>
          <w:rFonts w:eastAsia="MS Mincho;MS Mincho"/>
          <w:lang w:val="en-US" w:eastAsia="en-US"/>
        </w:rPr>
        <w:t>2</w:t>
        <w:tab/>
        <w:t>FINAL</w:t>
      </w:r>
      <w:r>
        <w:rPr>
          <w:lang w:val="en-US" w:eastAsia="en-US"/>
        </w:rPr>
        <w:br/>
        <w:t>This value is used to indicate that the reason for usage reporting of all quota types of the Multiple-Service-Credit-Control AVP where its appears is that a service termination has happened, e.g. PDP context, IP CAN bearer termination or service data flow termination.</w:t>
      </w:r>
    </w:p>
    <w:p>
      <w:pPr>
        <w:pStyle w:val="B1"/>
        <w:tabs>
          <w:tab w:val="clear" w:pos="284"/>
          <w:tab w:val="left" w:pos="5103" w:leader="none"/>
        </w:tabs>
        <w:rPr/>
      </w:pPr>
      <w:r>
        <w:rPr>
          <w:rFonts w:eastAsia="MS Mincho;MS Mincho"/>
          <w:lang w:val="en-US" w:eastAsia="en-US"/>
        </w:rPr>
        <w:t>3</w:t>
        <w:tab/>
        <w:t>QUOTA_EXHAUSTED</w:t>
      </w:r>
      <w:r>
        <w:rPr>
          <w:lang w:val="en-US" w:eastAsia="en-US"/>
        </w:rPr>
        <w:br/>
        <w:t>This value is used to indicate that the reason for usage reporting of the particular quota type indicated in the Used-Service-Units AVP where it appears is that the quota has been exhausted.</w:t>
      </w:r>
    </w:p>
    <w:p>
      <w:pPr>
        <w:pStyle w:val="B1"/>
        <w:tabs>
          <w:tab w:val="clear" w:pos="284"/>
          <w:tab w:val="left" w:pos="5103" w:leader="none"/>
        </w:tabs>
        <w:rPr>
          <w:rFonts w:eastAsia="MS Mincho;MS Mincho"/>
          <w:lang w:val="en-US" w:eastAsia="en-US"/>
        </w:rPr>
      </w:pPr>
      <w:r>
        <w:rPr>
          <w:rFonts w:eastAsia="MS Mincho;MS Mincho"/>
          <w:lang w:val="en-US" w:eastAsia="en-US"/>
        </w:rPr>
        <w:t>4</w:t>
        <w:tab/>
        <w:t>VALIDITY_TIME</w:t>
      </w:r>
      <w:r>
        <w:rPr>
          <w:lang w:val="en-US" w:eastAsia="en-US"/>
        </w:rPr>
        <w:br/>
        <w:t>This value is used to indicate that the reason for usage reporting of all quota types of the Multiple-Service-Credit-Control AVP where its appears is that the credit authorization lifetime provided in the Validity-Time AVP has expired.</w:t>
      </w:r>
    </w:p>
    <w:p>
      <w:pPr>
        <w:pStyle w:val="B1"/>
        <w:tabs>
          <w:tab w:val="clear" w:pos="284"/>
          <w:tab w:val="left" w:pos="5103" w:leader="none"/>
        </w:tabs>
        <w:rPr>
          <w:rFonts w:eastAsia="MS Mincho;MS Mincho"/>
          <w:lang w:val="en-US" w:eastAsia="en-US"/>
        </w:rPr>
      </w:pPr>
      <w:r>
        <w:rPr>
          <w:rFonts w:eastAsia="MS Mincho;MS Mincho"/>
          <w:lang w:val="en-US" w:eastAsia="en-US"/>
        </w:rPr>
        <w:t>5</w:t>
        <w:tab/>
        <w:t>OTHER_QUOTA_TYPE</w:t>
      </w:r>
      <w:r>
        <w:rPr>
          <w:lang w:val="en-US" w:eastAsia="en-US"/>
        </w:rPr>
        <w:br/>
        <w:t>This value is used to indicate that the reason for usage reporting of the particular quota type indicated in the Used-Service-Units AVP where it appears is that, for a multi-dimensional quota, one reached a trigger condition and the other quota is being reported.</w:t>
      </w:r>
    </w:p>
    <w:p>
      <w:pPr>
        <w:pStyle w:val="B1"/>
        <w:tabs>
          <w:tab w:val="clear" w:pos="284"/>
          <w:tab w:val="left" w:pos="5103" w:leader="none"/>
        </w:tabs>
        <w:rPr>
          <w:rFonts w:eastAsia="MS Mincho;MS Mincho"/>
          <w:lang w:val="en-US" w:eastAsia="en-US"/>
        </w:rPr>
      </w:pPr>
      <w:r>
        <w:rPr>
          <w:rFonts w:eastAsia="MS Mincho;MS Mincho"/>
          <w:lang w:val="en-US" w:eastAsia="en-US"/>
        </w:rPr>
        <w:t>6</w:t>
        <w:tab/>
        <w:t>RATING_CONDITION_CHANGE</w:t>
      </w:r>
      <w:r>
        <w:rPr>
          <w:lang w:val="en-US" w:eastAsia="en-US"/>
        </w:rPr>
        <w:br/>
        <w:t>This value is used to indicate that the reason for usage reporting of all quota types of the Multiple-Service-Credit-Control AVP where its appears is that a change has happened in some of the rating conditions that were previously armed (through the Trigger AVP, e.g. QoS, Radio Access Technology,…). The specific conditions that have changed are indicated in an associated Trigger AVP.</w:t>
      </w:r>
    </w:p>
    <w:p>
      <w:pPr>
        <w:pStyle w:val="B1"/>
        <w:tabs>
          <w:tab w:val="clear" w:pos="284"/>
          <w:tab w:val="left" w:pos="5103" w:leader="none"/>
        </w:tabs>
        <w:rPr/>
      </w:pPr>
      <w:r>
        <w:rPr>
          <w:lang w:val="en-US" w:eastAsia="en-US"/>
        </w:rPr>
        <w:t>7</w:t>
        <w:tab/>
        <w:t>FORCED_REAUTHORISATION</w:t>
        <w:br/>
        <w:t>This value is used to indicate that the reason for usage reporting of all quota types of the Multiple-Service-Credit-Control AVP where its appears is that it is there has been a Server initiated re-authorization procedure, i.e. receipt of RAR command</w:t>
      </w:r>
    </w:p>
    <w:p>
      <w:pPr>
        <w:pStyle w:val="B1"/>
        <w:tabs>
          <w:tab w:val="clear" w:pos="284"/>
          <w:tab w:val="left" w:pos="5103" w:leader="none"/>
        </w:tabs>
        <w:rPr>
          <w:lang w:val="en-US" w:eastAsia="en-US"/>
        </w:rPr>
      </w:pPr>
      <w:r>
        <w:rPr>
          <w:lang w:val="en-US" w:eastAsia="en-US"/>
        </w:rPr>
        <w:t>8</w:t>
        <w:tab/>
        <w:t>POOL_EXHAUSTED</w:t>
        <w:br/>
        <w:t xml:space="preserve">This value is used to indicate that the reason for usage reporting of the particular quota type indicated in the Used-Service-Units AVP where it appears is that granted units are still available in the pool but are not sufficient for a rating group using the pool. </w:t>
      </w:r>
    </w:p>
    <w:p>
      <w:pPr>
        <w:pStyle w:val="B1"/>
        <w:tabs>
          <w:tab w:val="clear" w:pos="284"/>
          <w:tab w:val="left" w:pos="5103" w:leader="none"/>
        </w:tabs>
        <w:rPr>
          <w:lang w:val="en-US" w:eastAsia="en-US"/>
        </w:rPr>
      </w:pPr>
      <w:r>
        <w:rPr>
          <w:lang w:val="en-US" w:eastAsia="en-US"/>
        </w:rPr>
        <w:t>9</w:t>
        <w:tab/>
        <w:t xml:space="preserve">UNUSED_QUOTA_TIMER </w:t>
        <w:br/>
        <w:t>This value is used to indicate that the reason for usage reporting of all quota types of the Multiple-Service-Credit-Control AVP where its appears is that the unused quota timer has expired.</w:t>
      </w:r>
    </w:p>
    <w:p>
      <w:pPr>
        <w:pStyle w:val="Normal"/>
        <w:rPr/>
      </w:pPr>
      <w:r>
        <w:rPr>
          <w:rFonts w:eastAsia="MS Mincho;MS Mincho"/>
          <w:lang w:val="en-US" w:eastAsia="en-US"/>
        </w:rPr>
        <w:t xml:space="preserve">The values QHT, FINAL, VALIDITY_TIME, FORCED_REAUTHORISATION, RATING_CONDITION_CHANGE, UNUSED_QUOTA_TIMER apply for all quota types and are used directly in the Multiple-Services-Credit-Control AVP, whereas the values THRESHOLD, QUOTA_EXHAUSTED and OTHER_QUOTA_TYPE apply to one particular quota type and shall occur only in the Used-Service-Units AVP. The value POOL_EXHAUSTED apply to all quota types using the credit pool and occurs in the Used-Service-Units AVP. It may optionally occur in the Multiple-Services-Credit-Control AVP if all quota types use the same pool. </w:t>
      </w:r>
    </w:p>
    <w:p>
      <w:pPr>
        <w:pStyle w:val="Normal"/>
        <w:rPr/>
      </w:pPr>
      <w:r>
        <w:rPr>
          <w:rFonts w:eastAsia="MS Mincho;MS Mincho"/>
          <w:lang w:val="en-US" w:eastAsia="en-US"/>
        </w:rPr>
        <w:t>When the value RATING_CONDITION_CHANGE is used, the Trigger AVP shall also be included to indicate the specific events which caused the re-authorization request.</w:t>
      </w:r>
    </w:p>
    <w:p>
      <w:pPr>
        <w:pStyle w:val="Heading3"/>
        <w:rPr/>
      </w:pPr>
      <w:bookmarkStart w:id="508" w:name="__RefHeading___Toc532895257"/>
      <w:bookmarkEnd w:id="508"/>
      <w:r>
        <w:rPr>
          <w:lang w:val="en-US" w:eastAsia="en-US"/>
        </w:rPr>
        <w:t>7.2.176</w:t>
        <w:tab/>
        <w:t>Requested-Party-Address AVP</w:t>
      </w:r>
    </w:p>
    <w:p>
      <w:pPr>
        <w:pStyle w:val="Normal"/>
        <w:rPr/>
      </w:pPr>
      <w:r>
        <w:rPr>
          <w:lang w:val="en-US" w:eastAsia="en-US"/>
        </w:rPr>
        <w:t xml:space="preserve">The </w:t>
      </w:r>
      <w:r>
        <w:rPr>
          <w:i/>
          <w:lang w:val="en-US" w:eastAsia="en-US"/>
        </w:rPr>
        <w:t>Requested-Party-Address</w:t>
      </w:r>
      <w:r>
        <w:rPr>
          <w:lang w:val="en-US" w:eastAsia="en-US"/>
        </w:rPr>
        <w:t xml:space="preserve"> AVP (AVP code 1251) is of type UTF8 String. It holds the address (SIP URI, Tel URI or URN) of the party to whom the call was originaly addressed.</w:t>
      </w:r>
    </w:p>
    <w:p>
      <w:pPr>
        <w:pStyle w:val="Normal"/>
        <w:rPr/>
      </w:pPr>
      <w:r>
        <w:rPr>
          <w:lang w:val="en-US" w:eastAsia="en-US"/>
        </w:rPr>
        <w:t>For IMS charging, it holds the address of the party (Public User ID or Public Service ID) to whom the SIP transaction was originally posted. The Requested--Party-Address AVP shall be populated with the SIP URI, Tel URI or URN contained in the Request-URI of the incoming request. This AVP is only present if different from the Called-Party-Address AVP.</w:t>
      </w:r>
    </w:p>
    <w:p>
      <w:pPr>
        <w:pStyle w:val="Normal"/>
        <w:rPr/>
      </w:pPr>
      <w:r>
        <w:rPr/>
        <w:t>For VCS charging, it holds the address (URN is not applicable) which identifies the party to which a voice call is destined before processing by the Proxy Function. It is converted from the circuit-switched Called Party BCD Number as per TS 29.163 [234] for the Request-URI header. This is included only for a mobile originating call.</w:t>
      </w:r>
    </w:p>
    <w:p>
      <w:pPr>
        <w:pStyle w:val="Heading3"/>
        <w:rPr>
          <w:lang w:val="en-US" w:eastAsia="en-US"/>
        </w:rPr>
      </w:pPr>
      <w:bookmarkStart w:id="509" w:name="__RefHeading___Toc532895258"/>
      <w:bookmarkEnd w:id="509"/>
      <w:r>
        <w:rPr>
          <w:lang w:val="en-US" w:eastAsia="en-US"/>
        </w:rPr>
        <w:t>7.2.176</w:t>
      </w:r>
      <w:r>
        <w:rPr>
          <w:lang w:val="en-US" w:eastAsia="en-US"/>
        </w:rPr>
        <w:t>A</w:t>
      </w:r>
      <w:r>
        <w:rPr>
          <w:lang w:val="en-US" w:eastAsia="en-US"/>
        </w:rPr>
        <w:tab/>
      </w:r>
      <w:r>
        <w:rPr>
          <w:lang w:val="en-US" w:eastAsia="en-US"/>
        </w:rPr>
        <w:t>Requested</w:t>
      </w:r>
      <w:r>
        <w:rPr>
          <w:lang w:val="en-US" w:eastAsia="en-US"/>
        </w:rPr>
        <w:t>-</w:t>
      </w:r>
      <w:r>
        <w:rPr>
          <w:lang w:val="en-US" w:eastAsia="en-US"/>
        </w:rPr>
        <w:t>PLMN</w:t>
      </w:r>
      <w:r>
        <w:rPr>
          <w:lang w:val="en-US" w:eastAsia="en-US"/>
        </w:rPr>
        <w:t>-</w:t>
      </w:r>
      <w:r>
        <w:rPr>
          <w:lang w:val="en-US" w:eastAsia="en-US"/>
        </w:rPr>
        <w:t>Identifier</w:t>
      </w:r>
      <w:r>
        <w:rPr>
          <w:lang w:val="en-US" w:eastAsia="en-US"/>
        </w:rPr>
        <w:t xml:space="preserve"> AVP</w:t>
      </w:r>
    </w:p>
    <w:p>
      <w:pPr>
        <w:pStyle w:val="Normal"/>
        <w:rPr>
          <w:lang w:val="en-US" w:eastAsia="en-US"/>
        </w:rPr>
      </w:pPr>
      <w:r>
        <w:rPr>
          <w:szCs w:val="18"/>
          <w:lang w:val="en-US" w:eastAsia="en-US"/>
        </w:rPr>
        <w:t xml:space="preserve">The </w:t>
      </w:r>
      <w:r>
        <w:rPr>
          <w:i/>
          <w:szCs w:val="18"/>
          <w:lang w:val="en-US" w:eastAsia="en-US"/>
        </w:rPr>
        <w:t>Requested</w:t>
      </w:r>
      <w:r>
        <w:rPr>
          <w:i/>
          <w:szCs w:val="18"/>
          <w:lang w:val="en-US" w:eastAsia="en-US"/>
        </w:rPr>
        <w:t xml:space="preserve">-PLMN-Identifier </w:t>
      </w:r>
      <w:r>
        <w:rPr>
          <w:szCs w:val="18"/>
          <w:lang w:val="en-US" w:eastAsia="en-US"/>
        </w:rPr>
        <w:t xml:space="preserve">AVP (AVP code </w:t>
      </w:r>
      <w:r>
        <w:rPr>
          <w:szCs w:val="18"/>
          <w:lang w:val="en-US" w:eastAsia="en-US"/>
        </w:rPr>
        <w:t>3436</w:t>
      </w:r>
      <w:r>
        <w:rPr>
          <w:szCs w:val="18"/>
          <w:lang w:val="en-US" w:eastAsia="en-US"/>
        </w:rPr>
        <w:t>) is of type UTF8String and contains PLMN identifier of the user who is targeted in proximity request.</w:t>
      </w:r>
    </w:p>
    <w:p>
      <w:pPr>
        <w:pStyle w:val="Heading3"/>
        <w:rPr>
          <w:lang w:val="en-US" w:eastAsia="en-US"/>
        </w:rPr>
      </w:pPr>
      <w:bookmarkStart w:id="510" w:name="__RefHeading___Toc532895259"/>
      <w:bookmarkEnd w:id="510"/>
      <w:r>
        <w:rPr>
          <w:lang w:val="en-US" w:eastAsia="en-US"/>
        </w:rPr>
        <w:t>7.2.176</w:t>
      </w:r>
      <w:r>
        <w:rPr>
          <w:lang w:val="en-US" w:eastAsia="en-US"/>
        </w:rPr>
        <w:t>B</w:t>
      </w:r>
      <w:r>
        <w:rPr>
          <w:lang w:val="en-US" w:eastAsia="en-US"/>
        </w:rPr>
        <w:tab/>
      </w:r>
      <w:r>
        <w:rPr>
          <w:lang w:val="en-US" w:eastAsia="en-US"/>
        </w:rPr>
        <w:t>Requestor</w:t>
      </w:r>
      <w:r>
        <w:rPr>
          <w:lang w:val="en-US" w:eastAsia="en-US"/>
        </w:rPr>
        <w:t>-</w:t>
      </w:r>
      <w:r>
        <w:rPr>
          <w:lang w:val="en-US" w:eastAsia="en-US"/>
        </w:rPr>
        <w:t>PLMN</w:t>
      </w:r>
      <w:r>
        <w:rPr>
          <w:lang w:val="en-US" w:eastAsia="en-US"/>
        </w:rPr>
        <w:t>-</w:t>
      </w:r>
      <w:r>
        <w:rPr>
          <w:lang w:val="en-US" w:eastAsia="en-US"/>
        </w:rPr>
        <w:t>Identifier</w:t>
      </w:r>
      <w:r>
        <w:rPr>
          <w:lang w:val="en-US" w:eastAsia="en-US"/>
        </w:rPr>
        <w:t xml:space="preserve"> AVP</w:t>
      </w:r>
    </w:p>
    <w:p>
      <w:pPr>
        <w:pStyle w:val="Normal"/>
        <w:rPr>
          <w:lang w:val="en-US" w:eastAsia="en-US"/>
        </w:rPr>
      </w:pPr>
      <w:r>
        <w:rPr>
          <w:szCs w:val="18"/>
          <w:lang w:val="en-US" w:eastAsia="en-US"/>
        </w:rPr>
        <w:t xml:space="preserve">The </w:t>
      </w:r>
      <w:r>
        <w:rPr>
          <w:i/>
          <w:szCs w:val="18"/>
          <w:lang w:val="en-US" w:eastAsia="en-US"/>
        </w:rPr>
        <w:t>Requestor</w:t>
      </w:r>
      <w:r>
        <w:rPr>
          <w:i/>
          <w:szCs w:val="18"/>
          <w:lang w:val="en-US" w:eastAsia="en-US"/>
        </w:rPr>
        <w:t xml:space="preserve">-PLMN-Identifier </w:t>
      </w:r>
      <w:r>
        <w:rPr>
          <w:szCs w:val="18"/>
          <w:lang w:val="en-US" w:eastAsia="en-US"/>
        </w:rPr>
        <w:t xml:space="preserve">AVP (AVP code </w:t>
      </w:r>
      <w:r>
        <w:rPr>
          <w:szCs w:val="18"/>
          <w:lang w:val="en-US" w:eastAsia="en-US"/>
        </w:rPr>
        <w:t>3437</w:t>
      </w:r>
      <w:r>
        <w:rPr>
          <w:szCs w:val="18"/>
          <w:lang w:val="en-US" w:eastAsia="en-US"/>
        </w:rPr>
        <w:t xml:space="preserve">) is of type UTF8String and contains PLMN identifier of the user who </w:t>
      </w:r>
      <w:r>
        <w:rPr>
          <w:szCs w:val="18"/>
          <w:lang w:val="en-US" w:eastAsia="en-US"/>
        </w:rPr>
        <w:t>initiate</w:t>
      </w:r>
      <w:r>
        <w:rPr>
          <w:szCs w:val="18"/>
          <w:lang w:val="en-US" w:eastAsia="en-US"/>
        </w:rPr>
        <w:t xml:space="preserve"> proximity request.</w:t>
      </w:r>
    </w:p>
    <w:p>
      <w:pPr>
        <w:pStyle w:val="Heading3"/>
        <w:rPr>
          <w:lang w:val="en-US" w:eastAsia="en-US"/>
        </w:rPr>
      </w:pPr>
      <w:bookmarkStart w:id="511" w:name="__RefHeading___Toc532895260"/>
      <w:bookmarkEnd w:id="511"/>
      <w:r>
        <w:rPr>
          <w:lang w:val="en-US" w:eastAsia="en-US"/>
        </w:rPr>
        <w:t>7.2.177</w:t>
        <w:tab/>
        <w:t>Role-Of-Node AVP</w:t>
      </w:r>
    </w:p>
    <w:p>
      <w:pPr>
        <w:pStyle w:val="Normal"/>
        <w:rPr/>
      </w:pPr>
      <w:r>
        <w:rPr>
          <w:lang w:val="en-US" w:eastAsia="en-US"/>
        </w:rPr>
        <w:t xml:space="preserve">The </w:t>
      </w:r>
      <w:r>
        <w:rPr>
          <w:i/>
          <w:lang w:val="en-US" w:eastAsia="en-US"/>
        </w:rPr>
        <w:t>Role-Of-Node</w:t>
      </w:r>
      <w:r>
        <w:rPr>
          <w:lang w:val="en-US" w:eastAsia="en-US"/>
        </w:rPr>
        <w:t xml:space="preserve"> AVP (AVP code 829) is of type Enumerated and specifies whether the IMS (except the MRFC) or VCS node is serving the calling, called, or forwarding party. The identifier can be one of the following:</w:t>
      </w:r>
    </w:p>
    <w:p>
      <w:pPr>
        <w:pStyle w:val="B1"/>
        <w:tabs>
          <w:tab w:val="clear" w:pos="284"/>
          <w:tab w:val="left" w:pos="851" w:leader="none"/>
          <w:tab w:val="left" w:pos="3402" w:leader="none"/>
        </w:tabs>
        <w:spacing w:before="0" w:after="0"/>
        <w:rPr/>
      </w:pPr>
      <w:r>
        <w:rPr>
          <w:lang w:val="en-US" w:eastAsia="en-US"/>
        </w:rPr>
        <w:tab/>
        <w:t>0</w:t>
        <w:tab/>
        <w:t>ORIGINATING_ROLE</w:t>
      </w:r>
    </w:p>
    <w:p>
      <w:pPr>
        <w:pStyle w:val="B1"/>
        <w:tabs>
          <w:tab w:val="clear" w:pos="284"/>
          <w:tab w:val="left" w:pos="851" w:leader="none"/>
          <w:tab w:val="left" w:pos="3402" w:leader="none"/>
        </w:tabs>
        <w:rPr/>
      </w:pPr>
      <w:r>
        <w:rPr>
          <w:lang w:val="en-US" w:eastAsia="en-US"/>
        </w:rPr>
        <w:tab/>
        <w:tab/>
        <w:t>The node is applying an originating role, serving the calling party.</w:t>
      </w:r>
    </w:p>
    <w:p>
      <w:pPr>
        <w:pStyle w:val="B1"/>
        <w:tabs>
          <w:tab w:val="clear" w:pos="284"/>
          <w:tab w:val="left" w:pos="851" w:leader="none"/>
          <w:tab w:val="left" w:pos="3402" w:leader="none"/>
        </w:tabs>
        <w:spacing w:before="0" w:after="0"/>
        <w:rPr/>
      </w:pPr>
      <w:r>
        <w:rPr>
          <w:lang w:val="en-US" w:eastAsia="en-US"/>
        </w:rPr>
        <w:tab/>
        <w:t>1</w:t>
        <w:tab/>
        <w:t>TERMINATING_ROLE</w:t>
      </w:r>
    </w:p>
    <w:p>
      <w:pPr>
        <w:pStyle w:val="B1"/>
        <w:tabs>
          <w:tab w:val="clear" w:pos="284"/>
          <w:tab w:val="left" w:pos="851" w:leader="none"/>
          <w:tab w:val="left" w:pos="3402" w:leader="none"/>
        </w:tabs>
        <w:rPr/>
      </w:pPr>
      <w:r>
        <w:rPr>
          <w:lang w:val="en-US" w:eastAsia="en-US"/>
        </w:rPr>
        <w:tab/>
        <w:tab/>
        <w:t>The node is applying a terminating role, serving the called party.</w:t>
      </w:r>
    </w:p>
    <w:p>
      <w:pPr>
        <w:pStyle w:val="B1"/>
        <w:tabs>
          <w:tab w:val="clear" w:pos="284"/>
          <w:tab w:val="left" w:pos="851" w:leader="none"/>
          <w:tab w:val="left" w:pos="3402" w:leader="none"/>
        </w:tabs>
        <w:spacing w:before="0" w:after="0"/>
        <w:rPr/>
      </w:pPr>
      <w:r>
        <w:rPr>
          <w:lang w:val="en-US" w:eastAsia="en-US"/>
        </w:rPr>
        <w:tab/>
        <w:t>2</w:t>
        <w:tab/>
        <w:t>FORWARDING_ROLE</w:t>
      </w:r>
    </w:p>
    <w:p>
      <w:pPr>
        <w:pStyle w:val="B1"/>
        <w:tabs>
          <w:tab w:val="clear" w:pos="284"/>
          <w:tab w:val="left" w:pos="851" w:leader="none"/>
          <w:tab w:val="left" w:pos="3402" w:leader="none"/>
        </w:tabs>
        <w:rPr>
          <w:lang w:val="en-US" w:eastAsia="en-US"/>
        </w:rPr>
      </w:pPr>
      <w:r>
        <w:rPr>
          <w:lang w:val="en-US" w:eastAsia="en-US"/>
        </w:rPr>
        <w:tab/>
        <w:tab/>
        <w:t>The node is applying a originating role, serving the forwarding party.</w:t>
      </w:r>
    </w:p>
    <w:p>
      <w:pPr>
        <w:pStyle w:val="Heading3"/>
        <w:rPr>
          <w:lang w:val="en-US" w:eastAsia="en-US"/>
        </w:rPr>
      </w:pPr>
      <w:bookmarkStart w:id="512" w:name="__RefHeading___Toc532895261"/>
      <w:bookmarkEnd w:id="512"/>
      <w:r>
        <w:rPr>
          <w:lang w:val="en-US" w:eastAsia="en-US"/>
        </w:rPr>
        <w:t>7.2.177</w:t>
      </w:r>
      <w:r>
        <w:rPr>
          <w:lang w:val="en-US" w:eastAsia="en-US"/>
        </w:rPr>
        <w:t>aA</w:t>
      </w:r>
      <w:r>
        <w:rPr>
          <w:lang w:val="en-US" w:eastAsia="en-US"/>
        </w:rPr>
        <w:tab/>
      </w:r>
      <w:r>
        <w:rPr>
          <w:lang w:val="en-US" w:eastAsia="en-US"/>
        </w:rPr>
        <w:t>Role</w:t>
      </w:r>
      <w:r>
        <w:rPr>
          <w:lang w:val="en-US" w:eastAsia="en-US"/>
        </w:rPr>
        <w:t>-O</w:t>
      </w:r>
      <w:r>
        <w:rPr>
          <w:lang w:val="en-US" w:eastAsia="en-US"/>
        </w:rPr>
        <w:t>f</w:t>
      </w:r>
      <w:r>
        <w:rPr>
          <w:lang w:val="en-US" w:eastAsia="en-US"/>
        </w:rPr>
        <w:t>-</w:t>
      </w:r>
      <w:r>
        <w:rPr>
          <w:lang w:val="en-US" w:eastAsia="en-US"/>
        </w:rPr>
        <w:t>ProSe</w:t>
      </w:r>
      <w:r>
        <w:rPr>
          <w:lang w:val="en-US" w:eastAsia="en-US"/>
        </w:rPr>
        <w:t>-</w:t>
      </w:r>
      <w:r>
        <w:rPr>
          <w:lang w:val="en-US" w:eastAsia="en-US"/>
        </w:rPr>
        <w:t>Function</w:t>
      </w:r>
      <w:r>
        <w:rPr>
          <w:lang w:val="en-US" w:eastAsia="en-US"/>
        </w:rPr>
        <w:t xml:space="preserve"> AVP</w:t>
      </w:r>
    </w:p>
    <w:p>
      <w:pPr>
        <w:pStyle w:val="Normal"/>
        <w:rPr/>
      </w:pPr>
      <w:r>
        <w:rPr>
          <w:rFonts w:cs="Arial"/>
          <w:lang w:val="en-US" w:eastAsia="en-US"/>
        </w:rPr>
        <w:t xml:space="preserve">The </w:t>
      </w:r>
      <w:r>
        <w:rPr>
          <w:rFonts w:cs="Arial"/>
          <w:i/>
          <w:lang w:val="en-US" w:eastAsia="en-US"/>
        </w:rPr>
        <w:t>Role-</w:t>
      </w:r>
      <w:r>
        <w:rPr>
          <w:rFonts w:cs="Arial"/>
          <w:i/>
          <w:lang w:val="en-US" w:eastAsia="en-US"/>
        </w:rPr>
        <w:t>O</w:t>
      </w:r>
      <w:r>
        <w:rPr>
          <w:rFonts w:cs="Arial"/>
          <w:i/>
          <w:lang w:val="en-US" w:eastAsia="en-US"/>
        </w:rPr>
        <w:t xml:space="preserve">f-ProSe-Function </w:t>
      </w:r>
      <w:r>
        <w:rPr>
          <w:rFonts w:cs="Arial"/>
          <w:lang w:val="en-US" w:eastAsia="en-US"/>
        </w:rPr>
        <w:t xml:space="preserve">AVP (AVP code </w:t>
      </w:r>
      <w:r>
        <w:rPr>
          <w:rFonts w:cs="Arial"/>
          <w:lang w:val="en-US" w:eastAsia="en-US"/>
        </w:rPr>
        <w:t>3438</w:t>
      </w:r>
      <w:r>
        <w:rPr>
          <w:rFonts w:cs="Arial"/>
          <w:lang w:val="en-US" w:eastAsia="en-US"/>
        </w:rPr>
        <w:t>) is of type Enumerated and indicates</w:t>
      </w:r>
      <w:r>
        <w:rPr/>
        <w:t xml:space="preserve"> </w:t>
      </w:r>
      <w:r>
        <w:rPr>
          <w:lang w:val="en-US" w:eastAsia="en-US"/>
        </w:rPr>
        <w:t>ProSe Function resides in which PLMN</w:t>
      </w:r>
      <w:r>
        <w:rPr>
          <w:rFonts w:cs="Arial"/>
          <w:lang w:val="en-US" w:eastAsia="en-US"/>
        </w:rPr>
        <w:t xml:space="preserve">. </w:t>
      </w:r>
      <w:r>
        <w:rPr>
          <w:szCs w:val="18"/>
          <w:lang w:eastAsia="zh-CN"/>
        </w:rPr>
        <w:t>The AVP may take the values as follows:</w:t>
      </w:r>
    </w:p>
    <w:p>
      <w:pPr>
        <w:pStyle w:val="B1"/>
        <w:tabs>
          <w:tab w:val="clear" w:pos="284"/>
          <w:tab w:val="left" w:pos="851" w:leader="none"/>
          <w:tab w:val="left" w:pos="3402" w:leader="none"/>
        </w:tabs>
        <w:spacing w:before="0" w:after="0"/>
        <w:rPr>
          <w:lang w:val="en-US" w:eastAsia="en-US"/>
        </w:rPr>
      </w:pPr>
      <w:r>
        <w:rPr>
          <w:lang w:val="en-US" w:eastAsia="en-US"/>
        </w:rPr>
        <w:t xml:space="preserve">0 </w:t>
        <w:tab/>
        <w:tab/>
      </w:r>
      <w:r>
        <w:rPr>
          <w:lang w:val="en-US" w:eastAsia="en-US"/>
        </w:rPr>
        <w:t>HPLMN</w:t>
      </w:r>
    </w:p>
    <w:p>
      <w:pPr>
        <w:pStyle w:val="B1"/>
        <w:tabs>
          <w:tab w:val="clear" w:pos="284"/>
          <w:tab w:val="left" w:pos="851" w:leader="none"/>
          <w:tab w:val="left" w:pos="3402" w:leader="none"/>
        </w:tabs>
        <w:spacing w:before="0" w:after="0"/>
        <w:rPr>
          <w:lang w:val="en-US" w:eastAsia="en-US"/>
        </w:rPr>
      </w:pPr>
      <w:r>
        <w:rPr>
          <w:lang w:val="en-US" w:eastAsia="en-US"/>
        </w:rPr>
        <w:t xml:space="preserve">1 </w:t>
        <w:tab/>
        <w:tab/>
      </w:r>
      <w:r>
        <w:rPr>
          <w:lang w:val="en-US" w:eastAsia="en-US"/>
        </w:rPr>
        <w:t>VPLMN</w:t>
      </w:r>
    </w:p>
    <w:p>
      <w:pPr>
        <w:pStyle w:val="B1"/>
        <w:rPr>
          <w:lang w:val="en-US" w:eastAsia="en-US"/>
        </w:rPr>
      </w:pPr>
      <w:r>
        <w:rPr>
          <w:lang w:val="en-US" w:eastAsia="en-US"/>
        </w:rPr>
        <w:t xml:space="preserve">2 </w:t>
        <w:tab/>
        <w:tab/>
      </w:r>
      <w:r>
        <w:rPr>
          <w:lang w:val="en-US" w:eastAsia="en-US"/>
        </w:rPr>
        <w:t>Local PLMN</w:t>
      </w:r>
    </w:p>
    <w:p>
      <w:pPr>
        <w:pStyle w:val="Heading3"/>
        <w:rPr/>
      </w:pPr>
      <w:bookmarkStart w:id="513" w:name="__RefHeading___Toc532895262"/>
      <w:bookmarkEnd w:id="513"/>
      <w:r>
        <w:rPr>
          <w:lang w:val="en-US" w:eastAsia="en-US"/>
        </w:rPr>
        <w:t>7.2.177A</w:t>
        <w:tab/>
        <w:t>Route-Header-Received AVP</w:t>
      </w:r>
    </w:p>
    <w:p>
      <w:pPr>
        <w:pStyle w:val="Normal"/>
        <w:rPr/>
      </w:pPr>
      <w:r>
        <w:rPr>
          <w:lang w:val="en-US" w:eastAsia="en-US"/>
        </w:rPr>
        <w:t xml:space="preserve">The </w:t>
      </w:r>
      <w:r>
        <w:rPr>
          <w:i/>
          <w:lang w:val="en-US" w:eastAsia="en-US"/>
        </w:rPr>
        <w:t>Route-Header-Received</w:t>
      </w:r>
      <w:r>
        <w:rPr>
          <w:lang w:val="en-US" w:eastAsia="en-US"/>
        </w:rPr>
        <w:t xml:space="preserve"> AVP (AVP code 3403) is of type UTF8String and includes the information in the topmost route header in a received initial SIP INVITE or non-session related SIP MESSAGE request.</w:t>
      </w:r>
    </w:p>
    <w:p>
      <w:pPr>
        <w:pStyle w:val="Heading3"/>
        <w:rPr/>
      </w:pPr>
      <w:bookmarkStart w:id="514" w:name="__RefHeading___Toc532895263"/>
      <w:bookmarkEnd w:id="514"/>
      <w:r>
        <w:rPr>
          <w:lang w:val="en-US" w:eastAsia="en-US"/>
        </w:rPr>
        <w:t>7.2.177B</w:t>
        <w:tab/>
        <w:t>Route-Header-Transmitted AVP</w:t>
      </w:r>
    </w:p>
    <w:p>
      <w:pPr>
        <w:pStyle w:val="Normal"/>
        <w:rPr>
          <w:lang w:val="en-US" w:eastAsia="en-US"/>
        </w:rPr>
      </w:pPr>
      <w:r>
        <w:rPr>
          <w:lang w:val="en-US" w:eastAsia="en-US"/>
        </w:rPr>
        <w:t xml:space="preserve">The </w:t>
      </w:r>
      <w:r>
        <w:rPr>
          <w:i/>
          <w:lang w:val="en-US" w:eastAsia="en-US"/>
        </w:rPr>
        <w:t>Route-Header-Transmitted</w:t>
      </w:r>
      <w:r>
        <w:rPr>
          <w:lang w:val="en-US" w:eastAsia="en-US"/>
        </w:rPr>
        <w:t xml:space="preserve"> AVP (AVP code 3404) is of type UTF8String and includes the information in the route header representing the destination in a transmitted initial SIP INVITE or non-session related SIP MESSAGE request.</w:t>
      </w:r>
    </w:p>
    <w:p>
      <w:pPr>
        <w:pStyle w:val="Heading3"/>
        <w:rPr/>
      </w:pPr>
      <w:bookmarkStart w:id="515" w:name="__RefHeading___Toc532895264"/>
      <w:bookmarkEnd w:id="515"/>
      <w:r>
        <w:rPr>
          <w:lang w:val="en-US" w:eastAsia="en-US"/>
        </w:rPr>
        <w:t>7.2.178</w:t>
        <w:tab/>
        <w:t>Scale-Factor AVP</w:t>
      </w:r>
    </w:p>
    <w:p>
      <w:pPr>
        <w:pStyle w:val="Normal"/>
        <w:rPr/>
      </w:pPr>
      <w:r>
        <w:rPr>
          <w:lang w:val="en-US" w:eastAsia="en-US"/>
        </w:rPr>
        <w:t xml:space="preserve">The </w:t>
      </w:r>
      <w:r>
        <w:rPr>
          <w:i/>
          <w:iCs/>
          <w:lang w:val="en-US" w:eastAsia="en-US"/>
        </w:rPr>
        <w:t>Scale-Factor</w:t>
      </w:r>
      <w:r>
        <w:rPr>
          <w:lang w:val="en-US" w:eastAsia="en-US"/>
        </w:rPr>
        <w:t xml:space="preserve"> AVP (AVP code 2059) is of type Grouped and holds simple multiplication factor in the same format as Unit-Value.</w:t>
      </w:r>
    </w:p>
    <w:p>
      <w:pPr>
        <w:pStyle w:val="Normal"/>
        <w:rPr>
          <w:szCs w:val="18"/>
          <w:lang w:val="en-US" w:eastAsia="en-US"/>
        </w:rPr>
      </w:pPr>
      <w:r>
        <w:rPr>
          <w:szCs w:val="18"/>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Scale-Factor :: = &lt; AVP Header: 2059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977" w:hanging="992"/>
        <w:rPr>
          <w:lang w:val="en-US" w:eastAsia="en-US"/>
        </w:rPr>
      </w:pPr>
      <w:r>
        <w:rPr>
          <w:lang w:val="en-US" w:eastAsia="en-US"/>
        </w:rPr>
        <w:t>{ Value-Digits }</w:t>
      </w:r>
    </w:p>
    <w:p>
      <w:pPr>
        <w:pStyle w:val="Normal"/>
        <w:tabs>
          <w:tab w:val="clear" w:pos="284"/>
          <w:tab w:val="left" w:pos="2977" w:leader="none"/>
          <w:tab w:val="left" w:pos="3119" w:leader="none"/>
        </w:tabs>
        <w:spacing w:before="0" w:after="0"/>
        <w:ind w:left="2977" w:hanging="992"/>
        <w:rPr>
          <w:lang w:val="en-US" w:eastAsia="en-US"/>
        </w:rPr>
      </w:pPr>
      <w:r>
        <w:rPr>
          <w:lang w:val="en-US" w:eastAsia="en-US"/>
        </w:rPr>
        <w:t>[ Exponent ]</w:t>
      </w:r>
    </w:p>
    <w:p>
      <w:pPr>
        <w:pStyle w:val="Normal"/>
        <w:tabs>
          <w:tab w:val="clear" w:pos="284"/>
          <w:tab w:val="left" w:pos="2977" w:leader="none"/>
          <w:tab w:val="left" w:pos="3119" w:leader="none"/>
        </w:tabs>
        <w:spacing w:before="0" w:after="0"/>
        <w:ind w:left="2977" w:hanging="992"/>
        <w:rPr>
          <w:lang w:val="en-US" w:eastAsia="en-US"/>
        </w:rPr>
      </w:pPr>
      <w:r>
        <w:rPr>
          <w:lang w:val="en-US" w:eastAsia="en-US"/>
        </w:rPr>
      </w:r>
    </w:p>
    <w:p>
      <w:pPr>
        <w:pStyle w:val="Heading3"/>
        <w:rPr>
          <w:lang w:val="en-US" w:eastAsia="en-US"/>
        </w:rPr>
      </w:pPr>
      <w:bookmarkStart w:id="516" w:name="__RefHeading___Toc532895265"/>
      <w:bookmarkEnd w:id="516"/>
      <w:r>
        <w:rPr>
          <w:lang w:val="en-US" w:eastAsia="en-US"/>
        </w:rPr>
        <w:t>7.2.178aA</w:t>
        <w:tab/>
        <w:t>SCEF-Address</w:t>
      </w:r>
      <w:r>
        <w:rPr>
          <w:lang w:val="en-US" w:eastAsia="en-US"/>
        </w:rPr>
        <w:t xml:space="preserve"> AVP</w:t>
      </w:r>
    </w:p>
    <w:p>
      <w:pPr>
        <w:pStyle w:val="Normal"/>
        <w:tabs>
          <w:tab w:val="clear" w:pos="284"/>
          <w:tab w:val="left" w:pos="2977" w:leader="none"/>
          <w:tab w:val="left" w:pos="3119" w:leader="none"/>
        </w:tabs>
        <w:spacing w:before="0" w:after="0"/>
        <w:ind w:left="992" w:hanging="992"/>
        <w:rPr>
          <w:lang w:val="en-US" w:eastAsia="en-US"/>
        </w:rPr>
      </w:pPr>
      <w:r>
        <w:rPr>
          <w:lang w:val="en-US" w:eastAsia="en-US"/>
        </w:rPr>
        <w:t>The</w:t>
      </w:r>
      <w:r>
        <w:rPr/>
        <w:t xml:space="preserve"> </w:t>
      </w:r>
      <w:r>
        <w:rPr>
          <w:i/>
          <w:lang w:val="en-US" w:eastAsia="en-US"/>
        </w:rPr>
        <w:t>SCEF</w:t>
      </w:r>
      <w:r>
        <w:rPr>
          <w:i/>
          <w:lang w:val="en-US" w:eastAsia="en-US"/>
        </w:rPr>
        <w:t>-</w:t>
      </w:r>
      <w:r>
        <w:rPr>
          <w:i/>
          <w:lang w:val="en-US" w:eastAsia="en-US"/>
        </w:rPr>
        <w:t>Address</w:t>
      </w:r>
      <w:r>
        <w:rPr>
          <w:lang w:val="en-US" w:eastAsia="en-US"/>
        </w:rPr>
        <w:t xml:space="preserve"> AVP (AVP code 1317) is of type Address and holds the IP-address of the SCEF.</w:t>
      </w:r>
    </w:p>
    <w:p>
      <w:pPr>
        <w:pStyle w:val="Normal"/>
        <w:tabs>
          <w:tab w:val="clear" w:pos="284"/>
          <w:tab w:val="left" w:pos="2977" w:leader="none"/>
          <w:tab w:val="left" w:pos="3119" w:leader="none"/>
        </w:tabs>
        <w:spacing w:before="0" w:after="0"/>
        <w:ind w:left="992" w:hanging="992"/>
        <w:rPr>
          <w:lang w:val="en-US" w:eastAsia="en-US"/>
        </w:rPr>
      </w:pPr>
      <w:r>
        <w:rPr>
          <w:lang w:val="en-US" w:eastAsia="en-US"/>
        </w:rPr>
      </w:r>
    </w:p>
    <w:p>
      <w:pPr>
        <w:pStyle w:val="Heading3"/>
        <w:rPr/>
      </w:pPr>
      <w:bookmarkStart w:id="517" w:name="__RefHeading___Toc532895266"/>
      <w:bookmarkEnd w:id="517"/>
      <w:r>
        <w:rPr>
          <w:lang w:val="en-US" w:eastAsia="en-US"/>
        </w:rPr>
        <w:t>7.2.178A</w:t>
        <w:tab/>
        <w:t>SCS-Address AVP</w:t>
      </w:r>
    </w:p>
    <w:p>
      <w:pPr>
        <w:pStyle w:val="Normal"/>
        <w:rPr/>
      </w:pPr>
      <w:r>
        <w:rPr/>
        <w:t>The SCS-Address AVP (AVP code 3941) is of type Address and holds the IP-address of SCS/AS.</w:t>
      </w:r>
    </w:p>
    <w:p>
      <w:pPr>
        <w:pStyle w:val="Heading3"/>
        <w:rPr/>
      </w:pPr>
      <w:bookmarkStart w:id="518" w:name="__RefHeading___Toc532895267"/>
      <w:bookmarkEnd w:id="518"/>
      <w:r>
        <w:rPr>
          <w:lang w:val="en-US" w:eastAsia="en-US"/>
        </w:rPr>
        <w:t>7.2.178B</w:t>
        <w:tab/>
        <w:t>SCS-AS-Address AVP</w:t>
      </w:r>
    </w:p>
    <w:p>
      <w:pPr>
        <w:pStyle w:val="Normal"/>
        <w:rPr/>
      </w:pPr>
      <w:r>
        <w:rPr/>
        <w:t xml:space="preserve">The </w:t>
      </w:r>
      <w:r>
        <w:rPr>
          <w:i/>
        </w:rPr>
        <w:t>SCS-AS-Address</w:t>
      </w:r>
      <w:r>
        <w:rPr/>
        <w:t xml:space="preserve"> AVP (AVP code 3940) is of type Grouped and holds the Address of SCS/AS.</w:t>
      </w:r>
    </w:p>
    <w:p>
      <w:pPr>
        <w:pStyle w:val="Normal"/>
        <w:rPr>
          <w:szCs w:val="18"/>
          <w:lang w:val="en-US" w:eastAsia="en-US"/>
        </w:rPr>
      </w:pPr>
      <w:r>
        <w:rPr>
          <w:szCs w:val="18"/>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SCS-AS-Address :: = &lt; AVP Header: 3940&gt;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366" w:hanging="0"/>
        <w:rPr/>
      </w:pPr>
      <w:r>
        <w:rPr>
          <w:lang w:val="en-US" w:eastAsia="en-US"/>
        </w:rPr>
        <w:t xml:space="preserve">[ </w:t>
      </w:r>
      <w:r>
        <w:rPr/>
        <w:t>SCS-Realm</w:t>
      </w:r>
      <w:r>
        <w:rPr>
          <w:lang w:val="en-US" w:eastAsia="en-US"/>
        </w:rPr>
        <w:t xml:space="preserve"> ]</w:t>
      </w:r>
    </w:p>
    <w:p>
      <w:pPr>
        <w:pStyle w:val="Normal"/>
        <w:tabs>
          <w:tab w:val="clear" w:pos="284"/>
          <w:tab w:val="left" w:pos="2977" w:leader="none"/>
          <w:tab w:val="left" w:pos="3119" w:leader="none"/>
        </w:tabs>
        <w:spacing w:before="0" w:after="0"/>
        <w:ind w:left="2366" w:hanging="0"/>
        <w:rPr>
          <w:lang w:val="en-US" w:eastAsia="en-US"/>
        </w:rPr>
      </w:pPr>
      <w:r>
        <w:rPr>
          <w:lang w:val="en-US" w:eastAsia="en-US"/>
        </w:rPr>
        <w:t>[ SCS-Address ]</w:t>
      </w:r>
    </w:p>
    <w:p>
      <w:pPr>
        <w:pStyle w:val="Normal"/>
        <w:tabs>
          <w:tab w:val="clear" w:pos="284"/>
          <w:tab w:val="left" w:pos="2977" w:leader="none"/>
          <w:tab w:val="left" w:pos="3119" w:leader="none"/>
        </w:tabs>
        <w:spacing w:before="0" w:after="0"/>
        <w:ind w:left="2366" w:hanging="0"/>
        <w:rPr>
          <w:lang w:val="en-US" w:eastAsia="en-US"/>
        </w:rPr>
      </w:pPr>
      <w:r>
        <w:rPr>
          <w:lang w:val="en-US" w:eastAsia="en-US"/>
        </w:rPr>
      </w:r>
    </w:p>
    <w:p>
      <w:pPr>
        <w:pStyle w:val="Heading3"/>
        <w:rPr/>
      </w:pPr>
      <w:bookmarkStart w:id="519" w:name="__RefHeading___Toc532895268"/>
      <w:bookmarkEnd w:id="519"/>
      <w:r>
        <w:rPr>
          <w:lang w:val="en-US" w:eastAsia="en-US"/>
        </w:rPr>
        <w:t>7.2.178C</w:t>
        <w:tab/>
        <w:t>SCS-Realm AVP</w:t>
      </w:r>
    </w:p>
    <w:p>
      <w:pPr>
        <w:pStyle w:val="Normal"/>
        <w:rPr/>
      </w:pPr>
      <w:r>
        <w:rPr/>
        <w:t xml:space="preserve">The </w:t>
      </w:r>
      <w:r>
        <w:rPr>
          <w:i/>
        </w:rPr>
        <w:t>SCS-Realm</w:t>
      </w:r>
      <w:r>
        <w:rPr/>
        <w:t xml:space="preserve"> AVP (AVP code 3942) is of type </w:t>
      </w:r>
      <w:r>
        <w:rPr>
          <w:lang w:val="en-US" w:eastAsia="en-US"/>
        </w:rPr>
        <w:t>DiameterIdentity</w:t>
      </w:r>
      <w:r>
        <w:rPr/>
        <w:t xml:space="preserve"> and holds the Diameter Realm Identity of SCS/AS.</w:t>
      </w:r>
    </w:p>
    <w:p>
      <w:pPr>
        <w:pStyle w:val="Normal"/>
        <w:tabs>
          <w:tab w:val="clear" w:pos="284"/>
          <w:tab w:val="left" w:pos="2977" w:leader="none"/>
          <w:tab w:val="left" w:pos="3119" w:leader="none"/>
        </w:tabs>
        <w:spacing w:before="0" w:after="0"/>
        <w:ind w:left="2977" w:hanging="992"/>
        <w:rPr>
          <w:lang w:val="en-US" w:eastAsia="en-US"/>
        </w:rPr>
      </w:pPr>
      <w:r>
        <w:rPr>
          <w:lang w:val="en-US" w:eastAsia="en-US"/>
        </w:rPr>
      </w:r>
    </w:p>
    <w:p>
      <w:pPr>
        <w:pStyle w:val="Heading3"/>
        <w:rPr>
          <w:lang w:val="en-US" w:eastAsia="en-US"/>
        </w:rPr>
      </w:pPr>
      <w:bookmarkStart w:id="520" w:name="__RefHeading___Toc532895269"/>
      <w:bookmarkEnd w:id="520"/>
      <w:r>
        <w:rPr>
          <w:lang w:val="en-US" w:eastAsia="en-US"/>
        </w:rPr>
        <w:t>7.2.179</w:t>
        <w:tab/>
        <w:t>SDP-Answer-Timestamp AVP</w:t>
      </w:r>
    </w:p>
    <w:p>
      <w:pPr>
        <w:pStyle w:val="Normal"/>
        <w:rPr>
          <w:lang w:val="en-US" w:eastAsia="en-US"/>
        </w:rPr>
      </w:pPr>
      <w:r>
        <w:rPr>
          <w:lang w:val="en-US" w:eastAsia="en-US"/>
        </w:rPr>
        <w:t xml:space="preserve">The </w:t>
      </w:r>
      <w:r>
        <w:rPr>
          <w:i/>
          <w:iCs/>
          <w:lang w:val="en-US" w:eastAsia="en-US"/>
        </w:rPr>
        <w:t xml:space="preserve">SDP-Answer-Timestamp </w:t>
      </w:r>
      <w:r>
        <w:rPr>
          <w:lang w:val="en-US" w:eastAsia="en-US"/>
        </w:rPr>
        <w:t xml:space="preserve">AVP (AVP code 1275) is of type Time and holds the time in UTC format of the response to the SDP offer. </w:t>
      </w:r>
    </w:p>
    <w:p>
      <w:pPr>
        <w:pStyle w:val="Heading3"/>
        <w:ind w:left="1" w:hanging="1"/>
        <w:rPr/>
      </w:pPr>
      <w:bookmarkStart w:id="521" w:name="__RefHeading___Toc532895270"/>
      <w:bookmarkEnd w:id="521"/>
      <w:r>
        <w:rPr>
          <w:lang w:val="en-US" w:eastAsia="en-US"/>
        </w:rPr>
        <w:t>7.2.180</w:t>
        <w:tab/>
        <w:t>SDP-Media-Component AVP</w:t>
      </w:r>
    </w:p>
    <w:p>
      <w:pPr>
        <w:pStyle w:val="Normal"/>
        <w:rPr/>
      </w:pPr>
      <w:r>
        <w:rPr>
          <w:lang w:val="en-US" w:eastAsia="en-US"/>
        </w:rPr>
        <w:t xml:space="preserve">The </w:t>
      </w:r>
      <w:r>
        <w:rPr>
          <w:i/>
          <w:iCs/>
          <w:lang w:val="en-US" w:eastAsia="en-US"/>
        </w:rPr>
        <w:t>SDP-</w:t>
      </w:r>
      <w:r>
        <w:rPr>
          <w:i/>
          <w:lang w:val="en-US" w:eastAsia="en-US"/>
        </w:rPr>
        <w:t>Media-Component</w:t>
      </w:r>
      <w:r>
        <w:rPr>
          <w:lang w:val="en-US" w:eastAsia="en-US"/>
        </w:rPr>
        <w:t xml:space="preserve"> AVP (AVP code 843) is of type Grouped and contains information about media used for a IMS session.</w:t>
      </w:r>
    </w:p>
    <w:p>
      <w:pPr>
        <w:pStyle w:val="Normal"/>
        <w:rPr>
          <w:lang w:val="en-US" w:eastAsia="en-US"/>
        </w:rPr>
      </w:pPr>
      <w:r>
        <w:rPr>
          <w:lang w:val="en-US" w:eastAsia="en-US"/>
        </w:rPr>
        <w:t>It has the following ABNF grammar:</w:t>
      </w:r>
    </w:p>
    <w:p>
      <w:pPr>
        <w:pStyle w:val="Normal"/>
        <w:ind w:left="284" w:hanging="0"/>
        <w:rPr>
          <w:lang w:val="en-US" w:eastAsia="en-US"/>
        </w:rPr>
      </w:pPr>
      <w:r>
        <w:rPr>
          <w:lang w:val="en-US" w:eastAsia="en-US"/>
        </w:rPr>
        <w:t>SDP-Media-Component ::=</w:t>
        <w:tab/>
        <w:t>&lt; AVP Header: 843 &gt;</w:t>
      </w:r>
    </w:p>
    <w:p>
      <w:pPr>
        <w:pStyle w:val="Normal"/>
        <w:spacing w:before="0" w:after="180"/>
        <w:ind w:left="2556" w:hanging="0"/>
        <w:contextualSpacing/>
        <w:rPr>
          <w:lang w:val="en-US" w:eastAsia="en-US"/>
        </w:rPr>
      </w:pPr>
      <w:r>
        <w:rPr>
          <w:lang w:val="en-US" w:eastAsia="en-US"/>
        </w:rPr>
        <w:t>[ SDP-Media-Name ]</w:t>
      </w:r>
    </w:p>
    <w:p>
      <w:pPr>
        <w:pStyle w:val="Normal"/>
        <w:spacing w:before="0" w:after="180"/>
        <w:ind w:left="2410" w:hanging="0"/>
        <w:contextualSpacing/>
        <w:rPr/>
      </w:pPr>
      <w:r>
        <w:rPr>
          <w:lang w:val="en-US" w:eastAsia="en-US"/>
        </w:rPr>
        <w:t>* [ SDP-Media-Description ]</w:t>
      </w:r>
    </w:p>
    <w:p>
      <w:pPr>
        <w:pStyle w:val="Normal"/>
        <w:spacing w:before="0" w:after="180"/>
        <w:ind w:left="2556" w:hanging="0"/>
        <w:contextualSpacing/>
        <w:rPr>
          <w:lang w:val="en-US" w:eastAsia="en-US"/>
        </w:rPr>
      </w:pPr>
      <w:r>
        <w:rPr>
          <w:lang w:val="en-US" w:eastAsia="en-US"/>
        </w:rPr>
        <w:t xml:space="preserve">[ Local-GW-Inserted-Indication ] </w:t>
      </w:r>
    </w:p>
    <w:p>
      <w:pPr>
        <w:pStyle w:val="Normal"/>
        <w:spacing w:before="0" w:after="180"/>
        <w:ind w:left="2556" w:hanging="0"/>
        <w:contextualSpacing/>
        <w:rPr/>
      </w:pPr>
      <w:r>
        <w:rPr>
          <w:lang w:val="en-US" w:eastAsia="en-US"/>
        </w:rPr>
        <w:t>[ IP-Realm-Default-Indication ]</w:t>
      </w:r>
    </w:p>
    <w:p>
      <w:pPr>
        <w:pStyle w:val="Normal"/>
        <w:spacing w:before="0" w:after="180"/>
        <w:ind w:left="2556" w:hanging="0"/>
        <w:contextualSpacing/>
        <w:rPr>
          <w:lang w:val="en-US" w:eastAsia="en-US"/>
        </w:rPr>
      </w:pPr>
      <w:r>
        <w:rPr>
          <w:lang w:val="en-US" w:eastAsia="en-US"/>
        </w:rPr>
        <w:t>[ Transcoder-Inserted-Indication ]</w:t>
      </w:r>
    </w:p>
    <w:p>
      <w:pPr>
        <w:pStyle w:val="Normal"/>
        <w:spacing w:before="0" w:after="180"/>
        <w:ind w:left="2556" w:hanging="0"/>
        <w:contextualSpacing/>
        <w:rPr>
          <w:lang w:val="en-US" w:eastAsia="en-US"/>
        </w:rPr>
      </w:pPr>
      <w:r>
        <w:rPr>
          <w:lang w:val="en-US" w:eastAsia="en-US"/>
        </w:rPr>
        <w:t xml:space="preserve">[ Media-Initiator-Flag ] </w:t>
      </w:r>
    </w:p>
    <w:p>
      <w:pPr>
        <w:pStyle w:val="Normal"/>
        <w:spacing w:before="0" w:after="180"/>
        <w:ind w:left="2556" w:hanging="0"/>
        <w:contextualSpacing/>
        <w:rPr>
          <w:lang w:val="en-US" w:eastAsia="en-US"/>
        </w:rPr>
      </w:pPr>
      <w:r>
        <w:rPr>
          <w:lang w:val="en-US" w:eastAsia="en-US"/>
        </w:rPr>
        <w:t>[ Media-Initiator-Party ]</w:t>
      </w:r>
    </w:p>
    <w:p>
      <w:pPr>
        <w:pStyle w:val="Normal"/>
        <w:spacing w:before="0" w:after="180"/>
        <w:ind w:left="2556" w:hanging="0"/>
        <w:contextualSpacing/>
        <w:rPr>
          <w:lang w:val="en-US" w:eastAsia="en-US"/>
        </w:rPr>
      </w:pPr>
      <w:r>
        <w:rPr>
          <w:lang w:val="en-US" w:eastAsia="en-US"/>
        </w:rPr>
        <w:t>[ 3GPP-Charging-Id ]</w:t>
      </w:r>
    </w:p>
    <w:p>
      <w:pPr>
        <w:pStyle w:val="Normal"/>
        <w:spacing w:before="0" w:after="180"/>
        <w:ind w:left="2556" w:hanging="0"/>
        <w:contextualSpacing/>
        <w:rPr>
          <w:lang w:val="en-US" w:eastAsia="en-US"/>
        </w:rPr>
      </w:pPr>
      <w:r>
        <w:rPr>
          <w:lang w:val="en-US" w:eastAsia="en-US"/>
        </w:rPr>
        <w:t>[ Access-Network-Charging-Identifier-Value ]</w:t>
      </w:r>
    </w:p>
    <w:p>
      <w:pPr>
        <w:pStyle w:val="Normal"/>
        <w:spacing w:before="0" w:after="180"/>
        <w:ind w:left="2556" w:hanging="0"/>
        <w:contextualSpacing/>
        <w:rPr>
          <w:lang w:val="en-US" w:eastAsia="en-US"/>
        </w:rPr>
      </w:pPr>
      <w:r>
        <w:rPr>
          <w:lang w:val="en-US" w:eastAsia="en-US"/>
        </w:rPr>
        <w:t>[ SDP-Type ]</w:t>
      </w:r>
    </w:p>
    <w:p>
      <w:pPr>
        <w:pStyle w:val="Normal"/>
        <w:rPr>
          <w:lang w:val="en-US" w:eastAsia="en-US"/>
        </w:rPr>
      </w:pPr>
      <w:r>
        <w:rPr>
          <w:lang w:val="en-US" w:eastAsia="en-US"/>
        </w:rPr>
      </w:r>
    </w:p>
    <w:p>
      <w:pPr>
        <w:pStyle w:val="NO"/>
        <w:rPr/>
      </w:pPr>
      <w:r>
        <w:rPr/>
        <w:t>NOTE:</w:t>
        <w:tab/>
        <w:t xml:space="preserve">When populating the SDP-Media-Component, either the 3GPP-Charging-ID or the Access-Network-Charging-Identifier-Value should be present but not both. The 3GPP-Charging-ID is expected to be used for 3GPP defined IP-CANS (e.g. GPRS, EPS, 5GS) while the Access-Network-Charging-Identifier-Value is used for non-3GPP defined IP-CANs. </w:t>
      </w:r>
    </w:p>
    <w:p>
      <w:pPr>
        <w:pStyle w:val="Heading3"/>
        <w:rPr>
          <w:lang w:val="en-US" w:eastAsia="en-US"/>
        </w:rPr>
      </w:pPr>
      <w:bookmarkStart w:id="522" w:name="__RefHeading___Toc532895271"/>
      <w:bookmarkEnd w:id="522"/>
      <w:r>
        <w:rPr>
          <w:lang w:val="en-US" w:eastAsia="en-US"/>
        </w:rPr>
        <w:t>7.2.181</w:t>
        <w:tab/>
        <w:t>SDP-Media-Description AVP</w:t>
      </w:r>
    </w:p>
    <w:p>
      <w:pPr>
        <w:pStyle w:val="Normal"/>
        <w:rPr/>
      </w:pPr>
      <w:r>
        <w:rPr>
          <w:lang w:val="en-US" w:eastAsia="en-US"/>
        </w:rPr>
        <w:t xml:space="preserve">The </w:t>
      </w:r>
      <w:r>
        <w:rPr>
          <w:i/>
          <w:iCs/>
          <w:lang w:val="en-US" w:eastAsia="en-US"/>
        </w:rPr>
        <w:t>SDP-Media-Description</w:t>
      </w:r>
      <w:r>
        <w:rPr>
          <w:lang w:val="en-US" w:eastAsia="en-US"/>
        </w:rPr>
        <w:t xml:space="preserve"> AVP (AVP code 845) is of type UTF8String and holds the content of  SDP lines (i=, c=, b=, k=, a=, etc.) related to a media description, as described in RFC 4566 [406]. The attributes are specifying the media described in the SDP-Media-Name AVP.</w:t>
      </w:r>
    </w:p>
    <w:p>
      <w:pPr>
        <w:pStyle w:val="Heading3"/>
        <w:rPr>
          <w:lang w:val="en-US" w:eastAsia="en-US"/>
        </w:rPr>
      </w:pPr>
      <w:bookmarkStart w:id="523" w:name="__RefHeading___Toc532895272"/>
      <w:bookmarkEnd w:id="523"/>
      <w:r>
        <w:rPr>
          <w:lang w:val="en-US" w:eastAsia="en-US"/>
        </w:rPr>
        <w:t>7.2.182</w:t>
        <w:tab/>
        <w:t>SDP-Media-Name AVP</w:t>
      </w:r>
    </w:p>
    <w:p>
      <w:pPr>
        <w:pStyle w:val="Normal"/>
        <w:rPr/>
      </w:pPr>
      <w:r>
        <w:rPr>
          <w:lang w:val="en-US" w:eastAsia="en-US"/>
        </w:rPr>
        <w:t xml:space="preserve">The </w:t>
      </w:r>
      <w:r>
        <w:rPr>
          <w:i/>
          <w:iCs/>
          <w:lang w:val="en-US" w:eastAsia="en-US"/>
        </w:rPr>
        <w:t>SDP-Media-Name</w:t>
      </w:r>
      <w:r>
        <w:rPr>
          <w:lang w:val="en-US" w:eastAsia="en-US"/>
        </w:rPr>
        <w:t xml:space="preserve"> AVP (AVP code 844) is of type UTF8String and holds the content of the SDP "m=" line in   a media description, as described in RFC 4566 [406].</w:t>
      </w:r>
    </w:p>
    <w:p>
      <w:pPr>
        <w:pStyle w:val="Heading3"/>
        <w:rPr/>
      </w:pPr>
      <w:bookmarkStart w:id="524" w:name="__RefHeading___Toc532895273"/>
      <w:bookmarkEnd w:id="524"/>
      <w:r>
        <w:rPr>
          <w:lang w:val="en-US" w:eastAsia="en-US"/>
        </w:rPr>
        <w:t>7.2.183</w:t>
        <w:tab/>
        <w:t>SDP-Offer-Timestamp AVP</w:t>
      </w:r>
    </w:p>
    <w:p>
      <w:pPr>
        <w:pStyle w:val="Normal"/>
        <w:rPr/>
      </w:pPr>
      <w:r>
        <w:rPr>
          <w:lang w:val="en-US" w:eastAsia="en-US"/>
        </w:rPr>
        <w:t xml:space="preserve">The </w:t>
      </w:r>
      <w:r>
        <w:rPr>
          <w:i/>
          <w:iCs/>
          <w:lang w:val="en-US" w:eastAsia="en-US"/>
        </w:rPr>
        <w:t>SDP-Offer-Timestamp</w:t>
      </w:r>
      <w:r>
        <w:rPr>
          <w:lang w:val="en-US" w:eastAsia="en-US"/>
        </w:rPr>
        <w:t xml:space="preserve"> AVP (AVP code 1274) is of type Time and holds the time in UTC format of the SDP offer.</w:t>
      </w:r>
    </w:p>
    <w:p>
      <w:pPr>
        <w:pStyle w:val="Heading3"/>
        <w:rPr>
          <w:lang w:val="en-US" w:eastAsia="en-US"/>
        </w:rPr>
      </w:pPr>
      <w:bookmarkStart w:id="525" w:name="__RefHeading___Toc532895274"/>
      <w:bookmarkEnd w:id="525"/>
      <w:r>
        <w:rPr>
          <w:lang w:val="en-US" w:eastAsia="en-US"/>
        </w:rPr>
        <w:t>7.2.184</w:t>
        <w:tab/>
        <w:t>SDP-Session-Description AVP</w:t>
      </w:r>
    </w:p>
    <w:p>
      <w:pPr>
        <w:pStyle w:val="Normal"/>
        <w:rPr/>
      </w:pPr>
      <w:r>
        <w:rPr>
          <w:lang w:val="en-US" w:eastAsia="en-US"/>
        </w:rPr>
        <w:t xml:space="preserve">The </w:t>
      </w:r>
      <w:r>
        <w:rPr>
          <w:i/>
          <w:lang w:val="en-US" w:eastAsia="en-US"/>
        </w:rPr>
        <w:t>SDP-Session-Description</w:t>
      </w:r>
      <w:r>
        <w:rPr>
          <w:lang w:val="en-US" w:eastAsia="en-US"/>
        </w:rPr>
        <w:t xml:space="preserve"> AVP (AVP code 842) is of type UTF8String and holds the content of  the SDP line (i=, c=, b=, k=, a=, etc.) in the session description, as described in RFC 4566 [406].</w:t>
      </w:r>
    </w:p>
    <w:p>
      <w:pPr>
        <w:pStyle w:val="Heading3"/>
        <w:rPr>
          <w:lang w:val="en-US" w:eastAsia="en-US"/>
        </w:rPr>
      </w:pPr>
      <w:bookmarkStart w:id="526" w:name="__RefHeading___Toc532895275"/>
      <w:bookmarkEnd w:id="526"/>
      <w:r>
        <w:rPr>
          <w:lang w:val="en-US" w:eastAsia="en-US"/>
        </w:rPr>
        <w:t>7.2.185</w:t>
        <w:tab/>
        <w:t>SDP-TimeStamps AVP</w:t>
      </w:r>
    </w:p>
    <w:p>
      <w:pPr>
        <w:pStyle w:val="Normal"/>
        <w:rPr/>
      </w:pPr>
      <w:r>
        <w:rPr>
          <w:lang w:val="en-US" w:eastAsia="en-US"/>
        </w:rPr>
        <w:t xml:space="preserve">The </w:t>
      </w:r>
      <w:r>
        <w:rPr>
          <w:i/>
          <w:iCs/>
          <w:lang w:val="en-US" w:eastAsia="en-US"/>
        </w:rPr>
        <w:t>SDP-TimeStamps</w:t>
      </w:r>
      <w:r>
        <w:rPr>
          <w:lang w:val="en-US" w:eastAsia="en-US"/>
        </w:rPr>
        <w:t xml:space="preserve"> AVP (AVP code 1273) is of type Grouped and holds the time of the SDP offer and the SDP answer.</w:t>
      </w:r>
    </w:p>
    <w:p>
      <w:pPr>
        <w:pStyle w:val="Normal"/>
        <w:rPr/>
      </w:pPr>
      <w:r>
        <w:rPr>
          <w:lang w:val="en-US" w:eastAsia="en-US"/>
        </w:rPr>
        <w:t>It has the following ABNF grammar:</w:t>
      </w:r>
    </w:p>
    <w:p>
      <w:pPr>
        <w:pStyle w:val="B1"/>
        <w:numPr>
          <w:ilvl w:val="0"/>
          <w:numId w:val="0"/>
        </w:numPr>
        <w:ind w:left="568" w:hanging="284"/>
        <w:outlineLvl w:val="0"/>
        <w:rPr>
          <w:lang w:val="en-US" w:eastAsia="en-US"/>
        </w:rPr>
      </w:pPr>
      <w:r>
        <w:rPr>
          <w:lang w:val="en-US" w:eastAsia="en-US"/>
        </w:rPr>
        <w:tab/>
        <w:t>SDP-TimeStamps :: =  &lt; AVP Header: 1273 &gt;</w:t>
      </w:r>
    </w:p>
    <w:p>
      <w:pPr>
        <w:pStyle w:val="Normal"/>
        <w:tabs>
          <w:tab w:val="clear" w:pos="284"/>
          <w:tab w:val="left" w:pos="3119" w:leader="none"/>
        </w:tabs>
        <w:spacing w:before="0" w:after="0"/>
        <w:ind w:left="2410" w:hanging="0"/>
        <w:rPr>
          <w:lang w:val="en-US" w:eastAsia="en-US"/>
        </w:rPr>
      </w:pPr>
      <w:r>
        <w:rPr>
          <w:lang w:val="en-US" w:eastAsia="en-US"/>
        </w:rPr>
        <w:t xml:space="preserve">  </w:t>
      </w:r>
      <w:r>
        <w:rPr>
          <w:lang w:val="en-US" w:eastAsia="en-US"/>
        </w:rPr>
        <w:t>[ SDP-Offer-Timestamp ]</w:t>
      </w:r>
    </w:p>
    <w:p>
      <w:pPr>
        <w:pStyle w:val="Normal"/>
        <w:tabs>
          <w:tab w:val="clear" w:pos="284"/>
          <w:tab w:val="left" w:pos="2410" w:leader="none"/>
          <w:tab w:val="left" w:pos="3119" w:leader="none"/>
        </w:tabs>
        <w:spacing w:before="0" w:after="0"/>
        <w:ind w:left="2410" w:hanging="0"/>
        <w:rPr>
          <w:lang w:val="en-US" w:eastAsia="en-US"/>
        </w:rPr>
      </w:pPr>
      <w:r>
        <w:rPr>
          <w:lang w:val="en-US" w:eastAsia="en-US"/>
        </w:rPr>
        <w:t xml:space="preserve">  </w:t>
      </w:r>
      <w:r>
        <w:rPr>
          <w:lang w:val="en-US" w:eastAsia="en-US"/>
        </w:rPr>
        <w:t>[ SDP-Answer-Timestamp ]</w:t>
      </w:r>
    </w:p>
    <w:p>
      <w:pPr>
        <w:pStyle w:val="Normal"/>
        <w:tabs>
          <w:tab w:val="clear" w:pos="284"/>
          <w:tab w:val="left" w:pos="2410" w:leader="none"/>
          <w:tab w:val="left" w:pos="3119" w:leader="none"/>
        </w:tabs>
        <w:spacing w:before="0" w:after="0"/>
        <w:ind w:left="2410" w:hanging="0"/>
        <w:rPr>
          <w:lang w:val="en-US" w:eastAsia="en-US"/>
        </w:rPr>
      </w:pPr>
      <w:r>
        <w:rPr>
          <w:lang w:val="en-US" w:eastAsia="en-US"/>
        </w:rPr>
      </w:r>
    </w:p>
    <w:p>
      <w:pPr>
        <w:pStyle w:val="Heading3"/>
        <w:rPr>
          <w:lang w:val="en-US" w:eastAsia="en-US"/>
        </w:rPr>
      </w:pPr>
      <w:bookmarkStart w:id="527" w:name="__RefHeading___Toc532895276"/>
      <w:bookmarkEnd w:id="527"/>
      <w:r>
        <w:rPr>
          <w:lang w:val="en-US" w:eastAsia="en-US"/>
        </w:rPr>
        <w:t>7.2.186</w:t>
        <w:tab/>
        <w:t>SDP-Type AVP</w:t>
      </w:r>
    </w:p>
    <w:p>
      <w:pPr>
        <w:pStyle w:val="Normal"/>
        <w:rPr/>
      </w:pPr>
      <w:r>
        <w:rPr>
          <w:lang w:val="en-US" w:eastAsia="en-US"/>
        </w:rPr>
        <w:t xml:space="preserve">The </w:t>
      </w:r>
      <w:r>
        <w:rPr>
          <w:i/>
          <w:iCs/>
          <w:lang w:val="en-US" w:eastAsia="en-US"/>
        </w:rPr>
        <w:t>SDP-Type</w:t>
      </w:r>
      <w:r>
        <w:rPr>
          <w:lang w:val="en-US" w:eastAsia="en-US"/>
        </w:rPr>
        <w:t xml:space="preserve"> AVP (AVP code 2036) is of type Enumerated and holds information if the SDP media component was of type SDP offer or SDP answer. </w:t>
      </w:r>
      <w:r>
        <w:rPr>
          <w:szCs w:val="18"/>
          <w:lang w:val="en-US" w:eastAsia="en-US"/>
        </w:rPr>
        <w:t>The values are:</w:t>
      </w:r>
    </w:p>
    <w:p>
      <w:pPr>
        <w:pStyle w:val="B1"/>
        <w:tabs>
          <w:tab w:val="clear" w:pos="284"/>
          <w:tab w:val="left" w:pos="851" w:leader="none"/>
          <w:tab w:val="left" w:pos="3402" w:leader="none"/>
        </w:tabs>
        <w:spacing w:before="0" w:after="0"/>
        <w:rPr>
          <w:lang w:val="en-US" w:eastAsia="en-US"/>
        </w:rPr>
      </w:pPr>
      <w:r>
        <w:rPr>
          <w:lang w:val="en-US" w:eastAsia="en-US"/>
        </w:rPr>
        <w:t>0</w:t>
        <w:tab/>
        <w:t>SDP Offer</w:t>
      </w:r>
    </w:p>
    <w:p>
      <w:pPr>
        <w:pStyle w:val="B1"/>
        <w:tabs>
          <w:tab w:val="clear" w:pos="284"/>
          <w:tab w:val="left" w:pos="851" w:leader="none"/>
          <w:tab w:val="left" w:pos="3402" w:leader="none"/>
        </w:tabs>
        <w:spacing w:before="0" w:after="0"/>
        <w:rPr>
          <w:lang w:val="en-US" w:eastAsia="en-US"/>
        </w:rPr>
      </w:pPr>
      <w:r>
        <w:rPr>
          <w:lang w:val="en-US" w:eastAsia="en-US"/>
        </w:rPr>
        <w:t>1</w:t>
        <w:tab/>
        <w:t>SDP Answer</w:t>
      </w:r>
    </w:p>
    <w:p>
      <w:pPr>
        <w:pStyle w:val="B1"/>
        <w:tabs>
          <w:tab w:val="clear" w:pos="284"/>
          <w:tab w:val="left" w:pos="851" w:leader="none"/>
          <w:tab w:val="left" w:pos="3402" w:leader="none"/>
        </w:tabs>
        <w:spacing w:before="0" w:after="0"/>
        <w:rPr>
          <w:lang w:val="en-US" w:eastAsia="en-US"/>
        </w:rPr>
      </w:pPr>
      <w:r>
        <w:rPr>
          <w:lang w:val="en-US" w:eastAsia="en-US"/>
        </w:rPr>
      </w:r>
    </w:p>
    <w:p>
      <w:pPr>
        <w:pStyle w:val="Heading3"/>
        <w:rPr/>
      </w:pPr>
      <w:bookmarkStart w:id="528" w:name="__RefHeading___Toc532895277"/>
      <w:bookmarkEnd w:id="528"/>
      <w:r>
        <w:rPr>
          <w:lang w:val="en-US" w:eastAsia="en-US"/>
        </w:rPr>
        <w:t>7.2.186A</w:t>
        <w:tab/>
      </w:r>
      <w:r>
        <w:rPr/>
        <w:t>Session-Direction</w:t>
      </w:r>
      <w:r>
        <w:rPr>
          <w:lang w:val="en-US" w:eastAsia="en-US"/>
        </w:rPr>
        <w:t xml:space="preserve"> AVP</w:t>
      </w:r>
    </w:p>
    <w:p>
      <w:pPr>
        <w:pStyle w:val="B1"/>
        <w:tabs>
          <w:tab w:val="clear" w:pos="284"/>
          <w:tab w:val="left" w:pos="851" w:leader="none"/>
          <w:tab w:val="left" w:pos="3402" w:leader="none"/>
        </w:tabs>
        <w:spacing w:before="0" w:after="0"/>
        <w:ind w:left="0" w:hanging="0"/>
        <w:rPr/>
      </w:pPr>
      <w:r>
        <w:rPr/>
        <w:t xml:space="preserve">The </w:t>
      </w:r>
      <w:r>
        <w:rPr>
          <w:i/>
        </w:rPr>
        <w:t xml:space="preserve">Session-Direction </w:t>
      </w:r>
      <w:r>
        <w:rPr/>
        <w:t xml:space="preserve">AVP  (AVP code 2707) is of type Enumerated and indicates whether the NNI is used for an inbound or outbound service request on the control plane in case of interconnection and roaming. </w:t>
      </w:r>
    </w:p>
    <w:p>
      <w:pPr>
        <w:pStyle w:val="Normal"/>
        <w:rPr>
          <w:lang w:val="en-US" w:eastAsia="en-US"/>
        </w:rPr>
      </w:pPr>
      <w:r>
        <w:rPr>
          <w:lang w:val="en-US" w:eastAsia="en-US"/>
        </w:rPr>
        <w:t>It has the following values:</w:t>
      </w:r>
    </w:p>
    <w:p>
      <w:pPr>
        <w:pStyle w:val="B1"/>
        <w:tabs>
          <w:tab w:val="clear" w:pos="284"/>
          <w:tab w:val="left" w:pos="851" w:leader="none"/>
          <w:tab w:val="left" w:pos="3402" w:leader="none"/>
        </w:tabs>
        <w:spacing w:before="0" w:after="0"/>
        <w:rPr>
          <w:lang w:val="en-US" w:eastAsia="en-US"/>
        </w:rPr>
      </w:pPr>
      <w:r>
        <w:rPr>
          <w:lang w:val="en-US" w:eastAsia="en-US"/>
        </w:rPr>
        <w:t>0</w:t>
        <w:tab/>
        <w:t>inbound</w:t>
      </w:r>
    </w:p>
    <w:p>
      <w:pPr>
        <w:pStyle w:val="B1"/>
        <w:tabs>
          <w:tab w:val="clear" w:pos="284"/>
          <w:tab w:val="left" w:pos="851" w:leader="none"/>
          <w:tab w:val="left" w:pos="3402" w:leader="none"/>
        </w:tabs>
        <w:spacing w:before="0" w:after="0"/>
        <w:rPr>
          <w:lang w:val="en-US" w:eastAsia="en-US"/>
        </w:rPr>
      </w:pPr>
      <w:r>
        <w:rPr>
          <w:lang w:val="en-US" w:eastAsia="en-US"/>
        </w:rPr>
        <w:t>1</w:t>
        <w:tab/>
        <w:t>outbound</w:t>
      </w:r>
    </w:p>
    <w:p>
      <w:pPr>
        <w:pStyle w:val="Heading3"/>
        <w:rPr>
          <w:lang w:val="en-US" w:eastAsia="en-US"/>
        </w:rPr>
      </w:pPr>
      <w:bookmarkStart w:id="529" w:name="__RefHeading___Toc532895278"/>
      <w:bookmarkEnd w:id="529"/>
      <w:r>
        <w:rPr>
          <w:lang w:val="en-US" w:eastAsia="en-US"/>
        </w:rPr>
        <w:t>7.2.187</w:t>
        <w:tab/>
        <w:t>Served-Party-IP-Address AVP</w:t>
      </w:r>
    </w:p>
    <w:p>
      <w:pPr>
        <w:pStyle w:val="Normal"/>
        <w:rPr/>
      </w:pPr>
      <w:r>
        <w:rPr>
          <w:lang w:val="en-US" w:eastAsia="en-US"/>
        </w:rPr>
        <w:t xml:space="preserve">The </w:t>
      </w:r>
      <w:r>
        <w:rPr>
          <w:i/>
          <w:lang w:val="en-US" w:eastAsia="en-US"/>
        </w:rPr>
        <w:t>Served-Party-IP-Address</w:t>
      </w:r>
      <w:r>
        <w:rPr>
          <w:lang w:val="en-US" w:eastAsia="en-US"/>
        </w:rPr>
        <w:t xml:space="preserve"> AVP (AVP code 848) is of type Address and holds the IP address of either the calling or called party, depending on whether the P-CSCF is in touch with the calling or the called party. This AVP is only provided by the P-CSCF.</w:t>
      </w:r>
    </w:p>
    <w:p>
      <w:pPr>
        <w:pStyle w:val="Heading3"/>
        <w:rPr>
          <w:lang w:val="en-US" w:eastAsia="en-US"/>
        </w:rPr>
      </w:pPr>
      <w:bookmarkStart w:id="530" w:name="__RefHeading___Toc532895279"/>
      <w:bookmarkEnd w:id="530"/>
      <w:r>
        <w:rPr>
          <w:lang w:val="en-US" w:eastAsia="en-US"/>
        </w:rPr>
        <w:t>7.2.188</w:t>
        <w:tab/>
        <w:t>Void</w:t>
      </w:r>
    </w:p>
    <w:p>
      <w:pPr>
        <w:pStyle w:val="Heading3"/>
        <w:rPr/>
      </w:pPr>
      <w:bookmarkStart w:id="531" w:name="__RefHeading___Toc532895280"/>
      <w:bookmarkEnd w:id="531"/>
      <w:r>
        <w:rPr>
          <w:lang w:val="en-US" w:eastAsia="en-US"/>
        </w:rPr>
        <w:t>7.2.188A</w:t>
        <w:tab/>
        <w:t>Secondary-RAT-Type AVP</w:t>
      </w:r>
    </w:p>
    <w:p>
      <w:pPr>
        <w:pStyle w:val="Normal"/>
        <w:rPr>
          <w:lang w:val="en-US" w:eastAsia="en-US"/>
        </w:rPr>
      </w:pPr>
      <w:r>
        <w:rPr/>
        <w:t xml:space="preserve">The </w:t>
      </w:r>
      <w:r>
        <w:rPr>
          <w:i/>
          <w:lang w:val="en-US" w:eastAsia="en-US"/>
        </w:rPr>
        <w:t xml:space="preserve">Secondary-RAT-Type </w:t>
      </w:r>
      <w:r>
        <w:rPr>
          <w:lang w:val="en-US" w:eastAsia="en-US"/>
        </w:rPr>
        <w:t xml:space="preserve">AVP (AVP code 1304) is of type </w:t>
      </w:r>
      <w:r>
        <w:rPr>
          <w:rFonts w:cs="Arial"/>
          <w:lang w:val="en-US" w:eastAsia="en-US"/>
        </w:rPr>
        <w:t>OctetString and</w:t>
      </w:r>
      <w:r>
        <w:rPr>
          <w:rFonts w:cs="Arial"/>
          <w:lang w:val="en-US" w:eastAsia="en-US"/>
        </w:rPr>
        <w:t xml:space="preserve"> </w:t>
      </w:r>
      <w:r>
        <w:rPr/>
        <w:t>Holds the value of Secondary RAT Type, as provided by the RAN. The field is provided by the RAN and transferred to the S-GW/P-GW in the RAN Traffic Volume element.</w:t>
      </w:r>
    </w:p>
    <w:p>
      <w:pPr>
        <w:pStyle w:val="Normal"/>
        <w:rPr>
          <w:szCs w:val="18"/>
          <w:lang w:eastAsia="zh-CN"/>
        </w:rPr>
      </w:pPr>
      <w:r>
        <w:rPr/>
        <w:t>The following values are defined:</w:t>
      </w:r>
    </w:p>
    <w:p>
      <w:pPr>
        <w:pStyle w:val="B1"/>
        <w:rPr/>
      </w:pPr>
      <w:r>
        <w:rPr>
          <w:lang w:val="en-US" w:eastAsia="en-US"/>
        </w:rPr>
        <w:t>0</w:t>
      </w:r>
      <w:r>
        <w:rPr>
          <w:lang w:val="en-US" w:eastAsia="en-US"/>
        </w:rPr>
        <w:t xml:space="preserve"> </w:t>
        <w:tab/>
        <w:tab/>
      </w:r>
      <w:r>
        <w:rPr>
          <w:lang w:val="en-US" w:eastAsia="en-US"/>
        </w:rPr>
        <w:t>5G NR</w:t>
      </w:r>
    </w:p>
    <w:p>
      <w:pPr>
        <w:pStyle w:val="Heading3"/>
        <w:rPr>
          <w:lang w:val="en-US" w:eastAsia="en-US"/>
        </w:rPr>
      </w:pPr>
      <w:bookmarkStart w:id="532" w:name="__RefHeading___Toc532895281"/>
      <w:bookmarkEnd w:id="532"/>
      <w:r>
        <w:rPr>
          <w:lang w:val="en-US" w:eastAsia="en-US"/>
        </w:rPr>
        <w:t>7.2.189</w:t>
        <w:tab/>
        <w:t>Service-Data-Container AVP</w:t>
      </w:r>
    </w:p>
    <w:p>
      <w:pPr>
        <w:pStyle w:val="Normal"/>
        <w:rPr>
          <w:lang w:val="en-US" w:eastAsia="en-US"/>
        </w:rPr>
      </w:pPr>
      <w:r>
        <w:rPr>
          <w:lang w:val="en-US" w:eastAsia="en-US"/>
        </w:rPr>
        <w:t xml:space="preserve">The </w:t>
      </w:r>
      <w:r>
        <w:rPr>
          <w:i/>
          <w:lang w:val="en-US" w:eastAsia="en-US"/>
        </w:rPr>
        <w:t>Service-Data-Container</w:t>
      </w:r>
      <w:r>
        <w:rPr>
          <w:lang w:val="en-US" w:eastAsia="en-US"/>
        </w:rPr>
        <w:t xml:space="preserve"> AVP (AVP code 2040) is of type Grouped. Its purpose is to allow the transmission of the container to be reported for Flow based Charging or application based charging. On encountering change on charging condition in Flow based Charging, this container  identifies the volume count (</w:t>
      </w:r>
      <w:r>
        <w:rPr>
          <w:color w:val="000000"/>
          <w:lang w:bidi="ar-IQ"/>
        </w:rPr>
        <w:t>separated for uplink and downlink), elapsed time or number of events, per service data flow identified per rating group or combination of the rating group and service id within an IP-CAN bearer.</w:t>
      </w:r>
      <w:r>
        <w:rPr>
          <w:lang w:val="en-US" w:eastAsia="en-US"/>
        </w:rPr>
        <w:t xml:space="preserve"> On encountering change on charging condition in application based Charging, this container identifies the volume count (</w:t>
      </w:r>
      <w:r>
        <w:rPr>
          <w:color w:val="000000"/>
          <w:lang w:bidi="ar-IQ"/>
        </w:rPr>
        <w:t>separated for uplink and downlink), elapsed time or number of events, per rating group or combination of the rating group and service id</w:t>
      </w:r>
      <w:r>
        <w:rPr>
          <w:color w:val="000000"/>
          <w:lang w:eastAsia="zh-CN" w:bidi="ar-IQ"/>
        </w:rPr>
        <w:t>entifier</w:t>
      </w:r>
      <w:r>
        <w:rPr>
          <w:color w:val="000000"/>
          <w:lang w:bidi="ar-IQ"/>
        </w:rPr>
        <w:t xml:space="preserve"> within a </w:t>
      </w:r>
      <w:r>
        <w:rPr>
          <w:color w:val="000000"/>
          <w:lang w:eastAsia="zh-CN" w:bidi="ar-IQ"/>
        </w:rPr>
        <w:t>TDF session</w:t>
      </w:r>
      <w:r>
        <w:rPr>
          <w:color w:val="000000"/>
          <w:lang w:bidi="ar-IQ"/>
        </w:rPr>
        <w:t>.</w:t>
      </w:r>
    </w:p>
    <w:p>
      <w:pPr>
        <w:pStyle w:val="Normal"/>
        <w:rPr>
          <w:lang w:val="en-US" w:eastAsia="en-US"/>
        </w:rPr>
      </w:pPr>
      <w:r>
        <w:rPr>
          <w:lang w:val="en-US" w:eastAsia="en-US"/>
        </w:rPr>
        <w:t>It has the following ABNF grammar:</w:t>
      </w:r>
    </w:p>
    <w:p>
      <w:pPr>
        <w:pStyle w:val="B1"/>
        <w:rPr>
          <w:lang w:val="en-US" w:eastAsia="en-US"/>
        </w:rPr>
      </w:pPr>
      <w:r>
        <w:rPr>
          <w:lang w:val="en-US" w:eastAsia="en-US"/>
        </w:rPr>
        <w:t xml:space="preserve">            </w:t>
      </w:r>
      <w:r>
        <w:rPr>
          <w:lang w:val="en-US" w:eastAsia="en-US"/>
        </w:rPr>
        <w:t>Service-Data-Container :: =  &lt; AVP Header: 2040&gt;</w:t>
      </w:r>
    </w:p>
    <w:p>
      <w:pPr>
        <w:pStyle w:val="B1"/>
        <w:spacing w:before="0" w:after="0"/>
        <w:ind w:left="2840" w:hanging="0"/>
        <w:rPr/>
      </w:pPr>
      <w:r>
        <w:rPr>
          <w:lang w:val="en-US" w:eastAsia="en-US"/>
        </w:rPr>
        <w:t xml:space="preserve">   </w:t>
      </w:r>
      <w:r>
        <w:rPr/>
        <w:t>[ AF-Correlation-Information ]</w:t>
      </w:r>
    </w:p>
    <w:p>
      <w:pPr>
        <w:pStyle w:val="B1"/>
        <w:spacing w:before="0" w:after="0"/>
        <w:ind w:left="2840" w:hanging="0"/>
        <w:rPr>
          <w:lang w:val="en-US" w:eastAsia="en-US"/>
        </w:rPr>
      </w:pPr>
      <w:r>
        <w:rPr/>
        <w:t xml:space="preserve">   </w:t>
      </w:r>
      <w:r>
        <w:rPr/>
        <w:t>[ Charging-Rule-Base-Name ]</w:t>
      </w:r>
    </w:p>
    <w:p>
      <w:pPr>
        <w:pStyle w:val="B1"/>
        <w:spacing w:before="0" w:after="0"/>
        <w:ind w:left="2840" w:hanging="0"/>
        <w:rPr/>
      </w:pPr>
      <w:r>
        <w:rPr/>
        <w:t xml:space="preserve">   </w:t>
      </w:r>
      <w:r>
        <w:rPr/>
        <w:t>[ Accounting-Input-Octets ]</w:t>
      </w:r>
    </w:p>
    <w:p>
      <w:pPr>
        <w:pStyle w:val="B1"/>
        <w:spacing w:before="0" w:after="0"/>
        <w:ind w:left="2840" w:hanging="0"/>
        <w:rPr/>
      </w:pPr>
      <w:r>
        <w:rPr/>
        <w:t xml:space="preserve">   </w:t>
      </w:r>
      <w:r>
        <w:rPr/>
        <w:t>[ Accounting-Output-Octets ]</w:t>
      </w:r>
    </w:p>
    <w:p>
      <w:pPr>
        <w:pStyle w:val="B1"/>
        <w:spacing w:before="0" w:after="0"/>
        <w:ind w:left="2840" w:hanging="0"/>
        <w:rPr/>
      </w:pPr>
      <w:r>
        <w:rPr/>
        <w:t xml:space="preserve">   </w:t>
      </w:r>
      <w:r>
        <w:rPr/>
        <w:t>[ Local-Sequence-Number ]</w:t>
      </w:r>
    </w:p>
    <w:p>
      <w:pPr>
        <w:pStyle w:val="B1"/>
        <w:spacing w:before="0" w:after="0"/>
        <w:ind w:left="2840" w:hanging="0"/>
        <w:rPr>
          <w:lang w:val="en-US" w:eastAsia="en-US"/>
        </w:rPr>
      </w:pPr>
      <w:r>
        <w:rPr>
          <w:lang w:val="en-US" w:eastAsia="en-US"/>
        </w:rPr>
        <w:t xml:space="preserve">   </w:t>
      </w:r>
      <w:r>
        <w:rPr>
          <w:lang w:val="en-US" w:eastAsia="en-US"/>
        </w:rPr>
        <w:t>[ QoS-Information ]</w:t>
      </w:r>
    </w:p>
    <w:p>
      <w:pPr>
        <w:pStyle w:val="B1"/>
        <w:spacing w:before="0" w:after="0"/>
        <w:ind w:left="2840" w:hanging="0"/>
        <w:rPr/>
      </w:pPr>
      <w:r>
        <w:rPr/>
        <w:t xml:space="preserve">   </w:t>
      </w:r>
      <w:r>
        <w:rPr/>
        <w:t xml:space="preserve">[ Rating-Group ] </w:t>
      </w:r>
    </w:p>
    <w:p>
      <w:pPr>
        <w:pStyle w:val="B1"/>
        <w:spacing w:before="0" w:after="0"/>
        <w:ind w:left="2840" w:hanging="0"/>
        <w:rPr/>
      </w:pPr>
      <w:r>
        <w:rPr/>
        <w:t xml:space="preserve">   </w:t>
      </w:r>
      <w:r>
        <w:rPr/>
        <w:t xml:space="preserve">[ </w:t>
      </w:r>
      <w:r>
        <w:rPr>
          <w:lang w:val="en-US" w:eastAsia="en-US"/>
        </w:rPr>
        <w:t>Change-Time</w:t>
      </w:r>
      <w:r>
        <w:rPr>
          <w:rFonts w:eastAsia="MS Mincho;MS Mincho"/>
          <w:lang w:val="en-US" w:eastAsia="en-US"/>
        </w:rPr>
        <w:t xml:space="preserve"> </w:t>
      </w:r>
      <w:r>
        <w:rPr/>
        <w:t>]</w:t>
      </w:r>
      <w:r>
        <w:rPr>
          <w:color w:val="999999"/>
        </w:rPr>
        <w:t xml:space="preserve"> </w:t>
      </w:r>
    </w:p>
    <w:p>
      <w:pPr>
        <w:pStyle w:val="B1"/>
        <w:spacing w:before="0" w:after="0"/>
        <w:ind w:left="2840" w:hanging="0"/>
        <w:rPr/>
      </w:pPr>
      <w:r>
        <w:rPr/>
        <w:t xml:space="preserve">   </w:t>
      </w:r>
      <w:r>
        <w:rPr/>
        <w:t>[ Service-Identifier ]</w:t>
      </w:r>
      <w:r>
        <w:rPr>
          <w:color w:val="999999"/>
        </w:rPr>
        <w:t xml:space="preserve"> </w:t>
      </w:r>
    </w:p>
    <w:p>
      <w:pPr>
        <w:pStyle w:val="B1"/>
        <w:spacing w:before="0" w:after="0"/>
        <w:ind w:left="2840" w:hanging="0"/>
        <w:rPr>
          <w:color w:val="999999"/>
          <w:lang w:eastAsia="zh-CN"/>
        </w:rPr>
      </w:pPr>
      <w:r>
        <w:rPr/>
        <w:t xml:space="preserve">   </w:t>
      </w:r>
      <w:r>
        <w:rPr/>
        <w:t xml:space="preserve">[ </w:t>
      </w:r>
      <w:r>
        <w:rPr>
          <w:lang w:val="en-US" w:eastAsia="en-US"/>
        </w:rPr>
        <w:t>Service-Specific-Info</w:t>
      </w:r>
      <w:r>
        <w:rPr>
          <w:rFonts w:eastAsia="MS Mincho;MS Mincho"/>
          <w:lang w:val="en-US" w:eastAsia="en-US"/>
        </w:rPr>
        <w:t xml:space="preserve"> </w:t>
      </w:r>
      <w:r>
        <w:rPr/>
        <w:t>]</w:t>
      </w:r>
      <w:r>
        <w:rPr>
          <w:color w:val="999999"/>
        </w:rPr>
        <w:t xml:space="preserve"> </w:t>
      </w:r>
    </w:p>
    <w:p>
      <w:pPr>
        <w:pStyle w:val="B1"/>
        <w:spacing w:before="0" w:after="180"/>
        <w:ind w:left="3261" w:hanging="284"/>
        <w:contextualSpacing/>
        <w:rPr>
          <w:color w:val="999999"/>
          <w:lang w:eastAsia="zh-CN"/>
        </w:rPr>
      </w:pPr>
      <w:r>
        <w:rPr>
          <w:lang w:val="en-US" w:eastAsia="en-US"/>
        </w:rPr>
        <w:t>[ ADC-Rule-Base-Name ]</w:t>
      </w:r>
    </w:p>
    <w:p>
      <w:pPr>
        <w:pStyle w:val="B1"/>
        <w:spacing w:before="0" w:after="180"/>
        <w:ind w:left="3124" w:hanging="284"/>
        <w:contextualSpacing/>
        <w:rPr/>
      </w:pPr>
      <w:r>
        <w:rPr>
          <w:rStyle w:val="B2Char"/>
          <w:lang w:val="en-US" w:eastAsia="en-US"/>
        </w:rPr>
        <w:t xml:space="preserve">   </w:t>
      </w:r>
      <w:r>
        <w:rPr>
          <w:rStyle w:val="B2Char"/>
          <w:lang w:val="en-US" w:eastAsia="en-US"/>
        </w:rPr>
        <w:t>[ SGSN-Address ]</w:t>
      </w:r>
      <w:r>
        <w:rPr>
          <w:color w:val="999999"/>
        </w:rPr>
        <w:t xml:space="preserve"> </w:t>
      </w:r>
    </w:p>
    <w:p>
      <w:pPr>
        <w:pStyle w:val="B1"/>
        <w:spacing w:before="0" w:after="180"/>
        <w:ind w:left="3124" w:hanging="284"/>
        <w:contextualSpacing/>
        <w:rPr/>
      </w:pPr>
      <w:r>
        <w:rPr/>
        <w:t xml:space="preserve">   </w:t>
      </w:r>
      <w:r>
        <w:rPr/>
        <w:t xml:space="preserve">[ </w:t>
      </w:r>
      <w:r>
        <w:rPr>
          <w:lang w:val="en-US" w:eastAsia="en-US"/>
        </w:rPr>
        <w:t>Time-First-Usage</w:t>
      </w:r>
      <w:r>
        <w:rPr>
          <w:rFonts w:eastAsia="MS Mincho;MS Mincho"/>
          <w:lang w:val="en-US" w:eastAsia="en-US"/>
        </w:rPr>
        <w:t xml:space="preserve"> </w:t>
      </w:r>
      <w:r>
        <w:rPr/>
        <w:t>]</w:t>
      </w:r>
    </w:p>
    <w:p>
      <w:pPr>
        <w:pStyle w:val="B1"/>
        <w:spacing w:before="0" w:after="180"/>
        <w:ind w:left="3124" w:hanging="284"/>
        <w:contextualSpacing/>
        <w:rPr/>
      </w:pPr>
      <w:r>
        <w:rPr/>
        <w:t xml:space="preserve">   </w:t>
      </w:r>
      <w:r>
        <w:rPr/>
        <w:t xml:space="preserve">[ </w:t>
      </w:r>
      <w:r>
        <w:rPr>
          <w:lang w:val="en-US" w:eastAsia="en-US"/>
        </w:rPr>
        <w:t>Time-Last-Usage</w:t>
      </w:r>
      <w:r>
        <w:rPr>
          <w:rFonts w:eastAsia="MS Mincho;MS Mincho"/>
          <w:lang w:val="en-US" w:eastAsia="en-US"/>
        </w:rPr>
        <w:t xml:space="preserve"> </w:t>
      </w:r>
      <w:r>
        <w:rPr/>
        <w:t>]</w:t>
      </w:r>
    </w:p>
    <w:p>
      <w:pPr>
        <w:pStyle w:val="B1"/>
        <w:spacing w:before="0" w:after="180"/>
        <w:ind w:left="3124" w:hanging="284"/>
        <w:contextualSpacing/>
        <w:rPr/>
      </w:pPr>
      <w:r>
        <w:rPr/>
        <w:t xml:space="preserve">   </w:t>
      </w:r>
      <w:r>
        <w:rPr/>
        <w:t xml:space="preserve">[ </w:t>
      </w:r>
      <w:r>
        <w:rPr>
          <w:lang w:val="en-US" w:eastAsia="en-US"/>
        </w:rPr>
        <w:t>Time-Usage</w:t>
      </w:r>
      <w:r>
        <w:rPr>
          <w:rFonts w:eastAsia="MS Mincho;MS Mincho"/>
          <w:lang w:val="en-US" w:eastAsia="en-US"/>
        </w:rPr>
        <w:t xml:space="preserve"> </w:t>
      </w:r>
      <w:r>
        <w:rPr/>
        <w:t>]</w:t>
      </w:r>
    </w:p>
    <w:p>
      <w:pPr>
        <w:pStyle w:val="B1"/>
        <w:spacing w:before="0" w:after="180"/>
        <w:ind w:left="3124" w:hanging="284"/>
        <w:contextualSpacing/>
        <w:rPr/>
      </w:pPr>
      <w:r>
        <w:rPr/>
        <w:t xml:space="preserve"> </w:t>
      </w:r>
      <w:r>
        <w:rPr>
          <w:lang w:val="fr-FR"/>
        </w:rPr>
        <w:t xml:space="preserve">*[ </w:t>
      </w:r>
      <w:r>
        <w:rPr>
          <w:lang w:val="fr-FR" w:eastAsia="en-US"/>
        </w:rPr>
        <w:t>Change-Condition</w:t>
      </w:r>
      <w:r>
        <w:rPr>
          <w:lang w:val="fr-FR"/>
        </w:rPr>
        <w:t>]</w:t>
      </w:r>
    </w:p>
    <w:p>
      <w:pPr>
        <w:pStyle w:val="B1"/>
        <w:spacing w:before="0" w:after="180"/>
        <w:ind w:left="3124" w:hanging="284"/>
        <w:contextualSpacing/>
        <w:rPr/>
      </w:pPr>
      <w:r>
        <w:rPr>
          <w:lang w:val="fr-FR" w:eastAsia="en-US"/>
        </w:rPr>
        <w:t xml:space="preserve">   </w:t>
      </w:r>
      <w:r>
        <w:rPr>
          <w:lang w:val="fr-FR" w:eastAsia="en-US"/>
        </w:rPr>
        <w:t xml:space="preserve">[ </w:t>
      </w:r>
      <w:r>
        <w:rPr>
          <w:rStyle w:val="B2Char"/>
          <w:lang w:val="fr-FR" w:eastAsia="en-US"/>
        </w:rPr>
        <w:t>3GPP-</w:t>
      </w:r>
      <w:r>
        <w:rPr>
          <w:lang w:val="fr-FR" w:eastAsia="en-US"/>
        </w:rPr>
        <w:t>User-Location-Info ]</w:t>
      </w:r>
    </w:p>
    <w:p>
      <w:pPr>
        <w:pStyle w:val="B1"/>
        <w:spacing w:before="0" w:after="180"/>
        <w:ind w:left="3124" w:hanging="284"/>
        <w:contextualSpacing/>
        <w:rPr/>
      </w:pPr>
      <w:r>
        <w:rPr>
          <w:lang w:val="fr-FR" w:eastAsia="en-US"/>
        </w:rPr>
        <w:t xml:space="preserve">   </w:t>
      </w:r>
      <w:r>
        <w:rPr>
          <w:lang w:val="en-US" w:eastAsia="en-US"/>
        </w:rPr>
        <w:t xml:space="preserve">[ </w:t>
      </w:r>
      <w:r>
        <w:rPr>
          <w:rStyle w:val="B2Char"/>
          <w:lang w:val="en-US" w:eastAsia="en-US"/>
        </w:rPr>
        <w:t>3GPP2-BSID</w:t>
      </w:r>
      <w:r>
        <w:rPr>
          <w:lang w:val="en-US" w:eastAsia="en-US"/>
        </w:rPr>
        <w:t xml:space="preserve"> ]</w:t>
      </w:r>
    </w:p>
    <w:p>
      <w:pPr>
        <w:pStyle w:val="B1"/>
        <w:spacing w:before="0" w:after="180"/>
        <w:ind w:left="3124" w:hanging="284"/>
        <w:contextualSpacing/>
        <w:rPr>
          <w:lang w:val="en-US" w:eastAsia="en-US"/>
        </w:rPr>
      </w:pPr>
      <w:r>
        <w:rPr>
          <w:lang w:val="en-US" w:eastAsia="en-US"/>
        </w:rPr>
        <w:t xml:space="preserve">   </w:t>
      </w:r>
      <w:r>
        <w:rPr>
          <w:lang w:val="en-US" w:eastAsia="en-US"/>
        </w:rPr>
        <w:t xml:space="preserve">[ </w:t>
      </w:r>
      <w:r>
        <w:rPr>
          <w:rStyle w:val="B2Char"/>
          <w:lang w:val="en-US" w:eastAsia="en-US"/>
        </w:rPr>
        <w:t>UWAN-</w:t>
      </w:r>
      <w:r>
        <w:rPr>
          <w:lang w:val="en-US" w:eastAsia="en-US"/>
        </w:rPr>
        <w:t xml:space="preserve">User-Location-Info ] </w:t>
      </w:r>
    </w:p>
    <w:p>
      <w:pPr>
        <w:pStyle w:val="B1"/>
        <w:spacing w:before="0" w:after="180"/>
        <w:ind w:left="3124" w:hanging="284"/>
        <w:contextualSpacing/>
        <w:rPr>
          <w:lang w:val="en-US" w:eastAsia="en-US"/>
        </w:rPr>
      </w:pPr>
      <w:r>
        <w:rPr>
          <w:lang w:val="en-US" w:eastAsia="en-US"/>
        </w:rPr>
        <w:t xml:space="preserve">   </w:t>
      </w:r>
      <w:r>
        <w:rPr>
          <w:lang w:val="en-US" w:eastAsia="en-US"/>
        </w:rPr>
        <w:t xml:space="preserve">[ </w:t>
      </w:r>
      <w:r>
        <w:rPr>
          <w:rStyle w:val="B2Char"/>
          <w:lang w:val="en-US" w:eastAsia="en-US"/>
        </w:rPr>
        <w:t>TWAN-</w:t>
      </w:r>
      <w:r>
        <w:rPr>
          <w:lang w:val="en-US" w:eastAsia="en-US"/>
        </w:rPr>
        <w:t>User-Location-Info ]</w:t>
      </w:r>
    </w:p>
    <w:p>
      <w:pPr>
        <w:pStyle w:val="B1"/>
        <w:spacing w:before="0" w:after="180"/>
        <w:ind w:left="3124" w:hanging="284"/>
        <w:contextualSpacing/>
        <w:rPr/>
      </w:pPr>
      <w:r>
        <w:rPr>
          <w:lang w:eastAsia="zh-CN"/>
        </w:rPr>
        <w:t xml:space="preserve">   </w:t>
      </w:r>
      <w:r>
        <w:rPr>
          <w:lang w:eastAsia="zh-CN"/>
        </w:rPr>
        <w:t xml:space="preserve">[ </w:t>
      </w:r>
      <w:r>
        <w:rPr/>
        <w:t>Sponsor-Identity</w:t>
      </w:r>
      <w:r>
        <w:rPr>
          <w:lang w:eastAsia="zh-CN"/>
        </w:rPr>
        <w:t xml:space="preserve"> ]</w:t>
      </w:r>
    </w:p>
    <w:p>
      <w:pPr>
        <w:pStyle w:val="B1"/>
        <w:spacing w:before="0" w:after="180"/>
        <w:ind w:left="3124" w:hanging="284"/>
        <w:contextualSpacing/>
        <w:rPr>
          <w:lang w:eastAsia="zh-CN"/>
        </w:rPr>
      </w:pPr>
      <w:r>
        <w:rPr>
          <w:lang w:eastAsia="zh-CN"/>
        </w:rPr>
        <w:t xml:space="preserve">   </w:t>
      </w:r>
      <w:r>
        <w:rPr>
          <w:lang w:eastAsia="zh-CN"/>
        </w:rPr>
        <w:t xml:space="preserve">[ </w:t>
      </w:r>
      <w:r>
        <w:rPr/>
        <w:t>Application-Service-Provider-Identity</w:t>
      </w:r>
      <w:r>
        <w:rPr>
          <w:lang w:eastAsia="zh-CN"/>
        </w:rPr>
        <w:t xml:space="preserve"> ] </w:t>
      </w:r>
    </w:p>
    <w:p>
      <w:pPr>
        <w:pStyle w:val="B1"/>
        <w:spacing w:before="0" w:after="180"/>
        <w:ind w:left="3124" w:hanging="284"/>
        <w:contextualSpacing/>
        <w:rPr>
          <w:lang w:eastAsia="zh-CN"/>
        </w:rPr>
      </w:pPr>
      <w:r>
        <w:rPr>
          <w:lang w:val="en-US"/>
        </w:rPr>
        <w:t xml:space="preserve">* [ </w:t>
      </w:r>
      <w:r>
        <w:rPr>
          <w:lang w:val="en-US" w:eastAsia="en-US"/>
        </w:rPr>
        <w:t>Presence-Reporting-Area-Information</w:t>
      </w:r>
      <w:r>
        <w:rPr>
          <w:lang w:val="en-US"/>
        </w:rPr>
        <w:t>]</w:t>
      </w:r>
    </w:p>
    <w:p>
      <w:pPr>
        <w:pStyle w:val="B1"/>
        <w:spacing w:before="0" w:after="180"/>
        <w:ind w:left="3124" w:hanging="284"/>
        <w:contextualSpacing/>
        <w:rPr/>
      </w:pPr>
      <w:bookmarkStart w:id="533" w:name="OLE_LINK2"/>
      <w:bookmarkEnd w:id="533"/>
      <w:r>
        <w:rPr>
          <w:lang w:eastAsia="zh-CN"/>
        </w:rPr>
        <w:t xml:space="preserve">   </w:t>
      </w:r>
      <w:r>
        <w:rPr>
          <w:lang w:eastAsia="zh-CN"/>
        </w:rPr>
        <w:t xml:space="preserve">[ </w:t>
      </w:r>
      <w:r>
        <w:rPr/>
        <w:t>Presence-Reporting-Area-Status</w:t>
      </w:r>
      <w:r>
        <w:rPr>
          <w:lang w:eastAsia="zh-CN"/>
        </w:rPr>
        <w:t xml:space="preserve"> ]</w:t>
      </w:r>
    </w:p>
    <w:p>
      <w:pPr>
        <w:pStyle w:val="B1"/>
        <w:spacing w:before="0" w:after="180"/>
        <w:ind w:left="3124" w:hanging="284"/>
        <w:contextualSpacing/>
        <w:rPr>
          <w:lang w:eastAsia="zh-CN"/>
        </w:rPr>
      </w:pPr>
      <w:r>
        <w:rPr/>
        <w:t xml:space="preserve">   </w:t>
      </w:r>
      <w:r>
        <w:rPr/>
        <w:t>[ User-CSG-Information ]</w:t>
      </w:r>
      <w:r>
        <w:rPr>
          <w:lang w:eastAsia="zh-CN"/>
        </w:rPr>
        <w:t xml:space="preserve">  </w:t>
      </w:r>
    </w:p>
    <w:p>
      <w:pPr>
        <w:pStyle w:val="B1"/>
        <w:spacing w:before="0" w:after="180"/>
        <w:ind w:left="3261" w:hanging="284"/>
        <w:contextualSpacing/>
        <w:rPr/>
      </w:pPr>
      <w:r>
        <w:rPr>
          <w:lang w:eastAsia="zh-CN"/>
        </w:rPr>
        <w:t>[</w:t>
      </w:r>
      <w:r>
        <w:rPr>
          <w:lang w:eastAsia="zh-CN"/>
        </w:rPr>
        <w:t xml:space="preserve"> 3GPP-RAT</w:t>
      </w:r>
      <w:r>
        <w:rPr/>
        <w:t>-</w:t>
      </w:r>
      <w:r>
        <w:rPr>
          <w:lang w:eastAsia="zh-CN"/>
        </w:rPr>
        <w:t>Type</w:t>
      </w:r>
      <w:r>
        <w:rPr>
          <w:lang w:eastAsia="zh-CN"/>
        </w:rPr>
        <w:t xml:space="preserve"> ]</w:t>
      </w:r>
    </w:p>
    <w:p>
      <w:pPr>
        <w:pStyle w:val="B1"/>
        <w:spacing w:before="0" w:after="180"/>
        <w:ind w:left="3124" w:hanging="284"/>
        <w:contextualSpacing/>
        <w:rPr>
          <w:lang w:eastAsia="zh-CN"/>
        </w:rPr>
      </w:pPr>
      <w:r>
        <w:rPr>
          <w:lang w:eastAsia="zh-CN"/>
        </w:rPr>
        <w:t xml:space="preserve">   </w:t>
      </w:r>
      <w:r>
        <w:rPr>
          <w:lang w:eastAsia="zh-CN"/>
        </w:rPr>
        <w:t>[</w:t>
      </w:r>
      <w:r>
        <w:rPr>
          <w:lang w:eastAsia="zh-CN"/>
        </w:rPr>
        <w:t xml:space="preserve"> </w:t>
      </w:r>
      <w:r>
        <w:rPr>
          <w:lang w:eastAsia="zh-CN"/>
        </w:rPr>
        <w:t>Related-Change-Condition-Information ]</w:t>
      </w:r>
      <w:r>
        <w:rPr>
          <w:lang w:val="en-US" w:eastAsia="en-US"/>
        </w:rPr>
        <w:t xml:space="preserve">   </w:t>
      </w:r>
    </w:p>
    <w:p>
      <w:pPr>
        <w:pStyle w:val="B1"/>
        <w:spacing w:before="0" w:after="180"/>
        <w:ind w:left="3124" w:hanging="284"/>
        <w:contextualSpacing/>
        <w:rPr>
          <w:lang w:val="en-US" w:eastAsia="en-US"/>
        </w:rPr>
      </w:pPr>
      <w:r>
        <w:rPr>
          <w:lang w:val="en-US" w:eastAsia="en-US"/>
        </w:rPr>
        <w:t xml:space="preserve">   </w:t>
      </w:r>
      <w:r>
        <w:rPr>
          <w:lang w:val="en-US" w:eastAsia="en-US"/>
        </w:rPr>
        <w:t xml:space="preserve">[ </w:t>
      </w:r>
      <w:r>
        <w:rPr>
          <w:lang w:bidi="ar-IQ"/>
        </w:rPr>
        <w:t xml:space="preserve">Serving-PLMN-Rate-Control </w:t>
      </w:r>
      <w:r>
        <w:rPr>
          <w:lang w:val="en-US" w:eastAsia="en-US"/>
        </w:rPr>
        <w:t>]</w:t>
      </w:r>
    </w:p>
    <w:p>
      <w:pPr>
        <w:pStyle w:val="B1"/>
        <w:spacing w:before="0" w:after="180"/>
        <w:ind w:left="3124" w:hanging="284"/>
        <w:contextualSpacing/>
        <w:rPr/>
      </w:pPr>
      <w:r>
        <w:rPr/>
        <w:t xml:space="preserve">   </w:t>
      </w:r>
      <w:r>
        <w:rPr/>
        <w:t xml:space="preserve">[ </w:t>
      </w:r>
      <w:r>
        <w:rPr>
          <w:lang w:bidi="ar-IQ"/>
        </w:rPr>
        <w:t xml:space="preserve">APN-Rate-Control </w:t>
      </w:r>
      <w:r>
        <w:rPr/>
        <w:t>]</w:t>
      </w:r>
    </w:p>
    <w:p>
      <w:pPr>
        <w:pStyle w:val="B1"/>
        <w:spacing w:before="0" w:after="0"/>
        <w:ind w:left="2840" w:firstLine="100"/>
        <w:rPr>
          <w:lang w:val="en-US" w:eastAsia="en-US"/>
        </w:rPr>
      </w:pPr>
      <w:r>
        <w:rPr>
          <w:lang w:val="en-US" w:eastAsia="en-US"/>
        </w:rPr>
        <w:t xml:space="preserve"> </w:t>
      </w:r>
      <w:r>
        <w:rPr>
          <w:lang w:val="en-US" w:eastAsia="en-US"/>
        </w:rPr>
        <w:t xml:space="preserve">[ 3GPP-PS-Data-Off-Status ] </w:t>
      </w:r>
    </w:p>
    <w:p>
      <w:pPr>
        <w:pStyle w:val="B1"/>
        <w:spacing w:before="0" w:after="180"/>
        <w:ind w:left="100" w:firstLine="2900"/>
        <w:contextualSpacing/>
        <w:rPr/>
      </w:pPr>
      <w:r>
        <w:rPr/>
        <w:t>[</w:t>
      </w:r>
      <w:r>
        <w:rPr>
          <w:rFonts w:cs="Arial"/>
          <w:color w:val="010101"/>
          <w:szCs w:val="28"/>
        </w:rPr>
        <w:t>Traffic-Steering-Policy-Identifier-DL</w:t>
      </w:r>
      <w:r>
        <w:rPr/>
        <w:t>]</w:t>
      </w:r>
    </w:p>
    <w:p>
      <w:pPr>
        <w:pStyle w:val="B1"/>
        <w:spacing w:before="0" w:after="0"/>
        <w:ind w:left="2840" w:firstLine="100"/>
        <w:rPr>
          <w:lang w:val="en-US" w:eastAsia="en-US"/>
        </w:rPr>
      </w:pPr>
      <w:r>
        <w:rPr>
          <w:lang w:val="en-US" w:eastAsia="en-US"/>
        </w:rPr>
        <w:t xml:space="preserve"> </w:t>
      </w:r>
      <w:r>
        <w:rPr>
          <w:lang w:val="en-US" w:eastAsia="en-US"/>
        </w:rPr>
        <w:t>[</w:t>
      </w:r>
      <w:r>
        <w:rPr>
          <w:rFonts w:cs="Arial"/>
          <w:color w:val="010101"/>
          <w:szCs w:val="28"/>
        </w:rPr>
        <w:t>Traffic-Steering-Policy-Identifier-UL</w:t>
      </w:r>
      <w:r>
        <w:rPr>
          <w:lang w:val="en-US" w:eastAsia="en-US"/>
        </w:rPr>
        <w:t>]</w:t>
      </w:r>
    </w:p>
    <w:p>
      <w:pPr>
        <w:pStyle w:val="B1"/>
        <w:spacing w:before="0" w:after="0"/>
        <w:ind w:left="2840" w:firstLine="100"/>
        <w:rPr>
          <w:lang w:eastAsia="zh-CN" w:bidi="ar-IQ"/>
        </w:rPr>
      </w:pPr>
      <w:r>
        <w:rPr>
          <w:rFonts w:eastAsia="Times New Roman"/>
        </w:rPr>
        <w:t xml:space="preserve"> </w:t>
      </w:r>
      <w:r>
        <w:rPr>
          <w:rFonts w:eastAsia="DengXian;等线"/>
        </w:rPr>
        <w:t>[VoLTE-Information]</w:t>
      </w:r>
    </w:p>
    <w:p>
      <w:pPr>
        <w:pStyle w:val="B1"/>
        <w:rPr>
          <w:lang w:eastAsia="zh-CN" w:bidi="ar-IQ"/>
        </w:rPr>
      </w:pPr>
      <w:r>
        <w:rPr>
          <w:lang w:eastAsia="zh-CN" w:bidi="ar-IQ"/>
        </w:rPr>
      </w:r>
      <w:bookmarkStart w:id="534" w:name="OLE_LINK2"/>
      <w:bookmarkStart w:id="535" w:name="OLE_LINK2"/>
      <w:bookmarkEnd w:id="535"/>
    </w:p>
    <w:p>
      <w:pPr>
        <w:pStyle w:val="Heading3"/>
        <w:rPr>
          <w:lang w:val="en-US" w:eastAsia="en-US"/>
        </w:rPr>
      </w:pPr>
      <w:bookmarkStart w:id="536" w:name="__RefHeading___Toc532895282"/>
      <w:bookmarkEnd w:id="536"/>
      <w:r>
        <w:rPr>
          <w:lang w:val="en-US" w:eastAsia="en-US"/>
        </w:rPr>
        <w:t>7.2.190</w:t>
        <w:tab/>
        <w:t>Service-ID AVP</w:t>
      </w:r>
    </w:p>
    <w:p>
      <w:pPr>
        <w:pStyle w:val="Normal"/>
        <w:rPr/>
      </w:pPr>
      <w:r>
        <w:rPr>
          <w:lang w:val="en-US" w:eastAsia="en-US"/>
        </w:rPr>
        <w:t xml:space="preserve">The </w:t>
      </w:r>
      <w:r>
        <w:rPr>
          <w:i/>
          <w:lang w:val="en-US" w:eastAsia="en-US"/>
        </w:rPr>
        <w:t>Service-ID</w:t>
      </w:r>
      <w:r>
        <w:rPr>
          <w:lang w:val="en-US" w:eastAsia="en-US"/>
        </w:rPr>
        <w:t xml:space="preserve"> AVP (AVP code 855) is of type UTF8String and identifies the service the MRFC is hosting or AoC service. For conferences the conference ID is used as the value of this parameter.</w:t>
      </w:r>
    </w:p>
    <w:p>
      <w:pPr>
        <w:pStyle w:val="Heading3"/>
        <w:rPr/>
      </w:pPr>
      <w:bookmarkStart w:id="537" w:name="__RefHeading___Toc532895283"/>
      <w:bookmarkEnd w:id="537"/>
      <w:r>
        <w:rPr/>
        <w:t>7.2.191</w:t>
        <w:tab/>
        <w:t>Service-Generic-Information AVP</w:t>
      </w:r>
    </w:p>
    <w:p>
      <w:pPr>
        <w:pStyle w:val="Normal"/>
        <w:rPr/>
      </w:pPr>
      <w:r>
        <w:rPr/>
        <w:t xml:space="preserve">The </w:t>
      </w:r>
      <w:r>
        <w:rPr>
          <w:i/>
        </w:rPr>
        <w:t>Service-Generic-Information</w:t>
      </w:r>
      <w:r>
        <w:rPr/>
        <w:t xml:space="preserve"> AVP (AVP code 1256) is of type Grouped. Its purpose is to allow the transmission of service information elements used for all services. </w:t>
      </w:r>
    </w:p>
    <w:p>
      <w:pPr>
        <w:pStyle w:val="Normal"/>
        <w:rPr/>
      </w:pPr>
      <w:r>
        <w:rPr/>
        <w:t xml:space="preserve">The AVP is defined in OMA-DDS-Charging_Data </w:t>
      </w:r>
      <w:r>
        <w:rPr>
          <w:szCs w:val="18"/>
        </w:rPr>
        <w:t>[223].</w:t>
      </w:r>
    </w:p>
    <w:p>
      <w:pPr>
        <w:pStyle w:val="Heading3"/>
        <w:rPr/>
      </w:pPr>
      <w:bookmarkStart w:id="538" w:name="__RefHeading___Toc532895284"/>
      <w:bookmarkEnd w:id="538"/>
      <w:r>
        <w:rPr>
          <w:lang w:val="en-US" w:eastAsia="en-US"/>
        </w:rPr>
        <w:t>7.2.192</w:t>
        <w:tab/>
        <w:t>Service-Information AVP</w:t>
      </w:r>
    </w:p>
    <w:p>
      <w:pPr>
        <w:pStyle w:val="Normal"/>
        <w:rPr/>
      </w:pPr>
      <w:r>
        <w:rPr>
          <w:lang w:val="en-US" w:eastAsia="en-US"/>
        </w:rPr>
        <w:t xml:space="preserve">The </w:t>
      </w:r>
      <w:r>
        <w:rPr>
          <w:i/>
          <w:lang w:val="en-US" w:eastAsia="en-US"/>
        </w:rPr>
        <w:t>Service-Information</w:t>
      </w:r>
      <w:r>
        <w:rPr>
          <w:lang w:val="en-US" w:eastAsia="en-US"/>
        </w:rPr>
        <w:t xml:space="preserve"> AVP (AVP code 873) is of type Grouped. Its purpose is to allow the transmission of additional 3GPP service specific information elements which are not described in this document.</w:t>
      </w:r>
    </w:p>
    <w:p>
      <w:pPr>
        <w:pStyle w:val="Normal"/>
        <w:rPr>
          <w:lang w:val="en-US" w:eastAsia="en-US"/>
        </w:rPr>
      </w:pPr>
      <w:r>
        <w:rPr>
          <w:lang w:val="en-US" w:eastAsia="en-US"/>
        </w:rPr>
        <w:t>It has the following ABNF grammar:</w:t>
      </w:r>
    </w:p>
    <w:p>
      <w:pPr>
        <w:pStyle w:val="B1"/>
        <w:spacing w:before="0" w:after="180"/>
        <w:ind w:left="568" w:hanging="0"/>
        <w:contextualSpacing/>
        <w:rPr/>
      </w:pPr>
      <w:r>
        <w:rPr>
          <w:lang w:val="en-US" w:eastAsia="en-US"/>
        </w:rPr>
        <w:t xml:space="preserve">Service-Information :: = </w:t>
        <w:tab/>
        <w:t>&lt; AVP Header: 873&gt;</w:t>
      </w:r>
    </w:p>
    <w:p>
      <w:pPr>
        <w:pStyle w:val="Normal"/>
        <w:spacing w:before="0" w:after="180"/>
        <w:ind w:left="2840" w:hanging="0"/>
        <w:contextualSpacing/>
        <w:rPr>
          <w:lang w:val="en-US" w:eastAsia="en-US"/>
        </w:rPr>
      </w:pPr>
      <w:r>
        <w:rPr>
          <w:lang w:val="en-US" w:eastAsia="en-US"/>
        </w:rPr>
        <w:t>* [ Subscription-Id ]</w:t>
      </w:r>
    </w:p>
    <w:p>
      <w:pPr>
        <w:pStyle w:val="Normal"/>
        <w:spacing w:before="0" w:after="180"/>
        <w:ind w:left="2840" w:hanging="0"/>
        <w:contextualSpacing/>
        <w:rPr>
          <w:lang w:val="en-US" w:eastAsia="en-US"/>
        </w:rPr>
      </w:pPr>
      <w:r>
        <w:rPr>
          <w:lang w:val="en-US" w:eastAsia="en-US"/>
        </w:rPr>
        <w:t xml:space="preserve">   </w:t>
      </w:r>
      <w:r>
        <w:rPr>
          <w:lang w:val="en-US" w:eastAsia="en-US"/>
        </w:rPr>
        <w:t>[ AoC-Information ]</w:t>
      </w:r>
    </w:p>
    <w:p>
      <w:pPr>
        <w:pStyle w:val="Normal"/>
        <w:spacing w:before="0" w:after="180"/>
        <w:ind w:left="2840" w:hanging="0"/>
        <w:contextualSpacing/>
        <w:rPr>
          <w:lang w:val="en-US" w:eastAsia="en-US"/>
        </w:rPr>
      </w:pPr>
      <w:r>
        <w:rPr>
          <w:lang w:val="en-US" w:eastAsia="en-US"/>
        </w:rPr>
        <w:t xml:space="preserve">   </w:t>
      </w:r>
      <w:r>
        <w:rPr>
          <w:lang w:val="en-US" w:eastAsia="en-US"/>
        </w:rPr>
        <w:t>[ PS-Information ]</w:t>
      </w:r>
    </w:p>
    <w:p>
      <w:pPr>
        <w:pStyle w:val="Normal"/>
        <w:spacing w:before="0" w:after="180"/>
        <w:ind w:left="2840" w:hanging="0"/>
        <w:contextualSpacing/>
        <w:rPr>
          <w:lang w:val="en-US" w:eastAsia="en-US"/>
        </w:rPr>
      </w:pPr>
      <w:r>
        <w:rPr>
          <w:lang w:val="en-US" w:eastAsia="en-US"/>
        </w:rPr>
        <w:t xml:space="preserve">   </w:t>
      </w:r>
      <w:r>
        <w:rPr>
          <w:lang w:val="en-US" w:eastAsia="en-US"/>
        </w:rPr>
        <w:t>[ IMS-Information ]</w:t>
      </w:r>
    </w:p>
    <w:p>
      <w:pPr>
        <w:pStyle w:val="Normal"/>
        <w:spacing w:before="0" w:after="180"/>
        <w:ind w:left="2840" w:hanging="0"/>
        <w:contextualSpacing/>
        <w:rPr>
          <w:lang w:val="en-US" w:eastAsia="en-US"/>
        </w:rPr>
      </w:pPr>
      <w:r>
        <w:rPr>
          <w:lang w:val="en-US" w:eastAsia="en-US"/>
        </w:rPr>
        <w:t xml:space="preserve">   </w:t>
      </w:r>
      <w:r>
        <w:rPr>
          <w:lang w:val="en-US" w:eastAsia="en-US"/>
        </w:rPr>
        <w:t>[ MMS-Information ]</w:t>
      </w:r>
    </w:p>
    <w:p>
      <w:pPr>
        <w:pStyle w:val="Normal"/>
        <w:spacing w:before="0" w:after="180"/>
        <w:ind w:left="2840" w:hanging="0"/>
        <w:contextualSpacing/>
        <w:rPr>
          <w:lang w:val="en-US" w:eastAsia="en-US"/>
        </w:rPr>
      </w:pPr>
      <w:r>
        <w:rPr>
          <w:lang w:val="en-US" w:eastAsia="en-US"/>
        </w:rPr>
        <w:t xml:space="preserve">   </w:t>
      </w:r>
      <w:r>
        <w:rPr>
          <w:lang w:val="en-US" w:eastAsia="en-US"/>
        </w:rPr>
        <w:t>[ LCS-Information ]</w:t>
      </w:r>
    </w:p>
    <w:p>
      <w:pPr>
        <w:pStyle w:val="Normal"/>
        <w:spacing w:before="0" w:after="180"/>
        <w:ind w:left="2840" w:hanging="0"/>
        <w:contextualSpacing/>
        <w:rPr/>
      </w:pPr>
      <w:r>
        <w:rPr>
          <w:lang w:val="en-US" w:eastAsia="en-US"/>
        </w:rPr>
        <w:t xml:space="preserve">   </w:t>
      </w:r>
      <w:r>
        <w:rPr>
          <w:lang w:val="en-US" w:eastAsia="en-US"/>
        </w:rPr>
        <w:t>[ PoC-Information ]</w:t>
      </w:r>
    </w:p>
    <w:p>
      <w:pPr>
        <w:pStyle w:val="Normal"/>
        <w:spacing w:before="0" w:after="180"/>
        <w:ind w:left="2840" w:hanging="0"/>
        <w:contextualSpacing/>
        <w:rPr>
          <w:lang w:val="en-US" w:eastAsia="en-US"/>
        </w:rPr>
      </w:pPr>
      <w:r>
        <w:rPr>
          <w:lang w:val="en-US" w:eastAsia="en-US"/>
        </w:rPr>
        <w:t xml:space="preserve">   </w:t>
      </w:r>
      <w:r>
        <w:rPr>
          <w:lang w:val="en-US" w:eastAsia="en-US"/>
        </w:rPr>
        <w:t>[ MBMS-Information ]</w:t>
      </w:r>
    </w:p>
    <w:p>
      <w:pPr>
        <w:pStyle w:val="Normal"/>
        <w:spacing w:before="0" w:after="180"/>
        <w:ind w:left="2840" w:hanging="0"/>
        <w:contextualSpacing/>
        <w:rPr/>
      </w:pPr>
      <w:r>
        <w:rPr/>
        <w:t xml:space="preserve">   </w:t>
      </w:r>
      <w:r>
        <w:rPr>
          <w:lang w:val="fr-FR"/>
        </w:rPr>
        <w:t>[ SMS-Information ]</w:t>
      </w:r>
    </w:p>
    <w:p>
      <w:pPr>
        <w:pStyle w:val="Normal"/>
        <w:spacing w:before="0" w:after="180"/>
        <w:ind w:left="2840" w:hanging="0"/>
        <w:contextualSpacing/>
        <w:rPr/>
      </w:pPr>
      <w:r>
        <w:rPr>
          <w:lang w:val="fr-FR" w:eastAsia="en-US"/>
        </w:rPr>
        <w:t xml:space="preserve">   </w:t>
      </w:r>
      <w:r>
        <w:rPr>
          <w:lang w:val="fr-FR" w:eastAsia="en-US"/>
        </w:rPr>
        <w:t>[ VCS-Information ]</w:t>
      </w:r>
    </w:p>
    <w:p>
      <w:pPr>
        <w:pStyle w:val="Normal"/>
        <w:spacing w:before="0" w:after="180"/>
        <w:ind w:left="2840" w:hanging="0"/>
        <w:contextualSpacing/>
        <w:rPr>
          <w:lang w:val="fr-FR" w:eastAsia="en-US"/>
        </w:rPr>
      </w:pPr>
      <w:r>
        <w:rPr>
          <w:lang w:val="fr-FR" w:eastAsia="en-US"/>
        </w:rPr>
        <w:t xml:space="preserve">   </w:t>
      </w:r>
      <w:r>
        <w:rPr>
          <w:lang w:val="fr-FR" w:eastAsia="en-US"/>
        </w:rPr>
        <w:t>[ MMTel-Information ]</w:t>
      </w:r>
    </w:p>
    <w:p>
      <w:pPr>
        <w:pStyle w:val="Normal"/>
        <w:spacing w:before="0" w:after="180"/>
        <w:ind w:left="2840" w:hanging="0"/>
        <w:contextualSpacing/>
        <w:rPr/>
      </w:pPr>
      <w:r>
        <w:rPr>
          <w:lang w:val="fr-FR"/>
        </w:rPr>
        <w:t xml:space="preserve">   </w:t>
      </w:r>
      <w:r>
        <w:rPr>
          <w:lang w:val="en-US" w:eastAsia="en-US"/>
        </w:rPr>
        <w:t>[ ProSe-Information ]</w:t>
      </w:r>
    </w:p>
    <w:p>
      <w:pPr>
        <w:pStyle w:val="Normal"/>
        <w:spacing w:before="0" w:after="180"/>
        <w:ind w:left="2840" w:hanging="0"/>
        <w:contextualSpacing/>
        <w:rPr/>
      </w:pPr>
      <w:r>
        <w:rPr>
          <w:lang w:val="en-US"/>
        </w:rPr>
        <w:t xml:space="preserve">   </w:t>
      </w:r>
      <w:r>
        <w:rPr>
          <w:lang w:val="en-US" w:eastAsia="en-US"/>
        </w:rPr>
        <w:t>[ Service-Generic-Information ]</w:t>
      </w:r>
    </w:p>
    <w:p>
      <w:pPr>
        <w:pStyle w:val="Normal"/>
        <w:spacing w:before="0" w:after="180"/>
        <w:ind w:left="2840" w:hanging="0"/>
        <w:contextualSpacing/>
        <w:rPr/>
      </w:pPr>
      <w:r>
        <w:rPr/>
        <w:t xml:space="preserve">   </w:t>
      </w:r>
      <w:r>
        <w:rPr/>
        <w:t>[ IM-Information ]</w:t>
      </w:r>
    </w:p>
    <w:p>
      <w:pPr>
        <w:pStyle w:val="Normal"/>
        <w:spacing w:before="0" w:after="180"/>
        <w:ind w:left="2840" w:hanging="0"/>
        <w:contextualSpacing/>
        <w:rPr/>
      </w:pPr>
      <w:r>
        <w:rPr/>
        <w:t xml:space="preserve">   </w:t>
      </w:r>
      <w:r>
        <w:rPr>
          <w:lang w:val="en-US" w:eastAsia="en-US"/>
        </w:rPr>
        <w:t>[ DCD-Information ]</w:t>
      </w:r>
    </w:p>
    <w:p>
      <w:pPr>
        <w:pStyle w:val="Normal"/>
        <w:spacing w:before="0" w:after="180"/>
        <w:ind w:left="2840" w:hanging="0"/>
        <w:contextualSpacing/>
        <w:rPr>
          <w:lang w:val="en-US" w:eastAsia="en-US"/>
        </w:rPr>
      </w:pPr>
      <w:r>
        <w:rPr/>
        <w:t xml:space="preserve">   </w:t>
      </w:r>
      <w:r>
        <w:rPr>
          <w:lang w:val="en-US" w:eastAsia="en-US"/>
        </w:rPr>
        <w:t>[ M2M-Information ]</w:t>
      </w:r>
    </w:p>
    <w:p>
      <w:pPr>
        <w:pStyle w:val="Normal"/>
        <w:spacing w:before="0" w:after="180"/>
        <w:ind w:left="2840" w:hanging="0"/>
        <w:contextualSpacing/>
        <w:rPr/>
      </w:pPr>
      <w:r>
        <w:rPr/>
        <w:t xml:space="preserve">   </w:t>
      </w:r>
      <w:r>
        <w:rPr>
          <w:lang w:val="en-US" w:eastAsia="en-US"/>
        </w:rPr>
        <w:t>[ CPDT-Information ]</w:t>
      </w:r>
    </w:p>
    <w:p>
      <w:pPr>
        <w:pStyle w:val="Normal"/>
        <w:spacing w:before="0" w:after="180"/>
        <w:ind w:left="2840" w:hanging="0"/>
        <w:contextualSpacing/>
        <w:rPr>
          <w:lang w:val="en-US" w:eastAsia="en-US"/>
        </w:rPr>
      </w:pPr>
      <w:r>
        <w:rPr>
          <w:lang w:val="en-US" w:eastAsia="en-US"/>
        </w:rPr>
      </w:r>
    </w:p>
    <w:p>
      <w:pPr>
        <w:pStyle w:val="Normal"/>
        <w:rPr>
          <w:lang w:val="en-US" w:eastAsia="en-US"/>
        </w:rPr>
      </w:pPr>
      <w:r>
        <w:rPr>
          <w:lang w:val="en-US" w:eastAsia="en-US"/>
        </w:rPr>
      </w:r>
    </w:p>
    <w:p>
      <w:pPr>
        <w:pStyle w:val="Normal"/>
        <w:rPr/>
      </w:pPr>
      <w:r>
        <w:rPr>
          <w:lang w:val="en-US" w:eastAsia="en-US"/>
        </w:rPr>
        <w:t>The format and the contents of the fields inside the Service-Information AVP are specified in the middle-tier documents which are applicable for the specific service. Note that the formats of the fields are service-specific, i.e. the format will be different for the various services.</w:t>
      </w:r>
    </w:p>
    <w:p>
      <w:pPr>
        <w:pStyle w:val="Normal"/>
        <w:rPr/>
      </w:pPr>
      <w:r>
        <w:rPr>
          <w:lang w:val="en-US" w:eastAsia="en-US"/>
        </w:rPr>
        <w:t>The Subscription-Id AVP in Service-Information AVP is only used on the Rf interface.</w:t>
      </w:r>
    </w:p>
    <w:p>
      <w:pPr>
        <w:pStyle w:val="Normal"/>
        <w:rPr>
          <w:lang w:val="en-US" w:eastAsia="en-US"/>
        </w:rPr>
      </w:pPr>
      <w:r>
        <w:rPr>
          <w:lang w:val="en-US" w:eastAsia="en-US"/>
        </w:rPr>
        <w:t xml:space="preserve">Further fields may be included in the Service-Information AVP when new services are introduced. </w:t>
      </w:r>
      <w:r>
        <w:br w:type="page"/>
      </w:r>
    </w:p>
    <w:p>
      <w:pPr>
        <w:pStyle w:val="Heading3"/>
        <w:rPr>
          <w:lang w:val="en-US" w:eastAsia="en-US"/>
        </w:rPr>
      </w:pPr>
      <w:bookmarkStart w:id="539" w:name="__RefHeading___Toc532895285"/>
      <w:bookmarkEnd w:id="539"/>
      <w:r>
        <w:rPr>
          <w:lang w:val="en-US" w:eastAsia="en-US"/>
        </w:rPr>
        <w:t>7.2.193</w:t>
        <w:tab/>
        <w:t>Service-Mode AVP</w:t>
      </w:r>
    </w:p>
    <w:p>
      <w:pPr>
        <w:pStyle w:val="TextBody"/>
        <w:rPr/>
      </w:pPr>
      <w:r>
        <w:rPr>
          <w:lang w:val="en-US" w:eastAsia="en-US"/>
        </w:rPr>
        <w:t xml:space="preserve">The </w:t>
      </w:r>
      <w:r>
        <w:rPr>
          <w:i/>
          <w:lang w:val="en-US" w:eastAsia="en-US"/>
        </w:rPr>
        <w:t>Service-Mode</w:t>
      </w:r>
      <w:r>
        <w:rPr>
          <w:lang w:val="en-US" w:eastAsia="en-US"/>
        </w:rPr>
        <w:t xml:space="preserve"> AVP (AVP Code 2032) is of type Unsigned32 </w:t>
      </w:r>
      <w:r>
        <w:rPr/>
        <w:t>and provides the mode for CDIV, CB and ECT MMTel supplementary services. The following values are defined:</w:t>
      </w:r>
    </w:p>
    <w:p>
      <w:pPr>
        <w:pStyle w:val="B1"/>
        <w:tabs>
          <w:tab w:val="clear" w:pos="284"/>
          <w:tab w:val="left" w:pos="851" w:leader="none"/>
          <w:tab w:val="left" w:pos="3402" w:leader="none"/>
        </w:tabs>
        <w:spacing w:before="0" w:after="0"/>
        <w:rPr/>
      </w:pPr>
      <w:r>
        <w:rPr>
          <w:lang w:val="en-US" w:eastAsia="en-US"/>
        </w:rPr>
        <w:t>0</w:t>
        <w:tab/>
        <w:t xml:space="preserve">Communication Forwarding Unconditional (CFU) </w:t>
      </w:r>
    </w:p>
    <w:p>
      <w:pPr>
        <w:pStyle w:val="B1"/>
        <w:tabs>
          <w:tab w:val="clear" w:pos="284"/>
          <w:tab w:val="left" w:pos="851" w:leader="none"/>
          <w:tab w:val="left" w:pos="3402" w:leader="none"/>
        </w:tabs>
        <w:spacing w:before="0" w:after="0"/>
        <w:rPr/>
      </w:pPr>
      <w:r>
        <w:rPr>
          <w:lang w:val="en-US" w:eastAsia="en-US"/>
        </w:rPr>
        <w:t>1</w:t>
        <w:tab/>
        <w:t>Communication Forwarding Busy (CFB)</w:t>
      </w:r>
    </w:p>
    <w:p>
      <w:pPr>
        <w:pStyle w:val="B1"/>
        <w:tabs>
          <w:tab w:val="clear" w:pos="284"/>
          <w:tab w:val="left" w:pos="851" w:leader="none"/>
          <w:tab w:val="left" w:pos="3402" w:leader="none"/>
        </w:tabs>
        <w:spacing w:before="0" w:after="0"/>
        <w:rPr/>
      </w:pPr>
      <w:r>
        <w:rPr>
          <w:lang w:val="en-US" w:eastAsia="en-US"/>
        </w:rPr>
        <w:t>2</w:t>
        <w:tab/>
        <w:t>Communication Forwarding No Reply (CRNR)</w:t>
      </w:r>
    </w:p>
    <w:p>
      <w:pPr>
        <w:pStyle w:val="B1"/>
        <w:tabs>
          <w:tab w:val="clear" w:pos="284"/>
          <w:tab w:val="left" w:pos="851" w:leader="none"/>
          <w:tab w:val="left" w:pos="3402" w:leader="none"/>
        </w:tabs>
        <w:spacing w:before="0" w:after="0"/>
        <w:rPr/>
      </w:pPr>
      <w:r>
        <w:rPr>
          <w:lang w:val="en-US" w:eastAsia="en-US"/>
        </w:rPr>
        <w:t>3</w:t>
        <w:tab/>
        <w:t>Communication Forwarding on Not Logged-In  (CFNL)</w:t>
      </w:r>
    </w:p>
    <w:p>
      <w:pPr>
        <w:pStyle w:val="B1"/>
        <w:tabs>
          <w:tab w:val="clear" w:pos="284"/>
          <w:tab w:val="left" w:pos="851" w:leader="none"/>
          <w:tab w:val="left" w:pos="3402" w:leader="none"/>
        </w:tabs>
        <w:spacing w:before="0" w:after="0"/>
        <w:rPr/>
      </w:pPr>
      <w:r>
        <w:rPr>
          <w:lang w:val="en-US" w:eastAsia="en-US"/>
        </w:rPr>
        <w:t>4</w:t>
        <w:tab/>
        <w:t>Communication Deflection (CD</w:t>
      </w:r>
    </w:p>
    <w:p>
      <w:pPr>
        <w:pStyle w:val="B1"/>
        <w:tabs>
          <w:tab w:val="clear" w:pos="284"/>
          <w:tab w:val="left" w:pos="851" w:leader="none"/>
          <w:tab w:val="left" w:pos="3402" w:leader="none"/>
        </w:tabs>
        <w:spacing w:before="0" w:after="0"/>
        <w:rPr/>
      </w:pPr>
      <w:r>
        <w:rPr>
          <w:lang w:val="en-US" w:eastAsia="en-US"/>
        </w:rPr>
        <w:t>5</w:t>
        <w:tab/>
        <w:t>Communication Forwarding on Subscriber Not Reachable (CFNRc)</w:t>
      </w:r>
    </w:p>
    <w:p>
      <w:pPr>
        <w:pStyle w:val="B1"/>
        <w:tabs>
          <w:tab w:val="clear" w:pos="284"/>
          <w:tab w:val="left" w:pos="851" w:leader="none"/>
          <w:tab w:val="left" w:pos="3402" w:leader="none"/>
        </w:tabs>
        <w:spacing w:before="0" w:after="0"/>
        <w:rPr/>
      </w:pPr>
      <w:r>
        <w:rPr>
          <w:lang w:val="en-US" w:eastAsia="en-US"/>
        </w:rPr>
        <w:t>6</w:t>
        <w:tab/>
        <w:t>Incoming Call Barring (ICB)</w:t>
      </w:r>
    </w:p>
    <w:p>
      <w:pPr>
        <w:pStyle w:val="B1"/>
        <w:tabs>
          <w:tab w:val="clear" w:pos="284"/>
          <w:tab w:val="left" w:pos="851" w:leader="none"/>
          <w:tab w:val="left" w:pos="3402" w:leader="none"/>
        </w:tabs>
        <w:spacing w:before="0" w:after="0"/>
        <w:rPr/>
      </w:pPr>
      <w:r>
        <w:rPr>
          <w:lang w:val="en-US" w:eastAsia="en-US"/>
        </w:rPr>
        <w:t>7</w:t>
        <w:tab/>
        <w:t>Outgoing Call Barring (OCB)</w:t>
      </w:r>
    </w:p>
    <w:p>
      <w:pPr>
        <w:pStyle w:val="B1"/>
        <w:tabs>
          <w:tab w:val="clear" w:pos="284"/>
          <w:tab w:val="left" w:pos="851" w:leader="none"/>
          <w:tab w:val="left" w:pos="3402" w:leader="none"/>
        </w:tabs>
        <w:spacing w:before="0" w:after="0"/>
        <w:rPr/>
      </w:pPr>
      <w:r>
        <w:rPr>
          <w:lang w:val="en-US" w:eastAsia="en-US"/>
        </w:rPr>
        <w:t>8</w:t>
        <w:tab/>
        <w:t>Anonymous Communication Rejection (ACR)</w:t>
      </w:r>
    </w:p>
    <w:p>
      <w:pPr>
        <w:pStyle w:val="B1"/>
        <w:tabs>
          <w:tab w:val="clear" w:pos="284"/>
          <w:tab w:val="left" w:pos="851" w:leader="none"/>
          <w:tab w:val="left" w:pos="3402" w:leader="none"/>
        </w:tabs>
        <w:spacing w:before="0" w:after="0"/>
        <w:rPr>
          <w:lang w:val="en-US" w:eastAsia="en-US"/>
        </w:rPr>
      </w:pPr>
      <w:r>
        <w:rPr>
          <w:lang w:val="en-US" w:eastAsia="en-US"/>
        </w:rPr>
        <w:t>9</w:t>
        <w:tab/>
        <w:t>Blind Transfer</w:t>
      </w:r>
    </w:p>
    <w:p>
      <w:pPr>
        <w:pStyle w:val="B1"/>
        <w:tabs>
          <w:tab w:val="clear" w:pos="284"/>
          <w:tab w:val="left" w:pos="851" w:leader="none"/>
          <w:tab w:val="left" w:pos="3402" w:leader="none"/>
        </w:tabs>
        <w:spacing w:before="0" w:after="0"/>
        <w:rPr/>
      </w:pPr>
      <w:r>
        <w:rPr>
          <w:lang w:val="en-US" w:eastAsia="en-US"/>
        </w:rPr>
        <w:t>10</w:t>
        <w:tab/>
        <w:t>Consultative Transfer</w:t>
      </w:r>
    </w:p>
    <w:p>
      <w:pPr>
        <w:pStyle w:val="B1"/>
        <w:tabs>
          <w:tab w:val="clear" w:pos="284"/>
          <w:tab w:val="left" w:pos="851" w:leader="none"/>
          <w:tab w:val="left" w:pos="3402" w:leader="none"/>
        </w:tabs>
        <w:spacing w:before="0" w:after="0"/>
        <w:rPr/>
      </w:pPr>
      <w:r>
        <w:rPr>
          <w:lang w:val="en-US" w:eastAsia="en-US"/>
        </w:rPr>
        <w:t>11</w:t>
        <w:tab/>
        <w:t>Three-Party (3PTY)</w:t>
      </w:r>
    </w:p>
    <w:p>
      <w:pPr>
        <w:pStyle w:val="B1"/>
        <w:tabs>
          <w:tab w:val="clear" w:pos="284"/>
          <w:tab w:val="left" w:pos="851" w:leader="none"/>
          <w:tab w:val="left" w:pos="3402" w:leader="none"/>
        </w:tabs>
        <w:spacing w:before="0" w:after="0"/>
        <w:rPr/>
      </w:pPr>
      <w:r>
        <w:rPr>
          <w:lang w:val="en-US" w:eastAsia="en-US"/>
        </w:rPr>
        <w:t>12</w:t>
        <w:tab/>
        <w:t>Advice of Charge -S (AoC-S)</w:t>
      </w:r>
    </w:p>
    <w:p>
      <w:pPr>
        <w:pStyle w:val="B1"/>
        <w:tabs>
          <w:tab w:val="clear" w:pos="284"/>
          <w:tab w:val="left" w:pos="851" w:leader="none"/>
          <w:tab w:val="left" w:pos="3402" w:leader="none"/>
        </w:tabs>
        <w:spacing w:before="0" w:after="0"/>
        <w:rPr/>
      </w:pPr>
      <w:r>
        <w:rPr>
          <w:lang w:val="en-US" w:eastAsia="en-US"/>
        </w:rPr>
        <w:t>13</w:t>
        <w:tab/>
        <w:t>Advice of Charge -D (AoC-D)</w:t>
      </w:r>
    </w:p>
    <w:p>
      <w:pPr>
        <w:pStyle w:val="B1"/>
        <w:tabs>
          <w:tab w:val="clear" w:pos="284"/>
          <w:tab w:val="left" w:pos="851" w:leader="none"/>
          <w:tab w:val="left" w:pos="3402" w:leader="none"/>
        </w:tabs>
        <w:spacing w:before="0" w:after="0"/>
        <w:rPr>
          <w:lang w:val="en-US" w:eastAsia="en-US"/>
        </w:rPr>
      </w:pPr>
      <w:r>
        <w:rPr>
          <w:lang w:val="en-US" w:eastAsia="en-US"/>
        </w:rPr>
        <w:t>14</w:t>
        <w:tab/>
        <w:t>Advice of Charge -E (AoC-E)</w:t>
      </w:r>
    </w:p>
    <w:p>
      <w:pPr>
        <w:pStyle w:val="B1"/>
        <w:tabs>
          <w:tab w:val="clear" w:pos="284"/>
          <w:tab w:val="left" w:pos="851" w:leader="none"/>
          <w:tab w:val="left" w:pos="3402" w:leader="none"/>
        </w:tabs>
        <w:spacing w:before="0" w:after="0"/>
        <w:rPr>
          <w:lang w:val="en-US" w:eastAsia="en-US"/>
        </w:rPr>
      </w:pPr>
      <w:r>
        <w:rPr>
          <w:lang w:val="en-US" w:eastAsia="en-US"/>
        </w:rPr>
      </w:r>
    </w:p>
    <w:p>
      <w:pPr>
        <w:pStyle w:val="TextBody"/>
        <w:rPr/>
      </w:pPr>
      <w:r>
        <w:rPr/>
        <w:t xml:space="preserve">Values </w:t>
      </w:r>
      <w:r>
        <w:rPr>
          <w:lang w:val="en-US" w:eastAsia="en-US"/>
        </w:rPr>
        <w:t xml:space="preserve"> </w:t>
      </w:r>
      <w:r>
        <w:rPr>
          <w:rFonts w:eastAsia="Symbol" w:cs="Symbol" w:ascii="Symbol" w:hAnsi="Symbol"/>
          <w:lang w:val="en-US" w:eastAsia="en-US"/>
        </w:rPr>
        <w:t></w:t>
      </w:r>
      <w:r>
        <w:rPr>
          <w:lang w:val="en-US" w:eastAsia="en-US"/>
        </w:rPr>
        <w:t xml:space="preserve"> 1024 are reserved for specific Network/Manufacturer variants</w:t>
      </w:r>
    </w:p>
    <w:p>
      <w:pPr>
        <w:pStyle w:val="Heading3"/>
        <w:rPr/>
      </w:pPr>
      <w:bookmarkStart w:id="540" w:name="__RefHeading___Toc532895286"/>
      <w:bookmarkEnd w:id="540"/>
      <w:r>
        <w:rPr>
          <w:lang w:val="en-US" w:eastAsia="en-US"/>
        </w:rPr>
        <w:t>7.2.194</w:t>
        <w:tab/>
        <w:t>Service-Specific-Data AVP</w:t>
      </w:r>
    </w:p>
    <w:p>
      <w:pPr>
        <w:pStyle w:val="Normal"/>
        <w:rPr/>
      </w:pPr>
      <w:r>
        <w:rPr>
          <w:lang w:val="en-US" w:eastAsia="en-US"/>
        </w:rPr>
        <w:t xml:space="preserve">The </w:t>
      </w:r>
      <w:r>
        <w:rPr>
          <w:i/>
          <w:lang w:val="en-US" w:eastAsia="en-US"/>
        </w:rPr>
        <w:t>Service-Specific-Data</w:t>
      </w:r>
      <w:r>
        <w:rPr>
          <w:lang w:val="en-US" w:eastAsia="en-US"/>
        </w:rPr>
        <w:t xml:space="preserve"> AVP (AVP Code 863) is of type UTF8String and holds the value of the Service-Specific-Data.</w:t>
      </w:r>
    </w:p>
    <w:p>
      <w:pPr>
        <w:pStyle w:val="Heading3"/>
        <w:rPr>
          <w:lang w:val="en-US" w:eastAsia="en-US"/>
        </w:rPr>
      </w:pPr>
      <w:bookmarkStart w:id="541" w:name="__RefHeading___Toc532895287"/>
      <w:bookmarkEnd w:id="541"/>
      <w:r>
        <w:rPr>
          <w:lang w:val="en-US" w:eastAsia="en-US"/>
        </w:rPr>
        <w:t>7.2.195</w:t>
        <w:tab/>
        <w:t>Service-Specific-Info AVP</w:t>
      </w:r>
    </w:p>
    <w:p>
      <w:pPr>
        <w:pStyle w:val="Normal"/>
        <w:rPr/>
      </w:pPr>
      <w:r>
        <w:rPr>
          <w:lang w:val="en-US" w:eastAsia="en-US"/>
        </w:rPr>
        <w:t xml:space="preserve">The </w:t>
      </w:r>
      <w:r>
        <w:rPr>
          <w:i/>
          <w:lang w:val="en-US" w:eastAsia="en-US"/>
        </w:rPr>
        <w:t>Service-Specific-Info</w:t>
      </w:r>
      <w:r>
        <w:rPr>
          <w:lang w:val="en-US" w:eastAsia="en-US"/>
        </w:rPr>
        <w:t xml:space="preserve"> AVP (AVP Code 1249) is of type Grouped and holds service specific data if and as provided by an Application Server, for IMS charging, a PCEF only for pre-defined PCC rules for PS domain charging, or a Proxy function for VCS charging.</w:t>
      </w:r>
    </w:p>
    <w:p>
      <w:pPr>
        <w:pStyle w:val="Normal"/>
        <w:rPr>
          <w:rFonts w:eastAsia="MS Mincho;MS Mincho"/>
          <w:lang w:val="en-US" w:eastAsia="en-US"/>
        </w:rPr>
      </w:pPr>
      <w:r>
        <w:rPr>
          <w:rFonts w:eastAsia="MS Mincho;MS Mincho"/>
          <w:lang w:val="en-US" w:eastAsia="en-US"/>
        </w:rPr>
        <w:t>It has the following ABNF grammar:</w:t>
      </w:r>
    </w:p>
    <w:p>
      <w:pPr>
        <w:pStyle w:val="B1"/>
        <w:rPr/>
      </w:pPr>
      <w:r>
        <w:rPr>
          <w:rFonts w:eastAsia="MS Mincho;MS Mincho"/>
          <w:lang w:val="en-US" w:eastAsia="en-US"/>
        </w:rPr>
        <w:tab/>
      </w:r>
      <w:r>
        <w:rPr>
          <w:lang w:val="en-US" w:eastAsia="en-US"/>
        </w:rPr>
        <w:t>Service-Specific-Info</w:t>
      </w:r>
      <w:r>
        <w:rPr>
          <w:rFonts w:eastAsia="MS Mincho;MS Mincho"/>
          <w:lang w:val="en-US" w:eastAsia="en-US"/>
        </w:rPr>
        <w:t xml:space="preserve">  ::=</w:t>
        <w:tab/>
        <w:t xml:space="preserve">   &lt; AVP Header: 1249 &gt;</w:t>
      </w:r>
    </w:p>
    <w:p>
      <w:pPr>
        <w:pStyle w:val="Normal"/>
        <w:rPr/>
      </w:pPr>
      <w:r>
        <w:rPr>
          <w:lang w:val="en-US" w:eastAsia="en-US"/>
        </w:rPr>
        <w:t xml:space="preserve">   </w:t>
      </w:r>
      <w:r>
        <w:rPr>
          <w:lang w:val="en-US" w:eastAsia="en-US"/>
        </w:rPr>
        <w:tab/>
        <w:tab/>
        <w:tab/>
        <w:tab/>
        <w:tab/>
        <w:tab/>
        <w:tab/>
        <w:tab/>
        <w:tab/>
        <w:tab/>
        <w:tab/>
        <w:t>[ Service-Specific-Data ]</w:t>
        <w:br/>
        <w:t xml:space="preserve">   </w:t>
        <w:tab/>
        <w:tab/>
        <w:tab/>
        <w:tab/>
        <w:tab/>
        <w:tab/>
        <w:tab/>
        <w:tab/>
        <w:tab/>
        <w:tab/>
        <w:tab/>
        <w:t>[ Service-Specific-Type ]</w:t>
      </w:r>
    </w:p>
    <w:p>
      <w:pPr>
        <w:pStyle w:val="Heading3"/>
        <w:rPr>
          <w:lang w:val="en-US" w:eastAsia="en-US"/>
        </w:rPr>
      </w:pPr>
      <w:bookmarkStart w:id="542" w:name="__RefHeading___Toc532895288"/>
      <w:bookmarkEnd w:id="542"/>
      <w:r>
        <w:rPr>
          <w:lang w:val="en-US" w:eastAsia="en-US"/>
        </w:rPr>
        <w:t>7.2.196</w:t>
        <w:tab/>
        <w:t>Service-Specific-Type AVP</w:t>
      </w:r>
    </w:p>
    <w:p>
      <w:pPr>
        <w:pStyle w:val="Normal"/>
        <w:rPr/>
      </w:pPr>
      <w:r>
        <w:rPr>
          <w:lang w:val="en-US" w:eastAsia="en-US"/>
        </w:rPr>
        <w:t xml:space="preserve">The </w:t>
      </w:r>
      <w:r>
        <w:rPr>
          <w:i/>
          <w:lang w:val="en-US" w:eastAsia="en-US"/>
        </w:rPr>
        <w:t>Service-Specific-Type</w:t>
      </w:r>
      <w:r>
        <w:rPr>
          <w:lang w:val="en-US" w:eastAsia="en-US"/>
        </w:rPr>
        <w:t xml:space="preserve"> AVP (AVP Code 1257) is of type Unsigned32 and holds the type of the Service-Specific-Data.</w:t>
      </w:r>
    </w:p>
    <w:p>
      <w:pPr>
        <w:pStyle w:val="Heading3"/>
        <w:rPr>
          <w:lang w:val="en-US" w:eastAsia="en-US"/>
        </w:rPr>
      </w:pPr>
      <w:bookmarkStart w:id="543" w:name="__RefHeading___Toc532895289"/>
      <w:bookmarkEnd w:id="543"/>
      <w:r>
        <w:rPr>
          <w:lang w:val="en-US" w:eastAsia="en-US"/>
        </w:rPr>
        <w:t>7.2.197</w:t>
        <w:tab/>
        <w:t>Void</w:t>
      </w:r>
    </w:p>
    <w:p>
      <w:pPr>
        <w:pStyle w:val="Heading3"/>
        <w:rPr/>
      </w:pPr>
      <w:bookmarkStart w:id="544" w:name="__RefHeading___Toc532895290"/>
      <w:bookmarkEnd w:id="544"/>
      <w:r>
        <w:rPr/>
        <w:t xml:space="preserve">7.2.197a </w:t>
        <w:tab/>
        <w:t>Serving-Node-Identity</w:t>
      </w:r>
    </w:p>
    <w:p>
      <w:pPr>
        <w:pStyle w:val="Normal"/>
        <w:rPr>
          <w:lang w:eastAsia="zh-CN"/>
        </w:rPr>
      </w:pPr>
      <w:r>
        <w:rPr>
          <w:lang w:eastAsia="zh-CN"/>
        </w:rPr>
        <w:t>T</w:t>
      </w:r>
      <w:r>
        <w:rPr>
          <w:lang w:eastAsia="zh-CN"/>
        </w:rPr>
        <w:t xml:space="preserve">he </w:t>
      </w:r>
      <w:r>
        <w:rPr>
          <w:i/>
          <w:lang w:eastAsia="zh-CN"/>
        </w:rPr>
        <w:t>Serving-Node-Identity</w:t>
      </w:r>
      <w:r>
        <w:rPr>
          <w:lang w:eastAsia="zh-CN"/>
        </w:rPr>
        <w:t xml:space="preserve"> </w:t>
      </w:r>
      <w:r>
        <w:rPr>
          <w:lang w:val="en-US" w:eastAsia="en-US"/>
        </w:rPr>
        <w:t>AVP (AVP code 3929)</w:t>
      </w:r>
      <w:r>
        <w:rPr>
          <w:lang w:eastAsia="zh-CN"/>
        </w:rPr>
        <w:t xml:space="preserve"> </w:t>
      </w:r>
      <w:r>
        <w:rPr>
          <w:lang w:eastAsia="zh-CN"/>
        </w:rPr>
        <w:t xml:space="preserve">is of type </w:t>
      </w:r>
      <w:r>
        <w:rPr>
          <w:lang w:eastAsia="zh-CN"/>
        </w:rPr>
        <w:t xml:space="preserve">DiameterIdentity and holds the </w:t>
      </w:r>
      <w:r>
        <w:rPr>
          <w:lang w:val="en-US"/>
        </w:rPr>
        <w:t xml:space="preserve">identity of the </w:t>
      </w:r>
      <w:r>
        <w:rPr>
          <w:lang w:val="en-US" w:eastAsia="en-US"/>
        </w:rPr>
        <w:t>Serving Node (e.g. MME from the SCEF) that was used during a report.</w:t>
      </w:r>
    </w:p>
    <w:p>
      <w:pPr>
        <w:pStyle w:val="Normal"/>
        <w:rPr>
          <w:lang w:eastAsia="zh-CN"/>
        </w:rPr>
      </w:pPr>
      <w:r>
        <w:rPr>
          <w:lang w:eastAsia="zh-CN"/>
        </w:rPr>
      </w:r>
      <w:r>
        <w:br w:type="page"/>
      </w:r>
    </w:p>
    <w:p>
      <w:pPr>
        <w:pStyle w:val="Heading3"/>
        <w:rPr/>
      </w:pPr>
      <w:bookmarkStart w:id="545" w:name="__RefHeading___Toc532895291"/>
      <w:bookmarkEnd w:id="545"/>
      <w:r>
        <w:rPr>
          <w:lang w:val="en-US" w:eastAsia="en-US"/>
        </w:rPr>
        <w:t>7.2.198</w:t>
        <w:tab/>
        <w:t>Serving-Node-Type AVP</w:t>
      </w:r>
    </w:p>
    <w:p>
      <w:pPr>
        <w:pStyle w:val="Normal"/>
        <w:rPr>
          <w:lang w:eastAsia="zh-CN"/>
        </w:rPr>
      </w:pPr>
      <w:r>
        <w:rPr>
          <w:lang w:val="en-US" w:eastAsia="en-US"/>
        </w:rPr>
        <w:t xml:space="preserve">The </w:t>
      </w:r>
      <w:r>
        <w:rPr>
          <w:i/>
          <w:lang w:val="en-US" w:eastAsia="en-US"/>
        </w:rPr>
        <w:t>Serving-Node-Type</w:t>
      </w:r>
      <w:r>
        <w:rPr>
          <w:lang w:val="en-US" w:eastAsia="en-US"/>
        </w:rPr>
        <w:t xml:space="preserve"> AVP (AVP Code 2047) is of type </w:t>
      </w:r>
      <w:r>
        <w:rPr/>
        <w:t>Enumerated and identifies the type of</w:t>
      </w:r>
      <w:r>
        <w:rPr>
          <w:lang w:eastAsia="zh-CN"/>
        </w:rPr>
        <w:t xml:space="preserve"> Serving Node</w:t>
      </w:r>
      <w:r>
        <w:rPr/>
        <w:t>. It may take the following values:</w:t>
      </w:r>
    </w:p>
    <w:p>
      <w:pPr>
        <w:pStyle w:val="Normal"/>
        <w:spacing w:before="0" w:after="180"/>
        <w:contextualSpacing/>
        <w:rPr/>
      </w:pPr>
      <w:r>
        <w:rPr>
          <w:lang w:val="en-US" w:eastAsia="en-US"/>
        </w:rPr>
        <w:t>0    SGSN</w:t>
      </w:r>
    </w:p>
    <w:p>
      <w:pPr>
        <w:pStyle w:val="Normal"/>
        <w:spacing w:before="0" w:after="180"/>
        <w:contextualSpacing/>
        <w:rPr>
          <w:lang w:val="en-US" w:eastAsia="en-US"/>
        </w:rPr>
      </w:pPr>
      <w:r>
        <w:rPr>
          <w:lang w:val="en-US" w:eastAsia="en-US"/>
        </w:rPr>
        <w:t>1    PMIPSGW</w:t>
      </w:r>
    </w:p>
    <w:p>
      <w:pPr>
        <w:pStyle w:val="Normal"/>
        <w:spacing w:before="0" w:after="180"/>
        <w:contextualSpacing/>
        <w:rPr>
          <w:lang w:val="en-US" w:eastAsia="en-US"/>
        </w:rPr>
      </w:pPr>
      <w:r>
        <w:rPr>
          <w:lang w:val="en-US" w:eastAsia="en-US"/>
        </w:rPr>
        <w:t>2    GTPSGW</w:t>
      </w:r>
    </w:p>
    <w:p>
      <w:pPr>
        <w:pStyle w:val="Normal"/>
        <w:spacing w:before="0" w:after="180"/>
        <w:contextualSpacing/>
        <w:rPr>
          <w:lang w:val="en-US" w:eastAsia="en-US"/>
        </w:rPr>
      </w:pPr>
      <w:r>
        <w:rPr>
          <w:lang w:val="en-US" w:eastAsia="en-US"/>
        </w:rPr>
        <w:t>3    ePDG</w:t>
      </w:r>
    </w:p>
    <w:p>
      <w:pPr>
        <w:pStyle w:val="Normal"/>
        <w:spacing w:before="0" w:after="180"/>
        <w:contextualSpacing/>
        <w:rPr>
          <w:lang w:val="en-US" w:eastAsia="en-US"/>
        </w:rPr>
      </w:pPr>
      <w:r>
        <w:rPr>
          <w:lang w:val="en-US" w:eastAsia="en-US"/>
        </w:rPr>
        <w:t>4    hSGW</w:t>
      </w:r>
    </w:p>
    <w:p>
      <w:pPr>
        <w:pStyle w:val="Normal"/>
        <w:spacing w:before="0" w:after="180"/>
        <w:contextualSpacing/>
        <w:rPr>
          <w:lang w:val="en-US" w:eastAsia="en-US"/>
        </w:rPr>
      </w:pPr>
      <w:r>
        <w:rPr>
          <w:lang w:val="en-US" w:eastAsia="en-US"/>
        </w:rPr>
        <w:t>5    MME</w:t>
      </w:r>
    </w:p>
    <w:p>
      <w:pPr>
        <w:pStyle w:val="Normal"/>
        <w:spacing w:before="0" w:after="180"/>
        <w:contextualSpacing/>
        <w:rPr>
          <w:lang w:val="en-US" w:eastAsia="en-US"/>
        </w:rPr>
      </w:pPr>
      <w:r>
        <w:rPr>
          <w:lang w:val="en-US" w:eastAsia="en-US"/>
        </w:rPr>
        <w:t>6    TWAN</w:t>
      </w:r>
    </w:p>
    <w:p>
      <w:pPr>
        <w:pStyle w:val="Heading3"/>
        <w:rPr/>
      </w:pPr>
      <w:bookmarkStart w:id="546" w:name="__RefHeading___Toc532895292"/>
      <w:bookmarkEnd w:id="546"/>
      <w:r>
        <w:rPr/>
        <w:t>7.2.198A</w:t>
        <w:tab/>
      </w:r>
      <w:r>
        <w:rPr>
          <w:lang w:bidi="ar-IQ"/>
        </w:rPr>
        <w:t>SGi-PtP-Tunnelling-Method AVP</w:t>
      </w:r>
    </w:p>
    <w:p>
      <w:pPr>
        <w:pStyle w:val="Normal"/>
        <w:rPr/>
      </w:pPr>
      <w:r>
        <w:rPr>
          <w:lang w:bidi="ar-IQ"/>
        </w:rPr>
        <w:t xml:space="preserve">The </w:t>
      </w:r>
      <w:r>
        <w:rPr>
          <w:i/>
          <w:lang w:bidi="ar-IQ"/>
        </w:rPr>
        <w:t>SGi-PtP-Tunnelling-Method</w:t>
      </w:r>
      <w:r>
        <w:rPr>
          <w:lang w:bidi="ar-IQ"/>
        </w:rPr>
        <w:t xml:space="preserve"> AVP </w:t>
      </w:r>
      <w:r>
        <w:rPr>
          <w:lang w:val="en-US" w:eastAsia="en-US"/>
        </w:rPr>
        <w:t xml:space="preserve">(AVP Code 3931) is of type </w:t>
      </w:r>
      <w:r>
        <w:rPr/>
        <w:t>Enumerated and</w:t>
      </w:r>
      <w:r>
        <w:rPr>
          <w:lang w:bidi="ar-IQ"/>
        </w:rPr>
        <w:t xml:space="preserve"> indicates whether SGi PtP tunnelling method</w:t>
      </w:r>
      <w:r>
        <w:rPr/>
        <w:t xml:space="preserve"> is based on UDP/IP</w:t>
      </w:r>
      <w:r>
        <w:rPr>
          <w:lang w:bidi="ar-IQ"/>
        </w:rPr>
        <w:t xml:space="preserve"> or other methods for a non-IP PDN type PDN connection.</w:t>
      </w:r>
      <w:r>
        <w:rPr/>
        <w:t>The following values are defined:</w:t>
      </w:r>
      <w:r>
        <w:rPr>
          <w:lang w:bidi="ar-IQ"/>
        </w:rPr>
        <w:t xml:space="preserve"> </w:t>
      </w:r>
    </w:p>
    <w:p>
      <w:pPr>
        <w:pStyle w:val="Normal"/>
        <w:spacing w:before="0" w:after="180"/>
        <w:ind w:left="284" w:hanging="0"/>
        <w:contextualSpacing/>
        <w:rPr>
          <w:lang w:val="en-US" w:eastAsia="en-US"/>
        </w:rPr>
      </w:pPr>
      <w:r>
        <w:rPr>
          <w:lang w:val="en-US" w:eastAsia="en-US"/>
        </w:rPr>
        <w:t>0</w:t>
        <w:tab/>
        <w:t>UDP_IP_based</w:t>
      </w:r>
    </w:p>
    <w:p>
      <w:pPr>
        <w:pStyle w:val="Normal"/>
        <w:spacing w:before="0" w:after="180"/>
        <w:ind w:left="284" w:hanging="0"/>
        <w:contextualSpacing/>
        <w:rPr/>
      </w:pPr>
      <w:r>
        <w:rPr>
          <w:lang w:val="en-US" w:eastAsia="en-US"/>
        </w:rPr>
        <w:t>1</w:t>
        <w:tab/>
        <w:t>Others</w:t>
      </w:r>
    </w:p>
    <w:p>
      <w:pPr>
        <w:pStyle w:val="Normal"/>
        <w:rPr>
          <w:lang w:val="en-US" w:eastAsia="en-US"/>
        </w:rPr>
      </w:pPr>
      <w:r>
        <w:rPr>
          <w:lang w:val="en-US" w:eastAsia="en-US"/>
        </w:rPr>
      </w:r>
    </w:p>
    <w:p>
      <w:pPr>
        <w:pStyle w:val="Heading3"/>
        <w:rPr>
          <w:lang w:val="en-US" w:eastAsia="en-US"/>
        </w:rPr>
      </w:pPr>
      <w:bookmarkStart w:id="547" w:name="__RefHeading___Toc532895293"/>
      <w:bookmarkEnd w:id="547"/>
      <w:r>
        <w:rPr>
          <w:lang w:val="en-US" w:eastAsia="en-US"/>
        </w:rPr>
        <w:t>7.2.199</w:t>
        <w:tab/>
        <w:t>SGSN-Address AVP</w:t>
      </w:r>
    </w:p>
    <w:p>
      <w:pPr>
        <w:pStyle w:val="Normal"/>
        <w:rPr/>
      </w:pPr>
      <w:r>
        <w:rPr>
          <w:lang w:val="en-US" w:eastAsia="en-US"/>
        </w:rPr>
        <w:t xml:space="preserve">The </w:t>
      </w:r>
      <w:r>
        <w:rPr>
          <w:i/>
          <w:iCs/>
          <w:lang w:val="en-US" w:eastAsia="en-US"/>
        </w:rPr>
        <w:t>SGSN-Address</w:t>
      </w:r>
      <w:r>
        <w:rPr>
          <w:lang w:val="en-US" w:eastAsia="en-US"/>
        </w:rPr>
        <w:t xml:space="preserve"> AVP (AVP code 1228) is of type Address and holds the IP-address of the SGSN/Serving Node (e.g. S-GW, AGW, ePDG, TWAG from the P-GW</w:t>
      </w:r>
      <w:r>
        <w:rPr>
          <w:lang w:val="en-US" w:eastAsia="en-US"/>
        </w:rPr>
        <w:t>/TDF</w:t>
      </w:r>
      <w:r>
        <w:rPr>
          <w:lang w:val="en-US" w:eastAsia="en-US"/>
        </w:rPr>
        <w:t xml:space="preserve"> and S4-SGSN, MME from the S-GW) that was used during a report.</w:t>
      </w:r>
    </w:p>
    <w:p>
      <w:pPr>
        <w:pStyle w:val="Heading3"/>
        <w:rPr>
          <w:lang w:val="en-US" w:eastAsia="en-US"/>
        </w:rPr>
      </w:pPr>
      <w:bookmarkStart w:id="548" w:name="__RefHeading___Toc532895294"/>
      <w:bookmarkEnd w:id="548"/>
      <w:r>
        <w:rPr>
          <w:lang w:val="en-US" w:eastAsia="en-US"/>
        </w:rPr>
        <w:t>7.2.199A</w:t>
        <w:tab/>
        <w:t>SGW-Address AVP</w:t>
      </w:r>
    </w:p>
    <w:p>
      <w:pPr>
        <w:pStyle w:val="Normal"/>
        <w:rPr/>
      </w:pPr>
      <w:r>
        <w:rPr>
          <w:lang w:val="en-US" w:eastAsia="en-US"/>
        </w:rPr>
        <w:t xml:space="preserve">The </w:t>
      </w:r>
      <w:r>
        <w:rPr>
          <w:i/>
          <w:iCs/>
          <w:lang w:val="en-US" w:eastAsia="en-US"/>
        </w:rPr>
        <w:t>SGW-Address</w:t>
      </w:r>
      <w:r>
        <w:rPr>
          <w:lang w:val="en-US" w:eastAsia="en-US"/>
        </w:rPr>
        <w:t xml:space="preserve"> AVP (AVP code 2067) is of type Address and holds the IP-address of the SGW Node.   </w:t>
      </w:r>
    </w:p>
    <w:p>
      <w:pPr>
        <w:pStyle w:val="Heading3"/>
        <w:rPr>
          <w:lang w:val="en-US" w:eastAsia="en-US"/>
        </w:rPr>
      </w:pPr>
      <w:bookmarkStart w:id="549" w:name="__RefHeading___Toc532895295"/>
      <w:bookmarkEnd w:id="549"/>
      <w:r>
        <w:rPr>
          <w:lang w:val="en-US" w:eastAsia="en-US"/>
        </w:rPr>
        <w:t>7.2.200</w:t>
        <w:tab/>
        <w:t>SGW-Change AVP</w:t>
      </w:r>
    </w:p>
    <w:p>
      <w:pPr>
        <w:pStyle w:val="Normal"/>
        <w:rPr/>
      </w:pPr>
      <w:r>
        <w:rPr>
          <w:lang w:val="en-US" w:eastAsia="en-US"/>
        </w:rPr>
        <w:t xml:space="preserve">The </w:t>
      </w:r>
      <w:r>
        <w:rPr>
          <w:i/>
          <w:lang w:val="en-US" w:eastAsia="en-US"/>
        </w:rPr>
        <w:t>SGW-Change</w:t>
      </w:r>
      <w:r>
        <w:rPr>
          <w:lang w:val="en-US" w:eastAsia="en-US"/>
        </w:rPr>
        <w:t xml:space="preserve"> AVP (AVP Code 2065) is of type </w:t>
      </w:r>
      <w:r>
        <w:rPr/>
        <w:t>Enumerated, and indicates this is the first ACR[Start] due to an inter serving node change (change from SGW, ePDG, TWAG, HSGW). If this AVP is not present, this means this ACR[Start] is not due to an inter serving node change.</w:t>
      </w:r>
    </w:p>
    <w:p>
      <w:pPr>
        <w:pStyle w:val="Normal"/>
        <w:rPr/>
      </w:pPr>
      <w:r>
        <w:rPr/>
        <w:t>The following values are defined:</w:t>
      </w:r>
    </w:p>
    <w:p>
      <w:pPr>
        <w:pStyle w:val="B1"/>
        <w:rPr>
          <w:lang w:val="en-US" w:eastAsia="en-US"/>
        </w:rPr>
      </w:pPr>
      <w:r>
        <w:rPr>
          <w:lang w:val="en-US" w:eastAsia="en-US"/>
        </w:rPr>
        <w:t>0</w:t>
        <w:tab/>
        <w:t>ACR_Start_NOT_due_to_SGW_Change</w:t>
      </w:r>
    </w:p>
    <w:p>
      <w:pPr>
        <w:pStyle w:val="B1"/>
        <w:rPr>
          <w:lang w:val="en-US" w:eastAsia="en-US"/>
        </w:rPr>
      </w:pPr>
      <w:r>
        <w:rPr>
          <w:lang w:val="en-US" w:eastAsia="en-US"/>
        </w:rPr>
        <w:t>1</w:t>
        <w:tab/>
        <w:t>ACR_Start_due_to_SGW_Change</w:t>
      </w:r>
    </w:p>
    <w:p>
      <w:pPr>
        <w:pStyle w:val="Heading3"/>
        <w:rPr>
          <w:lang w:val="en-US" w:eastAsia="en-US"/>
        </w:rPr>
      </w:pPr>
      <w:bookmarkStart w:id="550" w:name="__RefHeading___Toc532895296"/>
      <w:bookmarkEnd w:id="550"/>
      <w:r>
        <w:rPr>
          <w:lang w:val="en-US" w:eastAsia="en-US"/>
        </w:rPr>
        <w:t>7.2.201</w:t>
        <w:tab/>
        <w:t>SIP-Method AVP</w:t>
      </w:r>
    </w:p>
    <w:p>
      <w:pPr>
        <w:pStyle w:val="Normal"/>
        <w:keepNext w:val="true"/>
        <w:rPr/>
      </w:pPr>
      <w:r>
        <w:rPr>
          <w:lang w:val="en-US" w:eastAsia="en-US"/>
        </w:rPr>
        <w:t xml:space="preserve">The </w:t>
      </w:r>
      <w:r>
        <w:rPr>
          <w:i/>
          <w:lang w:val="en-US" w:eastAsia="en-US"/>
        </w:rPr>
        <w:t>SIP-Method</w:t>
      </w:r>
      <w:r>
        <w:rPr>
          <w:lang w:val="en-US" w:eastAsia="en-US"/>
        </w:rPr>
        <w:t xml:space="preserve"> AVP (AVP code 824) is of type UTF8String and holds the name of the SIP Method (INVITE, UPDATE etc.) causing a accounting request to be sent to the CDF or CCR to be sent to the OCF.</w:t>
      </w:r>
    </w:p>
    <w:p>
      <w:pPr>
        <w:pStyle w:val="Heading3"/>
        <w:rPr>
          <w:lang w:val="en-US" w:eastAsia="en-US"/>
        </w:rPr>
      </w:pPr>
      <w:bookmarkStart w:id="551" w:name="__RefHeading___Toc532895297"/>
      <w:bookmarkEnd w:id="551"/>
      <w:r>
        <w:rPr>
          <w:lang w:val="en-US" w:eastAsia="en-US"/>
        </w:rPr>
        <w:t>7.2.202</w:t>
        <w:tab/>
        <w:t>SIP-Request-Timestamp AVP</w:t>
      </w:r>
    </w:p>
    <w:p>
      <w:pPr>
        <w:pStyle w:val="Normal"/>
        <w:rPr/>
      </w:pPr>
      <w:r>
        <w:rPr>
          <w:lang w:val="en-US" w:eastAsia="en-US"/>
        </w:rPr>
        <w:t xml:space="preserve">The </w:t>
      </w:r>
      <w:r>
        <w:rPr>
          <w:i/>
          <w:iCs/>
          <w:lang w:val="en-US" w:eastAsia="en-US"/>
        </w:rPr>
        <w:t>SIP-Request-Timestamp</w:t>
      </w:r>
      <w:r>
        <w:rPr>
          <w:lang w:val="en-US" w:eastAsia="en-US"/>
        </w:rPr>
        <w:t xml:space="preserve"> AVP (AVP code 834) is of type Time and holds the time in UTC format of the SIP request (e.g. Invite, Update).</w:t>
      </w:r>
    </w:p>
    <w:p>
      <w:pPr>
        <w:pStyle w:val="Heading3"/>
        <w:rPr>
          <w:lang w:val="en-US" w:eastAsia="en-US"/>
        </w:rPr>
      </w:pPr>
      <w:bookmarkStart w:id="552" w:name="__RefHeading___Toc532895298"/>
      <w:bookmarkEnd w:id="552"/>
      <w:r>
        <w:rPr>
          <w:lang w:val="en-US" w:eastAsia="en-US"/>
        </w:rPr>
        <w:t>7.2.203</w:t>
        <w:tab/>
        <w:t>SIP-Request-Timestamp-Fraction AVP</w:t>
      </w:r>
    </w:p>
    <w:p>
      <w:pPr>
        <w:pStyle w:val="Normal"/>
        <w:rPr/>
      </w:pPr>
      <w:r>
        <w:rPr>
          <w:lang w:val="en-US" w:eastAsia="en-US"/>
        </w:rPr>
        <w:t xml:space="preserve">The </w:t>
      </w:r>
      <w:r>
        <w:rPr>
          <w:i/>
          <w:iCs/>
          <w:lang w:val="en-US" w:eastAsia="en-US"/>
        </w:rPr>
        <w:t>SIP-Request-Timestamp-Fraction</w:t>
      </w:r>
      <w:r>
        <w:rPr>
          <w:lang w:val="en-US" w:eastAsia="en-US"/>
        </w:rPr>
        <w:t xml:space="preserve"> AVP (AVP code 2301) is of type Unsigned32 and holds the miliseconds fraction in relation to SIP-Request-Timestamp.</w:t>
      </w:r>
    </w:p>
    <w:p>
      <w:pPr>
        <w:pStyle w:val="Heading3"/>
        <w:rPr>
          <w:lang w:val="en-US" w:eastAsia="en-US"/>
        </w:rPr>
      </w:pPr>
      <w:bookmarkStart w:id="553" w:name="__RefHeading___Toc532895299"/>
      <w:bookmarkEnd w:id="553"/>
      <w:r>
        <w:rPr>
          <w:lang w:val="en-US" w:eastAsia="en-US"/>
        </w:rPr>
        <w:t>7.2.204</w:t>
        <w:tab/>
        <w:t>SIP-Response-Timestamp AVP</w:t>
      </w:r>
    </w:p>
    <w:p>
      <w:pPr>
        <w:pStyle w:val="Normal"/>
        <w:rPr/>
      </w:pPr>
      <w:r>
        <w:rPr>
          <w:lang w:val="en-US" w:eastAsia="en-US"/>
        </w:rPr>
        <w:t xml:space="preserve">The </w:t>
      </w:r>
      <w:r>
        <w:rPr>
          <w:i/>
          <w:iCs/>
          <w:lang w:val="en-US" w:eastAsia="en-US"/>
        </w:rPr>
        <w:t xml:space="preserve">SIP-Response-Timestamp </w:t>
      </w:r>
      <w:r>
        <w:rPr>
          <w:lang w:val="en-US" w:eastAsia="en-US"/>
        </w:rPr>
        <w:t>AVP (AVP code 835) is of type Time and holds the time in UTC format of the response to the SIP request (e.g. 200 OK).</w:t>
      </w:r>
    </w:p>
    <w:p>
      <w:pPr>
        <w:pStyle w:val="Heading3"/>
        <w:rPr/>
      </w:pPr>
      <w:bookmarkStart w:id="554" w:name="__RefHeading___Toc532895300"/>
      <w:bookmarkStart w:id="555" w:name="_Ref177740377"/>
      <w:bookmarkStart w:id="556" w:name="_Ref177740494"/>
      <w:bookmarkStart w:id="557" w:name="_Ref166904271"/>
      <w:bookmarkEnd w:id="554"/>
      <w:r>
        <w:rPr>
          <w:lang w:val="en-US" w:eastAsia="en-US"/>
        </w:rPr>
        <w:t>7.2.205</w:t>
        <w:tab/>
        <w:t>SIP-Response-Timestamp-Fraction AVP</w:t>
      </w:r>
    </w:p>
    <w:p>
      <w:pPr>
        <w:pStyle w:val="Normal"/>
        <w:rPr/>
      </w:pPr>
      <w:r>
        <w:rPr>
          <w:lang w:val="en-US" w:eastAsia="en-US"/>
        </w:rPr>
        <w:t xml:space="preserve">The </w:t>
      </w:r>
      <w:r>
        <w:rPr>
          <w:i/>
          <w:iCs/>
          <w:lang w:val="en-US" w:eastAsia="en-US"/>
        </w:rPr>
        <w:t>SIP-Response-Timestamp-Fraction</w:t>
      </w:r>
      <w:r>
        <w:rPr>
          <w:lang w:val="en-US" w:eastAsia="en-US"/>
        </w:rPr>
        <w:t xml:space="preserve"> AVP (AVP code 2302) is of type Unsigned32 and holds the miliseconds fraction in relation to SIP-Response-Timestamp.</w:t>
      </w:r>
    </w:p>
    <w:p>
      <w:pPr>
        <w:pStyle w:val="Heading3"/>
        <w:rPr/>
      </w:pPr>
      <w:bookmarkStart w:id="558" w:name="__RefHeading___Toc532895301"/>
      <w:bookmarkEnd w:id="558"/>
      <w:r>
        <w:rPr>
          <w:lang w:val="en-US" w:eastAsia="en-US"/>
        </w:rPr>
        <w:t>7.2.205A</w:t>
        <w:tab/>
      </w:r>
      <w:r>
        <w:rPr/>
        <w:t xml:space="preserve">SM-Device-Trigger-Indicator </w:t>
      </w:r>
      <w:r>
        <w:rPr>
          <w:lang w:val="en-US" w:eastAsia="en-US"/>
        </w:rPr>
        <w:t>AVP</w:t>
      </w:r>
    </w:p>
    <w:p>
      <w:pPr>
        <w:pStyle w:val="Normal"/>
        <w:rPr>
          <w:i/>
          <w:i/>
        </w:rPr>
      </w:pPr>
      <w:r>
        <w:rPr/>
        <w:t xml:space="preserve">The </w:t>
      </w:r>
      <w:r>
        <w:rPr>
          <w:i/>
        </w:rPr>
        <w:t xml:space="preserve">SM-Device-Trigger-Indicator </w:t>
      </w:r>
      <w:r>
        <w:rPr/>
        <w:t xml:space="preserve">AVP </w:t>
      </w:r>
      <w:r>
        <w:rPr>
          <w:lang w:val="en-US" w:eastAsia="en-US"/>
        </w:rPr>
        <w:t xml:space="preserve">(AVP code 3407) </w:t>
      </w:r>
      <w:r>
        <w:rPr/>
        <w:t xml:space="preserve">is of type Enumerated, and indicates whether </w:t>
      </w:r>
      <w:r>
        <w:rPr>
          <w:lang w:val="en-US" w:eastAsia="en-US"/>
        </w:rPr>
        <w:t>the Short Message is related to Device Trigger, and which action is requested by the Device trigger.</w:t>
      </w:r>
      <w:r>
        <w:rPr/>
        <w:t xml:space="preserve"> If this AVP is not present, this means the Short Message is not related to Device Trigger:</w:t>
      </w:r>
    </w:p>
    <w:p>
      <w:pPr>
        <w:pStyle w:val="B1"/>
        <w:rPr>
          <w:lang w:val="en-US" w:eastAsia="en-US"/>
        </w:rPr>
      </w:pPr>
      <w:r>
        <w:rPr>
          <w:lang w:val="en-US" w:eastAsia="en-US"/>
        </w:rPr>
        <w:t>0</w:t>
        <w:tab/>
        <w:t xml:space="preserve">Not DeviceTrigger </w:t>
      </w:r>
    </w:p>
    <w:p>
      <w:pPr>
        <w:pStyle w:val="B1"/>
        <w:rPr/>
      </w:pPr>
      <w:r>
        <w:rPr>
          <w:lang w:val="en-US" w:eastAsia="en-US"/>
        </w:rPr>
        <w:t>1</w:t>
        <w:tab/>
        <w:t>Device Trigger request</w:t>
      </w:r>
    </w:p>
    <w:p>
      <w:pPr>
        <w:pStyle w:val="B1"/>
        <w:rPr>
          <w:lang w:val="en-US" w:eastAsia="en-US"/>
        </w:rPr>
      </w:pPr>
      <w:r>
        <w:rPr>
          <w:lang w:val="en-US" w:eastAsia="en-US"/>
        </w:rPr>
        <w:t>2</w:t>
        <w:tab/>
        <w:t>Device Trigger replace</w:t>
      </w:r>
    </w:p>
    <w:p>
      <w:pPr>
        <w:pStyle w:val="B1"/>
        <w:rPr>
          <w:lang w:val="en-US" w:eastAsia="en-US"/>
        </w:rPr>
      </w:pPr>
      <w:r>
        <w:rPr>
          <w:lang w:val="en-US" w:eastAsia="en-US"/>
        </w:rPr>
        <w:t>3</w:t>
        <w:tab/>
        <w:t>Device Trigger recall</w:t>
      </w:r>
    </w:p>
    <w:p>
      <w:pPr>
        <w:pStyle w:val="Normal"/>
        <w:rPr>
          <w:lang w:val="en-US" w:eastAsia="en-US"/>
        </w:rPr>
      </w:pPr>
      <w:r>
        <w:rPr>
          <w:lang w:val="en-US" w:eastAsia="en-US"/>
        </w:rPr>
      </w:r>
    </w:p>
    <w:p>
      <w:pPr>
        <w:pStyle w:val="Heading3"/>
        <w:rPr>
          <w:lang w:val="en-US" w:eastAsia="en-US"/>
        </w:rPr>
      </w:pPr>
      <w:bookmarkStart w:id="559" w:name="__RefHeading___Toc532895302"/>
      <w:bookmarkEnd w:id="559"/>
      <w:r>
        <w:rPr>
          <w:lang w:val="en-US" w:eastAsia="en-US"/>
        </w:rPr>
        <w:t>7.2.205B</w:t>
        <w:tab/>
        <w:t>SM-Device-Trigger-Information AVP</w:t>
      </w:r>
    </w:p>
    <w:p>
      <w:pPr>
        <w:pStyle w:val="Normal"/>
        <w:rPr>
          <w:lang w:val="en-US" w:eastAsia="en-US"/>
        </w:rPr>
      </w:pPr>
      <w:r>
        <w:rPr>
          <w:lang w:val="en-US" w:eastAsia="en-US"/>
        </w:rPr>
        <w:t xml:space="preserve">The </w:t>
      </w:r>
      <w:r>
        <w:rPr>
          <w:i/>
          <w:lang w:val="en-US" w:eastAsia="en-US"/>
        </w:rPr>
        <w:t xml:space="preserve">SM-Device-Trigger-Information </w:t>
      </w:r>
      <w:r>
        <w:rPr>
          <w:lang w:val="en-US" w:eastAsia="en-US"/>
        </w:rPr>
        <w:t>AVP (AVP code 3405) is of type Grouped and holds the specific device trigger details for the Short Message.</w:t>
      </w:r>
    </w:p>
    <w:p>
      <w:pPr>
        <w:pStyle w:val="Normal"/>
        <w:rPr/>
      </w:pPr>
      <w:r>
        <w:rPr>
          <w:lang w:val="en-US" w:eastAsia="en-US"/>
        </w:rPr>
        <w:t>It has the following ABNF grammar:</w:t>
      </w:r>
    </w:p>
    <w:p>
      <w:pPr>
        <w:pStyle w:val="B1"/>
        <w:ind w:left="568" w:hanging="0"/>
        <w:rPr/>
      </w:pPr>
      <w:r>
        <w:rPr>
          <w:lang w:val="en-US" w:eastAsia="en-US"/>
        </w:rPr>
        <w:t>SM-Device-Trigger-Information :: =   &lt; AVP Header: 3405&gt;</w:t>
      </w:r>
    </w:p>
    <w:p>
      <w:pPr>
        <w:pStyle w:val="Normal"/>
        <w:tabs>
          <w:tab w:val="clear" w:pos="284"/>
          <w:tab w:val="left" w:pos="2977" w:leader="none"/>
          <w:tab w:val="left" w:pos="3119" w:leader="none"/>
        </w:tabs>
        <w:spacing w:before="0" w:after="0"/>
        <w:ind w:left="2977" w:hanging="0"/>
        <w:rPr>
          <w:lang w:eastAsia="zh-CN"/>
        </w:rPr>
      </w:pPr>
      <w:r>
        <w:rPr>
          <w:lang w:val="en-US" w:eastAsia="en-US"/>
        </w:rPr>
        <w:t xml:space="preserve">[ </w:t>
      </w:r>
      <w:r>
        <w:rPr>
          <w:lang w:eastAsia="zh-CN"/>
        </w:rPr>
        <w:t xml:space="preserve">MTC-IWF-Address </w:t>
      </w:r>
      <w:r>
        <w:rPr>
          <w:lang w:val="en-US" w:eastAsia="en-US"/>
        </w:rPr>
        <w:t>]</w:t>
      </w:r>
    </w:p>
    <w:p>
      <w:pPr>
        <w:pStyle w:val="Normal"/>
        <w:tabs>
          <w:tab w:val="clear" w:pos="284"/>
          <w:tab w:val="left" w:pos="2977" w:leader="none"/>
          <w:tab w:val="left" w:pos="3119" w:leader="none"/>
        </w:tabs>
        <w:spacing w:before="0" w:after="0"/>
        <w:ind w:left="2977" w:hanging="0"/>
        <w:rPr/>
      </w:pPr>
      <w:r>
        <w:rPr>
          <w:lang w:val="en-US" w:eastAsia="en-US"/>
        </w:rPr>
        <w:t xml:space="preserve">[ </w:t>
      </w:r>
      <w:r>
        <w:rPr>
          <w:lang w:eastAsia="zh-CN"/>
        </w:rPr>
        <w:t xml:space="preserve">Reference-Number </w:t>
      </w:r>
      <w:r>
        <w:rPr>
          <w:lang w:val="en-US" w:eastAsia="en-US"/>
        </w:rPr>
        <w:t>]</w:t>
      </w:r>
      <w:r>
        <w:rPr>
          <w:shd w:fill="CC99FF" w:val="clear"/>
          <w:lang w:val="en-US" w:eastAsia="en-US"/>
        </w:rPr>
        <w:br/>
      </w:r>
      <w:r>
        <w:rPr>
          <w:lang w:val="en-US" w:eastAsia="en-US"/>
        </w:rPr>
        <w:t xml:space="preserve">[ </w:t>
      </w:r>
      <w:r>
        <w:rPr>
          <w:lang w:eastAsia="zh-CN"/>
        </w:rPr>
        <w:t>Serving-Node ]</w:t>
      </w:r>
    </w:p>
    <w:p>
      <w:pPr>
        <w:pStyle w:val="Normal"/>
        <w:tabs>
          <w:tab w:val="clear" w:pos="284"/>
          <w:tab w:val="left" w:pos="2977" w:leader="none"/>
          <w:tab w:val="left" w:pos="3119" w:leader="none"/>
        </w:tabs>
        <w:spacing w:before="0" w:after="0"/>
        <w:ind w:left="2977" w:hanging="0"/>
        <w:rPr>
          <w:lang w:eastAsia="zh-CN"/>
        </w:rPr>
      </w:pPr>
      <w:r>
        <w:rPr>
          <w:lang w:val="en-US" w:eastAsia="en-US"/>
        </w:rPr>
        <w:t xml:space="preserve">[ </w:t>
      </w:r>
      <w:r>
        <w:rPr>
          <w:lang w:eastAsia="zh-CN"/>
        </w:rPr>
        <w:t xml:space="preserve">Validity-Time </w:t>
      </w:r>
      <w:r>
        <w:rPr>
          <w:lang w:val="en-US" w:eastAsia="en-US"/>
        </w:rPr>
        <w:t>]</w:t>
      </w:r>
    </w:p>
    <w:p>
      <w:pPr>
        <w:pStyle w:val="Normal"/>
        <w:tabs>
          <w:tab w:val="clear" w:pos="284"/>
          <w:tab w:val="left" w:pos="2977" w:leader="none"/>
          <w:tab w:val="left" w:pos="3119" w:leader="none"/>
        </w:tabs>
        <w:spacing w:before="0" w:after="0"/>
        <w:ind w:left="2977" w:hanging="0"/>
        <w:rPr>
          <w:lang w:eastAsia="zh-CN"/>
        </w:rPr>
      </w:pPr>
      <w:r>
        <w:rPr>
          <w:lang w:eastAsia="zh-CN"/>
        </w:rPr>
        <w:t>[ Priority-Indication ]</w:t>
      </w:r>
    </w:p>
    <w:p>
      <w:pPr>
        <w:pStyle w:val="Normal"/>
        <w:tabs>
          <w:tab w:val="clear" w:pos="284"/>
          <w:tab w:val="left" w:pos="2977" w:leader="none"/>
          <w:tab w:val="left" w:pos="3119" w:leader="none"/>
        </w:tabs>
        <w:spacing w:before="0" w:after="0"/>
        <w:ind w:left="2977" w:hanging="0"/>
        <w:rPr>
          <w:lang w:eastAsia="zh-CN"/>
        </w:rPr>
      </w:pPr>
      <w:r>
        <w:rPr>
          <w:lang w:eastAsia="zh-CN"/>
        </w:rPr>
        <w:t xml:space="preserve">[ Application-Port-Identifier ] </w:t>
      </w:r>
    </w:p>
    <w:p>
      <w:pPr>
        <w:pStyle w:val="Heading3"/>
        <w:rPr/>
      </w:pPr>
      <w:bookmarkStart w:id="560" w:name="_Ref177740377"/>
      <w:bookmarkStart w:id="561" w:name="__RefHeading___Toc532895303"/>
      <w:bookmarkEnd w:id="561"/>
      <w:r>
        <w:rPr/>
        <w:t>7.2.206</w:t>
        <w:tab/>
        <w:t>SM-Discharge-Time</w:t>
      </w:r>
      <w:bookmarkEnd w:id="560"/>
      <w:r>
        <w:rPr>
          <w:lang w:val="en-US" w:eastAsia="en-US"/>
        </w:rPr>
        <w:t xml:space="preserve"> AVP</w:t>
      </w:r>
    </w:p>
    <w:p>
      <w:pPr>
        <w:pStyle w:val="Normal"/>
        <w:rPr/>
      </w:pPr>
      <w:r>
        <w:rPr/>
        <w:t xml:space="preserve">The </w:t>
      </w:r>
      <w:r>
        <w:rPr>
          <w:i/>
        </w:rPr>
        <w:t>SM-Discharge-Time</w:t>
      </w:r>
      <w:r>
        <w:rPr/>
        <w:t xml:space="preserve"> AVP </w:t>
      </w:r>
      <w:r>
        <w:rPr>
          <w:lang w:val="en-US" w:eastAsia="en-US"/>
        </w:rPr>
        <w:t>(AVP code 2012)</w:t>
      </w:r>
      <w:r>
        <w:rPr/>
        <w:t xml:space="preserve"> is of type Time. It indicates the time associated with the event being reported in the SM-Status AVP. It is only used in scenarios in which the delivery of the Delivery-Report (more properly the Status-Report) is being charged.</w:t>
      </w:r>
    </w:p>
    <w:p>
      <w:pPr>
        <w:pStyle w:val="Normal"/>
        <w:rPr/>
      </w:pPr>
      <w:r>
        <w:rPr/>
        <w:t>For example, if SM-Status has the value 0x00, then the SM-Discharge-Time indicates the time of the delivery of the original Short Message.</w:t>
      </w:r>
    </w:p>
    <w:p>
      <w:pPr>
        <w:pStyle w:val="Normal"/>
        <w:rPr/>
      </w:pPr>
      <w:r>
        <w:rPr/>
        <w:t>The SMS Node shall ensure the correct encoding of this, as the other AVPs using the type Time, since the SMS messages use different formats.</w:t>
      </w:r>
    </w:p>
    <w:p>
      <w:pPr>
        <w:pStyle w:val="Heading3"/>
        <w:rPr/>
      </w:pPr>
      <w:bookmarkStart w:id="562" w:name="__RefHeading___Toc532895304"/>
      <w:bookmarkEnd w:id="562"/>
      <w:r>
        <w:rPr/>
        <w:t>7.2.207</w:t>
        <w:tab/>
        <w:t>SM-Message-Type</w:t>
      </w:r>
      <w:r>
        <w:rPr>
          <w:lang w:val="en-US" w:eastAsia="en-US"/>
        </w:rPr>
        <w:t xml:space="preserve"> AVP</w:t>
      </w:r>
    </w:p>
    <w:p>
      <w:pPr>
        <w:pStyle w:val="Normal"/>
        <w:rPr/>
      </w:pPr>
      <w:r>
        <w:rPr/>
        <w:t xml:space="preserve">The </w:t>
      </w:r>
      <w:r>
        <w:rPr>
          <w:i/>
        </w:rPr>
        <w:t>SM</w:t>
      </w:r>
      <w:r>
        <w:rPr/>
        <w:t>-</w:t>
      </w:r>
      <w:r>
        <w:rPr>
          <w:i/>
        </w:rPr>
        <w:t>Message-Type</w:t>
      </w:r>
      <w:r>
        <w:rPr/>
        <w:t xml:space="preserve"> AVP </w:t>
      </w:r>
      <w:r>
        <w:rPr>
          <w:lang w:val="en-US" w:eastAsia="en-US"/>
        </w:rPr>
        <w:t xml:space="preserve">(AVP code 2007) </w:t>
      </w:r>
      <w:r>
        <w:rPr/>
        <w:t xml:space="preserve">is of type Enumerated and indicates the type of the message which caused the charging interaction. The values are given below:  </w:t>
      </w:r>
    </w:p>
    <w:p>
      <w:pPr>
        <w:pStyle w:val="B1"/>
        <w:rPr>
          <w:lang w:val="en-US" w:eastAsia="en-US"/>
        </w:rPr>
      </w:pPr>
      <w:r>
        <w:rPr>
          <w:lang w:val="en-US" w:eastAsia="en-US"/>
        </w:rPr>
        <w:t>0</w:t>
        <w:tab/>
        <w:t>SUBMISSION</w:t>
      </w:r>
    </w:p>
    <w:p>
      <w:pPr>
        <w:pStyle w:val="B1"/>
        <w:rPr/>
      </w:pPr>
      <w:r>
        <w:rPr>
          <w:lang w:val="en-US" w:eastAsia="en-US"/>
        </w:rPr>
        <w:t>1</w:t>
        <w:tab/>
        <w:t>DELIVERY_REPORT</w:t>
      </w:r>
    </w:p>
    <w:p>
      <w:pPr>
        <w:pStyle w:val="B1"/>
        <w:rPr>
          <w:lang w:val="en-US" w:eastAsia="en-US"/>
        </w:rPr>
      </w:pPr>
      <w:r>
        <w:rPr>
          <w:lang w:val="en-US" w:eastAsia="en-US"/>
        </w:rPr>
        <w:t>2.</w:t>
        <w:tab/>
        <w:t>SM Service Request</w:t>
      </w:r>
    </w:p>
    <w:p>
      <w:pPr>
        <w:pStyle w:val="B1"/>
        <w:rPr/>
      </w:pPr>
      <w:r>
        <w:rPr>
          <w:lang w:val="en-US" w:eastAsia="en-US"/>
        </w:rPr>
        <w:t>3</w:t>
        <w:tab/>
        <w:t>T4 Device Trigger</w:t>
      </w:r>
    </w:p>
    <w:p>
      <w:pPr>
        <w:pStyle w:val="B1"/>
        <w:rPr/>
      </w:pPr>
      <w:r>
        <w:rPr>
          <w:lang w:val="en-US" w:eastAsia="en-US"/>
        </w:rPr>
        <w:t>4</w:t>
        <w:tab/>
        <w:t>SM Device Trigger</w:t>
      </w:r>
    </w:p>
    <w:p>
      <w:pPr>
        <w:pStyle w:val="B1"/>
        <w:rPr>
          <w:lang w:val="en-US" w:eastAsia="en-US"/>
        </w:rPr>
      </w:pPr>
      <w:r>
        <w:rPr>
          <w:lang w:val="en-US" w:eastAsia="en-US"/>
        </w:rPr>
        <w:t>5</w:t>
        <w:tab/>
      </w:r>
      <w:r>
        <w:rPr>
          <w:lang w:val="en-US"/>
        </w:rPr>
        <w:t>MO-SMS T4 s</w:t>
      </w:r>
      <w:r>
        <w:rPr/>
        <w:t>ubmission</w:t>
      </w:r>
    </w:p>
    <w:p>
      <w:pPr>
        <w:pStyle w:val="Normal"/>
        <w:rPr>
          <w:lang w:val="en-US" w:eastAsia="en-US"/>
        </w:rPr>
      </w:pPr>
      <w:r>
        <w:rPr>
          <w:lang w:val="en-US" w:eastAsia="en-US"/>
        </w:rPr>
      </w:r>
    </w:p>
    <w:p>
      <w:pPr>
        <w:pStyle w:val="Heading3"/>
        <w:rPr/>
      </w:pPr>
      <w:bookmarkStart w:id="563" w:name="__RefHeading___Toc532895305"/>
      <w:bookmarkEnd w:id="563"/>
      <w:r>
        <w:rPr/>
        <w:t>7.2.208</w:t>
        <w:tab/>
        <w:t>SM-Protocol-Id</w:t>
      </w:r>
      <w:r>
        <w:rPr>
          <w:lang w:val="en-US" w:eastAsia="en-US"/>
        </w:rPr>
        <w:t xml:space="preserve"> AVP</w:t>
      </w:r>
    </w:p>
    <w:p>
      <w:pPr>
        <w:pStyle w:val="Normal"/>
        <w:rPr/>
      </w:pPr>
      <w:r>
        <w:rPr/>
        <w:t xml:space="preserve">The </w:t>
      </w:r>
      <w:r>
        <w:rPr>
          <w:i/>
        </w:rPr>
        <w:t>SM-Protocol-ID</w:t>
      </w:r>
      <w:r>
        <w:rPr/>
        <w:t xml:space="preserve"> AVP </w:t>
      </w:r>
      <w:r>
        <w:rPr>
          <w:lang w:val="en-US" w:eastAsia="en-US"/>
        </w:rPr>
        <w:t xml:space="preserve">(AVP code 2013) </w:t>
      </w:r>
      <w:r>
        <w:rPr/>
        <w:t>is of type OctetString and holds an indication of the protocol used for the SM.</w:t>
      </w:r>
    </w:p>
    <w:p>
      <w:pPr>
        <w:pStyle w:val="Heading3"/>
        <w:rPr/>
      </w:pPr>
      <w:bookmarkStart w:id="564" w:name="__RefHeading___Toc532895306"/>
      <w:bookmarkEnd w:id="564"/>
      <w:r>
        <w:rPr/>
        <w:t>7.2.208A</w:t>
        <w:tab/>
        <w:t>SM-Sequence-Number</w:t>
      </w:r>
      <w:r>
        <w:rPr>
          <w:lang w:val="en-US" w:eastAsia="en-US"/>
        </w:rPr>
        <w:t xml:space="preserve"> AVP</w:t>
      </w:r>
    </w:p>
    <w:p>
      <w:pPr>
        <w:pStyle w:val="Normal"/>
        <w:rPr/>
      </w:pPr>
      <w:r>
        <w:rPr/>
        <w:t xml:space="preserve">The </w:t>
      </w:r>
      <w:r>
        <w:rPr>
          <w:i/>
        </w:rPr>
        <w:t>SM-Sequence-Number</w:t>
      </w:r>
      <w:r>
        <w:rPr/>
        <w:t xml:space="preserve"> AVP </w:t>
      </w:r>
      <w:r>
        <w:rPr>
          <w:lang w:val="en-US" w:eastAsia="en-US"/>
        </w:rPr>
        <w:t xml:space="preserve">(AVP code 3408) </w:t>
      </w:r>
      <w:r>
        <w:rPr/>
        <w:t xml:space="preserve">is of type </w:t>
      </w:r>
      <w:r>
        <w:rPr>
          <w:lang w:val="en-US" w:eastAsia="en-US"/>
        </w:rPr>
        <w:t xml:space="preserve">Unsigned32 and includes </w:t>
      </w:r>
      <w:r>
        <w:rPr/>
        <w:t xml:space="preserve">the sequence number of the SM within the concatenated short message when applicable for SMS Offline Charging.   </w:t>
      </w:r>
    </w:p>
    <w:p>
      <w:pPr>
        <w:pStyle w:val="Heading3"/>
        <w:rPr/>
      </w:pPr>
      <w:bookmarkStart w:id="565" w:name="_Ref177740494"/>
      <w:bookmarkStart w:id="566" w:name="__RefHeading___Toc532895307"/>
      <w:bookmarkEnd w:id="566"/>
      <w:r>
        <w:rPr/>
        <w:t>7.2.209</w:t>
        <w:tab/>
        <w:t>SM-Status</w:t>
      </w:r>
      <w:bookmarkEnd w:id="565"/>
      <w:r>
        <w:rPr>
          <w:lang w:val="en-US" w:eastAsia="en-US"/>
        </w:rPr>
        <w:t xml:space="preserve"> AVP</w:t>
      </w:r>
    </w:p>
    <w:p>
      <w:pPr>
        <w:pStyle w:val="Normal"/>
        <w:rPr/>
      </w:pPr>
      <w:r>
        <w:rPr/>
        <w:t xml:space="preserve">The </w:t>
      </w:r>
      <w:r>
        <w:rPr>
          <w:i/>
        </w:rPr>
        <w:t>SM-Status</w:t>
      </w:r>
      <w:r>
        <w:rPr/>
        <w:t xml:space="preserve"> AVP </w:t>
      </w:r>
      <w:r>
        <w:rPr>
          <w:lang w:val="en-US" w:eastAsia="en-US"/>
        </w:rPr>
        <w:t xml:space="preserve">(AVP code 2014) </w:t>
      </w:r>
      <w:r>
        <w:rPr/>
        <w:t>is of type OctetString. The OctetString is of length 1 octet and contains status information about the delivery of an SM.</w:t>
      </w:r>
    </w:p>
    <w:p>
      <w:pPr>
        <w:pStyle w:val="Heading3"/>
        <w:rPr/>
      </w:pPr>
      <w:bookmarkStart w:id="567" w:name="_Ref166904271"/>
      <w:bookmarkStart w:id="568" w:name="__RefHeading___Toc532895308"/>
      <w:bookmarkStart w:id="569" w:name="_Ref177740514"/>
      <w:bookmarkEnd w:id="568"/>
      <w:r>
        <w:rPr/>
        <w:t>7.2.210</w:t>
        <w:tab/>
        <w:t>SM-User-Data-Header</w:t>
      </w:r>
      <w:bookmarkEnd w:id="567"/>
      <w:bookmarkEnd w:id="569"/>
      <w:r>
        <w:rPr>
          <w:lang w:val="en-US" w:eastAsia="en-US"/>
        </w:rPr>
        <w:t xml:space="preserve"> AVP</w:t>
      </w:r>
    </w:p>
    <w:p>
      <w:pPr>
        <w:pStyle w:val="Normal"/>
        <w:rPr/>
      </w:pPr>
      <w:r>
        <w:rPr/>
        <w:t xml:space="preserve">The </w:t>
      </w:r>
      <w:r>
        <w:rPr>
          <w:i/>
        </w:rPr>
        <w:t>SM-User-Data-Header</w:t>
      </w:r>
      <w:r>
        <w:rPr/>
        <w:t xml:space="preserve"> AVP </w:t>
      </w:r>
      <w:r>
        <w:rPr>
          <w:lang w:val="en-US" w:eastAsia="en-US"/>
        </w:rPr>
        <w:t xml:space="preserve">(AVP code 2015) </w:t>
      </w:r>
      <w:r>
        <w:rPr/>
        <w:t>is of type OctetString and contains any user data header extracted from the user data part of the SM.  Encoding is as described in TS 23.040 [216]. Any padding bits are not considered part of the header and are omitted.</w:t>
      </w:r>
    </w:p>
    <w:p>
      <w:pPr>
        <w:pStyle w:val="Heading3"/>
        <w:rPr>
          <w:lang w:val="en-US" w:eastAsia="en-US"/>
        </w:rPr>
      </w:pPr>
      <w:bookmarkStart w:id="570" w:name="__RefHeading___Toc532895309"/>
      <w:bookmarkEnd w:id="570"/>
      <w:r>
        <w:rPr>
          <w:lang w:val="en-US" w:eastAsia="en-US"/>
        </w:rPr>
        <w:t>7.2.211</w:t>
        <w:tab/>
        <w:t>SMS-Information AVP</w:t>
      </w:r>
    </w:p>
    <w:p>
      <w:pPr>
        <w:pStyle w:val="Normal"/>
        <w:rPr/>
      </w:pPr>
      <w:r>
        <w:rPr>
          <w:lang w:val="en-US" w:eastAsia="en-US"/>
        </w:rPr>
        <w:t xml:space="preserve">The </w:t>
      </w:r>
      <w:r>
        <w:rPr>
          <w:i/>
          <w:lang w:val="en-US" w:eastAsia="en-US"/>
        </w:rPr>
        <w:t>SMS-Information</w:t>
      </w:r>
      <w:r>
        <w:rPr>
          <w:lang w:val="en-US" w:eastAsia="en-US"/>
        </w:rPr>
        <w:t xml:space="preserve"> AVP (AVP code 2000) is of type Grouped. Its purpose is to allow the transmission of additional SMS service specific information elements. </w:t>
      </w:r>
    </w:p>
    <w:p>
      <w:pPr>
        <w:pStyle w:val="Normal"/>
        <w:rPr>
          <w:lang w:val="en-US" w:eastAsia="en-US"/>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lang w:val="en-US" w:eastAsia="en-US"/>
        </w:rPr>
      </w:pPr>
      <w:r>
        <w:rPr>
          <w:lang w:val="en-US" w:eastAsia="en-US"/>
        </w:rPr>
        <w:t xml:space="preserve">         </w:t>
      </w:r>
      <w:r>
        <w:rPr>
          <w:lang w:val="en-US" w:eastAsia="en-US"/>
        </w:rPr>
        <w:t>SMS-Information :: = &lt; AVP Header: 2000&gt;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840" w:hanging="0"/>
        <w:rPr>
          <w:lang w:val="en-US" w:eastAsia="en-US"/>
        </w:rPr>
      </w:pPr>
      <w:r>
        <w:rPr>
          <w:lang w:val="en-US" w:eastAsia="en-US"/>
        </w:rPr>
        <w:t>[ SMS-Node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Client-Address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Originator-SCCP-Address ]</w:t>
      </w:r>
    </w:p>
    <w:p>
      <w:pPr>
        <w:pStyle w:val="Normal"/>
        <w:tabs>
          <w:tab w:val="clear" w:pos="284"/>
          <w:tab w:val="left" w:pos="2977" w:leader="none"/>
          <w:tab w:val="left" w:pos="3119" w:leader="none"/>
        </w:tabs>
        <w:spacing w:before="0" w:after="0"/>
        <w:ind w:left="2840" w:hanging="0"/>
        <w:rPr/>
      </w:pPr>
      <w:r>
        <w:rPr>
          <w:lang w:val="en-US" w:eastAsia="en-US"/>
        </w:rPr>
        <w:t>[ SMSC-Address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Data-Coding-Scheme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SM-Discharge-Time ]</w:t>
      </w:r>
    </w:p>
    <w:p>
      <w:pPr>
        <w:pStyle w:val="Normal"/>
        <w:tabs>
          <w:tab w:val="clear" w:pos="284"/>
          <w:tab w:val="left" w:pos="2977" w:leader="none"/>
          <w:tab w:val="left" w:pos="3119" w:leader="none"/>
        </w:tabs>
        <w:spacing w:before="0" w:after="0"/>
        <w:ind w:left="2840" w:hanging="0"/>
        <w:rPr/>
      </w:pPr>
      <w:r>
        <w:rPr>
          <w:lang w:val="en-US" w:eastAsia="en-US"/>
        </w:rPr>
        <w:t>[ SM-Message-Type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Originator-Interface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SM-Protocol-ID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Reply-Path-Requested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SM-Status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SM-User-Data-Header ]</w:t>
      </w:r>
    </w:p>
    <w:p>
      <w:pPr>
        <w:pStyle w:val="Normal"/>
        <w:tabs>
          <w:tab w:val="clear" w:pos="284"/>
          <w:tab w:val="left" w:pos="2977" w:leader="none"/>
          <w:tab w:val="left" w:pos="3119" w:leader="none"/>
        </w:tabs>
        <w:spacing w:before="0" w:after="0"/>
        <w:ind w:left="2840" w:hanging="0"/>
        <w:rPr/>
      </w:pPr>
      <w:r>
        <w:rPr>
          <w:lang w:val="en-US" w:eastAsia="en-US"/>
        </w:rPr>
        <w:t xml:space="preserve">[ Number-Of-Messages-Sent ]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SM-Sequence-Number ]</w:t>
      </w:r>
    </w:p>
    <w:p>
      <w:pPr>
        <w:pStyle w:val="Normal"/>
        <w:spacing w:before="0" w:after="0"/>
        <w:ind w:left="2694" w:hanging="0"/>
        <w:rPr>
          <w:lang w:val="en-US" w:eastAsia="en-US"/>
        </w:rPr>
      </w:pPr>
      <w:r>
        <w:rPr>
          <w:lang w:val="en-US" w:eastAsia="en-US"/>
        </w:rPr>
        <w:t>* [ Recipient-Info ]</w:t>
      </w:r>
    </w:p>
    <w:p>
      <w:pPr>
        <w:pStyle w:val="Normal"/>
        <w:tabs>
          <w:tab w:val="clear" w:pos="284"/>
          <w:tab w:val="left" w:pos="2977" w:leader="none"/>
          <w:tab w:val="left" w:pos="3119" w:leader="none"/>
        </w:tabs>
        <w:spacing w:before="0" w:after="0"/>
        <w:ind w:left="2840" w:hanging="0"/>
        <w:rPr/>
      </w:pPr>
      <w:r>
        <w:rPr>
          <w:lang w:val="en-US" w:eastAsia="en-US"/>
        </w:rPr>
        <w:t>[ Originator-Received-Address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SM-Service-Type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SMS-Result ]</w:t>
      </w:r>
    </w:p>
    <w:p>
      <w:pPr>
        <w:pStyle w:val="Normal"/>
        <w:tabs>
          <w:tab w:val="clear" w:pos="284"/>
          <w:tab w:val="left" w:pos="2977" w:leader="none"/>
          <w:tab w:val="left" w:pos="3119" w:leader="none"/>
        </w:tabs>
        <w:spacing w:before="0" w:after="0"/>
        <w:ind w:left="2840" w:hanging="0"/>
        <w:rPr/>
      </w:pPr>
      <w:r>
        <w:rPr>
          <w:lang w:val="en-US" w:eastAsia="en-US"/>
        </w:rPr>
        <w:t>[ SM-Device-Trigger-Indicator ]</w:t>
      </w:r>
    </w:p>
    <w:p>
      <w:pPr>
        <w:pStyle w:val="Normal"/>
        <w:tabs>
          <w:tab w:val="clear" w:pos="284"/>
          <w:tab w:val="left" w:pos="2977" w:leader="none"/>
          <w:tab w:val="left" w:pos="3119" w:leader="none"/>
        </w:tabs>
        <w:spacing w:before="0" w:after="0"/>
        <w:ind w:left="2840" w:hanging="0"/>
        <w:rPr>
          <w:lang w:val="en-US" w:eastAsia="en-US"/>
        </w:rPr>
      </w:pPr>
      <w:r>
        <w:rPr>
          <w:lang w:val="en-US" w:eastAsia="en-US"/>
        </w:rPr>
        <w:t>[ SM-Device-Trigger-Information ]</w:t>
      </w:r>
    </w:p>
    <w:p>
      <w:pPr>
        <w:pStyle w:val="Normal"/>
        <w:tabs>
          <w:tab w:val="clear" w:pos="284"/>
          <w:tab w:val="left" w:pos="2977" w:leader="none"/>
          <w:tab w:val="left" w:pos="3119" w:leader="none"/>
        </w:tabs>
        <w:spacing w:before="0" w:after="0"/>
        <w:ind w:left="2840" w:hanging="0"/>
        <w:rPr>
          <w:lang w:val="en-US" w:eastAsia="zh-CN"/>
        </w:rPr>
      </w:pPr>
      <w:r>
        <w:rPr>
          <w:lang w:val="en-US" w:eastAsia="en-US"/>
        </w:rPr>
        <w:t xml:space="preserve">[ </w:t>
      </w:r>
      <w:r>
        <w:rPr>
          <w:lang w:val="en-US" w:eastAsia="zh-CN"/>
        </w:rPr>
        <w:t xml:space="preserve">MTC-IWF-Address </w:t>
      </w:r>
      <w:r>
        <w:rPr>
          <w:lang w:val="en-US" w:eastAsia="en-US"/>
        </w:rPr>
        <w:t>]</w:t>
      </w:r>
    </w:p>
    <w:p>
      <w:pPr>
        <w:pStyle w:val="Normal"/>
        <w:tabs>
          <w:tab w:val="clear" w:pos="284"/>
          <w:tab w:val="left" w:pos="2977" w:leader="none"/>
          <w:tab w:val="left" w:pos="3119" w:leader="none"/>
        </w:tabs>
        <w:spacing w:before="0" w:after="0"/>
        <w:ind w:left="2840" w:hanging="0"/>
        <w:rPr>
          <w:lang w:val="fr-FR" w:eastAsia="zh-CN"/>
        </w:rPr>
      </w:pPr>
      <w:r>
        <w:rPr>
          <w:lang w:val="fr-FR" w:eastAsia="zh-CN"/>
        </w:rPr>
        <w:t>[ Application-Port-Identifier ]</w:t>
      </w:r>
    </w:p>
    <w:p>
      <w:pPr>
        <w:pStyle w:val="Normal"/>
        <w:spacing w:before="0" w:after="180"/>
        <w:ind w:left="2840" w:hanging="0"/>
        <w:contextualSpacing/>
        <w:rPr/>
      </w:pPr>
      <w:r>
        <w:rPr>
          <w:lang w:val="fr-FR" w:eastAsia="en-US"/>
        </w:rPr>
        <w:t>[ External-Identifier ]</w:t>
      </w:r>
      <w:r>
        <w:rPr>
          <w:lang w:val="fr-FR" w:eastAsia="zh-CN"/>
        </w:rPr>
        <w:t xml:space="preserve"> </w:t>
      </w:r>
    </w:p>
    <w:p>
      <w:pPr>
        <w:pStyle w:val="Normal"/>
        <w:rPr>
          <w:lang w:val="fr-FR" w:eastAsia="en-US"/>
        </w:rPr>
      </w:pPr>
      <w:r>
        <w:rPr>
          <w:lang w:val="fr-FR" w:eastAsia="en-US"/>
        </w:rPr>
      </w:r>
    </w:p>
    <w:p>
      <w:pPr>
        <w:pStyle w:val="Heading3"/>
        <w:rPr/>
      </w:pPr>
      <w:bookmarkStart w:id="571" w:name="__RefHeading___Toc532895310"/>
      <w:bookmarkStart w:id="572" w:name="_Ref177736042"/>
      <w:bookmarkStart w:id="573" w:name="_SMSC-Address"/>
      <w:bookmarkEnd w:id="571"/>
      <w:bookmarkEnd w:id="573"/>
      <w:r>
        <w:rPr/>
        <w:t>7.2.212</w:t>
        <w:tab/>
        <w:t>SMS-Node</w:t>
      </w:r>
      <w:bookmarkEnd w:id="572"/>
      <w:r>
        <w:rPr>
          <w:lang w:val="en-US" w:eastAsia="en-US"/>
        </w:rPr>
        <w:t xml:space="preserve"> AVP</w:t>
      </w:r>
    </w:p>
    <w:p>
      <w:pPr>
        <w:pStyle w:val="Normal"/>
        <w:rPr/>
      </w:pPr>
      <w:r>
        <w:rPr/>
        <w:t xml:space="preserve">The </w:t>
      </w:r>
      <w:r>
        <w:rPr>
          <w:i/>
        </w:rPr>
        <w:t xml:space="preserve">SMS-Node </w:t>
      </w:r>
      <w:r>
        <w:rPr/>
        <w:t xml:space="preserve">AVP </w:t>
      </w:r>
      <w:r>
        <w:rPr>
          <w:lang w:val="en-US" w:eastAsia="en-US"/>
        </w:rPr>
        <w:t xml:space="preserve">(AVP code 2016) </w:t>
      </w:r>
      <w:r>
        <w:rPr/>
        <w:t>is of type Enumerated and identifies the role which the SMS node performs in relation to the charging event. It takes the following values:</w:t>
      </w:r>
    </w:p>
    <w:p>
      <w:pPr>
        <w:pStyle w:val="Normal"/>
        <w:spacing w:before="0" w:after="180"/>
        <w:contextualSpacing/>
        <w:rPr>
          <w:lang w:val="en-US" w:eastAsia="en-US"/>
        </w:rPr>
      </w:pPr>
      <w:r>
        <w:rPr>
          <w:lang w:val="en-US" w:eastAsia="en-US"/>
        </w:rPr>
        <w:t>0</w:t>
        <w:tab/>
        <w:t>SMS Router</w:t>
      </w:r>
    </w:p>
    <w:p>
      <w:pPr>
        <w:pStyle w:val="Normal"/>
        <w:spacing w:before="0" w:after="180"/>
        <w:contextualSpacing/>
        <w:rPr>
          <w:lang w:val="en-US" w:eastAsia="en-US"/>
        </w:rPr>
      </w:pPr>
      <w:r>
        <w:rPr>
          <w:lang w:val="en-US" w:eastAsia="en-US"/>
        </w:rPr>
        <w:t>1</w:t>
        <w:tab/>
        <w:t>IP-SM-GW</w:t>
      </w:r>
    </w:p>
    <w:p>
      <w:pPr>
        <w:pStyle w:val="Normal"/>
        <w:spacing w:before="0" w:after="180"/>
        <w:contextualSpacing/>
        <w:rPr>
          <w:lang w:val="en-US" w:eastAsia="en-US"/>
        </w:rPr>
      </w:pPr>
      <w:r>
        <w:rPr>
          <w:lang w:val="en-US" w:eastAsia="en-US"/>
        </w:rPr>
        <w:t>2</w:t>
        <w:tab/>
        <w:t>SMS Router and IP-SM-GW</w:t>
      </w:r>
    </w:p>
    <w:p>
      <w:pPr>
        <w:pStyle w:val="Normal"/>
        <w:spacing w:before="0" w:after="180"/>
        <w:contextualSpacing/>
        <w:rPr>
          <w:lang w:val="en-US" w:eastAsia="en-US"/>
        </w:rPr>
      </w:pPr>
      <w:r>
        <w:rPr>
          <w:lang w:val="en-US" w:eastAsia="en-US"/>
        </w:rPr>
        <w:t>3</w:t>
        <w:tab/>
        <w:t>SMS-SC</w:t>
      </w:r>
    </w:p>
    <w:p>
      <w:pPr>
        <w:pStyle w:val="Normal"/>
        <w:rPr>
          <w:lang w:val="en-US" w:eastAsia="en-US"/>
        </w:rPr>
      </w:pPr>
      <w:r>
        <w:rPr>
          <w:lang w:val="en-US" w:eastAsia="en-US"/>
        </w:rPr>
      </w:r>
    </w:p>
    <w:p>
      <w:pPr>
        <w:pStyle w:val="Heading3"/>
        <w:rPr>
          <w:lang w:val="en-US" w:eastAsia="en-US"/>
        </w:rPr>
      </w:pPr>
      <w:bookmarkStart w:id="574" w:name="__RefHeading___Toc532895311"/>
      <w:bookmarkEnd w:id="574"/>
      <w:r>
        <w:rPr>
          <w:lang w:val="en-US" w:eastAsia="en-US"/>
        </w:rPr>
        <w:t>7.2.212A</w:t>
        <w:tab/>
        <w:t>SMS-Result AVP</w:t>
      </w:r>
    </w:p>
    <w:p>
      <w:pPr>
        <w:pStyle w:val="Normal"/>
        <w:rPr/>
      </w:pPr>
      <w:r>
        <w:rPr>
          <w:lang w:val="en-US" w:eastAsia="en-US"/>
        </w:rPr>
        <w:t xml:space="preserve">The </w:t>
      </w:r>
      <w:r>
        <w:rPr>
          <w:i/>
          <w:lang w:val="en-US" w:eastAsia="en-US"/>
        </w:rPr>
        <w:t>SMS-Result</w:t>
      </w:r>
      <w:r>
        <w:rPr>
          <w:lang w:val="en-US" w:eastAsia="en-US"/>
        </w:rPr>
        <w:t xml:space="preserve"> AVP (AVP code 3409) is of type Unsigned32 and includes the result of an attempt for a Short Message transaction (submission or delivery).</w:t>
      </w:r>
      <w:r>
        <w:br w:type="page"/>
      </w:r>
    </w:p>
    <w:p>
      <w:pPr>
        <w:pStyle w:val="Heading3"/>
        <w:rPr/>
      </w:pPr>
      <w:bookmarkStart w:id="575" w:name="__RefHeading___Toc532895312"/>
      <w:bookmarkEnd w:id="575"/>
      <w:r>
        <w:rPr/>
        <w:t>7.2.213</w:t>
        <w:tab/>
        <w:t>SM-Service-Type</w:t>
      </w:r>
      <w:r>
        <w:rPr>
          <w:lang w:val="en-US" w:eastAsia="en-US"/>
        </w:rPr>
        <w:t xml:space="preserve"> AVP</w:t>
      </w:r>
    </w:p>
    <w:p>
      <w:pPr>
        <w:pStyle w:val="Normal"/>
        <w:rPr/>
      </w:pPr>
      <w:r>
        <w:rPr/>
        <w:t xml:space="preserve">The </w:t>
      </w:r>
      <w:r>
        <w:rPr>
          <w:i/>
        </w:rPr>
        <w:t xml:space="preserve">SM-Service-Type </w:t>
      </w:r>
      <w:r>
        <w:rPr/>
        <w:t xml:space="preserve">AVP </w:t>
      </w:r>
      <w:r>
        <w:rPr>
          <w:lang w:val="en-US" w:eastAsia="en-US"/>
        </w:rPr>
        <w:t xml:space="preserve">(AVP code 2029) </w:t>
      </w:r>
      <w:r>
        <w:rPr/>
        <w:t xml:space="preserve">is of type Enumerated and indicates the type of SM service that caused the charging interaction. The values </w:t>
      </w:r>
      <w:r>
        <w:rPr>
          <w:lang w:val="en-US" w:eastAsia="en-US"/>
        </w:rPr>
        <w:t xml:space="preserve">as defined in TS 22.142 [217] </w:t>
      </w:r>
      <w:r>
        <w:rPr/>
        <w:t xml:space="preserve">are given below: </w:t>
      </w:r>
    </w:p>
    <w:p>
      <w:pPr>
        <w:pStyle w:val="B1"/>
        <w:spacing w:before="0" w:after="180"/>
        <w:contextualSpacing/>
        <w:rPr>
          <w:lang w:val="en-US" w:eastAsia="en-US"/>
        </w:rPr>
      </w:pPr>
      <w:r>
        <w:rPr>
          <w:lang w:val="en-US" w:eastAsia="en-US"/>
        </w:rPr>
        <w:t>0</w:t>
        <w:tab/>
        <w:t>VAS4SMS Short Message content processing</w:t>
      </w:r>
    </w:p>
    <w:p>
      <w:pPr>
        <w:pStyle w:val="B1"/>
        <w:spacing w:before="0" w:after="180"/>
        <w:contextualSpacing/>
        <w:rPr>
          <w:lang w:val="en-US" w:eastAsia="en-US"/>
        </w:rPr>
      </w:pPr>
      <w:r>
        <w:rPr>
          <w:lang w:val="en-US" w:eastAsia="en-US"/>
        </w:rPr>
        <w:t>1</w:t>
        <w:tab/>
        <w:t>VAS4SMS Short Message forwarding</w:t>
      </w:r>
    </w:p>
    <w:p>
      <w:pPr>
        <w:pStyle w:val="B1"/>
        <w:spacing w:before="0" w:after="180"/>
        <w:contextualSpacing/>
        <w:rPr>
          <w:lang w:val="en-US" w:eastAsia="en-US"/>
        </w:rPr>
      </w:pPr>
      <w:r>
        <w:rPr>
          <w:lang w:val="en-US" w:eastAsia="en-US"/>
        </w:rPr>
        <w:t>2</w:t>
        <w:tab/>
        <w:t xml:space="preserve">VAS4SMS Short Message Forwarding multiple subscriptions </w:t>
      </w:r>
    </w:p>
    <w:p>
      <w:pPr>
        <w:pStyle w:val="B1"/>
        <w:spacing w:before="0" w:after="180"/>
        <w:contextualSpacing/>
        <w:rPr/>
      </w:pPr>
      <w:r>
        <w:rPr>
          <w:lang w:val="en-US" w:eastAsia="en-US"/>
        </w:rPr>
        <w:t>3</w:t>
        <w:tab/>
        <w:t xml:space="preserve">VAS4SMS Short Message filtering </w:t>
      </w:r>
    </w:p>
    <w:p>
      <w:pPr>
        <w:pStyle w:val="B1"/>
        <w:spacing w:before="0" w:after="180"/>
        <w:contextualSpacing/>
        <w:rPr>
          <w:lang w:val="en-US" w:eastAsia="en-US"/>
        </w:rPr>
      </w:pPr>
      <w:r>
        <w:rPr>
          <w:lang w:val="en-US" w:eastAsia="en-US"/>
        </w:rPr>
        <w:t>4</w:t>
        <w:tab/>
        <w:t>VAS4SMS Short Message receipt</w:t>
      </w:r>
    </w:p>
    <w:p>
      <w:pPr>
        <w:pStyle w:val="B1"/>
        <w:spacing w:before="0" w:after="180"/>
        <w:contextualSpacing/>
        <w:rPr/>
      </w:pPr>
      <w:r>
        <w:rPr>
          <w:lang w:val="en-US" w:eastAsia="en-US"/>
        </w:rPr>
        <w:t>5</w:t>
        <w:tab/>
        <w:t xml:space="preserve">VAS4SMS Short Message Network Storage </w:t>
      </w:r>
    </w:p>
    <w:p>
      <w:pPr>
        <w:pStyle w:val="B1"/>
        <w:spacing w:before="0" w:after="180"/>
        <w:contextualSpacing/>
        <w:rPr>
          <w:lang w:val="en-US" w:eastAsia="en-US"/>
        </w:rPr>
      </w:pPr>
      <w:r>
        <w:rPr>
          <w:lang w:val="en-US" w:eastAsia="en-US"/>
        </w:rPr>
        <w:t>6</w:t>
        <w:tab/>
        <w:t>VAS4SMS Short Message to multiple destinations</w:t>
      </w:r>
    </w:p>
    <w:p>
      <w:pPr>
        <w:pStyle w:val="B1"/>
        <w:spacing w:before="0" w:after="180"/>
        <w:contextualSpacing/>
        <w:rPr>
          <w:lang w:val="en-US" w:eastAsia="en-US"/>
        </w:rPr>
      </w:pPr>
      <w:r>
        <w:rPr>
          <w:lang w:val="en-US" w:eastAsia="en-US"/>
        </w:rPr>
        <w:t>7</w:t>
        <w:tab/>
        <w:t>VAS4SMS Short Message Virtual Private Network (VPN)</w:t>
      </w:r>
    </w:p>
    <w:p>
      <w:pPr>
        <w:pStyle w:val="B1"/>
        <w:spacing w:before="0" w:after="180"/>
        <w:contextualSpacing/>
        <w:rPr>
          <w:lang w:val="en-US" w:eastAsia="en-US"/>
        </w:rPr>
      </w:pPr>
      <w:r>
        <w:rPr>
          <w:lang w:val="en-US" w:eastAsia="en-US"/>
        </w:rPr>
        <w:t>8</w:t>
        <w:tab/>
        <w:t>VAS4SMS Short Message Auto Reply</w:t>
      </w:r>
    </w:p>
    <w:p>
      <w:pPr>
        <w:pStyle w:val="B1"/>
        <w:spacing w:before="0" w:after="180"/>
        <w:contextualSpacing/>
        <w:rPr/>
      </w:pPr>
      <w:r>
        <w:rPr>
          <w:lang w:val="en-US" w:eastAsia="en-US"/>
        </w:rPr>
        <w:t>9</w:t>
        <w:tab/>
        <w:t>VAS4SMS Short Message Personal Signature</w:t>
      </w:r>
    </w:p>
    <w:p>
      <w:pPr>
        <w:pStyle w:val="B1"/>
        <w:spacing w:before="0" w:after="180"/>
        <w:contextualSpacing/>
        <w:rPr>
          <w:lang w:val="en-US" w:eastAsia="en-US"/>
        </w:rPr>
      </w:pPr>
      <w:r>
        <w:rPr>
          <w:lang w:val="en-US" w:eastAsia="en-US"/>
        </w:rPr>
        <w:t>10</w:t>
        <w:tab/>
        <w:t xml:space="preserve">VAS4SMS Short Message Deferred Delivery </w:t>
      </w:r>
    </w:p>
    <w:p>
      <w:pPr>
        <w:pStyle w:val="B1"/>
        <w:spacing w:before="0" w:after="180"/>
        <w:contextualSpacing/>
        <w:rPr>
          <w:lang w:val="en-US" w:eastAsia="en-US"/>
        </w:rPr>
      </w:pPr>
      <w:r>
        <w:rPr>
          <w:lang w:val="en-US" w:eastAsia="en-US"/>
        </w:rPr>
      </w:r>
    </w:p>
    <w:p>
      <w:pPr>
        <w:pStyle w:val="B1"/>
        <w:spacing w:before="0" w:after="180"/>
        <w:contextualSpacing/>
        <w:rPr/>
      </w:pPr>
      <w:r>
        <w:rPr>
          <w:lang w:val="en-US" w:eastAsia="en-US"/>
        </w:rPr>
        <w:t>11 .. 99</w:t>
        <w:tab/>
        <w:t>Reserved for 3GPP defined SM services</w:t>
      </w:r>
    </w:p>
    <w:p>
      <w:pPr>
        <w:pStyle w:val="B1"/>
        <w:spacing w:before="0" w:after="180"/>
        <w:contextualSpacing/>
        <w:rPr/>
      </w:pPr>
      <w:r>
        <w:rPr>
          <w:lang w:val="en-US" w:eastAsia="en-US"/>
        </w:rPr>
        <w:t>100 .. 199</w:t>
        <w:tab/>
        <w:t>Vendor specific SM services</w:t>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r>
    </w:p>
    <w:p>
      <w:pPr>
        <w:pStyle w:val="Normal"/>
        <w:rPr>
          <w:lang w:val="en-US" w:eastAsia="en-US"/>
        </w:rPr>
      </w:pPr>
      <w:r>
        <w:rPr/>
        <w:t>The SM-Service-Type AVP shall be present if the SM-Message-Type</w:t>
      </w:r>
      <w:r>
        <w:rPr>
          <w:lang w:val="en-US" w:eastAsia="en-US"/>
        </w:rPr>
        <w:t xml:space="preserve"> AVP has value </w:t>
      </w:r>
      <w:r>
        <w:rPr/>
        <w:t>2, SM Service Request.</w:t>
      </w:r>
    </w:p>
    <w:p>
      <w:pPr>
        <w:pStyle w:val="Heading3"/>
        <w:ind w:left="0" w:hanging="0"/>
        <w:rPr/>
      </w:pPr>
      <w:bookmarkStart w:id="576" w:name="__RefHeading___Toc532895313"/>
      <w:bookmarkEnd w:id="576"/>
      <w:r>
        <w:rPr/>
        <w:t>7.2.214</w:t>
        <w:tab/>
        <w:t>SMSC-Address</w:t>
      </w:r>
      <w:r>
        <w:rPr>
          <w:lang w:val="en-US" w:eastAsia="en-US"/>
        </w:rPr>
        <w:t xml:space="preserve"> AVP</w:t>
      </w:r>
    </w:p>
    <w:p>
      <w:pPr>
        <w:pStyle w:val="Normal"/>
        <w:rPr/>
      </w:pPr>
      <w:r>
        <w:rPr/>
        <w:t xml:space="preserve">The </w:t>
      </w:r>
      <w:r>
        <w:rPr>
          <w:i/>
        </w:rPr>
        <w:t>SMSC-Address</w:t>
      </w:r>
      <w:r>
        <w:rPr/>
        <w:t xml:space="preserve"> AVP </w:t>
      </w:r>
      <w:r>
        <w:rPr>
          <w:lang w:val="en-US" w:eastAsia="en-US"/>
        </w:rPr>
        <w:t>(AVP code 2017)</w:t>
      </w:r>
      <w:r>
        <w:rPr/>
        <w:t xml:space="preserve"> is of type Address and carries the address of the SMSC, as contained in the SM.</w:t>
      </w:r>
    </w:p>
    <w:p>
      <w:pPr>
        <w:pStyle w:val="Heading3"/>
        <w:ind w:left="0" w:hanging="0"/>
        <w:rPr/>
      </w:pPr>
      <w:bookmarkStart w:id="577" w:name="__RefHeading___Toc532895314"/>
      <w:bookmarkEnd w:id="577"/>
      <w:r>
        <w:rPr/>
        <w:t>7.2.214A</w:t>
        <w:tab/>
        <w:t>Start-of-Charging</w:t>
      </w:r>
      <w:r>
        <w:rPr>
          <w:lang w:val="en-US" w:eastAsia="en-US"/>
        </w:rPr>
        <w:t xml:space="preserve"> AVP</w:t>
      </w:r>
    </w:p>
    <w:p>
      <w:pPr>
        <w:pStyle w:val="Normal"/>
        <w:rPr/>
      </w:pPr>
      <w:r>
        <w:rPr>
          <w:lang w:val="en-US" w:eastAsia="en-US"/>
        </w:rPr>
        <w:t>The S</w:t>
      </w:r>
      <w:r>
        <w:rPr>
          <w:i/>
          <w:lang w:val="en-US" w:eastAsia="en-US"/>
        </w:rPr>
        <w:t xml:space="preserve">tart-of-Charging </w:t>
      </w:r>
      <w:r>
        <w:rPr>
          <w:lang w:val="en-US" w:eastAsia="en-US"/>
        </w:rPr>
        <w:t xml:space="preserve"> AVP (AVP Code 3419) is of type Time and holds the time in UTC format which represents </w:t>
      </w:r>
      <w:r>
        <w:rPr/>
        <w:t>the time origin for charging and may be equivalent to the time call setup is initiated or the time the call is answered depending on configuration.</w:t>
      </w:r>
    </w:p>
    <w:p>
      <w:pPr>
        <w:pStyle w:val="Heading3"/>
        <w:rPr>
          <w:lang w:val="en-US" w:eastAsia="en-US"/>
        </w:rPr>
      </w:pPr>
      <w:bookmarkStart w:id="578" w:name="__RefHeading___Toc532895315"/>
      <w:bookmarkEnd w:id="578"/>
      <w:r>
        <w:rPr>
          <w:lang w:val="en-US" w:eastAsia="en-US"/>
        </w:rPr>
        <w:t>7.2.215</w:t>
        <w:tab/>
        <w:t>Start-Time AVP</w:t>
      </w:r>
    </w:p>
    <w:p>
      <w:pPr>
        <w:pStyle w:val="Normal"/>
        <w:rPr/>
      </w:pPr>
      <w:r>
        <w:rPr>
          <w:lang w:val="en-US" w:eastAsia="en-US"/>
        </w:rPr>
        <w:t>The S</w:t>
      </w:r>
      <w:r>
        <w:rPr>
          <w:i/>
          <w:lang w:val="en-US" w:eastAsia="en-US"/>
        </w:rPr>
        <w:t xml:space="preserve">tart-Time </w:t>
      </w:r>
      <w:r>
        <w:rPr>
          <w:lang w:val="en-US" w:eastAsia="en-US"/>
        </w:rPr>
        <w:t xml:space="preserve"> AVP (AVP Code 2041) is of type Time and holds the time in UTC format which represents the start of a user session at the S-GW/P-GW or the start of a voice call in the MSC. </w:t>
      </w:r>
    </w:p>
    <w:p>
      <w:pPr>
        <w:pStyle w:val="Heading3"/>
        <w:rPr/>
      </w:pPr>
      <w:bookmarkStart w:id="579" w:name="__RefHeading___Toc532895316"/>
      <w:bookmarkEnd w:id="579"/>
      <w:r>
        <w:rPr>
          <w:lang w:val="en-US" w:eastAsia="en-US"/>
        </w:rPr>
        <w:t>7.2.215A</w:t>
        <w:tab/>
        <w:t>Status-AS-Code AVP</w:t>
      </w:r>
    </w:p>
    <w:p>
      <w:pPr>
        <w:pStyle w:val="Normal"/>
        <w:widowControl w:val="false"/>
        <w:autoSpaceDE w:val="false"/>
        <w:spacing w:before="0" w:after="0"/>
        <w:rPr>
          <w:lang w:val="en-US" w:eastAsia="en-US"/>
        </w:rPr>
      </w:pPr>
      <w:r>
        <w:rPr>
          <w:lang w:val="en-US" w:eastAsia="en-US"/>
        </w:rPr>
        <w:t>The S</w:t>
      </w:r>
      <w:r>
        <w:rPr>
          <w:i/>
          <w:lang w:val="en-US" w:eastAsia="en-US"/>
        </w:rPr>
        <w:t xml:space="preserve">tatus-AS-Code </w:t>
      </w:r>
      <w:r>
        <w:rPr>
          <w:lang w:val="en-US" w:eastAsia="en-US"/>
        </w:rPr>
        <w:t xml:space="preserve">AVP (AVP Code 2702) is of type Enumerated and only present to specify abnormal response code, e.g, 4xx, 5xx or Timeout, etc for specific AS when it responds abnormally to S-CSCF. </w:t>
        <w:br/>
        <w:t xml:space="preserve">If AS responds SIP 200 OK, this AVP isn't present in Application-Server-Information AVP. </w:t>
      </w:r>
    </w:p>
    <w:p>
      <w:pPr>
        <w:pStyle w:val="Normal"/>
        <w:widowControl w:val="false"/>
        <w:autoSpaceDE w:val="false"/>
        <w:spacing w:before="0" w:after="0"/>
        <w:rPr>
          <w:lang w:val="en-US" w:eastAsia="en-US"/>
        </w:rPr>
      </w:pPr>
      <w:r>
        <w:rPr>
          <w:szCs w:val="18"/>
          <w:lang w:eastAsia="zh-CN"/>
        </w:rPr>
        <w:t>The AVP may take the values as follows:</w:t>
      </w:r>
    </w:p>
    <w:p>
      <w:pPr>
        <w:pStyle w:val="Normal"/>
        <w:widowControl w:val="false"/>
        <w:autoSpaceDE w:val="false"/>
        <w:spacing w:before="0" w:after="0"/>
        <w:rPr>
          <w:lang w:val="en-US" w:eastAsia="en-US"/>
        </w:rPr>
      </w:pPr>
      <w:r>
        <w:rPr>
          <w:lang w:val="en-US" w:eastAsia="en-US"/>
        </w:rPr>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t xml:space="preserve">0 </w:t>
        <w:tab/>
        <w:tab/>
        <w:t>4xx;</w:t>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t xml:space="preserve">1 </w:t>
        <w:tab/>
        <w:tab/>
        <w:t>5xx;</w:t>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t xml:space="preserve">2 </w:t>
        <w:tab/>
        <w:tab/>
        <w:t>Timeout</w:t>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r>
    </w:p>
    <w:p>
      <w:pPr>
        <w:pStyle w:val="Heading3"/>
        <w:rPr/>
      </w:pPr>
      <w:bookmarkStart w:id="580" w:name="__RefHeading___Toc532895317"/>
      <w:bookmarkEnd w:id="580"/>
      <w:r>
        <w:rPr>
          <w:lang w:val="en-US" w:eastAsia="en-US"/>
        </w:rPr>
        <w:t>7.2.216</w:t>
        <w:tab/>
        <w:t>Stop-Time AVP</w:t>
      </w:r>
    </w:p>
    <w:p>
      <w:pPr>
        <w:pStyle w:val="Normal"/>
        <w:rPr/>
      </w:pPr>
      <w:r>
        <w:rPr>
          <w:lang w:val="en-US" w:eastAsia="en-US"/>
        </w:rPr>
        <w:t>The S</w:t>
      </w:r>
      <w:r>
        <w:rPr>
          <w:i/>
          <w:lang w:val="en-US" w:eastAsia="en-US"/>
        </w:rPr>
        <w:t>top-Time</w:t>
      </w:r>
      <w:r>
        <w:rPr>
          <w:lang w:val="en-US" w:eastAsia="en-US"/>
        </w:rPr>
        <w:t xml:space="preserve"> AVP (AVP Code 2042) is of type Time and holds the time in UTC format which represents the termination of a user session at the S-GW/P-GW or the termination of a voice call in the MSC.</w:t>
      </w:r>
    </w:p>
    <w:p>
      <w:pPr>
        <w:pStyle w:val="Heading3"/>
        <w:rPr>
          <w:lang w:val="en-US" w:eastAsia="en-US"/>
        </w:rPr>
      </w:pPr>
      <w:bookmarkStart w:id="581" w:name="__RefHeading___Toc532895318"/>
      <w:bookmarkEnd w:id="581"/>
      <w:r>
        <w:rPr>
          <w:lang w:val="en-US" w:eastAsia="en-US"/>
        </w:rPr>
        <w:t>7.2.217</w:t>
        <w:tab/>
        <w:t>Submission-Time AVP</w:t>
      </w:r>
    </w:p>
    <w:p>
      <w:pPr>
        <w:pStyle w:val="Normal"/>
        <w:rPr/>
      </w:pPr>
      <w:r>
        <w:rPr>
          <w:szCs w:val="18"/>
          <w:lang w:val="en-US" w:eastAsia="en-US"/>
        </w:rPr>
        <w:t xml:space="preserve">The </w:t>
      </w:r>
      <w:r>
        <w:rPr>
          <w:i/>
          <w:szCs w:val="18"/>
          <w:lang w:val="en-US" w:eastAsia="en-US"/>
        </w:rPr>
        <w:t>Submission-Time</w:t>
      </w:r>
      <w:r>
        <w:rPr>
          <w:szCs w:val="18"/>
          <w:lang w:val="en-US" w:eastAsia="en-US"/>
        </w:rPr>
        <w:t xml:space="preserve"> AVP (AVP code 1202) is of type Time and indicates </w:t>
      </w:r>
      <w:r>
        <w:rPr>
          <w:lang w:val="en-US" w:eastAsia="en-US"/>
        </w:rPr>
        <w:t>the time at which the message was submitted.</w:t>
      </w:r>
    </w:p>
    <w:p>
      <w:pPr>
        <w:pStyle w:val="Heading3"/>
        <w:rPr>
          <w:lang w:val="en-US" w:eastAsia="en-US"/>
        </w:rPr>
      </w:pPr>
      <w:bookmarkStart w:id="582" w:name="__RefHeading___Toc532895319"/>
      <w:bookmarkEnd w:id="582"/>
      <w:r>
        <w:rPr>
          <w:lang w:val="en-US" w:eastAsia="en-US"/>
        </w:rPr>
        <w:t>7.2.218</w:t>
        <w:tab/>
        <w:t>Subscriber-Role AVP</w:t>
      </w:r>
    </w:p>
    <w:p>
      <w:pPr>
        <w:pStyle w:val="Normal"/>
        <w:rPr/>
      </w:pPr>
      <w:r>
        <w:rPr>
          <w:szCs w:val="18"/>
          <w:lang w:val="en-US" w:eastAsia="en-US"/>
        </w:rPr>
        <w:t xml:space="preserve">The </w:t>
      </w:r>
      <w:r>
        <w:rPr>
          <w:i/>
          <w:szCs w:val="18"/>
          <w:lang w:val="en-US" w:eastAsia="en-US"/>
        </w:rPr>
        <w:t xml:space="preserve">Subscriber-Role </w:t>
      </w:r>
      <w:r>
        <w:rPr>
          <w:szCs w:val="18"/>
          <w:lang w:val="en-US" w:eastAsia="en-US"/>
        </w:rPr>
        <w:t xml:space="preserve">AVP (AVP code 2033) is of type </w:t>
      </w:r>
      <w:r>
        <w:rPr>
          <w:lang w:val="en-US" w:eastAsia="en-US"/>
        </w:rPr>
        <w:t>Enumerated and indicates the role of the subscriber (originating party or terminating party) in MMTel supplementary services. The role can be one of the following:</w:t>
      </w:r>
    </w:p>
    <w:p>
      <w:pPr>
        <w:pStyle w:val="Normal"/>
        <w:spacing w:before="0" w:after="180"/>
        <w:ind w:left="284" w:hanging="0"/>
        <w:contextualSpacing/>
        <w:rPr>
          <w:lang w:val="en-US" w:eastAsia="en-US"/>
        </w:rPr>
      </w:pPr>
      <w:r>
        <w:rPr>
          <w:lang w:val="en-US" w:eastAsia="en-US"/>
        </w:rPr>
        <w:t>0</w:t>
        <w:tab/>
        <w:t>Originating</w:t>
      </w:r>
    </w:p>
    <w:p>
      <w:pPr>
        <w:pStyle w:val="Normal"/>
        <w:spacing w:before="0" w:after="180"/>
        <w:ind w:left="284" w:hanging="0"/>
        <w:contextualSpacing/>
        <w:rPr>
          <w:lang w:val="en-US" w:eastAsia="en-US"/>
        </w:rPr>
      </w:pPr>
      <w:r>
        <w:rPr>
          <w:lang w:val="en-US" w:eastAsia="en-US"/>
        </w:rPr>
        <w:t>1</w:t>
        <w:tab/>
        <w:t>Terminating</w:t>
      </w:r>
    </w:p>
    <w:p>
      <w:pPr>
        <w:pStyle w:val="Normal"/>
        <w:rPr>
          <w:lang w:val="en-US" w:eastAsia="en-US"/>
        </w:rPr>
      </w:pPr>
      <w:r>
        <w:rPr>
          <w:lang w:val="en-US" w:eastAsia="en-US"/>
        </w:rPr>
      </w:r>
    </w:p>
    <w:p>
      <w:pPr>
        <w:pStyle w:val="Normal"/>
        <w:rPr>
          <w:lang w:val="en-US" w:eastAsia="en-US"/>
        </w:rPr>
      </w:pPr>
      <w:r>
        <w:rPr>
          <w:lang w:val="en-US" w:eastAsia="en-US"/>
        </w:rPr>
        <w:t>This AVP is not used.</w:t>
      </w:r>
    </w:p>
    <w:p>
      <w:pPr>
        <w:pStyle w:val="Heading3"/>
        <w:rPr>
          <w:lang w:val="en-US" w:eastAsia="en-US"/>
        </w:rPr>
      </w:pPr>
      <w:bookmarkStart w:id="583" w:name="__RefHeading___Toc532895320"/>
      <w:bookmarkEnd w:id="583"/>
      <w:r>
        <w:rPr>
          <w:lang w:val="en-US" w:eastAsia="en-US"/>
        </w:rPr>
        <w:t>7.2.219</w:t>
        <w:tab/>
        <w:t>Supplementary-Service AVP</w:t>
      </w:r>
    </w:p>
    <w:p>
      <w:pPr>
        <w:pStyle w:val="Normal"/>
        <w:rPr>
          <w:lang w:val="en-US" w:eastAsia="en-US"/>
        </w:rPr>
      </w:pPr>
      <w:r>
        <w:rPr>
          <w:lang w:val="en-US" w:eastAsia="en-US"/>
        </w:rPr>
        <w:t xml:space="preserve">The </w:t>
      </w:r>
      <w:r>
        <w:rPr>
          <w:i/>
          <w:lang w:val="en-US" w:eastAsia="en-US"/>
        </w:rPr>
        <w:t>Supplementary-Service</w:t>
      </w:r>
      <w:r>
        <w:rPr>
          <w:lang w:val="en-US" w:eastAsia="en-US"/>
        </w:rPr>
        <w:t xml:space="preserve"> AVP (AVP code 2048) is of type Grouped and holds the specific supplementary service details for one MMTel supplementary service.</w:t>
      </w:r>
    </w:p>
    <w:p>
      <w:pPr>
        <w:pStyle w:val="Normal"/>
        <w:rPr>
          <w:lang w:val="en-US" w:eastAsia="en-US"/>
        </w:rPr>
      </w:pPr>
      <w:r>
        <w:rPr>
          <w:lang w:val="en-US" w:eastAsia="en-US"/>
        </w:rPr>
        <w:t>It has the following ABNF grammar:</w:t>
      </w:r>
    </w:p>
    <w:p>
      <w:pPr>
        <w:pStyle w:val="B1"/>
        <w:ind w:left="568" w:hanging="0"/>
        <w:rPr>
          <w:lang w:val="en-US" w:eastAsia="en-US"/>
        </w:rPr>
      </w:pPr>
      <w:r>
        <w:rPr>
          <w:lang w:val="en-US" w:eastAsia="en-US"/>
        </w:rPr>
        <w:t>Supplementary-Service :: =   &lt; AVP Header: 2048&gt;</w:t>
      </w:r>
    </w:p>
    <w:p>
      <w:pPr>
        <w:pStyle w:val="Normal"/>
        <w:tabs>
          <w:tab w:val="clear" w:pos="284"/>
          <w:tab w:val="left" w:pos="2977" w:leader="none"/>
          <w:tab w:val="left" w:pos="3119" w:leader="none"/>
        </w:tabs>
        <w:spacing w:before="0" w:after="0"/>
        <w:ind w:left="2840" w:hanging="0"/>
        <w:rPr/>
      </w:pPr>
      <w:r>
        <w:rPr>
          <w:lang w:val="en-US" w:eastAsia="en-US"/>
        </w:rPr>
        <w:tab/>
        <w:t>[ MMTel-SService-Type ]</w:t>
      </w:r>
    </w:p>
    <w:p>
      <w:pPr>
        <w:pStyle w:val="Normal"/>
        <w:tabs>
          <w:tab w:val="clear" w:pos="284"/>
          <w:tab w:val="left" w:pos="2977" w:leader="none"/>
          <w:tab w:val="left" w:pos="3119" w:leader="none"/>
        </w:tabs>
        <w:spacing w:before="0" w:after="0"/>
        <w:ind w:left="2977" w:hanging="0"/>
        <w:rPr/>
      </w:pPr>
      <w:r>
        <w:rPr>
          <w:lang w:val="en-US" w:eastAsia="en-US"/>
        </w:rPr>
        <w:t>[ Service-Mode ]</w:t>
      </w:r>
      <w:r>
        <w:rPr>
          <w:shd w:fill="CC99FF" w:val="clear"/>
          <w:lang w:val="en-US" w:eastAsia="en-US"/>
        </w:rPr>
        <w:br/>
      </w:r>
      <w:r>
        <w:rPr>
          <w:lang w:val="en-US" w:eastAsia="en-US"/>
        </w:rPr>
        <w:t xml:space="preserve">[ </w:t>
      </w:r>
      <w:r>
        <w:rPr>
          <w:lang w:eastAsia="zh-CN"/>
        </w:rPr>
        <w:t>Number-Of-Diversions ]</w:t>
      </w:r>
    </w:p>
    <w:p>
      <w:pPr>
        <w:pStyle w:val="Normal"/>
        <w:tabs>
          <w:tab w:val="clear" w:pos="284"/>
          <w:tab w:val="left" w:pos="2977" w:leader="none"/>
          <w:tab w:val="left" w:pos="3119" w:leader="none"/>
        </w:tabs>
        <w:spacing w:before="0" w:after="0"/>
        <w:ind w:left="2977" w:hanging="0"/>
        <w:rPr>
          <w:lang w:val="en-US" w:eastAsia="en-US"/>
        </w:rPr>
      </w:pPr>
      <w:r>
        <w:rPr>
          <w:lang w:val="en-US" w:eastAsia="en-US"/>
        </w:rPr>
        <w:t>[ Associated-Party-Address ]</w:t>
      </w:r>
    </w:p>
    <w:p>
      <w:pPr>
        <w:pStyle w:val="Normal"/>
        <w:tabs>
          <w:tab w:val="clear" w:pos="284"/>
          <w:tab w:val="left" w:pos="2977" w:leader="none"/>
          <w:tab w:val="left" w:pos="3119" w:leader="none"/>
        </w:tabs>
        <w:spacing w:before="0" w:after="0"/>
        <w:ind w:left="2977" w:hanging="0"/>
        <w:rPr/>
      </w:pPr>
      <w:r>
        <w:rPr>
          <w:lang w:eastAsia="zh-CN"/>
        </w:rPr>
        <w:t>[ Service-ID ]</w:t>
      </w:r>
    </w:p>
    <w:p>
      <w:pPr>
        <w:pStyle w:val="Normal"/>
        <w:tabs>
          <w:tab w:val="clear" w:pos="284"/>
          <w:tab w:val="left" w:pos="2977" w:leader="none"/>
          <w:tab w:val="left" w:pos="3119" w:leader="none"/>
        </w:tabs>
        <w:spacing w:before="0" w:after="0"/>
        <w:ind w:left="2977" w:hanging="0"/>
        <w:rPr>
          <w:lang w:eastAsia="zh-CN"/>
        </w:rPr>
      </w:pPr>
      <w:r>
        <w:rPr>
          <w:lang w:eastAsia="zh-CN"/>
        </w:rPr>
        <w:t>[ Change-Time ]</w:t>
      </w:r>
    </w:p>
    <w:p>
      <w:pPr>
        <w:pStyle w:val="Normal"/>
        <w:tabs>
          <w:tab w:val="clear" w:pos="284"/>
          <w:tab w:val="left" w:pos="2977" w:leader="none"/>
          <w:tab w:val="left" w:pos="3119" w:leader="none"/>
        </w:tabs>
        <w:spacing w:before="0" w:after="0"/>
        <w:ind w:left="2977" w:hanging="0"/>
        <w:rPr/>
      </w:pPr>
      <w:r>
        <w:rPr>
          <w:lang w:eastAsia="zh-CN"/>
        </w:rPr>
        <w:t xml:space="preserve">[ </w:t>
      </w:r>
      <w:r>
        <w:rPr>
          <w:lang w:val="en-US" w:eastAsia="en-US"/>
        </w:rPr>
        <w:t xml:space="preserve">Number-Of-Participants </w:t>
      </w:r>
      <w:r>
        <w:rPr>
          <w:lang w:eastAsia="zh-CN"/>
        </w:rPr>
        <w:t>]</w:t>
      </w:r>
    </w:p>
    <w:p>
      <w:pPr>
        <w:pStyle w:val="Normal"/>
        <w:tabs>
          <w:tab w:val="clear" w:pos="284"/>
          <w:tab w:val="left" w:pos="2977" w:leader="none"/>
          <w:tab w:val="left" w:pos="3119" w:leader="none"/>
        </w:tabs>
        <w:spacing w:before="0" w:after="0"/>
        <w:ind w:left="2977" w:hanging="0"/>
        <w:rPr/>
      </w:pPr>
      <w:r>
        <w:rPr>
          <w:lang w:val="fr-FR" w:eastAsia="zh-CN"/>
        </w:rPr>
        <w:t>[ Participant-Action-Type ]</w:t>
      </w:r>
    </w:p>
    <w:p>
      <w:pPr>
        <w:pStyle w:val="Normal"/>
        <w:tabs>
          <w:tab w:val="clear" w:pos="284"/>
          <w:tab w:val="left" w:pos="2977" w:leader="none"/>
          <w:tab w:val="left" w:pos="3119" w:leader="none"/>
        </w:tabs>
        <w:spacing w:before="0" w:after="0"/>
        <w:ind w:left="2977" w:hanging="0"/>
        <w:rPr>
          <w:lang w:val="fr-FR" w:eastAsia="zh-CN"/>
        </w:rPr>
      </w:pPr>
      <w:r>
        <w:rPr>
          <w:lang w:val="fr-FR" w:eastAsia="zh-CN"/>
        </w:rPr>
        <w:t>[ CUG-Information ]</w:t>
      </w:r>
    </w:p>
    <w:p>
      <w:pPr>
        <w:pStyle w:val="Normal"/>
        <w:tabs>
          <w:tab w:val="clear" w:pos="284"/>
          <w:tab w:val="left" w:pos="2977" w:leader="none"/>
          <w:tab w:val="left" w:pos="3119" w:leader="none"/>
        </w:tabs>
        <w:spacing w:before="0" w:after="0"/>
        <w:ind w:left="2977" w:hanging="0"/>
        <w:rPr>
          <w:lang w:val="fr-FR" w:eastAsia="zh-CN"/>
        </w:rPr>
      </w:pPr>
      <w:r>
        <w:rPr>
          <w:lang w:val="fr-FR" w:eastAsia="zh-CN"/>
        </w:rPr>
        <w:t>[ AoC-Information ]</w:t>
      </w:r>
    </w:p>
    <w:p>
      <w:pPr>
        <w:pStyle w:val="Normal"/>
        <w:tabs>
          <w:tab w:val="clear" w:pos="284"/>
          <w:tab w:val="left" w:pos="2977" w:leader="none"/>
          <w:tab w:val="left" w:pos="3119" w:leader="none"/>
        </w:tabs>
        <w:spacing w:before="0" w:after="0"/>
        <w:ind w:left="2977" w:hanging="0"/>
        <w:rPr>
          <w:lang w:val="fr-FR" w:eastAsia="zh-CN"/>
        </w:rPr>
      </w:pPr>
      <w:r>
        <w:rPr>
          <w:lang w:val="fr-FR" w:eastAsia="zh-CN"/>
        </w:rPr>
      </w:r>
    </w:p>
    <w:p>
      <w:pPr>
        <w:pStyle w:val="Heading3"/>
        <w:rPr>
          <w:lang w:val="fr-FR" w:eastAsia="en-US"/>
        </w:rPr>
      </w:pPr>
      <w:bookmarkStart w:id="584" w:name="__RefHeading___Toc532895321"/>
      <w:bookmarkEnd w:id="584"/>
      <w:r>
        <w:rPr>
          <w:lang w:val="fr-FR" w:eastAsia="en-US"/>
        </w:rPr>
        <w:t>7.2.219A</w:t>
        <w:tab/>
        <w:t>TAD-Identifier AVP</w:t>
      </w:r>
    </w:p>
    <w:p>
      <w:pPr>
        <w:pStyle w:val="Normal"/>
        <w:rPr>
          <w:lang w:val="en-US" w:eastAsia="en-US"/>
        </w:rPr>
      </w:pPr>
      <w:r>
        <w:rPr>
          <w:lang w:val="en-US" w:eastAsia="en-US"/>
        </w:rPr>
        <w:t xml:space="preserve">The </w:t>
      </w:r>
      <w:r>
        <w:rPr>
          <w:i/>
          <w:lang w:val="en-US" w:eastAsia="en-US"/>
        </w:rPr>
        <w:t>TAD-Identifier</w:t>
      </w:r>
      <w:r>
        <w:rPr>
          <w:lang w:val="en-US" w:eastAsia="en-US"/>
        </w:rPr>
        <w:t xml:space="preserve"> AVP (AVP code 2717) </w:t>
      </w:r>
      <w:r>
        <w:rPr>
          <w:szCs w:val="18"/>
          <w:lang w:val="en-US" w:eastAsia="en-US"/>
        </w:rPr>
        <w:t xml:space="preserve">is of type </w:t>
      </w:r>
      <w:r>
        <w:rPr>
          <w:lang w:val="en-US" w:eastAsia="en-US"/>
        </w:rPr>
        <w:t>Enumerated and indicates the type of access network (CS or PS) through which the session shall be terminated. It can be one of the following values:</w:t>
      </w:r>
    </w:p>
    <w:p>
      <w:pPr>
        <w:pStyle w:val="Normal"/>
        <w:spacing w:before="0" w:after="180"/>
        <w:contextualSpacing/>
        <w:rPr>
          <w:lang w:val="en-US" w:eastAsia="en-US"/>
        </w:rPr>
      </w:pPr>
      <w:r>
        <w:rPr>
          <w:lang w:val="en-US" w:eastAsia="en-US"/>
        </w:rPr>
        <w:t>0</w:t>
        <w:tab/>
        <w:t>CS</w:t>
      </w:r>
    </w:p>
    <w:p>
      <w:pPr>
        <w:pStyle w:val="Normal"/>
        <w:spacing w:before="0" w:after="180"/>
        <w:contextualSpacing/>
        <w:rPr>
          <w:lang w:val="en-US" w:eastAsia="en-US"/>
        </w:rPr>
      </w:pPr>
      <w:r>
        <w:rPr>
          <w:lang w:val="en-US" w:eastAsia="en-US"/>
        </w:rPr>
        <w:t>1</w:t>
        <w:tab/>
        <w:t>PS</w:t>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r>
    </w:p>
    <w:p>
      <w:pPr>
        <w:pStyle w:val="Heading3"/>
        <w:rPr>
          <w:lang w:val="en-US" w:eastAsia="en-US"/>
        </w:rPr>
      </w:pPr>
      <w:bookmarkStart w:id="585" w:name="__RefHeading___Toc532895322"/>
      <w:bookmarkEnd w:id="585"/>
      <w:r>
        <w:rPr>
          <w:lang w:val="en-US" w:eastAsia="en-US"/>
        </w:rPr>
        <w:t>7.2.220</w:t>
        <w:tab/>
        <w:t>Talk-Burst-Exchange AVP</w:t>
      </w:r>
    </w:p>
    <w:p>
      <w:pPr>
        <w:pStyle w:val="Normal"/>
        <w:rPr>
          <w:rFonts w:cs="Arial"/>
          <w:lang w:val="en-US" w:eastAsia="en-US"/>
        </w:rPr>
      </w:pPr>
      <w:r>
        <w:rPr>
          <w:lang w:val="en-US" w:eastAsia="en-US"/>
        </w:rPr>
        <w:t xml:space="preserve">The </w:t>
      </w:r>
      <w:r>
        <w:rPr>
          <w:i/>
          <w:iCs/>
          <w:lang w:val="en-US" w:eastAsia="en-US"/>
        </w:rPr>
        <w:t xml:space="preserve">Talk-Burst-Exchange </w:t>
      </w:r>
      <w:r>
        <w:rPr>
          <w:lang w:val="en-US" w:eastAsia="en-US"/>
        </w:rPr>
        <w:t>AVP (AVP code 1255) is of type Grouped and holds the talk burst related charging data.</w:t>
      </w:r>
    </w:p>
    <w:p>
      <w:pPr>
        <w:pStyle w:val="Normal"/>
        <w:rPr/>
      </w:pPr>
      <w:r>
        <w:rPr>
          <w:lang w:val="en-US" w:eastAsia="en-US"/>
        </w:rPr>
        <w:t>It has the following ABNF grammar:</w:t>
      </w:r>
    </w:p>
    <w:p>
      <w:pPr>
        <w:pStyle w:val="B1"/>
        <w:rPr/>
      </w:pPr>
      <w:r>
        <w:rPr>
          <w:lang w:val="en-US" w:eastAsia="en-US"/>
        </w:rPr>
        <w:tab/>
        <w:t xml:space="preserve"> Talk-Burst-Exchange ::</w:t>
        <w:tab/>
        <w:t>=</w:t>
        <w:tab/>
        <w:t>&lt; AVP Header: 1255 &gt;</w:t>
      </w:r>
    </w:p>
    <w:p>
      <w:pPr>
        <w:pStyle w:val="B1"/>
        <w:ind w:left="2835" w:hanging="0"/>
        <w:rPr/>
      </w:pPr>
      <w:r>
        <w:rPr>
          <w:lang w:val="en-US" w:eastAsia="en-US"/>
        </w:rPr>
        <w:t>{ PoC-Change-Time }</w:t>
        <w:br/>
        <w:t>[ Number-Of-Talk-Bursts ]</w:t>
        <w:br/>
        <w:t>[ Talk-Burst-Volume ]</w:t>
        <w:br/>
        <w:t>[ Talk-Burst-Time ]</w:t>
        <w:br/>
        <w:t>[ Number-Of-Received-Talk-Bursts ]</w:t>
        <w:br/>
        <w:t>[ Received-Talk-Burst-Volume ]</w:t>
        <w:br/>
        <w:t>[ Received-Talk-Burst-Time ]</w:t>
        <w:br/>
        <w:t>[ Number-Of-Participants ]</w:t>
        <w:br/>
        <w:t>[ PoC-Change-Condition ]</w:t>
      </w:r>
    </w:p>
    <w:p>
      <w:pPr>
        <w:pStyle w:val="Heading3"/>
        <w:ind w:left="0" w:hanging="0"/>
        <w:rPr/>
      </w:pPr>
      <w:bookmarkStart w:id="586" w:name="__RefHeading___Toc532895323"/>
      <w:bookmarkEnd w:id="586"/>
      <w:r>
        <w:rPr>
          <w:lang w:val="en-US" w:eastAsia="en-US"/>
        </w:rPr>
        <w:t>7.2.221</w:t>
        <w:tab/>
        <w:t>Talk-Burst-Time AVP</w:t>
      </w:r>
    </w:p>
    <w:p>
      <w:pPr>
        <w:pStyle w:val="Normal"/>
        <w:rPr>
          <w:lang w:eastAsia="zh-CN"/>
        </w:rPr>
      </w:pPr>
      <w:r>
        <w:rPr>
          <w:lang w:val="en-US" w:eastAsia="en-US"/>
        </w:rPr>
        <w:t xml:space="preserve">The </w:t>
      </w:r>
      <w:r>
        <w:rPr>
          <w:i/>
          <w:lang w:val="en-US" w:eastAsia="en-US"/>
        </w:rPr>
        <w:t>Talk-Burst-Time</w:t>
      </w:r>
      <w:r>
        <w:rPr>
          <w:lang w:val="en-US" w:eastAsia="en-US"/>
        </w:rPr>
        <w:t xml:space="preserve"> AVP (AVP code 1286) is of  type Unsigned32 and holds the duration in seconds of the sent talk bursts.</w:t>
      </w:r>
    </w:p>
    <w:p>
      <w:pPr>
        <w:pStyle w:val="Heading3"/>
        <w:ind w:left="0" w:hanging="0"/>
        <w:rPr>
          <w:lang w:val="en-US" w:eastAsia="en-US"/>
        </w:rPr>
      </w:pPr>
      <w:bookmarkStart w:id="587" w:name="__RefHeading___Toc532895324"/>
      <w:bookmarkEnd w:id="587"/>
      <w:r>
        <w:rPr>
          <w:lang w:val="en-US" w:eastAsia="en-US"/>
        </w:rPr>
        <w:t>7.2.222</w:t>
        <w:tab/>
        <w:t>Talk-Burst-Volume AVP</w:t>
      </w:r>
    </w:p>
    <w:p>
      <w:pPr>
        <w:pStyle w:val="Normal"/>
        <w:rPr>
          <w:lang w:val="en-US" w:eastAsia="en-US"/>
        </w:rPr>
      </w:pPr>
      <w:r>
        <w:rPr>
          <w:lang w:val="en-US" w:eastAsia="en-US"/>
        </w:rPr>
        <w:t xml:space="preserve">The </w:t>
      </w:r>
      <w:r>
        <w:rPr>
          <w:i/>
          <w:lang w:val="en-US" w:eastAsia="en-US"/>
        </w:rPr>
        <w:t>Talk-Burst-Volume</w:t>
      </w:r>
      <w:r>
        <w:rPr>
          <w:b/>
          <w:lang w:val="en-US" w:eastAsia="en-US"/>
        </w:rPr>
        <w:t xml:space="preserve"> </w:t>
      </w:r>
      <w:r>
        <w:rPr>
          <w:lang w:val="en-US" w:eastAsia="en-US"/>
        </w:rPr>
        <w:t xml:space="preserve">AVP (AVP code </w:t>
      </w:r>
      <w:r>
        <w:rPr>
          <w:szCs w:val="18"/>
          <w:lang w:eastAsia="zh-CN"/>
        </w:rPr>
        <w:t>1287</w:t>
      </w:r>
      <w:r>
        <w:rPr>
          <w:lang w:val="en-US" w:eastAsia="en-US"/>
        </w:rPr>
        <w:t>) is of type Unsigned32 and holds the volume in bytes of  the sent talk bursts.</w:t>
      </w:r>
    </w:p>
    <w:p>
      <w:pPr>
        <w:pStyle w:val="Heading3"/>
        <w:ind w:left="0" w:hanging="0"/>
        <w:rPr/>
      </w:pPr>
      <w:bookmarkStart w:id="588" w:name="__RefHeading___Toc532895325"/>
      <w:bookmarkEnd w:id="588"/>
      <w:r>
        <w:rPr/>
        <w:t>7.2.222A</w:t>
      </w:r>
      <w:r>
        <w:rPr>
          <w:lang w:val="en-US" w:eastAsia="en-US"/>
        </w:rPr>
        <w:tab/>
        <w:t>Target-IP-Address AVP</w:t>
      </w:r>
    </w:p>
    <w:p>
      <w:pPr>
        <w:pStyle w:val="Normal"/>
        <w:rPr>
          <w:lang w:eastAsia="zh-CN"/>
        </w:rPr>
      </w:pPr>
      <w:r>
        <w:rPr>
          <w:rFonts w:eastAsia="MS Mincho;MS Mincho"/>
          <w:lang w:val="en-US" w:eastAsia="en-US"/>
        </w:rPr>
        <w:t xml:space="preserve">The </w:t>
      </w:r>
      <w:r>
        <w:rPr>
          <w:i/>
          <w:lang w:val="en-US" w:eastAsia="en-US"/>
        </w:rPr>
        <w:t>Target-IP-Address</w:t>
      </w:r>
      <w:r>
        <w:rPr>
          <w:rFonts w:eastAsia="MS Mincho;MS Mincho"/>
          <w:lang w:val="en-US" w:eastAsia="en-US"/>
        </w:rPr>
        <w:t xml:space="preserve"> AVP (</w:t>
      </w:r>
      <w:r>
        <w:rPr/>
        <w:t xml:space="preserve">AVP code </w:t>
      </w:r>
      <w:r>
        <w:rPr>
          <w:lang w:eastAsia="zh-CN"/>
        </w:rPr>
        <w:t>4412</w:t>
      </w:r>
      <w:r>
        <w:rPr/>
        <w:t xml:space="preserve">) is of type </w:t>
      </w:r>
      <w:r>
        <w:rPr>
          <w:lang w:val="en-US" w:eastAsia="en-US"/>
        </w:rPr>
        <w:t xml:space="preserve">Address </w:t>
      </w:r>
      <w:r>
        <w:rPr/>
        <w:t xml:space="preserve">and holds the </w:t>
      </w:r>
      <w:r>
        <w:rPr>
          <w:lang w:val="en-US" w:eastAsia="en-US"/>
        </w:rPr>
        <w:t>IP address used as target address for performing ProSe Direct one-to-one Communication.</w:t>
      </w:r>
    </w:p>
    <w:p>
      <w:pPr>
        <w:pStyle w:val="Heading3"/>
        <w:ind w:left="0" w:hanging="0"/>
        <w:rPr>
          <w:lang w:val="en-US" w:eastAsia="en-US"/>
        </w:rPr>
      </w:pPr>
      <w:bookmarkStart w:id="589" w:name="__RefHeading___Toc532895326"/>
      <w:bookmarkEnd w:id="589"/>
      <w:r>
        <w:rPr>
          <w:lang w:val="en-US" w:eastAsia="en-US"/>
        </w:rPr>
        <w:t>7.2.223</w:t>
        <w:tab/>
        <w:t>Tariff-Information AVP</w:t>
      </w:r>
    </w:p>
    <w:p>
      <w:pPr>
        <w:pStyle w:val="Normal"/>
        <w:rPr/>
      </w:pPr>
      <w:r>
        <w:rPr/>
        <w:t xml:space="preserve">The </w:t>
      </w:r>
      <w:r>
        <w:rPr>
          <w:i/>
          <w:iCs/>
          <w:lang w:eastAsia="zh-CN"/>
        </w:rPr>
        <w:t>Tariff-Information</w:t>
      </w:r>
      <w:r>
        <w:rPr/>
        <w:t xml:space="preserve"> AVP (AVP code </w:t>
      </w:r>
      <w:r>
        <w:rPr>
          <w:lang w:eastAsia="zh-CN"/>
        </w:rPr>
        <w:t>2060</w:t>
      </w:r>
      <w:r>
        <w:rPr/>
        <w:t>) is of type Grouped and holds a tariff definition either from the local provider or from 3</w:t>
      </w:r>
      <w:r>
        <w:rPr>
          <w:vertAlign w:val="superscript"/>
        </w:rPr>
        <w:t>rd</w:t>
      </w:r>
      <w:r>
        <w:rPr/>
        <w:t xml:space="preserve"> party provider. It contains information about the operator and the ID of the service being provided, the current tariff and possible next tariff after tariff switch time. It may also chain to tariffs provided by intermediate operators in the chain.</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Tariff-Information :: =  &lt; AVP Header: 2060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2977" w:hanging="567"/>
        <w:rPr/>
      </w:pPr>
      <w:r>
        <w:rPr/>
        <w:t xml:space="preserve">  </w:t>
      </w:r>
      <w:r>
        <w:rPr/>
        <w:t>{ Current-Tariff }</w:t>
      </w:r>
    </w:p>
    <w:p>
      <w:pPr>
        <w:pStyle w:val="Normal"/>
        <w:tabs>
          <w:tab w:val="clear" w:pos="284"/>
          <w:tab w:val="left" w:pos="2977" w:leader="none"/>
          <w:tab w:val="left" w:pos="3119" w:leader="none"/>
        </w:tabs>
        <w:spacing w:before="0" w:after="0"/>
        <w:ind w:left="2977" w:hanging="425"/>
        <w:rPr/>
      </w:pPr>
      <w:r>
        <w:rPr/>
        <w:t>[ Tariff-Time-Change ]</w:t>
      </w:r>
    </w:p>
    <w:p>
      <w:pPr>
        <w:pStyle w:val="Normal"/>
        <w:tabs>
          <w:tab w:val="clear" w:pos="284"/>
          <w:tab w:val="left" w:pos="2977" w:leader="none"/>
          <w:tab w:val="left" w:pos="3119" w:leader="none"/>
        </w:tabs>
        <w:spacing w:before="0" w:after="0"/>
        <w:ind w:left="2977" w:hanging="425"/>
        <w:rPr/>
      </w:pPr>
      <w:r>
        <w:rPr/>
        <w:t>[ Next-Tariff ]</w:t>
      </w:r>
    </w:p>
    <w:p>
      <w:pPr>
        <w:pStyle w:val="Normal"/>
        <w:tabs>
          <w:tab w:val="clear" w:pos="284"/>
          <w:tab w:val="left" w:pos="2977" w:leader="none"/>
          <w:tab w:val="left" w:pos="3119" w:leader="none"/>
        </w:tabs>
        <w:spacing w:before="0" w:after="0"/>
        <w:ind w:left="2977" w:hanging="425"/>
        <w:rPr/>
      </w:pPr>
      <w:r>
        <w:rPr/>
      </w:r>
    </w:p>
    <w:p>
      <w:pPr>
        <w:pStyle w:val="Heading3"/>
        <w:rPr/>
      </w:pPr>
      <w:bookmarkStart w:id="590" w:name="__RefHeading___Toc532895327"/>
      <w:bookmarkEnd w:id="590"/>
      <w:r>
        <w:rPr>
          <w:rFonts w:cs="Arial"/>
          <w:lang w:eastAsia="zh-CN"/>
        </w:rPr>
        <w:t>7.2.224</w:t>
      </w:r>
      <w:r>
        <w:rPr>
          <w:lang w:eastAsia="zh-CN"/>
        </w:rPr>
        <w:tab/>
        <w:t>Tariff-XML AVP</w:t>
      </w:r>
    </w:p>
    <w:p>
      <w:pPr>
        <w:pStyle w:val="Normal"/>
        <w:rPr/>
      </w:pPr>
      <w:r>
        <w:rPr/>
        <w:t xml:space="preserve">The </w:t>
      </w:r>
      <w:r>
        <w:rPr>
          <w:i/>
          <w:iCs/>
          <w:lang w:eastAsia="zh-CN"/>
        </w:rPr>
        <w:t>Tariff-XML</w:t>
      </w:r>
      <w:r>
        <w:rPr/>
        <w:t xml:space="preserve"> AVP (AVP code </w:t>
      </w:r>
      <w:r>
        <w:rPr>
          <w:lang w:eastAsia="zh-CN"/>
        </w:rPr>
        <w:t>2306</w:t>
      </w:r>
      <w:r>
        <w:rPr/>
        <w:t xml:space="preserve">) is of type UTF8String and </w:t>
      </w:r>
      <w:r>
        <w:rPr>
          <w:szCs w:val="18"/>
          <w:lang w:val="en-US" w:eastAsia="en-US"/>
        </w:rPr>
        <w:t>holds the XML body describing the tariff/add-on charge information exchanged during the SIP transaction, as described in the TS 29.658 [222].</w:t>
      </w:r>
    </w:p>
    <w:p>
      <w:pPr>
        <w:pStyle w:val="Heading3"/>
        <w:ind w:left="0" w:hanging="0"/>
        <w:rPr/>
      </w:pPr>
      <w:bookmarkStart w:id="591" w:name="__RefHeading___Toc532895328"/>
      <w:bookmarkEnd w:id="591"/>
      <w:r>
        <w:rPr/>
        <w:t>7.2.224A</w:t>
        <w:tab/>
        <w:t>Teleservice</w:t>
      </w:r>
      <w:r>
        <w:rPr>
          <w:lang w:val="en-US" w:eastAsia="en-US"/>
        </w:rPr>
        <w:t xml:space="preserve"> AVP</w:t>
      </w:r>
    </w:p>
    <w:p>
      <w:pPr>
        <w:pStyle w:val="Normal"/>
        <w:rPr/>
      </w:pPr>
      <w:r>
        <w:rPr>
          <w:lang w:val="en-US" w:eastAsia="en-US"/>
        </w:rPr>
        <w:t xml:space="preserve">The </w:t>
      </w:r>
      <w:r>
        <w:rPr>
          <w:i/>
          <w:lang w:val="en-US" w:eastAsia="en-US"/>
        </w:rPr>
        <w:t>Teleservice</w:t>
      </w:r>
      <w:r>
        <w:rPr>
          <w:lang w:val="en-US" w:eastAsia="en-US"/>
        </w:rPr>
        <w:t xml:space="preserve"> AVP (AVP code 3413) is of type OctetString and holds the used teleservice for the voice call service.</w:t>
      </w:r>
    </w:p>
    <w:p>
      <w:pPr>
        <w:pStyle w:val="Heading3"/>
        <w:rPr>
          <w:lang w:val="en-US" w:eastAsia="en-US"/>
        </w:rPr>
      </w:pPr>
      <w:bookmarkStart w:id="592" w:name="__RefHeading___Toc532895329"/>
      <w:bookmarkEnd w:id="592"/>
      <w:r>
        <w:rPr>
          <w:lang w:val="en-US" w:eastAsia="en-US"/>
        </w:rPr>
        <w:t>7.2.225</w:t>
        <w:tab/>
        <w:t>Terminating-IOI AVP</w:t>
      </w:r>
    </w:p>
    <w:p>
      <w:pPr>
        <w:pStyle w:val="Normal"/>
        <w:rPr/>
      </w:pPr>
      <w:r>
        <w:rPr>
          <w:lang w:val="en-US" w:eastAsia="en-US"/>
        </w:rPr>
        <w:t xml:space="preserve">The </w:t>
      </w:r>
      <w:r>
        <w:rPr>
          <w:i/>
          <w:iCs/>
          <w:lang w:val="en-US" w:eastAsia="en-US"/>
        </w:rPr>
        <w:t>Terminating-IOI</w:t>
      </w:r>
      <w:r>
        <w:rPr>
          <w:lang w:val="en-US" w:eastAsia="en-US"/>
        </w:rPr>
        <w:t xml:space="preserve"> AVP (AVP code 840) is of type UTF8String (alphanumeric string) and holds the Inter Operator Identifier (IOI) for the terminating network as generated by the IMS Network Element which takes responsibility for populating this parameter in a SIP response as described in RFC 7315 [404] and TS 24.229 [202].</w:t>
      </w:r>
    </w:p>
    <w:p>
      <w:pPr>
        <w:pStyle w:val="Normal"/>
        <w:rPr/>
      </w:pPr>
      <w:r>
        <w:rPr>
          <w:lang w:val="en-US" w:eastAsia="en-US"/>
        </w:rPr>
        <w:t>The Terminating IOI contains the following values:</w:t>
      </w:r>
    </w:p>
    <w:p>
      <w:pPr>
        <w:pStyle w:val="B1"/>
        <w:rPr/>
      </w:pPr>
      <w:r>
        <w:rPr>
          <w:lang w:val="en-US" w:eastAsia="en-US"/>
        </w:rPr>
        <w:t xml:space="preserve">Type 1 IOI </w:t>
        <w:tab/>
      </w:r>
    </w:p>
    <w:p>
      <w:pPr>
        <w:pStyle w:val="B2"/>
        <w:spacing w:before="0" w:after="180"/>
        <w:contextualSpacing/>
        <w:rPr>
          <w:lang w:val="en-US" w:eastAsia="en-US"/>
        </w:rPr>
      </w:pPr>
      <w:r>
        <w:rPr>
          <w:lang w:val="en-US" w:eastAsia="en-US"/>
        </w:rPr>
        <w:t>-</w:t>
        <w:tab/>
        <w:t xml:space="preserve">IOI of the home network where the S-CSCF is located for SIP responses directed to </w:t>
      </w:r>
    </w:p>
    <w:p>
      <w:pPr>
        <w:pStyle w:val="B2"/>
        <w:spacing w:before="0" w:after="180"/>
        <w:contextualSpacing/>
        <w:rPr/>
      </w:pPr>
      <w:r>
        <w:rPr>
          <w:lang w:val="en-US" w:eastAsia="en-US"/>
        </w:rPr>
        <w:t xml:space="preserve">the P-CSCF in the visited network when request was initiated by the served user </w:t>
      </w:r>
    </w:p>
    <w:p>
      <w:pPr>
        <w:pStyle w:val="B2"/>
        <w:spacing w:before="0" w:after="180"/>
        <w:contextualSpacing/>
        <w:rPr>
          <w:lang w:val="en-US" w:eastAsia="en-US"/>
        </w:rPr>
      </w:pPr>
      <w:r>
        <w:rPr>
          <w:lang w:val="en-US" w:eastAsia="en-US"/>
        </w:rPr>
        <w:t>-</w:t>
        <w:tab/>
        <w:t xml:space="preserve">IOI of the visited network where the TRF is located for SIP responses directed to </w:t>
      </w:r>
    </w:p>
    <w:p>
      <w:pPr>
        <w:pStyle w:val="B2"/>
        <w:spacing w:before="0" w:after="180"/>
        <w:contextualSpacing/>
        <w:rPr/>
      </w:pPr>
      <w:r>
        <w:rPr>
          <w:lang w:val="en-US" w:eastAsia="en-US"/>
        </w:rPr>
        <w:t>the S-CSCF in the home network when request was initiated by the served user and "VPLMN routing" is applied in a Roaming Architecture for Voice over IMS with Local breakout.</w:t>
      </w:r>
    </w:p>
    <w:p>
      <w:pPr>
        <w:pStyle w:val="B2"/>
        <w:spacing w:before="0" w:after="180"/>
        <w:contextualSpacing/>
        <w:rPr>
          <w:lang w:val="en-US" w:eastAsia="en-US"/>
        </w:rPr>
      </w:pPr>
      <w:r>
        <w:rPr>
          <w:lang w:val="en-US" w:eastAsia="en-US"/>
        </w:rPr>
        <w:t>-</w:t>
        <w:tab/>
        <w:t xml:space="preserve">IOI of the visited network where the P-CSCF is located for SIP responses directed to </w:t>
        <w:br/>
        <w:t>the S-CSCF in the home network when request was terminated at the served user.</w:t>
      </w:r>
    </w:p>
    <w:p>
      <w:pPr>
        <w:pStyle w:val="B1"/>
        <w:rPr/>
      </w:pPr>
      <w:r>
        <w:rPr>
          <w:lang w:val="en-US" w:eastAsia="en-US"/>
        </w:rPr>
        <w:t>Type 2 IOI</w:t>
        <w:tab/>
      </w:r>
    </w:p>
    <w:p>
      <w:pPr>
        <w:pStyle w:val="B2"/>
        <w:spacing w:before="0" w:after="180"/>
        <w:contextualSpacing/>
        <w:rPr/>
      </w:pPr>
      <w:r>
        <w:rPr>
          <w:lang w:val="en-US" w:eastAsia="en-US"/>
        </w:rPr>
        <w:t>-</w:t>
        <w:tab/>
        <w:t xml:space="preserve">IOI of the home network of the terminating end user where the S-CSCF is located in case a </w:t>
        <w:br/>
        <w:t>session is initiated toward the IMS. In case of redirection by the S-CSCF, Terminating-IOI AVP indicates the terminating party's network operator to which the session is redirected.</w:t>
      </w:r>
    </w:p>
    <w:p>
      <w:pPr>
        <w:pStyle w:val="B2"/>
        <w:spacing w:before="0" w:after="180"/>
        <w:contextualSpacing/>
        <w:rPr>
          <w:lang w:val="en-US" w:eastAsia="en-US"/>
        </w:rPr>
      </w:pPr>
      <w:r>
        <w:rPr>
          <w:lang w:val="en-US" w:eastAsia="en-US"/>
        </w:rPr>
        <w:t>-</w:t>
        <w:tab/>
        <w:t>IOI of the terminating network where the MGCF is located in case a session is initiated from the IMS toward the PSTN.</w:t>
      </w:r>
    </w:p>
    <w:p>
      <w:pPr>
        <w:pStyle w:val="B1"/>
        <w:rPr>
          <w:lang w:val="en-US" w:eastAsia="en-US"/>
        </w:rPr>
      </w:pPr>
      <w:r>
        <w:rPr>
          <w:lang w:val="en-US" w:eastAsia="en-US"/>
        </w:rPr>
        <w:t xml:space="preserve">Type 3 IOI </w:t>
      </w:r>
    </w:p>
    <w:p>
      <w:pPr>
        <w:pStyle w:val="B2"/>
        <w:spacing w:before="0" w:after="180"/>
        <w:contextualSpacing/>
        <w:rPr/>
      </w:pPr>
      <w:r>
        <w:rPr>
          <w:lang w:val="en-US" w:eastAsia="en-US"/>
        </w:rPr>
        <w:t>-</w:t>
        <w:tab/>
        <w:t>IOI of the service provider network (originating side or terminating side) where the AS (proxy, terminating UA or redirect server or B2BUA) is located when receiving a SIP request as described in TS 24.229 [202].</w:t>
      </w:r>
    </w:p>
    <w:p>
      <w:pPr>
        <w:pStyle w:val="B2"/>
        <w:spacing w:before="0" w:after="180"/>
        <w:contextualSpacing/>
        <w:rPr/>
      </w:pPr>
      <w:r>
        <w:rPr>
          <w:lang w:val="en-US" w:eastAsia="en-US"/>
        </w:rPr>
        <w:t>-</w:t>
        <w:tab/>
        <w:t>IOI of the home network operator contacted by an AS when an AS (originating UA or B2BUA) initiates a SIP request as described in TS 24.229 [202].</w:t>
      </w:r>
    </w:p>
    <w:p>
      <w:pPr>
        <w:pStyle w:val="TAL"/>
        <w:keepNext w:val="false"/>
        <w:keepLines w:val="false"/>
        <w:ind w:left="852" w:hanging="284"/>
        <w:rPr>
          <w:rFonts w:ascii="Times New Roman" w:hAnsi="Times New Roman" w:cs="Times New Roman"/>
          <w:sz w:val="20"/>
          <w:lang w:val="en-US" w:eastAsia="en-US"/>
        </w:rPr>
      </w:pPr>
      <w:r>
        <w:rPr>
          <w:rFonts w:cs="Times New Roman" w:ascii="Times New Roman" w:hAnsi="Times New Roman"/>
          <w:sz w:val="20"/>
          <w:lang w:val="en-US" w:eastAsia="en-US"/>
        </w:rPr>
      </w:r>
    </w:p>
    <w:p>
      <w:pPr>
        <w:pStyle w:val="Normal"/>
        <w:rPr>
          <w:lang w:val="en-US" w:eastAsia="en-US"/>
        </w:rPr>
      </w:pPr>
      <w:r>
        <w:rPr>
          <w:lang w:val="en-US" w:eastAsia="en-US"/>
        </w:rPr>
        <w:t>For further details on the Type 1, Type 2 and Type 3 IOIs, please refer to TS 32.240 [1].</w:t>
      </w:r>
    </w:p>
    <w:p>
      <w:pPr>
        <w:pStyle w:val="Heading3"/>
        <w:rPr/>
      </w:pPr>
      <w:bookmarkStart w:id="593" w:name="__RefHeading___Toc532895330"/>
      <w:bookmarkEnd w:id="593"/>
      <w:r>
        <w:rPr>
          <w:lang w:val="en-US" w:eastAsia="en-US"/>
        </w:rPr>
        <w:t>7.2.225A</w:t>
        <w:tab/>
        <w:t>Time-First-Reception AVP</w:t>
      </w:r>
    </w:p>
    <w:p>
      <w:pPr>
        <w:pStyle w:val="Normal"/>
        <w:keepNext w:val="true"/>
        <w:rPr/>
      </w:pPr>
      <w:r>
        <w:rPr>
          <w:lang w:val="en-US" w:eastAsia="en-US"/>
        </w:rPr>
        <w:t xml:space="preserve">The </w:t>
      </w:r>
      <w:r>
        <w:rPr>
          <w:i/>
          <w:iCs/>
          <w:lang w:val="en-US" w:eastAsia="en-US"/>
        </w:rPr>
        <w:t xml:space="preserve">Time-First-Reception  </w:t>
      </w:r>
      <w:r>
        <w:rPr>
          <w:lang w:val="en-US" w:eastAsia="en-US"/>
        </w:rPr>
        <w:t xml:space="preserve">AVP (AVP code 3456) is of type Time and holds the time in UTC format </w:t>
      </w:r>
      <w:r>
        <w:rPr/>
        <w:t>for the first IP packet received.</w:t>
      </w:r>
    </w:p>
    <w:p>
      <w:pPr>
        <w:pStyle w:val="Heading3"/>
        <w:rPr/>
      </w:pPr>
      <w:bookmarkStart w:id="594" w:name="__RefHeading___Toc532895331"/>
      <w:bookmarkEnd w:id="594"/>
      <w:r>
        <w:rPr>
          <w:lang w:val="en-US" w:eastAsia="en-US"/>
        </w:rPr>
        <w:t>7.2.225B</w:t>
        <w:tab/>
        <w:t>Time-First-Transmission AVP</w:t>
      </w:r>
    </w:p>
    <w:p>
      <w:pPr>
        <w:pStyle w:val="Normal"/>
        <w:keepNext w:val="true"/>
        <w:rPr>
          <w:lang w:val="en-US" w:eastAsia="en-US"/>
        </w:rPr>
      </w:pPr>
      <w:r>
        <w:rPr>
          <w:lang w:val="en-US" w:eastAsia="en-US"/>
        </w:rPr>
        <w:t xml:space="preserve">The </w:t>
      </w:r>
      <w:r>
        <w:rPr>
          <w:i/>
          <w:iCs/>
          <w:lang w:val="en-US" w:eastAsia="en-US"/>
        </w:rPr>
        <w:t xml:space="preserve">Time-First-Transmission  </w:t>
      </w:r>
      <w:r>
        <w:rPr>
          <w:lang w:val="en-US" w:eastAsia="en-US"/>
        </w:rPr>
        <w:t xml:space="preserve">AVP (AVP code 3467) is of type Time and holds the time in UTC format </w:t>
      </w:r>
      <w:r>
        <w:rPr/>
        <w:t>for the first IP packet transmitted.</w:t>
      </w:r>
    </w:p>
    <w:p>
      <w:pPr>
        <w:pStyle w:val="Heading3"/>
        <w:rPr>
          <w:lang w:val="en-US" w:eastAsia="en-US"/>
        </w:rPr>
      </w:pPr>
      <w:bookmarkStart w:id="595" w:name="__RefHeading___Toc532895332"/>
      <w:bookmarkEnd w:id="595"/>
      <w:r>
        <w:rPr>
          <w:lang w:val="en-US" w:eastAsia="en-US"/>
        </w:rPr>
        <w:t>7.2.226</w:t>
        <w:tab/>
        <w:t>Time-First-Usage AVP</w:t>
      </w:r>
    </w:p>
    <w:p>
      <w:pPr>
        <w:pStyle w:val="Normal"/>
        <w:keepNext w:val="true"/>
        <w:rPr/>
      </w:pPr>
      <w:r>
        <w:rPr>
          <w:lang w:val="en-US" w:eastAsia="en-US"/>
        </w:rPr>
        <w:t xml:space="preserve">The </w:t>
      </w:r>
      <w:r>
        <w:rPr>
          <w:i/>
          <w:iCs/>
          <w:lang w:val="en-US" w:eastAsia="en-US"/>
        </w:rPr>
        <w:t xml:space="preserve">Time-First-Usage </w:t>
      </w:r>
      <w:r>
        <w:rPr>
          <w:lang w:val="en-US" w:eastAsia="en-US"/>
        </w:rPr>
        <w:t xml:space="preserve">AVP (AVP code 2043) is of type Time and holds the time in UTC format </w:t>
      </w:r>
      <w:r>
        <w:rPr/>
        <w:t>for the first IP packet to be transmitted and mapped to the current service data container.</w:t>
      </w:r>
    </w:p>
    <w:p>
      <w:pPr>
        <w:pStyle w:val="Heading3"/>
        <w:rPr/>
      </w:pPr>
      <w:bookmarkStart w:id="596" w:name="__RefHeading___Toc532895333"/>
      <w:bookmarkEnd w:id="596"/>
      <w:r>
        <w:rPr>
          <w:lang w:eastAsia="de-DE"/>
        </w:rPr>
        <w:t>7.2.226A</w:t>
        <w:tab/>
        <w:t>Time-Indicator AVP</w:t>
      </w:r>
    </w:p>
    <w:p>
      <w:pPr>
        <w:pStyle w:val="Normal"/>
        <w:rPr/>
      </w:pPr>
      <w:r>
        <w:rPr>
          <w:lang w:val="en-US" w:eastAsia="en-US"/>
        </w:rPr>
        <w:t xml:space="preserve">The </w:t>
      </w:r>
      <w:r>
        <w:rPr>
          <w:i/>
          <w:lang w:val="en-US" w:eastAsia="en-US"/>
        </w:rPr>
        <w:t>Time-Indicator</w:t>
      </w:r>
      <w:r>
        <w:rPr>
          <w:lang w:val="en-US" w:eastAsia="en-US"/>
        </w:rPr>
        <w:t xml:space="preserve"> AVP (AVP code 3911) is of type Unsigned32 and instructs the announcement to be connected at the specified time before granted quota is exhausted, which ranges from zero to a value smaller than the granted quota. A value of zero means at the time quota is exhausted. Absence of this field indicates that the announcement is to be played before the IMS session is allowed to continue.</w:t>
      </w:r>
    </w:p>
    <w:p>
      <w:pPr>
        <w:pStyle w:val="Heading3"/>
        <w:rPr/>
      </w:pPr>
      <w:bookmarkStart w:id="597" w:name="__RefHeading___Toc532895334"/>
      <w:bookmarkEnd w:id="597"/>
      <w:r>
        <w:rPr>
          <w:lang w:val="en-US" w:eastAsia="en-US"/>
        </w:rPr>
        <w:t>7.2.227</w:t>
        <w:tab/>
        <w:t>Time-Last-Usage AVP</w:t>
      </w:r>
    </w:p>
    <w:p>
      <w:pPr>
        <w:pStyle w:val="Normal"/>
        <w:keepNext w:val="true"/>
        <w:rPr>
          <w:lang w:val="en-US" w:eastAsia="en-US"/>
        </w:rPr>
      </w:pPr>
      <w:r>
        <w:rPr>
          <w:lang w:val="en-US" w:eastAsia="en-US"/>
        </w:rPr>
        <w:t xml:space="preserve">The </w:t>
      </w:r>
      <w:r>
        <w:rPr>
          <w:i/>
          <w:iCs/>
          <w:lang w:val="en-US" w:eastAsia="en-US"/>
        </w:rPr>
        <w:t xml:space="preserve">Time-Last-Usage </w:t>
      </w:r>
      <w:r>
        <w:rPr>
          <w:lang w:val="en-US" w:eastAsia="en-US"/>
        </w:rPr>
        <w:t xml:space="preserve">AVP (AVP code 2044) is of type Time and holds the time in UTC format </w:t>
      </w:r>
      <w:r>
        <w:rPr/>
        <w:t>for the last IP packet to be transmitted and mapped to the current service data container.</w:t>
      </w:r>
    </w:p>
    <w:p>
      <w:pPr>
        <w:pStyle w:val="Heading3"/>
        <w:rPr>
          <w:lang w:eastAsia="de-DE"/>
        </w:rPr>
      </w:pPr>
      <w:bookmarkStart w:id="598" w:name="__RefHeading___Toc532895335"/>
      <w:bookmarkEnd w:id="598"/>
      <w:r>
        <w:rPr>
          <w:lang w:eastAsia="de-DE"/>
        </w:rPr>
        <w:t>7.2.228</w:t>
        <w:tab/>
        <w:t>Time-Quota-Mechanism</w:t>
      </w:r>
    </w:p>
    <w:p>
      <w:pPr>
        <w:pStyle w:val="Normal"/>
        <w:rPr/>
      </w:pPr>
      <w:r>
        <w:rPr>
          <w:lang w:eastAsia="de-DE"/>
        </w:rPr>
        <w:t xml:space="preserve">The </w:t>
      </w:r>
      <w:r>
        <w:rPr>
          <w:i/>
          <w:lang w:eastAsia="de-DE"/>
        </w:rPr>
        <w:t xml:space="preserve">Time-Quota-Mechanism </w:t>
      </w:r>
      <w:r>
        <w:rPr>
          <w:lang w:eastAsia="de-DE"/>
        </w:rPr>
        <w:t xml:space="preserve">AVP </w:t>
      </w:r>
      <w:r>
        <w:rPr>
          <w:lang w:val="en-US" w:eastAsia="en-US"/>
        </w:rPr>
        <w:t xml:space="preserve">(AVP code 1270) </w:t>
      </w:r>
      <w:r>
        <w:rPr>
          <w:lang w:eastAsia="de-DE"/>
        </w:rPr>
        <w:t>is of type Grouped.</w:t>
      </w:r>
    </w:p>
    <w:p>
      <w:pPr>
        <w:pStyle w:val="Normal"/>
        <w:rPr>
          <w:lang w:eastAsia="de-DE"/>
        </w:rPr>
      </w:pPr>
      <w:r>
        <w:rPr>
          <w:lang w:eastAsia="de-DE"/>
        </w:rPr>
        <w:t>It has the following syntax:</w:t>
      </w:r>
    </w:p>
    <w:p>
      <w:pPr>
        <w:pStyle w:val="B1"/>
        <w:numPr>
          <w:ilvl w:val="0"/>
          <w:numId w:val="0"/>
        </w:numPr>
        <w:ind w:left="568" w:hanging="284"/>
        <w:outlineLvl w:val="0"/>
        <w:rPr/>
      </w:pPr>
      <w:r>
        <w:rPr>
          <w:lang w:val="en-US" w:eastAsia="en-US"/>
        </w:rPr>
        <w:t>Time-Quota-Mechanism ::= &lt; AVP Header: 1270&gt;</w:t>
      </w:r>
    </w:p>
    <w:p>
      <w:pPr>
        <w:pStyle w:val="Normal"/>
        <w:spacing w:before="0" w:after="0"/>
        <w:ind w:left="3119" w:hanging="0"/>
        <w:rPr>
          <w:lang w:val="en-US" w:eastAsia="en-US"/>
        </w:rPr>
      </w:pPr>
      <w:r>
        <w:rPr>
          <w:lang w:val="en-US" w:eastAsia="en-US"/>
        </w:rPr>
        <w:t>{ Time-Quota-Type }</w:t>
      </w:r>
    </w:p>
    <w:p>
      <w:pPr>
        <w:pStyle w:val="Normal"/>
        <w:spacing w:before="0" w:after="0"/>
        <w:ind w:left="3119" w:hanging="0"/>
        <w:rPr>
          <w:lang w:val="en-US" w:eastAsia="en-US"/>
        </w:rPr>
      </w:pPr>
      <w:r>
        <w:rPr>
          <w:lang w:val="en-US" w:eastAsia="en-US"/>
        </w:rPr>
        <w:t>{ Base-Time-Interval }</w:t>
      </w:r>
    </w:p>
    <w:p>
      <w:pPr>
        <w:pStyle w:val="Normal"/>
        <w:rPr>
          <w:lang w:val="en-US" w:eastAsia="de-DE"/>
        </w:rPr>
      </w:pPr>
      <w:r>
        <w:rPr>
          <w:lang w:val="en-US" w:eastAsia="de-DE"/>
        </w:rPr>
      </w:r>
    </w:p>
    <w:p>
      <w:pPr>
        <w:pStyle w:val="Normal"/>
        <w:rPr>
          <w:rFonts w:ascii="Arial" w:hAnsi="Arial" w:cs="Arial"/>
          <w:lang w:eastAsia="de-DE"/>
        </w:rPr>
      </w:pPr>
      <w:r>
        <w:rPr>
          <w:lang w:eastAsia="de-DE"/>
        </w:rPr>
        <w:t xml:space="preserve">The OCS may include this AVP in a Multiple-Services-Credit-Control AVP, when granting time quota. </w:t>
      </w:r>
    </w:p>
    <w:p>
      <w:pPr>
        <w:pStyle w:val="Heading3"/>
        <w:rPr/>
      </w:pPr>
      <w:bookmarkStart w:id="599" w:name="__RefHeading___Toc532895336"/>
      <w:bookmarkEnd w:id="599"/>
      <w:r>
        <w:rPr>
          <w:lang w:val="en-US" w:eastAsia="en-US"/>
        </w:rPr>
        <w:t>7.2.229</w:t>
        <w:tab/>
        <w:t>Time-Quota-Threshold AVP</w:t>
      </w:r>
    </w:p>
    <w:p>
      <w:pPr>
        <w:pStyle w:val="Normal"/>
        <w:rPr/>
      </w:pPr>
      <w:r>
        <w:rPr>
          <w:lang w:val="en-US" w:eastAsia="en-US"/>
        </w:rPr>
        <w:t xml:space="preserve">The </w:t>
      </w:r>
      <w:r>
        <w:rPr>
          <w:i/>
          <w:iCs/>
          <w:lang w:val="en-US" w:eastAsia="en-US"/>
        </w:rPr>
        <w:t>Time-Quota-Threshold</w:t>
      </w:r>
      <w:r>
        <w:rPr>
          <w:lang w:val="en-US" w:eastAsia="en-US"/>
        </w:rPr>
        <w:t xml:space="preserve"> AVP (AVP code 868) is of type Unsigned32 and contains a threshold value in seconds. This AVP may be included within the Multiple-Services-Credit-Control AVP when this AVP also contains a Granted-Service-Units AVP containing a CC-Time AVP (i.e. when the granted quota is a time quota).</w:t>
      </w:r>
    </w:p>
    <w:p>
      <w:pPr>
        <w:pStyle w:val="Normal"/>
        <w:rPr/>
      </w:pPr>
      <w:r>
        <w:rPr>
          <w:lang w:val="en-US" w:eastAsia="en-US"/>
        </w:rPr>
        <w:t>If received, the Credit-Control client shall seek re-authorization from the server for the quota when the quota contents fall below the supplied threshold. The client shall allow service to continue whilst the re-authorization is progress, until the time at which the original quota would have been consumed.</w:t>
      </w:r>
    </w:p>
    <w:p>
      <w:pPr>
        <w:pStyle w:val="Heading3"/>
        <w:rPr/>
      </w:pPr>
      <w:bookmarkStart w:id="600" w:name="__RefHeading___Toc532895337"/>
      <w:bookmarkEnd w:id="600"/>
      <w:r>
        <w:rPr>
          <w:lang w:val="en-US" w:eastAsia="en-US"/>
        </w:rPr>
        <w:t>7.2.230</w:t>
        <w:tab/>
      </w:r>
      <w:r>
        <w:rPr>
          <w:lang w:eastAsia="de-DE"/>
        </w:rPr>
        <w:t>Time-Quota-Type AVP</w:t>
      </w:r>
    </w:p>
    <w:p>
      <w:pPr>
        <w:pStyle w:val="Normal"/>
        <w:rPr/>
      </w:pPr>
      <w:r>
        <w:rPr>
          <w:lang w:val="en-US" w:eastAsia="en-US"/>
        </w:rPr>
        <w:t xml:space="preserve">The </w:t>
      </w:r>
      <w:r>
        <w:rPr>
          <w:i/>
          <w:lang w:val="en-US" w:eastAsia="en-US"/>
        </w:rPr>
        <w:t>Time-Quota-Type</w:t>
      </w:r>
      <w:r>
        <w:rPr>
          <w:lang w:val="en-US" w:eastAsia="en-US"/>
        </w:rPr>
        <w:t xml:space="preserve"> AVP (AVP code 1271) is of type Enumerated. It is used to indicate which time quota consumption mechanism shall be used for the associated Rating Group. It has the following values:</w:t>
      </w:r>
    </w:p>
    <w:p>
      <w:pPr>
        <w:pStyle w:val="TAL"/>
        <w:keepNext w:val="false"/>
        <w:keepLines w:val="false"/>
        <w:ind w:firstLine="284"/>
        <w:rPr/>
      </w:pPr>
      <w:r>
        <w:rPr>
          <w:rFonts w:cs="Times New Roman" w:ascii="Times New Roman" w:hAnsi="Times New Roman"/>
          <w:sz w:val="20"/>
          <w:lang w:val="en-US" w:eastAsia="en-US"/>
        </w:rPr>
        <w:t>0</w:t>
        <w:tab/>
        <w:t>DISCRETE_TIME_PERIOD</w:t>
      </w:r>
    </w:p>
    <w:p>
      <w:pPr>
        <w:pStyle w:val="TAL"/>
        <w:keepNext w:val="false"/>
        <w:keepLines w:val="false"/>
        <w:ind w:firstLine="284"/>
        <w:rPr/>
      </w:pPr>
      <w:r>
        <w:rPr>
          <w:rFonts w:cs="Times New Roman" w:ascii="Times New Roman" w:hAnsi="Times New Roman"/>
          <w:sz w:val="20"/>
          <w:lang w:val="en-US" w:eastAsia="en-US"/>
        </w:rPr>
        <w:t>1</w:t>
        <w:tab/>
        <w:t>CONTINUOUS_TIME_PERIOD</w:t>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r>
    </w:p>
    <w:p>
      <w:pPr>
        <w:pStyle w:val="Heading3"/>
        <w:rPr>
          <w:lang w:val="en-US" w:eastAsia="en-US"/>
        </w:rPr>
      </w:pPr>
      <w:bookmarkStart w:id="601" w:name="__RefHeading___Toc532895338"/>
      <w:bookmarkEnd w:id="601"/>
      <w:r>
        <w:rPr>
          <w:lang w:val="en-US" w:eastAsia="en-US"/>
        </w:rPr>
        <w:t>7.2.231</w:t>
        <w:tab/>
        <w:t>Time-Stamps AVP</w:t>
      </w:r>
    </w:p>
    <w:p>
      <w:pPr>
        <w:pStyle w:val="Normal"/>
        <w:rPr/>
      </w:pPr>
      <w:r>
        <w:rPr>
          <w:lang w:val="en-US" w:eastAsia="en-US"/>
        </w:rPr>
        <w:t xml:space="preserve">The </w:t>
      </w:r>
      <w:r>
        <w:rPr>
          <w:i/>
          <w:iCs/>
          <w:lang w:val="en-US" w:eastAsia="en-US"/>
        </w:rPr>
        <w:t>Time-Stamps</w:t>
      </w:r>
      <w:r>
        <w:rPr>
          <w:lang w:val="en-US" w:eastAsia="en-US"/>
        </w:rPr>
        <w:t xml:space="preserve"> AVP (AVP code 833) is of type Grouped and holds the time stamp of the SIP REQUEST and the time stamp of the response to the SIP REQUEST.</w:t>
      </w:r>
    </w:p>
    <w:p>
      <w:pPr>
        <w:pStyle w:val="Normal"/>
        <w:rPr/>
      </w:pPr>
      <w:r>
        <w:rPr>
          <w:lang w:val="en-US" w:eastAsia="en-US"/>
        </w:rPr>
        <w:t>It has the following ABNF grammar:</w:t>
      </w:r>
    </w:p>
    <w:p>
      <w:pPr>
        <w:pStyle w:val="B1"/>
        <w:rPr>
          <w:lang w:val="en-US" w:eastAsia="en-US"/>
        </w:rPr>
      </w:pPr>
      <w:r>
        <w:rPr>
          <w:lang w:val="en-US" w:eastAsia="en-US"/>
        </w:rPr>
        <w:tab/>
        <w:t>Time-Stamps ::=</w:t>
        <w:tab/>
        <w:t>&lt; AVP Header: 833 &gt;</w:t>
      </w:r>
    </w:p>
    <w:p>
      <w:pPr>
        <w:pStyle w:val="B3"/>
        <w:ind w:left="2268" w:firstLine="1"/>
        <w:rPr/>
      </w:pPr>
      <w:r>
        <w:rPr>
          <w:lang w:val="en-US" w:eastAsia="en-US"/>
        </w:rPr>
        <w:t>[ SIP-Request-Timestamp ]</w:t>
        <w:br/>
        <w:t>[ SIP-Response-Timestamp ]</w:t>
        <w:br/>
        <w:t>[ SIP-Request-Timestamp-Fraction ]</w:t>
        <w:br/>
        <w:t>[ SIP-Response-Timestamp-Fraction ]</w:t>
      </w:r>
    </w:p>
    <w:p>
      <w:pPr>
        <w:pStyle w:val="Heading3"/>
        <w:rPr>
          <w:lang w:val="en-US" w:eastAsia="en-US"/>
        </w:rPr>
      </w:pPr>
      <w:bookmarkStart w:id="602" w:name="__RefHeading___Toc532895339"/>
      <w:bookmarkEnd w:id="602"/>
      <w:r>
        <w:rPr>
          <w:lang w:val="en-US" w:eastAsia="en-US"/>
        </w:rPr>
        <w:t>7.2.232</w:t>
        <w:tab/>
        <w:tab/>
        <w:t>Time-Usage AVP</w:t>
      </w:r>
    </w:p>
    <w:p>
      <w:pPr>
        <w:pStyle w:val="Normal"/>
        <w:keepNext w:val="true"/>
        <w:rPr/>
      </w:pPr>
      <w:r>
        <w:rPr>
          <w:lang w:val="en-US" w:eastAsia="en-US"/>
        </w:rPr>
        <w:t xml:space="preserve">The </w:t>
      </w:r>
      <w:r>
        <w:rPr>
          <w:i/>
          <w:iCs/>
          <w:lang w:val="en-US" w:eastAsia="en-US"/>
        </w:rPr>
        <w:t xml:space="preserve">Time-Usage  </w:t>
      </w:r>
      <w:r>
        <w:rPr>
          <w:lang w:val="en-US" w:eastAsia="en-US"/>
        </w:rPr>
        <w:t xml:space="preserve">AVP (AVP code 2045) is of type Unsigned32 and holds the </w:t>
      </w:r>
      <w:r>
        <w:rPr/>
        <w:t>effective used time</w:t>
      </w:r>
      <w:r>
        <w:rPr>
          <w:lang w:val="en-US" w:eastAsia="en-US"/>
        </w:rPr>
        <w:t xml:space="preserve"> </w:t>
      </w:r>
      <w:r>
        <w:rPr/>
        <w:t>within the service data container reporting interval.</w:t>
      </w:r>
    </w:p>
    <w:p>
      <w:pPr>
        <w:pStyle w:val="Heading3"/>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3976" w:leader="none"/>
        </w:tabs>
        <w:rPr>
          <w:lang w:val="en-US" w:eastAsia="en-US"/>
        </w:rPr>
      </w:pPr>
      <w:bookmarkStart w:id="603" w:name="__RefHeading___Toc532895340"/>
      <w:bookmarkEnd w:id="603"/>
      <w:r>
        <w:rPr>
          <w:lang w:val="en-US" w:eastAsia="en-US"/>
        </w:rPr>
        <w:t>7.2.232A</w:t>
        <w:tab/>
        <w:t>TLTRI</w:t>
      </w:r>
      <w:r>
        <w:rPr>
          <w:lang w:val="en-US" w:eastAsia="en-US"/>
        </w:rPr>
        <w:t xml:space="preserve"> AVP</w:t>
      </w:r>
    </w:p>
    <w:p>
      <w:pPr>
        <w:pStyle w:val="Normal"/>
        <w:keepNext w:val="true"/>
        <w:rPr>
          <w:lang w:val="en-US" w:eastAsia="en-US"/>
        </w:rPr>
      </w:pPr>
      <w:r>
        <w:rPr>
          <w:lang w:val="en-US" w:eastAsia="en-US"/>
        </w:rPr>
        <w:t>The</w:t>
      </w:r>
      <w:r>
        <w:rPr/>
        <w:t xml:space="preserve"> </w:t>
      </w:r>
      <w:r>
        <w:rPr>
          <w:i/>
          <w:lang w:val="en-US" w:eastAsia="en-US"/>
        </w:rPr>
        <w:t>TLTRI</w:t>
      </w:r>
      <w:r>
        <w:rPr>
          <w:lang w:val="en-US" w:eastAsia="en-US"/>
        </w:rPr>
        <w:t xml:space="preserve"> AVP (AVP code 1318) is of type Unsigned32, and holds the identifies the </w:t>
      </w:r>
      <w:r>
        <w:rPr>
          <w:lang w:eastAsia="zh-CN"/>
        </w:rPr>
        <w:t>T8 Long Term Transaction Reference ID is which refers to long term transaction (e.g. NIDD Configuration, Group Message Request, Monitoring Event configuration) between the SCEF and the SCS/AS when using T8 interface.</w:t>
      </w:r>
    </w:p>
    <w:p>
      <w:pPr>
        <w:pStyle w:val="Heading3"/>
        <w:rPr/>
      </w:pPr>
      <w:bookmarkStart w:id="604" w:name="__RefHeading___Toc532895341"/>
      <w:bookmarkEnd w:id="604"/>
      <w:r>
        <w:rPr>
          <w:lang w:eastAsia="de-DE"/>
        </w:rPr>
        <w:t>7.2.233</w:t>
        <w:tab/>
        <w:t>Traffic-Data-Volumes AVP</w:t>
      </w:r>
    </w:p>
    <w:p>
      <w:pPr>
        <w:pStyle w:val="Normal"/>
        <w:rPr>
          <w:lang w:val="en-US" w:eastAsia="en-US"/>
        </w:rPr>
      </w:pPr>
      <w:r>
        <w:rPr>
          <w:lang w:val="en-US" w:eastAsia="en-US"/>
        </w:rPr>
        <w:t xml:space="preserve">The </w:t>
      </w:r>
      <w:r>
        <w:rPr>
          <w:i/>
          <w:lang w:val="en-US" w:eastAsia="en-US"/>
        </w:rPr>
        <w:t>Traffic-Data-Volumes</w:t>
      </w:r>
      <w:r>
        <w:rPr>
          <w:lang w:val="en-US" w:eastAsia="en-US"/>
        </w:rPr>
        <w:t xml:space="preserve"> AVP (AVP code 2046) is of type Grouped. Its purpose is to allow the transmission of the IP-CAN bearer container, on encountering change on charging condition for this IP-CAN bearer.This container  reports the volume count (</w:t>
      </w:r>
      <w:r>
        <w:rPr>
          <w:color w:val="000000"/>
          <w:lang w:bidi="ar-IQ"/>
        </w:rPr>
        <w:t>separated for uplink and downlink). The 3GPP-Charging-Id AVP for the IP-CAN bearer is included when charging per IP-CAN session is active.</w:t>
      </w:r>
    </w:p>
    <w:p>
      <w:pPr>
        <w:pStyle w:val="Normal"/>
        <w:rPr>
          <w:lang w:val="en-US" w:eastAsia="en-US"/>
        </w:rPr>
      </w:pPr>
      <w:r>
        <w:rPr>
          <w:lang w:val="en-US" w:eastAsia="en-US"/>
        </w:rPr>
        <w:t>It has the following ABNF grammar:</w:t>
      </w:r>
    </w:p>
    <w:p>
      <w:pPr>
        <w:pStyle w:val="Normal"/>
        <w:spacing w:before="0" w:after="180"/>
        <w:ind w:left="852" w:hanging="0"/>
        <w:contextualSpacing/>
        <w:rPr>
          <w:lang w:val="en-US" w:eastAsia="en-US"/>
        </w:rPr>
      </w:pPr>
      <w:r>
        <w:rPr>
          <w:lang w:val="en-US" w:eastAsia="en-US"/>
        </w:rPr>
        <w:t xml:space="preserve">Traffic-Data-Volumes :: = </w:t>
        <w:tab/>
        <w:t xml:space="preserve">  &lt; AVP Header: 2046&gt;</w:t>
      </w:r>
    </w:p>
    <w:p>
      <w:pPr>
        <w:pStyle w:val="Normal"/>
        <w:spacing w:before="0" w:after="180"/>
        <w:ind w:left="852" w:hanging="0"/>
        <w:contextualSpacing/>
        <w:rPr>
          <w:lang w:val="en-US" w:eastAsia="en-US"/>
        </w:rPr>
      </w:pPr>
      <w:r>
        <w:rPr>
          <w:lang w:val="en-US" w:eastAsia="en-US"/>
        </w:rPr>
      </w:r>
    </w:p>
    <w:p>
      <w:pPr>
        <w:pStyle w:val="Normal"/>
        <w:spacing w:before="0" w:after="180"/>
        <w:ind w:left="2840" w:hanging="0"/>
        <w:contextualSpacing/>
        <w:rPr/>
      </w:pPr>
      <w:r>
        <w:rPr/>
        <w:t xml:space="preserve">   </w:t>
      </w:r>
      <w:r>
        <w:rPr/>
        <w:t>[ QoS-Information ]</w:t>
      </w:r>
    </w:p>
    <w:p>
      <w:pPr>
        <w:pStyle w:val="Normal"/>
        <w:spacing w:before="0" w:after="180"/>
        <w:ind w:left="2840" w:hanging="0"/>
        <w:contextualSpacing/>
        <w:rPr/>
      </w:pPr>
      <w:r>
        <w:rPr/>
        <w:t xml:space="preserve">   </w:t>
      </w:r>
      <w:r>
        <w:rPr/>
        <w:t>[ Accounting-Input-Octets ]</w:t>
      </w:r>
    </w:p>
    <w:p>
      <w:pPr>
        <w:pStyle w:val="Normal"/>
        <w:spacing w:before="0" w:after="180"/>
        <w:ind w:left="2840" w:hanging="0"/>
        <w:contextualSpacing/>
        <w:rPr/>
      </w:pPr>
      <w:r>
        <w:rPr/>
        <w:t xml:space="preserve">   </w:t>
      </w:r>
      <w:r>
        <w:rPr/>
        <w:t>[ Accounting-Output-Octets ]</w:t>
      </w:r>
    </w:p>
    <w:p>
      <w:pPr>
        <w:pStyle w:val="Normal"/>
        <w:spacing w:before="0" w:after="180"/>
        <w:ind w:left="2840" w:hanging="0"/>
        <w:contextualSpacing/>
        <w:rPr/>
      </w:pPr>
      <w:r>
        <w:rPr/>
        <w:t xml:space="preserve">   </w:t>
      </w:r>
      <w:r>
        <w:rPr/>
        <w:t>[ Change-condition ]</w:t>
      </w:r>
    </w:p>
    <w:p>
      <w:pPr>
        <w:pStyle w:val="Normal"/>
        <w:spacing w:before="0" w:after="180"/>
        <w:ind w:left="2840" w:hanging="0"/>
        <w:contextualSpacing/>
        <w:rPr/>
      </w:pPr>
      <w:r>
        <w:rPr/>
        <w:t xml:space="preserve">   </w:t>
      </w:r>
      <w:r>
        <w:rPr/>
        <w:t>[ Change-Time ]</w:t>
      </w:r>
    </w:p>
    <w:p>
      <w:pPr>
        <w:pStyle w:val="Normal"/>
        <w:spacing w:before="0" w:after="180"/>
        <w:ind w:left="2840" w:hanging="0"/>
        <w:contextualSpacing/>
        <w:rPr/>
      </w:pPr>
      <w:r>
        <w:rPr>
          <w:lang w:val="en-US" w:eastAsia="en-US"/>
        </w:rPr>
        <w:t xml:space="preserve">   </w:t>
      </w:r>
      <w:r>
        <w:rPr>
          <w:lang w:val="en-US" w:eastAsia="en-US"/>
        </w:rPr>
        <w:t xml:space="preserve">[ </w:t>
      </w:r>
      <w:r>
        <w:rPr>
          <w:rStyle w:val="B2Char"/>
          <w:lang w:val="en-US" w:eastAsia="en-US"/>
        </w:rPr>
        <w:t>3GPP-</w:t>
      </w:r>
      <w:r>
        <w:rPr>
          <w:lang w:val="en-US" w:eastAsia="en-US"/>
        </w:rPr>
        <w:t>User-Location-Info ]</w:t>
      </w:r>
    </w:p>
    <w:p>
      <w:pPr>
        <w:pStyle w:val="Normal"/>
        <w:spacing w:before="0" w:after="180"/>
        <w:ind w:left="2840" w:hanging="0"/>
        <w:contextualSpacing/>
        <w:rPr/>
      </w:pPr>
      <w:r>
        <w:rPr>
          <w:lang w:val="en-US" w:eastAsia="en-US"/>
        </w:rPr>
        <w:t xml:space="preserve">   </w:t>
      </w:r>
      <w:r>
        <w:rPr>
          <w:lang w:val="en-US" w:eastAsia="en-US"/>
        </w:rPr>
        <w:t xml:space="preserve">[ </w:t>
      </w:r>
      <w:r>
        <w:rPr>
          <w:rStyle w:val="B2Char"/>
          <w:lang w:val="en-US" w:eastAsia="en-US"/>
        </w:rPr>
        <w:t>UWAN-</w:t>
      </w:r>
      <w:r>
        <w:rPr>
          <w:lang w:val="en-US" w:eastAsia="en-US"/>
        </w:rPr>
        <w:t>User-Location-Info ]</w:t>
      </w:r>
    </w:p>
    <w:p>
      <w:pPr>
        <w:pStyle w:val="Normal"/>
        <w:spacing w:before="0" w:after="180"/>
        <w:ind w:left="2840" w:hanging="0"/>
        <w:contextualSpacing/>
        <w:rPr/>
      </w:pPr>
      <w:r>
        <w:rPr>
          <w:rStyle w:val="B2Char"/>
          <w:lang w:val="en-US" w:eastAsia="en-US"/>
        </w:rPr>
        <w:t xml:space="preserve">   </w:t>
      </w:r>
      <w:r>
        <w:rPr>
          <w:rStyle w:val="B2Char"/>
          <w:lang w:val="en-US" w:eastAsia="en-US"/>
        </w:rPr>
        <w:t>[ 3GPP-Charging-Id ]</w:t>
      </w:r>
    </w:p>
    <w:p>
      <w:pPr>
        <w:pStyle w:val="Normal"/>
        <w:spacing w:before="0" w:after="180"/>
        <w:ind w:left="2841" w:hanging="0"/>
        <w:contextualSpacing/>
        <w:rPr>
          <w:rStyle w:val="B2Char"/>
          <w:lang w:val="en-US" w:eastAsia="en-US"/>
        </w:rPr>
      </w:pPr>
      <w:r>
        <w:rPr>
          <w:rStyle w:val="B2Char"/>
          <w:lang w:val="en-US" w:eastAsia="en-US"/>
        </w:rPr>
        <w:t xml:space="preserve">   </w:t>
      </w:r>
      <w:r>
        <w:rPr>
          <w:rStyle w:val="B2Char"/>
          <w:lang w:val="en-US" w:eastAsia="en-US"/>
        </w:rPr>
        <w:t>[ Presence-Reporting-Area-Status ]</w:t>
      </w:r>
      <w:r>
        <w:rPr>
          <w:rStyle w:val="NOChar"/>
          <w:lang w:val="en-US" w:eastAsia="en-US"/>
        </w:rPr>
        <w:t xml:space="preserve"> </w:t>
      </w:r>
    </w:p>
    <w:p>
      <w:pPr>
        <w:pStyle w:val="Normal"/>
        <w:spacing w:before="0" w:after="180"/>
        <w:ind w:left="2841" w:hanging="0"/>
        <w:contextualSpacing/>
        <w:rPr>
          <w:rStyle w:val="B2Char"/>
          <w:lang w:val="en-US" w:eastAsia="en-US"/>
        </w:rPr>
      </w:pPr>
      <w:r>
        <w:rPr>
          <w:lang w:val="en-US" w:eastAsia="en-US"/>
        </w:rPr>
        <w:t xml:space="preserve">* [ </w:t>
      </w:r>
      <w:bookmarkStart w:id="605" w:name="_Hlk525767495"/>
      <w:r>
        <w:rPr>
          <w:lang w:val="en-US" w:eastAsia="en-US"/>
        </w:rPr>
        <w:t xml:space="preserve">Presence-Reporting-Area-Information </w:t>
      </w:r>
      <w:bookmarkEnd w:id="605"/>
      <w:r>
        <w:rPr>
          <w:lang w:val="en-US" w:eastAsia="en-US"/>
        </w:rPr>
        <w:t>]</w:t>
      </w:r>
    </w:p>
    <w:p>
      <w:pPr>
        <w:pStyle w:val="Normal"/>
        <w:spacing w:before="0" w:after="180"/>
        <w:ind w:left="2841" w:hanging="0"/>
        <w:contextualSpacing/>
        <w:rPr>
          <w:lang w:eastAsia="zh-CN"/>
        </w:rPr>
      </w:pPr>
      <w:r>
        <w:rPr/>
        <w:t xml:space="preserve">   </w:t>
      </w:r>
      <w:r>
        <w:rPr/>
        <w:t xml:space="preserve">[ User-CSG-Information ] </w:t>
      </w:r>
    </w:p>
    <w:p>
      <w:pPr>
        <w:pStyle w:val="Normal"/>
        <w:spacing w:before="0" w:after="180"/>
        <w:ind w:left="2841" w:hanging="0"/>
        <w:contextualSpacing/>
        <w:rPr/>
      </w:pPr>
      <w:r>
        <w:rPr>
          <w:lang w:val="en-US" w:eastAsia="en-US"/>
        </w:rPr>
        <w:t xml:space="preserve">   </w:t>
      </w:r>
      <w:r>
        <w:rPr>
          <w:lang w:val="en-US" w:eastAsia="en-US"/>
        </w:rPr>
        <w:t xml:space="preserve">[ </w:t>
      </w:r>
      <w:r>
        <w:rPr>
          <w:lang w:eastAsia="zh-CN"/>
        </w:rPr>
        <w:t>3GPP-RAT</w:t>
      </w:r>
      <w:r>
        <w:rPr/>
        <w:t>-</w:t>
      </w:r>
      <w:r>
        <w:rPr>
          <w:lang w:eastAsia="zh-CN"/>
        </w:rPr>
        <w:t>Type</w:t>
      </w:r>
      <w:r>
        <w:rPr>
          <w:lang w:val="en-US" w:eastAsia="en-US"/>
        </w:rPr>
        <w:t xml:space="preserve"> ]</w:t>
      </w:r>
      <w:r>
        <w:rPr/>
        <w:br/>
      </w:r>
      <w:r>
        <w:rPr>
          <w:lang w:val="en-US" w:eastAsia="en-US"/>
        </w:rPr>
        <w:t xml:space="preserve">   [ </w:t>
      </w:r>
      <w:r>
        <w:rPr>
          <w:lang w:eastAsia="zh-CN"/>
        </w:rPr>
        <w:t>Access-Availability-Change-Reason</w:t>
      </w:r>
      <w:r>
        <w:rPr>
          <w:lang w:val="en-US" w:eastAsia="en-US"/>
        </w:rPr>
        <w:t xml:space="preserve"> ]</w:t>
      </w:r>
      <w:r>
        <w:rPr/>
        <w:br/>
      </w:r>
      <w:r>
        <w:rPr>
          <w:lang w:val="en-US" w:eastAsia="en-US"/>
        </w:rPr>
        <w:t xml:space="preserve">   [ Related-Change-Condition-Information ]</w:t>
        <w:br/>
        <w:t xml:space="preserve">   [ </w:t>
      </w:r>
      <w:r>
        <w:rPr>
          <w:rStyle w:val="B2Char"/>
          <w:rFonts w:eastAsia="Arial Unicode MS"/>
          <w:lang w:val="en-US" w:eastAsia="en-US"/>
        </w:rPr>
        <w:t>Diagnostics</w:t>
      </w:r>
      <w:r>
        <w:rPr>
          <w:lang w:val="en-US" w:eastAsia="en-US"/>
        </w:rPr>
        <w:t xml:space="preserve"> ]</w:t>
      </w:r>
    </w:p>
    <w:p>
      <w:pPr>
        <w:pStyle w:val="Normal"/>
        <w:spacing w:before="0" w:after="180"/>
        <w:ind w:left="2841" w:hanging="0"/>
        <w:contextualSpacing/>
        <w:rPr/>
      </w:pPr>
      <w:r>
        <w:rPr/>
        <w:t xml:space="preserve">   </w:t>
      </w:r>
      <w:r>
        <w:rPr/>
        <w:t>[ Enhanced-Diagnostics ]</w:t>
      </w:r>
    </w:p>
    <w:p>
      <w:pPr>
        <w:pStyle w:val="Normal"/>
        <w:spacing w:before="0" w:after="180"/>
        <w:ind w:left="2841" w:hanging="0"/>
        <w:contextualSpacing/>
        <w:rPr/>
      </w:pPr>
      <w:r>
        <w:rPr/>
        <w:t xml:space="preserve">   </w:t>
      </w:r>
      <w:r>
        <w:rPr/>
        <w:t>[ CP-CIoT-EPS-Optimisation-Indicator</w:t>
      </w:r>
      <w:r>
        <w:rPr>
          <w:lang w:val="en-US" w:eastAsia="en-US"/>
        </w:rPr>
        <w:t xml:space="preserve"> </w:t>
      </w:r>
      <w:r>
        <w:rPr/>
        <w:t>]</w:t>
      </w:r>
    </w:p>
    <w:p>
      <w:pPr>
        <w:pStyle w:val="Normal"/>
        <w:spacing w:before="0" w:after="180"/>
        <w:ind w:left="2841" w:hanging="0"/>
        <w:contextualSpacing/>
        <w:rPr>
          <w:lang w:val="en-US" w:eastAsia="en-US"/>
        </w:rPr>
      </w:pPr>
      <w:r>
        <w:rPr>
          <w:lang w:val="en-US" w:eastAsia="en-US"/>
        </w:rPr>
        <w:t xml:space="preserve">   </w:t>
      </w:r>
      <w:r>
        <w:rPr>
          <w:lang w:val="en-US" w:eastAsia="en-US"/>
        </w:rPr>
        <w:t xml:space="preserve">[ </w:t>
      </w:r>
      <w:r>
        <w:rPr>
          <w:lang w:bidi="ar-IQ"/>
        </w:rPr>
        <w:t xml:space="preserve">Serving-PLMN-Rate-Control </w:t>
      </w:r>
      <w:r>
        <w:rPr>
          <w:lang w:val="en-US" w:eastAsia="en-US"/>
        </w:rPr>
        <w:t>]</w:t>
      </w:r>
    </w:p>
    <w:p>
      <w:pPr>
        <w:pStyle w:val="Normal"/>
        <w:spacing w:before="0" w:after="180"/>
        <w:ind w:left="2841" w:hanging="0"/>
        <w:contextualSpacing/>
        <w:rPr/>
      </w:pPr>
      <w:r>
        <w:rPr/>
        <w:t xml:space="preserve">   </w:t>
      </w:r>
      <w:r>
        <w:rPr/>
        <w:t>[ APN-Rate-Control ]</w:t>
      </w:r>
    </w:p>
    <w:p>
      <w:pPr>
        <w:pStyle w:val="Normal"/>
        <w:spacing w:before="0" w:after="180"/>
        <w:ind w:left="2841" w:hanging="0"/>
        <w:contextualSpacing/>
        <w:rPr/>
      </w:pPr>
      <w:r>
        <w:rPr/>
      </w:r>
    </w:p>
    <w:p>
      <w:pPr>
        <w:pStyle w:val="Heading3"/>
        <w:rPr/>
      </w:pPr>
      <w:bookmarkStart w:id="606" w:name="__RefHeading___Toc532895342"/>
      <w:bookmarkEnd w:id="606"/>
      <w:r>
        <w:rPr>
          <w:lang w:eastAsia="de-DE"/>
        </w:rPr>
        <w:t>7.2.233A</w:t>
        <w:tab/>
        <w:t>Transcoder-Inserted-</w:t>
      </w:r>
      <w:r>
        <w:rPr>
          <w:lang w:val="en-US" w:eastAsia="en-US"/>
        </w:rPr>
        <w:t>Indication</w:t>
      </w:r>
      <w:r>
        <w:rPr>
          <w:lang w:eastAsia="de-DE"/>
        </w:rPr>
        <w:t xml:space="preserve"> AVP</w:t>
      </w:r>
    </w:p>
    <w:p>
      <w:pPr>
        <w:pStyle w:val="Normal"/>
        <w:rPr/>
      </w:pPr>
      <w:r>
        <w:rPr>
          <w:lang w:val="en-US" w:eastAsia="en-US"/>
        </w:rPr>
        <w:t xml:space="preserve">The </w:t>
      </w:r>
      <w:r>
        <w:rPr>
          <w:i/>
          <w:lang w:val="en-US" w:eastAsia="en-US"/>
        </w:rPr>
        <w:t>Transcoder-Inserted</w:t>
      </w:r>
      <w:r>
        <w:rPr>
          <w:lang w:val="en-US" w:eastAsia="en-US"/>
        </w:rPr>
        <w:t>-</w:t>
      </w:r>
      <w:r>
        <w:rPr>
          <w:i/>
          <w:lang w:val="en-US" w:eastAsia="en-US"/>
        </w:rPr>
        <w:t xml:space="preserve">Indication </w:t>
      </w:r>
      <w:r>
        <w:rPr>
          <w:lang w:val="en-US" w:eastAsia="en-US"/>
        </w:rPr>
        <w:t xml:space="preserve"> AVP (AVP code 2605) is of type Enumerated and indicates if a transcoder is inserted or not for the SDP media component. </w:t>
      </w:r>
      <w:r>
        <w:rPr/>
        <w:t>The following values are defined:</w:t>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t>0</w:t>
        <w:tab/>
        <w:t>Transcoder Not Inserted</w:t>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t>1</w:t>
        <w:tab/>
        <w:t>Transcoder Inserted</w:t>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r>
    </w:p>
    <w:p>
      <w:pPr>
        <w:pStyle w:val="Heading3"/>
        <w:rPr>
          <w:lang w:eastAsia="de-DE"/>
        </w:rPr>
      </w:pPr>
      <w:bookmarkStart w:id="607" w:name="__RefHeading___Toc532895343"/>
      <w:bookmarkEnd w:id="607"/>
      <w:r>
        <w:rPr>
          <w:lang w:eastAsia="de-DE"/>
        </w:rPr>
        <w:t>7.2.233B</w:t>
        <w:tab/>
      </w:r>
      <w:r>
        <w:rPr>
          <w:lang w:val="en-US" w:eastAsia="en-US"/>
        </w:rPr>
        <w:t>Transit-IOI-List AVP</w:t>
      </w:r>
    </w:p>
    <w:p>
      <w:pPr>
        <w:pStyle w:val="Normal"/>
        <w:rPr>
          <w:lang w:eastAsia="de-DE"/>
        </w:rPr>
      </w:pPr>
      <w:r>
        <w:rPr>
          <w:lang w:val="en-US" w:eastAsia="en-US"/>
        </w:rPr>
        <w:t xml:space="preserve">The </w:t>
      </w:r>
      <w:r>
        <w:rPr>
          <w:i/>
          <w:iCs/>
          <w:lang w:val="en-US" w:eastAsia="en-US"/>
        </w:rPr>
        <w:t>Transit-IOI-List</w:t>
      </w:r>
      <w:r>
        <w:rPr>
          <w:lang w:val="en-US" w:eastAsia="en-US"/>
        </w:rPr>
        <w:t xml:space="preserve"> AVP (AVP code 2701) is of type UTF8String and holds the Inter Operator Identifiers (IOI) for the transit networks as generated by the IMS Network Elements which take responsibility for populating this parameter in a SIP request and response as described in RFC 7315 [404] and TS 24.229 [202]. </w:t>
      </w:r>
      <w:r>
        <w:rPr>
          <w:lang w:eastAsia="de-DE"/>
        </w:rPr>
        <w:t xml:space="preserve">Multiple occurrences of this AVP shall be in chronological order, i.e. the value in the SIP request is listed first. If only a value for the SIP response is available, the Transit-IOI-List </w:t>
      </w:r>
      <w:r>
        <w:rPr/>
        <w:t xml:space="preserve">for the SIP request shall be included with the value </w:t>
      </w:r>
      <w:r>
        <w:rPr>
          <w:lang w:val="en-US" w:eastAsia="en-US"/>
        </w:rPr>
        <w:t>"</w:t>
      </w:r>
      <w:r>
        <w:rPr/>
        <w:t>unknown</w:t>
      </w:r>
      <w:r>
        <w:rPr>
          <w:lang w:val="en-US" w:eastAsia="en-US"/>
        </w:rPr>
        <w:t>"</w:t>
      </w:r>
      <w:r>
        <w:rPr>
          <w:lang w:bidi="ar-DZ"/>
        </w:rPr>
        <w:t>.</w:t>
      </w:r>
      <w:r>
        <w:rPr>
          <w:lang w:eastAsia="de-DE"/>
        </w:rPr>
        <w:t xml:space="preserve">  </w:t>
      </w:r>
    </w:p>
    <w:p>
      <w:pPr>
        <w:pStyle w:val="Heading3"/>
        <w:rPr>
          <w:lang w:val="en-US" w:eastAsia="en-US"/>
        </w:rPr>
      </w:pPr>
      <w:bookmarkStart w:id="608" w:name="__RefHeading___Toc532895344"/>
      <w:bookmarkEnd w:id="608"/>
      <w:r>
        <w:rPr>
          <w:lang w:val="en-US" w:eastAsia="en-US"/>
        </w:rPr>
        <w:t>7.2.233C</w:t>
        <w:tab/>
        <w:t>Transmitter-Info AVP</w:t>
      </w:r>
    </w:p>
    <w:p>
      <w:pPr>
        <w:pStyle w:val="Normal"/>
        <w:rPr/>
      </w:pPr>
      <w:r>
        <w:rPr>
          <w:szCs w:val="18"/>
          <w:lang w:val="en-US" w:eastAsia="en-US"/>
        </w:rPr>
        <w:t xml:space="preserve">The </w:t>
      </w:r>
      <w:r>
        <w:rPr>
          <w:i/>
          <w:szCs w:val="18"/>
          <w:lang w:val="en-US" w:eastAsia="en-US"/>
        </w:rPr>
        <w:t>Transmitter-Info</w:t>
      </w:r>
      <w:r>
        <w:rPr>
          <w:szCs w:val="18"/>
          <w:lang w:val="en-US" w:eastAsia="en-US"/>
        </w:rPr>
        <w:t xml:space="preserve"> AVP (AVP code 3468) is of type Grouped and provides information on a transmitter detected for direct communication. Each transmitter is identified by a source IP address and ProSe UE ID.</w:t>
      </w:r>
    </w:p>
    <w:p>
      <w:pPr>
        <w:pStyle w:val="Normal"/>
        <w:rPr>
          <w:lang w:val="en-US" w:eastAsia="en-US"/>
        </w:rPr>
      </w:pPr>
      <w:r>
        <w:rPr>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Transmitter-Info :: = &lt; AVP Header: 3468&gt;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1988" w:firstLine="284"/>
        <w:rPr/>
      </w:pPr>
      <w:r>
        <w:rPr>
          <w:lang w:val="en-US" w:eastAsia="en-US"/>
        </w:rPr>
        <w:t>[ ProSe-Source-IP-Address ]</w:t>
      </w:r>
    </w:p>
    <w:p>
      <w:pPr>
        <w:pStyle w:val="Normal"/>
        <w:tabs>
          <w:tab w:val="clear" w:pos="284"/>
          <w:tab w:val="left" w:pos="2977" w:leader="none"/>
          <w:tab w:val="left" w:pos="3119" w:leader="none"/>
        </w:tabs>
        <w:spacing w:before="0" w:after="0"/>
        <w:ind w:left="1988" w:firstLine="284"/>
        <w:rPr>
          <w:lang w:val="en-US" w:eastAsia="en-US"/>
        </w:rPr>
      </w:pPr>
      <w:r>
        <w:rPr>
          <w:lang w:val="en-US" w:eastAsia="en-US"/>
        </w:rPr>
        <w:t>[ ProSe-UE-ID ]</w:t>
      </w:r>
    </w:p>
    <w:p>
      <w:pPr>
        <w:pStyle w:val="Normal"/>
        <w:rPr>
          <w:lang w:val="en-US" w:eastAsia="en-US"/>
        </w:rPr>
      </w:pPr>
      <w:r>
        <w:rPr>
          <w:lang w:val="en-US" w:eastAsia="en-US"/>
        </w:rPr>
      </w:r>
    </w:p>
    <w:p>
      <w:pPr>
        <w:pStyle w:val="Heading3"/>
        <w:rPr>
          <w:lang w:val="en-US" w:eastAsia="en-US"/>
        </w:rPr>
      </w:pPr>
      <w:bookmarkStart w:id="609" w:name="__RefHeading___Toc532895345"/>
      <w:bookmarkEnd w:id="609"/>
      <w:r>
        <w:rPr>
          <w:lang w:val="en-US" w:eastAsia="en-US"/>
        </w:rPr>
        <w:t>7.2.234</w:t>
        <w:tab/>
        <w:t>Token-Text AVP</w:t>
      </w:r>
    </w:p>
    <w:p>
      <w:pPr>
        <w:pStyle w:val="Normal"/>
        <w:rPr/>
      </w:pPr>
      <w:r>
        <w:rPr>
          <w:lang w:val="en-US" w:eastAsia="en-US"/>
        </w:rPr>
        <w:t xml:space="preserve">The </w:t>
      </w:r>
      <w:r>
        <w:rPr>
          <w:i/>
          <w:lang w:val="en-US" w:eastAsia="en-US"/>
        </w:rPr>
        <w:t>Token-Text</w:t>
      </w:r>
      <w:r>
        <w:rPr>
          <w:lang w:val="en-US" w:eastAsia="en-US"/>
        </w:rPr>
        <w:t xml:space="preserve"> AVP (AVP code 1215) is of type UTF8String and contains extension information for the Message-Class AVP. </w:t>
      </w:r>
    </w:p>
    <w:p>
      <w:pPr>
        <w:pStyle w:val="Heading3"/>
        <w:rPr>
          <w:szCs w:val="28"/>
          <w:lang w:val="en-US" w:eastAsia="en-US"/>
        </w:rPr>
      </w:pPr>
      <w:bookmarkStart w:id="610" w:name="__RefHeading___Toc532895346"/>
      <w:bookmarkEnd w:id="610"/>
      <w:r>
        <w:rPr>
          <w:szCs w:val="28"/>
          <w:lang w:val="en-US" w:eastAsia="en-US"/>
        </w:rPr>
        <w:t>7.2.235</w:t>
        <w:tab/>
        <w:t>Trigger AVP</w:t>
      </w:r>
    </w:p>
    <w:p>
      <w:pPr>
        <w:pStyle w:val="Normal"/>
        <w:rPr>
          <w:i/>
          <w:i/>
          <w:iCs/>
          <w:lang w:val="en-US" w:eastAsia="en-US"/>
        </w:rPr>
      </w:pPr>
      <w:r>
        <w:rPr>
          <w:lang w:val="en-US" w:eastAsia="en-US"/>
        </w:rPr>
        <w:t xml:space="preserve">The </w:t>
      </w:r>
      <w:r>
        <w:rPr>
          <w:i/>
          <w:iCs/>
          <w:lang w:val="en-US" w:eastAsia="en-US"/>
        </w:rPr>
        <w:t>Trigger</w:t>
      </w:r>
      <w:r>
        <w:rPr>
          <w:lang w:val="en-US" w:eastAsia="en-US"/>
        </w:rPr>
        <w:t xml:space="preserve"> AVP (AVP code 1264) is of type Grouped and holds the trigger types. </w:t>
      </w:r>
      <w:r>
        <w:rPr>
          <w:color w:val="000000"/>
        </w:rPr>
        <w:t>The presence of the Trigger AVP without any Trigger-Type AVP in a CCA allows OCS to disable all the triggers. The presence of the Trigger AVP in the CCR identifies the event(s) triggering the CCR.</w:t>
      </w:r>
    </w:p>
    <w:p>
      <w:pPr>
        <w:pStyle w:val="Normal"/>
        <w:rPr>
          <w:lang w:val="en-US" w:eastAsia="en-US"/>
        </w:rPr>
      </w:pPr>
      <w:r>
        <w:rPr>
          <w:lang w:val="en-US" w:eastAsia="en-US"/>
        </w:rPr>
        <w:t>It has the following ABNF grammar:</w:t>
      </w:r>
    </w:p>
    <w:p>
      <w:pPr>
        <w:pStyle w:val="B1"/>
        <w:numPr>
          <w:ilvl w:val="0"/>
          <w:numId w:val="0"/>
        </w:numPr>
        <w:ind w:left="568" w:hanging="284"/>
        <w:outlineLvl w:val="0"/>
        <w:rPr/>
      </w:pPr>
      <w:r>
        <w:rPr>
          <w:lang w:val="en-US" w:eastAsia="en-US"/>
        </w:rPr>
        <w:tab/>
        <w:t>Trigger  :: = &lt; AVP Header: 1264 &gt;</w:t>
      </w:r>
    </w:p>
    <w:p>
      <w:pPr>
        <w:pStyle w:val="B3"/>
        <w:ind w:left="2831" w:hanging="1130"/>
        <w:rPr>
          <w:lang w:val="en-US" w:eastAsia="en-US"/>
        </w:rPr>
      </w:pPr>
      <w:r>
        <w:rPr>
          <w:lang w:val="en-US" w:eastAsia="en-US"/>
        </w:rPr>
        <w:t xml:space="preserve"> </w:t>
      </w:r>
      <w:r>
        <w:rPr>
          <w:lang w:val="en-US" w:eastAsia="en-US"/>
        </w:rPr>
        <w:t>* [ Trigger-Type ]</w:t>
        <w:br/>
      </w:r>
    </w:p>
    <w:p>
      <w:pPr>
        <w:pStyle w:val="Heading3"/>
        <w:rPr>
          <w:lang w:val="en-US" w:eastAsia="en-US"/>
        </w:rPr>
      </w:pPr>
      <w:bookmarkStart w:id="611" w:name="__RefHeading___Toc532895347"/>
      <w:bookmarkEnd w:id="611"/>
      <w:r>
        <w:rPr>
          <w:lang w:val="en-US" w:eastAsia="en-US"/>
        </w:rPr>
        <w:t>7.2.236</w:t>
        <w:tab/>
        <w:t>Trigger-Type AVP</w:t>
      </w:r>
    </w:p>
    <w:p>
      <w:pPr>
        <w:pStyle w:val="Normal"/>
        <w:rPr/>
      </w:pPr>
      <w:r>
        <w:rPr>
          <w:lang w:val="en-US" w:eastAsia="en-US"/>
        </w:rPr>
        <w:t xml:space="preserve">The </w:t>
      </w:r>
      <w:r>
        <w:rPr>
          <w:i/>
          <w:iCs/>
          <w:lang w:val="en-US" w:eastAsia="en-US"/>
        </w:rPr>
        <w:t>Trigger-Type</w:t>
      </w:r>
      <w:r>
        <w:rPr>
          <w:lang w:val="en-US" w:eastAsia="en-US"/>
        </w:rPr>
        <w:t xml:space="preserve"> AVP (AVP code 870) is of type Enumerated and indicates a single re-authorization event type. </w:t>
      </w:r>
    </w:p>
    <w:p>
      <w:pPr>
        <w:pStyle w:val="Normal"/>
        <w:rPr/>
      </w:pPr>
      <w:r>
        <w:rPr>
          <w:lang w:val="en-US" w:eastAsia="en-US"/>
        </w:rPr>
        <w:t>When included in the CCA command, the Trigger-Type AVP indicates the events that shall cause the Credit-Control client to re-authorize the associated quota. The client shall not re-authorize the quota when events which are not included in the Trigger AVP occur.</w:t>
      </w:r>
    </w:p>
    <w:p>
      <w:pPr>
        <w:pStyle w:val="Normal"/>
        <w:rPr>
          <w:lang w:val="en-US" w:eastAsia="en-US"/>
        </w:rPr>
      </w:pPr>
      <w:r>
        <w:rPr>
          <w:lang w:val="en-US" w:eastAsia="en-US"/>
        </w:rPr>
        <w:t xml:space="preserve">When included in the CCR command indicates </w:t>
      </w:r>
      <w:r>
        <w:rPr>
          <w:rFonts w:eastAsia="MS Mincho;MS Mincho"/>
          <w:lang w:val="en-US" w:eastAsia="en-US"/>
        </w:rPr>
        <w:t>the specific event which caused the re-authorization request of the Reporting-Reason with value RATING_CONDITION_CHANGE associated.</w:t>
      </w:r>
    </w:p>
    <w:p>
      <w:pPr>
        <w:pStyle w:val="Normal"/>
        <w:rPr>
          <w:lang w:val="en-US" w:eastAsia="en-US"/>
        </w:rPr>
      </w:pPr>
      <w:r>
        <w:rPr>
          <w:lang w:val="en-US" w:eastAsia="en-US"/>
        </w:rPr>
        <w:t>It has the following values:</w:t>
      </w:r>
    </w:p>
    <w:p>
      <w:pPr>
        <w:pStyle w:val="B1"/>
        <w:rPr/>
      </w:pPr>
      <w:r>
        <w:rPr>
          <w:lang w:val="en-US" w:eastAsia="en-US"/>
        </w:rPr>
        <w:t>1</w:t>
        <w:tab/>
        <w:t xml:space="preserve">CHANGE_IN_SGSN_IP_ADDRESS </w:t>
      </w:r>
    </w:p>
    <w:p>
      <w:pPr>
        <w:pStyle w:val="B1"/>
        <w:ind w:left="568" w:hanging="1"/>
        <w:rPr>
          <w:lang w:val="en-US" w:eastAsia="en-US"/>
        </w:rPr>
      </w:pPr>
      <w:r>
        <w:rPr>
          <w:lang w:val="en-US" w:eastAsia="en-US"/>
        </w:rPr>
        <w:t>This value is used to indicate that a change in the SGSN IP address shall cause the Credit-Control client to ask for a re-authorization of the associated quota.</w:t>
      </w:r>
    </w:p>
    <w:p>
      <w:pPr>
        <w:pStyle w:val="B1"/>
        <w:rPr/>
      </w:pPr>
      <w:r>
        <w:rPr>
          <w:lang w:val="en-US" w:eastAsia="en-US"/>
        </w:rPr>
        <w:t>2</w:t>
        <w:tab/>
        <w:t>CHANGE_IN_QOS</w:t>
      </w:r>
    </w:p>
    <w:p>
      <w:pPr>
        <w:pStyle w:val="B1"/>
        <w:ind w:left="568" w:hanging="1"/>
        <w:rPr>
          <w:lang w:val="en-US" w:eastAsia="en-US"/>
        </w:rPr>
      </w:pPr>
      <w:r>
        <w:rPr>
          <w:lang w:val="en-US" w:eastAsia="en-US"/>
        </w:rPr>
        <w:t>This value is used to indicate that a change in the end user negotiated QoS shall cause the Credit-Control client to ask for a re-authorization of the associated quota.</w:t>
      </w:r>
    </w:p>
    <w:p>
      <w:pPr>
        <w:pStyle w:val="NO"/>
        <w:rPr/>
      </w:pPr>
      <w:r>
        <w:rPr>
          <w:lang w:val="en-US" w:eastAsia="en-US"/>
        </w:rPr>
        <w:t>NOTE 1:</w:t>
        <w:tab/>
        <w:t>This should not be used in conjunction with enumerated values 10 to 23.</w:t>
      </w:r>
    </w:p>
    <w:p>
      <w:pPr>
        <w:pStyle w:val="B1"/>
        <w:rPr/>
      </w:pPr>
      <w:r>
        <w:rPr>
          <w:lang w:val="en-US" w:eastAsia="en-US"/>
        </w:rPr>
        <w:t>3</w:t>
        <w:tab/>
        <w:t>CHANGE_IN_LOCATION</w:t>
      </w:r>
    </w:p>
    <w:p>
      <w:pPr>
        <w:pStyle w:val="B1"/>
        <w:ind w:left="568" w:hanging="1"/>
        <w:rPr>
          <w:lang w:val="en-US" w:eastAsia="en-US"/>
        </w:rPr>
      </w:pPr>
      <w:r>
        <w:rPr>
          <w:lang w:val="en-US" w:eastAsia="en-US"/>
        </w:rPr>
        <w:t>This value is used to indicate that a change in the end user location shall cause the Credit-Control client to ask for a re-authorization of the associated quota.</w:t>
      </w:r>
    </w:p>
    <w:p>
      <w:pPr>
        <w:pStyle w:val="NO"/>
        <w:rPr>
          <w:lang w:val="en-US" w:eastAsia="en-US"/>
        </w:rPr>
      </w:pPr>
      <w:r>
        <w:rPr>
          <w:lang w:val="en-US" w:eastAsia="en-US"/>
        </w:rPr>
        <w:t>NOTE 2:</w:t>
        <w:tab/>
        <w:t>This should not be used in conjunction with enumerated values 30 to 36.</w:t>
      </w:r>
    </w:p>
    <w:p>
      <w:pPr>
        <w:pStyle w:val="B1"/>
        <w:rPr/>
      </w:pPr>
      <w:r>
        <w:rPr>
          <w:lang w:val="en-US" w:eastAsia="en-US"/>
        </w:rPr>
        <w:t>4</w:t>
        <w:tab/>
        <w:t>CHANGE_IN_RAT</w:t>
      </w:r>
    </w:p>
    <w:p>
      <w:pPr>
        <w:pStyle w:val="B1"/>
        <w:ind w:left="568" w:hanging="1"/>
        <w:rPr/>
      </w:pPr>
      <w:r>
        <w:rPr>
          <w:lang w:val="en-US" w:eastAsia="en-US"/>
        </w:rPr>
        <w:t>This value is used to indicate that a change in the radio access technology shall cause the Credit-Control client to ask for a re-authorization of the associated quota.</w:t>
      </w:r>
    </w:p>
    <w:p>
      <w:pPr>
        <w:pStyle w:val="B1"/>
        <w:numPr>
          <w:ilvl w:val="0"/>
          <w:numId w:val="0"/>
        </w:numPr>
        <w:ind w:left="568" w:hanging="284"/>
        <w:outlineLvl w:val="0"/>
        <w:rPr>
          <w:lang w:eastAsia="ko-KR"/>
        </w:rPr>
      </w:pPr>
      <w:r>
        <w:rPr>
          <w:rFonts w:eastAsia="SimSun;宋体"/>
          <w:lang w:eastAsia="zh-CN"/>
        </w:rPr>
        <w:t>5</w:t>
        <w:tab/>
        <w:t>CHANGE_IN_UE_TIMEZONE</w:t>
      </w:r>
      <w:r>
        <w:rPr>
          <w:lang w:val="en-US" w:eastAsia="en-US"/>
        </w:rPr>
        <w:br/>
        <w:t>This value is used to indicate that a change in the TimeZone where the end user is located shall cause the Credit-Control client to ask for a re-authorization of the associated quota.</w:t>
      </w:r>
    </w:p>
    <w:p>
      <w:pPr>
        <w:pStyle w:val="B1"/>
        <w:rPr/>
      </w:pPr>
      <w:r>
        <w:rPr>
          <w:rFonts w:eastAsia="MS Mincho;MS Mincho"/>
          <w:lang w:val="en-US" w:eastAsia="en-US"/>
        </w:rPr>
        <w:t>10</w:t>
        <w:tab/>
        <w:t>CHANGEINQOS_TRAFFIC_CLASS</w:t>
      </w:r>
      <w:r>
        <w:rPr>
          <w:lang w:val="en-US" w:eastAsia="en-US"/>
        </w:rPr>
        <w:br/>
        <w:t>This value is used to indicate that a change in the end user negotiated traffic class shall cause the Credit-Control client to ask for a re-authorization of the associated quota.</w:t>
      </w:r>
    </w:p>
    <w:p>
      <w:pPr>
        <w:pStyle w:val="B1"/>
        <w:rPr/>
      </w:pPr>
      <w:r>
        <w:rPr>
          <w:rFonts w:eastAsia="MS Mincho;MS Mincho"/>
          <w:lang w:val="en-US" w:eastAsia="en-US"/>
        </w:rPr>
        <w:t>11</w:t>
        <w:tab/>
        <w:t>CHANGEINQOS_RELIABILITY_CLASS</w:t>
      </w:r>
      <w:r>
        <w:rPr>
          <w:lang w:val="en-US" w:eastAsia="en-US"/>
        </w:rPr>
        <w:br/>
        <w:t>This value is used to indicate that a change in the end user negotiated reliability class shall cause the Credit-Control client to ask for a re-authorization of the associated quota.</w:t>
      </w:r>
    </w:p>
    <w:p>
      <w:pPr>
        <w:pStyle w:val="B1"/>
        <w:rPr/>
      </w:pPr>
      <w:r>
        <w:rPr>
          <w:rFonts w:eastAsia="MS Mincho;MS Mincho"/>
          <w:lang w:val="en-US" w:eastAsia="en-US"/>
        </w:rPr>
        <w:t>12</w:t>
        <w:tab/>
        <w:t>CHANGEINQOS_DELAY_CLASS</w:t>
      </w:r>
      <w:r>
        <w:rPr>
          <w:lang w:val="en-US" w:eastAsia="en-US"/>
        </w:rPr>
        <w:br/>
        <w:t>This value is used to indicate that a change in the end user negotiated delay class shall cause the Credit-Control client to ask for a re-authorization of the associated quota.</w:t>
      </w:r>
    </w:p>
    <w:p>
      <w:pPr>
        <w:pStyle w:val="B1"/>
        <w:rPr/>
      </w:pPr>
      <w:r>
        <w:rPr>
          <w:rFonts w:eastAsia="MS Mincho;MS Mincho"/>
          <w:lang w:val="en-US" w:eastAsia="en-US"/>
        </w:rPr>
        <w:t>13</w:t>
        <w:tab/>
        <w:t>CHANGEINQOS_PEAK_THROUGHPUT</w:t>
      </w:r>
      <w:r>
        <w:rPr>
          <w:lang w:val="en-US" w:eastAsia="en-US"/>
        </w:rPr>
        <w:br/>
        <w:t>This value is used to indicate that a change in the end user negotiated peak throughput shall cause the Credit-Control client to ask for a re-authorization of the associated quota.</w:t>
      </w:r>
    </w:p>
    <w:p>
      <w:pPr>
        <w:pStyle w:val="B1"/>
        <w:rPr/>
      </w:pPr>
      <w:r>
        <w:rPr>
          <w:rFonts w:eastAsia="MS Mincho;MS Mincho"/>
          <w:lang w:val="en-US" w:eastAsia="en-US"/>
        </w:rPr>
        <w:t>14</w:t>
        <w:tab/>
        <w:t>CHANGEINQOS_PRECEDENCE_CLASS</w:t>
      </w:r>
      <w:r>
        <w:rPr>
          <w:lang w:val="en-US" w:eastAsia="en-US"/>
        </w:rPr>
        <w:br/>
        <w:t>This value is used to indicate that a change in the end user negotiated precedence class shall cause the Credit-Control client to ask for a re-authorization of the associated quota.</w:t>
      </w:r>
    </w:p>
    <w:p>
      <w:pPr>
        <w:pStyle w:val="B1"/>
        <w:rPr/>
      </w:pPr>
      <w:r>
        <w:rPr>
          <w:rFonts w:eastAsia="MS Mincho;MS Mincho"/>
          <w:lang w:val="en-US" w:eastAsia="en-US"/>
        </w:rPr>
        <w:t>15</w:t>
        <w:tab/>
        <w:t>CHANGEINQOS_MEAN_THROUGHPUT</w:t>
      </w:r>
      <w:r>
        <w:rPr>
          <w:lang w:val="en-US" w:eastAsia="en-US"/>
        </w:rPr>
        <w:br/>
        <w:t>This value is used to indicate that a change in the end user negotiated mean throughput shall cause the Credit-Control client to ask for a re-authorization of the associated quota.</w:t>
      </w:r>
    </w:p>
    <w:p>
      <w:pPr>
        <w:pStyle w:val="B1"/>
        <w:rPr/>
      </w:pPr>
      <w:r>
        <w:rPr>
          <w:rFonts w:eastAsia="MS Mincho;MS Mincho"/>
          <w:lang w:val="en-US" w:eastAsia="en-US"/>
        </w:rPr>
        <w:t>16</w:t>
        <w:tab/>
        <w:t>CHANGEINQOS_MAXIMUM_BIT_RATE_FOR_UPLINK</w:t>
      </w:r>
      <w:r>
        <w:rPr>
          <w:lang w:val="en-US" w:eastAsia="en-US"/>
        </w:rPr>
        <w:br/>
        <w:t>This value is used to indicate that a change in the end user negotiated uplink maximum bit rate shall cause the Credit-Control client to ask for a re-authorization of the associated quota.</w:t>
      </w:r>
    </w:p>
    <w:p>
      <w:pPr>
        <w:pStyle w:val="B1"/>
        <w:rPr/>
      </w:pPr>
      <w:r>
        <w:rPr>
          <w:rFonts w:eastAsia="MS Mincho;MS Mincho"/>
          <w:lang w:val="en-US" w:eastAsia="en-US"/>
        </w:rPr>
        <w:t>17</w:t>
        <w:tab/>
        <w:t>CHANGEINQOS_MAXIMUM_BIT_RATE_FOR_DOWNLINK</w:t>
      </w:r>
      <w:r>
        <w:rPr>
          <w:lang w:val="en-US" w:eastAsia="en-US"/>
        </w:rPr>
        <w:br/>
        <w:t>This value is used to indicate that a change in the end user negotiated downlink maximum bit rate shall cause the Credit-Control client to ask for a re-authorization of the associated quota.</w:t>
      </w:r>
    </w:p>
    <w:p>
      <w:pPr>
        <w:pStyle w:val="B1"/>
        <w:rPr/>
      </w:pPr>
      <w:r>
        <w:rPr>
          <w:rFonts w:eastAsia="MS Mincho;MS Mincho"/>
          <w:lang w:val="en-US" w:eastAsia="en-US"/>
        </w:rPr>
        <w:t>18</w:t>
        <w:tab/>
        <w:t>CHANGEINQOS_RESIDUAL_BER</w:t>
      </w:r>
      <w:r>
        <w:rPr>
          <w:lang w:val="en-US" w:eastAsia="en-US"/>
        </w:rPr>
        <w:br/>
        <w:t>This value is used to indicate that a change in the end user negotiated residual BER shall cause the Credit-Control client to ask for a re-authorization of the associated quota.</w:t>
      </w:r>
    </w:p>
    <w:p>
      <w:pPr>
        <w:pStyle w:val="B1"/>
        <w:rPr/>
      </w:pPr>
      <w:r>
        <w:rPr>
          <w:rFonts w:eastAsia="MS Mincho;MS Mincho"/>
          <w:lang w:val="en-US" w:eastAsia="en-US"/>
        </w:rPr>
        <w:t>19</w:t>
        <w:tab/>
        <w:t>CHANGEINQOS_SDU_ERROR_RATIO</w:t>
      </w:r>
      <w:r>
        <w:rPr>
          <w:lang w:val="en-US" w:eastAsia="en-US"/>
        </w:rPr>
        <w:br/>
        <w:t>This value is used to indicate that a change in the end user negotiated SDU error ratio shall cause the Credit-Control client to ask for a re-authorization of the associated quota.</w:t>
      </w:r>
    </w:p>
    <w:p>
      <w:pPr>
        <w:pStyle w:val="B1"/>
        <w:rPr/>
      </w:pPr>
      <w:r>
        <w:rPr>
          <w:rFonts w:eastAsia="MS Mincho;MS Mincho"/>
          <w:lang w:val="en-US" w:eastAsia="en-US"/>
        </w:rPr>
        <w:t>20</w:t>
        <w:tab/>
        <w:t>CHANGEINQOS_TRANSFER_DELAY</w:t>
      </w:r>
      <w:r>
        <w:rPr>
          <w:lang w:val="en-US" w:eastAsia="en-US"/>
        </w:rPr>
        <w:br/>
        <w:t>This value is used to indicate that a change in the end user negotiated transfer delay shall cause the Credit-Control client to ask for a re-authorization of the associated quota.</w:t>
      </w:r>
    </w:p>
    <w:p>
      <w:pPr>
        <w:pStyle w:val="B1"/>
        <w:rPr/>
      </w:pPr>
      <w:r>
        <w:rPr>
          <w:rFonts w:eastAsia="MS Mincho;MS Mincho"/>
          <w:lang w:val="en-US" w:eastAsia="en-US"/>
        </w:rPr>
        <w:t>21</w:t>
        <w:tab/>
        <w:t>CHANGEINQOS_TRAFFIC_HANDLING_PRIORITY</w:t>
      </w:r>
      <w:r>
        <w:rPr>
          <w:lang w:val="en-US" w:eastAsia="en-US"/>
        </w:rPr>
        <w:br/>
        <w:t>This value is used to indicate that a change in the end user negotiated traffic handling priority shall cause the Credit-Control client to ask for a re-authorization of the associated quota.</w:t>
      </w:r>
    </w:p>
    <w:p>
      <w:pPr>
        <w:pStyle w:val="B1"/>
        <w:rPr/>
      </w:pPr>
      <w:r>
        <w:rPr>
          <w:rFonts w:eastAsia="MS Mincho;MS Mincho"/>
          <w:lang w:val="en-US" w:eastAsia="en-US"/>
        </w:rPr>
        <w:t>22</w:t>
        <w:tab/>
        <w:t>CHANGEINQOS_GUARANTEED_BIT_RATE_FOR_UPLINK</w:t>
      </w:r>
      <w:r>
        <w:rPr>
          <w:lang w:val="en-US" w:eastAsia="en-US"/>
        </w:rPr>
        <w:br/>
        <w:t>This value is used to indicate that a change in the end user negotiated uplink guaranteed bit rate shall cause the Credit-Control client to ask for a re-authorization of the associated quota.</w:t>
      </w:r>
    </w:p>
    <w:p>
      <w:pPr>
        <w:pStyle w:val="B1"/>
        <w:rPr/>
      </w:pPr>
      <w:r>
        <w:rPr>
          <w:rFonts w:eastAsia="MS Mincho;MS Mincho"/>
          <w:lang w:val="en-US" w:eastAsia="en-US"/>
        </w:rPr>
        <w:t>23</w:t>
        <w:tab/>
        <w:t>CHANGEINQOS_GUARANTEED_BIT_RATE_FOR_DOWNLINK</w:t>
      </w:r>
      <w:r>
        <w:rPr>
          <w:lang w:val="en-US" w:eastAsia="en-US"/>
        </w:rPr>
        <w:br/>
        <w:t>This value is used to indicate that a change in the end user negotiated downlink guaranteed bit rate shall cause the Credit-Control client to ask for a re-authorization of the associated quota.</w:t>
      </w:r>
    </w:p>
    <w:p>
      <w:pPr>
        <w:pStyle w:val="B1"/>
        <w:rPr/>
      </w:pPr>
      <w:r>
        <w:rPr>
          <w:rFonts w:eastAsia="MS Mincho;MS Mincho"/>
          <w:lang w:val="en-US" w:eastAsia="en-US"/>
        </w:rPr>
        <w:t>24</w:t>
        <w:tab/>
        <w:t>CHANGEINQOS_APN_AGGREGATE_MAXIMUM_BIT_RATE</w:t>
      </w:r>
      <w:r>
        <w:rPr>
          <w:lang w:val="en-US" w:eastAsia="en-US"/>
        </w:rPr>
        <w:br/>
        <w:t>This value is used to indicate that a change in the APN aggregate maximum bit rate for the IP-CAN session shall cause the Credit-Control client to ask for a re-authorization of the associated quota. This value is only applicable when charging per IP-CAN session is active.</w:t>
      </w:r>
    </w:p>
    <w:p>
      <w:pPr>
        <w:pStyle w:val="B1"/>
        <w:rPr/>
      </w:pPr>
      <w:r>
        <w:rPr>
          <w:rFonts w:eastAsia="MS Mincho;MS Mincho"/>
          <w:lang w:val="en-US" w:eastAsia="en-US"/>
        </w:rPr>
        <w:t>30</w:t>
        <w:tab/>
        <w:t>CHANGEINLOCATION_MCC</w:t>
      </w:r>
      <w:r>
        <w:rPr>
          <w:lang w:val="en-US" w:eastAsia="en-US"/>
        </w:rPr>
        <w:br/>
        <w:t>This value is used to indicate that a change in the MCC of the serving network shall cause the Credit-Control client to ask for a re-authorization of the associated quota.</w:t>
      </w:r>
    </w:p>
    <w:p>
      <w:pPr>
        <w:pStyle w:val="B1"/>
        <w:rPr/>
      </w:pPr>
      <w:r>
        <w:rPr>
          <w:rFonts w:eastAsia="MS Mincho;MS Mincho"/>
          <w:lang w:val="en-US" w:eastAsia="en-US"/>
        </w:rPr>
        <w:t>31</w:t>
        <w:tab/>
        <w:t>CHANGEINLOCATION_MNC</w:t>
      </w:r>
      <w:r>
        <w:rPr>
          <w:lang w:val="en-US" w:eastAsia="en-US"/>
        </w:rPr>
        <w:br/>
        <w:t>This value is used to indicate that a change in the MNC of the serving network shall cause the Credit-Control client to ask for a re-authorization of the associated quota.</w:t>
      </w:r>
    </w:p>
    <w:p>
      <w:pPr>
        <w:pStyle w:val="B1"/>
        <w:rPr/>
      </w:pPr>
      <w:r>
        <w:rPr>
          <w:rFonts w:eastAsia="MS Mincho;MS Mincho"/>
          <w:bCs/>
          <w:lang w:val="en-US" w:eastAsia="en-US"/>
        </w:rPr>
        <w:t>32</w:t>
        <w:tab/>
        <w:t>CHANGEINLOCATION_RAC</w:t>
      </w:r>
      <w:r>
        <w:rPr>
          <w:lang w:val="en-US" w:eastAsia="en-US"/>
        </w:rPr>
        <w:br/>
        <w:t>This value is used to indicate that a change in the RAC where the end user is located shall cause the Credit-Control client to ask for a re-authorization of the associated quota.</w:t>
      </w:r>
    </w:p>
    <w:p>
      <w:pPr>
        <w:pStyle w:val="B1"/>
        <w:rPr/>
      </w:pPr>
      <w:r>
        <w:rPr>
          <w:rFonts w:eastAsia="MS Mincho;MS Mincho"/>
          <w:bCs/>
          <w:lang w:val="en-US" w:eastAsia="en-US"/>
        </w:rPr>
        <w:t>33</w:t>
        <w:tab/>
        <w:t>CHANGEINLOCATION_LAC</w:t>
      </w:r>
      <w:r>
        <w:rPr>
          <w:lang w:val="en-US" w:eastAsia="en-US"/>
        </w:rPr>
        <w:br/>
        <w:t>This value is used to indicate that a change in the LAC where the end user is located shall cause the Credit-Control client to ask for a re-authorization of the associated quota.</w:t>
      </w:r>
    </w:p>
    <w:p>
      <w:pPr>
        <w:pStyle w:val="B1"/>
        <w:rPr/>
      </w:pPr>
      <w:r>
        <w:rPr>
          <w:rFonts w:eastAsia="MS Mincho;MS Mincho"/>
          <w:bCs/>
          <w:lang w:val="en-US" w:eastAsia="en-US"/>
        </w:rPr>
        <w:t>34</w:t>
        <w:tab/>
        <w:t>CHANGEINLOCATION_CellId</w:t>
      </w:r>
      <w:r>
        <w:rPr>
          <w:lang w:val="en-US" w:eastAsia="en-US"/>
        </w:rPr>
        <w:br/>
        <w:t>This value is used to indicate that a change in the Cell Identity where the end user is located shall cause the Credit-Control client to ask for a re-authorization of the associated quota.</w:t>
      </w:r>
    </w:p>
    <w:p>
      <w:pPr>
        <w:pStyle w:val="B1"/>
        <w:rPr/>
      </w:pPr>
      <w:r>
        <w:rPr>
          <w:rFonts w:eastAsia="MS Mincho;MS Mincho"/>
          <w:bCs/>
          <w:lang w:val="en-US" w:eastAsia="en-US"/>
        </w:rPr>
        <w:t>35</w:t>
        <w:tab/>
        <w:t>CHANGEINLOCATION_TAC</w:t>
      </w:r>
      <w:r>
        <w:rPr>
          <w:lang w:val="en-US" w:eastAsia="en-US"/>
        </w:rPr>
        <w:br/>
        <w:t>This value is used to indicate that a change in the TAC where the end user is located shall cause the Credit-Control client to ask for a re-authorization of the associated quota.</w:t>
      </w:r>
    </w:p>
    <w:p>
      <w:pPr>
        <w:pStyle w:val="B1"/>
        <w:rPr/>
      </w:pPr>
      <w:r>
        <w:rPr>
          <w:rFonts w:eastAsia="MS Mincho;MS Mincho"/>
          <w:bCs/>
          <w:lang w:val="en-US" w:eastAsia="en-US"/>
        </w:rPr>
        <w:t>36</w:t>
        <w:tab/>
        <w:t>CHANGEINLOCATION_ECGI</w:t>
      </w:r>
      <w:r>
        <w:rPr>
          <w:lang w:val="en-US" w:eastAsia="en-US"/>
        </w:rPr>
        <w:br/>
        <w:t>This value is used to indicate that a change in the ECGI where the end user is located shall cause the Credit-Control client to ask for a re-authorization of the associated quota.</w:t>
      </w:r>
    </w:p>
    <w:p>
      <w:pPr>
        <w:pStyle w:val="B1"/>
        <w:rPr/>
      </w:pPr>
      <w:r>
        <w:rPr>
          <w:lang w:val="en-US" w:eastAsia="en-US"/>
        </w:rPr>
        <w:t>40</w:t>
        <w:tab/>
        <w:t>CHANGE_IN_MEDIA_COMPOSITION</w:t>
        <w:br/>
        <w:t>This value is used to indicate that a change in the media composition (as identified within SDP) for an existing SIP session shall cause the Credit-Control client to ask for a re-authorization of the associated quota.</w:t>
      </w:r>
    </w:p>
    <w:p>
      <w:pPr>
        <w:pStyle w:val="B1"/>
        <w:rPr>
          <w:lang w:eastAsia="zh-CN"/>
        </w:rPr>
      </w:pPr>
      <w:r>
        <w:rPr>
          <w:lang w:val="en-US" w:eastAsia="en-US"/>
        </w:rPr>
        <w:t>50</w:t>
        <w:tab/>
        <w:t>CHANGE_IN_PARTICIPANTS_NMB</w:t>
        <w:br/>
        <w:t>This value is used specifically for multi participating session to indicate that a change in the number of active participants within a session shall cause the Credit-Control client to ask for a re-authorization of the associated quota.</w:t>
      </w:r>
    </w:p>
    <w:p>
      <w:pPr>
        <w:pStyle w:val="B1"/>
        <w:rPr/>
      </w:pPr>
      <w:r>
        <w:rPr>
          <w:lang w:val="en-US" w:eastAsia="en-US"/>
        </w:rPr>
        <w:t>51</w:t>
        <w:tab/>
        <w:t>CHANGE_IN_ THRSHLD_OF_PARTICIPANTS_NMB</w:t>
        <w:br/>
        <w:t>This value is used specifically to indicate that a change in the threshold of participants number within a session shall cause the Credit-Control client to ask for a re-authorization of the associated quota.</w:t>
      </w:r>
    </w:p>
    <w:p>
      <w:pPr>
        <w:pStyle w:val="NO"/>
        <w:rPr/>
      </w:pPr>
      <w:r>
        <w:rPr>
          <w:lang w:val="en-US" w:eastAsia="en-US"/>
        </w:rPr>
        <w:t>NOTE 3:</w:t>
        <w:tab/>
        <w:t>The threshold and the granularity of threshold are operator configurable. This should not be used in conjunction with value 50.</w:t>
      </w:r>
    </w:p>
    <w:p>
      <w:pPr>
        <w:pStyle w:val="B1"/>
        <w:numPr>
          <w:ilvl w:val="0"/>
          <w:numId w:val="0"/>
        </w:numPr>
        <w:ind w:left="568" w:hanging="284"/>
        <w:outlineLvl w:val="0"/>
        <w:rPr/>
      </w:pPr>
      <w:r>
        <w:rPr>
          <w:rFonts w:eastAsia="SimSun;宋体"/>
          <w:lang w:eastAsia="zh-CN"/>
        </w:rPr>
        <w:t>52</w:t>
        <w:tab/>
        <w:t>CHANGE_IN_USER_PARTICIPATING_TYPE</w:t>
        <w:br/>
        <w:t>This value is used specifically to indicate that a change in the user participating type within a session shall cause the Credit-Control client to ask for a re-authorization of the associated quota.</w:t>
      </w:r>
    </w:p>
    <w:p>
      <w:pPr>
        <w:pStyle w:val="B1"/>
        <w:numPr>
          <w:ilvl w:val="0"/>
          <w:numId w:val="0"/>
        </w:numPr>
        <w:ind w:left="568" w:hanging="284"/>
        <w:outlineLvl w:val="0"/>
        <w:rPr/>
      </w:pPr>
      <w:r>
        <w:rPr>
          <w:rFonts w:eastAsia="SimSun;宋体"/>
          <w:lang w:eastAsia="zh-CN"/>
        </w:rPr>
        <w:t>60</w:t>
        <w:tab/>
        <w:t>CHANGE_IN_SERVICE_CONDITION</w:t>
        <w:br/>
        <w:t xml:space="preserve">This value is used to indicate that a change in rating conditions associated with a service occurs. </w:t>
        <w:br/>
        <w:t>The description of the conditions causing a change are service specific and may be documented in middle-tier specifications or may be configurable.</w:t>
      </w:r>
    </w:p>
    <w:p>
      <w:pPr>
        <w:pStyle w:val="B1"/>
        <w:numPr>
          <w:ilvl w:val="0"/>
          <w:numId w:val="0"/>
        </w:numPr>
        <w:ind w:left="568" w:hanging="284"/>
        <w:outlineLvl w:val="0"/>
        <w:rPr/>
      </w:pPr>
      <w:r>
        <w:rPr>
          <w:rFonts w:eastAsia="SimSun;宋体"/>
          <w:lang w:eastAsia="zh-CN"/>
        </w:rPr>
        <w:t>61</w:t>
        <w:tab/>
        <w:t>CHANGE_IN_SERVING_NODE</w:t>
        <w:br/>
        <w:t xml:space="preserve">This value is used to indicate that a change in serving node shall cause the Credit-Control client to ask for a re-authorization of the associated quota. </w:t>
      </w:r>
    </w:p>
    <w:p>
      <w:pPr>
        <w:pStyle w:val="B1"/>
        <w:numPr>
          <w:ilvl w:val="0"/>
          <w:numId w:val="0"/>
        </w:numPr>
        <w:ind w:left="568" w:hanging="284"/>
        <w:outlineLvl w:val="0"/>
        <w:rPr>
          <w:rFonts w:eastAsia="SimSun;宋体"/>
          <w:lang w:eastAsia="zh-CN"/>
        </w:rPr>
      </w:pPr>
      <w:r>
        <w:rPr>
          <w:rFonts w:eastAsia="SimSun;宋体"/>
          <w:lang w:eastAsia="zh-CN"/>
        </w:rPr>
        <w:t>62</w:t>
        <w:tab/>
        <w:t>CHANGE_IN_ACCESS_FOR_A_SERVICE_DATA_FLOW</w:t>
        <w:br/>
        <w:t>This value is used to indicate that a change in access for a service data flow shall cause the Credit-Control client to ask for a re-authorization of the associated quota.  This value is only applicable when charging per IP-CAN session is active for a multi-access PDN connection.</w:t>
      </w:r>
    </w:p>
    <w:p>
      <w:pPr>
        <w:pStyle w:val="B1"/>
        <w:numPr>
          <w:ilvl w:val="0"/>
          <w:numId w:val="0"/>
        </w:numPr>
        <w:ind w:left="568" w:hanging="284"/>
        <w:outlineLvl w:val="0"/>
        <w:rPr>
          <w:rFonts w:eastAsia="SimSun;宋体"/>
          <w:lang w:eastAsia="zh-CN"/>
        </w:rPr>
      </w:pPr>
      <w:r>
        <w:rPr>
          <w:rFonts w:eastAsia="SimSun;宋体"/>
          <w:lang w:eastAsia="zh-CN"/>
        </w:rPr>
        <w:t>70</w:t>
        <w:tab/>
        <w:t>CHANGE_IN_USER_CSG_INFORMATION</w:t>
        <w:br/>
        <w:t>This value is used to indicate a request of reporting the event that the user enters/leaves a CSG cell. When used in a CCR, at entry to a CSG cell, the User-CSG-Information AVP shall be provided with the event report. When used in a CCR without any User-CSG-Information AVP, it indicates the user leaves the CSG cell.</w:t>
      </w:r>
    </w:p>
    <w:p>
      <w:pPr>
        <w:pStyle w:val="B1"/>
        <w:numPr>
          <w:ilvl w:val="0"/>
          <w:numId w:val="0"/>
        </w:numPr>
        <w:ind w:left="568" w:hanging="284"/>
        <w:outlineLvl w:val="0"/>
        <w:rPr>
          <w:rFonts w:eastAsia="SimSun;宋体"/>
          <w:lang w:eastAsia="zh-CN"/>
        </w:rPr>
      </w:pPr>
      <w:r>
        <w:rPr>
          <w:rFonts w:eastAsia="SimSun;宋体"/>
          <w:lang w:eastAsia="zh-CN"/>
        </w:rPr>
        <w:t>71</w:t>
        <w:tab/>
        <w:t>CHANGE_IN_HYBRID_SUBSCRIBED_USER_CSG_INFORMATION</w:t>
        <w:br/>
        <w:t>This value is used to indicate a request of reporting the event that the user enters/leaves a hybrid cell that the user subscribes to. When used in a CCR, at entry to a hybrid cell where the user is a member, the User-CSG-Information AVP shall be provided with the event report. When used in a CCR without any User-CSG-Information AVP, it indicates the user leaves the hybrid cell he was a member of.</w:t>
      </w:r>
    </w:p>
    <w:p>
      <w:pPr>
        <w:pStyle w:val="B1"/>
        <w:numPr>
          <w:ilvl w:val="0"/>
          <w:numId w:val="0"/>
        </w:numPr>
        <w:ind w:left="568" w:hanging="284"/>
        <w:outlineLvl w:val="0"/>
        <w:rPr>
          <w:rFonts w:eastAsia="SimSun;宋体"/>
          <w:lang w:eastAsia="zh-CN"/>
        </w:rPr>
      </w:pPr>
      <w:r>
        <w:rPr>
          <w:rFonts w:eastAsia="SimSun;宋体"/>
          <w:lang w:eastAsia="zh-CN"/>
        </w:rPr>
        <w:t>72</w:t>
        <w:tab/>
        <w:t>CHANGE_IN_HYBRID_UNSUBSCRIBED_USER_CSG_INFORMATION</w:t>
        <w:br/>
        <w:t>This value is used to indicate a request of reporting the event that the user enters/leaves a hybrid cell that the user does not subscribe to. When used in a CCR, at entry to a hybrid cell where the user is not a member, the User-CSG-Information AVP shall be provided with the event report. When used in a CCR without any User-CSG-Information AVP, it indicates the user leaves the hybrid cell he was not a member of.</w:t>
      </w:r>
    </w:p>
    <w:p>
      <w:pPr>
        <w:pStyle w:val="B1"/>
        <w:rPr/>
      </w:pPr>
      <w:r>
        <w:rPr>
          <w:rFonts w:eastAsia="SimSun;宋体"/>
          <w:lang w:eastAsia="zh-CN"/>
        </w:rPr>
        <w:t>73</w:t>
        <w:tab/>
      </w:r>
      <w:r>
        <w:rPr>
          <w:rFonts w:eastAsia="SimSun;宋体"/>
        </w:rPr>
        <w:t>CHANGE</w:t>
      </w:r>
      <w:r>
        <w:rPr>
          <w:rFonts w:eastAsia="SimSun;宋体"/>
          <w:lang w:eastAsia="zh-CN"/>
        </w:rPr>
        <w:t>_OF_UE_PRESENCE_IN_PRESENCE_REPORTING_AREA</w:t>
        <w:br/>
        <w:t>This value is used to indicate a request from OCS of reporting the event that the user enters/leaves the area</w:t>
      </w:r>
      <w:r>
        <w:rPr>
          <w:lang w:eastAsia="zh-CN"/>
        </w:rPr>
        <w:t>(s)</w:t>
      </w:r>
      <w:r>
        <w:rPr>
          <w:rFonts w:eastAsia="SimSun;宋体"/>
          <w:lang w:eastAsia="zh-CN"/>
        </w:rPr>
        <w:t xml:space="preserve"> as indicated in the Presence-Reporting-Area-Information AVP. This includes reporting the initial status at the time of the request. When used in a CCR, the Presence-Reporting-Area-Identifier AVP and Presence-Reporting-Area-Status AVP shall be provided in the Presence-Reporting-Area-Information AVP with the event report.</w:t>
      </w:r>
      <w:r>
        <w:rPr/>
        <w:t xml:space="preserve"> For the UE-dedicated presence area, the </w:t>
      </w:r>
      <w:r>
        <w:rPr>
          <w:lang w:eastAsia="zh-CN"/>
        </w:rPr>
        <w:t>Presence-Reporting-Area-Elements-List</w:t>
      </w:r>
      <w:r>
        <w:rPr/>
        <w:t xml:space="preserve"> AVP may be provided in the </w:t>
      </w:r>
      <w:r>
        <w:rPr>
          <w:lang w:eastAsia="zh-CN"/>
        </w:rPr>
        <w:t>Presence-Reporting-Area-Information AVP. When used in a CCA with a list of PRA(s) , the new list of PRA(s) shall supersede the previous provided list. In case this trigger is not included in Trigger-Type AVP, it indicates all PRAs are unsubscribed.</w:t>
      </w:r>
      <w:r>
        <w:rPr>
          <w:rFonts w:eastAsia="SimSun;宋体"/>
          <w:lang w:eastAsia="zh-CN"/>
        </w:rPr>
        <w:t>74</w:t>
        <w:tab/>
        <w:t>CHANGE_IN_SERVING_PLMN_RATE_CONTROL</w:t>
        <w:br/>
        <w:t xml:space="preserve">This value is used to </w:t>
      </w:r>
      <w:r>
        <w:rPr>
          <w:lang w:val="en-US" w:eastAsia="en-US"/>
        </w:rPr>
        <w:t>indicate that a change in the Serving PLMN Rate Control shall cause the Credit-Control client to ask for a re-authorization of the associated quota</w:t>
      </w:r>
      <w:r>
        <w:rPr>
          <w:rFonts w:eastAsia="SimSun;宋体"/>
          <w:lang w:eastAsia="zh-CN"/>
        </w:rPr>
        <w:t>.</w:t>
      </w:r>
    </w:p>
    <w:p>
      <w:pPr>
        <w:pStyle w:val="B1"/>
        <w:numPr>
          <w:ilvl w:val="0"/>
          <w:numId w:val="0"/>
        </w:numPr>
        <w:ind w:left="568" w:hanging="284"/>
        <w:outlineLvl w:val="0"/>
        <w:rPr>
          <w:lang w:eastAsia="zh-CN"/>
        </w:rPr>
      </w:pPr>
      <w:r>
        <w:rPr>
          <w:rFonts w:eastAsia="SimSun;宋体"/>
          <w:lang w:eastAsia="zh-CN"/>
        </w:rPr>
        <w:t>75</w:t>
        <w:tab/>
        <w:t>CHANGE_IN_APN_RATE_CONTROL</w:t>
        <w:br/>
        <w:t xml:space="preserve">This value is used to </w:t>
      </w:r>
      <w:r>
        <w:rPr>
          <w:lang w:val="en-US" w:eastAsia="en-US"/>
        </w:rPr>
        <w:t>indicate that a change in the APN Rate Control shall cause the Credit-Control client to ask for a re-authorization of the associated quota</w:t>
      </w:r>
      <w:r>
        <w:rPr>
          <w:rFonts w:eastAsia="SimSun;宋体"/>
          <w:lang w:eastAsia="zh-CN"/>
        </w:rPr>
        <w:t>.</w:t>
      </w:r>
      <w:r>
        <w:rPr>
          <w:lang w:eastAsia="zh-CN"/>
        </w:rPr>
        <w:t xml:space="preserve"> </w:t>
      </w:r>
    </w:p>
    <w:p>
      <w:pPr>
        <w:pStyle w:val="B1"/>
        <w:numPr>
          <w:ilvl w:val="0"/>
          <w:numId w:val="0"/>
        </w:numPr>
        <w:spacing w:before="0" w:after="0"/>
        <w:ind w:left="568" w:hanging="284"/>
        <w:outlineLvl w:val="0"/>
        <w:rPr/>
      </w:pPr>
      <w:r>
        <w:rPr>
          <w:lang w:eastAsia="zh-CN"/>
        </w:rPr>
        <w:t>76</w:t>
        <w:tab/>
        <w:t>CHANGE_IN_3GPP_PS_DATA_OFF</w:t>
      </w:r>
    </w:p>
    <w:p>
      <w:pPr>
        <w:pStyle w:val="B1"/>
        <w:numPr>
          <w:ilvl w:val="0"/>
          <w:numId w:val="0"/>
        </w:numPr>
        <w:ind w:left="568" w:hanging="284"/>
        <w:outlineLvl w:val="0"/>
        <w:rPr>
          <w:rFonts w:eastAsia="SimSun;宋体"/>
          <w:lang w:eastAsia="zh-CN"/>
        </w:rPr>
      </w:pPr>
      <w:r>
        <w:rPr>
          <w:lang w:eastAsia="zh-CN"/>
        </w:rPr>
        <w:tab/>
        <w:t>This value is used to indicate that a change in the 3GPP_PS_DATA_OFF shall cause the Credit-Control client to ask for a re-authorization of the associated quota.</w:t>
      </w:r>
    </w:p>
    <w:p>
      <w:pPr>
        <w:pStyle w:val="Heading3"/>
        <w:rPr>
          <w:lang w:val="en-US" w:eastAsia="en-US"/>
        </w:rPr>
      </w:pPr>
      <w:bookmarkStart w:id="612" w:name="__RefHeading___Toc532895348"/>
      <w:bookmarkEnd w:id="612"/>
      <w:r>
        <w:rPr>
          <w:lang w:val="en-US" w:eastAsia="en-US"/>
        </w:rPr>
        <w:t>7.2.237</w:t>
        <w:tab/>
        <w:t>Trunk-Group-ID AVP</w:t>
      </w:r>
    </w:p>
    <w:p>
      <w:pPr>
        <w:pStyle w:val="Normal"/>
        <w:rPr/>
      </w:pPr>
      <w:r>
        <w:rPr>
          <w:lang w:val="en-US" w:eastAsia="en-US"/>
        </w:rPr>
        <w:t xml:space="preserve">The </w:t>
      </w:r>
      <w:r>
        <w:rPr>
          <w:i/>
          <w:iCs/>
          <w:lang w:val="en-US" w:eastAsia="en-US"/>
        </w:rPr>
        <w:t>Trunk-Group-ID</w:t>
      </w:r>
      <w:r>
        <w:rPr>
          <w:lang w:val="en-US" w:eastAsia="en-US"/>
        </w:rPr>
        <w:t xml:space="preserve"> AVP (AVP code 851) is of type Grouped and identifies the incoming and outgoing PSTN legs.</w:t>
      </w:r>
    </w:p>
    <w:p>
      <w:pPr>
        <w:pStyle w:val="Normal"/>
        <w:rPr/>
      </w:pPr>
      <w:r>
        <w:rPr>
          <w:lang w:val="en-US" w:eastAsia="en-US"/>
        </w:rPr>
        <w:t>It has the following ABNF grammar:</w:t>
      </w:r>
    </w:p>
    <w:p>
      <w:pPr>
        <w:pStyle w:val="B1"/>
        <w:rPr>
          <w:lang w:val="en-US" w:eastAsia="en-US"/>
        </w:rPr>
      </w:pPr>
      <w:r>
        <w:rPr>
          <w:lang w:val="en-US" w:eastAsia="en-US"/>
        </w:rPr>
        <w:tab/>
        <w:t>Trunk-Group-ID :: =</w:t>
        <w:tab/>
        <w:t xml:space="preserve"> &lt;AVP Header: 851&gt;</w:t>
      </w:r>
    </w:p>
    <w:p>
      <w:pPr>
        <w:pStyle w:val="B3"/>
        <w:ind w:left="993" w:hanging="1"/>
        <w:rPr>
          <w:lang w:val="en-US" w:eastAsia="en-US"/>
        </w:rPr>
      </w:pPr>
      <w:r>
        <w:rPr>
          <w:lang w:val="en-US" w:eastAsia="en-US"/>
        </w:rPr>
        <w:tab/>
        <w:tab/>
        <w:tab/>
        <w:tab/>
        <w:tab/>
        <w:tab/>
        <w:tab/>
        <w:t>[ Incoming-Trunk-Group-ID ]</w:t>
        <w:br/>
        <w:tab/>
        <w:tab/>
        <w:tab/>
        <w:tab/>
        <w:tab/>
        <w:tab/>
        <w:t>[ Outgoing-Trunk-Group-ID ]</w:t>
      </w:r>
    </w:p>
    <w:p>
      <w:pPr>
        <w:pStyle w:val="Heading3"/>
        <w:rPr>
          <w:lang w:eastAsia="zh-CN"/>
        </w:rPr>
      </w:pPr>
      <w:bookmarkStart w:id="613" w:name="__RefHeading___Toc532895349"/>
      <w:bookmarkEnd w:id="613"/>
      <w:r>
        <w:rPr>
          <w:lang w:eastAsia="zh-CN"/>
        </w:rPr>
        <w:t>7.2.237</w:t>
      </w:r>
      <w:r>
        <w:rPr>
          <w:lang w:eastAsia="zh-CN"/>
        </w:rPr>
        <w:t>aA</w:t>
        <w:tab/>
        <w:t>Void</w:t>
      </w:r>
    </w:p>
    <w:p>
      <w:pPr>
        <w:pStyle w:val="Normal"/>
        <w:rPr>
          <w:lang w:val="en-US" w:eastAsia="en-US"/>
        </w:rPr>
      </w:pPr>
      <w:r>
        <w:rPr>
          <w:lang w:val="en-US" w:eastAsia="en-US"/>
        </w:rPr>
      </w:r>
    </w:p>
    <w:p>
      <w:pPr>
        <w:pStyle w:val="Heading3"/>
        <w:rPr>
          <w:lang w:val="en-US" w:eastAsia="en-US"/>
        </w:rPr>
      </w:pPr>
      <w:bookmarkStart w:id="614" w:name="__RefHeading___Toc532895350"/>
      <w:bookmarkEnd w:id="614"/>
      <w:r>
        <w:rPr>
          <w:lang w:val="en-US" w:eastAsia="en-US"/>
        </w:rPr>
        <w:t>7.2.237A</w:t>
        <w:tab/>
        <w:t>Void</w:t>
      </w:r>
    </w:p>
    <w:p>
      <w:pPr>
        <w:pStyle w:val="Heading3"/>
        <w:rPr>
          <w:lang w:val="en-US" w:eastAsia="en-US"/>
        </w:rPr>
      </w:pPr>
      <w:bookmarkStart w:id="615" w:name="__RefHeading___Toc532895351"/>
      <w:bookmarkEnd w:id="615"/>
      <w:r>
        <w:rPr>
          <w:lang w:val="en-US" w:eastAsia="en-US"/>
        </w:rPr>
        <w:t>7.2.237B</w:t>
        <w:tab/>
        <w:t>Void</w:t>
      </w:r>
    </w:p>
    <w:p>
      <w:pPr>
        <w:pStyle w:val="Heading3"/>
        <w:rPr/>
      </w:pPr>
      <w:bookmarkStart w:id="616" w:name="__RefHeading___Toc532895352"/>
      <w:bookmarkEnd w:id="616"/>
      <w:r>
        <w:rPr>
          <w:lang w:val="en-US" w:eastAsia="en-US"/>
        </w:rPr>
        <w:t>7.2.237Ba</w:t>
        <w:tab/>
        <w:t>TWAG-Address AVP</w:t>
      </w:r>
    </w:p>
    <w:p>
      <w:pPr>
        <w:pStyle w:val="Normal"/>
        <w:rPr/>
      </w:pPr>
      <w:r>
        <w:rPr>
          <w:lang w:val="en-US" w:eastAsia="en-US"/>
        </w:rPr>
        <w:t xml:space="preserve">The </w:t>
      </w:r>
      <w:r>
        <w:rPr>
          <w:i/>
          <w:iCs/>
          <w:lang w:val="en-US" w:eastAsia="en-US"/>
        </w:rPr>
        <w:t>TWAG-Address</w:t>
      </w:r>
      <w:r>
        <w:rPr>
          <w:lang w:val="en-US" w:eastAsia="en-US"/>
        </w:rPr>
        <w:t xml:space="preserve"> AVP (AVP code 3903) is of type Address and holds the IP-address of the TWAG Node.</w:t>
      </w:r>
      <w:r>
        <w:br w:type="page"/>
      </w:r>
    </w:p>
    <w:p>
      <w:pPr>
        <w:pStyle w:val="Heading3"/>
        <w:rPr>
          <w:lang w:val="en-US" w:eastAsia="en-US"/>
        </w:rPr>
      </w:pPr>
      <w:bookmarkStart w:id="617" w:name="__RefHeading___Toc532895353"/>
      <w:bookmarkEnd w:id="617"/>
      <w:r>
        <w:rPr>
          <w:lang w:val="en-US" w:eastAsia="en-US"/>
        </w:rPr>
        <w:t>7.2.237C</w:t>
        <w:tab/>
        <w:t>TWAN-User-Location-Info AVP</w:t>
      </w:r>
    </w:p>
    <w:p>
      <w:pPr>
        <w:pStyle w:val="Normal"/>
        <w:rPr/>
      </w:pPr>
      <w:r>
        <w:rPr>
          <w:lang w:val="en-US" w:eastAsia="en-US"/>
        </w:rPr>
        <w:t xml:space="preserve">The </w:t>
      </w:r>
      <w:r>
        <w:rPr>
          <w:i/>
          <w:lang w:val="en-US" w:eastAsia="en-US"/>
        </w:rPr>
        <w:t>TWAN-User-Location-Info</w:t>
      </w:r>
      <w:r>
        <w:rPr>
          <w:lang w:val="en-US" w:eastAsia="en-US"/>
        </w:rPr>
        <w:t xml:space="preserve"> AVP (AVP code 2714) is of type Grouped and contains the UE location in a Trusted WLAN Access Network (TWAN) as TWAN Identifier defined in</w:t>
      </w:r>
      <w:r>
        <w:rPr/>
        <w:t xml:space="preserve"> TS 29.274 [226]</w:t>
      </w:r>
      <w:r>
        <w:rPr>
          <w:lang w:val="en-US" w:eastAsia="en-US"/>
        </w:rPr>
        <w:t xml:space="preserve">  .</w:t>
      </w:r>
    </w:p>
    <w:p>
      <w:pPr>
        <w:pStyle w:val="Normal"/>
        <w:rPr>
          <w:lang w:val="en-US" w:eastAsia="en-US"/>
        </w:rPr>
      </w:pPr>
      <w:r>
        <w:rPr>
          <w:lang w:val="en-US" w:eastAsia="en-US"/>
        </w:rPr>
        <w:t>It has the following ABNF grammar:</w:t>
      </w:r>
    </w:p>
    <w:p>
      <w:pPr>
        <w:pStyle w:val="B1"/>
        <w:ind w:left="568" w:hanging="0"/>
        <w:rPr>
          <w:lang w:val="en-US" w:eastAsia="en-US"/>
        </w:rPr>
      </w:pPr>
      <w:r>
        <w:rPr>
          <w:lang w:val="en-US" w:eastAsia="en-US"/>
        </w:rPr>
        <w:t xml:space="preserve">TWAN-User-Location-Info :: = </w:t>
        <w:tab/>
        <w:t>&lt; AVP Header: 2714&gt;</w:t>
      </w:r>
    </w:p>
    <w:p>
      <w:pPr>
        <w:pStyle w:val="Normal"/>
        <w:spacing w:before="0" w:after="0"/>
        <w:ind w:left="3119" w:hanging="0"/>
        <w:rPr>
          <w:lang w:val="en-US" w:eastAsia="en-US"/>
        </w:rPr>
      </w:pPr>
      <w:r>
        <w:rPr>
          <w:lang w:val="en-US" w:eastAsia="en-US"/>
        </w:rPr>
        <w:t>{ SSID }</w:t>
      </w:r>
    </w:p>
    <w:p>
      <w:pPr>
        <w:pStyle w:val="Normal"/>
        <w:spacing w:before="0" w:after="0"/>
        <w:ind w:left="3119" w:hanging="0"/>
        <w:rPr>
          <w:lang w:val="en-US" w:eastAsia="en-US"/>
        </w:rPr>
      </w:pPr>
      <w:r>
        <w:rPr>
          <w:lang w:val="en-US" w:eastAsia="en-US"/>
        </w:rPr>
        <w:t xml:space="preserve">[ BSSID ] </w:t>
      </w:r>
    </w:p>
    <w:p>
      <w:pPr>
        <w:pStyle w:val="Normal"/>
        <w:spacing w:before="0" w:after="0"/>
        <w:ind w:left="3119" w:hanging="0"/>
        <w:rPr>
          <w:lang w:val="en-US" w:eastAsia="en-US"/>
        </w:rPr>
      </w:pPr>
      <w:r>
        <w:rPr>
          <w:lang w:val="en-US" w:eastAsia="en-US"/>
        </w:rPr>
        <w:t>[ Civic-Address-Information ]</w:t>
      </w:r>
    </w:p>
    <w:p>
      <w:pPr>
        <w:pStyle w:val="Normal"/>
        <w:spacing w:before="0" w:after="0"/>
        <w:ind w:left="3119" w:hanging="0"/>
        <w:rPr/>
      </w:pPr>
      <w:r>
        <w:rPr>
          <w:lang w:val="en-US" w:eastAsia="en-US"/>
        </w:rPr>
        <w:t>[ WLAN-Operator-Id ]</w:t>
      </w:r>
    </w:p>
    <w:p>
      <w:pPr>
        <w:pStyle w:val="Normal"/>
        <w:spacing w:before="0" w:after="0"/>
        <w:ind w:left="3119" w:hanging="0"/>
        <w:rPr/>
      </w:pPr>
      <w:r>
        <w:rPr>
          <w:lang w:val="en-US" w:eastAsia="en-US"/>
        </w:rPr>
        <w:t>[ Logical-Access-ID ]</w:t>
      </w:r>
    </w:p>
    <w:p>
      <w:pPr>
        <w:pStyle w:val="Normal"/>
        <w:spacing w:before="0" w:after="0"/>
        <w:ind w:left="3119" w:hanging="0"/>
        <w:rPr>
          <w:lang w:val="en-US" w:eastAsia="en-US"/>
        </w:rPr>
      </w:pPr>
      <w:r>
        <w:rPr>
          <w:lang w:val="en-US" w:eastAsia="en-US"/>
        </w:rPr>
        <w:br/>
      </w:r>
    </w:p>
    <w:p>
      <w:pPr>
        <w:pStyle w:val="Heading3"/>
        <w:rPr>
          <w:lang w:val="en-US" w:eastAsia="en-US"/>
        </w:rPr>
      </w:pPr>
      <w:bookmarkStart w:id="618" w:name="__RefHeading___Toc532895354"/>
      <w:bookmarkEnd w:id="618"/>
      <w:r>
        <w:rPr>
          <w:lang w:val="en-US" w:eastAsia="en-US"/>
        </w:rPr>
        <w:t>7.2.238</w:t>
        <w:tab/>
        <w:t>Type-Number AVP</w:t>
      </w:r>
    </w:p>
    <w:p>
      <w:pPr>
        <w:pStyle w:val="Normal"/>
        <w:rPr>
          <w:szCs w:val="18"/>
          <w:lang w:val="en-US" w:eastAsia="en-US"/>
        </w:rPr>
      </w:pPr>
      <w:r>
        <w:rPr>
          <w:szCs w:val="18"/>
          <w:lang w:val="en-US" w:eastAsia="en-US"/>
        </w:rPr>
        <w:t xml:space="preserve">The </w:t>
      </w:r>
      <w:r>
        <w:rPr>
          <w:i/>
          <w:szCs w:val="18"/>
          <w:lang w:val="en-US" w:eastAsia="en-US"/>
        </w:rPr>
        <w:t>Type-Number</w:t>
      </w:r>
      <w:r>
        <w:rPr>
          <w:szCs w:val="18"/>
          <w:lang w:val="en-US" w:eastAsia="en-US"/>
        </w:rPr>
        <w:t xml:space="preserve"> AVP (AVP code1204) is of type Enumerated and identifies the well-known media types. The values are taken from OMNA WSP Content Type Numbers [210]. </w:t>
      </w:r>
    </w:p>
    <w:p>
      <w:pPr>
        <w:pStyle w:val="Heading3"/>
        <w:rPr/>
      </w:pPr>
      <w:bookmarkStart w:id="619" w:name="__RefHeading___Toc532895355"/>
      <w:bookmarkEnd w:id="619"/>
      <w:r>
        <w:rPr>
          <w:lang w:val="en-US" w:eastAsia="en-US"/>
        </w:rPr>
        <w:t>7.2.238A</w:t>
        <w:tab/>
      </w:r>
      <w:r>
        <w:rPr>
          <w:lang w:val="en-US" w:bidi="ar-IQ"/>
        </w:rPr>
        <w:t xml:space="preserve">UNI-PDU-CP-Only-Flag </w:t>
      </w:r>
      <w:r>
        <w:rPr>
          <w:lang w:val="en-US" w:eastAsia="en-US"/>
        </w:rPr>
        <w:t>AVP</w:t>
      </w:r>
    </w:p>
    <w:p>
      <w:pPr>
        <w:pStyle w:val="Normal"/>
        <w:rPr/>
      </w:pPr>
      <w:r>
        <w:rPr/>
        <w:t xml:space="preserve">The </w:t>
      </w:r>
      <w:r>
        <w:rPr>
          <w:i/>
        </w:rPr>
        <w:t xml:space="preserve">UNI-PDU-CP-Only-Flag </w:t>
      </w:r>
      <w:r>
        <w:rPr/>
        <w:t xml:space="preserve">AVP </w:t>
      </w:r>
      <w:r>
        <w:rPr>
          <w:lang w:val="en-US" w:eastAsia="en-US"/>
        </w:rPr>
        <w:t xml:space="preserve">(AVP code 3932) </w:t>
      </w:r>
      <w:r>
        <w:rPr/>
        <w:t xml:space="preserve">is of type Enumerated, and indicates </w:t>
      </w:r>
      <w:r>
        <w:rPr>
          <w:lang w:bidi="ar-IQ"/>
        </w:rPr>
        <w:t xml:space="preserve">whether this PDN connection is applied with </w:t>
      </w:r>
      <w:r>
        <w:rPr>
          <w:rFonts w:cs="Arial"/>
          <w:lang w:bidi="ar-IQ"/>
        </w:rPr>
        <w:t>"</w:t>
      </w:r>
      <w:r>
        <w:rPr>
          <w:lang w:bidi="ar-IQ"/>
        </w:rPr>
        <w:t>Control Plane Only flag</w:t>
      </w:r>
      <w:r>
        <w:rPr>
          <w:rFonts w:cs="Arial"/>
          <w:lang w:bidi="ar-IQ"/>
        </w:rPr>
        <w:t xml:space="preserve">", i.e. </w:t>
      </w:r>
      <w:r>
        <w:rPr>
          <w:lang w:bidi="ar-IQ"/>
        </w:rPr>
        <w:t>using only S11-U from S-GW when Control Plane CIoT EPS Optimization is enabled</w:t>
      </w:r>
      <w:r>
        <w:rPr/>
        <w:t xml:space="preserve">. If this AVP is not present, this means both user plane and control plane can be used in UNI for PDU transfer, i.e. S1-U and S11-U respectively from S-GW, when </w:t>
      </w:r>
      <w:r>
        <w:rPr>
          <w:lang w:bidi="ar-IQ"/>
        </w:rPr>
        <w:t>Control Plane CIoT EPS Optimization is enabled</w:t>
      </w:r>
      <w:r>
        <w:rPr/>
        <w:t>. The following values are defined:</w:t>
      </w:r>
    </w:p>
    <w:p>
      <w:pPr>
        <w:pStyle w:val="Normal"/>
        <w:spacing w:before="0" w:after="180"/>
        <w:ind w:left="284" w:hanging="0"/>
        <w:contextualSpacing/>
        <w:rPr>
          <w:lang w:val="en-US" w:eastAsia="en-US"/>
        </w:rPr>
      </w:pPr>
      <w:r>
        <w:rPr>
          <w:lang w:val="en-US" w:eastAsia="en-US"/>
        </w:rPr>
        <w:t>0</w:t>
        <w:tab/>
        <w:t>UNI-PDU-both-UP-CP</w:t>
      </w:r>
    </w:p>
    <w:p>
      <w:pPr>
        <w:pStyle w:val="Normal"/>
        <w:spacing w:before="0" w:after="180"/>
        <w:ind w:left="284" w:hanging="0"/>
        <w:contextualSpacing/>
        <w:rPr>
          <w:lang w:val="en-US" w:eastAsia="en-US"/>
        </w:rPr>
      </w:pPr>
      <w:r>
        <w:rPr>
          <w:lang w:val="en-US" w:eastAsia="en-US"/>
        </w:rPr>
        <w:t>1</w:t>
        <w:tab/>
        <w:t>UNI-PDU-CP-Only</w:t>
      </w:r>
    </w:p>
    <w:p>
      <w:pPr>
        <w:pStyle w:val="Normal"/>
        <w:rPr>
          <w:szCs w:val="18"/>
          <w:lang w:val="en-US" w:eastAsia="en-US"/>
        </w:rPr>
      </w:pPr>
      <w:r>
        <w:rPr>
          <w:szCs w:val="18"/>
          <w:lang w:val="en-US" w:eastAsia="en-US"/>
        </w:rPr>
      </w:r>
    </w:p>
    <w:p>
      <w:pPr>
        <w:pStyle w:val="Heading3"/>
        <w:rPr/>
      </w:pPr>
      <w:bookmarkStart w:id="620" w:name="__RefHeading___Toc532895356"/>
      <w:bookmarkEnd w:id="620"/>
      <w:r>
        <w:rPr>
          <w:lang w:val="en-US" w:eastAsia="en-US"/>
        </w:rPr>
        <w:t>7.2.239</w:t>
        <w:tab/>
        <w:t>Unit-Cost AVP</w:t>
      </w:r>
    </w:p>
    <w:p>
      <w:pPr>
        <w:pStyle w:val="Normal"/>
        <w:rPr/>
      </w:pPr>
      <w:r>
        <w:rPr/>
        <w:t xml:space="preserve">The </w:t>
      </w:r>
      <w:r>
        <w:rPr>
          <w:i/>
          <w:iCs/>
          <w:lang w:eastAsia="zh-CN"/>
        </w:rPr>
        <w:t>Unit-Cost</w:t>
      </w:r>
      <w:r>
        <w:rPr/>
        <w:t xml:space="preserve"> AVP (AVP code </w:t>
      </w:r>
      <w:r>
        <w:rPr>
          <w:lang w:eastAsia="zh-CN"/>
        </w:rPr>
        <w:t>2061</w:t>
      </w:r>
      <w:r>
        <w:rPr/>
        <w:t xml:space="preserve">) is of type Grouped and holds monetary value. It has the same format of </w:t>
      </w:r>
      <w:r>
        <w:rPr>
          <w:i/>
          <w:iCs/>
        </w:rPr>
        <w:t xml:space="preserve">Unit-Value </w:t>
      </w:r>
      <w:r>
        <w:rPr/>
        <w:t>AVP.</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Unit-Cost :: = &lt; AVP Header: 2061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2977" w:hanging="1276"/>
        <w:rPr/>
      </w:pPr>
      <w:r>
        <w:rPr/>
        <w:t xml:space="preserve"> </w:t>
      </w:r>
      <w:r>
        <w:rPr/>
        <w:t>{ Value-Digits }</w:t>
      </w:r>
    </w:p>
    <w:p>
      <w:pPr>
        <w:pStyle w:val="Normal"/>
        <w:tabs>
          <w:tab w:val="clear" w:pos="284"/>
          <w:tab w:val="left" w:pos="2977" w:leader="none"/>
          <w:tab w:val="left" w:pos="3119" w:leader="none"/>
        </w:tabs>
        <w:spacing w:before="0" w:after="0"/>
        <w:ind w:left="2977" w:hanging="1276"/>
        <w:rPr/>
      </w:pPr>
      <w:r>
        <w:rPr/>
        <w:t xml:space="preserve">  </w:t>
      </w:r>
      <w:r>
        <w:rPr/>
        <w:t>[ Exponent ]</w:t>
      </w:r>
    </w:p>
    <w:p>
      <w:pPr>
        <w:pStyle w:val="Normal"/>
        <w:tabs>
          <w:tab w:val="clear" w:pos="284"/>
          <w:tab w:val="left" w:pos="2977" w:leader="none"/>
          <w:tab w:val="left" w:pos="3119" w:leader="none"/>
        </w:tabs>
        <w:spacing w:before="0" w:after="0"/>
        <w:ind w:left="2977" w:hanging="1276"/>
        <w:rPr/>
      </w:pPr>
      <w:r>
        <w:rPr/>
      </w:r>
    </w:p>
    <w:p>
      <w:pPr>
        <w:pStyle w:val="Heading3"/>
        <w:rPr/>
      </w:pPr>
      <w:bookmarkStart w:id="621" w:name="__RefHeading___Toc532895357"/>
      <w:bookmarkEnd w:id="621"/>
      <w:r>
        <w:rPr>
          <w:lang w:val="en-US" w:eastAsia="en-US"/>
        </w:rPr>
        <w:t>7.2.240</w:t>
        <w:tab/>
        <w:t>Unit-Quota-Threshold AVP</w:t>
      </w:r>
    </w:p>
    <w:p>
      <w:pPr>
        <w:pStyle w:val="Normal"/>
        <w:rPr/>
      </w:pPr>
      <w:r>
        <w:rPr>
          <w:lang w:val="en-US" w:eastAsia="en-US"/>
        </w:rPr>
        <w:t xml:space="preserve">The </w:t>
      </w:r>
      <w:r>
        <w:rPr>
          <w:rFonts w:eastAsia="MS Mincho;MS Mincho"/>
          <w:i/>
          <w:lang w:val="en-US" w:eastAsia="en-US"/>
        </w:rPr>
        <w:t>Unit-Quota-Threshold</w:t>
      </w:r>
      <w:r>
        <w:rPr>
          <w:lang w:val="en-US" w:eastAsia="en-US"/>
        </w:rPr>
        <w:t xml:space="preserve"> AVP (AVP code 1226) is of type Unsigned32 and contains a threshold value in service specific units. This AVP may be included within the Multiple-Services-Credit-Control AVP when this AVP also contains a Granted-Service-Units AVP containing CC-Service-Specific-Units AVP (i.e. when the granted quota is service specific) or within Rate-Element AVP..</w:t>
      </w:r>
    </w:p>
    <w:p>
      <w:pPr>
        <w:pStyle w:val="Normal"/>
        <w:rPr/>
      </w:pPr>
      <w:r>
        <w:rPr>
          <w:lang w:val="en-US" w:eastAsia="en-US"/>
        </w:rPr>
        <w:t xml:space="preserve">If received in the context of Multiple-Service-Credit-Control AVP, the Credit-Control client shall seek re-authorization from the server for the quota when the quota contents fall below the supplied threshold. </w:t>
        <w:br/>
        <w:t>The client shall allow service to continue whilst the re-authorization is in progress, up to the volume indicated in the original quota.</w:t>
      </w:r>
    </w:p>
    <w:p>
      <w:pPr>
        <w:pStyle w:val="Normal"/>
        <w:rPr/>
      </w:pPr>
      <w:r>
        <w:rPr/>
        <w:t>In the context of the Rating-Element AVP it denotes the durability of a Rating Element within a Tariff. I.e. if the service consumed Unit-Quota-Threshold number of Unit-Types, the next Rating element becomes in effect.</w:t>
      </w:r>
    </w:p>
    <w:p>
      <w:pPr>
        <w:pStyle w:val="Heading3"/>
        <w:rPr/>
      </w:pPr>
      <w:bookmarkStart w:id="622" w:name="__RefHeading___Toc532895358"/>
      <w:bookmarkEnd w:id="622"/>
      <w:r>
        <w:rPr/>
        <w:t>7.2.240a</w:t>
        <w:tab/>
        <w:t>Unused-Quota-Timer AVP</w:t>
      </w:r>
    </w:p>
    <w:p>
      <w:pPr>
        <w:pStyle w:val="Normal"/>
        <w:rPr/>
      </w:pPr>
      <w:r>
        <w:rPr/>
        <w:t xml:space="preserve">The </w:t>
      </w:r>
      <w:r>
        <w:rPr>
          <w:i/>
          <w:iCs/>
        </w:rPr>
        <w:t xml:space="preserve">Unused-Quota-Timer </w:t>
      </w:r>
      <w:r>
        <w:rPr/>
        <w:t xml:space="preserve">AVP (AVP code 4407) is of type Unsigned32 and contains a threshold time in seconds for the time period without any quota </w:t>
      </w:r>
      <w:r>
        <w:rPr>
          <w:lang w:bidi="ar-IQ"/>
        </w:rPr>
        <w:t>granted or any quota being consumed for any rating group belonging to the Gy</w:t>
      </w:r>
      <w:r>
        <w:rPr/>
        <w:t xml:space="preserve"> session.</w:t>
      </w:r>
    </w:p>
    <w:p>
      <w:pPr>
        <w:pStyle w:val="Heading3"/>
        <w:rPr/>
      </w:pPr>
      <w:bookmarkStart w:id="623" w:name="__RefHeading___Toc532895359"/>
      <w:bookmarkEnd w:id="623"/>
      <w:r>
        <w:rPr>
          <w:lang w:val="en-US" w:eastAsia="en-US"/>
        </w:rPr>
        <w:t>7.2.240A</w:t>
        <w:tab/>
        <w:t>User-CSG-Information AVP</w:t>
      </w:r>
    </w:p>
    <w:p>
      <w:pPr>
        <w:pStyle w:val="Normal"/>
        <w:rPr>
          <w:rFonts w:eastAsia="SimSun;宋体"/>
        </w:rPr>
      </w:pPr>
      <w:r>
        <w:rPr>
          <w:lang w:val="en-US" w:eastAsia="en-US"/>
        </w:rPr>
        <w:t xml:space="preserve">The </w:t>
      </w:r>
      <w:r>
        <w:rPr>
          <w:rFonts w:eastAsia="MS Mincho;MS Mincho"/>
          <w:i/>
          <w:lang w:val="en-US" w:eastAsia="en-US"/>
        </w:rPr>
        <w:t>User-CSG-Information</w:t>
      </w:r>
      <w:r>
        <w:rPr>
          <w:lang w:val="en-US" w:eastAsia="en-US"/>
        </w:rPr>
        <w:t xml:space="preserve"> AVP (AVP code 2319) is of type Grouped and holds the user "Closed Subscriber Group" information associated to CSG cell access:</w:t>
      </w:r>
      <w:r>
        <w:rPr>
          <w:rFonts w:eastAsia="SimSun;宋体"/>
        </w:rPr>
        <w:t xml:space="preserve"> it comprises CSG ID within the PLMN, access mode and indication on CSG membership for the user when hybrid access applies, as defined </w:t>
      </w:r>
      <w:r>
        <w:rPr/>
        <w:t xml:space="preserve">in TS 29.060 [225] for GPRS case, and in TS 29.274 [226] for EPC case.  </w:t>
      </w:r>
    </w:p>
    <w:p>
      <w:pPr>
        <w:pStyle w:val="Normal"/>
        <w:rPr>
          <w:lang w:val="en-US" w:eastAsia="en-US"/>
        </w:rPr>
      </w:pPr>
      <w:r>
        <w:rPr>
          <w:lang w:val="en-US" w:eastAsia="en-US"/>
        </w:rPr>
        <w:t>It has the following ABNF grammar:</w:t>
      </w:r>
    </w:p>
    <w:p>
      <w:pPr>
        <w:pStyle w:val="B1"/>
        <w:ind w:left="568" w:hanging="0"/>
        <w:rPr>
          <w:lang w:val="en-US" w:eastAsia="en-US"/>
        </w:rPr>
      </w:pPr>
      <w:r>
        <w:rPr>
          <w:lang w:val="en-US" w:eastAsia="en-US"/>
        </w:rPr>
        <w:t xml:space="preserve">User-CSG-Information :: = </w:t>
        <w:tab/>
        <w:t>&lt; AVP Header: 2319&gt;</w:t>
      </w:r>
    </w:p>
    <w:p>
      <w:pPr>
        <w:pStyle w:val="Normal"/>
        <w:tabs>
          <w:tab w:val="clear" w:pos="284"/>
          <w:tab w:val="left" w:pos="2977" w:leader="none"/>
        </w:tabs>
        <w:spacing w:before="0" w:after="0"/>
        <w:ind w:left="2835" w:hanging="0"/>
        <w:rPr>
          <w:lang w:val="en-US" w:eastAsia="en-US"/>
        </w:rPr>
      </w:pPr>
      <w:r>
        <w:rPr>
          <w:lang w:val="en-US" w:eastAsia="en-US"/>
        </w:rPr>
        <w:t xml:space="preserve"> </w:t>
      </w:r>
      <w:r>
        <w:rPr/>
        <w:t>{</w:t>
      </w:r>
      <w:r>
        <w:rPr>
          <w:lang w:val="en-US" w:eastAsia="en-US"/>
        </w:rPr>
        <w:t xml:space="preserve"> CSG-Id </w:t>
      </w:r>
      <w:r>
        <w:rPr/>
        <w:t>}</w:t>
      </w:r>
    </w:p>
    <w:p>
      <w:pPr>
        <w:pStyle w:val="Normal"/>
        <w:tabs>
          <w:tab w:val="clear" w:pos="284"/>
          <w:tab w:val="left" w:pos="2977" w:leader="none"/>
        </w:tabs>
        <w:spacing w:before="0" w:after="0"/>
        <w:ind w:left="2835" w:hanging="0"/>
        <w:rPr/>
      </w:pPr>
      <w:r>
        <w:rPr/>
        <w:t xml:space="preserve"> </w:t>
      </w:r>
      <w:r>
        <w:rPr/>
        <w:t>{</w:t>
      </w:r>
      <w:r>
        <w:rPr>
          <w:lang w:val="en-US" w:eastAsia="en-US"/>
        </w:rPr>
        <w:t xml:space="preserve"> CSG-Access-Mode </w:t>
      </w:r>
      <w:r>
        <w:rPr/>
        <w:t>}</w:t>
      </w:r>
      <w:r>
        <w:rPr>
          <w:lang w:val="en-US" w:eastAsia="en-US"/>
        </w:rPr>
        <w:t xml:space="preserve"> </w:t>
      </w:r>
    </w:p>
    <w:p>
      <w:pPr>
        <w:pStyle w:val="Normal"/>
        <w:ind w:left="2835" w:hanging="0"/>
        <w:rPr>
          <w:lang w:val="en-US" w:eastAsia="en-US"/>
        </w:rPr>
      </w:pPr>
      <w:r>
        <w:rPr>
          <w:lang w:val="en-US" w:eastAsia="en-US"/>
        </w:rPr>
        <w:tab/>
        <w:t xml:space="preserve"> [ CSG-Membership-Indication ]</w:t>
      </w:r>
    </w:p>
    <w:p>
      <w:pPr>
        <w:pStyle w:val="Heading3"/>
        <w:rPr>
          <w:lang w:val="en-US" w:eastAsia="en-US"/>
        </w:rPr>
      </w:pPr>
      <w:bookmarkStart w:id="624" w:name="__RefHeading___Toc532895360"/>
      <w:r>
        <w:rPr>
          <w:lang w:val="en-US" w:eastAsia="en-US"/>
        </w:rPr>
        <w:t>7.2.240</w:t>
      </w:r>
      <w:r>
        <w:rPr>
          <w:lang w:val="en-US" w:eastAsia="en-US"/>
        </w:rPr>
        <w:t>B</w:t>
        <w:tab/>
        <w:t>Usage-Information-Report-</w:t>
      </w:r>
      <w:r>
        <w:rPr>
          <w:lang w:eastAsia="zh-CN"/>
        </w:rPr>
        <w:t xml:space="preserve">Sequence-Number </w:t>
      </w:r>
      <w:r>
        <w:rPr>
          <w:lang w:val="en-US" w:eastAsia="en-US"/>
        </w:rPr>
        <w:t>AVP</w:t>
      </w:r>
      <w:bookmarkEnd w:id="624"/>
      <w:r>
        <w:rPr>
          <w:lang w:eastAsia="zh-CN"/>
        </w:rPr>
        <w:t xml:space="preserve"> </w:t>
      </w:r>
    </w:p>
    <w:p>
      <w:pPr>
        <w:pStyle w:val="Normal"/>
        <w:rPr>
          <w:lang w:val="en-US" w:eastAsia="en-US"/>
        </w:rPr>
      </w:pPr>
      <w:r>
        <w:rPr>
          <w:rFonts w:cs="Arial"/>
          <w:lang w:val="en-US" w:eastAsia="en-US"/>
        </w:rPr>
        <w:t xml:space="preserve">The </w:t>
      </w:r>
      <w:r>
        <w:rPr>
          <w:rFonts w:cs="Arial"/>
          <w:i/>
          <w:lang w:val="en-US" w:eastAsia="en-US"/>
        </w:rPr>
        <w:t>Usage-Information-Report-</w:t>
      </w:r>
      <w:r>
        <w:rPr>
          <w:rFonts w:cs="Arial"/>
          <w:i/>
          <w:lang w:val="en-US" w:eastAsia="en-US"/>
        </w:rPr>
        <w:t>Sequence-Number</w:t>
      </w:r>
      <w:r>
        <w:rPr>
          <w:rFonts w:cs="Arial"/>
          <w:i/>
          <w:lang w:val="en-US" w:eastAsia="en-US"/>
        </w:rPr>
        <w:t xml:space="preserve"> </w:t>
      </w:r>
      <w:r>
        <w:rPr>
          <w:rFonts w:cs="Arial"/>
          <w:lang w:val="en-US" w:eastAsia="en-US"/>
        </w:rPr>
        <w:t xml:space="preserve">AVP (AVP code </w:t>
      </w:r>
      <w:r>
        <w:rPr>
          <w:rFonts w:cs="Arial"/>
          <w:lang w:val="en-US" w:eastAsia="en-US"/>
        </w:rPr>
        <w:t>3439</w:t>
      </w:r>
      <w:r>
        <w:rPr>
          <w:rFonts w:cs="Arial"/>
          <w:lang w:val="en-US" w:eastAsia="en-US"/>
        </w:rPr>
        <w:t xml:space="preserve">) is of type </w:t>
      </w:r>
      <w:r>
        <w:rPr>
          <w:rFonts w:cs="Arial"/>
          <w:lang w:val="en-US" w:eastAsia="en-US"/>
        </w:rPr>
        <w:t>Integer32</w:t>
      </w:r>
      <w:r>
        <w:rPr>
          <w:rFonts w:cs="Arial"/>
          <w:lang w:val="en-US" w:eastAsia="en-US"/>
        </w:rPr>
        <w:t xml:space="preserve"> and indicates</w:t>
      </w:r>
      <w:r>
        <w:rPr>
          <w:rFonts w:cs="Arial"/>
          <w:lang w:val="en-US" w:eastAsia="en-US"/>
        </w:rPr>
        <w:t xml:space="preserve"> </w:t>
      </w:r>
      <w:r>
        <w:rPr>
          <w:lang w:eastAsia="zh-CN" w:bidi="ar-IQ"/>
        </w:rPr>
        <w:t>the sequence number of u</w:t>
      </w:r>
      <w:r>
        <w:rPr>
          <w:lang w:eastAsia="zh-CN" w:bidi="ar-IQ"/>
        </w:rPr>
        <w:t>s</w:t>
      </w:r>
      <w:r>
        <w:rPr>
          <w:lang w:eastAsia="zh-CN" w:bidi="ar-IQ"/>
        </w:rPr>
        <w:t>age</w:t>
      </w:r>
      <w:r>
        <w:rPr>
          <w:lang w:eastAsia="zh-CN" w:bidi="ar-IQ"/>
        </w:rPr>
        <w:t xml:space="preserve"> </w:t>
      </w:r>
      <w:r>
        <w:rPr>
          <w:lang w:eastAsia="zh-CN" w:bidi="ar-IQ"/>
        </w:rPr>
        <w:t xml:space="preserve">information </w:t>
      </w:r>
      <w:r>
        <w:rPr>
          <w:lang w:eastAsia="zh-CN" w:bidi="ar-IQ"/>
        </w:rPr>
        <w:t>report</w:t>
      </w:r>
      <w:r>
        <w:rPr>
          <w:lang w:eastAsia="zh-CN" w:bidi="ar-IQ"/>
        </w:rPr>
        <w:t>, which is used to generate the container.</w:t>
      </w:r>
    </w:p>
    <w:p>
      <w:pPr>
        <w:pStyle w:val="Normal"/>
        <w:rPr>
          <w:lang w:val="en-US" w:eastAsia="en-US"/>
        </w:rPr>
      </w:pPr>
      <w:r>
        <w:rPr>
          <w:lang w:val="en-US" w:eastAsia="en-US"/>
        </w:rPr>
      </w:r>
    </w:p>
    <w:p>
      <w:pPr>
        <w:pStyle w:val="Heading3"/>
        <w:rPr>
          <w:lang w:val="en-US" w:eastAsia="en-US"/>
        </w:rPr>
      </w:pPr>
      <w:bookmarkStart w:id="625" w:name="__RefHeading___Toc532895361"/>
      <w:bookmarkEnd w:id="625"/>
      <w:r>
        <w:rPr>
          <w:lang w:val="en-US" w:eastAsia="en-US"/>
        </w:rPr>
        <w:t>7.2.241</w:t>
        <w:tab/>
        <w:t>User-Participating-Type AVP</w:t>
      </w:r>
    </w:p>
    <w:p>
      <w:pPr>
        <w:pStyle w:val="Normal"/>
        <w:keepNext w:val="true"/>
        <w:rPr/>
      </w:pPr>
      <w:r>
        <w:rPr>
          <w:lang w:val="en-US" w:eastAsia="en-US"/>
        </w:rPr>
        <w:t xml:space="preserve">The </w:t>
      </w:r>
      <w:r>
        <w:rPr>
          <w:i/>
          <w:iCs/>
        </w:rPr>
        <w:t>User-Participating-Type</w:t>
      </w:r>
      <w:r>
        <w:rPr>
          <w:lang w:val="en-US" w:eastAsia="en-US"/>
        </w:rPr>
        <w:t xml:space="preserve"> AVP(AVP code 1279) is of type Enumerated. It is a subfield of Participants-Group AVP to indicate the </w:t>
      </w:r>
      <w:r>
        <w:rPr>
          <w:szCs w:val="18"/>
          <w:lang w:eastAsia="zh-CN"/>
        </w:rPr>
        <w:t xml:space="preserve">user </w:t>
      </w:r>
      <w:r>
        <w:rPr>
          <w:lang w:val="en-US" w:eastAsia="en-US"/>
        </w:rPr>
        <w:t xml:space="preserve">participating </w:t>
      </w:r>
      <w:r>
        <w:rPr>
          <w:szCs w:val="18"/>
          <w:lang w:eastAsia="zh-CN"/>
        </w:rPr>
        <w:t>type when participating in the PoC session. The AVP may take the values as follows:</w:t>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t>0   Normal</w:t>
      </w:r>
    </w:p>
    <w:p>
      <w:pPr>
        <w:pStyle w:val="TAL"/>
        <w:keepNext w:val="false"/>
        <w:keepLines w:val="false"/>
        <w:ind w:firstLine="284"/>
        <w:rPr>
          <w:rFonts w:ascii="Times New Roman" w:hAnsi="Times New Roman" w:cs="Times New Roman"/>
          <w:sz w:val="20"/>
          <w:lang w:val="en-US" w:eastAsia="en-US"/>
        </w:rPr>
      </w:pPr>
      <w:r>
        <w:rPr>
          <w:rFonts w:cs="Times New Roman" w:ascii="Times New Roman" w:hAnsi="Times New Roman"/>
          <w:sz w:val="20"/>
          <w:lang w:val="en-US" w:eastAsia="en-US"/>
        </w:rPr>
        <w:t>1   NW PoC Box</w:t>
      </w:r>
    </w:p>
    <w:p>
      <w:pPr>
        <w:pStyle w:val="TAL"/>
        <w:keepNext w:val="false"/>
        <w:keepLines w:val="false"/>
        <w:ind w:firstLine="284"/>
        <w:rPr>
          <w:rFonts w:ascii="Times New Roman" w:hAnsi="Times New Roman" w:cs="Times New Roman"/>
          <w:sz w:val="20"/>
          <w:lang w:val="fr-FR" w:eastAsia="en-US"/>
        </w:rPr>
      </w:pPr>
      <w:r>
        <w:rPr>
          <w:rFonts w:cs="Times New Roman" w:ascii="Times New Roman" w:hAnsi="Times New Roman"/>
          <w:sz w:val="20"/>
          <w:lang w:val="fr-FR" w:eastAsia="en-US"/>
        </w:rPr>
        <w:t>2   UE PoC Box</w:t>
      </w:r>
    </w:p>
    <w:p>
      <w:pPr>
        <w:pStyle w:val="TAL"/>
        <w:keepNext w:val="false"/>
        <w:keepLines w:val="false"/>
        <w:ind w:firstLine="284"/>
        <w:rPr>
          <w:rFonts w:ascii="Times New Roman" w:hAnsi="Times New Roman" w:cs="Times New Roman"/>
          <w:sz w:val="20"/>
          <w:lang w:val="fr-FR" w:eastAsia="en-US"/>
        </w:rPr>
      </w:pPr>
      <w:r>
        <w:rPr>
          <w:rFonts w:cs="Times New Roman" w:ascii="Times New Roman" w:hAnsi="Times New Roman"/>
          <w:sz w:val="20"/>
          <w:lang w:val="fr-FR" w:eastAsia="en-US"/>
        </w:rPr>
      </w:r>
    </w:p>
    <w:p>
      <w:pPr>
        <w:pStyle w:val="Heading3"/>
        <w:rPr>
          <w:lang w:val="fr-FR" w:eastAsia="en-US"/>
        </w:rPr>
      </w:pPr>
      <w:bookmarkStart w:id="626" w:name="__RefHeading___Toc532895362"/>
      <w:bookmarkEnd w:id="626"/>
      <w:r>
        <w:rPr>
          <w:lang w:val="fr-FR" w:eastAsia="en-US"/>
        </w:rPr>
        <w:t>7.2.242</w:t>
        <w:tab/>
        <w:t>User-Session-Id AVP</w:t>
      </w:r>
    </w:p>
    <w:p>
      <w:pPr>
        <w:pStyle w:val="Normal"/>
        <w:rPr/>
      </w:pPr>
      <w:r>
        <w:rPr>
          <w:lang w:val="en-US" w:eastAsia="en-US"/>
        </w:rPr>
        <w:t xml:space="preserve">The </w:t>
      </w:r>
      <w:r>
        <w:rPr>
          <w:i/>
          <w:iCs/>
          <w:lang w:val="en-US" w:eastAsia="en-US"/>
        </w:rPr>
        <w:t>User-</w:t>
      </w:r>
      <w:r>
        <w:rPr>
          <w:i/>
          <w:lang w:val="en-US" w:eastAsia="en-US"/>
        </w:rPr>
        <w:t>Session-Id</w:t>
      </w:r>
      <w:r>
        <w:rPr>
          <w:lang w:val="en-US" w:eastAsia="en-US"/>
        </w:rPr>
        <w:t xml:space="preserve"> AVP (AVP code 830) is of type UTF8String and holds the session identifier. For a SIP session the </w:t>
      </w:r>
      <w:r>
        <w:rPr>
          <w:i/>
          <w:lang w:val="en-US" w:eastAsia="en-US"/>
        </w:rPr>
        <w:t>User-Session-Id</w:t>
      </w:r>
      <w:r>
        <w:rPr>
          <w:lang w:val="en-US" w:eastAsia="en-US"/>
        </w:rPr>
        <w:t xml:space="preserve"> contains the SIP Call ID, as defined in RFC 3261 [405]. </w:t>
      </w:r>
      <w:r>
        <w:rPr/>
        <w:t>When the AS acts as B2BUA, the incoming Session-ID leg is covered.</w:t>
      </w:r>
    </w:p>
    <w:p>
      <w:pPr>
        <w:pStyle w:val="Heading3"/>
        <w:rPr/>
      </w:pPr>
      <w:bookmarkStart w:id="627" w:name="__RefHeading___Toc532895363"/>
      <w:bookmarkEnd w:id="627"/>
      <w:r>
        <w:rPr>
          <w:lang w:val="en-US" w:eastAsia="en-US"/>
        </w:rPr>
        <w:t>7.2.242aaA</w:t>
        <w:tab/>
        <w:t>UWAN-User-Location-Info AVP</w:t>
      </w:r>
    </w:p>
    <w:p>
      <w:pPr>
        <w:pStyle w:val="Normal"/>
        <w:rPr/>
      </w:pPr>
      <w:r>
        <w:rPr>
          <w:lang w:val="en-US" w:eastAsia="en-US"/>
        </w:rPr>
        <w:t xml:space="preserve">The </w:t>
      </w:r>
      <w:r>
        <w:rPr>
          <w:i/>
          <w:lang w:val="en-US" w:eastAsia="en-US"/>
        </w:rPr>
        <w:t>UWAN-User-Location-Info</w:t>
      </w:r>
      <w:r>
        <w:rPr>
          <w:lang w:val="en-US" w:eastAsia="en-US"/>
        </w:rPr>
        <w:t xml:space="preserve"> AVP (AVP code 3918) is of type Grouped and contains the UE location in an Unrusted Wireless Access Network (UWAN). The UWAN User Location Information shall include the UE local IP address and optionally UDP source port number (if NAT is detected) or TCP source port number. It may also include WLAN Location Information as TWAN Identifier</w:t>
      </w:r>
      <w:r>
        <w:rPr/>
        <w:t xml:space="preserve"> </w:t>
      </w:r>
      <w:r>
        <w:rPr>
          <w:lang w:val="en-US" w:eastAsia="en-US"/>
        </w:rPr>
        <w:t xml:space="preserve">defined in  </w:t>
      </w:r>
      <w:r>
        <w:rPr/>
        <w:t xml:space="preserve">TS 29.274 [226] </w:t>
      </w:r>
      <w:r>
        <w:rPr>
          <w:lang w:val="en-US" w:eastAsia="en-US"/>
        </w:rPr>
        <w:t>.</w:t>
      </w:r>
    </w:p>
    <w:p>
      <w:pPr>
        <w:pStyle w:val="Normal"/>
        <w:rPr>
          <w:lang w:val="en-US" w:eastAsia="en-US"/>
        </w:rPr>
      </w:pPr>
      <w:r>
        <w:rPr>
          <w:lang w:val="en-US" w:eastAsia="en-US"/>
        </w:rPr>
        <w:t>It has the following ABNF grammar:</w:t>
      </w:r>
    </w:p>
    <w:p>
      <w:pPr>
        <w:pStyle w:val="B1"/>
        <w:ind w:left="568" w:hanging="0"/>
        <w:rPr/>
      </w:pPr>
      <w:r>
        <w:rPr>
          <w:lang w:val="en-US" w:eastAsia="en-US"/>
        </w:rPr>
        <w:t xml:space="preserve">UWAN-User-Location-Info :: = </w:t>
        <w:tab/>
        <w:t>&lt; AVP Header: 3918&gt;</w:t>
      </w:r>
    </w:p>
    <w:p>
      <w:pPr>
        <w:pStyle w:val="Normal"/>
        <w:spacing w:before="0" w:after="0"/>
        <w:ind w:left="3119" w:hanging="0"/>
        <w:rPr>
          <w:lang w:val="en-US" w:eastAsia="en-US"/>
        </w:rPr>
      </w:pPr>
      <w:r>
        <w:rPr>
          <w:lang w:val="en-US" w:eastAsia="en-US"/>
        </w:rPr>
        <w:t>{ UE-Local-IP-Address }</w:t>
      </w:r>
    </w:p>
    <w:p>
      <w:pPr>
        <w:pStyle w:val="Normal"/>
        <w:spacing w:before="0" w:after="0"/>
        <w:ind w:left="3119" w:hanging="0"/>
        <w:rPr>
          <w:lang w:val="en-US" w:eastAsia="en-US"/>
        </w:rPr>
      </w:pPr>
      <w:r>
        <w:rPr>
          <w:lang w:val="en-US" w:eastAsia="en-US"/>
        </w:rPr>
        <w:t>[ UDP-Source-Port ]</w:t>
      </w:r>
    </w:p>
    <w:p>
      <w:pPr>
        <w:pStyle w:val="Normal"/>
        <w:spacing w:before="0" w:after="0"/>
        <w:ind w:left="3119" w:hanging="0"/>
        <w:rPr>
          <w:lang w:val="en-US" w:eastAsia="en-US"/>
        </w:rPr>
      </w:pPr>
      <w:r>
        <w:rPr>
          <w:lang w:val="en-US" w:eastAsia="en-US"/>
        </w:rPr>
        <w:t>[ SSID ]</w:t>
      </w:r>
    </w:p>
    <w:p>
      <w:pPr>
        <w:pStyle w:val="Normal"/>
        <w:spacing w:before="0" w:after="0"/>
        <w:ind w:left="3119" w:hanging="0"/>
        <w:rPr/>
      </w:pPr>
      <w:r>
        <w:rPr>
          <w:lang w:val="en-US" w:eastAsia="en-US"/>
        </w:rPr>
        <w:t>[ BSSID ]</w:t>
        <w:br/>
      </w:r>
      <w:r>
        <w:rPr>
          <w:rFonts w:eastAsia="SimSun;宋体"/>
        </w:rPr>
        <w:t>[ TC</w:t>
      </w:r>
      <w:r>
        <w:rPr>
          <w:rFonts w:eastAsia="SimSun;宋体"/>
        </w:rPr>
        <w:t>P-Source-Port</w:t>
      </w:r>
      <w:r>
        <w:rPr>
          <w:rFonts w:eastAsia="SimSun;宋体"/>
        </w:rPr>
        <w:t xml:space="preserve"> ]</w:t>
      </w:r>
    </w:p>
    <w:p>
      <w:pPr>
        <w:pStyle w:val="Normal"/>
        <w:spacing w:before="0" w:after="0"/>
        <w:ind w:left="3119" w:hanging="0"/>
        <w:rPr>
          <w:lang w:val="en-US" w:eastAsia="en-US"/>
        </w:rPr>
      </w:pPr>
      <w:r>
        <w:rPr>
          <w:lang w:val="en-US" w:eastAsia="en-US"/>
        </w:rPr>
        <w:t>[ Civic-Address-Information ]</w:t>
      </w:r>
    </w:p>
    <w:p>
      <w:pPr>
        <w:pStyle w:val="Normal"/>
        <w:spacing w:before="0" w:after="0"/>
        <w:ind w:left="3119" w:hanging="0"/>
        <w:rPr/>
      </w:pPr>
      <w:r>
        <w:rPr>
          <w:lang w:val="en-US" w:eastAsia="en-US"/>
        </w:rPr>
        <w:t>[ WLAN-Operator-Id ]</w:t>
      </w:r>
    </w:p>
    <w:p>
      <w:pPr>
        <w:pStyle w:val="Normal"/>
        <w:spacing w:before="0" w:after="0"/>
        <w:ind w:left="3119" w:hanging="0"/>
        <w:rPr/>
      </w:pPr>
      <w:r>
        <w:rPr>
          <w:lang w:val="en-US" w:eastAsia="en-US"/>
        </w:rPr>
        <w:t>[ Logical-Access-ID ]</w:t>
      </w:r>
    </w:p>
    <w:p>
      <w:pPr>
        <w:pStyle w:val="Normal"/>
        <w:spacing w:before="0" w:after="0"/>
        <w:ind w:left="3119" w:hanging="0"/>
        <w:rPr>
          <w:lang w:val="en-US" w:eastAsia="en-US"/>
        </w:rPr>
      </w:pPr>
      <w:r>
        <w:rPr>
          <w:lang w:val="en-US" w:eastAsia="en-US"/>
        </w:rPr>
      </w:r>
    </w:p>
    <w:p>
      <w:pPr>
        <w:pStyle w:val="Heading3"/>
        <w:rPr/>
      </w:pPr>
      <w:bookmarkStart w:id="628" w:name="__RefHeading___Toc532895364"/>
      <w:bookmarkEnd w:id="628"/>
      <w:r>
        <w:rPr>
          <w:lang w:val="en-US" w:eastAsia="en-US"/>
        </w:rPr>
        <w:t>7.2.</w:t>
      </w:r>
      <w:r>
        <w:rPr>
          <w:lang w:val="en-US" w:eastAsia="en-US"/>
        </w:rPr>
        <w:t>242aA</w:t>
      </w:r>
      <w:r>
        <w:rPr>
          <w:lang w:val="en-US" w:eastAsia="en-US"/>
        </w:rPr>
        <w:tab/>
      </w:r>
      <w:r>
        <w:rPr>
          <w:lang w:val="en-US" w:eastAsia="en-US"/>
        </w:rPr>
        <w:t>Variable-Part</w:t>
      </w:r>
      <w:r>
        <w:rPr>
          <w:lang w:val="en-US" w:eastAsia="en-US"/>
        </w:rPr>
        <w:t xml:space="preserve"> AVP</w:t>
      </w:r>
    </w:p>
    <w:p>
      <w:pPr>
        <w:pStyle w:val="Normal"/>
        <w:rPr/>
      </w:pPr>
      <w:r>
        <w:rPr>
          <w:szCs w:val="18"/>
          <w:lang w:val="en-US" w:eastAsia="en-US"/>
        </w:rPr>
        <w:t xml:space="preserve">The </w:t>
      </w:r>
      <w:r>
        <w:rPr>
          <w:i/>
          <w:szCs w:val="18"/>
          <w:lang w:val="en-US" w:eastAsia="en-US"/>
        </w:rPr>
        <w:t xml:space="preserve">Variable-Part </w:t>
      </w:r>
      <w:r>
        <w:rPr>
          <w:szCs w:val="18"/>
          <w:lang w:val="en-US" w:eastAsia="en-US"/>
        </w:rPr>
        <w:t>AVP (AVP code 3907) is of type Grouped and specifies the order, type, and value of a variable to be played back within the announcement.</w:t>
      </w:r>
    </w:p>
    <w:p>
      <w:pPr>
        <w:pStyle w:val="Normal"/>
        <w:rPr>
          <w:szCs w:val="18"/>
          <w:lang w:val="en-US" w:eastAsia="en-US"/>
        </w:rPr>
      </w:pPr>
      <w:r>
        <w:rPr>
          <w:szCs w:val="18"/>
          <w:lang w:val="en-US" w:eastAsia="en-US"/>
        </w:rPr>
        <w:t>It has the following ABNF grammar:</w:t>
      </w:r>
    </w:p>
    <w:p>
      <w:pPr>
        <w:pStyle w:val="Normal"/>
        <w:tabs>
          <w:tab w:val="clear" w:pos="284"/>
          <w:tab w:val="left" w:pos="2977" w:leader="none"/>
          <w:tab w:val="left" w:pos="3119" w:leader="none"/>
        </w:tabs>
        <w:spacing w:before="0" w:after="0"/>
        <w:ind w:left="567" w:hanging="0"/>
        <w:rPr/>
      </w:pPr>
      <w:r>
        <w:rPr>
          <w:lang w:val="en-US" w:eastAsia="en-US"/>
        </w:rPr>
        <w:t>Variable-Part :: =  &lt; AVP Header: 3907 &gt;</w:t>
      </w:r>
    </w:p>
    <w:p>
      <w:pPr>
        <w:pStyle w:val="Normal"/>
        <w:tabs>
          <w:tab w:val="clear" w:pos="284"/>
          <w:tab w:val="left" w:pos="2977" w:leader="none"/>
          <w:tab w:val="left" w:pos="3119" w:leader="none"/>
        </w:tabs>
        <w:spacing w:before="0" w:after="0"/>
        <w:ind w:left="567" w:hanging="0"/>
        <w:rPr>
          <w:lang w:val="en-US" w:eastAsia="en-US"/>
        </w:rPr>
      </w:pPr>
      <w:r>
        <w:rPr>
          <w:lang w:val="en-US" w:eastAsia="en-US"/>
        </w:rPr>
      </w:r>
    </w:p>
    <w:p>
      <w:pPr>
        <w:pStyle w:val="Normal"/>
        <w:tabs>
          <w:tab w:val="clear" w:pos="284"/>
          <w:tab w:val="left" w:pos="2977" w:leader="none"/>
          <w:tab w:val="left" w:pos="3119" w:leader="none"/>
        </w:tabs>
        <w:spacing w:before="0" w:after="0"/>
        <w:ind w:left="2272" w:hanging="0"/>
        <w:rPr/>
      </w:pPr>
      <w:r>
        <w:rPr>
          <w:lang w:val="en-US" w:eastAsia="en-US"/>
        </w:rPr>
        <w:t>[ Variable-Part-Order ]</w:t>
      </w:r>
    </w:p>
    <w:p>
      <w:pPr>
        <w:pStyle w:val="Normal"/>
        <w:tabs>
          <w:tab w:val="clear" w:pos="284"/>
          <w:tab w:val="left" w:pos="2977" w:leader="none"/>
          <w:tab w:val="left" w:pos="3119" w:leader="none"/>
        </w:tabs>
        <w:spacing w:before="0" w:after="0"/>
        <w:ind w:left="2272" w:hanging="0"/>
        <w:rPr>
          <w:lang w:val="en-US" w:eastAsia="en-US"/>
        </w:rPr>
      </w:pPr>
      <w:r>
        <w:rPr>
          <w:lang w:val="en-US" w:eastAsia="en-US"/>
        </w:rPr>
        <w:t>{ Variable-Part-Type }</w:t>
      </w:r>
    </w:p>
    <w:p>
      <w:pPr>
        <w:pStyle w:val="Normal"/>
        <w:tabs>
          <w:tab w:val="clear" w:pos="284"/>
          <w:tab w:val="left" w:pos="2977" w:leader="none"/>
          <w:tab w:val="left" w:pos="3119" w:leader="none"/>
        </w:tabs>
        <w:spacing w:before="0" w:after="0"/>
        <w:ind w:left="2272" w:hanging="0"/>
        <w:rPr/>
      </w:pPr>
      <w:r>
        <w:rPr>
          <w:lang w:val="en-US" w:eastAsia="en-US"/>
        </w:rPr>
        <w:t>{ Variable-Part-Value }</w:t>
      </w:r>
    </w:p>
    <w:p>
      <w:pPr>
        <w:pStyle w:val="Normal"/>
        <w:rPr>
          <w:szCs w:val="18"/>
          <w:lang w:val="en-US" w:eastAsia="en-US"/>
        </w:rPr>
      </w:pPr>
      <w:r>
        <w:rPr>
          <w:szCs w:val="18"/>
          <w:lang w:val="en-US" w:eastAsia="en-US"/>
        </w:rPr>
      </w:r>
    </w:p>
    <w:p>
      <w:pPr>
        <w:pStyle w:val="Heading3"/>
        <w:rPr/>
      </w:pPr>
      <w:bookmarkStart w:id="629" w:name="__RefHeading___Toc532895365"/>
      <w:bookmarkEnd w:id="629"/>
      <w:r>
        <w:rPr>
          <w:lang w:eastAsia="de-DE"/>
        </w:rPr>
        <w:t>7.2.242aB</w:t>
        <w:tab/>
        <w:t>Variable-Part-Order AVP</w:t>
      </w:r>
    </w:p>
    <w:p>
      <w:pPr>
        <w:pStyle w:val="Normal"/>
        <w:rPr/>
      </w:pPr>
      <w:r>
        <w:rPr>
          <w:lang w:val="en-US" w:eastAsia="en-US"/>
        </w:rPr>
        <w:t xml:space="preserve">The </w:t>
      </w:r>
      <w:r>
        <w:rPr>
          <w:i/>
          <w:lang w:val="en-US" w:eastAsia="en-US"/>
        </w:rPr>
        <w:t>Variable-Part-Order</w:t>
      </w:r>
      <w:r>
        <w:rPr>
          <w:lang w:val="en-US" w:eastAsia="en-US"/>
        </w:rPr>
        <w:t xml:space="preserve"> AVP (AVP code 3908) is of type Unsigned32. It contains the order of the variable part within the announcement to be played back. </w:t>
      </w:r>
    </w:p>
    <w:p>
      <w:pPr>
        <w:pStyle w:val="Heading3"/>
        <w:rPr/>
      </w:pPr>
      <w:bookmarkStart w:id="630" w:name="__RefHeading___Toc532895366"/>
      <w:bookmarkEnd w:id="630"/>
      <w:r>
        <w:rPr>
          <w:lang w:val="en-US" w:eastAsia="en-US"/>
        </w:rPr>
        <w:t>7.2.242aC</w:t>
        <w:tab/>
        <w:t>Variable-Part-Type AVP</w:t>
      </w:r>
    </w:p>
    <w:p>
      <w:pPr>
        <w:pStyle w:val="Normal"/>
        <w:rPr>
          <w:lang w:val="en-US" w:eastAsia="en-US"/>
        </w:rPr>
      </w:pPr>
      <w:r>
        <w:rPr>
          <w:lang w:val="en-US" w:eastAsia="en-US"/>
        </w:rPr>
        <w:t xml:space="preserve">The </w:t>
      </w:r>
      <w:r>
        <w:rPr>
          <w:i/>
          <w:lang w:val="en-US" w:eastAsia="en-US"/>
        </w:rPr>
        <w:t>Variable-Part-Type</w:t>
      </w:r>
      <w:r>
        <w:rPr>
          <w:lang w:val="en-US" w:eastAsia="en-US"/>
        </w:rPr>
        <w:t xml:space="preserve"> AVP (AVP Code 3909) is of type Unsigned32 and holds the type of the variable part. </w:t>
      </w:r>
    </w:p>
    <w:p>
      <w:pPr>
        <w:pStyle w:val="TextBody"/>
        <w:rPr/>
      </w:pPr>
      <w:r>
        <w:rPr/>
        <w:t>The following values are defined:</w:t>
      </w:r>
    </w:p>
    <w:p>
      <w:pPr>
        <w:pStyle w:val="B1"/>
        <w:tabs>
          <w:tab w:val="clear" w:pos="284"/>
          <w:tab w:val="left" w:pos="851" w:leader="none"/>
          <w:tab w:val="left" w:pos="1260" w:leader="none"/>
        </w:tabs>
        <w:spacing w:before="0" w:after="0"/>
        <w:rPr/>
      </w:pPr>
      <w:r>
        <w:rPr/>
        <w:t>0</w:t>
        <w:tab/>
        <w:tab/>
        <w:tab/>
        <w:t>Integer</w:t>
      </w:r>
    </w:p>
    <w:p>
      <w:pPr>
        <w:pStyle w:val="B1"/>
        <w:tabs>
          <w:tab w:val="clear" w:pos="284"/>
          <w:tab w:val="left" w:pos="851" w:leader="none"/>
          <w:tab w:val="left" w:pos="1260" w:leader="none"/>
        </w:tabs>
        <w:spacing w:before="0" w:after="0"/>
        <w:rPr/>
      </w:pPr>
      <w:r>
        <w:rPr/>
        <w:t>1</w:t>
        <w:tab/>
        <w:tab/>
        <w:tab/>
        <w:t>Number</w:t>
      </w:r>
    </w:p>
    <w:p>
      <w:pPr>
        <w:pStyle w:val="B1"/>
        <w:tabs>
          <w:tab w:val="clear" w:pos="284"/>
          <w:tab w:val="left" w:pos="851" w:leader="none"/>
          <w:tab w:val="left" w:pos="1260" w:leader="none"/>
        </w:tabs>
        <w:spacing w:before="0" w:after="0"/>
        <w:rPr/>
      </w:pPr>
      <w:r>
        <w:rPr/>
        <w:t>2</w:t>
        <w:tab/>
        <w:tab/>
        <w:tab/>
        <w:t>Time</w:t>
      </w:r>
    </w:p>
    <w:p>
      <w:pPr>
        <w:pStyle w:val="B1"/>
        <w:tabs>
          <w:tab w:val="clear" w:pos="284"/>
          <w:tab w:val="left" w:pos="851" w:leader="none"/>
          <w:tab w:val="left" w:pos="1260" w:leader="none"/>
        </w:tabs>
        <w:spacing w:before="0" w:after="0"/>
        <w:rPr/>
      </w:pPr>
      <w:r>
        <w:rPr/>
        <w:t>3</w:t>
        <w:tab/>
        <w:tab/>
        <w:tab/>
        <w:t xml:space="preserve">Date </w:t>
      </w:r>
    </w:p>
    <w:p>
      <w:pPr>
        <w:pStyle w:val="B1"/>
        <w:tabs>
          <w:tab w:val="clear" w:pos="284"/>
          <w:tab w:val="left" w:pos="851" w:leader="none"/>
          <w:tab w:val="left" w:pos="1260" w:leader="none"/>
        </w:tabs>
        <w:spacing w:before="0" w:after="0"/>
        <w:rPr/>
      </w:pPr>
      <w:r>
        <w:rPr/>
        <w:t>4</w:t>
        <w:tab/>
        <w:tab/>
        <w:tab/>
        <w:t xml:space="preserve">Currency </w:t>
      </w:r>
    </w:p>
    <w:p>
      <w:pPr>
        <w:pStyle w:val="B1"/>
        <w:tabs>
          <w:tab w:val="clear" w:pos="284"/>
          <w:tab w:val="left" w:pos="851" w:leader="none"/>
          <w:tab w:val="left" w:pos="1260" w:leader="none"/>
        </w:tabs>
        <w:spacing w:before="0" w:after="0"/>
        <w:rPr/>
      </w:pPr>
      <w:r>
        <w:rPr/>
        <w:t>5-127</w:t>
        <w:tab/>
        <w:tab/>
        <w:t>Reserved for future standardization</w:t>
      </w:r>
    </w:p>
    <w:p>
      <w:pPr>
        <w:pStyle w:val="B1"/>
        <w:tabs>
          <w:tab w:val="clear" w:pos="284"/>
          <w:tab w:val="left" w:pos="851" w:leader="none"/>
          <w:tab w:val="left" w:pos="1260" w:leader="none"/>
        </w:tabs>
        <w:spacing w:before="0" w:after="0"/>
        <w:rPr/>
      </w:pPr>
      <w:r>
        <w:rPr/>
        <w:t>128-255</w:t>
        <w:tab/>
        <w:t>Reserved for operator-defined types</w:t>
      </w:r>
    </w:p>
    <w:p>
      <w:pPr>
        <w:pStyle w:val="Normal"/>
        <w:rPr>
          <w:lang w:val="en-US" w:eastAsia="en-US"/>
        </w:rPr>
      </w:pPr>
      <w:r>
        <w:rPr>
          <w:lang w:val="en-US" w:eastAsia="en-US"/>
        </w:rPr>
      </w:r>
    </w:p>
    <w:p>
      <w:pPr>
        <w:pStyle w:val="Heading3"/>
        <w:rPr/>
      </w:pPr>
      <w:bookmarkStart w:id="631" w:name="__RefHeading___Toc532895367"/>
      <w:bookmarkEnd w:id="631"/>
      <w:r>
        <w:rPr>
          <w:lang w:val="en-US" w:eastAsia="en-US"/>
        </w:rPr>
        <w:t>7.2.242aD</w:t>
        <w:tab/>
        <w:t>Variable-Part-Value AVP</w:t>
      </w:r>
    </w:p>
    <w:p>
      <w:pPr>
        <w:pStyle w:val="Normal"/>
        <w:rPr/>
      </w:pPr>
      <w:r>
        <w:rPr>
          <w:lang w:val="en-US" w:eastAsia="en-US"/>
        </w:rPr>
        <w:t xml:space="preserve">The </w:t>
      </w:r>
      <w:r>
        <w:rPr>
          <w:i/>
          <w:lang w:val="en-US" w:eastAsia="en-US"/>
        </w:rPr>
        <w:t>Variable-Part-Value</w:t>
      </w:r>
      <w:r>
        <w:rPr>
          <w:lang w:val="en-US" w:eastAsia="en-US"/>
        </w:rPr>
        <w:t xml:space="preserve"> AVP (AVP Code 3910) is of type UTF8String and holds the value of the variable part. Table 7.2.242aD.1 describes the content of the Variable-Part-Value AVP for each of the standardized values of the Variable-Part-Type AVP.</w:t>
      </w:r>
    </w:p>
    <w:p>
      <w:pPr>
        <w:pStyle w:val="TH"/>
        <w:numPr>
          <w:ilvl w:val="0"/>
          <w:numId w:val="0"/>
        </w:numPr>
        <w:outlineLvl w:val="0"/>
        <w:rPr>
          <w:lang w:val="en-US" w:eastAsia="en-US"/>
        </w:rPr>
      </w:pPr>
      <w:r>
        <w:rPr>
          <w:lang w:val="en-US" w:eastAsia="en-US"/>
        </w:rPr>
        <w:t>Table 7.2.242aD.1: Variable-Part-Value AVP Contents</w:t>
      </w:r>
    </w:p>
    <w:tbl>
      <w:tblPr>
        <w:tblW w:w="5989" w:type="dxa"/>
        <w:jc w:val="center"/>
        <w:tblInd w:w="0" w:type="dxa"/>
        <w:tblLayout w:type="fixed"/>
        <w:tblCellMar>
          <w:top w:w="0" w:type="dxa"/>
          <w:left w:w="108" w:type="dxa"/>
          <w:bottom w:w="0" w:type="dxa"/>
          <w:right w:w="108" w:type="dxa"/>
        </w:tblCellMar>
      </w:tblPr>
      <w:tblGrid>
        <w:gridCol w:w="1061"/>
        <w:gridCol w:w="4928"/>
      </w:tblGrid>
      <w:tr>
        <w:trPr/>
        <w:tc>
          <w:tcPr>
            <w:tcW w:w="1061"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Type</w:t>
            </w:r>
          </w:p>
        </w:tc>
        <w:tc>
          <w:tcPr>
            <w:tcW w:w="4928" w:type="dxa"/>
            <w:tcBorders>
              <w:top w:val="single" w:sz="4" w:space="0" w:color="000000"/>
              <w:left w:val="single" w:sz="4" w:space="0" w:color="000000"/>
              <w:bottom w:val="single" w:sz="4" w:space="0" w:color="000000"/>
              <w:right w:val="single" w:sz="4" w:space="0" w:color="000000"/>
            </w:tcBorders>
          </w:tcPr>
          <w:p>
            <w:pPr>
              <w:pStyle w:val="TAH"/>
              <w:rPr>
                <w:lang w:val="en-US" w:eastAsia="en-US"/>
              </w:rPr>
            </w:pPr>
            <w:r>
              <w:rPr>
                <w:lang w:val="en-US" w:eastAsia="en-US"/>
              </w:rPr>
              <w:t>Value</w:t>
            </w:r>
          </w:p>
        </w:tc>
      </w:tr>
      <w:tr>
        <w:trPr/>
        <w:tc>
          <w:tcPr>
            <w:tcW w:w="106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Integer</w:t>
            </w:r>
          </w:p>
        </w:tc>
        <w:tc>
          <w:tcPr>
            <w:tcW w:w="492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String of digits, which shall be announced as a single number, up to 10 digits.</w:t>
            </w:r>
          </w:p>
        </w:tc>
      </w:tr>
      <w:tr>
        <w:trPr/>
        <w:tc>
          <w:tcPr>
            <w:tcW w:w="106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Number</w:t>
            </w:r>
          </w:p>
        </w:tc>
        <w:tc>
          <w:tcPr>
            <w:tcW w:w="4928" w:type="dxa"/>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String of digits, which shall be announced as individual digits, up to 24 digits.</w:t>
            </w:r>
          </w:p>
        </w:tc>
      </w:tr>
      <w:tr>
        <w:trPr/>
        <w:tc>
          <w:tcPr>
            <w:tcW w:w="106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Time</w:t>
            </w:r>
          </w:p>
        </w:tc>
        <w:tc>
          <w:tcPr>
            <w:tcW w:w="492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 string of digits in the form HHMM.</w:t>
            </w:r>
          </w:p>
        </w:tc>
      </w:tr>
      <w:tr>
        <w:trPr/>
        <w:tc>
          <w:tcPr>
            <w:tcW w:w="106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Date</w:t>
            </w:r>
          </w:p>
        </w:tc>
        <w:tc>
          <w:tcPr>
            <w:tcW w:w="492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 string of digits in the form of YYYYMMDD.</w:t>
            </w:r>
          </w:p>
        </w:tc>
      </w:tr>
      <w:tr>
        <w:trPr/>
        <w:tc>
          <w:tcPr>
            <w:tcW w:w="1061"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Currency</w:t>
            </w:r>
          </w:p>
        </w:tc>
        <w:tc>
          <w:tcPr>
            <w:tcW w:w="4928"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lang w:val="en-US" w:eastAsia="en-US"/>
              </w:rPr>
              <w:t>A string of digits in the form of AAAAAABB, where AAAAAA is the integral part and BB is the decimal part.</w:t>
            </w:r>
          </w:p>
        </w:tc>
      </w:tr>
    </w:tbl>
    <w:p>
      <w:pPr>
        <w:pStyle w:val="Normal"/>
        <w:rPr/>
      </w:pPr>
      <w:r>
        <w:rPr/>
      </w:r>
    </w:p>
    <w:p>
      <w:pPr>
        <w:pStyle w:val="Heading3"/>
        <w:rPr/>
      </w:pPr>
      <w:bookmarkStart w:id="632" w:name="__RefHeading___Toc532895368"/>
      <w:bookmarkEnd w:id="632"/>
      <w:r>
        <w:rPr>
          <w:lang w:val="en-US" w:eastAsia="en-US"/>
        </w:rPr>
        <w:t>7.2.242A</w:t>
        <w:tab/>
        <w:t>VCS-Information AVP</w:t>
      </w:r>
    </w:p>
    <w:p>
      <w:pPr>
        <w:pStyle w:val="Normal"/>
        <w:rPr/>
      </w:pPr>
      <w:r>
        <w:rPr>
          <w:lang w:val="en-US" w:eastAsia="en-US"/>
        </w:rPr>
        <w:t xml:space="preserve">The </w:t>
      </w:r>
      <w:r>
        <w:rPr>
          <w:i/>
          <w:lang w:val="en-US" w:eastAsia="en-US"/>
        </w:rPr>
        <w:t>VCS-Information</w:t>
      </w:r>
      <w:r>
        <w:rPr>
          <w:lang w:val="en-US" w:eastAsia="en-US"/>
        </w:rPr>
        <w:t xml:space="preserve"> AVP (AVP code 3410) is of type Grouped. Its purpose is to allow the transmission of additional VCS service specific information elements. </w:t>
      </w:r>
    </w:p>
    <w:p>
      <w:pPr>
        <w:pStyle w:val="Normal"/>
        <w:rPr>
          <w:lang w:val="en-US" w:eastAsia="en-US"/>
        </w:rPr>
      </w:pPr>
      <w:r>
        <w:rPr>
          <w:lang w:val="en-US" w:eastAsia="en-US"/>
        </w:rPr>
        <w:t>It has the following ABNF grammar:</w:t>
      </w:r>
    </w:p>
    <w:p>
      <w:pPr>
        <w:pStyle w:val="Normal"/>
        <w:ind w:left="852" w:hanging="0"/>
        <w:rPr>
          <w:lang w:val="en-US" w:eastAsia="en-US"/>
        </w:rPr>
      </w:pPr>
      <w:r>
        <w:rPr>
          <w:lang w:val="en-US" w:eastAsia="en-US"/>
        </w:rPr>
        <w:t xml:space="preserve">VCS-Information :: = </w:t>
        <w:tab/>
        <w:t xml:space="preserve">  &lt; AVP Header: 3410&gt;</w:t>
      </w:r>
    </w:p>
    <w:p>
      <w:pPr>
        <w:pStyle w:val="Normal"/>
        <w:tabs>
          <w:tab w:val="clear" w:pos="284"/>
          <w:tab w:val="left" w:pos="2977" w:leader="none"/>
        </w:tabs>
        <w:spacing w:before="0" w:after="0"/>
        <w:ind w:left="2977" w:hanging="0"/>
        <w:rPr/>
      </w:pPr>
      <w:r>
        <w:rPr>
          <w:lang w:val="en-US" w:eastAsia="en-US"/>
        </w:rPr>
        <w:t>[ Bearer-Capability ]</w:t>
      </w:r>
    </w:p>
    <w:p>
      <w:pPr>
        <w:pStyle w:val="Normal"/>
        <w:tabs>
          <w:tab w:val="clear" w:pos="284"/>
          <w:tab w:val="left" w:pos="2977" w:leader="none"/>
        </w:tabs>
        <w:spacing w:before="0" w:after="0"/>
        <w:ind w:left="2977" w:hanging="0"/>
        <w:rPr>
          <w:lang w:val="en-US" w:eastAsia="en-US"/>
        </w:rPr>
      </w:pPr>
      <w:r>
        <w:rPr>
          <w:lang w:val="en-US" w:eastAsia="en-US"/>
        </w:rPr>
        <w:t>[ Network-Call-Reference-Number ]</w:t>
      </w:r>
    </w:p>
    <w:p>
      <w:pPr>
        <w:pStyle w:val="Normal"/>
        <w:tabs>
          <w:tab w:val="clear" w:pos="284"/>
          <w:tab w:val="left" w:pos="2977" w:leader="none"/>
        </w:tabs>
        <w:spacing w:before="0" w:after="0"/>
        <w:ind w:left="2977" w:hanging="0"/>
        <w:rPr/>
      </w:pPr>
      <w:r>
        <w:rPr>
          <w:lang w:val="en-US" w:eastAsia="en-US"/>
        </w:rPr>
        <w:t>[ MSC-Address ]</w:t>
        <w:br/>
        <w:t>[ Basic-Service-Code ]</w:t>
      </w:r>
    </w:p>
    <w:p>
      <w:pPr>
        <w:pStyle w:val="Normal"/>
        <w:tabs>
          <w:tab w:val="clear" w:pos="284"/>
          <w:tab w:val="left" w:pos="2977" w:leader="none"/>
        </w:tabs>
        <w:spacing w:before="0" w:after="0"/>
        <w:ind w:left="2977" w:hanging="0"/>
        <w:rPr>
          <w:lang w:val="en-US" w:eastAsia="en-US"/>
        </w:rPr>
      </w:pPr>
      <w:r>
        <w:rPr>
          <w:lang w:val="en-US" w:eastAsia="en-US"/>
        </w:rPr>
        <w:t>[ ISUP-Location-Number ]</w:t>
      </w:r>
    </w:p>
    <w:p>
      <w:pPr>
        <w:pStyle w:val="Normal"/>
        <w:tabs>
          <w:tab w:val="clear" w:pos="284"/>
          <w:tab w:val="left" w:pos="2977" w:leader="none"/>
        </w:tabs>
        <w:spacing w:before="0" w:after="0"/>
        <w:ind w:left="2977" w:hanging="0"/>
        <w:rPr>
          <w:lang w:val="en-US" w:eastAsia="en-US"/>
        </w:rPr>
      </w:pPr>
      <w:r>
        <w:rPr>
          <w:lang w:val="en-US" w:eastAsia="en-US"/>
        </w:rPr>
        <w:t>[ VLR-Number ]</w:t>
      </w:r>
    </w:p>
    <w:p>
      <w:pPr>
        <w:pStyle w:val="Normal"/>
        <w:tabs>
          <w:tab w:val="clear" w:pos="284"/>
          <w:tab w:val="left" w:pos="2977" w:leader="none"/>
        </w:tabs>
        <w:spacing w:before="0" w:after="0"/>
        <w:ind w:left="2977" w:hanging="0"/>
        <w:rPr>
          <w:lang w:val="en-US" w:eastAsia="en-US"/>
        </w:rPr>
      </w:pPr>
      <w:r>
        <w:rPr>
          <w:lang w:val="en-US" w:eastAsia="en-US"/>
        </w:rPr>
        <w:t>[ Forwarding-Pending ]</w:t>
      </w:r>
    </w:p>
    <w:p>
      <w:pPr>
        <w:pStyle w:val="Normal"/>
        <w:tabs>
          <w:tab w:val="clear" w:pos="284"/>
          <w:tab w:val="left" w:pos="2977" w:leader="none"/>
        </w:tabs>
        <w:spacing w:before="0" w:after="0"/>
        <w:ind w:left="2977" w:hanging="0"/>
        <w:rPr>
          <w:lang w:val="en-US" w:eastAsia="en-US"/>
        </w:rPr>
      </w:pPr>
      <w:r>
        <w:rPr>
          <w:lang w:val="en-US" w:eastAsia="en-US"/>
        </w:rPr>
        <w:t>[ ISUP-Cause ]</w:t>
      </w:r>
    </w:p>
    <w:p>
      <w:pPr>
        <w:pStyle w:val="Normal"/>
        <w:tabs>
          <w:tab w:val="clear" w:pos="284"/>
          <w:tab w:val="left" w:pos="2977" w:leader="none"/>
        </w:tabs>
        <w:spacing w:before="0" w:after="0"/>
        <w:ind w:left="2977" w:hanging="0"/>
        <w:rPr>
          <w:lang w:val="en-US" w:eastAsia="en-US"/>
        </w:rPr>
      </w:pPr>
      <w:r>
        <w:rPr>
          <w:lang w:val="en-US" w:eastAsia="en-US"/>
        </w:rPr>
        <w:t>[ Start-Time ]</w:t>
      </w:r>
    </w:p>
    <w:p>
      <w:pPr>
        <w:pStyle w:val="Normal"/>
        <w:tabs>
          <w:tab w:val="clear" w:pos="284"/>
          <w:tab w:val="left" w:pos="2977" w:leader="none"/>
        </w:tabs>
        <w:spacing w:before="0" w:after="0"/>
        <w:ind w:left="2977" w:hanging="0"/>
        <w:rPr>
          <w:lang w:val="en-US" w:eastAsia="en-US"/>
        </w:rPr>
      </w:pPr>
      <w:r>
        <w:rPr>
          <w:lang w:val="en-US" w:eastAsia="en-US"/>
        </w:rPr>
        <w:t>[ Start-of-Charging ]</w:t>
      </w:r>
    </w:p>
    <w:p>
      <w:pPr>
        <w:pStyle w:val="Normal"/>
        <w:tabs>
          <w:tab w:val="clear" w:pos="284"/>
          <w:tab w:val="left" w:pos="2977" w:leader="none"/>
        </w:tabs>
        <w:spacing w:before="0" w:after="0"/>
        <w:ind w:left="2977" w:hanging="0"/>
        <w:rPr>
          <w:lang w:val="en-US" w:eastAsia="en-US"/>
        </w:rPr>
      </w:pPr>
      <w:r>
        <w:rPr>
          <w:lang w:val="en-US" w:eastAsia="en-US"/>
        </w:rPr>
        <w:t>[ Stop-Time ]</w:t>
      </w:r>
    </w:p>
    <w:p>
      <w:pPr>
        <w:pStyle w:val="Normal"/>
        <w:tabs>
          <w:tab w:val="clear" w:pos="284"/>
          <w:tab w:val="left" w:pos="2977" w:leader="none"/>
        </w:tabs>
        <w:spacing w:before="0" w:after="0"/>
        <w:ind w:left="2977" w:hanging="0"/>
        <w:rPr>
          <w:lang w:val="en-US" w:eastAsia="en-US"/>
        </w:rPr>
      </w:pPr>
      <w:r>
        <w:rPr>
          <w:lang w:val="en-US" w:eastAsia="en-US"/>
        </w:rPr>
        <w:t>[ PS-Free-Format-Data ]</w:t>
      </w:r>
    </w:p>
    <w:p>
      <w:pPr>
        <w:pStyle w:val="Normal"/>
        <w:tabs>
          <w:tab w:val="clear" w:pos="284"/>
          <w:tab w:val="left" w:pos="2977" w:leader="none"/>
        </w:tabs>
        <w:spacing w:before="0" w:after="0"/>
        <w:rPr>
          <w:lang w:val="en-US" w:eastAsia="en-US"/>
        </w:rPr>
      </w:pPr>
      <w:r>
        <w:rPr>
          <w:lang w:val="en-US" w:eastAsia="en-US"/>
        </w:rPr>
      </w:r>
    </w:p>
    <w:p>
      <w:pPr>
        <w:pStyle w:val="Heading3"/>
        <w:ind w:left="0" w:hanging="0"/>
        <w:rPr/>
      </w:pPr>
      <w:bookmarkStart w:id="633" w:name="__RefHeading___Toc532895369"/>
      <w:bookmarkEnd w:id="633"/>
      <w:r>
        <w:rPr/>
        <w:t>7.2.242B</w:t>
        <w:tab/>
        <w:t>VLR-Number</w:t>
      </w:r>
      <w:r>
        <w:rPr>
          <w:lang w:val="en-US" w:eastAsia="en-US"/>
        </w:rPr>
        <w:t xml:space="preserve"> AVP</w:t>
      </w:r>
    </w:p>
    <w:p>
      <w:pPr>
        <w:pStyle w:val="Normal"/>
        <w:rPr>
          <w:lang w:val="en-US" w:eastAsia="en-US"/>
        </w:rPr>
      </w:pPr>
      <w:r>
        <w:rPr>
          <w:lang w:val="en-US" w:eastAsia="en-US"/>
        </w:rPr>
        <w:t xml:space="preserve">The </w:t>
      </w:r>
      <w:r>
        <w:rPr>
          <w:i/>
          <w:lang w:val="en-US" w:eastAsia="en-US"/>
        </w:rPr>
        <w:t>VLR-Number</w:t>
      </w:r>
      <w:r>
        <w:rPr>
          <w:lang w:val="en-US" w:eastAsia="en-US"/>
        </w:rPr>
        <w:t xml:space="preserve"> AVP (AVP code 3420) is type OctetString and </w:t>
      </w:r>
      <w:r>
        <w:rPr/>
        <w:t>identifies the international E.164 address of the VLR serving the user.</w:t>
      </w:r>
      <w:r>
        <w:rPr>
          <w:lang w:val="en-US" w:eastAsia="en-US"/>
        </w:rPr>
        <w:t xml:space="preserve"> </w:t>
      </w:r>
      <w:r>
        <w:rPr>
          <w:rFonts w:cs="Arial"/>
        </w:rPr>
        <w:t xml:space="preserve">It </w:t>
      </w:r>
      <w:r>
        <w:rPr>
          <w:lang w:val="en-US" w:eastAsia="en-US"/>
        </w:rPr>
        <w:t xml:space="preserve">is encoded as a TBCD-string. See TS 29.002 [232] for encoding of TBCD-strings. </w:t>
        <w:br/>
        <w:t>This AVP does not include leading indicators for the nature of address and the numbering plan; it contains only the TBCD-encoded digits of the address.</w:t>
      </w:r>
    </w:p>
    <w:p>
      <w:pPr>
        <w:pStyle w:val="Heading3"/>
        <w:rPr>
          <w:rFonts w:eastAsia="SimSun;宋体"/>
        </w:rPr>
      </w:pPr>
      <w:r>
        <w:rPr>
          <w:rFonts w:eastAsia="SimSun;宋体"/>
        </w:rPr>
        <w:t>7.2.242C</w:t>
      </w:r>
      <w:r>
        <w:rPr>
          <w:lang w:val="en-US" w:eastAsia="en-US"/>
        </w:rPr>
        <w:tab/>
      </w:r>
      <w:r>
        <w:rPr>
          <w:rFonts w:eastAsia="SimSun;宋体"/>
        </w:rPr>
        <w:t>VoLTE-Information AVP</w:t>
      </w:r>
    </w:p>
    <w:p>
      <w:pPr>
        <w:pStyle w:val="Normal"/>
        <w:rPr>
          <w:rFonts w:eastAsia="SimSun;宋体"/>
          <w:lang w:eastAsia="zh-CN"/>
        </w:rPr>
      </w:pPr>
      <w:r>
        <w:rPr>
          <w:rFonts w:eastAsia="SimSun;宋体"/>
        </w:rPr>
        <w:t xml:space="preserve">The </w:t>
      </w:r>
      <w:r>
        <w:rPr>
          <w:rFonts w:eastAsia="SimSun;宋体"/>
          <w:i/>
        </w:rPr>
        <w:t>VoLTE-Information</w:t>
      </w:r>
      <w:r>
        <w:rPr>
          <w:rFonts w:eastAsia="SimSun;宋体"/>
        </w:rPr>
        <w:t xml:space="preserve"> AVP (AVP code 1323) is of type Grouped</w:t>
      </w:r>
      <w:r>
        <w:rPr>
          <w:rFonts w:eastAsia="SimSun;宋体"/>
          <w:lang w:eastAsia="zh-CN"/>
        </w:rPr>
        <w:t xml:space="preserve">, </w:t>
      </w:r>
      <w:r>
        <w:rPr>
          <w:rFonts w:eastAsia="SimSun;宋体"/>
        </w:rPr>
        <w:t>and it contains the caller and callee Information of VoLTE.</w:t>
      </w:r>
      <w:r>
        <w:rPr>
          <w:rFonts w:eastAsia="SimSun;宋体"/>
          <w:lang w:eastAsia="zh-CN"/>
        </w:rPr>
        <w:t xml:space="preserve"> </w:t>
      </w:r>
    </w:p>
    <w:p>
      <w:pPr>
        <w:pStyle w:val="Normal"/>
        <w:rPr>
          <w:rFonts w:eastAsia="DengXian;等线"/>
          <w:lang w:val="en-US" w:eastAsia="en-US"/>
        </w:rPr>
      </w:pPr>
      <w:r>
        <w:rPr>
          <w:rFonts w:eastAsia="DengXian;等线"/>
          <w:lang w:val="en-US" w:eastAsia="en-US"/>
        </w:rPr>
        <w:t>It has the following ABNF grammar:</w:t>
      </w:r>
    </w:p>
    <w:p>
      <w:pPr>
        <w:pStyle w:val="B2"/>
        <w:spacing w:before="0" w:after="180"/>
        <w:contextualSpacing/>
        <w:rPr>
          <w:rFonts w:eastAsia="DengXian;等线"/>
          <w:lang w:val="en-US" w:eastAsia="en-US"/>
        </w:rPr>
      </w:pPr>
      <w:r>
        <w:rPr>
          <w:rFonts w:eastAsia="DengXian;等线"/>
          <w:lang w:val="en-US" w:eastAsia="en-US"/>
        </w:rPr>
        <w:tab/>
      </w:r>
      <w:r>
        <w:rPr>
          <w:rFonts w:eastAsia="SimSun;宋体"/>
        </w:rPr>
        <w:t>VoLTE-Information</w:t>
      </w:r>
      <w:r>
        <w:rPr>
          <w:rFonts w:eastAsia="DengXian;等线"/>
          <w:lang w:val="en-US" w:eastAsia="en-US"/>
        </w:rPr>
        <w:t xml:space="preserve"> ::=</w:t>
        <w:tab/>
        <w:t xml:space="preserve">&lt; AVP Header: </w:t>
      </w:r>
      <w:r>
        <w:rPr>
          <w:rFonts w:eastAsia="SimSun;宋体"/>
        </w:rPr>
        <w:t>1323</w:t>
      </w:r>
      <w:r>
        <w:rPr>
          <w:rFonts w:eastAsia="DengXian;等线"/>
          <w:lang w:val="en-US" w:eastAsia="en-US"/>
        </w:rPr>
        <w:t xml:space="preserve"> &gt;</w:t>
      </w:r>
    </w:p>
    <w:p>
      <w:pPr>
        <w:pStyle w:val="B2"/>
        <w:spacing w:before="0" w:after="180"/>
        <w:contextualSpacing/>
        <w:rPr>
          <w:lang w:val="en-US" w:eastAsia="en-US"/>
        </w:rPr>
      </w:pPr>
      <w:r>
        <w:rPr>
          <w:rFonts w:eastAsia="DengXian;等线"/>
          <w:lang w:val="en-US" w:eastAsia="en-US"/>
        </w:rPr>
        <w:tab/>
        <w:tab/>
        <w:tab/>
        <w:tab/>
        <w:tab/>
        <w:tab/>
        <w:tab/>
        <w:tab/>
        <w:t xml:space="preserve">[ </w:t>
      </w:r>
      <w:r>
        <w:rPr>
          <w:rFonts w:eastAsia="SimSun;宋体"/>
        </w:rPr>
        <w:t>Calling</w:t>
      </w:r>
      <w:r>
        <w:rPr/>
        <w:t>-Party-Address</w:t>
      </w:r>
      <w:r>
        <w:rPr>
          <w:lang w:val="en-US" w:eastAsia="en-US"/>
        </w:rPr>
        <w:t xml:space="preserve"> ]</w:t>
        <w:br/>
        <w:tab/>
        <w:tab/>
        <w:tab/>
        <w:tab/>
        <w:tab/>
        <w:tab/>
        <w:tab/>
        <w:t xml:space="preserve">[ </w:t>
      </w:r>
      <w:r>
        <w:rPr/>
        <w:t>Callee-Info</w:t>
      </w:r>
      <w:r>
        <w:rPr>
          <w:rFonts w:eastAsia="SimSun;宋体"/>
        </w:rPr>
        <w:t>rmation</w:t>
      </w:r>
      <w:r>
        <w:rPr>
          <w:rFonts w:eastAsia="DengXian;等线"/>
          <w:lang w:val="en-US" w:eastAsia="en-US"/>
        </w:rPr>
        <w:t xml:space="preserve"> ]</w:t>
      </w:r>
    </w:p>
    <w:p>
      <w:pPr>
        <w:pStyle w:val="Heading3"/>
        <w:rPr>
          <w:lang w:val="en-US" w:eastAsia="en-US"/>
        </w:rPr>
      </w:pPr>
      <w:bookmarkStart w:id="634" w:name="__RefHeading___Toc532895370"/>
      <w:bookmarkEnd w:id="634"/>
      <w:r>
        <w:rPr>
          <w:lang w:val="en-US" w:eastAsia="en-US"/>
        </w:rPr>
        <w:t>7.2.243</w:t>
        <w:tab/>
        <w:t>Volume-Quota-Threshold AVP</w:t>
      </w:r>
    </w:p>
    <w:p>
      <w:pPr>
        <w:pStyle w:val="Normal"/>
        <w:rPr/>
      </w:pPr>
      <w:r>
        <w:rPr>
          <w:lang w:val="en-US" w:eastAsia="en-US"/>
        </w:rPr>
        <w:t xml:space="preserve">The </w:t>
      </w:r>
      <w:r>
        <w:rPr>
          <w:rFonts w:eastAsia="MS Mincho;MS Mincho"/>
          <w:i/>
          <w:lang w:val="en-US" w:eastAsia="en-US"/>
        </w:rPr>
        <w:t>Volume-Quota-Threshold</w:t>
      </w:r>
      <w:r>
        <w:rPr>
          <w:lang w:val="en-US" w:eastAsia="en-US"/>
        </w:rPr>
        <w:t xml:space="preserve"> AVP (AVP code 869) is of type Unsigned32 and contains a threshold value in octets. This AVP may be included within the Multiple-Services-Credit-Control AVP when this AVP also contains a Granted-Service-Units AVP containing a CC-Total-Octets AVP, CC-Input-Octets AVP or CC-Output-Octets AVP (i.e. when the granted quota is a volume quota).</w:t>
      </w:r>
    </w:p>
    <w:p>
      <w:pPr>
        <w:pStyle w:val="Normal"/>
        <w:rPr/>
      </w:pPr>
      <w:r>
        <w:rPr>
          <w:lang w:val="en-US" w:eastAsia="en-US"/>
        </w:rPr>
        <w:t>If received, the Credit-Control client shall seek re-authorization from the server for the quota when the quota contents fall below the supplied threshold. The client shall allow service to continue whilst the re-authorization is progress, up to the volume indicated in the original quota.</w:t>
      </w:r>
    </w:p>
    <w:p>
      <w:pPr>
        <w:pStyle w:val="Heading3"/>
        <w:rPr>
          <w:lang w:val="en-US" w:eastAsia="en-US"/>
        </w:rPr>
      </w:pPr>
      <w:bookmarkStart w:id="635" w:name="__RefHeading___Toc532895371"/>
      <w:bookmarkEnd w:id="635"/>
      <w:r>
        <w:rPr>
          <w:lang w:val="en-US" w:eastAsia="en-US"/>
        </w:rPr>
        <w:t>7.2.244</w:t>
        <w:tab/>
        <w:t>Void</w:t>
      </w:r>
    </w:p>
    <w:p>
      <w:pPr>
        <w:pStyle w:val="Normal"/>
        <w:rPr>
          <w:lang w:val="en-US" w:eastAsia="en-US"/>
        </w:rPr>
      </w:pPr>
      <w:r>
        <w:rPr>
          <w:lang w:val="en-US" w:eastAsia="en-US"/>
        </w:rPr>
      </w:r>
    </w:p>
    <w:p>
      <w:pPr>
        <w:pStyle w:val="Heading3"/>
        <w:rPr>
          <w:lang w:val="en-US" w:eastAsia="en-US"/>
        </w:rPr>
      </w:pPr>
      <w:bookmarkStart w:id="636" w:name="__RefHeading___Toc532895372"/>
      <w:bookmarkEnd w:id="636"/>
      <w:r>
        <w:rPr>
          <w:lang w:val="en-US" w:eastAsia="en-US"/>
        </w:rPr>
        <w:t>7.2.245</w:t>
        <w:tab/>
        <w:t>Void</w:t>
      </w:r>
    </w:p>
    <w:p>
      <w:pPr>
        <w:pStyle w:val="Normal"/>
        <w:rPr>
          <w:lang w:val="en-US" w:eastAsia="en-US"/>
        </w:rPr>
      </w:pPr>
      <w:r>
        <w:rPr>
          <w:lang w:val="en-US" w:eastAsia="en-US"/>
        </w:rPr>
      </w:r>
    </w:p>
    <w:p>
      <w:pPr>
        <w:pStyle w:val="Heading3"/>
        <w:rPr>
          <w:lang w:val="en-US" w:eastAsia="en-US"/>
        </w:rPr>
      </w:pPr>
      <w:bookmarkStart w:id="637" w:name="__RefHeading___Toc532895373"/>
      <w:bookmarkEnd w:id="637"/>
      <w:r>
        <w:rPr>
          <w:lang w:val="en-US" w:eastAsia="en-US"/>
        </w:rPr>
        <w:t>7.2.246</w:t>
        <w:tab/>
        <w:t>Void</w:t>
      </w:r>
    </w:p>
    <w:p>
      <w:pPr>
        <w:pStyle w:val="Normal"/>
        <w:rPr>
          <w:lang w:val="en-US" w:eastAsia="en-US"/>
        </w:rPr>
      </w:pPr>
      <w:r>
        <w:rPr>
          <w:lang w:val="en-US" w:eastAsia="en-US"/>
        </w:rPr>
      </w:r>
    </w:p>
    <w:p>
      <w:pPr>
        <w:pStyle w:val="Heading3"/>
        <w:rPr>
          <w:lang w:val="en-US" w:eastAsia="en-US"/>
        </w:rPr>
      </w:pPr>
      <w:bookmarkStart w:id="638" w:name="__RefHeading___Toc532895374"/>
      <w:bookmarkEnd w:id="638"/>
      <w:r>
        <w:rPr>
          <w:lang w:val="en-US" w:eastAsia="en-US"/>
        </w:rPr>
        <w:t>7.2.247</w:t>
        <w:tab/>
        <w:t>Void</w:t>
      </w:r>
    </w:p>
    <w:p>
      <w:pPr>
        <w:pStyle w:val="Normal"/>
        <w:rPr>
          <w:lang w:val="en-US" w:eastAsia="en-US"/>
        </w:rPr>
      </w:pPr>
      <w:r>
        <w:rPr>
          <w:lang w:val="en-US" w:eastAsia="en-US"/>
        </w:rPr>
      </w:r>
    </w:p>
    <w:p>
      <w:pPr>
        <w:pStyle w:val="Heading3"/>
        <w:rPr>
          <w:lang w:val="en-US" w:eastAsia="en-US"/>
        </w:rPr>
      </w:pPr>
      <w:bookmarkStart w:id="639" w:name="__RefHeading___Toc532895375"/>
      <w:bookmarkEnd w:id="639"/>
      <w:r>
        <w:rPr>
          <w:lang w:val="en-US" w:eastAsia="en-US"/>
        </w:rPr>
        <w:t>7.2.248</w:t>
        <w:tab/>
        <w:t>Void</w:t>
      </w:r>
    </w:p>
    <w:p>
      <w:pPr>
        <w:pStyle w:val="Normal"/>
        <w:rPr>
          <w:lang w:val="en-US" w:eastAsia="en-US"/>
        </w:rPr>
      </w:pPr>
      <w:r>
        <w:rPr>
          <w:lang w:val="en-US" w:eastAsia="en-US"/>
        </w:rPr>
      </w:r>
    </w:p>
    <w:p>
      <w:pPr>
        <w:pStyle w:val="Heading3"/>
        <w:rPr>
          <w:lang w:val="en-US" w:eastAsia="en-US"/>
        </w:rPr>
      </w:pPr>
      <w:bookmarkStart w:id="640" w:name="__RefHeading___Toc532895376"/>
      <w:bookmarkEnd w:id="640"/>
      <w:r>
        <w:rPr>
          <w:lang w:val="en-US" w:eastAsia="en-US"/>
        </w:rPr>
        <w:t>7.2.249</w:t>
        <w:tab/>
        <w:t>Void</w:t>
      </w:r>
    </w:p>
    <w:p>
      <w:pPr>
        <w:pStyle w:val="Normal"/>
        <w:rPr>
          <w:rStyle w:val="EditorsNoteChar"/>
        </w:rPr>
      </w:pPr>
      <w:r>
        <w:rPr>
          <w:lang w:val="en-US" w:eastAsia="en-US"/>
        </w:rPr>
      </w:r>
    </w:p>
    <w:p>
      <w:pPr>
        <w:pStyle w:val="Heading3"/>
        <w:rPr>
          <w:lang w:val="en-US" w:eastAsia="en-US"/>
        </w:rPr>
      </w:pPr>
      <w:bookmarkStart w:id="641" w:name="__RefHeading___Toc532895377"/>
      <w:bookmarkEnd w:id="641"/>
      <w:r>
        <w:rPr>
          <w:lang w:val="en-US" w:eastAsia="en-US"/>
        </w:rPr>
        <w:t>7.2.250</w:t>
        <w:tab/>
        <w:t>Void</w:t>
      </w:r>
    </w:p>
    <w:p>
      <w:pPr>
        <w:pStyle w:val="Heading3"/>
        <w:rPr>
          <w:lang w:val="en-US" w:eastAsia="en-US"/>
        </w:rPr>
      </w:pPr>
      <w:bookmarkStart w:id="642" w:name="__RefHeading___Toc532895378"/>
      <w:bookmarkEnd w:id="642"/>
      <w:r>
        <w:rPr>
          <w:lang w:val="en-US" w:eastAsia="en-US"/>
        </w:rPr>
        <w:t>7.2.251</w:t>
        <w:tab/>
        <w:t>WLAN-Operator-Id AVP</w:t>
      </w:r>
    </w:p>
    <w:p>
      <w:pPr>
        <w:pStyle w:val="Normal"/>
        <w:rPr/>
      </w:pPr>
      <w:r>
        <w:rPr>
          <w:rFonts w:eastAsia="MS Mincho;MS Mincho"/>
          <w:lang w:val="en-US" w:eastAsia="en-US"/>
        </w:rPr>
        <w:t xml:space="preserve">The </w:t>
      </w:r>
      <w:r>
        <w:rPr>
          <w:i/>
          <w:lang w:val="en-US" w:eastAsia="en-US"/>
        </w:rPr>
        <w:t xml:space="preserve">WLAN-Operator-Id </w:t>
      </w:r>
      <w:r>
        <w:rPr>
          <w:rFonts w:eastAsia="MS Mincho;MS Mincho"/>
          <w:lang w:val="en-US" w:eastAsia="en-US"/>
        </w:rPr>
        <w:t>AVP (</w:t>
      </w:r>
      <w:r>
        <w:rPr/>
        <w:t xml:space="preserve">AVP code </w:t>
      </w:r>
      <w:r>
        <w:rPr>
          <w:lang w:eastAsia="zh-CN"/>
        </w:rPr>
        <w:t>1306</w:t>
      </w:r>
      <w:r>
        <w:rPr/>
        <w:t xml:space="preserve">) is of type </w:t>
      </w:r>
      <w:r>
        <w:rPr>
          <w:lang w:val="en-US" w:eastAsia="en-US"/>
        </w:rPr>
        <w:t xml:space="preserve">Grouped </w:t>
      </w:r>
      <w:r>
        <w:rPr/>
        <w:t xml:space="preserve">and holds the identity of the </w:t>
      </w:r>
      <w:r>
        <w:rPr>
          <w:lang w:eastAsia="zh-CN"/>
        </w:rPr>
        <w:t xml:space="preserve">trusted or untrusted </w:t>
      </w:r>
      <w:r>
        <w:rPr/>
        <w:t>WLAN Operator.</w:t>
      </w:r>
    </w:p>
    <w:p>
      <w:pPr>
        <w:pStyle w:val="B1"/>
        <w:ind w:left="568" w:hanging="0"/>
        <w:rPr/>
      </w:pPr>
      <w:r>
        <w:rPr>
          <w:lang w:val="en-US" w:eastAsia="en-US"/>
        </w:rPr>
        <w:t xml:space="preserve">WLAN-Operator-Id :: = </w:t>
        <w:tab/>
        <w:t>&lt; AVP Header: 1306&gt;</w:t>
      </w:r>
    </w:p>
    <w:p>
      <w:pPr>
        <w:pStyle w:val="Normal"/>
        <w:spacing w:before="0" w:after="0"/>
        <w:ind w:left="3119" w:hanging="0"/>
        <w:rPr>
          <w:lang w:val="en-US" w:eastAsia="en-US"/>
        </w:rPr>
      </w:pPr>
      <w:r>
        <w:rPr>
          <w:lang w:val="en-US" w:eastAsia="en-US"/>
        </w:rPr>
        <w:t>[ WLAN-PLMN-Id ]</w:t>
      </w:r>
    </w:p>
    <w:p>
      <w:pPr>
        <w:pStyle w:val="Normal"/>
        <w:spacing w:before="0" w:after="0"/>
        <w:ind w:left="3119" w:hanging="0"/>
        <w:rPr>
          <w:lang w:val="en-US" w:eastAsia="en-US"/>
        </w:rPr>
      </w:pPr>
      <w:r>
        <w:rPr>
          <w:lang w:val="en-US" w:eastAsia="en-US"/>
        </w:rPr>
        <w:t>[ WLAN-Operator-Name ]</w:t>
      </w:r>
    </w:p>
    <w:p>
      <w:pPr>
        <w:pStyle w:val="Normal"/>
        <w:spacing w:before="0" w:after="0"/>
        <w:ind w:left="3119" w:hanging="0"/>
        <w:rPr>
          <w:lang w:eastAsia="zh-CN"/>
        </w:rPr>
      </w:pPr>
      <w:r>
        <w:rPr>
          <w:lang w:val="en-US" w:eastAsia="en-US"/>
        </w:rPr>
        <w:t xml:space="preserve"> </w:t>
      </w:r>
    </w:p>
    <w:p>
      <w:pPr>
        <w:pStyle w:val="Heading3"/>
        <w:rPr>
          <w:lang w:val="en-US" w:eastAsia="en-US"/>
        </w:rPr>
      </w:pPr>
      <w:bookmarkStart w:id="643" w:name="__RefHeading___Toc532895379"/>
      <w:bookmarkEnd w:id="643"/>
      <w:r>
        <w:rPr>
          <w:lang w:val="en-US" w:eastAsia="en-US"/>
        </w:rPr>
        <w:t>7.2.252</w:t>
        <w:tab/>
        <w:t>WLAN-Operator-Name AVP</w:t>
      </w:r>
    </w:p>
    <w:p>
      <w:pPr>
        <w:pStyle w:val="Normal"/>
        <w:rPr/>
      </w:pPr>
      <w:r>
        <w:rPr>
          <w:rFonts w:eastAsia="MS Mincho;MS Mincho"/>
          <w:lang w:val="en-US" w:eastAsia="en-US"/>
        </w:rPr>
        <w:t xml:space="preserve">The </w:t>
      </w:r>
      <w:r>
        <w:rPr>
          <w:i/>
          <w:lang w:val="en-US" w:eastAsia="en-US"/>
        </w:rPr>
        <w:t xml:space="preserve">WLAN-Operator-Name </w:t>
      </w:r>
      <w:r>
        <w:rPr>
          <w:rFonts w:eastAsia="MS Mincho;MS Mincho"/>
          <w:lang w:val="en-US" w:eastAsia="en-US"/>
        </w:rPr>
        <w:t>AVP (</w:t>
      </w:r>
      <w:r>
        <w:rPr/>
        <w:t xml:space="preserve">AVP code </w:t>
      </w:r>
      <w:r>
        <w:rPr>
          <w:lang w:eastAsia="zh-CN"/>
        </w:rPr>
        <w:t>1307</w:t>
      </w:r>
      <w:r>
        <w:rPr/>
        <w:t xml:space="preserve">) is of type </w:t>
      </w:r>
      <w:r>
        <w:rPr>
          <w:lang w:val="en-US" w:eastAsia="en-US"/>
        </w:rPr>
        <w:t xml:space="preserve">UTF8String </w:t>
      </w:r>
      <w:r>
        <w:rPr/>
        <w:t xml:space="preserve">and holds the Name of the </w:t>
      </w:r>
      <w:r>
        <w:rPr>
          <w:lang w:eastAsia="zh-CN"/>
        </w:rPr>
        <w:t xml:space="preserve">trusted or untrusted </w:t>
      </w:r>
      <w:r>
        <w:rPr/>
        <w:t>WLAN Operator, as</w:t>
      </w:r>
      <w:r>
        <w:rPr>
          <w:lang w:val="en-US" w:eastAsia="en-US"/>
        </w:rPr>
        <w:t xml:space="preserve"> </w:t>
      </w:r>
      <w:r>
        <w:rPr>
          <w:lang w:eastAsia="zh-CN"/>
        </w:rPr>
        <w:t xml:space="preserve">specified in subclause 19. </w:t>
      </w:r>
      <w:r>
        <w:rPr>
          <w:lang w:eastAsia="zh-CN"/>
        </w:rPr>
        <w:t>8</w:t>
      </w:r>
      <w:r>
        <w:rPr>
          <w:lang w:eastAsia="zh-CN"/>
        </w:rPr>
        <w:t xml:space="preserve"> of 3GPP TS 23.003 [224].</w:t>
      </w:r>
    </w:p>
    <w:p>
      <w:pPr>
        <w:pStyle w:val="Normal"/>
        <w:rPr>
          <w:lang w:eastAsia="zh-CN"/>
        </w:rPr>
      </w:pPr>
      <w:r>
        <w:rPr>
          <w:lang w:eastAsia="zh-CN"/>
        </w:rPr>
      </w:r>
    </w:p>
    <w:p>
      <w:pPr>
        <w:pStyle w:val="Heading3"/>
        <w:rPr>
          <w:lang w:val="en-US" w:eastAsia="en-US"/>
        </w:rPr>
      </w:pPr>
      <w:bookmarkStart w:id="644" w:name="__RefHeading___Toc532895380"/>
      <w:bookmarkEnd w:id="644"/>
      <w:r>
        <w:rPr>
          <w:lang w:val="en-US" w:eastAsia="en-US"/>
        </w:rPr>
        <w:t>7.2.253</w:t>
        <w:tab/>
        <w:t>WLAN-PLMN-Id AVP</w:t>
      </w:r>
    </w:p>
    <w:p>
      <w:pPr>
        <w:pStyle w:val="Normal"/>
        <w:rPr/>
      </w:pPr>
      <w:r>
        <w:rPr>
          <w:rFonts w:eastAsia="MS Mincho;MS Mincho"/>
          <w:lang w:val="en-US" w:eastAsia="en-US"/>
        </w:rPr>
        <w:t xml:space="preserve">The </w:t>
      </w:r>
      <w:r>
        <w:rPr>
          <w:i/>
          <w:lang w:val="en-US" w:eastAsia="en-US"/>
        </w:rPr>
        <w:t xml:space="preserve">WLAN-PLMN-Id </w:t>
      </w:r>
      <w:r>
        <w:rPr>
          <w:rFonts w:eastAsia="MS Mincho;MS Mincho"/>
          <w:lang w:val="en-US" w:eastAsia="en-US"/>
        </w:rPr>
        <w:t>AVP (</w:t>
      </w:r>
      <w:r>
        <w:rPr/>
        <w:t xml:space="preserve">AVP code </w:t>
      </w:r>
      <w:r>
        <w:rPr>
          <w:lang w:eastAsia="zh-CN"/>
        </w:rPr>
        <w:t>1308</w:t>
      </w:r>
      <w:r>
        <w:rPr/>
        <w:t xml:space="preserve">) is of type </w:t>
      </w:r>
      <w:r>
        <w:rPr>
          <w:lang w:val="en-US" w:eastAsia="en-US"/>
        </w:rPr>
        <w:t xml:space="preserve">UTF8String </w:t>
      </w:r>
      <w:r>
        <w:rPr/>
        <w:t xml:space="preserve">and holds the PLMN Identity of the </w:t>
      </w:r>
      <w:r>
        <w:rPr>
          <w:lang w:eastAsia="zh-CN"/>
        </w:rPr>
        <w:t xml:space="preserve">trusted or untrusted </w:t>
      </w:r>
      <w:r>
        <w:rPr/>
        <w:t>WLAN Operator.</w:t>
      </w:r>
    </w:p>
    <w:p>
      <w:pPr>
        <w:pStyle w:val="Normal"/>
        <w:rPr>
          <w:lang w:val="en-US" w:eastAsia="en-US"/>
        </w:rPr>
      </w:pPr>
      <w:r>
        <w:rPr>
          <w:lang w:val="en-US" w:eastAsia="en-US"/>
        </w:rPr>
      </w:r>
      <w:r>
        <w:br w:type="page"/>
      </w:r>
    </w:p>
    <w:p>
      <w:pPr>
        <w:pStyle w:val="Heading2"/>
        <w:rPr>
          <w:lang w:val="en-US" w:eastAsia="en-US"/>
        </w:rPr>
      </w:pPr>
      <w:bookmarkStart w:id="645" w:name="__RefHeading___Toc532895381"/>
      <w:bookmarkEnd w:id="645"/>
      <w:r>
        <w:rPr>
          <w:lang w:val="en-US" w:eastAsia="en-US"/>
        </w:rPr>
        <w:t>7.3</w:t>
        <w:tab/>
        <w:t>3GPP2 specific AVPs</w:t>
      </w:r>
    </w:p>
    <w:p>
      <w:pPr>
        <w:pStyle w:val="Normal"/>
        <w:rPr/>
      </w:pPr>
      <w:r>
        <w:rPr/>
        <w:t>For the purpose of offline and online charging, the use of the AVPs defined for 3GPP2 Access is provided in table 7.3.1, and the specification including the detailed definition and description, is referred to.</w:t>
      </w:r>
    </w:p>
    <w:p>
      <w:pPr>
        <w:pStyle w:val="Normal"/>
        <w:rPr>
          <w:lang w:val="en-US" w:eastAsia="en-US"/>
        </w:rPr>
      </w:pPr>
      <w:r>
        <w:rPr>
          <w:lang w:val="en-US" w:eastAsia="en-US"/>
        </w:rPr>
        <w:t>These AVPs shall be used together with value 5535 (3GPP2) as Vendor-Id.</w:t>
      </w:r>
    </w:p>
    <w:p>
      <w:pPr>
        <w:pStyle w:val="Normal"/>
        <w:rPr>
          <w:lang w:val="en-US" w:eastAsia="en-US"/>
        </w:rPr>
      </w:pPr>
      <w:r>
        <w:rPr>
          <w:lang w:val="en-US" w:eastAsia="en-US"/>
        </w:rPr>
      </w:r>
    </w:p>
    <w:p>
      <w:pPr>
        <w:pStyle w:val="TH"/>
        <w:numPr>
          <w:ilvl w:val="0"/>
          <w:numId w:val="0"/>
        </w:numPr>
        <w:outlineLvl w:val="0"/>
        <w:rPr/>
      </w:pPr>
      <w:r>
        <w:rPr>
          <w:lang w:val="en-US" w:eastAsia="en-US"/>
        </w:rPr>
        <w:t>Table 7.3.1</w:t>
      </w:r>
      <w:r>
        <w:rPr/>
        <w:t>: 3GPP2 specific AVPs</w:t>
      </w:r>
    </w:p>
    <w:tbl>
      <w:tblPr>
        <w:tblW w:w="3100" w:type="pct"/>
        <w:jc w:val="center"/>
        <w:tblInd w:w="0" w:type="dxa"/>
        <w:tblLayout w:type="fixed"/>
        <w:tblCellMar>
          <w:top w:w="0" w:type="dxa"/>
          <w:left w:w="28" w:type="dxa"/>
          <w:bottom w:w="0" w:type="dxa"/>
          <w:right w:w="28" w:type="dxa"/>
        </w:tblCellMar>
      </w:tblPr>
      <w:tblGrid>
        <w:gridCol w:w="1547"/>
        <w:gridCol w:w="708"/>
        <w:gridCol w:w="626"/>
        <w:gridCol w:w="625"/>
        <w:gridCol w:w="625"/>
        <w:gridCol w:w="626"/>
        <w:gridCol w:w="1219"/>
      </w:tblGrid>
      <w:tr>
        <w:trPr>
          <w:tblHeader w:val="true"/>
          <w:cantSplit w:val="true"/>
        </w:trPr>
        <w:tc>
          <w:tcPr>
            <w:tcW w:w="1547"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cs="Arial"/>
                <w:sz w:val="16"/>
                <w:szCs w:val="16"/>
                <w:lang w:val="en-US" w:eastAsia="en-US"/>
              </w:rPr>
              <w:t>AVP Name</w:t>
            </w:r>
          </w:p>
        </w:tc>
        <w:tc>
          <w:tcPr>
            <w:tcW w:w="708"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AVP</w:t>
            </w:r>
          </w:p>
          <w:p>
            <w:pPr>
              <w:pStyle w:val="TAH"/>
              <w:rPr>
                <w:rFonts w:cs="Arial"/>
                <w:sz w:val="16"/>
                <w:szCs w:val="16"/>
                <w:lang w:val="en-US" w:eastAsia="en-US"/>
              </w:rPr>
            </w:pPr>
            <w:r>
              <w:rPr>
                <w:rFonts w:cs="Arial"/>
                <w:sz w:val="16"/>
                <w:szCs w:val="16"/>
                <w:lang w:val="en-US" w:eastAsia="en-US"/>
              </w:rPr>
              <w:t>Code</w:t>
            </w:r>
          </w:p>
        </w:tc>
        <w:tc>
          <w:tcPr>
            <w:tcW w:w="2502" w:type="dxa"/>
            <w:gridSpan w:val="4"/>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Used in</w:t>
            </w:r>
          </w:p>
        </w:tc>
        <w:tc>
          <w:tcPr>
            <w:tcW w:w="1219"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eastAsia="Arial" w:cs="Arial"/>
                <w:sz w:val="16"/>
                <w:szCs w:val="16"/>
                <w:lang w:val="en-US" w:eastAsia="en-US"/>
              </w:rPr>
              <w:t xml:space="preserve"> </w:t>
            </w:r>
            <w:r>
              <w:rPr>
                <w:rFonts w:cs="Arial"/>
                <w:sz w:val="16"/>
                <w:szCs w:val="16"/>
                <w:lang w:val="en-US" w:eastAsia="en-US"/>
              </w:rPr>
              <w:t>Reference</w:t>
            </w:r>
          </w:p>
        </w:tc>
      </w:tr>
      <w:tr>
        <w:trPr>
          <w:tblHeader w:val="true"/>
          <w:cantSplit w:val="true"/>
        </w:trPr>
        <w:tc>
          <w:tcPr>
            <w:tcW w:w="1547"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cs="Arial"/>
                <w:sz w:val="16"/>
                <w:szCs w:val="16"/>
                <w:lang w:val="en-US" w:eastAsia="en-US"/>
              </w:rPr>
            </w:pPr>
            <w:r>
              <w:rPr>
                <w:rFonts w:cs="Arial"/>
                <w:sz w:val="16"/>
                <w:szCs w:val="16"/>
                <w:lang w:val="en-US" w:eastAsia="en-US"/>
              </w:rPr>
            </w:r>
          </w:p>
        </w:tc>
        <w:tc>
          <w:tcPr>
            <w:tcW w:w="708"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cs="Arial"/>
                <w:sz w:val="16"/>
                <w:szCs w:val="16"/>
                <w:lang w:val="en-US" w:eastAsia="en-US"/>
              </w:rPr>
            </w:pPr>
            <w:r>
              <w:rPr>
                <w:rFonts w:cs="Arial"/>
                <w:sz w:val="16"/>
                <w:szCs w:val="16"/>
                <w:lang w:val="en-US" w:eastAsia="en-US"/>
              </w:rPr>
            </w:r>
          </w:p>
        </w:tc>
        <w:tc>
          <w:tcPr>
            <w:tcW w:w="62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ACR</w:t>
            </w:r>
          </w:p>
        </w:tc>
        <w:tc>
          <w:tcPr>
            <w:tcW w:w="62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ACA</w:t>
            </w:r>
          </w:p>
        </w:tc>
        <w:tc>
          <w:tcPr>
            <w:tcW w:w="62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CCR</w:t>
            </w:r>
          </w:p>
        </w:tc>
        <w:tc>
          <w:tcPr>
            <w:tcW w:w="626"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CCA</w:t>
            </w:r>
          </w:p>
        </w:tc>
        <w:tc>
          <w:tcPr>
            <w:tcW w:w="1219"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cs="Arial"/>
                <w:sz w:val="16"/>
                <w:szCs w:val="16"/>
                <w:lang w:val="en-US" w:eastAsia="en-US"/>
              </w:rPr>
            </w:pPr>
            <w:r>
              <w:rPr>
                <w:rFonts w:cs="Arial"/>
                <w:sz w:val="16"/>
                <w:szCs w:val="16"/>
                <w:lang w:val="en-US" w:eastAsia="en-US"/>
              </w:rPr>
            </w:r>
          </w:p>
        </w:tc>
      </w:tr>
      <w:tr>
        <w:trPr/>
        <w:tc>
          <w:tcPr>
            <w:tcW w:w="1547"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3GPP2-BSID</w:t>
            </w:r>
          </w:p>
        </w:tc>
        <w:tc>
          <w:tcPr>
            <w:tcW w:w="708"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sz w:val="16"/>
                <w:szCs w:val="16"/>
              </w:rPr>
              <w:t>9010</w:t>
            </w:r>
          </w:p>
        </w:tc>
        <w:tc>
          <w:tcPr>
            <w:tcW w:w="62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X</w:t>
            </w:r>
          </w:p>
        </w:tc>
        <w:tc>
          <w:tcPr>
            <w:tcW w:w="625"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w:t>
            </w:r>
          </w:p>
        </w:tc>
        <w:tc>
          <w:tcPr>
            <w:tcW w:w="625"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rPr>
            </w:pPr>
            <w:r>
              <w:rPr>
                <w:sz w:val="16"/>
                <w:szCs w:val="16"/>
              </w:rPr>
              <w:t>X</w:t>
            </w:r>
          </w:p>
        </w:tc>
        <w:tc>
          <w:tcPr>
            <w:tcW w:w="626" w:type="dxa"/>
            <w:tcBorders>
              <w:top w:val="single" w:sz="4" w:space="0" w:color="000000"/>
              <w:left w:val="single" w:sz="4" w:space="0" w:color="000000"/>
              <w:bottom w:val="single" w:sz="4" w:space="0" w:color="000000"/>
              <w:right w:val="single" w:sz="4" w:space="0" w:color="000000"/>
            </w:tcBorders>
            <w:vAlign w:val="center"/>
          </w:tcPr>
          <w:p>
            <w:pPr>
              <w:pStyle w:val="TAC"/>
              <w:rPr>
                <w:sz w:val="16"/>
                <w:szCs w:val="16"/>
                <w:lang w:val="en-US" w:eastAsia="en-US"/>
              </w:rPr>
            </w:pPr>
            <w:r>
              <w:rPr>
                <w:sz w:val="16"/>
                <w:szCs w:val="16"/>
                <w:lang w:val="en-US" w:eastAsia="en-US"/>
              </w:rPr>
              <w:t>-</w:t>
            </w:r>
          </w:p>
        </w:tc>
        <w:tc>
          <w:tcPr>
            <w:tcW w:w="1219" w:type="dxa"/>
            <w:tcBorders>
              <w:top w:val="single" w:sz="4" w:space="0" w:color="000000"/>
              <w:left w:val="single" w:sz="4" w:space="0" w:color="000000"/>
              <w:bottom w:val="single" w:sz="4" w:space="0" w:color="000000"/>
              <w:right w:val="single" w:sz="4" w:space="0" w:color="000000"/>
            </w:tcBorders>
          </w:tcPr>
          <w:p>
            <w:pPr>
              <w:pStyle w:val="TAC"/>
              <w:rPr>
                <w:sz w:val="16"/>
                <w:szCs w:val="16"/>
              </w:rPr>
            </w:pPr>
            <w:r>
              <w:rPr>
                <w:rFonts w:eastAsia="Arial"/>
                <w:sz w:val="16"/>
                <w:szCs w:val="16"/>
              </w:rPr>
              <w:t xml:space="preserve"> </w:t>
            </w:r>
            <w:r>
              <w:rPr>
                <w:sz w:val="16"/>
                <w:szCs w:val="16"/>
              </w:rPr>
              <w:t>[215]</w:t>
            </w:r>
          </w:p>
        </w:tc>
      </w:tr>
    </w:tbl>
    <w:p>
      <w:pPr>
        <w:pStyle w:val="Normal"/>
        <w:rPr>
          <w:lang w:val="en-US" w:eastAsia="en-US"/>
        </w:rPr>
      </w:pPr>
      <w:r>
        <w:rPr>
          <w:lang w:val="en-US" w:eastAsia="en-US"/>
        </w:rPr>
      </w:r>
    </w:p>
    <w:p>
      <w:pPr>
        <w:pStyle w:val="Heading2"/>
        <w:rPr/>
      </w:pPr>
      <w:bookmarkStart w:id="646" w:name="__RefHeading___Toc532895382"/>
      <w:bookmarkEnd w:id="646"/>
      <w:r>
        <w:rPr>
          <w:lang w:val="en-US" w:eastAsia="en-US"/>
        </w:rPr>
        <w:t>7.4</w:t>
        <w:tab/>
        <w:t>ETSI specific AVPs</w:t>
      </w:r>
    </w:p>
    <w:p>
      <w:pPr>
        <w:pStyle w:val="Normal"/>
        <w:rPr/>
      </w:pPr>
      <w:r>
        <w:rPr/>
        <w:t>For the purpose of offline and online charging, the use of the AVPs defined for Fixed Broadband Access is provided in table 7.4.1, and the specification including the detailed definition and description, is referred to.</w:t>
      </w:r>
    </w:p>
    <w:p>
      <w:pPr>
        <w:pStyle w:val="Normal"/>
        <w:rPr/>
      </w:pPr>
      <w:r>
        <w:rPr>
          <w:lang w:val="en-US" w:eastAsia="en-US"/>
        </w:rPr>
        <w:t xml:space="preserve">These AVPs shall be used together with value </w:t>
      </w:r>
      <w:r>
        <w:rPr/>
        <w:t>13019</w:t>
      </w:r>
      <w:r>
        <w:rPr>
          <w:lang w:val="en-US" w:eastAsia="en-US"/>
        </w:rPr>
        <w:t xml:space="preserve"> (ETSI) as Vendor-Id.</w:t>
      </w:r>
    </w:p>
    <w:p>
      <w:pPr>
        <w:pStyle w:val="NO"/>
        <w:rPr/>
      </w:pPr>
      <w:r>
        <w:rPr>
          <w:lang w:val="en-US" w:eastAsia="en-US"/>
        </w:rPr>
        <w:t>NOTE:</w:t>
        <w:tab/>
        <w:t>The Fixed-User-Location-Info AVP is a fixed access specific AVP defined by 3GPP and listed in Table 7.2.0.1. The Fixed-User-Location-Info AVP uses the Vendor-Id specified in clause 7.2.0.</w:t>
      </w:r>
    </w:p>
    <w:p>
      <w:pPr>
        <w:pStyle w:val="TH"/>
        <w:numPr>
          <w:ilvl w:val="0"/>
          <w:numId w:val="0"/>
        </w:numPr>
        <w:outlineLvl w:val="0"/>
        <w:rPr/>
      </w:pPr>
      <w:r>
        <w:rPr>
          <w:lang w:val="en-US" w:eastAsia="en-US"/>
        </w:rPr>
        <w:t>Table 7.4.1: ETSI</w:t>
      </w:r>
      <w:r>
        <w:rPr/>
        <w:t xml:space="preserve"> specific AVPs</w:t>
      </w:r>
    </w:p>
    <w:tbl>
      <w:tblPr>
        <w:tblW w:w="3250" w:type="pct"/>
        <w:jc w:val="center"/>
        <w:tblInd w:w="0" w:type="dxa"/>
        <w:tblLayout w:type="fixed"/>
        <w:tblCellMar>
          <w:top w:w="0" w:type="dxa"/>
          <w:left w:w="28" w:type="dxa"/>
          <w:bottom w:w="0" w:type="dxa"/>
          <w:right w:w="28" w:type="dxa"/>
        </w:tblCellMar>
      </w:tblPr>
      <w:tblGrid>
        <w:gridCol w:w="2096"/>
        <w:gridCol w:w="667"/>
        <w:gridCol w:w="589"/>
        <w:gridCol w:w="589"/>
        <w:gridCol w:w="589"/>
        <w:gridCol w:w="589"/>
        <w:gridCol w:w="1147"/>
      </w:tblGrid>
      <w:tr>
        <w:trPr>
          <w:tblHeader w:val="true"/>
          <w:cantSplit w:val="true"/>
        </w:trPr>
        <w:tc>
          <w:tcPr>
            <w:tcW w:w="2096"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AVP Name</w:t>
            </w:r>
          </w:p>
        </w:tc>
        <w:tc>
          <w:tcPr>
            <w:tcW w:w="667"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AVP</w:t>
            </w:r>
          </w:p>
          <w:p>
            <w:pPr>
              <w:pStyle w:val="TAH"/>
              <w:rPr>
                <w:rFonts w:cs="Arial"/>
                <w:sz w:val="16"/>
                <w:szCs w:val="16"/>
                <w:lang w:val="en-US" w:eastAsia="en-US"/>
              </w:rPr>
            </w:pPr>
            <w:r>
              <w:rPr>
                <w:rFonts w:cs="Arial"/>
                <w:sz w:val="16"/>
                <w:szCs w:val="16"/>
                <w:lang w:val="en-US" w:eastAsia="en-US"/>
              </w:rPr>
              <w:t>Code</w:t>
            </w:r>
          </w:p>
        </w:tc>
        <w:tc>
          <w:tcPr>
            <w:tcW w:w="2356" w:type="dxa"/>
            <w:gridSpan w:val="4"/>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Used in</w:t>
            </w:r>
          </w:p>
        </w:tc>
        <w:tc>
          <w:tcPr>
            <w:tcW w:w="1147"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Reference</w:t>
            </w:r>
          </w:p>
        </w:tc>
      </w:tr>
      <w:tr>
        <w:trPr>
          <w:tblHeader w:val="true"/>
          <w:cantSplit w:val="true"/>
        </w:trPr>
        <w:tc>
          <w:tcPr>
            <w:tcW w:w="2096"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cs="Arial"/>
                <w:sz w:val="16"/>
                <w:szCs w:val="16"/>
                <w:lang w:val="en-US" w:eastAsia="en-US"/>
              </w:rPr>
            </w:pPr>
            <w:r>
              <w:rPr>
                <w:rFonts w:cs="Arial"/>
                <w:sz w:val="16"/>
                <w:szCs w:val="16"/>
                <w:lang w:val="en-US" w:eastAsia="en-US"/>
              </w:rPr>
            </w:r>
          </w:p>
        </w:tc>
        <w:tc>
          <w:tcPr>
            <w:tcW w:w="667"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cs="Arial"/>
                <w:sz w:val="16"/>
                <w:szCs w:val="16"/>
                <w:lang w:val="en-US" w:eastAsia="en-US"/>
              </w:rPr>
            </w:pPr>
            <w:r>
              <w:rPr>
                <w:rFonts w:cs="Arial"/>
                <w:sz w:val="16"/>
                <w:szCs w:val="16"/>
                <w:lang w:val="en-US" w:eastAsia="en-US"/>
              </w:rPr>
            </w:r>
          </w:p>
        </w:tc>
        <w:tc>
          <w:tcPr>
            <w:tcW w:w="58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ACR</w:t>
            </w:r>
          </w:p>
        </w:tc>
        <w:tc>
          <w:tcPr>
            <w:tcW w:w="58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ACA</w:t>
            </w:r>
          </w:p>
        </w:tc>
        <w:tc>
          <w:tcPr>
            <w:tcW w:w="58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CCR</w:t>
            </w:r>
          </w:p>
        </w:tc>
        <w:tc>
          <w:tcPr>
            <w:tcW w:w="58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CCA</w:t>
            </w:r>
          </w:p>
        </w:tc>
        <w:tc>
          <w:tcPr>
            <w:tcW w:w="1147"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cs="Arial"/>
                <w:sz w:val="16"/>
                <w:szCs w:val="16"/>
                <w:lang w:val="en-US" w:eastAsia="en-US"/>
              </w:rPr>
            </w:pPr>
            <w:r>
              <w:rPr>
                <w:rFonts w:cs="Arial"/>
                <w:sz w:val="16"/>
                <w:szCs w:val="16"/>
                <w:lang w:val="en-US" w:eastAsia="en-US"/>
              </w:rPr>
            </w:r>
          </w:p>
        </w:tc>
      </w:tr>
      <w:tr>
        <w:trPr/>
        <w:tc>
          <w:tcPr>
            <w:tcW w:w="2096"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Logical-Access-ID</w:t>
            </w:r>
          </w:p>
        </w:tc>
        <w:tc>
          <w:tcPr>
            <w:tcW w:w="66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302</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lang w:val="en-US" w:eastAsia="en-US"/>
              </w:rPr>
            </w:pPr>
            <w:r>
              <w:rPr>
                <w:sz w:val="16"/>
                <w:szCs w:val="16"/>
                <w:lang w:val="en-US" w:eastAsia="en-US"/>
              </w:rPr>
              <w:t>X</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lang w:val="en-US" w:eastAsia="en-US"/>
              </w:rPr>
            </w:pPr>
            <w:r>
              <w:rPr>
                <w:sz w:val="16"/>
                <w:szCs w:val="16"/>
                <w:lang w:val="en-US" w:eastAsia="en-US"/>
              </w:rPr>
              <w:t>-</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lang w:val="en-US" w:eastAsia="en-US"/>
              </w:rPr>
            </w:pPr>
            <w:r>
              <w:rPr>
                <w:sz w:val="16"/>
                <w:szCs w:val="16"/>
                <w:lang w:val="en-US" w:eastAsia="en-US"/>
              </w:rPr>
              <w:t>X</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lang w:val="en-US" w:eastAsia="en-US"/>
              </w:rPr>
            </w:pPr>
            <w:r>
              <w:rPr>
                <w:sz w:val="16"/>
                <w:szCs w:val="16"/>
                <w:lang w:val="en-US" w:eastAsia="en-US"/>
              </w:rPr>
              <w:t>-</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[300]</w:t>
            </w:r>
          </w:p>
        </w:tc>
      </w:tr>
      <w:tr>
        <w:trPr/>
        <w:tc>
          <w:tcPr>
            <w:tcW w:w="2096"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Physical-Access-ID</w:t>
            </w:r>
          </w:p>
        </w:tc>
        <w:tc>
          <w:tcPr>
            <w:tcW w:w="66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313</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lang w:val="en-US" w:eastAsia="en-US"/>
              </w:rPr>
            </w:pPr>
            <w:r>
              <w:rPr>
                <w:sz w:val="16"/>
                <w:szCs w:val="16"/>
                <w:lang w:val="en-US" w:eastAsia="en-US"/>
              </w:rPr>
              <w:t>X</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lang w:val="en-US" w:eastAsia="en-US"/>
              </w:rPr>
            </w:pPr>
            <w:r>
              <w:rPr>
                <w:sz w:val="16"/>
                <w:szCs w:val="16"/>
                <w:lang w:val="en-US" w:eastAsia="en-US"/>
              </w:rPr>
              <w:t>-</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lang w:val="en-US" w:eastAsia="en-US"/>
              </w:rPr>
            </w:pPr>
            <w:r>
              <w:rPr>
                <w:sz w:val="16"/>
                <w:szCs w:val="16"/>
                <w:lang w:val="en-US" w:eastAsia="en-US"/>
              </w:rPr>
              <w:t>X</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sz w:val="16"/>
                <w:szCs w:val="16"/>
                <w:lang w:val="en-US" w:eastAsia="en-US"/>
              </w:rPr>
            </w:pPr>
            <w:r>
              <w:rPr>
                <w:sz w:val="16"/>
                <w:szCs w:val="16"/>
                <w:lang w:val="en-US" w:eastAsia="en-US"/>
              </w:rPr>
              <w:t>-</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[300]</w:t>
            </w:r>
          </w:p>
        </w:tc>
      </w:tr>
    </w:tbl>
    <w:p>
      <w:pPr>
        <w:pStyle w:val="Normal"/>
        <w:rPr/>
      </w:pPr>
      <w:r>
        <w:rPr/>
      </w:r>
    </w:p>
    <w:p>
      <w:pPr>
        <w:pStyle w:val="Heading2"/>
        <w:rPr/>
      </w:pPr>
      <w:bookmarkStart w:id="647" w:name="__RefHeading___Toc532895383"/>
      <w:bookmarkEnd w:id="647"/>
      <w:r>
        <w:rPr>
          <w:lang w:val="en-US" w:eastAsia="en-US"/>
        </w:rPr>
        <w:t>7.5</w:t>
        <w:tab/>
        <w:t>oneM2M specific AVPs</w:t>
      </w:r>
    </w:p>
    <w:p>
      <w:pPr>
        <w:pStyle w:val="Normal"/>
        <w:rPr/>
      </w:pPr>
      <w:r>
        <w:rPr/>
        <w:t>For the purpose of offline and online charging, the use of the AVPs defined by oneM2M in oneM2M TS-0004[301] is provided in table 7.5.1, and the specification including the detailed definition and description, is referred to.</w:t>
      </w:r>
    </w:p>
    <w:p>
      <w:pPr>
        <w:pStyle w:val="Normal"/>
        <w:rPr/>
      </w:pPr>
      <w:r>
        <w:rPr>
          <w:lang w:val="en-US" w:eastAsia="en-US"/>
        </w:rPr>
        <w:t xml:space="preserve">These AVPs shall be used together with value </w:t>
      </w:r>
      <w:r>
        <w:rPr/>
        <w:t>45687</w:t>
      </w:r>
      <w:r>
        <w:rPr>
          <w:lang w:val="en-US" w:eastAsia="en-US"/>
        </w:rPr>
        <w:t xml:space="preserve"> (oneM2M) as Vendor-Id.</w:t>
      </w:r>
    </w:p>
    <w:p>
      <w:pPr>
        <w:pStyle w:val="TH"/>
        <w:numPr>
          <w:ilvl w:val="0"/>
          <w:numId w:val="0"/>
        </w:numPr>
        <w:outlineLvl w:val="0"/>
        <w:rPr/>
      </w:pPr>
      <w:r>
        <w:rPr>
          <w:lang w:val="en-US" w:eastAsia="en-US"/>
        </w:rPr>
        <w:t>Table 7.5.1: oneM2M</w:t>
      </w:r>
      <w:r>
        <w:rPr/>
        <w:t xml:space="preserve"> specific AVPs</w:t>
      </w:r>
    </w:p>
    <w:tbl>
      <w:tblPr>
        <w:tblW w:w="3250" w:type="pct"/>
        <w:jc w:val="center"/>
        <w:tblInd w:w="0" w:type="dxa"/>
        <w:tblLayout w:type="fixed"/>
        <w:tblCellMar>
          <w:top w:w="0" w:type="dxa"/>
          <w:left w:w="28" w:type="dxa"/>
          <w:bottom w:w="0" w:type="dxa"/>
          <w:right w:w="28" w:type="dxa"/>
        </w:tblCellMar>
      </w:tblPr>
      <w:tblGrid>
        <w:gridCol w:w="2096"/>
        <w:gridCol w:w="667"/>
        <w:gridCol w:w="589"/>
        <w:gridCol w:w="589"/>
        <w:gridCol w:w="589"/>
        <w:gridCol w:w="589"/>
        <w:gridCol w:w="1147"/>
      </w:tblGrid>
      <w:tr>
        <w:trPr>
          <w:tblHeader w:val="true"/>
          <w:cantSplit w:val="true"/>
        </w:trPr>
        <w:tc>
          <w:tcPr>
            <w:tcW w:w="2096"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AVP Name</w:t>
            </w:r>
          </w:p>
        </w:tc>
        <w:tc>
          <w:tcPr>
            <w:tcW w:w="667"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AVP</w:t>
            </w:r>
          </w:p>
          <w:p>
            <w:pPr>
              <w:pStyle w:val="TAH"/>
              <w:rPr>
                <w:rFonts w:cs="Arial"/>
                <w:sz w:val="16"/>
                <w:szCs w:val="16"/>
                <w:lang w:val="en-US" w:eastAsia="en-US"/>
              </w:rPr>
            </w:pPr>
            <w:r>
              <w:rPr>
                <w:rFonts w:cs="Arial"/>
                <w:sz w:val="16"/>
                <w:szCs w:val="16"/>
                <w:lang w:val="en-US" w:eastAsia="en-US"/>
              </w:rPr>
              <w:t>Code</w:t>
            </w:r>
          </w:p>
        </w:tc>
        <w:tc>
          <w:tcPr>
            <w:tcW w:w="2356" w:type="dxa"/>
            <w:gridSpan w:val="4"/>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Used in</w:t>
            </w:r>
          </w:p>
        </w:tc>
        <w:tc>
          <w:tcPr>
            <w:tcW w:w="1147"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Reference</w:t>
            </w:r>
          </w:p>
        </w:tc>
      </w:tr>
      <w:tr>
        <w:trPr>
          <w:tblHeader w:val="true"/>
          <w:cantSplit w:val="true"/>
        </w:trPr>
        <w:tc>
          <w:tcPr>
            <w:tcW w:w="2096"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ascii="Arial" w:hAnsi="Arial" w:cs="Arial"/>
                <w:sz w:val="16"/>
                <w:szCs w:val="16"/>
                <w:lang w:val="en-US" w:eastAsia="en-US"/>
              </w:rPr>
            </w:pPr>
            <w:r>
              <w:rPr>
                <w:rFonts w:cs="Arial"/>
                <w:sz w:val="16"/>
                <w:szCs w:val="16"/>
                <w:lang w:val="en-US" w:eastAsia="en-US"/>
              </w:rPr>
            </w:r>
          </w:p>
        </w:tc>
        <w:tc>
          <w:tcPr>
            <w:tcW w:w="667"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cs="Arial"/>
                <w:sz w:val="16"/>
                <w:szCs w:val="16"/>
                <w:lang w:val="en-US" w:eastAsia="en-US"/>
              </w:rPr>
            </w:pPr>
            <w:r>
              <w:rPr>
                <w:rFonts w:cs="Arial"/>
                <w:sz w:val="16"/>
                <w:szCs w:val="16"/>
                <w:lang w:val="en-US" w:eastAsia="en-US"/>
              </w:rPr>
            </w:r>
          </w:p>
        </w:tc>
        <w:tc>
          <w:tcPr>
            <w:tcW w:w="58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ACR</w:t>
            </w:r>
          </w:p>
        </w:tc>
        <w:tc>
          <w:tcPr>
            <w:tcW w:w="58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ACA</w:t>
            </w:r>
          </w:p>
        </w:tc>
        <w:tc>
          <w:tcPr>
            <w:tcW w:w="58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CCR</w:t>
            </w:r>
          </w:p>
        </w:tc>
        <w:tc>
          <w:tcPr>
            <w:tcW w:w="58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cs="Arial"/>
                <w:sz w:val="16"/>
                <w:szCs w:val="16"/>
                <w:lang w:val="en-US" w:eastAsia="en-US"/>
              </w:rPr>
            </w:pPr>
            <w:r>
              <w:rPr>
                <w:rFonts w:cs="Arial"/>
                <w:sz w:val="16"/>
                <w:szCs w:val="16"/>
                <w:lang w:val="en-US" w:eastAsia="en-US"/>
              </w:rPr>
              <w:t>CCA</w:t>
            </w:r>
          </w:p>
        </w:tc>
        <w:tc>
          <w:tcPr>
            <w:tcW w:w="1147"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rFonts w:cs="Arial"/>
                <w:sz w:val="16"/>
                <w:szCs w:val="16"/>
                <w:lang w:val="en-US" w:eastAsia="en-US"/>
              </w:rPr>
            </w:pPr>
            <w:r>
              <w:rPr>
                <w:rFonts w:cs="Arial"/>
                <w:sz w:val="16"/>
                <w:szCs w:val="16"/>
                <w:lang w:val="en-US" w:eastAsia="en-US"/>
              </w:rPr>
            </w:r>
          </w:p>
        </w:tc>
      </w:tr>
      <w:tr>
        <w:trPr/>
        <w:tc>
          <w:tcPr>
            <w:tcW w:w="2096" w:type="dxa"/>
            <w:tcBorders>
              <w:top w:val="single" w:sz="4" w:space="0" w:color="000000"/>
              <w:left w:val="single" w:sz="4" w:space="0" w:color="000000"/>
              <w:bottom w:val="single" w:sz="4" w:space="0" w:color="000000"/>
              <w:right w:val="single" w:sz="4" w:space="0" w:color="000000"/>
            </w:tcBorders>
            <w:vAlign w:val="center"/>
          </w:tcPr>
          <w:p>
            <w:pPr>
              <w:pStyle w:val="TAL"/>
              <w:rPr>
                <w:rFonts w:cs="Arial"/>
                <w:sz w:val="16"/>
                <w:szCs w:val="16"/>
                <w:lang w:val="en-US" w:eastAsia="en-US"/>
              </w:rPr>
            </w:pPr>
            <w:r>
              <w:rPr>
                <w:rFonts w:cs="Arial"/>
                <w:sz w:val="16"/>
                <w:szCs w:val="16"/>
                <w:lang w:val="en-US" w:eastAsia="en-US"/>
              </w:rPr>
              <w:t>M2M-Information</w:t>
            </w:r>
          </w:p>
        </w:tc>
        <w:tc>
          <w:tcPr>
            <w:tcW w:w="667"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1011</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X</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589" w:type="dxa"/>
            <w:tcBorders>
              <w:top w:val="single" w:sz="4" w:space="0" w:color="000000"/>
              <w:left w:val="single" w:sz="4" w:space="0" w:color="000000"/>
              <w:bottom w:val="single" w:sz="4" w:space="0" w:color="000000"/>
              <w:right w:val="single" w:sz="4" w:space="0" w:color="000000"/>
            </w:tcBorders>
            <w:vAlign w:val="center"/>
          </w:tcPr>
          <w:p>
            <w:pPr>
              <w:pStyle w:val="TAL"/>
              <w:jc w:val="center"/>
              <w:rPr>
                <w:rFonts w:cs="Arial"/>
                <w:sz w:val="16"/>
                <w:szCs w:val="16"/>
                <w:lang w:val="en-US" w:eastAsia="en-US"/>
              </w:rPr>
            </w:pPr>
            <w:r>
              <w:rPr>
                <w:rFonts w:cs="Arial"/>
                <w:sz w:val="16"/>
                <w:szCs w:val="16"/>
                <w:lang w:val="en-US" w:eastAsia="en-US"/>
              </w:rPr>
              <w:t>-</w:t>
            </w:r>
          </w:p>
        </w:tc>
        <w:tc>
          <w:tcPr>
            <w:tcW w:w="1147" w:type="dxa"/>
            <w:tcBorders>
              <w:top w:val="single" w:sz="4" w:space="0" w:color="000000"/>
              <w:left w:val="single" w:sz="4" w:space="0" w:color="000000"/>
              <w:bottom w:val="single" w:sz="4" w:space="0" w:color="000000"/>
              <w:right w:val="single" w:sz="4" w:space="0" w:color="000000"/>
            </w:tcBorders>
          </w:tcPr>
          <w:p>
            <w:pPr>
              <w:pStyle w:val="LD"/>
              <w:jc w:val="center"/>
              <w:rPr>
                <w:rFonts w:ascii="Arial" w:hAnsi="Arial" w:cs="Arial"/>
                <w:sz w:val="16"/>
                <w:szCs w:val="16"/>
              </w:rPr>
            </w:pPr>
            <w:r>
              <w:rPr>
                <w:rFonts w:cs="Arial" w:ascii="Arial" w:hAnsi="Arial"/>
                <w:sz w:val="16"/>
                <w:szCs w:val="16"/>
              </w:rPr>
              <w:t>[301]</w:t>
            </w:r>
          </w:p>
        </w:tc>
      </w:tr>
    </w:tbl>
    <w:p>
      <w:pPr>
        <w:pStyle w:val="Normal"/>
        <w:rPr/>
      </w:pPr>
      <w:r>
        <w:rPr/>
      </w:r>
    </w:p>
    <w:p>
      <w:pPr>
        <w:pStyle w:val="Normal"/>
        <w:rPr/>
      </w:pPr>
      <w:r>
        <w:rPr/>
      </w:r>
      <w:r>
        <w:br w:type="page"/>
      </w:r>
    </w:p>
    <w:p>
      <w:pPr>
        <w:pStyle w:val="Heading8"/>
        <w:ind w:left="0" w:hanging="0"/>
        <w:rPr>
          <w:lang w:val="en-US" w:eastAsia="en-US"/>
        </w:rPr>
      </w:pPr>
      <w:bookmarkStart w:id="648" w:name="__RefHeading___Toc532895384"/>
      <w:bookmarkEnd w:id="648"/>
      <w:r>
        <w:rPr>
          <w:lang w:val="en-US" w:eastAsia="en-US"/>
        </w:rPr>
        <w:t>Annex A (informative):</w:t>
        <w:br/>
        <w:t>Bibliography</w:t>
      </w:r>
    </w:p>
    <w:p>
      <w:pPr>
        <w:pStyle w:val="B1"/>
        <w:rPr/>
      </w:pPr>
      <w:r>
        <w:rPr>
          <w:b/>
          <w:lang w:val="en-US" w:eastAsia="en-US"/>
        </w:rPr>
        <w:t>a</w:t>
        <w:tab/>
        <w:t>The 3GPP charging specifications</w:t>
      </w:r>
    </w:p>
    <w:p>
      <w:pPr>
        <w:pStyle w:val="B2"/>
        <w:rPr>
          <w:lang w:val="en-US" w:eastAsia="en-US"/>
        </w:rPr>
      </w:pPr>
      <w:r>
        <w:rPr>
          <w:lang w:val="en-US" w:eastAsia="en-US"/>
        </w:rPr>
        <w:t>-</w:t>
        <w:tab/>
        <w:t>3GPP TS 32.250: "Telecommunication management; Charging management; Circuit Switched (CS) domain charging".</w:t>
      </w:r>
    </w:p>
    <w:p>
      <w:pPr>
        <w:pStyle w:val="B2"/>
        <w:rPr/>
      </w:pPr>
      <w:r>
        <w:rPr>
          <w:lang w:val="en-US" w:eastAsia="en-US"/>
        </w:rPr>
        <w:t>-</w:t>
        <w:tab/>
        <w:t>3GPP TS 32.251: "Telecommunication management; Charging management; Packet Switched (PS) domain charging".</w:t>
      </w:r>
    </w:p>
    <w:p>
      <w:pPr>
        <w:pStyle w:val="B2"/>
        <w:rPr/>
      </w:pPr>
      <w:r>
        <w:rPr>
          <w:lang w:val="en-US" w:eastAsia="en-US"/>
        </w:rPr>
        <w:t>-</w:t>
        <w:tab/>
        <w:t>3GPP TS 32.260: "Telecommunication management; Charging management; IP Multimedia Subsystem (IMS) charging".</w:t>
      </w:r>
    </w:p>
    <w:p>
      <w:pPr>
        <w:pStyle w:val="B2"/>
        <w:rPr/>
      </w:pPr>
      <w:r>
        <w:rPr>
          <w:lang w:val="en-US" w:eastAsia="en-US"/>
        </w:rPr>
        <w:t>-</w:t>
        <w:tab/>
        <w:t>3GPP TS 32.270: "Telecommunication management; Charging management; Multimedia Messaging Service (MMS) charging".</w:t>
      </w:r>
    </w:p>
    <w:p>
      <w:pPr>
        <w:pStyle w:val="B2"/>
        <w:rPr/>
      </w:pPr>
      <w:r>
        <w:rPr>
          <w:lang w:val="en-US" w:eastAsia="en-US"/>
        </w:rPr>
        <w:t>-</w:t>
        <w:tab/>
        <w:t>3GPP TS 32.271: "Telecommunication management; Charging management; Location Services (LCS) charging".</w:t>
      </w:r>
    </w:p>
    <w:p>
      <w:pPr>
        <w:pStyle w:val="B2"/>
        <w:rPr/>
      </w:pPr>
      <w:r>
        <w:rPr>
          <w:lang w:val="en-US" w:eastAsia="en-US"/>
        </w:rPr>
        <w:t>-</w:t>
        <w:tab/>
        <w:t>3GPP TS 32.272: "Telecommunication management; Charging management; Push-to-talk over Cellular (PoC) charging".</w:t>
      </w:r>
    </w:p>
    <w:p>
      <w:pPr>
        <w:pStyle w:val="B2"/>
        <w:rPr/>
      </w:pPr>
      <w:r>
        <w:rPr>
          <w:lang w:val="en-US" w:eastAsia="en-US"/>
        </w:rPr>
        <w:t>-</w:t>
        <w:tab/>
        <w:t>3GPP TS 32.273: "Telecommunication management; Charging management; Multimedia Broadcast and Multicast Service (MBMS) charging".</w:t>
      </w:r>
    </w:p>
    <w:p>
      <w:pPr>
        <w:pStyle w:val="B2"/>
        <w:rPr>
          <w:lang w:eastAsia="de-DE"/>
        </w:rPr>
      </w:pPr>
      <w:r>
        <w:rPr>
          <w:color w:val="000000"/>
        </w:rPr>
        <w:t>-</w:t>
        <w:tab/>
        <w:t>3GPP TS 32.274</w:t>
      </w:r>
      <w:r>
        <w:rPr>
          <w:lang w:eastAsia="de-DE"/>
        </w:rPr>
        <w:t>: "Telecommunication management; Charging management; Short Message Service (SMS) charging".</w:t>
      </w:r>
      <w:r>
        <w:rPr>
          <w:lang w:val="en-US" w:eastAsia="en-US"/>
        </w:rPr>
        <w:tab/>
      </w:r>
    </w:p>
    <w:p>
      <w:pPr>
        <w:pStyle w:val="B2"/>
        <w:rPr>
          <w:lang w:val="en-US" w:eastAsia="en-US"/>
        </w:rPr>
      </w:pPr>
      <w:r>
        <w:rPr>
          <w:lang w:val="en-US" w:eastAsia="en-US"/>
        </w:rPr>
        <w:t>-</w:t>
        <w:tab/>
        <w:t>3GPP TS 32.275: "Telecommunication management; Charging management; MultiMedia Telephony (MMTel) charging".</w:t>
      </w:r>
    </w:p>
    <w:p>
      <w:pPr>
        <w:pStyle w:val="B2"/>
        <w:rPr/>
      </w:pPr>
      <w:r>
        <w:rPr>
          <w:lang w:eastAsia="de-DE"/>
        </w:rPr>
        <w:t xml:space="preserve">- </w:t>
        <w:tab/>
      </w:r>
      <w:r>
        <w:rPr/>
        <w:t>3GPP TS 32.276: "Telecommunication management; Charging management; Voice Call Service Charging".</w:t>
      </w:r>
    </w:p>
    <w:p>
      <w:pPr>
        <w:pStyle w:val="B2"/>
        <w:rPr>
          <w:lang w:val="en-US" w:eastAsia="en-US"/>
        </w:rPr>
      </w:pPr>
      <w:r>
        <w:rPr/>
        <w:t>-</w:t>
        <w:tab/>
        <w:t>3GPP TS 32.277: "Telecommunication management; Charging management; Proximity-based Services (ProSe) Charging".</w:t>
      </w:r>
    </w:p>
    <w:p>
      <w:pPr>
        <w:pStyle w:val="B2"/>
        <w:rPr>
          <w:color w:val="000000"/>
          <w:lang w:val="en-US" w:eastAsia="en-US"/>
        </w:rPr>
      </w:pPr>
      <w:r>
        <w:rPr>
          <w:color w:val="000000"/>
          <w:lang w:val="en-US" w:eastAsia="en-US"/>
        </w:rPr>
        <w:t>-</w:t>
        <w:tab/>
      </w:r>
      <w:r>
        <w:rPr/>
        <w:t>3GPP TS 32.280: "Telecommunication management; Charging management; Advice of Charge (AoC) service".</w:t>
      </w:r>
    </w:p>
    <w:p>
      <w:pPr>
        <w:pStyle w:val="B2"/>
        <w:rPr/>
      </w:pPr>
      <w:r>
        <w:rPr>
          <w:color w:val="000000"/>
          <w:lang w:val="en-US" w:eastAsia="en-US"/>
        </w:rPr>
        <w:t>-</w:t>
        <w:tab/>
        <w:t>3GPP TS 32.298: "Telecommunication management; Charging management; Charging Data Record (</w:t>
      </w:r>
      <w:r>
        <w:rPr>
          <w:lang w:val="en-US" w:eastAsia="en-US"/>
        </w:rPr>
        <w:t>CDR</w:t>
      </w:r>
      <w:r>
        <w:rPr>
          <w:color w:val="000000"/>
          <w:lang w:val="en-US" w:eastAsia="en-US"/>
        </w:rPr>
        <w:t>) encoding rules description".</w:t>
      </w:r>
    </w:p>
    <w:p>
      <w:pPr>
        <w:pStyle w:val="B2"/>
        <w:rPr/>
      </w:pPr>
      <w:r>
        <w:rPr>
          <w:color w:val="000000"/>
          <w:lang w:val="en-US" w:eastAsia="en-US"/>
        </w:rPr>
        <w:t>-</w:t>
        <w:tab/>
        <w:t>3GPP TS 32.297: "Telecommunication management; Charging management; Charging Data Record (</w:t>
      </w:r>
      <w:r>
        <w:rPr>
          <w:lang w:val="en-US" w:eastAsia="en-US"/>
        </w:rPr>
        <w:t>CDR</w:t>
      </w:r>
      <w:r>
        <w:rPr>
          <w:color w:val="000000"/>
          <w:lang w:val="en-US" w:eastAsia="en-US"/>
        </w:rPr>
        <w:t>) file format and transfer".</w:t>
      </w:r>
    </w:p>
    <w:p>
      <w:pPr>
        <w:pStyle w:val="B2"/>
        <w:rPr/>
      </w:pPr>
      <w:r>
        <w:rPr>
          <w:color w:val="000000"/>
          <w:lang w:val="en-US" w:eastAsia="en-US"/>
        </w:rPr>
        <w:t>-</w:t>
        <w:tab/>
        <w:t>3GPP TS 32.296: "Telecommunication management; Charging management; Online Charging System (</w:t>
      </w:r>
      <w:r>
        <w:rPr>
          <w:lang w:val="en-US" w:eastAsia="en-US"/>
        </w:rPr>
        <w:t>OCS</w:t>
      </w:r>
      <w:r>
        <w:rPr>
          <w:color w:val="000000"/>
          <w:lang w:val="en-US" w:eastAsia="en-US"/>
        </w:rPr>
        <w:t>) applications and interfaces".</w:t>
      </w:r>
    </w:p>
    <w:p>
      <w:pPr>
        <w:pStyle w:val="B2"/>
        <w:rPr>
          <w:color w:val="000000"/>
          <w:lang w:val="en-US" w:eastAsia="en-US"/>
        </w:rPr>
      </w:pPr>
      <w:r>
        <w:rPr>
          <w:color w:val="000000"/>
          <w:lang w:val="en-US" w:eastAsia="en-US"/>
        </w:rPr>
        <w:t>-</w:t>
        <w:tab/>
        <w:t>3GPP TS 32.295: "Telecommunication management; Charging management; Charging Data Record (</w:t>
      </w:r>
      <w:r>
        <w:rPr>
          <w:lang w:val="en-US" w:eastAsia="en-US"/>
        </w:rPr>
        <w:t>CDR</w:t>
      </w:r>
      <w:r>
        <w:rPr>
          <w:color w:val="000000"/>
          <w:lang w:val="en-US" w:eastAsia="en-US"/>
        </w:rPr>
        <w:t>) transfer".</w:t>
      </w:r>
    </w:p>
    <w:p>
      <w:pPr>
        <w:pStyle w:val="B2"/>
        <w:rPr>
          <w:lang w:eastAsia="de-DE"/>
        </w:rPr>
      </w:pPr>
      <w:r>
        <w:rPr>
          <w:lang w:eastAsia="de-DE"/>
        </w:rPr>
        <w:t>-</w:t>
        <w:tab/>
      </w:r>
      <w:r>
        <w:rPr/>
        <w:t>3GPP TS 32.293: "Telecommunication management; Charging management; Proxy Function".</w:t>
      </w:r>
    </w:p>
    <w:p>
      <w:pPr>
        <w:pStyle w:val="B2"/>
        <w:rPr>
          <w:color w:val="000000"/>
          <w:lang w:val="en-US" w:eastAsia="en-US"/>
        </w:rPr>
      </w:pPr>
      <w:r>
        <w:rPr>
          <w:color w:val="000000"/>
          <w:lang w:val="en-US" w:eastAsia="en-US"/>
        </w:rPr>
      </w:r>
    </w:p>
    <w:p>
      <w:pPr>
        <w:pStyle w:val="B1"/>
        <w:rPr/>
      </w:pPr>
      <w:r>
        <w:rPr>
          <w:b/>
          <w:lang w:val="en-US" w:eastAsia="en-US"/>
        </w:rPr>
        <w:t>b</w:t>
        <w:tab/>
        <w:t xml:space="preserve">Common 3GPP specifications </w:t>
      </w:r>
    </w:p>
    <w:p>
      <w:pPr>
        <w:pStyle w:val="B2"/>
        <w:rPr>
          <w:lang w:val="en-US" w:eastAsia="en-US"/>
        </w:rPr>
      </w:pPr>
      <w:r>
        <w:rPr>
          <w:lang w:val="en-US" w:eastAsia="en-US"/>
        </w:rPr>
        <w:t>-</w:t>
        <w:tab/>
        <w:t>3GPP TS 33.201: "Access domain security".</w:t>
      </w:r>
    </w:p>
    <w:p>
      <w:pPr>
        <w:pStyle w:val="B1"/>
        <w:rPr/>
      </w:pPr>
      <w:r>
        <w:rPr>
          <w:b/>
          <w:lang w:val="en-US" w:eastAsia="en-US"/>
        </w:rPr>
        <w:t>c</w:t>
        <w:tab/>
        <w:t>other Domain and Service specific 3GPP / ETSI specifications</w:t>
      </w:r>
    </w:p>
    <w:p>
      <w:pPr>
        <w:pStyle w:val="EX"/>
        <w:spacing w:before="0" w:after="120"/>
        <w:rPr>
          <w:lang w:val="fr-FR" w:eastAsia="en-US"/>
        </w:rPr>
      </w:pPr>
      <w:r>
        <w:rPr>
          <w:lang w:val="fr-FR" w:eastAsia="en-US"/>
        </w:rPr>
        <w:t>-</w:t>
      </w:r>
    </w:p>
    <w:p>
      <w:pPr>
        <w:pStyle w:val="B1"/>
        <w:rPr>
          <w:b/>
          <w:b/>
          <w:lang w:val="fr-FR" w:eastAsia="en-US"/>
        </w:rPr>
      </w:pPr>
      <w:r>
        <w:rPr>
          <w:b/>
          <w:lang w:val="fr-FR" w:eastAsia="en-US"/>
        </w:rPr>
        <w:t>d</w:t>
        <w:tab/>
        <w:t>Relevant ITU Recommendations</w:t>
      </w:r>
    </w:p>
    <w:p>
      <w:pPr>
        <w:pStyle w:val="EX"/>
        <w:spacing w:before="0" w:after="120"/>
        <w:rPr>
          <w:b/>
          <w:b/>
          <w:bCs/>
          <w:color w:val="000000"/>
          <w:lang w:val="fr-FR" w:eastAsia="en-US"/>
        </w:rPr>
      </w:pPr>
      <w:r>
        <w:rPr>
          <w:lang w:val="fr-FR" w:eastAsia="en-US"/>
        </w:rPr>
        <w:t>-</w:t>
      </w:r>
    </w:p>
    <w:p>
      <w:pPr>
        <w:pStyle w:val="B1"/>
        <w:rPr>
          <w:b/>
          <w:b/>
          <w:lang w:val="fr-FR" w:eastAsia="en-US"/>
        </w:rPr>
      </w:pPr>
      <w:r>
        <w:rPr>
          <w:b/>
          <w:lang w:val="fr-FR" w:eastAsia="en-US"/>
        </w:rPr>
        <w:t>e</w:t>
        <w:tab/>
        <w:t>Relevant IETF RFCs</w:t>
      </w:r>
    </w:p>
    <w:p>
      <w:pPr>
        <w:pStyle w:val="B2"/>
        <w:rPr>
          <w:lang w:val="en-US" w:eastAsia="en-US"/>
        </w:rPr>
      </w:pPr>
      <w:r>
        <w:rPr>
          <w:lang w:val="en-US" w:eastAsia="en-US"/>
        </w:rPr>
        <w:t>-</w:t>
        <w:tab/>
        <w:t>IETF RFC 959 (1985): "File Transfer Protocol".</w:t>
      </w:r>
    </w:p>
    <w:p>
      <w:pPr>
        <w:pStyle w:val="B2"/>
        <w:rPr>
          <w:lang w:val="en-US" w:eastAsia="en-US"/>
        </w:rPr>
      </w:pPr>
      <w:r>
        <w:rPr>
          <w:lang w:val="en-US" w:eastAsia="en-US"/>
        </w:rPr>
        <w:t>-</w:t>
        <w:tab/>
        <w:t>IETF RFC 1350 (1992): "</w:t>
      </w:r>
      <w:r>
        <w:rPr>
          <w:bCs/>
          <w:lang w:val="en-US" w:eastAsia="en-US"/>
        </w:rPr>
        <w:t>TFTP Protocol</w:t>
      </w:r>
      <w:r>
        <w:rPr>
          <w:lang w:val="en-US" w:eastAsia="en-US"/>
        </w:rPr>
        <w:t xml:space="preserve">". </w:t>
      </w:r>
    </w:p>
    <w:p>
      <w:pPr>
        <w:pStyle w:val="Heading8"/>
        <w:ind w:left="0" w:hanging="0"/>
        <w:rPr/>
      </w:pPr>
      <w:bookmarkStart w:id="649" w:name="__RefHeading___Toc532895385"/>
      <w:bookmarkStart w:id="650" w:name="_Hlk524963984"/>
      <w:bookmarkEnd w:id="650"/>
      <w:r>
        <w:rPr/>
        <w:t>Annex B (normative):</w:t>
        <w:br/>
        <w:t>3GPP Charging Diameter Overload Control</w:t>
      </w:r>
      <w:bookmarkEnd w:id="649"/>
      <w:r>
        <w:rPr/>
        <w:t xml:space="preserve"> </w:t>
      </w:r>
    </w:p>
    <w:p>
      <w:pPr>
        <w:pStyle w:val="Heading1"/>
        <w:ind w:left="1134" w:hanging="1134"/>
        <w:rPr>
          <w:lang w:bidi="ar-IQ"/>
        </w:rPr>
      </w:pPr>
      <w:bookmarkStart w:id="651" w:name="__RefHeading___Toc532895386"/>
      <w:bookmarkEnd w:id="651"/>
      <w:r>
        <w:rPr>
          <w:lang w:bidi="ar-IQ"/>
        </w:rPr>
        <w:t>B.1</w:t>
        <w:tab/>
      </w:r>
      <w:bookmarkStart w:id="652" w:name="_Hlk524963957"/>
      <w:r>
        <w:rPr>
          <w:lang w:eastAsia="zh-CN"/>
        </w:rPr>
        <w:t>DOIC (Diameter Overload Indication Conveyance)</w:t>
      </w:r>
      <w:bookmarkEnd w:id="652"/>
    </w:p>
    <w:p>
      <w:pPr>
        <w:pStyle w:val="Heading2"/>
        <w:rPr/>
      </w:pPr>
      <w:bookmarkStart w:id="653" w:name="__RefHeading___Toc532895387"/>
      <w:bookmarkEnd w:id="653"/>
      <w:r>
        <w:rPr/>
        <w:t>B.1.0</w:t>
        <w:tab/>
        <w:t>General</w:t>
      </w:r>
    </w:p>
    <w:p>
      <w:pPr>
        <w:pStyle w:val="Normal"/>
        <w:rPr/>
      </w:pPr>
      <w:r>
        <w:rPr>
          <w:lang w:eastAsia="zh-CN"/>
        </w:rPr>
        <w:t xml:space="preserve">The Diameter Base Protocol, IETF RFC 6733 [401], uses the </w:t>
      </w:r>
      <w:r>
        <w:rPr/>
        <w:t>Protocol Error "DIAMETER_TOO_BUSY", in the Result_Code AVP of the answer to a related request,</w:t>
      </w:r>
      <w:r>
        <w:rPr>
          <w:lang w:eastAsia="zh-CN"/>
        </w:rPr>
        <w:t xml:space="preserve"> as a mean for overload control. </w:t>
      </w:r>
      <w:r>
        <w:rPr/>
        <w:t xml:space="preserve">This is further enhanced using </w:t>
      </w:r>
      <w:r>
        <w:rPr>
          <w:lang w:eastAsia="zh-CN"/>
        </w:rPr>
        <w:t xml:space="preserve">generic DOIC (Diameter Overload Indication Conveyance) mechanism specified in </w:t>
      </w:r>
      <w:r>
        <w:rPr/>
        <w:t xml:space="preserve">IETF </w:t>
      </w:r>
      <w:r>
        <w:rPr>
          <w:lang w:eastAsia="zh-CN"/>
        </w:rPr>
        <w:t>RFC 7683 [403], which makes it possible for a server to indicate overload situations to the clients before the server starts rejecting requests due to overload and thus prevents retransmission of the requests.</w:t>
      </w:r>
    </w:p>
    <w:p>
      <w:pPr>
        <w:pStyle w:val="Normal"/>
        <w:rPr>
          <w:lang w:eastAsia="zh-CN"/>
        </w:rPr>
      </w:pPr>
      <w:r>
        <w:rPr>
          <w:lang w:eastAsia="zh-CN"/>
        </w:rPr>
        <w:t>This clause specifies the DOIC (Diameter Overload Indication Conveyance) mechanism for Diameter charging applications.</w:t>
      </w:r>
    </w:p>
    <w:p>
      <w:pPr>
        <w:pStyle w:val="Heading2"/>
        <w:rPr/>
      </w:pPr>
      <w:bookmarkStart w:id="654" w:name="__RefHeading___Toc532895388"/>
      <w:bookmarkEnd w:id="654"/>
      <w:r>
        <w:rPr/>
        <w:t>B.1.1</w:t>
        <w:tab/>
        <w:t>Reporting node</w:t>
      </w:r>
    </w:p>
    <w:p>
      <w:pPr>
        <w:pStyle w:val="Normal"/>
        <w:rPr/>
      </w:pPr>
      <w:r>
        <w:rPr/>
        <w:t>When the OCS needs to request a reduction in the traffic it is handling due to an overload condition, it shall include the OC-OLR AVP in answer messages, as defined in clause B.3. The OCS should include the OC-OLR AVP in the answer messages for as long as the overload condition applies. This shall be based on the OC-Supported-Features AVP, defined in clause B3, exchanged earlier.</w:t>
      </w:r>
    </w:p>
    <w:p>
      <w:pPr>
        <w:pStyle w:val="Normal"/>
        <w:rPr/>
      </w:pPr>
      <w:r>
        <w:rPr/>
        <w:t>How OCS determines that it is in an overload situation and the severity of the overload is implementation dependent and based on operator policy.</w:t>
      </w:r>
    </w:p>
    <w:p>
      <w:pPr>
        <w:pStyle w:val="Heading2"/>
        <w:rPr/>
      </w:pPr>
      <w:bookmarkStart w:id="655" w:name="__RefHeading___Toc532895389"/>
      <w:bookmarkEnd w:id="655"/>
      <w:r>
        <w:rPr/>
        <w:t>B.1.2</w:t>
        <w:tab/>
        <w:t>Reacting node</w:t>
      </w:r>
    </w:p>
    <w:p>
      <w:pPr>
        <w:pStyle w:val="Normal"/>
        <w:rPr/>
      </w:pPr>
      <w:r>
        <w:rPr/>
        <w:t>A CTF acting as a reacting node reports its supported overload capabilities in the OC-Supported-Features AVP and applies the requested traffic reduction received in OC-OLR AVPs in answer messages to corresponding applicable requests, as per</w:t>
      </w:r>
      <w:r>
        <w:rPr>
          <w:lang w:eastAsia="zh-CN"/>
        </w:rPr>
        <w:t xml:space="preserve"> IETF</w:t>
      </w:r>
      <w:r>
        <w:rPr/>
        <w:t> </w:t>
      </w:r>
      <w:r>
        <w:rPr>
          <w:lang w:eastAsia="zh-CN"/>
        </w:rPr>
        <w:t>RFC 7683</w:t>
      </w:r>
      <w:r>
        <w:rPr/>
        <w:t> [33].</w:t>
      </w:r>
    </w:p>
    <w:p>
      <w:pPr>
        <w:pStyle w:val="Normal"/>
        <w:rPr/>
      </w:pPr>
      <w:r>
        <w:rPr/>
        <w:t>How it achieves the requested traffic reduction is implementation dependent.</w:t>
      </w:r>
    </w:p>
    <w:p>
      <w:pPr>
        <w:pStyle w:val="Heading1"/>
        <w:ind w:left="1134" w:hanging="1134"/>
        <w:rPr/>
      </w:pPr>
      <w:bookmarkStart w:id="656" w:name="__RefHeading___Toc532895390"/>
      <w:bookmarkEnd w:id="656"/>
      <w:r>
        <w:rPr/>
        <w:t>B.2</w:t>
        <w:tab/>
        <w:t>Diameter overload AVPs</w:t>
      </w:r>
    </w:p>
    <w:p>
      <w:pPr>
        <w:pStyle w:val="Heading2"/>
        <w:rPr/>
      </w:pPr>
      <w:bookmarkStart w:id="657" w:name="__RefHeading___Toc532895391"/>
      <w:bookmarkEnd w:id="657"/>
      <w:r>
        <w:rPr/>
        <w:t>B.2.0</w:t>
        <w:tab/>
        <w:t>General</w:t>
      </w:r>
    </w:p>
    <w:p>
      <w:pPr>
        <w:pStyle w:val="Normal"/>
        <w:rPr/>
      </w:pPr>
      <w:r>
        <w:rPr/>
        <w:t>When the OCS determines the need to request a reduction in the traffic it is handling due to an overload condition, it shall include the OC-OLR AVP in answer messages, as defined in IETF </w:t>
      </w:r>
      <w:r>
        <w:rPr>
          <w:lang w:eastAsia="zh-CN"/>
        </w:rPr>
        <w:t>RFC 7683</w:t>
      </w:r>
      <w:r>
        <w:rPr/>
        <w:t> [403].</w:t>
      </w:r>
    </w:p>
    <w:p>
      <w:pPr>
        <w:pStyle w:val="Heading2"/>
        <w:rPr/>
      </w:pPr>
      <w:bookmarkStart w:id="658" w:name="__RefHeading___Toc532895392"/>
      <w:bookmarkEnd w:id="658"/>
      <w:r>
        <w:rPr/>
        <w:t>B.2.1</w:t>
        <w:tab/>
        <w:t>3GPP-OC-Rating-Group AVP</w:t>
      </w:r>
    </w:p>
    <w:p>
      <w:pPr>
        <w:pStyle w:val="Normal"/>
        <w:rPr/>
      </w:pPr>
      <w:r>
        <w:rPr/>
        <w:t xml:space="preserve">The </w:t>
      </w:r>
      <w:r>
        <w:rPr>
          <w:i/>
        </w:rPr>
        <w:t>OC-Rating-Group</w:t>
      </w:r>
      <w:r>
        <w:rPr/>
        <w:t xml:space="preserve"> AVP (AVP code 1321), is of type Unsigned32. It contains the charging key (defined in TS 23.203 [218]) that the overload control is applied to, i.e. which Rating Groups should be restricted.</w:t>
      </w:r>
    </w:p>
    <w:p>
      <w:pPr>
        <w:pStyle w:val="Heading2"/>
        <w:rPr/>
      </w:pPr>
      <w:bookmarkStart w:id="659" w:name="__RefHeading___Toc532895393"/>
      <w:bookmarkEnd w:id="659"/>
      <w:r>
        <w:rPr/>
        <w:t>B.2.2</w:t>
        <w:tab/>
        <w:t>3GPP-OC-Request-Type AVP</w:t>
      </w:r>
    </w:p>
    <w:p>
      <w:pPr>
        <w:pStyle w:val="Normal"/>
        <w:rPr/>
      </w:pPr>
      <w:r>
        <w:rPr/>
        <w:t xml:space="preserve">The </w:t>
      </w:r>
      <w:r>
        <w:rPr>
          <w:i/>
        </w:rPr>
        <w:t xml:space="preserve">OC-Request-Type </w:t>
      </w:r>
      <w:r>
        <w:rPr/>
        <w:t>AVP (AVP code 1322), is of type Enumerated. It contains the CC-Request-Type (defined in IETF RFC 4006 [402]) that the overload control be applied to, i.e. which types of request that should be restricted. It has the following values:</w:t>
      </w:r>
    </w:p>
    <w:p>
      <w:pPr>
        <w:pStyle w:val="B1"/>
        <w:tabs>
          <w:tab w:val="clear" w:pos="284"/>
          <w:tab w:val="left" w:pos="851" w:leader="none"/>
          <w:tab w:val="left" w:pos="3402" w:leader="none"/>
        </w:tabs>
        <w:spacing w:before="0" w:after="0"/>
        <w:rPr/>
      </w:pPr>
      <w:r>
        <w:rPr/>
        <w:t>1</w:t>
        <w:tab/>
        <w:t>INITIAL_REQUEST</w:t>
      </w:r>
    </w:p>
    <w:p>
      <w:pPr>
        <w:pStyle w:val="B1"/>
        <w:tabs>
          <w:tab w:val="clear" w:pos="284"/>
          <w:tab w:val="left" w:pos="851" w:leader="none"/>
          <w:tab w:val="left" w:pos="3402" w:leader="none"/>
        </w:tabs>
        <w:spacing w:before="0" w:after="0"/>
        <w:rPr/>
      </w:pPr>
      <w:r>
        <w:rPr/>
        <w:t>2</w:t>
        <w:tab/>
        <w:t>UPDATE_REQUEST</w:t>
      </w:r>
    </w:p>
    <w:p>
      <w:pPr>
        <w:pStyle w:val="B1"/>
        <w:tabs>
          <w:tab w:val="clear" w:pos="284"/>
          <w:tab w:val="left" w:pos="851" w:leader="none"/>
          <w:tab w:val="left" w:pos="3402" w:leader="none"/>
        </w:tabs>
        <w:spacing w:before="0" w:after="0"/>
        <w:rPr/>
      </w:pPr>
      <w:r>
        <w:rPr/>
        <w:t>3</w:t>
        <w:tab/>
        <w:t>TERMINATION_REQUEST</w:t>
      </w:r>
    </w:p>
    <w:p>
      <w:pPr>
        <w:pStyle w:val="B1"/>
        <w:tabs>
          <w:tab w:val="clear" w:pos="284"/>
          <w:tab w:val="left" w:pos="851" w:leader="none"/>
          <w:tab w:val="left" w:pos="3402" w:leader="none"/>
        </w:tabs>
        <w:spacing w:before="0" w:after="0"/>
        <w:rPr/>
      </w:pPr>
      <w:r>
        <w:rPr/>
        <w:t>4</w:t>
        <w:tab/>
        <w:t>EVENT_REQUEST</w:t>
      </w:r>
    </w:p>
    <w:p>
      <w:pPr>
        <w:pStyle w:val="Normal"/>
        <w:rPr/>
      </w:pPr>
      <w:r>
        <w:rPr/>
      </w:r>
    </w:p>
    <w:p>
      <w:pPr>
        <w:pStyle w:val="Heading2"/>
        <w:rPr/>
      </w:pPr>
      <w:bookmarkStart w:id="660" w:name="__RefHeading___Toc532895394"/>
      <w:bookmarkEnd w:id="660"/>
      <w:r>
        <w:rPr/>
        <w:t>B.2.3</w:t>
        <w:tab/>
        <w:t>3GPP-OC-Specific-Reduction AVP</w:t>
      </w:r>
    </w:p>
    <w:p>
      <w:pPr>
        <w:pStyle w:val="Normal"/>
        <w:rPr/>
      </w:pPr>
      <w:r>
        <w:rPr/>
        <w:t xml:space="preserve">The </w:t>
      </w:r>
      <w:r>
        <w:rPr>
          <w:i/>
        </w:rPr>
        <w:t xml:space="preserve">3GPP-OC-Specific-Reduction </w:t>
      </w:r>
      <w:r>
        <w:rPr/>
        <w:t>AVP (AVP code 1320) is of type Grouped. It details the for which Rating Group, type of requests or both the reduction, due to overload, should be applied.</w:t>
      </w:r>
    </w:p>
    <w:p>
      <w:pPr>
        <w:pStyle w:val="Normal"/>
        <w:rPr>
          <w:szCs w:val="18"/>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3GPP-OC-Specific-Reduction :: = &lt; AVP Header: 1320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2977" w:hanging="1276"/>
        <w:rPr/>
      </w:pPr>
      <w:r>
        <w:rPr/>
        <w:t>* [ 3GPP-OC-Rating-Group ]</w:t>
      </w:r>
    </w:p>
    <w:p>
      <w:pPr>
        <w:pStyle w:val="Normal"/>
        <w:tabs>
          <w:tab w:val="clear" w:pos="284"/>
          <w:tab w:val="left" w:pos="2977" w:leader="none"/>
          <w:tab w:val="left" w:pos="3119" w:leader="none"/>
        </w:tabs>
        <w:spacing w:before="0" w:after="0"/>
        <w:ind w:left="2977" w:hanging="1276"/>
        <w:rPr/>
      </w:pPr>
      <w:r>
        <w:rPr/>
        <w:t>* [ 3GPP-OC-Request-Type ]</w:t>
      </w:r>
    </w:p>
    <w:p>
      <w:pPr>
        <w:pStyle w:val="Normal"/>
        <w:tabs>
          <w:tab w:val="clear" w:pos="284"/>
          <w:tab w:val="left" w:pos="2977" w:leader="none"/>
          <w:tab w:val="left" w:pos="3119" w:leader="none"/>
        </w:tabs>
        <w:spacing w:before="0" w:after="0"/>
        <w:ind w:left="2977" w:hanging="1276"/>
        <w:rPr/>
      </w:pPr>
      <w:r>
        <w:rPr/>
        <w:t xml:space="preserve">   </w:t>
      </w:r>
      <w:r>
        <w:rPr/>
        <w:t>[ OC-Reduction-Percentage ]</w:t>
      </w:r>
    </w:p>
    <w:p>
      <w:pPr>
        <w:pStyle w:val="Normal"/>
        <w:tabs>
          <w:tab w:val="clear" w:pos="284"/>
          <w:tab w:val="left" w:pos="2977" w:leader="none"/>
          <w:tab w:val="left" w:pos="3119" w:leader="none"/>
        </w:tabs>
        <w:spacing w:before="0" w:after="0"/>
        <w:ind w:left="2977" w:hanging="1276"/>
        <w:rPr/>
      </w:pPr>
      <w:r>
        <w:rPr/>
        <w:t>* [ AVP ]</w:t>
      </w:r>
    </w:p>
    <w:p>
      <w:pPr>
        <w:pStyle w:val="Normal"/>
        <w:rPr/>
      </w:pPr>
      <w:r>
        <w:rPr/>
      </w:r>
    </w:p>
    <w:p>
      <w:pPr>
        <w:pStyle w:val="Heading2"/>
        <w:rPr/>
      </w:pPr>
      <w:bookmarkStart w:id="661" w:name="_Hlk524963984"/>
      <w:bookmarkStart w:id="662" w:name="__RefHeading___Toc532895395"/>
      <w:bookmarkEnd w:id="661"/>
      <w:bookmarkEnd w:id="662"/>
      <w:r>
        <w:rPr/>
        <w:t>B.2.4</w:t>
        <w:tab/>
        <w:t>OC-OLR AVP</w:t>
      </w:r>
    </w:p>
    <w:p>
      <w:pPr>
        <w:pStyle w:val="Normal"/>
        <w:rPr/>
      </w:pPr>
      <w:r>
        <w:rPr/>
        <w:t xml:space="preserve">The </w:t>
      </w:r>
      <w:r>
        <w:rPr>
          <w:i/>
        </w:rPr>
        <w:t xml:space="preserve">OC-OLR </w:t>
      </w:r>
      <w:r>
        <w:rPr/>
        <w:t>AVP (AVP code 623) is of type Grouped. It has been extended compared to the IETF </w:t>
      </w:r>
      <w:r>
        <w:rPr>
          <w:lang w:eastAsia="zh-CN"/>
        </w:rPr>
        <w:t>RFC 7683</w:t>
      </w:r>
      <w:r>
        <w:rPr/>
        <w:t> [403].</w:t>
      </w:r>
    </w:p>
    <w:p>
      <w:pPr>
        <w:pStyle w:val="Normal"/>
        <w:rPr/>
      </w:pPr>
      <w:r>
        <w:rPr>
          <w:szCs w:val="18"/>
        </w:rPr>
        <w:t>It has the following ABNF grammar:</w:t>
      </w:r>
    </w:p>
    <w:p>
      <w:pPr>
        <w:pStyle w:val="Normal"/>
        <w:tabs>
          <w:tab w:val="clear" w:pos="284"/>
          <w:tab w:val="left" w:pos="2977" w:leader="none"/>
          <w:tab w:val="left" w:pos="3119" w:leader="none"/>
        </w:tabs>
        <w:spacing w:before="0" w:after="0"/>
        <w:ind w:left="567" w:hanging="0"/>
        <w:rPr/>
      </w:pPr>
      <w:r>
        <w:rPr/>
        <w:t>OC-OLR :: = &lt; AVP Header: 623 &gt;</w:t>
      </w:r>
    </w:p>
    <w:p>
      <w:pPr>
        <w:pStyle w:val="Normal"/>
        <w:tabs>
          <w:tab w:val="clear" w:pos="284"/>
          <w:tab w:val="left" w:pos="2977" w:leader="none"/>
          <w:tab w:val="left" w:pos="3119" w:leader="none"/>
        </w:tabs>
        <w:spacing w:before="0" w:after="0"/>
        <w:ind w:left="567" w:hanging="0"/>
        <w:rPr/>
      </w:pPr>
      <w:r>
        <w:rPr/>
      </w:r>
    </w:p>
    <w:p>
      <w:pPr>
        <w:pStyle w:val="Normal"/>
        <w:tabs>
          <w:tab w:val="clear" w:pos="284"/>
          <w:tab w:val="left" w:pos="2977" w:leader="none"/>
          <w:tab w:val="left" w:pos="3119" w:leader="none"/>
        </w:tabs>
        <w:spacing w:before="0" w:after="0"/>
        <w:ind w:left="2977" w:hanging="1276"/>
        <w:rPr/>
      </w:pPr>
      <w:r>
        <w:rPr/>
        <w:t xml:space="preserve">  </w:t>
      </w:r>
      <w:r>
        <w:rPr/>
        <w:t>&lt; OC-Sequence-Number &gt;</w:t>
      </w:r>
    </w:p>
    <w:p>
      <w:pPr>
        <w:pStyle w:val="Normal"/>
        <w:tabs>
          <w:tab w:val="clear" w:pos="284"/>
          <w:tab w:val="left" w:pos="2977" w:leader="none"/>
          <w:tab w:val="left" w:pos="3119" w:leader="none"/>
        </w:tabs>
        <w:spacing w:before="0" w:after="0"/>
        <w:ind w:left="2977" w:hanging="1276"/>
        <w:rPr/>
      </w:pPr>
      <w:r>
        <w:rPr/>
        <w:t xml:space="preserve">  </w:t>
      </w:r>
      <w:r>
        <w:rPr/>
        <w:t>&lt; OC-Report-Type &gt;</w:t>
      </w:r>
    </w:p>
    <w:p>
      <w:pPr>
        <w:pStyle w:val="Normal"/>
        <w:tabs>
          <w:tab w:val="clear" w:pos="284"/>
          <w:tab w:val="left" w:pos="2977" w:leader="none"/>
          <w:tab w:val="left" w:pos="3119" w:leader="none"/>
        </w:tabs>
        <w:spacing w:before="0" w:after="0"/>
        <w:ind w:left="2977" w:hanging="1276"/>
        <w:rPr/>
      </w:pPr>
      <w:r>
        <w:rPr/>
        <w:t xml:space="preserve">   </w:t>
      </w:r>
      <w:r>
        <w:rPr/>
        <w:t>[ OC-Reduction-Percentage ]</w:t>
      </w:r>
    </w:p>
    <w:p>
      <w:pPr>
        <w:pStyle w:val="Normal"/>
        <w:tabs>
          <w:tab w:val="clear" w:pos="284"/>
          <w:tab w:val="left" w:pos="2977" w:leader="none"/>
          <w:tab w:val="left" w:pos="3119" w:leader="none"/>
        </w:tabs>
        <w:spacing w:before="0" w:after="0"/>
        <w:ind w:left="2977" w:hanging="1276"/>
        <w:rPr/>
      </w:pPr>
      <w:r>
        <w:rPr/>
        <w:t xml:space="preserve">   </w:t>
      </w:r>
      <w:r>
        <w:rPr/>
        <w:t>[ OC-Validity-Duration ]</w:t>
      </w:r>
    </w:p>
    <w:p>
      <w:pPr>
        <w:pStyle w:val="Normal"/>
        <w:tabs>
          <w:tab w:val="clear" w:pos="284"/>
          <w:tab w:val="left" w:pos="2977" w:leader="none"/>
          <w:tab w:val="left" w:pos="3119" w:leader="none"/>
        </w:tabs>
        <w:spacing w:before="0" w:after="0"/>
        <w:ind w:left="2977" w:hanging="1276"/>
        <w:rPr/>
      </w:pPr>
      <w:r>
        <w:rPr/>
        <w:t>* [ 3GPP-OC-Specific-Reduction ]</w:t>
      </w:r>
    </w:p>
    <w:p>
      <w:pPr>
        <w:pStyle w:val="Normal"/>
        <w:tabs>
          <w:tab w:val="clear" w:pos="284"/>
          <w:tab w:val="left" w:pos="2977" w:leader="none"/>
          <w:tab w:val="left" w:pos="3119" w:leader="none"/>
        </w:tabs>
        <w:spacing w:before="0" w:after="0"/>
        <w:ind w:left="2977" w:hanging="1276"/>
        <w:rPr/>
      </w:pPr>
      <w:r>
        <w:rPr/>
        <w:t>* [ AVP ]</w:t>
      </w:r>
    </w:p>
    <w:p>
      <w:pPr>
        <w:pStyle w:val="Normal"/>
        <w:rPr>
          <w:lang w:val="en-US" w:eastAsia="en-US"/>
        </w:rPr>
      </w:pPr>
      <w:r>
        <w:rPr>
          <w:lang w:val="en-US" w:eastAsia="en-US"/>
        </w:rPr>
      </w:r>
      <w:r>
        <w:br w:type="page"/>
      </w:r>
    </w:p>
    <w:p>
      <w:pPr>
        <w:pStyle w:val="Heading8"/>
        <w:ind w:left="0" w:hanging="0"/>
        <w:rPr/>
      </w:pPr>
      <w:bookmarkStart w:id="663" w:name="__RefHeading___Toc532895396"/>
      <w:bookmarkEnd w:id="663"/>
      <w:r>
        <w:rPr>
          <w:lang w:val="en-US" w:eastAsia="en-US"/>
        </w:rPr>
        <w:t xml:space="preserve">Annex C </w:t>
      </w:r>
      <w:r>
        <w:rPr/>
        <w:t>(informative):</w:t>
        <w:br/>
        <w:t>Change history</w:t>
      </w:r>
    </w:p>
    <w:tbl>
      <w:tblPr>
        <w:tblW w:w="5050" w:type="pct"/>
        <w:jc w:val="left"/>
        <w:tblInd w:w="-47" w:type="dxa"/>
        <w:tblLayout w:type="fixed"/>
        <w:tblCellMar>
          <w:top w:w="0" w:type="dxa"/>
          <w:left w:w="40" w:type="dxa"/>
          <w:bottom w:w="0" w:type="dxa"/>
          <w:right w:w="40" w:type="dxa"/>
        </w:tblCellMar>
      </w:tblPr>
      <w:tblGrid>
        <w:gridCol w:w="762"/>
        <w:gridCol w:w="537"/>
        <w:gridCol w:w="1130"/>
        <w:gridCol w:w="442"/>
        <w:gridCol w:w="372"/>
        <w:gridCol w:w="4948"/>
        <w:gridCol w:w="420"/>
        <w:gridCol w:w="563"/>
        <w:gridCol w:w="562"/>
      </w:tblGrid>
      <w:tr>
        <w:trPr>
          <w:cantSplit w:val="true"/>
        </w:trPr>
        <w:tc>
          <w:tcPr>
            <w:tcW w:w="9736" w:type="dxa"/>
            <w:gridSpan w:val="9"/>
            <w:tcBorders>
              <w:top w:val="single" w:sz="6" w:space="0" w:color="000000"/>
              <w:left w:val="single" w:sz="6" w:space="0" w:color="000000"/>
              <w:right w:val="single" w:sz="6" w:space="0" w:color="000000"/>
            </w:tcBorders>
            <w:shd w:fill="FFFFFF" w:val="clear"/>
          </w:tcPr>
          <w:p>
            <w:pPr>
              <w:pStyle w:val="TAL"/>
              <w:jc w:val="center"/>
              <w:rPr>
                <w:b/>
                <w:b/>
                <w:sz w:val="16"/>
                <w:lang w:val="en-US" w:eastAsia="en-US"/>
              </w:rPr>
            </w:pPr>
            <w:r>
              <w:rPr>
                <w:b/>
                <w:lang w:val="en-US" w:eastAsia="en-US"/>
              </w:rPr>
              <w:t>Change history</w:t>
            </w:r>
          </w:p>
        </w:tc>
      </w:tr>
      <w:tr>
        <w:trPr/>
        <w:tc>
          <w:tcPr>
            <w:tcW w:w="7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Date</w:t>
            </w:r>
          </w:p>
        </w:tc>
        <w:tc>
          <w:tcPr>
            <w:tcW w:w="537"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lang w:val="en-US" w:eastAsia="en-US"/>
              </w:rPr>
              <w:t>TSG #</w:t>
            </w:r>
          </w:p>
        </w:tc>
        <w:tc>
          <w:tcPr>
            <w:tcW w:w="113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TSG Doc.</w:t>
            </w:r>
          </w:p>
        </w:tc>
        <w:tc>
          <w:tcPr>
            <w:tcW w:w="44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CR</w:t>
            </w:r>
          </w:p>
        </w:tc>
        <w:tc>
          <w:tcPr>
            <w:tcW w:w="37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Rev</w:t>
            </w:r>
          </w:p>
        </w:tc>
        <w:tc>
          <w:tcPr>
            <w:tcW w:w="494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Subject/Comment</w:t>
            </w:r>
          </w:p>
        </w:tc>
        <w:tc>
          <w:tcPr>
            <w:tcW w:w="4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rFonts w:eastAsia="MS Mincho;MS Mincho" w:cs="Arial"/>
                <w:b/>
                <w:bCs/>
                <w:color w:val="000000"/>
                <w:sz w:val="16"/>
                <w:szCs w:val="16"/>
                <w:lang w:val="en-US" w:eastAsia="en-US"/>
              </w:rPr>
              <w:t>Cat</w:t>
            </w:r>
          </w:p>
        </w:tc>
        <w:tc>
          <w:tcPr>
            <w:tcW w:w="56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Old</w:t>
            </w:r>
          </w:p>
        </w:tc>
        <w:tc>
          <w:tcPr>
            <w:tcW w:w="5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lang w:val="en-US" w:eastAsia="en-US"/>
              </w:rPr>
            </w:pPr>
            <w:r>
              <w:rPr>
                <w:b/>
                <w:sz w:val="16"/>
                <w:lang w:val="en-US" w:eastAsia="en-US"/>
              </w:rPr>
              <w:t>New</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Dec 2007</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SP-38</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SP-070745</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0202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Add new AVP codes to satisfy OMA charging requirements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8.0.0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8.1.0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Dec 2007</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SP-38</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SP-070745</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0203</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Add new values to PoC-User-Role-info-Units AVP - Align with OMA PoC charging requirements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8.0.0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8.1.0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Dec 2007</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SP-38</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SP-070745</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0204</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Add general description to PoC-Group-Name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8.0.0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8.1.0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Dec 2007</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SP-38</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SP-070925</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0205</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Introduce Diameter details for SMS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8.0.0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8.1.0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Mar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SP-39</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SP-080059</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0206</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Add IBCF to Node-Functionality AVP list of NEs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8.1.0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8.2.0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Mar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SP-39</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SP-080074</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0207</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Usage of CC-Correlation-Id in online charging - Align with IETF RFC 4006</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8.1.0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8.2.0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Mar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SP-39</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SP-080074</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0208</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Align Number-Of-Messages-Sent AVP in Diameter Binding for SMS charging with new R8 TS 32.274</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8.1.0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8.2.0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Mar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SP-39</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SP-080074</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0209</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Corrections on Diameter AVP for SMS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8.1.0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8.2.0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Mar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SP-39</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SP-080074</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0210</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Add on Number Portability and Carrier Select routing information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8.1.0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8.2.0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Jun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SP-40</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SP-080330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0211</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Correction on SCCP-Address AVPs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8.2.0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8.3.0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Jun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SP-40</w:t>
            </w:r>
          </w:p>
        </w:tc>
        <w:tc>
          <w:tcPr>
            <w:tcW w:w="11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SP-080330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0212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Add PoC-Event-Type AVP into PoC-Information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8.2.0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8.3.0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Jun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SP-40</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SP-080330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0213</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Correction to PoC-Controlling-Address AVP and PoC-Group-Name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8.2.0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8.3.0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Sep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SP-41</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SP-080466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0214</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Correction of inconsistencies in Offline Charging and Online Charging messages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Sep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SP-41</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SP-080330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0215</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Correction on AVP codes - Alignment with TS 29.230</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8.3.0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Sep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SP-41</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SP-080330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0216</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Multiple SMS destination  - Alignment with TS 23.040</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C</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8.4.0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SP-080706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0218</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Completion on message tables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SP-080707</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0219</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Service Context Id for MMTEL</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SP-080706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0220</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Correction on AVP code allocation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SP-080706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0221</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Clarification on AVP descriptions for EPC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SP-080706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0222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Add SMS-SC as SMS node type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SP-080706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0223</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Additional Address Info for SMS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en-GB"/>
              </w:rPr>
              <w:t>SP-080706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0224</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Add charging of SMS services to 32.299</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SP-080707</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0225</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en-GB"/>
              </w:rPr>
              <w:t>TS 32.299  AVPs Introduction for MMTel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SP-080706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0226</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Correction on References Section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SP-080706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0227</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Addition of SDP offer and answer and clarification on media initiator</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SP-080706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0228</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en-GB"/>
              </w:rPr>
              <w:t>Additional non-3GPP access information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SP-080706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0229</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Add a new value to Trigger-Type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Dec 2008</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SP-080852</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0217</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TS 32.299 AVPs for offline charging - Rf interface from S-GW and P-GW</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Mar 2009</w:t>
            </w:r>
          </w:p>
        </w:tc>
        <w:tc>
          <w:tcPr>
            <w:tcW w:w="5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en-GB"/>
              </w:rPr>
              <w:t>SP-43</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SP-090206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0232</w:t>
            </w:r>
          </w:p>
        </w:tc>
        <w:tc>
          <w:tcPr>
            <w:tcW w:w="372" w:type="dxa"/>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eastAsia="en-GB"/>
              </w:rPr>
            </w:pPr>
            <w:r>
              <w:rPr>
                <w:sz w:val="16"/>
                <w:szCs w:val="16"/>
                <w:lang w:eastAsia="en-GB"/>
              </w:rPr>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TS 32.299 MMTel information AVP alignment with 32.275 definition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8.6.0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Mar 2009</w:t>
            </w:r>
          </w:p>
        </w:tc>
        <w:tc>
          <w:tcPr>
            <w:tcW w:w="5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en-GB"/>
              </w:rPr>
              <w:t>SP-43</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SP-090206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0235</w:t>
            </w:r>
          </w:p>
        </w:tc>
        <w:tc>
          <w:tcPr>
            <w:tcW w:w="372" w:type="dxa"/>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eastAsia="en-GB"/>
              </w:rPr>
            </w:pPr>
            <w:r>
              <w:rPr>
                <w:sz w:val="16"/>
                <w:szCs w:val="16"/>
                <w:lang w:eastAsia="en-GB"/>
              </w:rPr>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Add CONF charging specific parameters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8.6.0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Mar 2009</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SP-43</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SP-090203</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0230</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Correction on 'Subscription Id' category used for EPS offline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C</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8.5.0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8.6.0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SP-43</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SP-090203</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0231</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Service-Type and Service-Mode in Supplementary-service AVP : format change</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8.5.0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SP-43</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SP-090206</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0232</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SMS AVP structure alignment</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8.5.0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SP-43</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SP-090045</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0234</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eastAsia="en-GB"/>
              </w:rPr>
            </w:pPr>
            <w:r>
              <w:rPr>
                <w:sz w:val="16"/>
                <w:szCs w:val="16"/>
                <w:lang w:eastAsia="en-GB"/>
              </w:rPr>
            </w:r>
          </w:p>
        </w:tc>
        <w:tc>
          <w:tcPr>
            <w:tcW w:w="4948"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Add Serving-Node-Type AVP to PS-Information in 32.299</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8.5.0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SP-43</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SP-090206</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0235</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AoC Support in Ro</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8.5.0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SP-43</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SP-090045</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0236</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EPS Offline Charging - Complete PS-information AVP description</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8.5.0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8.6.0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SP-43</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SP-090203</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0237</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Multiple subscription-id in service-information for EPS offline Charging</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8.5.0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SP-43</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SP-090206</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0238</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Missing information in PS information AVP  for  SGW/PGW CDRs in EPS offline charging</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8.5.0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SP-090432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0243</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of Recipient-Info AVP</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SP-090432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0244</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AVP code allocation for DCD Charging</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SP-090432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0245</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Rel-8 CR 32.299 alignment with RFC 4006</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SP-090432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0246</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Rel-8 CR 32.299 clarification of ICID</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SP-090432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0247</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Remove generic  "Non 3GPP specific information" parameter</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SP-090432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0248</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on PDP context usage</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8.6.0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SP-090432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0249</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on AoC-Information AVP</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SP-090432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0252</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on Refund Information</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SP-090432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0253</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LCS-information AVP not complete</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SP-090432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0254</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PS-information AVP description alignment with 32.251 definition</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SP-090432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0257</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on EPC Charging</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SP-090294</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0251</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Add MMTel supplementary services FA, CCBS&amp;CCNR, MCID, CAT for MMTel Charging</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9.0.0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SP-090292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0255</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Rel-9 CR 32.299 addition of online charging flag</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9.0.0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SP-44</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SP-090292</w:t>
            </w:r>
          </w:p>
        </w:tc>
        <w:tc>
          <w:tcPr>
            <w:tcW w:w="44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0256</w:t>
            </w:r>
          </w:p>
        </w:tc>
        <w:tc>
          <w:tcPr>
            <w:tcW w:w="37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Rel-9 CR 32.299 correction of timestamp granularity</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8.7.0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9.0.0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SP-090536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0258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on AVP definitions</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SP-090536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0260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Correction on MMS-Information AVP</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SP-090536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0262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Rel-9 CR 32.299 correction and alignment with TS 32.280</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SP-090536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0264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Error in Number-Portability-Routing-Information AVP definition</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SP-090538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0265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Add "Closed User Group (CUG)" for MMTel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SP-090538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0266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Add 3PTY MMTel supplementary service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SP-090541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0267</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R9 CR 32299 add MBMS GW address below MBMS information AVP</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SP-090538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0268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New AVPs for RTTI support in IMS offline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SP-090536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0271</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on Content Type - Alignment with OMA definition</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SP-090537</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0272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of time stamp diameter types</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SP-090536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0274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Correction of Accounting Input/Output Octets handling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SP-090537</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0275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Emergency bearer service consideration for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SP-45</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SP-090536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0277</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Addition of IP multicast delivery indicator below MBMS information AVP</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SP-090720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0279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Alignment of Address-Type AVP with 32.274</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SP-090720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0281</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Alignment with TS 32.251 for "Volume Limit" and "Time Limit" in Change-Condition AVP</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SP-090720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0283</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Multiple Change-Condition AVP for simultaneous Condition changes</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SP-090721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0284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Editorial clean-up</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D</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SP-090722</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0285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MMTel related AVP applicable for Online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SP-090720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0287</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Correction on priority session treatment</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SP-090720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0289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Alignment with TS 32.251 for "User location Change" Condition in Change-Condition AVP</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SP-090720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0291</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Alignment between Change-Condition AVP value with ASN1 ServiceConditionChange value "serviceStop"</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SP-090721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0292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AVP for Account Expiration Information from OCS to IMS Application Servers</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SP-090721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0293</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Aligning AoC- Information AVP with RTTI and subscription information</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SP-090720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0295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Correction of Number Portability and Carrier Select information AVPs</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2009</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SP-090721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0296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Add CSG parameters for CSG based online and offline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SP-47</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SP-100041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0297</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on AVP code definitions</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9.2.0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9.3.0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SP-47</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SP-100040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0299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of Role-of-Node AVP</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9.2.0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9.3.0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SP-47</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SP-100040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0301</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Alignment with TS 32.251 for "Charging Characteristics Selection Mode" parameter</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9.2.0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9.3.0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SP-47</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SP-100041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0302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Add CSG parameters for CSG based online and offline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9.2.0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9.3.0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SP-47</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SP-100044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0303</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MMTel related AVP applicable for Online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9.2.0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9.3.0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SP-47</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SP-100040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0305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for offline Charging from PGW - 3GPP2 User location</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9.2.0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9.3.0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SP-47</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SP-100041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0306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Remove unused Service-Condition-Change AVP</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9.2.0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9.3.0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SP-47</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SP-100041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0307</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Correction on SDP handling in IMS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9.2.0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9.3.0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SP-47</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SP-100044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0308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Add "Personal Network management" MMTel supplementary service charging description</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9.2.0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9.3.0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SP-47</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SP-100044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0309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Add "Customized Ringing Signal (CRS)" MMTel supplementary service charging description</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9.2.0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9.3.0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Jun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SP-48</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SP-100265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0312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on AVP definitions</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9.3.0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9.4.0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Oct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SP-49</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SP-100496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0314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for Dual IP addresses associated to one PDN connection</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9.4.0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9.5.0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Oct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SP-49</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SP-100495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0317</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on Charging-Rule-Based-Name AVP - Alignment with TS 23.203</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9.4.0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9.5.0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Oct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SP-49</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SP-100496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0319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on Event Charging with Reservation</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9.4.0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9.5.0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Oct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SP-49</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SP-100497</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0320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of Reason-Code AVP</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9.4.0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9.5.0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SP-50</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SP-100756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0328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of Inter-Operator-Identifier AVP – Align with TS 32.260</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9.5.0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9.6.0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SP-50</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SP-100757</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0322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Correction of Trigger-Type AVP</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9.5.0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9.6.0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SP-50</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SP-100758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0324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2</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Add missing LCS-Format-Indicator AVP value for "SIP_URL"</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9.5.0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9.6.0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SP-50</w:t>
            </w:r>
          </w:p>
        </w:tc>
        <w:tc>
          <w:tcPr>
            <w:tcW w:w="113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SP-100759</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0325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2</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lang w:eastAsia="en-GB"/>
              </w:rPr>
              <w:t>Replace the Authorized-QoS AVP name with Authorised-QoS AVP</w:t>
            </w:r>
          </w:p>
        </w:tc>
        <w:tc>
          <w:tcPr>
            <w:tcW w:w="420"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9.6.0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10.0.0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SP-110109</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0329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Add E.164 harmonized address format to the current E.212 in MMS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C</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SP-110105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0330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3</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Adding CDR fields needed for Machine Type Communication</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SP-110108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0332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2</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Add missing enumeration value for E-CSCF network element in Node-Functionality AVP - Align with 32.298</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SP-110108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0336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Add internal structure and encoding for the Location-Estimate AVP</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SP-110109</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0340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2</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Correction to charging scenarios</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D</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SP-110108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0344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Correction of CSG trigger handling - Alignment with TS 29.212</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SP-110109</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0345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Addition of IARI in IMS charging information, alignment with TS 22.115 and TS 23.228</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SP-110109</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0347</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R10 32299 Correction on AVP Subscriber-role</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Mar 2010</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SP-110112</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0349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Add 'Advice Of Charge (AoC)' MMTel supplementary service Charging description - Align with 32.275</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May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SP-52</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SP-110281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0352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Correction to Re-authorization Request Message</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May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SP-52</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SP-110281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0356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Correction of RAT-Type AVP, alignment with TS 29.212, Gx interface</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May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SP-52</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SP-110404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0359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Correction on essential supported fields in EPC Online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May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SP-52</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SP-110404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0362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Correction on Rf interface for missing information in SGW CDR</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May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SP-52</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SP-110294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0363</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AVPs enhancement for OMR Charging introduction</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May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SP-52</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SP-110280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0365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Correction in SCC AS CDR for IMS service continuity</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May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SP-52</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SP-110281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0366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Correction on IMS Application Reference Identifier (IARI) in IMS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10.2.0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May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SP-52</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SP-110317</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0350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Rc Context Definition for Diameter Usage</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10.2.0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11.0.0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SP-53</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SP-110528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0370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Correction on PDN connection identifier for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11.0.0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SP-53</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SP-110528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0375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Correction for dynamic address flags associated to PDN connection of PDP/PDN type IPv4v6</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11.0.0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SP-53</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SP-110530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0377</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Correction of RAT Type, alignment with TS 29.061</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11.0.0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pPr>
            <w:r>
              <w:rPr>
                <w:sz w:val="16"/>
                <w:szCs w:val="16"/>
                <w:lang w:eastAsia="en-GB"/>
              </w:rPr>
              <w:t>SP-53</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SP-110528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0381</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Correction on AVP definition - Align with IETF RFC 3588</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11.0.0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Sep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SP-53</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SP-110541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0393</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Addition of Sponsored Data Connectivity charging - Align with TS 23.203</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en-GB"/>
              </w:rPr>
            </w:pPr>
            <w:r>
              <w:rPr>
                <w:sz w:val="16"/>
                <w:szCs w:val="16"/>
                <w:lang w:eastAsia="en-GB"/>
              </w:rPr>
              <w:t>11.0.0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11.1.0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SP-54</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SP-110708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0420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2</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lang w:eastAsia="zh-CN"/>
              </w:rPr>
              <w:t xml:space="preserve">Correction of </w:t>
            </w:r>
            <w:r>
              <w:rPr>
                <w:sz w:val="16"/>
                <w:szCs w:val="16"/>
              </w:rPr>
              <w:t>Dynamic Address Flag</w:t>
            </w:r>
            <w:r>
              <w:rPr>
                <w:sz w:val="16"/>
                <w:szCs w:val="16"/>
                <w:lang w:eastAsia="zh-CN"/>
              </w:rPr>
              <w:t xml:space="preserve"> usage for IPv4v6 PDN Connection in PS Information AVP</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SP-54</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SP-110711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0412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eastAsia="zh-CN"/>
              </w:rPr>
            </w:pPr>
            <w:r>
              <w:rPr>
                <w:sz w:val="16"/>
                <w:szCs w:val="16"/>
              </w:rPr>
              <w:t>Correction of IPv6 PDP/PDN prefix</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SP-54</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SP-110711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0416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pPr>
            <w:r>
              <w:rPr>
                <w:sz w:val="16"/>
                <w:szCs w:val="16"/>
              </w:rPr>
              <w:t>Correction of IETF specified AVP usage in 3GPP charging applications</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11.2.0</w:t>
            </w:r>
          </w:p>
        </w:tc>
      </w:tr>
      <w:tr>
        <w:trPr/>
        <w:tc>
          <w:tcPr>
            <w:tcW w:w="7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Dec 2011</w:t>
            </w:r>
          </w:p>
        </w:tc>
        <w:tc>
          <w:tcPr>
            <w:tcW w:w="537"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SP-54</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SP-110712</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0394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2</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lang w:val="en-US" w:eastAsia="en-US"/>
              </w:rPr>
              <w:t>Add Transit IOI to IMS Offline Charging</w:t>
            </w:r>
          </w:p>
        </w:tc>
        <w:tc>
          <w:tcPr>
            <w:tcW w:w="42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11.1.0</w:t>
            </w:r>
          </w:p>
        </w:tc>
        <w:tc>
          <w:tcPr>
            <w:tcW w:w="562" w:type="dxa"/>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eastAsia="en-GB"/>
              </w:rPr>
            </w:pPr>
            <w:r>
              <w:rPr>
                <w:sz w:val="16"/>
                <w:szCs w:val="16"/>
                <w:lang w:eastAsia="en-GB"/>
              </w:rPr>
              <w:t>11.2.0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Mar 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SP-55</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SP-120048</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0422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Add missing Trigger-Type value to address change of UE Timezone alignment with TS 29.212</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en-GB"/>
              </w:rPr>
              <w:t>11.2.0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Mar 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SP-55</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SP-120049</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0425</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Add Status in AVP "Application-Server-Information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11.2.0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June-2012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SP-56</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SP-120362</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0428</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of Serving Node Type, alignment with 29.274</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June-2012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SP-56</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SP-120359</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0430</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of AVP usage, alignment with RFC 4006</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June-2012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SP-56</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SP-120361</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0433</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on AVP definition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eastAsia="en-GB"/>
              </w:rPr>
              <w:t>June-2012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SP-56</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SP-120362</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0434</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of Multiple Service Credit-Control use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June-2012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SP-56</w:t>
            </w:r>
          </w:p>
        </w:tc>
        <w:tc>
          <w:tcPr>
            <w:tcW w:w="11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SP-120359</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0440</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of diameter AVP usages, alignment with RFC 4006</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June-2012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SP-56</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SP-120360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0447</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on SGW and PGW Address reporting, alignment with 29.212</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June-2012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SP-56</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SP-120374</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0448</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2</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Enhancing IMS charging for RAVEL</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June-2012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SP-56</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SP-120362</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0449</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of Termination Action procedure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June-2012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SP-56</w:t>
            </w:r>
          </w:p>
        </w:tc>
        <w:tc>
          <w:tcPr>
            <w:tcW w:w="11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SP-120397</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0450</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Add charging parameters for NetLoc</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June-2012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SP-56</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SP-120361</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0452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on PDP-Address-Prefix-Length</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eastAsia="en-GB"/>
              </w:rPr>
            </w:pPr>
            <w:r>
              <w:rPr>
                <w:sz w:val="16"/>
                <w:szCs w:val="16"/>
                <w:lang w:eastAsia="en-GB"/>
              </w:rPr>
              <w:t>11.4.0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Sep-2012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SP-57</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SP-120646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0456</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Rename Service-type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Sep-2012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SP-57</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SP-120561</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0460</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Remove Authorised-Qos from P-CSCF CDR</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Sep-2012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SP-57</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SP-120566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0461</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on the AVP name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Sep-2012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SP-57</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SP-120566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0462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Supplementation for Reporting-Reason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Sep-2012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SP-57</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SP-120564</w:t>
            </w:r>
          </w:p>
        </w:tc>
        <w:tc>
          <w:tcPr>
            <w:tcW w:w="44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0465</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of AoC-Information AVP usage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Sep-2012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SP-57</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SP-120562</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0467</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of Called-Party-Address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Sep-2012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SP-57</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SP-120566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0469</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of calling party handling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Sep-2012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SP-57</w:t>
            </w:r>
          </w:p>
        </w:tc>
        <w:tc>
          <w:tcPr>
            <w:tcW w:w="11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SP-120646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0472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2</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on AoC service support</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Sep-2012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SP-57</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SP-120627</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0473</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Reference list correction to align with the corrected TS 29.212 title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11.4.0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Dec-2012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SP-58</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SP-120789</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0474</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on the figure description of Centralized Unit Determination and Centralized Rating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11.6.0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Dec-2012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SP-58</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SP-120789</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0476</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Clarification of Type 1 and Type 2 IOI Usage for IMS Roaming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11.6.0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Dec-2012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SP-58</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SP-120785</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0479</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2</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Emergency Indicator introduction in P-CSCF CDR</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11.6.0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Dec-2012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SP-58</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SP-120801</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0481</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fr-FR" w:eastAsia="en-US"/>
              </w:rPr>
            </w:pPr>
            <w:r>
              <w:rPr>
                <w:sz w:val="16"/>
                <w:szCs w:val="16"/>
                <w:lang w:val="fr-FR" w:eastAsia="en-US"/>
              </w:rPr>
              <w:t>Correction on NNI-Information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11.6.0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Dec-2012</w:t>
            </w:r>
          </w:p>
        </w:tc>
        <w:tc>
          <w:tcPr>
            <w:tcW w:w="537"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SP-58</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SP-120792</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0482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Introduction AVPs description for SMS over MME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11.6.0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Dec-2012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SP-58</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SP-120793</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0483</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Offline Charging description for ATCF</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11.6.0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Dec-2012</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SP-58</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SP-120789</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0484</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on charging for IMS transit functions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11.5.0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11.6.0</w:t>
            </w:r>
          </w:p>
        </w:tc>
      </w:tr>
      <w:tr>
        <w:trPr/>
        <w:tc>
          <w:tcPr>
            <w:tcW w:w="762"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lang w:val="en-US" w:eastAsia="en-US"/>
              </w:rPr>
            </w:pPr>
            <w:r>
              <w:rPr>
                <w:sz w:val="16"/>
                <w:szCs w:val="16"/>
                <w:lang w:val="en-US" w:eastAsia="en-US"/>
              </w:rPr>
              <w:t>Mar-2013</w:t>
            </w:r>
          </w:p>
        </w:tc>
        <w:tc>
          <w:tcPr>
            <w:tcW w:w="537"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lang w:val="en-US" w:eastAsia="en-US"/>
              </w:rPr>
            </w:pPr>
            <w:r>
              <w:rPr>
                <w:sz w:val="16"/>
                <w:szCs w:val="16"/>
                <w:lang w:val="en-US" w:eastAsia="en-US"/>
              </w:rPr>
              <w:t>SP-59</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SP-130062</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0488</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Clarification of Type 1 IOI Usage and Multiple Sets of Inter Operator Identifiers for IMS Roaming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lang w:val="en-US" w:eastAsia="en-US"/>
              </w:rPr>
            </w:pPr>
            <w:r>
              <w:rPr>
                <w:sz w:val="16"/>
                <w:szCs w:val="16"/>
                <w:lang w:val="en-US" w:eastAsia="en-US"/>
              </w:rPr>
              <w:t>11.6.0</w:t>
            </w:r>
          </w:p>
        </w:tc>
        <w:tc>
          <w:tcPr>
            <w:tcW w:w="562"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lang w:val="en-US" w:eastAsia="en-US"/>
              </w:rPr>
            </w:pPr>
            <w:r>
              <w:rPr>
                <w:sz w:val="16"/>
                <w:szCs w:val="16"/>
                <w:lang w:val="en-US" w:eastAsia="en-US"/>
              </w:rPr>
              <w:t>11.7.0</w:t>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SP-130054</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0491</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Related ICID Corrections for SRVCC Charging Correlation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SP-130050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0495</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Re-introduce Authorized-Qos AVP specified as unused</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SP-130054</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0496</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of LCS-Client-Type  AVP definition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sz w:val="16"/>
                <w:szCs w:val="16"/>
                <w:lang w:val="en-US" w:eastAsia="en-US"/>
              </w:rPr>
              <w:t>SP-130053</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0485</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on Trigger-Type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lang w:val="en-US" w:eastAsia="en-US"/>
              </w:rPr>
            </w:pPr>
            <w:r>
              <w:rPr>
                <w:sz w:val="16"/>
                <w:szCs w:val="16"/>
                <w:lang w:val="en-US" w:eastAsia="en-US"/>
              </w:rPr>
              <w:t>11.7.0</w:t>
            </w:r>
          </w:p>
        </w:tc>
        <w:tc>
          <w:tcPr>
            <w:tcW w:w="562"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lang w:val="en-US" w:eastAsia="en-US"/>
              </w:rPr>
            </w:pPr>
            <w:r>
              <w:rPr>
                <w:sz w:val="16"/>
                <w:szCs w:val="16"/>
                <w:lang w:val="en-US" w:eastAsia="en-US"/>
              </w:rPr>
              <w:t>12.0.0</w:t>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0489</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of Minimum Service-Context-Id AVP Content</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val="en-US" w:eastAsia="en-US"/>
              </w:rPr>
            </w:pPr>
            <w:r>
              <w:rPr>
                <w:sz w:val="16"/>
                <w:szCs w:val="16"/>
                <w:lang w:val="en-US" w:eastAsia="en-US"/>
              </w:rPr>
              <w:t>Jun-2013</w:t>
            </w:r>
          </w:p>
        </w:tc>
        <w:tc>
          <w:tcPr>
            <w:tcW w:w="537"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val="en-US" w:eastAsia="en-US"/>
              </w:rPr>
            </w:pPr>
            <w:r>
              <w:rPr>
                <w:sz w:val="16"/>
                <w:szCs w:val="16"/>
                <w:lang w:val="en-US" w:eastAsia="en-US"/>
              </w:rPr>
              <w:t>SP-60</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SP-130270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0502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Addition of IMS Visited Network Identifier</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val="en-US" w:eastAsia="en-US"/>
              </w:rPr>
            </w:pPr>
            <w:r>
              <w:rPr>
                <w:sz w:val="16"/>
                <w:szCs w:val="16"/>
                <w:lang w:val="en-US" w:eastAsia="en-US"/>
              </w:rPr>
              <w:t>12.0.0</w:t>
            </w:r>
          </w:p>
        </w:tc>
        <w:tc>
          <w:tcPr>
            <w:tcW w:w="56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val="en-US" w:eastAsia="en-US"/>
              </w:rPr>
            </w:pPr>
            <w:r>
              <w:rPr>
                <w:sz w:val="16"/>
                <w:szCs w:val="16"/>
                <w:lang w:val="en-US" w:eastAsia="en-US"/>
              </w:rPr>
              <w:t>12.1.0</w:t>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SP-130270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0506</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on AVP definitions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SP-130271</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0517</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Adjustment on IMEI - alignment to TS 29.274</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SP-130303</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0528</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of User-Equipment-Info-Value : encoding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SP-130270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0530</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Introduction of Charging for access to Trusted WLAN Access Network in EPC - over S2a</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SP-130271</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0531</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Add Reason Header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lang w:val="en-US" w:eastAsia="en-US"/>
              </w:rPr>
            </w:pPr>
            <w:r>
              <w:rPr>
                <w:sz w:val="16"/>
                <w:szCs w:val="16"/>
                <w:lang w:val="en-US" w:eastAsia="en-US"/>
              </w:rPr>
              <w:t>Sep-2013</w:t>
            </w:r>
          </w:p>
        </w:tc>
        <w:tc>
          <w:tcPr>
            <w:tcW w:w="537" w:type="dxa"/>
            <w:vMerge w:val="restart"/>
            <w:tcBorders>
              <w:top w:val="single" w:sz="6" w:space="0" w:color="000000"/>
              <w:left w:val="single" w:sz="6" w:space="0" w:color="000000"/>
              <w:bottom w:val="single" w:sz="6" w:space="0" w:color="000000"/>
              <w:right w:val="single" w:sz="6" w:space="0" w:color="000000"/>
            </w:tcBorders>
            <w:vAlign w:val="center"/>
          </w:tcPr>
          <w:p>
            <w:pPr>
              <w:pStyle w:val="TAL"/>
              <w:jc w:val="center"/>
              <w:rPr>
                <w:sz w:val="16"/>
                <w:szCs w:val="16"/>
                <w:lang w:val="en-US" w:eastAsia="en-US"/>
              </w:rPr>
            </w:pPr>
            <w:r>
              <w:rPr>
                <w:sz w:val="16"/>
                <w:szCs w:val="16"/>
                <w:lang w:val="en-US" w:eastAsia="en-US"/>
              </w:rPr>
              <w:t>SP-61</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SP-130443</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0532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Missing value for ATCF in Node-Functionality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12.1.0</w:t>
            </w:r>
          </w:p>
        </w:tc>
        <w:tc>
          <w:tcPr>
            <w:tcW w:w="562"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12.2.0</w:t>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SP-130435</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0533</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on on data accounting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SP-130443</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0537</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Missing value for ATCF in Node-Functionality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SP-130435</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0539</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Additional Access Network Information Field</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SP-130435</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0540</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Align RAR/RAA description with other messages description and Correction on proxy-info AVP in RAA</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Dec 2013</w:t>
            </w:r>
          </w:p>
        </w:tc>
        <w:tc>
          <w:tcPr>
            <w:tcW w:w="537"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SP-62</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SP-130677</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0550</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2</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for use of Destination-Host AVP in ACR</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12.2.0</w:t>
            </w:r>
          </w:p>
        </w:tc>
        <w:tc>
          <w:tcPr>
            <w:tcW w:w="562"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12.3.0</w:t>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SP-130620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0551</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AVP enhancement  for application based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SP-130619</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0552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2</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Addition of Instance Id for IMS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SP-130618</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0554</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for User Location Info Time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SP-130671</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0559</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on inconsistencies for MMTel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SP-130620</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0560</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AVP definition for application based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SP-130627</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0565</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for Route Header for IMS Interconnection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SP-130618</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0567</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on Application-Server-Information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Mar-2014</w:t>
            </w:r>
          </w:p>
        </w:tc>
        <w:tc>
          <w:tcPr>
            <w:tcW w:w="537"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SP-63</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SP-140154</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0569</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2</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Addition of Fixed User Subscription Identifier</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12.3.0</w:t>
            </w:r>
          </w:p>
        </w:tc>
        <w:tc>
          <w:tcPr>
            <w:tcW w:w="562"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12.4.0</w:t>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SP-140033</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0575</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Correction of data type for Time-Usage and applicability of Service-Specific-Info and AF-Charging-Identifier</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SP-140045</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0576</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Introduction of information for SMS offline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SP-140033</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0581</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for S-GW change in Change-Condition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Jun-2014</w:t>
            </w:r>
          </w:p>
        </w:tc>
        <w:tc>
          <w:tcPr>
            <w:tcW w:w="537"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SP-64</w:t>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SP-140336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0582</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Remove clause 6.3 Editor's Notes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12.4.0</w:t>
            </w:r>
          </w:p>
        </w:tc>
        <w:tc>
          <w:tcPr>
            <w:tcW w:w="562"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12.5.0</w:t>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SP-140337</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0583</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To add AVP definitions and clarifications for application based charging to align with TS 32.251</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SP-140341</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0584</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Introduce Access Line Identifier in PS-Information for Convergent Fixed-Mobile scenario</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SP-140336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0585</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Introduce Core Network Operator selection origin for Shared Networks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SP-140342</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0586</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2</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Introduction of charging information for Voice Call Service (VCS)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SP-140339</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0587</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Introduction of charging information for CHIPS - align with TS 32.251</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SP-140335</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0589</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Renaming of TWAN-SSID and TWAN-BSSID AVPs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SP-140346</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0591</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for TADS indication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113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SP-140343</w:t>
            </w:r>
          </w:p>
        </w:tc>
        <w:tc>
          <w:tcPr>
            <w:tcW w:w="44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0595</w:t>
            </w:r>
          </w:p>
        </w:tc>
        <w:tc>
          <w:tcPr>
            <w:tcW w:w="37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w:t>
            </w:r>
          </w:p>
        </w:tc>
        <w:tc>
          <w:tcPr>
            <w:tcW w:w="4948"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Correction to support multiple Transit IOI Lists in IMS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rFonts w:cs="Arial"/>
                <w:sz w:val="16"/>
                <w:szCs w:val="16"/>
              </w:rPr>
              <w:t>Jul-2014</w:t>
            </w:r>
          </w:p>
        </w:tc>
        <w:tc>
          <w:tcPr>
            <w:tcW w:w="537"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rFonts w:cs="Arial"/>
                <w:sz w:val="16"/>
                <w:szCs w:val="16"/>
              </w:rPr>
              <w:t>-</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val="en-US" w:eastAsia="en-US"/>
              </w:rPr>
            </w:pPr>
            <w:r>
              <w:rPr>
                <w:rFonts w:cs="Arial"/>
                <w:sz w:val="16"/>
                <w:szCs w:val="16"/>
              </w:rPr>
              <w:t>-</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val="en-US" w:eastAsia="en-US"/>
              </w:rPr>
            </w:pPr>
            <w:r>
              <w:rPr>
                <w:rFonts w:cs="Arial"/>
                <w:sz w:val="16"/>
                <w:szCs w:val="16"/>
              </w:rPr>
              <w:t>-</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val="en-US" w:eastAsia="en-US"/>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sz w:val="16"/>
                <w:szCs w:val="16"/>
                <w:lang w:val="en-US" w:eastAsia="en-US"/>
              </w:rPr>
            </w:pPr>
            <w:r>
              <w:rPr>
                <w:rFonts w:cs="Arial"/>
                <w:sz w:val="16"/>
                <w:szCs w:val="16"/>
              </w:rPr>
              <w:t>Rapporteur/MCC: General editorial changes and clean-up.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w:t>
            </w:r>
          </w:p>
        </w:tc>
        <w:tc>
          <w:tcPr>
            <w:tcW w:w="563" w:type="dxa"/>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12.5.0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12.5.1</w:t>
            </w:r>
          </w:p>
        </w:tc>
      </w:tr>
      <w:tr>
        <w:trPr/>
        <w:tc>
          <w:tcPr>
            <w:tcW w:w="76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cs="Arial"/>
                <w:sz w:val="16"/>
                <w:szCs w:val="16"/>
              </w:rPr>
            </w:pPr>
            <w:r>
              <w:rPr>
                <w:rFonts w:cs="Arial"/>
                <w:sz w:val="16"/>
                <w:szCs w:val="16"/>
              </w:rPr>
              <w:t>Sep-2014</w:t>
            </w:r>
          </w:p>
        </w:tc>
        <w:tc>
          <w:tcPr>
            <w:tcW w:w="537"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rFonts w:cs="Arial"/>
                <w:sz w:val="16"/>
                <w:szCs w:val="16"/>
              </w:rPr>
            </w:pPr>
            <w:r>
              <w:rPr>
                <w:rFonts w:cs="Arial"/>
                <w:sz w:val="16"/>
                <w:szCs w:val="16"/>
              </w:rPr>
              <w:t>SP-65</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SP-140565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0596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Introduction of Presence Reporting Areas for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val="en-US" w:eastAsia="en-US"/>
              </w:rPr>
            </w:pPr>
            <w:r>
              <w:rPr>
                <w:sz w:val="16"/>
                <w:szCs w:val="16"/>
                <w:lang w:val="en-US" w:eastAsia="en-US"/>
              </w:rPr>
              <w:t>12.5.1</w:t>
            </w:r>
          </w:p>
        </w:tc>
        <w:tc>
          <w:tcPr>
            <w:tcW w:w="562" w:type="dxa"/>
            <w:vMerge w:val="restart"/>
            <w:tcBorders>
              <w:top w:val="single" w:sz="6" w:space="0" w:color="000000"/>
              <w:left w:val="single" w:sz="6" w:space="0" w:color="000000"/>
              <w:bottom w:val="single" w:sz="6" w:space="0" w:color="000000"/>
              <w:right w:val="single" w:sz="6" w:space="0" w:color="000000"/>
            </w:tcBorders>
            <w:vAlign w:val="center"/>
          </w:tcPr>
          <w:p>
            <w:pPr>
              <w:pStyle w:val="TAL"/>
              <w:rPr>
                <w:sz w:val="16"/>
                <w:szCs w:val="16"/>
                <w:lang w:val="en-US" w:eastAsia="en-US"/>
              </w:rPr>
            </w:pPr>
            <w:r>
              <w:rPr>
                <w:sz w:val="16"/>
                <w:szCs w:val="16"/>
                <w:lang w:val="en-US" w:eastAsia="en-US"/>
              </w:rPr>
              <w:t>12.6.0</w:t>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SP-140561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0601</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Removal of CDIVN service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SP-140564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0602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Corrections for alignment between charging specifications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SP-140563</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0603</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Complete ePDG offline charging description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SP-140567</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0604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Corrections to include missing fixed user location information for NSWO</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SP-140569</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0608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to define missing AVP for MBMS offline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SP-140563</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0609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2</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Removal of I-WLAN solution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vAlign w:val="center"/>
          </w:tcPr>
          <w:p>
            <w:pPr>
              <w:pStyle w:val="TAL"/>
              <w:snapToGrid w:val="false"/>
              <w:rPr>
                <w:sz w:val="16"/>
                <w:szCs w:val="16"/>
                <w:lang w:val="en-US" w:eastAsia="en-US"/>
              </w:rPr>
            </w:pPr>
            <w:r>
              <w:rPr>
                <w:sz w:val="16"/>
                <w:szCs w:val="16"/>
                <w:lang w:val="en-US" w:eastAsia="en-US"/>
              </w:rPr>
            </w:r>
          </w:p>
        </w:tc>
      </w:tr>
      <w:tr>
        <w:trPr/>
        <w:tc>
          <w:tcPr>
            <w:tcW w:w="762" w:type="dxa"/>
            <w:vMerge w:val="restart"/>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Dec-2014</w:t>
            </w:r>
          </w:p>
        </w:tc>
        <w:tc>
          <w:tcPr>
            <w:tcW w:w="537" w:type="dxa"/>
            <w:vMerge w:val="restart"/>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SP-66</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SP-140802</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0614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User CSG Information in containers description for EPC offline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12.6.0</w:t>
            </w:r>
          </w:p>
        </w:tc>
        <w:tc>
          <w:tcPr>
            <w:tcW w:w="562"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12.7.0</w:t>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SP-140804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0615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Inter Node Change in SGW and ePDG offline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SP-140807</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0616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Clarification of serving node for TDF</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SP-140803</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0618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to Status-Code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restart"/>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2015</w:t>
            </w:r>
          </w:p>
        </w:tc>
        <w:tc>
          <w:tcPr>
            <w:tcW w:w="537" w:type="dxa"/>
            <w:vMerge w:val="restart"/>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SP-67</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SP-150070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0625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IETF references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12.7.0</w:t>
            </w:r>
          </w:p>
        </w:tc>
        <w:tc>
          <w:tcPr>
            <w:tcW w:w="562"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12.8.0</w:t>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SP-150066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0627</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for charging based on MBMS Data Transfer Time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SP-150065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0630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Inconsistency correction of subscriber role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SP-150069</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0631</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Introducing new AVPs for ProSe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SP-150062</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0620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Introduction of reason header in IMS online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tcBorders>
              <w:top w:val="single" w:sz="4" w:space="0" w:color="000000"/>
              <w:left w:val="single" w:sz="6" w:space="0" w:color="000000"/>
              <w:bottom w:val="single" w:sz="4" w:space="0" w:color="000000"/>
              <w:right w:val="single" w:sz="6" w:space="0" w:color="000000"/>
            </w:tcBorders>
          </w:tcPr>
          <w:p>
            <w:pPr>
              <w:pStyle w:val="TAL"/>
              <w:rPr>
                <w:sz w:val="16"/>
                <w:szCs w:val="16"/>
                <w:lang w:val="en-US" w:eastAsia="en-US"/>
              </w:rPr>
            </w:pPr>
            <w:r>
              <w:rPr>
                <w:sz w:val="16"/>
                <w:szCs w:val="16"/>
                <w:lang w:val="en-US" w:eastAsia="en-US"/>
              </w:rPr>
              <w:t>12.8.0</w:t>
            </w:r>
          </w:p>
        </w:tc>
        <w:tc>
          <w:tcPr>
            <w:tcW w:w="562" w:type="dxa"/>
            <w:tcBorders>
              <w:top w:val="single" w:sz="4" w:space="0" w:color="000000"/>
              <w:left w:val="single" w:sz="6" w:space="0" w:color="000000"/>
              <w:bottom w:val="single" w:sz="4" w:space="0" w:color="000000"/>
              <w:right w:val="single" w:sz="6" w:space="0" w:color="000000"/>
            </w:tcBorders>
          </w:tcPr>
          <w:p>
            <w:pPr>
              <w:pStyle w:val="TAL"/>
              <w:rPr>
                <w:sz w:val="16"/>
                <w:szCs w:val="16"/>
                <w:lang w:val="en-US" w:eastAsia="en-US"/>
              </w:rPr>
            </w:pPr>
            <w:r>
              <w:rPr>
                <w:sz w:val="16"/>
                <w:szCs w:val="16"/>
                <w:lang w:val="en-US" w:eastAsia="en-US"/>
              </w:rPr>
              <w:t>13.0.0</w:t>
            </w:r>
          </w:p>
        </w:tc>
      </w:tr>
      <w:tr>
        <w:trPr/>
        <w:tc>
          <w:tcPr>
            <w:tcW w:w="762" w:type="dxa"/>
            <w:vMerge w:val="restart"/>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Jun 2015</w:t>
            </w:r>
          </w:p>
        </w:tc>
        <w:tc>
          <w:tcPr>
            <w:tcW w:w="537" w:type="dxa"/>
            <w:vMerge w:val="restart"/>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SP-68</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SP-150326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0632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3GPP specific Diameter AVP definitions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D</w:t>
            </w:r>
          </w:p>
        </w:tc>
        <w:tc>
          <w:tcPr>
            <w:tcW w:w="563" w:type="dxa"/>
            <w:vMerge w:val="restart"/>
            <w:tcBorders>
              <w:top w:val="single" w:sz="4"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13.0.0</w:t>
            </w:r>
          </w:p>
        </w:tc>
        <w:tc>
          <w:tcPr>
            <w:tcW w:w="562" w:type="dxa"/>
            <w:vMerge w:val="restart"/>
            <w:tcBorders>
              <w:top w:val="single" w:sz="4"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13.1.0</w:t>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SP-150328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0634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charging information for Voice Call Service (VCS)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vMerge w:val="restart"/>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SP-150332</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0636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Service-Information AVP for ProSe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vMerge w:val="continue"/>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sz w:val="16"/>
                <w:szCs w:val="16"/>
              </w:rPr>
            </w:pPr>
            <w:r>
              <w:rPr>
                <w:rFonts w:cs="Arial"/>
                <w:sz w:val="16"/>
                <w:szCs w:val="16"/>
              </w:rPr>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0638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Alignment of Direct Communications CDR with PC3ch protocol</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SP-150325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0640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Clarify Cause-code for IMS successful transaction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SP-150331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0642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TDF as Node Functionality</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SP-150318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0643</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Introduction of multiple Release causes in EPC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SP-150321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0649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for dynamic address flags associated to PDN connection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SP-150323</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0653</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of RAT Type - alignment with TS 29.061</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SP-150326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0655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for ProSe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D</w:t>
            </w:r>
          </w:p>
        </w:tc>
        <w:tc>
          <w:tcPr>
            <w:tcW w:w="563"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SP-150326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0656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Support for M2M-Information in the Service-Information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SP-150321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0657</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Harmonisation of clauses for vendor specific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D</w:t>
            </w:r>
          </w:p>
        </w:tc>
        <w:tc>
          <w:tcPr>
            <w:tcW w:w="563"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4"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restart"/>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Sep 2015</w:t>
            </w:r>
          </w:p>
        </w:tc>
        <w:tc>
          <w:tcPr>
            <w:tcW w:w="537" w:type="dxa"/>
            <w:vMerge w:val="restart"/>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SP-69</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SP-150425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0658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Specification of code point for M2M-Information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13.1.0</w:t>
            </w:r>
          </w:p>
        </w:tc>
        <w:tc>
          <w:tcPr>
            <w:tcW w:w="562"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13.2.0</w:t>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SP-150428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0659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Parameter details on enhancements for IMS Service Continuity</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SP-150426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0661</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AVP for concatenated short messages in SMS Offline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SP-150423</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0665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Subscriber-Role AVP specified as unused</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SP-150422</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0668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reference of User-Location-Info-Time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SP-150424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0670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AVP definitions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SP-150425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0671</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Radio-Resources-Indicator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SP-150427</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0673</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of ABNF for ISUP-Cause AVP</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SP-150422</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0676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Update of Reference RFC7315</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SP-150424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0678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mapping between Information Elements and AVPs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SP-150425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0679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Re-use ISUP-Cause AVP for IMS-PSTN Interworking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restart"/>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Dec 2015</w:t>
            </w:r>
          </w:p>
        </w:tc>
        <w:tc>
          <w:tcPr>
            <w:tcW w:w="537" w:type="dxa"/>
            <w:vMerge w:val="restart"/>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SP-70</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SP-150696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0682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for Access-Network-Information AVP due to update to RFC 7315</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restart"/>
            <w:tcBorders>
              <w:top w:val="single" w:sz="6" w:space="0" w:color="000000"/>
              <w:left w:val="single" w:sz="6" w:space="0" w:color="000000"/>
              <w:bottom w:val="single" w:sz="6" w:space="0" w:color="000000"/>
              <w:right w:val="single" w:sz="6" w:space="0" w:color="000000"/>
            </w:tcBorders>
          </w:tcPr>
          <w:p>
            <w:pPr>
              <w:pStyle w:val="TAL"/>
              <w:rPr/>
            </w:pPr>
            <w:r>
              <w:rPr>
                <w:sz w:val="16"/>
                <w:szCs w:val="16"/>
                <w:lang w:val="en-US" w:eastAsia="en-US"/>
              </w:rPr>
              <w:t>13.2.0</w:t>
            </w:r>
          </w:p>
        </w:tc>
        <w:tc>
          <w:tcPr>
            <w:tcW w:w="562"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13.3.0</w:t>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SP-150704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0685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interoperator identifier for IMS Roaming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SP-150695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0691</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for when User leaves a CSG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SP-150703</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0692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Introduction of TWAG offline charging – charging information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SP-150705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0698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Tariff Information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A</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SP-150701</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0699</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Introduction of ULI TZ Changes in IMS offline and online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SP-150816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0700</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Definition of AVPs for Announcement service</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SP-150698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0702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Charging support for Terminating Identification Presentation feature changes in terminating identity</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SP-150706</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0703</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Introduction of NBIFOM Support and NBIFOM Mode information for PS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SP-150693</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0704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Clarification of charging entity location limitation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vMerge w:val="restart"/>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SP-150698</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pPr>
            <w:r>
              <w:rPr>
                <w:rFonts w:cs="Arial"/>
                <w:sz w:val="16"/>
                <w:szCs w:val="16"/>
              </w:rPr>
              <w:t>0707</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on CS Location Information in SIP AS CDR</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lang w:val="en-US" w:eastAsia="en-GB"/>
              </w:rPr>
            </w:pPr>
            <w:r>
              <w:rPr>
                <w:rFonts w:cs="Arial"/>
                <w:sz w:val="16"/>
                <w:szCs w:val="16"/>
                <w:lang w:val="en-US" w:eastAsia="en-GB"/>
              </w:rPr>
            </w:r>
          </w:p>
        </w:tc>
        <w:tc>
          <w:tcPr>
            <w:tcW w:w="537"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rPr>
            </w:pPr>
            <w:r>
              <w:rPr>
                <w:rFonts w:cs="Arial"/>
                <w:sz w:val="16"/>
                <w:szCs w:val="16"/>
              </w:rPr>
            </w:r>
          </w:p>
        </w:tc>
        <w:tc>
          <w:tcPr>
            <w:tcW w:w="1130" w:type="dxa"/>
            <w:vMerge w:val="continue"/>
            <w:tcBorders>
              <w:top w:val="single" w:sz="6" w:space="0" w:color="000000"/>
              <w:left w:val="single" w:sz="6" w:space="0" w:color="000000"/>
              <w:bottom w:val="single" w:sz="6" w:space="0" w:color="000000"/>
              <w:right w:val="single" w:sz="6" w:space="0" w:color="000000"/>
            </w:tcBorders>
            <w:vAlign w:val="bottom"/>
          </w:tcPr>
          <w:p>
            <w:pPr>
              <w:pStyle w:val="TAL"/>
              <w:snapToGrid w:val="false"/>
              <w:rPr>
                <w:rFonts w:cs="Arial"/>
                <w:sz w:val="16"/>
                <w:szCs w:val="16"/>
              </w:rPr>
            </w:pPr>
            <w:r>
              <w:rPr>
                <w:rFonts w:cs="Arial"/>
                <w:sz w:val="16"/>
                <w:szCs w:val="16"/>
              </w:rPr>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0711</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Cell information received with untrusted WLAN access information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c>
          <w:tcPr>
            <w:tcW w:w="562"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lang w:val="en-US" w:eastAsia="en-US"/>
              </w:rPr>
            </w:pPr>
            <w:r>
              <w:rPr>
                <w:sz w:val="16"/>
                <w:szCs w:val="16"/>
                <w:lang w:val="en-US" w:eastAsia="en-US"/>
              </w:rPr>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2016</w:t>
            </w:r>
          </w:p>
        </w:tc>
        <w:tc>
          <w:tcPr>
            <w:tcW w:w="53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SP-71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SP-160040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0712</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Charging Id assignment for NBIFOM</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2016</w:t>
            </w:r>
          </w:p>
        </w:tc>
        <w:tc>
          <w:tcPr>
            <w:tcW w:w="53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SP-71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SP-160039</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0713</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for Variable-Part-Type AVP values</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2016</w:t>
            </w:r>
          </w:p>
        </w:tc>
        <w:tc>
          <w:tcPr>
            <w:tcW w:w="53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SP-71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SP-160034</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0714</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for UE identification associated with inter-UE transfer</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2016</w:t>
            </w:r>
          </w:p>
        </w:tc>
        <w:tc>
          <w:tcPr>
            <w:tcW w:w="53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SP-71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SP-160040</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0715</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Correction for Access Availability Change Reason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2016</w:t>
            </w:r>
          </w:p>
        </w:tc>
        <w:tc>
          <w:tcPr>
            <w:tcW w:w="53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SP-71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SP-160037</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0716</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ULI for untrusted wireless access network correction</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F</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13.4.0</w:t>
            </w:r>
          </w:p>
        </w:tc>
      </w:tr>
      <w:tr>
        <w:trPr/>
        <w:tc>
          <w:tcPr>
            <w:tcW w:w="762"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Mar 2016</w:t>
            </w:r>
          </w:p>
        </w:tc>
        <w:tc>
          <w:tcPr>
            <w:tcW w:w="53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cs="Arial"/>
                <w:sz w:val="16"/>
                <w:szCs w:val="16"/>
              </w:rPr>
              <w:t>SP-71</w:t>
            </w:r>
          </w:p>
        </w:tc>
        <w:tc>
          <w:tcPr>
            <w:tcW w:w="1130"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SP-160035</w:t>
            </w:r>
          </w:p>
        </w:tc>
        <w:tc>
          <w:tcPr>
            <w:tcW w:w="44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0718</w:t>
            </w:r>
          </w:p>
        </w:tc>
        <w:tc>
          <w:tcPr>
            <w:tcW w:w="372"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1</w:t>
            </w:r>
          </w:p>
        </w:tc>
        <w:tc>
          <w:tcPr>
            <w:tcW w:w="4948" w:type="dxa"/>
            <w:tcBorders>
              <w:top w:val="single" w:sz="6" w:space="0" w:color="000000"/>
              <w:left w:val="single" w:sz="6" w:space="0" w:color="000000"/>
              <w:bottom w:val="single" w:sz="6" w:space="0" w:color="000000"/>
              <w:right w:val="single" w:sz="6" w:space="0" w:color="000000"/>
            </w:tcBorders>
            <w:vAlign w:val="bottom"/>
          </w:tcPr>
          <w:p>
            <w:pPr>
              <w:pStyle w:val="TAL"/>
              <w:rPr>
                <w:rFonts w:cs="Arial"/>
                <w:sz w:val="16"/>
                <w:szCs w:val="16"/>
              </w:rPr>
            </w:pPr>
            <w:r>
              <w:rPr>
                <w:rFonts w:cs="Arial"/>
                <w:sz w:val="16"/>
                <w:szCs w:val="16"/>
              </w:rPr>
              <w:t>Introducing new AVPs for MONTE charging</w:t>
            </w:r>
          </w:p>
        </w:tc>
        <w:tc>
          <w:tcPr>
            <w:tcW w:w="420"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B</w:t>
            </w:r>
          </w:p>
        </w:tc>
        <w:tc>
          <w:tcPr>
            <w:tcW w:w="563"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13.3.0</w:t>
            </w:r>
          </w:p>
        </w:tc>
        <w:tc>
          <w:tcPr>
            <w:tcW w:w="562" w:type="dxa"/>
            <w:tcBorders>
              <w:top w:val="single" w:sz="6" w:space="0" w:color="000000"/>
              <w:left w:val="single" w:sz="6" w:space="0" w:color="000000"/>
              <w:bottom w:val="single" w:sz="6" w:space="0" w:color="000000"/>
              <w:right w:val="single" w:sz="6" w:space="0" w:color="000000"/>
            </w:tcBorders>
          </w:tcPr>
          <w:p>
            <w:pPr>
              <w:pStyle w:val="TAL"/>
              <w:rPr>
                <w:sz w:val="16"/>
                <w:szCs w:val="16"/>
                <w:lang w:val="en-US" w:eastAsia="en-US"/>
              </w:rPr>
            </w:pPr>
            <w:r>
              <w:rPr>
                <w:sz w:val="16"/>
                <w:szCs w:val="16"/>
                <w:lang w:val="en-US" w:eastAsia="en-US"/>
              </w:rPr>
              <w:t>13.4.0</w:t>
            </w:r>
          </w:p>
        </w:tc>
      </w:tr>
    </w:tbl>
    <w:p>
      <w:pPr>
        <w:pStyle w:val="Normal"/>
        <w:rPr>
          <w:lang w:val="en-US" w:eastAsia="en-US"/>
        </w:rPr>
      </w:pPr>
      <w:r>
        <w:rPr>
          <w:lang w:val="en-US" w:eastAsia="en-US"/>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SP-160416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Correction of cell information received with untrusted WLAN access information – alignment with TS 24.229</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SP-160416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to align AVP code for UWAN-User-Location-Info in ABNF with table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SP-160412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0721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 xml:space="preserve">Correction for </w:t>
            </w:r>
            <w:r>
              <w:rPr>
                <w:rFonts w:cs="Arial"/>
                <w:sz w:val="16"/>
                <w:szCs w:val="16"/>
              </w:rPr>
              <w:t>the AVP code</w:t>
            </w:r>
            <w:r>
              <w:rPr>
                <w:rFonts w:cs="Arial"/>
                <w:sz w:val="16"/>
                <w:szCs w:val="16"/>
              </w:rPr>
              <w:t>s for MONTE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SP-160420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0724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Completion of access change of service data flow for NBIFOM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SP-160420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0725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Completion of change of charging condition for NBIFOM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SP-160411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0726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rFonts w:cs="Arial"/>
                <w:sz w:val="16"/>
                <w:szCs w:val="16"/>
              </w:rPr>
            </w:pPr>
            <w:r>
              <w:rPr>
                <w:rFonts w:cs="Arial"/>
                <w:sz w:val="16"/>
                <w:szCs w:val="16"/>
              </w:rPr>
              <w:t>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Introduce CP data transfer Rf offline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SP-160411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jc w:val="center"/>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Introduce non-IP PDN and CP CIoT opt in Rf offline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13.5.0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SP-160417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w:t>
            </w:r>
            <w:r>
              <w:rPr>
                <w:rFonts w:cs="Arial"/>
                <w:sz w:val="16"/>
                <w:szCs w:val="16"/>
              </w:rPr>
              <w:t xml:space="preserve"> on</w:t>
            </w:r>
            <w:r>
              <w:rPr>
                <w:rFonts w:cs="Arial"/>
                <w:sz w:val="16"/>
                <w:szCs w:val="16"/>
              </w:rPr>
              <w:t xml:space="preserve"> </w:t>
            </w:r>
            <w:r>
              <w:rPr>
                <w:rFonts w:cs="Arial"/>
                <w:sz w:val="16"/>
                <w:szCs w:val="16"/>
              </w:rPr>
              <w:t xml:space="preserve">the </w:t>
            </w:r>
            <w:r>
              <w:rPr>
                <w:rFonts w:cs="Arial"/>
                <w:sz w:val="16"/>
                <w:szCs w:val="16"/>
              </w:rPr>
              <w:t>Ao</w:t>
            </w:r>
            <w:r>
              <w:rPr>
                <w:rFonts w:cs="Arial"/>
                <w:sz w:val="16"/>
                <w:szCs w:val="16"/>
              </w:rPr>
              <w:t xml:space="preserve">C-Information AVP and </w:t>
            </w:r>
            <w:r>
              <w:rPr>
                <w:rFonts w:cs="Arial"/>
                <w:sz w:val="16"/>
                <w:szCs w:val="16"/>
              </w:rPr>
              <w:t>Terminal-Information</w:t>
            </w:r>
            <w:r>
              <w:rPr>
                <w:rFonts w:cs="Arial"/>
                <w:sz w:val="16"/>
                <w:szCs w:val="16"/>
              </w:rPr>
              <w:t xml:space="preserve"> AVP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SP-160623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Complement of Charging per IP-CAN Session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SP-160621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lang w:val="en-US" w:eastAsia="en-US"/>
              </w:rPr>
              <w:t>Introduction of allocated AVPs code ranges - alignement with 29.230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SP-160621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of trigger conditions description for NIDD submission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SP-160621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AVP Code for Serving PLMN Rate Control - alignement with 29.230</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SP-160621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0742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 xml:space="preserve">Correction on APN Rate Control - Alignment with TS 23.401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SP-160621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0745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Control Plane CIoT EPS Optimisation Indicator in PGW - alignement with 23.401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SP-160621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"MO exception data" RRC establishment cause in offline charging – alignement with TS 23.401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SP-160845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0752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Requested Party Address for Emergency IMS session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SP-160851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0754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duplicate values for Change-Condition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SP-160847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0755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Access Network Info change with the time in offline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SP-160847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0756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Role-Of-node for AS serving the forwarding party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SP-160847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0757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of Number-Portability-Routing-Information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SP-160847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0758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of Called-Party-Address and Requested-Party-Address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SP-160847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0759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of Change-Time to include Access Transfer Time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SP-170144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0760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Charging enhancement for 3GPP PS Data off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SP-170133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0761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Addition of the fields for ProSe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SP-170129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0762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Addition of multiple PRAs support for AULC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SP-170137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0764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the APN Rate Control and SCS/AS Address AVP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SP-170136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0770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removal of Redirect-Address-Type from CCR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0771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Replace reference to RFC 3588 by RFC 6733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0772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Introduce clause for Diameter transport security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0773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New Command CCF in RFC 6733</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0774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Remove "encr" and 'P' flag description in AVPs tables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SP-170134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0775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Adding Reporting-Reason for Unused Quota timer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SP-170498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0776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w:t>
            </w:r>
            <w:r>
              <w:rPr>
                <w:rFonts w:cs="Arial"/>
                <w:sz w:val="16"/>
                <w:szCs w:val="16"/>
              </w:rPr>
              <w:t>mplement</w:t>
            </w:r>
            <w:r>
              <w:rPr>
                <w:rFonts w:cs="Arial"/>
                <w:sz w:val="16"/>
                <w:szCs w:val="16"/>
              </w:rPr>
              <w:t xml:space="preserve"> </w:t>
            </w:r>
            <w:r>
              <w:rPr>
                <w:rFonts w:cs="Arial"/>
                <w:sz w:val="16"/>
                <w:szCs w:val="16"/>
              </w:rPr>
              <w:t>IMS visited network identifier</w:t>
            </w:r>
            <w:r>
              <w:rPr>
                <w:rFonts w:cs="Arial"/>
                <w:sz w:val="16"/>
                <w:szCs w:val="16"/>
              </w:rPr>
              <w:t xml:space="preserve"> for </w:t>
            </w:r>
            <w:r>
              <w:rPr>
                <w:rFonts w:cs="Arial"/>
                <w:sz w:val="16"/>
                <w:szCs w:val="16"/>
              </w:rPr>
              <w:t>S8HR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SP-170497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0777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the description of AVPs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SP-170495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0780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Adding of Unused-Quota-Timer to CCA</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SP-170503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0782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of ISUP Cause naming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pPr>
            <w:r>
              <w:rPr>
                <w:rFonts w:cs="Arial"/>
                <w:sz w:val="16"/>
                <w:szCs w:val="16"/>
              </w:rPr>
              <w:t>SP-170500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0783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 xml:space="preserve">Introduce T4 Device Trigger charging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0784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Introduce MSISDN-less SMS MO via T4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SP-170514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0785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of IMEI and IMEISV definition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SP-170497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0786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Addition of the AVPs for ProSe Discovery and Communication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SP-170506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0787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Introduction of FE Identifier List AVP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SP-170653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0788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Clarification on Envelope reporting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14.5.0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2017-09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SA#77</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SP-170650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0789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lang w:val="en-US" w:eastAsia="en-US"/>
              </w:rPr>
              <w:t>Charging enhancement for eFMSS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SP-171005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0792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where RAN-NAS-Release-Cause is defined as a squence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SP-170965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0793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C</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PoC-Server-Role AVP extension for OMA CPM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2018-01</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SA#78</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SP-170966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0794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EPC QoS update to support NR as a secondary RAT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SP-180068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0796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 Diameter AVP for charging of WLAN-based ProSe direct discovery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SA#79</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SP-180062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0798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Support for secondary RAT reporting from RAN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SP-180430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0799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Introduce the NAPS API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SP-180427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0800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Enhance location information in trusted and untrusted WLAN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SP-180429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0801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Correction Access-Network-Info-Change only applicable for Rf</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SP-180432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0803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Adding General information for Diameter Overload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SP-180426</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0804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Introduce IMS over 5GS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SP-180428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0805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Introduce Supported Feature mechanism</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SP-180428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0806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Introduce Supported Feature mechanism AVPs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SP-180428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0807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Introduce Supported Features for PS and ProSe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SA#80</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SP-180427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0808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Enhance UE location description for IMS charging when over WLAN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15.3.0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SP-180834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0809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Update the value of secondary RAT type</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SP-180834</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0810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 3GPP-Charging-ID to RAN Secondary RAT Usage Report</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SP-180835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0811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rFonts w:cs="Arial"/>
                <w:sz w:val="16"/>
                <w:szCs w:val="16"/>
              </w:rPr>
              <w:t>Introduction of reporting and reacting overload handling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SP-180835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0812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Introduction of AVP for Overload Control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SA#81</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SP-180835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0813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Introduction of overload AVP description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15.4.0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SP-181041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0814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 xml:space="preserve">Correction on reporting UE-dedicated PRA(s) to OCS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SP-181041</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0815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multiple PRA(s) in offline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SP-181058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0816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Solve Editor's Note on Access Network charging Identifier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SA#82</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SP-181058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0817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Correction on the TTRL and TLTRL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15.5.0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SP-190113</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0818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fldChar w:fldCharType="begin"/>
            </w:r>
            <w:r>
              <w:rPr>
                <w:sz w:val="16"/>
                <w:szCs w:val="16"/>
                <w:rFonts w:cs="Arial"/>
              </w:rPr>
              <w:instrText xml:space="preserve"> DOCPROPERTY "CrTitle"</w:instrText>
            </w:r>
            <w:r>
              <w:rPr>
                <w:sz w:val="16"/>
                <w:szCs w:val="16"/>
                <w:rFonts w:cs="Arial"/>
              </w:rPr>
              <w:fldChar w:fldCharType="separate"/>
            </w:r>
            <w:r>
              <w:rPr>
                <w:sz w:val="16"/>
                <w:szCs w:val="16"/>
                <w:rFonts w:cs="Arial"/>
              </w:rPr>
              <w:t xml:space="preserve">Correction of GGSN field for SMF address </w:t>
            </w:r>
            <w:r>
              <w:rPr>
                <w:sz w:val="16"/>
                <w:szCs w:val="16"/>
                <w:rFonts w:cs="Arial"/>
              </w:rPr>
              <w:fldChar w:fldCharType="end"/>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SP-190195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0819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eastAsia="Arial" w:cs="Arial"/>
                <w:sz w:val="16"/>
                <w:szCs w:val="16"/>
              </w:rPr>
              <w:t xml:space="preserve"> </w:t>
            </w:r>
            <w:r>
              <w:rPr>
                <w:rFonts w:cs="Arial"/>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 xml:space="preserve">Correction of missing Presence-Reporting-Area-Node AVP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15.6.0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SP-190129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0820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Support status of VoLTE service delivery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SP-190379</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0822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A</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Adding Rate-Control information and triggers to Rf offline charging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SA#86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SP-191182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0823`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right"/>
              <w:rPr>
                <w:rFonts w:cs="Arial"/>
                <w:sz w:val="16"/>
                <w:szCs w:val="16"/>
              </w:rPr>
            </w:pPr>
            <w:r>
              <w:rPr>
                <w:rFonts w:cs="Arial"/>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jc w:val="center"/>
              <w:rPr>
                <w:rFonts w:cs="Arial"/>
                <w:sz w:val="16"/>
                <w:szCs w:val="16"/>
              </w:rPr>
            </w:pPr>
            <w:r>
              <w:rPr>
                <w:rFonts w:cs="Arial"/>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rFonts w:cs="Arial"/>
                <w:sz w:val="16"/>
                <w:szCs w:val="16"/>
              </w:rPr>
            </w:pPr>
            <w:r>
              <w:rPr>
                <w:rFonts w:cs="Arial"/>
                <w:sz w:val="16"/>
                <w:szCs w:val="16"/>
              </w:rPr>
              <w:t>Add VoLTE information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16.2.0</w:t>
            </w:r>
          </w:p>
        </w:tc>
      </w:tr>
    </w:tbl>
    <w:p>
      <w:pPr>
        <w:pStyle w:val="Normal"/>
        <w:rPr>
          <w:lang w:val="en-US" w:eastAsia="en-US"/>
        </w:rPr>
      </w:pPr>
      <w:r>
        <w:rPr>
          <w:lang w:val="en-US" w:eastAsia="en-US"/>
        </w:rPr>
      </w:r>
    </w:p>
    <w:p>
      <w:pPr>
        <w:pStyle w:val="Normal"/>
        <w:spacing w:before="0" w:after="180"/>
        <w:rPr>
          <w:lang w:val="en-US" w:eastAsia="en-US"/>
        </w:rPr>
      </w:pPr>
      <w:r>
        <w:rPr>
          <w:lang w:val="en-US" w:eastAsia="en-US"/>
        </w:rPr>
      </w:r>
    </w:p>
    <w:sectPr>
      <w:headerReference w:type="default" r:id="rId47"/>
      <w:footerReference w:type="default" r:id="rId4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Courier">
    <w:altName w:val="Courier New"/>
    <w:charset w:val="00"/>
    <w:family w:val="modern"/>
    <w:pitch w:val="default"/>
  </w:font>
  <w:font w:name="Arial Unicode MS">
    <w:charset w:val="00"/>
    <w:family w:val="swiss"/>
    <w:pitch w:val="variable"/>
  </w:font>
  <w:font w:name="Tahoma">
    <w:charset w:val="00"/>
    <w:family w:val="swiss"/>
    <w:pitch w:val="variable"/>
  </w:font>
  <w:font w:name="Helvetica">
    <w:altName w:val="Arial"/>
    <w:charset w:val="00"/>
    <w:family w:val="swiss"/>
    <w:pitch w:val="variable"/>
  </w:font>
  <w:font w:name="Calibri">
    <w:charset w:val="00"/>
    <w:family w:val="swiss"/>
    <w:pitch w:val="variable"/>
  </w:font>
  <w:font w:name="Times">
    <w:altName w:val="Times New Roman"/>
    <w:charset w:val="00"/>
    <w:family w:val="roman"/>
    <w:pitch w:val="variable"/>
  </w:font>
  <w:font w:name="sans-serif">
    <w:altName w:val="Arial"/>
    <w:charset w:val="00"/>
    <w:family w:val="roman"/>
    <w:pitch w:val="default"/>
  </w:font>
  <w:font w:name="Arial Narrow">
    <w:charset w:val="00"/>
    <w:family w:val="swiss"/>
    <w:pitch w:val="variable"/>
  </w:font>
  <w:font w:name="MS Mincho">
    <w:charset w:val="80"/>
    <w:family w:val="moder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48">
              <wp:simplePos x="0" y="0"/>
              <wp:positionH relativeFrom="margin">
                <wp:align>right</wp:align>
              </wp:positionH>
              <wp:positionV relativeFrom="paragraph">
                <wp:posOffset>635</wp:posOffset>
              </wp:positionV>
              <wp:extent cx="2009140" cy="131445"/>
              <wp:effectExtent l="0" t="0" r="0" b="0"/>
              <wp:wrapSquare wrapText="largest"/>
              <wp:docPr id="14" name="Frame10"/>
              <a:graphic xmlns:a="http://schemas.openxmlformats.org/drawingml/2006/main">
                <a:graphicData uri="http://schemas.microsoft.com/office/word/2010/wordprocessingShape">
                  <wps:wsp>
                    <wps:cNvSpPr txBox="1"/>
                    <wps:spPr>
                      <a:xfrm>
                        <a:off x="0" y="0"/>
                        <a:ext cx="200914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TS 32.299 V16.12.0 (2019-0612)</w:t>
                          </w:r>
                          <w:r>
                            <w:rPr/>
                          </w:r>
                          <w:r>
                            <w:rPr/>
                            <w:fldChar w:fldCharType="end"/>
                          </w:r>
                        </w:p>
                      </w:txbxContent>
                    </wps:txbx>
                    <wps:bodyPr anchor="t" lIns="0" tIns="0" rIns="0" bIns="0">
                      <a:noAutofit/>
                    </wps:bodyPr>
                  </wps:wsp>
                </a:graphicData>
              </a:graphic>
            </wp:anchor>
          </w:drawing>
        </mc:Choice>
        <mc:Fallback>
          <w:pict>
            <v:rect fillcolor="#FFFFFF" style="position:absolute;rotation:-0;width:158.2pt;height:10.35pt;mso-wrap-distance-left:0pt;mso-wrap-distance-right:0pt;mso-wrap-distance-top:0pt;mso-wrap-distance-bottom:0pt;margin-top:0.05pt;mso-position-vertical-relative:text;margin-left:323.8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TS 32.299 V16.12.0 (2019-0612)</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65">
              <wp:simplePos x="0" y="0"/>
              <wp:positionH relativeFrom="margin">
                <wp:align>center</wp:align>
              </wp:positionH>
              <wp:positionV relativeFrom="paragraph">
                <wp:posOffset>635</wp:posOffset>
              </wp:positionV>
              <wp:extent cx="191770" cy="131445"/>
              <wp:effectExtent l="0" t="0" r="0" b="0"/>
              <wp:wrapSquare wrapText="largest"/>
              <wp:docPr id="15"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218</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218</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682">
              <wp:simplePos x="0" y="0"/>
              <wp:positionH relativeFrom="margin">
                <wp:align>left</wp:align>
              </wp:positionH>
              <wp:positionV relativeFrom="paragraph">
                <wp:posOffset>635</wp:posOffset>
              </wp:positionV>
              <wp:extent cx="591820" cy="131445"/>
              <wp:effectExtent l="0" t="0" r="0" b="0"/>
              <wp:wrapSquare wrapText="largest"/>
              <wp:docPr id="16"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numFmt w:val="bullet"/>
      <w:lvlText w:val=""/>
      <w:lvlJc w:val="left"/>
      <w:pPr>
        <w:tabs>
          <w:tab w:val="num" w:pos="283"/>
        </w:tabs>
        <w:ind w:left="567" w:hanging="283"/>
      </w:pPr>
      <w:rPr>
        <w:rFonts w:ascii="Symbol" w:hAnsi="Symbol" w:cs="Symbol" w:hint="default"/>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284"/>
  <w:autoHyphenation w:val="true"/>
  <w:compat>
    <w:doNotExpandShiftReturn/>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2z0">
    <w:name w:val="WW8Num2z0"/>
    <w:qFormat/>
    <w:rPr/>
  </w:style>
  <w:style w:type="character" w:styleId="WW8Num4z0">
    <w:name w:val="WW8Num4z0"/>
    <w:qFormat/>
    <w:rPr/>
  </w:style>
  <w:style w:type="character" w:styleId="WW8Num5z0">
    <w:name w:val="WW8Num5z0"/>
    <w:qFormat/>
    <w:rPr/>
  </w:style>
  <w:style w:type="character" w:styleId="WW8Num6z0">
    <w:name w:val="WW8Num6z0"/>
    <w:qFormat/>
    <w:rPr>
      <w:rFonts w:ascii="Symbol" w:hAnsi="Symbol" w:cs="Symbol"/>
    </w:rPr>
  </w:style>
  <w:style w:type="character" w:styleId="WW8Num7z0">
    <w:name w:val="WW8Num7z0"/>
    <w:qFormat/>
    <w:rPr/>
  </w:style>
  <w:style w:type="character" w:styleId="WW8Num9z0">
    <w:name w:val="WW8Num9z0"/>
    <w:qFormat/>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Symbol" w:hAnsi="Symbol" w:cs="Symbol"/>
    </w:rPr>
  </w:style>
  <w:style w:type="character" w:styleId="WW8Num11z1">
    <w:name w:val="WW8Num11z1"/>
    <w:qFormat/>
    <w:rPr>
      <w:rFonts w:ascii="Times New Roman" w:hAnsi="Times New Roman" w:eastAsia="Times New Roman" w:cs="Times New Roman"/>
    </w:rPr>
  </w:style>
  <w:style w:type="character" w:styleId="WW8Num11z2">
    <w:name w:val="WW8Num11z2"/>
    <w:qFormat/>
    <w:rPr>
      <w:rFonts w:ascii="Wingdings" w:hAnsi="Wingdings" w:cs="Wingdings"/>
    </w:rPr>
  </w:style>
  <w:style w:type="character" w:styleId="WW8Num11z4">
    <w:name w:val="WW8Num11z4"/>
    <w:qFormat/>
    <w:rPr>
      <w:rFonts w:ascii="Courier New" w:hAnsi="Courier New" w:cs="Courier New"/>
    </w:rPr>
  </w:style>
  <w:style w:type="character" w:styleId="WW8Num12z0">
    <w:name w:val="WW8Num12z0"/>
    <w:qFormat/>
    <w:rPr/>
  </w:style>
  <w:style w:type="character" w:styleId="WW8Num13z0">
    <w:name w:val="WW8Num13z0"/>
    <w:qFormat/>
    <w:rPr/>
  </w:style>
  <w:style w:type="character" w:styleId="WW8Num16z0">
    <w:name w:val="WW8Num16z0"/>
    <w:qFormat/>
    <w:rPr>
      <w:rFonts w:ascii="Times New Roman" w:hAnsi="Times New Roman" w:eastAsia="SimSun;宋体" w:cs="Times New Roman"/>
    </w:rPr>
  </w:style>
  <w:style w:type="character" w:styleId="WW8Num16z1">
    <w:name w:val="WW8Num16z1"/>
    <w:qFormat/>
    <w:rPr>
      <w:rFonts w:ascii="Courier New" w:hAnsi="Courier New" w:cs="Courier New"/>
    </w:rPr>
  </w:style>
  <w:style w:type="character" w:styleId="WW8Num16z2">
    <w:name w:val="WW8Num16z2"/>
    <w:qFormat/>
    <w:rPr>
      <w:rFonts w:ascii="Wingdings" w:hAnsi="Wingdings" w:cs="Wingdings"/>
    </w:rPr>
  </w:style>
  <w:style w:type="character" w:styleId="WW8Num16z3">
    <w:name w:val="WW8Num16z3"/>
    <w:qFormat/>
    <w:rPr>
      <w:rFonts w:ascii="Symbol" w:hAnsi="Symbol" w:cs="Symbol"/>
    </w:rPr>
  </w:style>
  <w:style w:type="character" w:styleId="WW8Num18z0">
    <w:name w:val="WW8Num18z0"/>
    <w:qFormat/>
    <w:rPr>
      <w:rFonts w:ascii="Symbol" w:hAnsi="Symbol" w:cs="Symbol"/>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20z0">
    <w:name w:val="WW8Num20z0"/>
    <w:qFormat/>
    <w:rPr/>
  </w:style>
  <w:style w:type="character" w:styleId="WW8Num21z0">
    <w:name w:val="WW8Num21z0"/>
    <w:qFormat/>
    <w:rPr>
      <w:rFonts w:ascii="Symbol" w:hAnsi="Symbol" w:cs="Symbol"/>
    </w:rPr>
  </w:style>
  <w:style w:type="character" w:styleId="WW8Num21z1">
    <w:name w:val="WW8Num21z1"/>
    <w:qFormat/>
    <w:rPr>
      <w:rFonts w:ascii="Courier New" w:hAnsi="Courier New" w:cs="Courier New"/>
    </w:rPr>
  </w:style>
  <w:style w:type="character" w:styleId="WW8Num21z2">
    <w:name w:val="WW8Num21z2"/>
    <w:qFormat/>
    <w:rPr>
      <w:rFonts w:ascii="Wingdings" w:hAnsi="Wingdings" w:cs="Wingdings"/>
    </w:rPr>
  </w:style>
  <w:style w:type="character" w:styleId="WW8Num22z0">
    <w:name w:val="WW8Num22z0"/>
    <w:qFormat/>
    <w:rPr>
      <w:rFonts w:ascii="Times New Roman" w:hAnsi="Times New Roman" w:eastAsia="Times New Roman" w:cs="Times New Roman"/>
    </w:rPr>
  </w:style>
  <w:style w:type="character" w:styleId="WW8Num22z1">
    <w:name w:val="WW8Num22z1"/>
    <w:qFormat/>
    <w:rPr>
      <w:rFonts w:ascii="Courier New" w:hAnsi="Courier New" w:cs="Courier New"/>
    </w:rPr>
  </w:style>
  <w:style w:type="character" w:styleId="WW8Num22z2">
    <w:name w:val="WW8Num22z2"/>
    <w:qFormat/>
    <w:rPr>
      <w:rFonts w:ascii="Wingdings" w:hAnsi="Wingdings" w:cs="Wingdings"/>
    </w:rPr>
  </w:style>
  <w:style w:type="character" w:styleId="WW8Num22z3">
    <w:name w:val="WW8Num22z3"/>
    <w:qFormat/>
    <w:rPr>
      <w:rFonts w:ascii="Symbol" w:hAnsi="Symbol" w:cs="Symbol"/>
    </w:rPr>
  </w:style>
  <w:style w:type="character" w:styleId="WW8Num23z0">
    <w:name w:val="WW8Num23z0"/>
    <w:qFormat/>
    <w:rPr>
      <w:rFonts w:ascii="Arial" w:hAnsi="Arial" w:eastAsia="SimSun;宋体" w:cs="Aria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3z3">
    <w:name w:val="WW8Num23z3"/>
    <w:qFormat/>
    <w:rPr>
      <w:rFonts w:ascii="Symbol" w:hAnsi="Symbol" w:cs="Symbol"/>
    </w:rPr>
  </w:style>
  <w:style w:type="character" w:styleId="WW8Num24z0">
    <w:name w:val="WW8Num24z0"/>
    <w:qFormat/>
    <w:rPr/>
  </w:style>
  <w:style w:type="character" w:styleId="WW8Num26z0">
    <w:name w:val="WW8Num26z0"/>
    <w:qFormat/>
    <w:rPr>
      <w:rFonts w:ascii="Symbol" w:hAnsi="Symbol" w:cs="Symbol"/>
    </w:rPr>
  </w:style>
  <w:style w:type="character" w:styleId="WW8Num26z1">
    <w:name w:val="WW8Num26z1"/>
    <w:qFormat/>
    <w:rPr>
      <w:rFonts w:ascii="Courier New" w:hAnsi="Courier New" w:cs="Courier New"/>
    </w:rPr>
  </w:style>
  <w:style w:type="character" w:styleId="WW8Num26z2">
    <w:name w:val="WW8Num26z2"/>
    <w:qFormat/>
    <w:rPr>
      <w:rFonts w:ascii="Wingdings" w:hAnsi="Wingdings" w:cs="Wingdings"/>
    </w:rPr>
  </w:style>
  <w:style w:type="character" w:styleId="WW8Num27z0">
    <w:name w:val="WW8Num27z0"/>
    <w:qFormat/>
    <w:rPr>
      <w:rFonts w:ascii="Symbol" w:hAnsi="Symbol" w:cs="Symbol"/>
    </w:rPr>
  </w:style>
  <w:style w:type="character" w:styleId="WW8Num27z1">
    <w:name w:val="WW8Num27z1"/>
    <w:qFormat/>
    <w:rPr>
      <w:rFonts w:ascii="Courier New" w:hAnsi="Courier New" w:cs="Courier New"/>
    </w:rPr>
  </w:style>
  <w:style w:type="character" w:styleId="WW8Num27z2">
    <w:name w:val="WW8Num27z2"/>
    <w:qFormat/>
    <w:rPr>
      <w:rFonts w:ascii="Wingdings" w:hAnsi="Wingdings" w:cs="Wingdings"/>
    </w:rPr>
  </w:style>
  <w:style w:type="character" w:styleId="WW8Num28z0">
    <w:name w:val="WW8Num28z0"/>
    <w:qFormat/>
    <w:rPr>
      <w:rFonts w:ascii="Symbol" w:hAnsi="Symbol" w:cs="Symbol"/>
    </w:rPr>
  </w:style>
  <w:style w:type="character" w:styleId="WW8Num28z1">
    <w:name w:val="WW8Num28z1"/>
    <w:qFormat/>
    <w:rPr>
      <w:rFonts w:ascii="Courier New" w:hAnsi="Courier New" w:cs="Courier New"/>
    </w:rPr>
  </w:style>
  <w:style w:type="character" w:styleId="WW8Num28z2">
    <w:name w:val="WW8Num28z2"/>
    <w:qFormat/>
    <w:rPr>
      <w:rFonts w:ascii="Wingdings" w:hAnsi="Wingdings" w:cs="Wingdings"/>
    </w:rPr>
  </w:style>
  <w:style w:type="character" w:styleId="WW8Num29z0">
    <w:name w:val="WW8Num29z0"/>
    <w:qFormat/>
    <w:rPr>
      <w:rFonts w:ascii="Symbol" w:hAnsi="Symbol" w:cs="Symbol"/>
    </w:rPr>
  </w:style>
  <w:style w:type="character" w:styleId="WW8Num29z1">
    <w:name w:val="WW8Num29z1"/>
    <w:qFormat/>
    <w:rPr>
      <w:rFonts w:ascii="Courier New" w:hAnsi="Courier New" w:cs="Courier New"/>
    </w:rPr>
  </w:style>
  <w:style w:type="character" w:styleId="WW8Num29z2">
    <w:name w:val="WW8Num29z2"/>
    <w:qFormat/>
    <w:rPr>
      <w:rFonts w:ascii="Wingdings" w:hAnsi="Wingdings" w:cs="Wingdings"/>
    </w:rPr>
  </w:style>
  <w:style w:type="character" w:styleId="WW8Num34z0">
    <w:name w:val="WW8Num34z0"/>
    <w:qFormat/>
    <w:rPr>
      <w:rFonts w:ascii="Wingdings" w:hAnsi="Wingdings" w:cs="Wingdings"/>
    </w:rPr>
  </w:style>
  <w:style w:type="character" w:styleId="WW8Num34z1">
    <w:name w:val="WW8Num34z1"/>
    <w:qFormat/>
    <w:rPr>
      <w:rFonts w:ascii="Courier New" w:hAnsi="Courier New" w:cs="Helv"/>
    </w:rPr>
  </w:style>
  <w:style w:type="character" w:styleId="WW8Num34z3">
    <w:name w:val="WW8Num34z3"/>
    <w:qFormat/>
    <w:rPr>
      <w:rFonts w:ascii="Symbol" w:hAnsi="Symbol" w:cs="Symbol"/>
    </w:rPr>
  </w:style>
  <w:style w:type="character" w:styleId="WW8Num36z0">
    <w:name w:val="WW8Num36z0"/>
    <w:qFormat/>
    <w:rPr/>
  </w:style>
  <w:style w:type="character" w:styleId="WW8Num37z0">
    <w:name w:val="WW8Num37z0"/>
    <w:qFormat/>
    <w:rPr/>
  </w:style>
  <w:style w:type="character" w:styleId="WW8Num38z1">
    <w:name w:val="WW8Num38z1"/>
    <w:qFormat/>
    <w:rPr/>
  </w:style>
  <w:style w:type="character" w:styleId="WW8Num39z0">
    <w:name w:val="WW8Num39z0"/>
    <w:qFormat/>
    <w:rPr>
      <w:rFonts w:ascii="Symbol" w:hAnsi="Symbol" w:cs="Symbol"/>
    </w:rPr>
  </w:style>
  <w:style w:type="character" w:styleId="WW8Num39z1">
    <w:name w:val="WW8Num39z1"/>
    <w:qFormat/>
    <w:rPr>
      <w:rFonts w:ascii="Courier New" w:hAnsi="Courier New" w:cs="Courier New"/>
    </w:rPr>
  </w:style>
  <w:style w:type="character" w:styleId="WW8Num39z2">
    <w:name w:val="WW8Num39z2"/>
    <w:qFormat/>
    <w:rPr>
      <w:rFonts w:ascii="Wingdings" w:hAnsi="Wingdings" w:cs="Wingdings"/>
    </w:rPr>
  </w:style>
  <w:style w:type="character" w:styleId="WW8Num40z0">
    <w:name w:val="WW8Num40z0"/>
    <w:qFormat/>
    <w:rPr>
      <w:rFonts w:ascii="Symbol" w:hAnsi="Symbol" w:cs="Symbol"/>
    </w:rPr>
  </w:style>
  <w:style w:type="character" w:styleId="WW8Num40z1">
    <w:name w:val="WW8Num40z1"/>
    <w:qFormat/>
    <w:rPr>
      <w:rFonts w:ascii="Courier New" w:hAnsi="Courier New" w:cs="Courier New"/>
    </w:rPr>
  </w:style>
  <w:style w:type="character" w:styleId="WW8Num40z2">
    <w:name w:val="WW8Num40z2"/>
    <w:qFormat/>
    <w:rPr>
      <w:rFonts w:ascii="Wingdings" w:hAnsi="Wingdings" w:cs="Wingdings"/>
    </w:rPr>
  </w:style>
  <w:style w:type="character" w:styleId="WW8Num41z0">
    <w:name w:val="WW8Num41z0"/>
    <w:qFormat/>
    <w:rPr/>
  </w:style>
  <w:style w:type="character" w:styleId="WW8Num42z0">
    <w:name w:val="WW8Num42z0"/>
    <w:qFormat/>
    <w:rPr>
      <w:rFonts w:ascii="Symbol" w:hAnsi="Symbol" w:cs="Symbol"/>
    </w:rPr>
  </w:style>
  <w:style w:type="character" w:styleId="WW8Num42z1">
    <w:name w:val="WW8Num42z1"/>
    <w:qFormat/>
    <w:rPr>
      <w:rFonts w:ascii="Courier New" w:hAnsi="Courier New" w:cs="Courier New"/>
    </w:rPr>
  </w:style>
  <w:style w:type="character" w:styleId="WW8Num42z2">
    <w:name w:val="WW8Num42z2"/>
    <w:qFormat/>
    <w:rPr>
      <w:rFonts w:ascii="Wingdings" w:hAnsi="Wingdings" w:cs="Wingdings"/>
    </w:rPr>
  </w:style>
  <w:style w:type="character" w:styleId="WW8NumSt1z0">
    <w:name w:val="WW8NumSt1z0"/>
    <w:qFormat/>
    <w:rPr>
      <w:rFonts w:ascii="Symbol" w:hAnsi="Symbol" w:cs="Symbol"/>
    </w:rPr>
  </w:style>
  <w:style w:type="character" w:styleId="WW8NumSt39z0">
    <w:name w:val="WW8NumSt39z0"/>
    <w:qFormat/>
    <w:rPr>
      <w:rFonts w:ascii="Courier" w:hAnsi="Courier" w:cs="Courier"/>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THChar">
    <w:name w:val="TH Char"/>
    <w:qFormat/>
    <w:rPr>
      <w:rFonts w:ascii="Arial" w:hAnsi="Arial" w:cs="Arial"/>
      <w:b/>
      <w:lang w:val="en-GB" w:bidi="ar-SA"/>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erschrift1H1Alt1h1h11h12h13h14h15h16Char">
    <w:name w:val="Überschrift 1;H1;..Alt+1;h1;h11;h12;h13;h14;h15;h16 Char"/>
    <w:qFormat/>
    <w:rPr>
      <w:rFonts w:ascii="Arial" w:hAnsi="Arial" w:cs="Arial"/>
      <w:sz w:val="36"/>
      <w:lang w:val="en-GB" w:bidi="ar-SA"/>
    </w:rPr>
  </w:style>
  <w:style w:type="character" w:styleId="Berschrift2H2Head1h2AppendixHeading2hellostyle2ABCl22ndlevelberschrift2berschrift2UNDERRUBRIK12Char">
    <w:name w:val="Überschrift 2;H2;Head1;h2;Appendix Heading 2;hello;style2;A;B;C;l2;2nd level;†berschrift 2;õberschrift 2;UNDERRUBRIK 1-2 Char"/>
    <w:qFormat/>
    <w:rPr>
      <w:rFonts w:ascii="Arial" w:hAnsi="Arial" w:cs="Arial"/>
      <w:sz w:val="32"/>
      <w:lang w:val="en-GB" w:bidi="ar-SA"/>
    </w:rPr>
  </w:style>
  <w:style w:type="character" w:styleId="Berschrift3h3H3Char">
    <w:name w:val="Überschrift 3;h3;H3 Char"/>
    <w:qFormat/>
    <w:rPr>
      <w:rFonts w:ascii="Arial" w:hAnsi="Arial" w:cs="Arial"/>
      <w:sz w:val="28"/>
      <w:lang w:val="en-GB" w:bidi="ar-SA"/>
    </w:rPr>
  </w:style>
  <w:style w:type="character" w:styleId="NOChar">
    <w:name w:val="NO Char"/>
    <w:qFormat/>
    <w:rPr>
      <w:lang w:val="en-GB" w:bidi="ar-SA"/>
    </w:rPr>
  </w:style>
  <w:style w:type="character" w:styleId="EditorsNoteChar">
    <w:name w:val="Editor's Note Char"/>
    <w:qFormat/>
    <w:rPr>
      <w:color w:val="FF0000"/>
      <w:lang w:val="en-GB" w:bidi="ar-SA"/>
    </w:rPr>
  </w:style>
  <w:style w:type="character" w:styleId="Char1">
    <w:name w:val=" Char1"/>
    <w:qFormat/>
    <w:rPr>
      <w:lang w:val="en-GB" w:bidi="ar-SA"/>
    </w:rPr>
  </w:style>
  <w:style w:type="character" w:styleId="Char">
    <w:name w:val=" Char"/>
    <w:basedOn w:val="Char1"/>
    <w:qFormat/>
    <w:rPr/>
  </w:style>
  <w:style w:type="character" w:styleId="B2Char">
    <w:name w:val="B2 Char"/>
    <w:basedOn w:val="Char"/>
    <w:qFormat/>
    <w:rPr/>
  </w:style>
  <w:style w:type="character" w:styleId="TALChar">
    <w:name w:val="TAL Char"/>
    <w:qFormat/>
    <w:rPr>
      <w:rFonts w:ascii="Arial" w:hAnsi="Arial" w:cs="Arial"/>
      <w:sz w:val="18"/>
      <w:lang w:val="en-GB" w:bidi="ar-SA"/>
    </w:rPr>
  </w:style>
  <w:style w:type="character" w:styleId="TALChar1">
    <w:name w:val="TAL Char1"/>
    <w:qFormat/>
    <w:rPr>
      <w:rFonts w:ascii="Arial" w:hAnsi="Arial" w:cs="Arial"/>
      <w:sz w:val="18"/>
      <w:lang w:val="en-GB" w:bidi="ar-SA"/>
    </w:rPr>
  </w:style>
  <w:style w:type="character" w:styleId="HTMLTypewriter">
    <w:name w:val="HTML Typewriter"/>
    <w:qFormat/>
    <w:rPr>
      <w:rFonts w:ascii="Courier New" w:hAnsi="Courier New" w:eastAsia="Times New Roman" w:cs="Courier New"/>
      <w:sz w:val="20"/>
      <w:szCs w:val="20"/>
    </w:rPr>
  </w:style>
  <w:style w:type="character" w:styleId="TALCar">
    <w:name w:val="TAL Car"/>
    <w:qFormat/>
    <w:rPr>
      <w:rFonts w:ascii="Arial" w:hAnsi="Arial" w:cs="Arial"/>
      <w:sz w:val="18"/>
      <w:lang w:val="en-GB" w:bidi="ar-SA"/>
    </w:rPr>
  </w:style>
  <w:style w:type="character" w:styleId="AVPChar">
    <w:name w:val="AVP Char"/>
    <w:qFormat/>
    <w:rPr>
      <w:rFonts w:ascii="Courier New" w:hAnsi="Courier New" w:cs="Courier New"/>
      <w:color w:val="000000"/>
      <w:sz w:val="22"/>
      <w:lang w:val="en-GB" w:bidi="ar-SA"/>
    </w:rPr>
  </w:style>
  <w:style w:type="character" w:styleId="TFChar">
    <w:name w:val="TF Char"/>
    <w:basedOn w:val="THChar"/>
    <w:qFormat/>
    <w:rPr/>
  </w:style>
  <w:style w:type="character" w:styleId="EditorsNoteZchn">
    <w:name w:val="Editor's Note Zchn"/>
    <w:qFormat/>
    <w:rPr>
      <w:color w:val="FF0000"/>
      <w:lang w:val="en-GB" w:bidi="ar-SA"/>
    </w:rPr>
  </w:style>
  <w:style w:type="character" w:styleId="B1Char">
    <w:name w:val="B1 Char"/>
    <w:qFormat/>
    <w:rPr>
      <w:lang w:val="en-GB" w:bidi="ar-SA"/>
    </w:rPr>
  </w:style>
  <w:style w:type="character" w:styleId="EXCar">
    <w:name w:val="EX Car"/>
    <w:qFormat/>
    <w:rPr>
      <w:lang w:val="en-GB" w:bidi="ar-SA"/>
    </w:rPr>
  </w:style>
  <w:style w:type="character" w:styleId="ListChar">
    <w:name w:val="List Char"/>
    <w:qFormat/>
    <w:rPr>
      <w:lang w:val="en-GB" w:bidi="ar-SA"/>
    </w:rPr>
  </w:style>
  <w:style w:type="character" w:styleId="List2Char">
    <w:name w:val="List 2 Char"/>
    <w:basedOn w:val="ListChar"/>
    <w:qFormat/>
    <w:rPr/>
  </w:style>
  <w:style w:type="character" w:styleId="B2Char1">
    <w:name w:val="B2 Char1"/>
    <w:basedOn w:val="List2Char"/>
    <w:qFormat/>
    <w:rPr/>
  </w:style>
  <w:style w:type="character" w:styleId="Heading3Char">
    <w:name w:val="Heading 3 Char"/>
    <w:qFormat/>
    <w:rPr>
      <w:rFonts w:ascii="Arial" w:hAnsi="Arial" w:cs="Arial"/>
      <w:sz w:val="28"/>
      <w:lang w:val="en-GB" w:bidi="ar-SA"/>
    </w:rPr>
  </w:style>
  <w:style w:type="character" w:styleId="PLChar">
    <w:name w:val="PL Char"/>
    <w:qFormat/>
    <w:rPr>
      <w:rFonts w:ascii="Courier New" w:hAnsi="Courier New" w:cs="Courier New"/>
      <w:sz w:val="16"/>
      <w:lang w:val="en-GB" w:eastAsia="en-US" w:bidi="ar-SA"/>
    </w:rPr>
  </w:style>
  <w:style w:type="character" w:styleId="BodyTextChar">
    <w:name w:val="Body Text Char"/>
    <w:qFormat/>
    <w:rPr>
      <w:lang w:val="en-GB" w:bidi="ar-SA"/>
    </w:rPr>
  </w:style>
  <w:style w:type="character" w:styleId="Heading5Char">
    <w:name w:val="Heading 5 Char"/>
    <w:qFormat/>
    <w:rPr>
      <w:rFonts w:ascii="Arial" w:hAnsi="Arial" w:cs="Arial"/>
      <w:sz w:val="22"/>
      <w:lang w:val="en-GB"/>
    </w:rPr>
  </w:style>
  <w:style w:type="character" w:styleId="PlainTextChar">
    <w:name w:val="Plain Text Char"/>
    <w:qFormat/>
    <w:rPr>
      <w:rFonts w:ascii="Courier New" w:hAnsi="Courier New" w:cs="Courier New"/>
      <w:lang w:val="nb-NO"/>
    </w:rPr>
  </w:style>
  <w:style w:type="character" w:styleId="HTMLPreformattedChar">
    <w:name w:val="HTML Preformatted Char"/>
    <w:qFormat/>
    <w:rPr>
      <w:rFonts w:ascii="Arial Unicode MS" w:hAnsi="Arial Unicode MS" w:eastAsia="Arial Unicode MS" w:cs="Arial Unicode MS"/>
    </w:rPr>
  </w:style>
  <w:style w:type="character" w:styleId="Heading2Char">
    <w:name w:val="Heading 2 Char"/>
    <w:qFormat/>
    <w:rPr>
      <w:rFonts w:ascii="Arial" w:hAnsi="Arial" w:cs="Arial"/>
      <w:sz w:val="32"/>
      <w:lang w:val="en-GB"/>
    </w:rPr>
  </w:style>
  <w:style w:type="character" w:styleId="EWChar">
    <w:name w:val="EW Char"/>
    <w:qFormat/>
    <w:rPr>
      <w:lang w:val="en-GB"/>
    </w:rPr>
  </w:style>
  <w:style w:type="character" w:styleId="IndexLink">
    <w:name w:val="Index Link"/>
    <w:qFormat/>
    <w:rPr/>
  </w:style>
  <w:style w:type="paragraph" w:styleId="Heading">
    <w:name w:val="Heading"/>
    <w:basedOn w:val="Normal"/>
    <w:next w:val="TextBody"/>
    <w:qFormat/>
    <w:pPr>
      <w:spacing w:before="0" w:after="0"/>
      <w:jc w:val="center"/>
    </w:pPr>
    <w:rPr>
      <w:rFonts w:ascii="Arial" w:hAnsi="Arial" w:cs="Arial"/>
      <w:b/>
      <w:sz w:val="40"/>
      <w:lang w:val="en-US"/>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eastAsia="en-US" w:bidi="ar-SA"/>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7"/>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1">
    <w:name w:val="Balloon Text1"/>
    <w:basedOn w:val="Normal"/>
    <w:qFormat/>
    <w:pPr>
      <w:overflowPunct w:val="false"/>
      <w:autoSpaceDE w:val="false"/>
      <w:textAlignment w:val="baseline"/>
    </w:pPr>
    <w:rPr>
      <w:rFonts w:ascii="Tahoma" w:hAnsi="Tahoma" w:cs="Tahoma"/>
      <w:sz w:val="16"/>
      <w:szCs w:val="16"/>
    </w:rPr>
  </w:style>
  <w:style w:type="paragraph" w:styleId="Tablecontents">
    <w:name w:val="table_contents"/>
    <w:basedOn w:val="Normal"/>
    <w:qFormat/>
    <w:pPr>
      <w:overflowPunct w:val="false"/>
      <w:autoSpaceDE w:val="false"/>
      <w:spacing w:lineRule="exact" w:line="240" w:before="0" w:after="0"/>
      <w:textAlignment w:val="baseline"/>
    </w:pPr>
    <w:rPr>
      <w:rFonts w:ascii="Arial" w:hAnsi="Arial" w:cs="Arial"/>
    </w:rPr>
  </w:style>
  <w:style w:type="paragraph" w:styleId="Liulp1">
    <w:name w:val="li:ul:p:1"/>
    <w:qFormat/>
    <w:pPr>
      <w:keepLines/>
      <w:widowControl/>
      <w:tabs>
        <w:tab w:val="clear" w:pos="284"/>
        <w:tab w:val="left" w:pos="454" w:leader="none"/>
        <w:tab w:val="left" w:pos="907" w:leader="none"/>
        <w:tab w:val="left" w:pos="1360" w:leader="none"/>
        <w:tab w:val="left" w:pos="1814" w:leader="none"/>
        <w:tab w:val="left" w:pos="2267" w:leader="none"/>
        <w:tab w:val="left" w:pos="2721" w:leader="none"/>
        <w:tab w:val="left" w:pos="3174" w:leader="none"/>
        <w:tab w:val="left" w:pos="3628" w:leader="none"/>
        <w:tab w:val="left" w:pos="4081" w:leader="none"/>
        <w:tab w:val="left" w:pos="4535" w:leader="none"/>
        <w:tab w:val="left" w:pos="4988" w:leader="none"/>
        <w:tab w:val="left" w:pos="5442" w:leader="none"/>
        <w:tab w:val="left" w:pos="5896" w:leader="none"/>
        <w:tab w:val="left" w:pos="6349" w:leader="none"/>
        <w:tab w:val="left" w:pos="6803" w:leader="none"/>
        <w:tab w:val="left" w:pos="7256" w:leader="none"/>
        <w:tab w:val="left" w:pos="7710" w:leader="none"/>
        <w:tab w:val="left" w:pos="8163" w:leader="none"/>
        <w:tab w:val="left" w:pos="8617" w:leader="none"/>
        <w:tab w:val="left" w:pos="9070" w:leader="none"/>
        <w:tab w:val="left" w:pos="9524" w:leader="none"/>
      </w:tabs>
      <w:bidi w:val="0"/>
      <w:spacing w:lineRule="atLeast" w:line="259" w:before="143" w:after="0"/>
      <w:ind w:left="454" w:hanging="454"/>
      <w:jc w:val="both"/>
    </w:pPr>
    <w:rPr>
      <w:rFonts w:ascii="Helvetica" w:hAnsi="Helvetica" w:eastAsia="Times New Roman" w:cs="Helvetica"/>
      <w:color w:val="auto"/>
      <w:sz w:val="20"/>
      <w:szCs w:val="20"/>
      <w:lang w:val="en-US" w:bidi="ar-SA" w:eastAsia="zh-CN"/>
    </w:rPr>
  </w:style>
  <w:style w:type="paragraph" w:styleId="Table">
    <w:name w:val="Table_#"/>
    <w:basedOn w:val="Normal"/>
    <w:next w:val="Normal"/>
    <w:qFormat/>
    <w:pPr>
      <w:keepNext w:val="true"/>
      <w:widowControl w:val="false"/>
      <w:spacing w:before="567" w:after="113"/>
      <w:jc w:val="center"/>
    </w:pPr>
    <w:rPr/>
  </w:style>
  <w:style w:type="paragraph" w:styleId="B11">
    <w:name w:val="B1+"/>
    <w:basedOn w:val="Normal"/>
    <w:qFormat/>
    <w:pPr>
      <w:tabs>
        <w:tab w:val="clear" w:pos="284"/>
        <w:tab w:val="left" w:pos="567" w:leader="none"/>
      </w:tabs>
      <w:overflowPunct w:val="false"/>
      <w:autoSpaceDE w:val="false"/>
      <w:ind w:left="568" w:hanging="284"/>
      <w:textAlignment w:val="baseline"/>
    </w:pPr>
    <w:rPr/>
  </w:style>
  <w:style w:type="paragraph" w:styleId="Txtp0">
    <w:name w:val="txt:p:0"/>
    <w:basedOn w:val="Normal"/>
    <w:qFormat/>
    <w:pPr>
      <w:keepLines/>
      <w:tabs>
        <w:tab w:val="clear" w:pos="284"/>
        <w:tab w:val="left" w:pos="907" w:leader="none"/>
        <w:tab w:val="left" w:pos="1361" w:leader="none"/>
        <w:tab w:val="left" w:pos="1814" w:leader="none"/>
        <w:tab w:val="left" w:pos="2268" w:leader="none"/>
        <w:tab w:val="left" w:pos="2722" w:leader="none"/>
        <w:tab w:val="left" w:pos="3175" w:leader="none"/>
        <w:tab w:val="left" w:pos="3629" w:leader="none"/>
        <w:tab w:val="left" w:pos="4082" w:leader="none"/>
        <w:tab w:val="left" w:pos="4536" w:leader="none"/>
        <w:tab w:val="left" w:pos="4990" w:leader="none"/>
        <w:tab w:val="left" w:pos="5443" w:leader="none"/>
        <w:tab w:val="left" w:pos="5897" w:leader="none"/>
        <w:tab w:val="left" w:pos="6350" w:leader="none"/>
        <w:tab w:val="left" w:pos="6804" w:leader="none"/>
        <w:tab w:val="left" w:pos="7258" w:leader="none"/>
        <w:tab w:val="left" w:pos="7711" w:leader="none"/>
        <w:tab w:val="left" w:pos="8165" w:leader="none"/>
        <w:tab w:val="left" w:pos="8618" w:leader="none"/>
        <w:tab w:val="left" w:pos="9072" w:leader="none"/>
      </w:tabs>
      <w:spacing w:lineRule="atLeast" w:line="259" w:before="0" w:after="0"/>
      <w:ind w:left="180" w:hanging="180"/>
    </w:pPr>
    <w:rPr>
      <w:rFonts w:ascii="Arial" w:hAnsi="Arial" w:eastAsia="MS Mincho;MS Mincho" w:cs="Arial"/>
      <w:lang w:val="en-US"/>
    </w:rPr>
  </w:style>
  <w:style w:type="paragraph" w:styleId="CommentSubject1">
    <w:name w:val="Comment Subject1"/>
    <w:basedOn w:val="CommentText"/>
    <w:next w:val="CommentText"/>
    <w:qFormat/>
    <w:pPr>
      <w:overflowPunct w:val="false"/>
      <w:autoSpaceDE w:val="false"/>
      <w:textAlignment w:val="baseline"/>
    </w:pPr>
    <w:rPr>
      <w:b/>
      <w:bCs/>
    </w:rPr>
  </w:style>
  <w:style w:type="paragraph" w:styleId="CRCoverPage">
    <w:name w:val="CR Cover Page"/>
    <w:qFormat/>
    <w:pPr>
      <w:widowControl/>
      <w:bidi w:val="0"/>
      <w:spacing w:before="0" w:after="120"/>
    </w:pPr>
    <w:rPr>
      <w:rFonts w:ascii="Arial" w:hAnsi="Arial" w:eastAsia="Times New Roman" w:cs="Arial"/>
      <w:color w:val="auto"/>
      <w:sz w:val="20"/>
      <w:szCs w:val="20"/>
      <w:lang w:val="en-GB" w:bidi="ar-SA" w:eastAsia="zh-CN"/>
    </w:rPr>
  </w:style>
  <w:style w:type="paragraph" w:styleId="N">
    <w:name w:val="n"/>
    <w:basedOn w:val="Heading4"/>
    <w:qFormat/>
    <w:pPr>
      <w:numPr>
        <w:ilvl w:val="0"/>
        <w:numId w:val="0"/>
      </w:numPr>
      <w:overflowPunct w:val="false"/>
      <w:autoSpaceDE w:val="false"/>
      <w:ind w:left="1418" w:hanging="1418"/>
      <w:textAlignment w:val="baseline"/>
      <w:outlineLvl w:val="9"/>
    </w:pPr>
    <w:rPr/>
  </w:style>
  <w:style w:type="paragraph" w:styleId="Txtr0">
    <w:name w:val="txt:r:0"/>
    <w:basedOn w:val="Txtp0"/>
    <w:qFormat/>
    <w:pPr>
      <w:tabs>
        <w:tab w:val="clear" w:pos="2722"/>
        <w:tab w:val="clear" w:pos="3629"/>
        <w:tab w:val="clear" w:pos="4536"/>
        <w:tab w:val="clear" w:pos="4990"/>
        <w:tab w:val="clear" w:pos="5897"/>
        <w:tab w:val="clear" w:pos="6804"/>
        <w:tab w:val="clear" w:pos="7258"/>
        <w:tab w:val="clear" w:pos="7711"/>
        <w:tab w:val="clear" w:pos="8165"/>
        <w:tab w:val="clear" w:pos="8618"/>
        <w:tab w:val="clear" w:pos="9072"/>
        <w:tab w:val="left" w:pos="0" w:leader="none"/>
        <w:tab w:val="left" w:pos="454" w:leader="none"/>
        <w:tab w:val="left" w:pos="907" w:leader="none"/>
        <w:tab w:val="left" w:pos="1361" w:leader="none"/>
        <w:tab w:val="left" w:pos="1814" w:leader="none"/>
        <w:tab w:val="left" w:pos="2268" w:leader="none"/>
        <w:tab w:val="left" w:pos="2721" w:leader="none"/>
        <w:tab w:val="left" w:pos="3175" w:leader="none"/>
        <w:tab w:val="left" w:pos="3628" w:leader="none"/>
        <w:tab w:val="left" w:pos="4082" w:leader="none"/>
        <w:tab w:val="left" w:pos="4535" w:leader="none"/>
        <w:tab w:val="left" w:pos="4989" w:leader="none"/>
        <w:tab w:val="left" w:pos="5443" w:leader="none"/>
        <w:tab w:val="left" w:pos="5896" w:leader="none"/>
        <w:tab w:val="left" w:pos="6350" w:leader="none"/>
        <w:tab w:val="left" w:pos="6803" w:leader="none"/>
        <w:tab w:val="left" w:pos="7257" w:leader="none"/>
        <w:tab w:val="left" w:pos="7710" w:leader="none"/>
        <w:tab w:val="left" w:pos="8164" w:leader="none"/>
        <w:tab w:val="left" w:pos="8617" w:leader="none"/>
        <w:tab w:val="left" w:pos="9071" w:leader="none"/>
        <w:tab w:val="left" w:pos="9524" w:leader="none"/>
      </w:tabs>
      <w:ind w:left="0" w:hanging="0"/>
      <w:jc w:val="both"/>
    </w:pPr>
    <w:rPr>
      <w:rFonts w:ascii="Helvetica" w:hAnsi="Helvetica" w:eastAsia="Times New Roman" w:cs="Helvetica"/>
    </w:rPr>
  </w:style>
  <w:style w:type="paragraph" w:styleId="Txtr1">
    <w:name w:val="txt:r:1"/>
    <w:basedOn w:val="Normal"/>
    <w:qFormat/>
    <w:pPr>
      <w:keepLines/>
      <w:tabs>
        <w:tab w:val="clear" w:pos="284"/>
        <w:tab w:val="left" w:pos="453" w:leader="none"/>
        <w:tab w:val="left" w:pos="907" w:leader="none"/>
        <w:tab w:val="left" w:pos="1360" w:leader="none"/>
        <w:tab w:val="left" w:pos="1814" w:leader="none"/>
        <w:tab w:val="left" w:pos="2267" w:leader="none"/>
        <w:tab w:val="left" w:pos="2721" w:leader="none"/>
        <w:tab w:val="left" w:pos="3174" w:leader="none"/>
        <w:tab w:val="left" w:pos="3628" w:leader="none"/>
        <w:tab w:val="left" w:pos="4081" w:leader="none"/>
        <w:tab w:val="left" w:pos="4535" w:leader="none"/>
        <w:tab w:val="left" w:pos="4988" w:leader="none"/>
        <w:tab w:val="left" w:pos="5442" w:leader="none"/>
        <w:tab w:val="left" w:pos="5896" w:leader="none"/>
        <w:tab w:val="left" w:pos="6349" w:leader="none"/>
        <w:tab w:val="left" w:pos="6803" w:leader="none"/>
        <w:tab w:val="left" w:pos="7256" w:leader="none"/>
        <w:tab w:val="left" w:pos="7710" w:leader="none"/>
        <w:tab w:val="left" w:pos="8163" w:leader="none"/>
        <w:tab w:val="left" w:pos="8617" w:leader="none"/>
        <w:tab w:val="left" w:pos="9070" w:leader="none"/>
        <w:tab w:val="left" w:pos="9524" w:leader="none"/>
      </w:tabs>
      <w:spacing w:lineRule="atLeast" w:line="259" w:before="0" w:after="0"/>
      <w:ind w:left="454" w:hanging="0"/>
      <w:jc w:val="both"/>
    </w:pPr>
    <w:rPr>
      <w:rFonts w:ascii="Helvetica" w:hAnsi="Helvetica" w:cs="Helvetica"/>
      <w:lang w:val="en-US"/>
    </w:rPr>
  </w:style>
  <w:style w:type="paragraph" w:styleId="Liulr1">
    <w:name w:val="li:ul:r:1"/>
    <w:basedOn w:val="Liulp1"/>
    <w:qFormat/>
    <w:pPr>
      <w:tabs>
        <w:tab w:val="clear" w:pos="454"/>
        <w:tab w:val="left" w:pos="907" w:leader="none"/>
        <w:tab w:val="left" w:pos="1360" w:leader="none"/>
        <w:tab w:val="left" w:pos="1814" w:leader="none"/>
        <w:tab w:val="left" w:pos="2267" w:leader="none"/>
        <w:tab w:val="left" w:pos="2721" w:leader="none"/>
        <w:tab w:val="left" w:pos="3174" w:leader="none"/>
        <w:tab w:val="left" w:pos="3628" w:leader="none"/>
        <w:tab w:val="left" w:pos="4081" w:leader="none"/>
        <w:tab w:val="left" w:pos="4535" w:leader="none"/>
        <w:tab w:val="left" w:pos="4988" w:leader="none"/>
        <w:tab w:val="left" w:pos="5442" w:leader="none"/>
        <w:tab w:val="left" w:pos="5896" w:leader="none"/>
        <w:tab w:val="left" w:pos="6349" w:leader="none"/>
        <w:tab w:val="left" w:pos="6803" w:leader="none"/>
        <w:tab w:val="left" w:pos="7256" w:leader="none"/>
        <w:tab w:val="left" w:pos="7710" w:leader="none"/>
        <w:tab w:val="left" w:pos="8163" w:leader="none"/>
        <w:tab w:val="left" w:pos="8617" w:leader="none"/>
        <w:tab w:val="left" w:pos="9070" w:leader="none"/>
        <w:tab w:val="left" w:pos="9524" w:leader="none"/>
      </w:tabs>
      <w:spacing w:before="0" w:after="0"/>
      <w:ind w:left="0" w:hanging="0"/>
    </w:pPr>
    <w:rPr/>
  </w:style>
  <w:style w:type="paragraph" w:styleId="BodyText2">
    <w:name w:val="Body Text 2"/>
    <w:basedOn w:val="Normal"/>
    <w:qFormat/>
    <w:pPr/>
    <w:rPr>
      <w:color w:val="993300"/>
    </w:rPr>
  </w:style>
  <w:style w:type="paragraph" w:styleId="BodyText3">
    <w:name w:val="Body Text 3"/>
    <w:basedOn w:val="Normal"/>
    <w:qFormat/>
    <w:pPr/>
    <w:rPr>
      <w:color w:val="FF0000"/>
    </w:rPr>
  </w:style>
  <w:style w:type="paragraph" w:styleId="Ed">
    <w:name w:val="ed"/>
    <w:basedOn w:val="Normal"/>
    <w:qFormat/>
    <w:pPr/>
    <w:rPr/>
  </w:style>
  <w:style w:type="paragraph" w:styleId="BalloonText">
    <w:name w:val="Balloon Text"/>
    <w:basedOn w:val="Normal"/>
    <w:qFormat/>
    <w:pPr/>
    <w:rPr>
      <w:rFonts w:ascii="Tahoma" w:hAnsi="Tahoma" w:cs="Tahoma"/>
      <w:sz w:val="16"/>
      <w:szCs w:val="16"/>
    </w:rPr>
  </w:style>
  <w:style w:type="paragraph" w:styleId="TextBodyIndent">
    <w:name w:val="Body Text Indent"/>
    <w:basedOn w:val="Normal"/>
    <w:pPr>
      <w:spacing w:before="0" w:after="120"/>
      <w:ind w:left="283" w:hanging="0"/>
    </w:pPr>
    <w:rPr/>
  </w:style>
  <w:style w:type="paragraph" w:styleId="FL">
    <w:name w:val="FL"/>
    <w:basedOn w:val="Normal"/>
    <w:qFormat/>
    <w:pPr>
      <w:keepNext w:val="true"/>
      <w:keepLines/>
      <w:overflowPunct w:val="false"/>
      <w:autoSpaceDE w:val="false"/>
      <w:spacing w:before="60" w:after="180"/>
      <w:jc w:val="center"/>
      <w:textAlignment w:val="baseline"/>
    </w:pPr>
    <w:rPr>
      <w:rFonts w:ascii="Arial" w:hAnsi="Arial" w:cs="Arial"/>
      <w:b/>
    </w:rPr>
  </w:style>
  <w:style w:type="paragraph" w:styleId="BodyTextIndent3">
    <w:name w:val="Body Text Indent 3"/>
    <w:basedOn w:val="Normal"/>
    <w:qFormat/>
    <w:pPr>
      <w:overflowPunct w:val="false"/>
      <w:autoSpaceDE w:val="false"/>
      <w:ind w:left="284" w:hanging="0"/>
      <w:textAlignment w:val="baseline"/>
    </w:pPr>
    <w:rPr/>
  </w:style>
  <w:style w:type="paragraph" w:styleId="Index4">
    <w:name w:val="Index 4"/>
    <w:basedOn w:val="Normal"/>
    <w:next w:val="Normal"/>
    <w:qFormat/>
    <w:pPr>
      <w:overflowPunct w:val="false"/>
      <w:autoSpaceDE w:val="false"/>
      <w:ind w:left="800" w:hanging="200"/>
      <w:textAlignment w:val="baseline"/>
    </w:pPr>
    <w:rPr/>
  </w:style>
  <w:style w:type="paragraph" w:styleId="NormalIndent">
    <w:name w:val="Normal Indent"/>
    <w:basedOn w:val="Normal"/>
    <w:qFormat/>
    <w:pPr>
      <w:overflowPunct w:val="false"/>
      <w:autoSpaceDE w:val="false"/>
      <w:spacing w:before="0" w:after="0"/>
      <w:ind w:left="851" w:hanging="0"/>
      <w:textAlignment w:val="baseline"/>
    </w:pPr>
    <w:rPr>
      <w:rFonts w:ascii="Arial" w:hAnsi="Arial" w:eastAsia="MS Mincho;MS Mincho" w:cs="Arial"/>
      <w:lang w:val="en-US"/>
    </w:rPr>
  </w:style>
  <w:style w:type="paragraph" w:styleId="BodyTextIndent2">
    <w:name w:val="Body Text Indent 2"/>
    <w:basedOn w:val="Normal"/>
    <w:qFormat/>
    <w:pPr>
      <w:overflowPunct w:val="false"/>
      <w:autoSpaceDE w:val="false"/>
      <w:ind w:left="709" w:hanging="0"/>
      <w:textAlignment w:val="baseline"/>
    </w:pPr>
    <w:rPr/>
  </w:style>
  <w:style w:type="paragraph" w:styleId="HTMLPreformatted">
    <w:name w:val="HTML Preformatted"/>
    <w:basedOn w:val="Normal"/>
    <w:qFormat/>
    <w:pPr>
      <w:tabs>
        <w:tab w:val="clear" w:pos="284"/>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Arial Unicode MS" w:hAnsi="Arial Unicode MS" w:eastAsia="Arial Unicode MS" w:cs="Arial Unicode MS"/>
      <w:lang w:val="en-US"/>
    </w:rPr>
  </w:style>
  <w:style w:type="paragraph" w:styleId="NO1">
    <w:name w:val="NO~"/>
    <w:basedOn w:val="B1"/>
    <w:qFormat/>
    <w:pPr>
      <w:tabs>
        <w:tab w:val="clear" w:pos="284"/>
        <w:tab w:val="left" w:pos="1004" w:leader="none"/>
      </w:tabs>
      <w:overflowPunct w:val="false"/>
      <w:autoSpaceDE w:val="false"/>
      <w:ind w:left="1004" w:hanging="360"/>
      <w:textAlignment w:val="baseline"/>
    </w:pPr>
    <w:rPr/>
  </w:style>
  <w:style w:type="paragraph" w:styleId="Tdocheader">
    <w:name w:val="tdoc-header"/>
    <w:qFormat/>
    <w:pPr>
      <w:widowControl/>
      <w:bidi w:val="0"/>
    </w:pPr>
    <w:rPr>
      <w:rFonts w:ascii="Arial" w:hAnsi="Arial" w:eastAsia="Times New Roman" w:cs="Arial"/>
      <w:color w:val="auto"/>
      <w:sz w:val="24"/>
      <w:szCs w:val="20"/>
      <w:lang w:val="en-GB" w:eastAsia="en-US" w:bidi="ar-SA"/>
    </w:rPr>
  </w:style>
  <w:style w:type="paragraph" w:styleId="Code">
    <w:name w:val="code"/>
    <w:basedOn w:val="Normal"/>
    <w:qFormat/>
    <w:pPr>
      <w:overflowPunct w:val="false"/>
      <w:autoSpaceDE w:val="false"/>
      <w:spacing w:before="0" w:after="0"/>
      <w:textAlignment w:val="baseline"/>
    </w:pPr>
    <w:rPr>
      <w:rFonts w:ascii="Courier New" w:hAnsi="Courier New" w:cs="Courier New"/>
      <w:lang w:val="en-US" w:eastAsia="en-US"/>
    </w:rPr>
  </w:style>
  <w:style w:type="paragraph" w:styleId="CommentSubject">
    <w:name w:val="Comment Subject"/>
    <w:basedOn w:val="CommentText"/>
    <w:next w:val="CommentText"/>
    <w:qFormat/>
    <w:pPr/>
    <w:rPr>
      <w:b/>
      <w:bCs/>
    </w:rPr>
  </w:style>
  <w:style w:type="paragraph" w:styleId="Tal1">
    <w:name w:val="tal"/>
    <w:basedOn w:val="Normal"/>
    <w:qFormat/>
    <w:pPr>
      <w:spacing w:before="100" w:after="100"/>
    </w:pPr>
    <w:rPr>
      <w:sz w:val="24"/>
      <w:szCs w:val="24"/>
      <w:lang w:val="en-US"/>
    </w:rPr>
  </w:style>
  <w:style w:type="paragraph" w:styleId="ZchnZchn1CarCar">
    <w:name w:val=" Zchn Zchn1 Car Car"/>
    <w:basedOn w:val="Normal"/>
    <w:qFormat/>
    <w:pPr>
      <w:spacing w:lineRule="exact" w:line="240" w:before="0" w:after="160"/>
    </w:pPr>
    <w:rPr>
      <w:rFonts w:ascii="Arial" w:hAnsi="Arial" w:cs="Arial"/>
      <w:szCs w:val="22"/>
      <w:lang w:val="en-US"/>
    </w:rPr>
  </w:style>
  <w:style w:type="paragraph" w:styleId="CarCar">
    <w:name w:val=" Car Car"/>
    <w:basedOn w:val="Normal"/>
    <w:qFormat/>
    <w:pPr>
      <w:spacing w:lineRule="exact" w:line="240" w:before="0" w:after="160"/>
    </w:pPr>
    <w:rPr>
      <w:rFonts w:ascii="Arial" w:hAnsi="Arial" w:cs="Arial"/>
      <w:szCs w:val="22"/>
      <w:lang w:val="en-US"/>
    </w:rPr>
  </w:style>
  <w:style w:type="paragraph" w:styleId="CharCharCarCar">
    <w:name w:val=" Char Char Car Car"/>
    <w:basedOn w:val="Normal"/>
    <w:qFormat/>
    <w:pPr>
      <w:spacing w:lineRule="exact" w:line="240" w:before="0" w:after="160"/>
    </w:pPr>
    <w:rPr>
      <w:rFonts w:ascii="Arial" w:hAnsi="Arial" w:cs="Arial"/>
      <w:szCs w:val="22"/>
      <w:lang w:val="en-US"/>
    </w:rPr>
  </w:style>
  <w:style w:type="paragraph" w:styleId="ZchnZchn">
    <w:name w:val=" Zchn Zchn"/>
    <w:basedOn w:val="Normal"/>
    <w:qFormat/>
    <w:pPr>
      <w:spacing w:lineRule="exact" w:line="240" w:before="0" w:after="160"/>
    </w:pPr>
    <w:rPr>
      <w:rFonts w:ascii="Arial" w:hAnsi="Arial" w:eastAsia="SimSun;宋体" w:cs="Arial"/>
      <w:szCs w:val="22"/>
      <w:lang w:val="en-US"/>
    </w:rPr>
  </w:style>
  <w:style w:type="paragraph" w:styleId="ZchnZchnCharCharCarCar">
    <w:name w:val=" Zchn Zchn Char Char Car Car"/>
    <w:basedOn w:val="Normal"/>
    <w:qFormat/>
    <w:pPr>
      <w:spacing w:lineRule="exact" w:line="240" w:before="0" w:after="160"/>
    </w:pPr>
    <w:rPr>
      <w:rFonts w:ascii="Arial" w:hAnsi="Arial" w:eastAsia="SimSun;宋体" w:cs="Arial"/>
      <w:szCs w:val="22"/>
      <w:lang w:val="en-US"/>
    </w:rPr>
  </w:style>
  <w:style w:type="paragraph" w:styleId="CharCharCharChar">
    <w:name w:val=" Char Char Char Char"/>
    <w:basedOn w:val="Normal"/>
    <w:qFormat/>
    <w:pPr>
      <w:spacing w:lineRule="exact" w:line="240" w:before="0" w:after="160"/>
    </w:pPr>
    <w:rPr>
      <w:rFonts w:ascii="Arial" w:hAnsi="Arial" w:eastAsia="SimSun;宋体" w:cs="Arial"/>
      <w:szCs w:val="22"/>
      <w:lang w:val="en-US"/>
    </w:rPr>
  </w:style>
  <w:style w:type="paragraph" w:styleId="CharCharCharCharCharCharZchnZchn">
    <w:name w:val=" Char Char Char Char Char Char Zchn Zchn"/>
    <w:basedOn w:val="Normal"/>
    <w:qFormat/>
    <w:pPr>
      <w:spacing w:lineRule="exact" w:line="240" w:before="0" w:after="160"/>
    </w:pPr>
    <w:rPr>
      <w:rFonts w:ascii="Arial" w:hAnsi="Arial" w:eastAsia="SimSun;宋体" w:cs="Arial"/>
      <w:szCs w:val="22"/>
      <w:lang w:val="en-US"/>
    </w:rPr>
  </w:style>
  <w:style w:type="paragraph" w:styleId="AVP">
    <w:name w:val="AVP"/>
    <w:basedOn w:val="Normal"/>
    <w:qFormat/>
    <w:pPr>
      <w:autoSpaceDE w:val="false"/>
      <w:spacing w:lineRule="atLeast" w:line="240" w:before="0" w:after="0"/>
    </w:pPr>
    <w:rPr>
      <w:rFonts w:ascii="Courier New" w:hAnsi="Courier New" w:cs="Courier New"/>
      <w:color w:val="000000"/>
      <w:sz w:val="22"/>
    </w:rPr>
  </w:style>
  <w:style w:type="paragraph" w:styleId="FrameContents">
    <w:name w:val="Frame Contents"/>
    <w:basedOn w:val="Normal"/>
    <w:qFormat/>
    <w:pPr/>
    <w:rPr/>
  </w:style>
  <w:style w:type="paragraph" w:styleId="TableContents1">
    <w:name w:val="Table Contents"/>
    <w:basedOn w:val="Normal"/>
    <w:qFormat/>
    <w:pPr>
      <w:widowControl w:val="false"/>
      <w:suppressLineNumbers/>
    </w:pPr>
    <w:rPr/>
  </w:style>
  <w:style w:type="paragraph" w:styleId="TableHeading">
    <w:name w:val="Table Heading"/>
    <w:basedOn w:val="TableContents1"/>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 w:type="numbering" w:styleId="WW8Num39">
    <w:name w:val="WW8Num39"/>
    <w:qFormat/>
  </w:style>
  <w:style w:type="numbering" w:styleId="WW8Num40">
    <w:name w:val="WW8Num40"/>
    <w:qFormat/>
  </w:style>
  <w:style w:type="numbering" w:styleId="WW8Num41">
    <w:name w:val="WW8Num41"/>
    <w:qFormat/>
  </w:style>
  <w:style w:type="numbering" w:styleId="WW8Num42">
    <w:name w:val="WW8Num42"/>
    <w:qFormat/>
  </w:style>
  <w:style w:type="numbering" w:styleId="WW8Num43">
    <w:name w:val="WW8Num43"/>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oleObject" Target="embeddings/oleObject1.bin"/><Relationship Id="rId7" Type="http://schemas.openxmlformats.org/officeDocument/2006/relationships/image" Target="media/image3.wmf"/><Relationship Id="rId8" Type="http://schemas.openxmlformats.org/officeDocument/2006/relationships/oleObject" Target="embeddings/oleObject2.bin"/><Relationship Id="rId9" Type="http://schemas.openxmlformats.org/officeDocument/2006/relationships/image" Target="media/image4.wmf"/><Relationship Id="rId10" Type="http://schemas.openxmlformats.org/officeDocument/2006/relationships/oleObject" Target="embeddings/oleObject3.bin"/><Relationship Id="rId11" Type="http://schemas.openxmlformats.org/officeDocument/2006/relationships/image" Target="media/image5.wmf"/><Relationship Id="rId12" Type="http://schemas.openxmlformats.org/officeDocument/2006/relationships/oleObject" Target="embeddings/oleObject4.bin"/><Relationship Id="rId13" Type="http://schemas.openxmlformats.org/officeDocument/2006/relationships/image" Target="media/image6.wmf"/><Relationship Id="rId14" Type="http://schemas.openxmlformats.org/officeDocument/2006/relationships/oleObject" Target="embeddings/oleObject5.bin"/><Relationship Id="rId15" Type="http://schemas.openxmlformats.org/officeDocument/2006/relationships/image" Target="media/image7.wmf"/><Relationship Id="rId16" Type="http://schemas.openxmlformats.org/officeDocument/2006/relationships/oleObject" Target="embeddings/oleObject6.bin"/><Relationship Id="rId17" Type="http://schemas.openxmlformats.org/officeDocument/2006/relationships/image" Target="media/image8.wmf"/><Relationship Id="rId18" Type="http://schemas.openxmlformats.org/officeDocument/2006/relationships/oleObject" Target="embeddings/oleObject7.bin"/><Relationship Id="rId19" Type="http://schemas.openxmlformats.org/officeDocument/2006/relationships/image" Target="media/image9.wmf"/><Relationship Id="rId20" Type="http://schemas.openxmlformats.org/officeDocument/2006/relationships/oleObject" Target="embeddings/oleObject8.bin"/><Relationship Id="rId21" Type="http://schemas.openxmlformats.org/officeDocument/2006/relationships/image" Target="media/image10.wmf"/><Relationship Id="rId22" Type="http://schemas.openxmlformats.org/officeDocument/2006/relationships/oleObject" Target="embeddings/oleObject9.bin"/><Relationship Id="rId23" Type="http://schemas.openxmlformats.org/officeDocument/2006/relationships/image" Target="media/image11.wmf"/><Relationship Id="rId24" Type="http://schemas.openxmlformats.org/officeDocument/2006/relationships/oleObject" Target="embeddings/oleObject10.bin"/><Relationship Id="rId25" Type="http://schemas.openxmlformats.org/officeDocument/2006/relationships/image" Target="media/image12.wmf"/><Relationship Id="rId26" Type="http://schemas.openxmlformats.org/officeDocument/2006/relationships/oleObject" Target="embeddings/oleObject11.bin"/><Relationship Id="rId27" Type="http://schemas.openxmlformats.org/officeDocument/2006/relationships/image" Target="media/image13.wmf"/><Relationship Id="rId28" Type="http://schemas.openxmlformats.org/officeDocument/2006/relationships/oleObject" Target="embeddings/oleObject12.bin"/><Relationship Id="rId29" Type="http://schemas.openxmlformats.org/officeDocument/2006/relationships/image" Target="media/image14.wmf"/><Relationship Id="rId30" Type="http://schemas.openxmlformats.org/officeDocument/2006/relationships/oleObject" Target="embeddings/oleObject13.bin"/><Relationship Id="rId31" Type="http://schemas.openxmlformats.org/officeDocument/2006/relationships/image" Target="media/image15.wmf"/><Relationship Id="rId32" Type="http://schemas.openxmlformats.org/officeDocument/2006/relationships/oleObject" Target="embeddings/oleObject14.bin"/><Relationship Id="rId33" Type="http://schemas.openxmlformats.org/officeDocument/2006/relationships/image" Target="media/image16.wmf"/><Relationship Id="rId34" Type="http://schemas.openxmlformats.org/officeDocument/2006/relationships/oleObject" Target="embeddings/oleObject15.bin"/><Relationship Id="rId35" Type="http://schemas.openxmlformats.org/officeDocument/2006/relationships/image" Target="media/image17.wmf"/><Relationship Id="rId36" Type="http://schemas.openxmlformats.org/officeDocument/2006/relationships/oleObject" Target="embeddings/oleObject16.bin"/><Relationship Id="rId37" Type="http://schemas.openxmlformats.org/officeDocument/2006/relationships/image" Target="media/image18.wmf"/><Relationship Id="rId38" Type="http://schemas.openxmlformats.org/officeDocument/2006/relationships/oleObject" Target="embeddings/oleObject17.bin"/><Relationship Id="rId39" Type="http://schemas.openxmlformats.org/officeDocument/2006/relationships/image" Target="media/image19.wmf"/><Relationship Id="rId40" Type="http://schemas.openxmlformats.org/officeDocument/2006/relationships/oleObject" Target="embeddings/oleObject18.bin"/><Relationship Id="rId41" Type="http://schemas.openxmlformats.org/officeDocument/2006/relationships/image" Target="media/image20.wmf"/><Relationship Id="rId42" Type="http://schemas.openxmlformats.org/officeDocument/2006/relationships/oleObject" Target="embeddings/oleObject19.bin"/><Relationship Id="rId43" Type="http://schemas.openxmlformats.org/officeDocument/2006/relationships/image" Target="media/image21.wmf"/><Relationship Id="rId44" Type="http://schemas.openxmlformats.org/officeDocument/2006/relationships/hyperlink" Target="mailto:32254@3gpp.org" TargetMode="External"/><Relationship Id="rId45" Type="http://schemas.openxmlformats.org/officeDocument/2006/relationships/hyperlink" Target="mailto:32275@3gpp.org" TargetMode="External"/><Relationship Id="rId46" Type="http://schemas.openxmlformats.org/officeDocument/2006/relationships/hyperlink" Target="mailto:32277@3gpp.org" TargetMode="External"/><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numbering" Target="numbering.xml"/><Relationship Id="rId50" Type="http://schemas.openxmlformats.org/officeDocument/2006/relationships/fontTable" Target="fontTable.xml"/><Relationship Id="rId5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10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2019-03-28T09:00:00Z</dcterms:created>
  <dc:creator>MCC Support</dc:creator>
  <dc:description/>
  <cp:keywords>charging management protocol Diameter</cp:keywords>
  <dc:language>en-US</dc:language>
  <cp:lastModifiedBy>32601_CR0007_TEI15_(Rel-15)</cp:lastModifiedBy>
  <cp:lastPrinted>2009-12-16T18:37:00Z</cp:lastPrinted>
  <dcterms:modified xsi:type="dcterms:W3CDTF">2020-01-02T17:26:00Z</dcterms:modified>
  <cp:revision>13</cp:revision>
  <dc:subject>Telecommunication management; Charging management; Diameter charging applications (Release 1415)</dc:subject>
  <dc:title>3GPP TS 32.299</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1541554281</vt:r8>
  </property>
  <property fmtid="{D5CDD505-2E9C-101B-9397-08002B2CF9AE}" pid="3" name="_AuthorEmail">
    <vt:lpwstr>maryse.gardella@alcatel-lucent.com</vt:lpwstr>
  </property>
  <property fmtid="{D5CDD505-2E9C-101B-9397-08002B2CF9AE}" pid="4" name="_AuthorEmailDisplayName">
    <vt:lpwstr>GARDELLA, MARYSE (MARYSE)</vt:lpwstr>
  </property>
  <property fmtid="{D5CDD505-2E9C-101B-9397-08002B2CF9AE}" pid="5" name="_EmailSubject">
    <vt:lpwstr>SA5 CH TS quality check -  first set 251, 298, 299 for discussion - 32.299</vt:lpwstr>
  </property>
  <property fmtid="{D5CDD505-2E9C-101B-9397-08002B2CF9AE}" pid="6" name="_NewReviewCycle">
    <vt:lpwstr/>
  </property>
  <property fmtid="{D5CDD505-2E9C-101B-9397-08002B2CF9AE}" pid="7" name="_ReviewingToolsShownOnce">
    <vt:lpwstr/>
  </property>
</Properties>
</file>