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foot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32.391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32.391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514985</wp:posOffset>
                </wp:positionH>
                <wp:positionV relativeFrom="page">
                  <wp:posOffset>1781810</wp:posOffset>
                </wp:positionV>
                <wp:extent cx="6479540" cy="1769110"/>
                <wp:effectExtent l="0" t="0" r="0" b="0"/>
                <wp:wrapTopAndBottom/>
                <wp:docPr id="3" name="Frame3"/>
                <a:graphic xmlns:a="http://schemas.openxmlformats.org/drawingml/2006/main">
                  <a:graphicData uri="http://schemas.microsoft.com/office/word/2010/wordprocessingShape">
                    <wps:wsp>
                      <wps:cNvSpPr txBox="1"/>
                      <wps:spPr>
                        <a:xfrm>
                          <a:off x="0" y="0"/>
                          <a:ext cx="6479540" cy="17691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bCs/>
                                <w:iCs/>
                              </w:rPr>
                              <w:t xml:space="preserve">Delta Synchronization </w:t>
                            </w:r>
                            <w:r>
                              <w:rPr/>
                              <w:t>Integration Reference Point (IRP);</w:t>
                            </w:r>
                          </w:p>
                          <w:p>
                            <w:pPr>
                              <w:pStyle w:val="ZT"/>
                              <w:rPr/>
                            </w:pPr>
                            <w:r>
                              <w:rPr>
                                <w:lang w:eastAsia="zh-CN"/>
                              </w:rPr>
                              <w:t>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9.3pt;mso-wrap-distance-left:0pt;mso-wrap-distance-right:0pt;mso-wrap-distance-top:0pt;mso-wrap-distance-bottom:0pt;margin-top:140.3pt;mso-position-vertical-relative:page;margin-left:40.55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bCs/>
                          <w:iCs/>
                        </w:rPr>
                        <w:t xml:space="preserve">Delta Synchronization </w:t>
                      </w:r>
                      <w:r>
                        <w:rPr/>
                        <w:t>Integration Reference Point (IRP);</w:t>
                      </w:r>
                    </w:p>
                    <w:p>
                      <w:pPr>
                        <w:pStyle w:val="ZT"/>
                        <w:rPr/>
                      </w:pPr>
                      <w:r>
                        <w:rPr>
                          <w:lang w:eastAsia="zh-CN"/>
                        </w:rPr>
                        <w:t>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3"/>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4"/>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5"/>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6"/>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page">
                  <wp:posOffset>549275</wp:posOffset>
                </wp:positionH>
                <wp:positionV relativeFrom="page">
                  <wp:posOffset>9604375</wp:posOffset>
                </wp:positionV>
                <wp:extent cx="6343015" cy="664845"/>
                <wp:effectExtent l="0" t="0" r="0" b="0"/>
                <wp:wrapTopAndBottom/>
                <wp:docPr id="9" name="Frame5"/>
                <a:graphic xmlns:a="http://schemas.openxmlformats.org/drawingml/2006/main">
                  <a:graphicData uri="http://schemas.microsoft.com/office/word/2010/wordprocessingShape">
                    <wps:wsp>
                      <wps:cNvSpPr txBox="1"/>
                      <wps:spPr>
                        <a:xfrm>
                          <a:off x="0" y="0"/>
                          <a:ext cx="6343015" cy="664845"/>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9.45pt;height:52.35pt;mso-wrap-distance-left:0pt;mso-wrap-distance-right:0pt;mso-wrap-distance-top:0pt;mso-wrap-distance-bottom:0pt;margin-top:756.25pt;mso-position-vertical-relative:page;margin-left:43.25pt;mso-position-horizontal-relative:page">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pPr>
                            <w:r>
                              <w:rPr>
                                <w:rFonts w:cs="Arial" w:ascii="Arial" w:hAnsi="Arial"/>
                                <w:sz w:val="18"/>
                              </w:rPr>
                              <w:t>telecom management</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pPr>
                      <w:r>
                        <w:rPr>
                          <w:rFonts w:cs="Arial" w:ascii="Arial" w:hAnsi="Arial"/>
                          <w:sz w:val="18"/>
                        </w:rPr>
                        <w:t>telecom management</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79.4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61543489">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lang w:val="en-US" w:eastAsia="en-US"/>
            </w:rPr>
          </w:pPr>
          <w:r>
            <w:rPr/>
            <w:t>Introduction</w:t>
            <w:tab/>
          </w:r>
          <w:hyperlink w:anchor="__RefHeading___Toc161543490">
            <w:r>
              <w:rPr>
                <w:rStyle w:val="IndexLink"/>
              </w:rPr>
              <w:t>4</w:t>
            </w:r>
          </w:hyperlink>
        </w:p>
        <w:p>
          <w:pPr>
            <w:pStyle w:val="Contents1"/>
            <w:rPr>
              <w:rFonts w:eastAsia="Batang;바탕"/>
              <w:sz w:val="24"/>
              <w:szCs w:val="24"/>
              <w:lang w:val="en-US" w:eastAsia="en-US"/>
            </w:rPr>
          </w:pPr>
          <w:r>
            <w:rPr/>
            <w:t>1</w:t>
          </w:r>
          <w:r>
            <w:rPr>
              <w:rFonts w:eastAsia="Batang;바탕"/>
              <w:sz w:val="24"/>
              <w:szCs w:val="24"/>
            </w:rPr>
            <w:tab/>
          </w:r>
          <w:r>
            <w:rPr>
              <w:lang w:val="en-US" w:eastAsia="en-US"/>
            </w:rPr>
            <w:t>Scope</w:t>
          </w:r>
          <w:r>
            <w:rPr/>
            <w:tab/>
          </w:r>
          <w:hyperlink w:anchor="__RefHeading___Toc161543491">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161543492">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161543493">
            <w:r>
              <w:rPr>
                <w:rStyle w:val="IndexLink"/>
              </w:rPr>
              <w:t>5</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161543494">
            <w:r>
              <w:rPr>
                <w:rStyle w:val="IndexLink"/>
              </w:rPr>
              <w:t>5</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161543495">
            <w:r>
              <w:rPr>
                <w:rStyle w:val="IndexLink"/>
              </w:rPr>
              <w:t>6</w:t>
            </w:r>
          </w:hyperlink>
        </w:p>
        <w:p>
          <w:pPr>
            <w:pStyle w:val="Contents1"/>
            <w:rPr>
              <w:rFonts w:eastAsia="Batang;바탕"/>
              <w:sz w:val="24"/>
              <w:szCs w:val="24"/>
              <w:lang w:val="en-US" w:eastAsia="en-US"/>
            </w:rPr>
          </w:pPr>
          <w:r>
            <w:rPr/>
            <w:t>4</w:t>
          </w:r>
          <w:r>
            <w:rPr>
              <w:rFonts w:eastAsia="Batang;바탕"/>
              <w:sz w:val="24"/>
              <w:szCs w:val="24"/>
              <w:lang w:val="en-US" w:eastAsia="en-US"/>
            </w:rPr>
            <w:tab/>
          </w:r>
          <w:r>
            <w:rPr/>
            <w:t>Requirements for Delta Synchronization between IRP Manager and IRP Agent</w:t>
            <w:tab/>
          </w:r>
          <w:hyperlink w:anchor="__RefHeading___Toc161543496">
            <w:r>
              <w:rPr>
                <w:rStyle w:val="IndexLink"/>
              </w:rPr>
              <w:t>6</w:t>
            </w:r>
          </w:hyperlink>
        </w:p>
        <w:p>
          <w:pPr>
            <w:pStyle w:val="Contents2"/>
            <w:rPr>
              <w:rFonts w:eastAsia="Batang;바탕"/>
              <w:sz w:val="24"/>
              <w:szCs w:val="24"/>
              <w:lang w:val="en-US" w:eastAsia="en-US"/>
            </w:rPr>
          </w:pPr>
          <w:r>
            <w:rPr/>
            <w:t>4.1</w:t>
          </w:r>
          <w:r>
            <w:rPr>
              <w:rFonts w:eastAsia="Batang;바탕"/>
              <w:sz w:val="24"/>
              <w:szCs w:val="24"/>
              <w:lang w:val="en-US" w:eastAsia="en-US"/>
            </w:rPr>
            <w:tab/>
          </w:r>
          <w:r>
            <w:rPr/>
            <w:t>Concept</w:t>
            <w:tab/>
          </w:r>
          <w:hyperlink w:anchor="__RefHeading___Toc161543497">
            <w:r>
              <w:rPr>
                <w:rStyle w:val="IndexLink"/>
              </w:rPr>
              <w:t>6</w:t>
            </w:r>
          </w:hyperlink>
        </w:p>
        <w:p>
          <w:pPr>
            <w:pStyle w:val="Contents2"/>
            <w:rPr>
              <w:rFonts w:eastAsia="Batang;바탕"/>
              <w:sz w:val="24"/>
              <w:szCs w:val="24"/>
              <w:lang w:val="en-US" w:eastAsia="en-US"/>
            </w:rPr>
          </w:pPr>
          <w:r>
            <w:rPr/>
            <w:t>4.2</w:t>
          </w:r>
          <w:r>
            <w:rPr>
              <w:rFonts w:eastAsia="Batang;바탕"/>
              <w:sz w:val="24"/>
              <w:szCs w:val="24"/>
              <w:lang w:val="en-US" w:eastAsia="en-US"/>
            </w:rPr>
            <w:tab/>
          </w:r>
          <w:r>
            <w:rPr/>
            <w:t>General requirements</w:t>
            <w:tab/>
          </w:r>
          <w:hyperlink w:anchor="__RefHeading___Toc161543498">
            <w:r>
              <w:rPr>
                <w:rStyle w:val="IndexLink"/>
              </w:rPr>
              <w:t>7</w:t>
            </w:r>
          </w:hyperlink>
        </w:p>
        <w:p>
          <w:pPr>
            <w:pStyle w:val="Contents2"/>
            <w:rPr>
              <w:rFonts w:eastAsia="Batang;바탕"/>
              <w:sz w:val="24"/>
              <w:szCs w:val="24"/>
              <w:lang w:val="en-US" w:eastAsia="en-US"/>
            </w:rPr>
          </w:pPr>
          <w:r>
            <w:rPr/>
            <w:t>4.3</w:t>
          </w:r>
          <w:r>
            <w:rPr>
              <w:rFonts w:eastAsia="Batang;바탕"/>
              <w:sz w:val="24"/>
              <w:szCs w:val="24"/>
              <w:lang w:val="en-US" w:eastAsia="en-US"/>
            </w:rPr>
            <w:tab/>
          </w:r>
          <w:r>
            <w:rPr/>
            <w:t>Requirements for operations related to delta synchronization</w:t>
            <w:tab/>
          </w:r>
          <w:hyperlink w:anchor="__RefHeading___Toc161543499">
            <w:r>
              <w:rPr>
                <w:rStyle w:val="IndexLink"/>
              </w:rPr>
              <w:t>7</w:t>
            </w:r>
          </w:hyperlink>
        </w:p>
        <w:p>
          <w:pPr>
            <w:pStyle w:val="Contents8"/>
            <w:rPr>
              <w:rFonts w:eastAsia="Batang;바탕"/>
              <w:sz w:val="24"/>
              <w:szCs w:val="24"/>
              <w:lang w:val="en-US" w:eastAsia="en-US"/>
            </w:rPr>
          </w:pPr>
          <w:r>
            <w:rPr>
              <w:b w:val="false"/>
            </w:rPr>
            <w:t xml:space="preserve">Annex </w:t>
          </w:r>
          <w:r>
            <w:rPr>
              <w:b w:val="false"/>
              <w:lang w:val="en-US" w:eastAsia="en-US"/>
            </w:rPr>
            <w:t>A (informative):</w:t>
            <w:tab/>
          </w:r>
          <w:r>
            <w:rPr>
              <w:b w:val="false"/>
            </w:rPr>
            <w:t>Change history</w:t>
            <w:tab/>
          </w:r>
          <w:hyperlink w:anchor="__RefHeading___Toc161543500">
            <w:r>
              <w:rPr>
                <w:rStyle w:val="IndexLink"/>
                <w:b w:val="false"/>
              </w:rPr>
              <w:t>9</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6" w:name="__RefHeading___Toc161543489"/>
      <w:bookmarkEnd w:id="6"/>
      <w:r>
        <w:rPr/>
        <w:t>Foreword</w:t>
      </w:r>
    </w:p>
    <w:p>
      <w:pPr>
        <w:pStyle w:val="Normal"/>
        <w:rPr>
          <w:lang w:eastAsia="zh-CN"/>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lang w:eastAsia="zh-CN"/>
        </w:rPr>
      </w:pPr>
      <w:bookmarkStart w:id="7" w:name="__RefHeading___Toc161543490"/>
      <w:bookmarkEnd w:id="7"/>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rFonts w:eastAsia="Batang;바탕"/>
          <w:b/>
          <w:b/>
          <w:sz w:val="24"/>
          <w:szCs w:val="24"/>
          <w:lang w:eastAsia="ko-KR"/>
        </w:rPr>
      </w:pPr>
      <w:r>
        <w:rPr>
          <w:rFonts w:eastAsia="Batang;바탕"/>
          <w:b/>
          <w:lang w:eastAsia="ko-KR"/>
        </w:rPr>
        <w:t>32.391:</w:t>
        <w:tab/>
        <w:t>"</w:t>
      </w:r>
      <w:r>
        <w:rPr>
          <w:b/>
          <w:lang w:eastAsia="zh-CN"/>
        </w:rPr>
        <w:t xml:space="preserve">Delta Synchronization </w:t>
      </w:r>
      <w:r>
        <w:rPr>
          <w:b/>
        </w:rPr>
        <w:t>Integration Reference Point (IRP)</w:t>
      </w:r>
      <w:r>
        <w:rPr>
          <w:b/>
          <w:lang w:eastAsia="zh-CN"/>
        </w:rPr>
        <w:t>: R</w:t>
      </w:r>
      <w:r>
        <w:rPr>
          <w:rFonts w:eastAsia="Batang;바탕"/>
          <w:b/>
          <w:lang w:eastAsia="ko-KR"/>
        </w:rPr>
        <w:t>equirement</w:t>
      </w:r>
      <w:r>
        <w:rPr>
          <w:b/>
          <w:lang w:eastAsia="zh-CN"/>
        </w:rPr>
        <w:t>s".</w:t>
      </w:r>
    </w:p>
    <w:p>
      <w:pPr>
        <w:pStyle w:val="B1"/>
        <w:rPr>
          <w:lang w:eastAsia="zh-CN"/>
        </w:rPr>
      </w:pPr>
      <w:r>
        <w:rPr>
          <w:lang w:eastAsia="zh-CN"/>
        </w:rPr>
        <w:t>32.392:</w:t>
        <w:tab/>
        <w:t xml:space="preserve">"Delta Synchronization </w:t>
      </w:r>
      <w:r>
        <w:rPr/>
        <w:t>Integration Reference Point (IRP); In</w:t>
      </w:r>
      <w:r>
        <w:rPr>
          <w:lang w:eastAsia="zh-CN"/>
        </w:rPr>
        <w:t>formation Service (IS)".</w:t>
      </w:r>
    </w:p>
    <w:p>
      <w:pPr>
        <w:pStyle w:val="B1"/>
        <w:rPr>
          <w:lang w:eastAsia="zh-CN"/>
        </w:rPr>
      </w:pPr>
      <w:r>
        <w:rPr>
          <w:lang w:eastAsia="zh-CN"/>
        </w:rPr>
        <w:t>32.396:</w:t>
        <w:tab/>
        <w:t xml:space="preserve">"Delta Synchronization </w:t>
      </w:r>
      <w:r>
        <w:rPr/>
        <w:t>Integration Reference Point (IRP)</w:t>
      </w:r>
      <w:r>
        <w:rPr>
          <w:lang w:eastAsia="zh-CN"/>
        </w:rPr>
        <w:t>; Solution Set (SS) definitions".</w:t>
      </w:r>
    </w:p>
    <w:p>
      <w:pPr>
        <w:pStyle w:val="Normal"/>
        <w:rPr/>
      </w:pPr>
      <w:r>
        <w:rPr/>
        <w:t>The Itf-N interface is built up by a number of IRPs and a related Name Convention, which realise the functional capabilities over this interface. The basic structure of the IRPs is defined in 3GPP TS 32.101 [1] and 3GPP TS 32.102 [2].</w:t>
      </w:r>
    </w:p>
    <w:p>
      <w:pPr>
        <w:pStyle w:val="Normal"/>
        <w:rPr/>
      </w:pPr>
      <w:r>
        <w:rPr/>
        <w:t xml:space="preserve">IRPManagers (typically Network Management Systems) and IRPAgents (typically EMs or NEs) synchronize their data concerning alarms or configuration data. In </w:t>
      </w:r>
      <w:r>
        <w:rPr>
          <w:lang w:eastAsia="zh-CN"/>
        </w:rPr>
        <w:t>certain scenarios this synchronization is lost or not done. This IRP provides functionality to significantly reduce the amount of data which needs to be transferred in order to re-establish synchronization.</w:t>
      </w:r>
      <w:r>
        <w:br w:type="page"/>
      </w:r>
    </w:p>
    <w:p>
      <w:pPr>
        <w:pStyle w:val="Heading1"/>
        <w:ind w:left="1134" w:hanging="1134"/>
        <w:rPr>
          <w:lang w:eastAsia="zh-CN"/>
        </w:rPr>
      </w:pPr>
      <w:bookmarkStart w:id="8" w:name="__RefHeading___Toc161543491"/>
      <w:bookmarkEnd w:id="8"/>
      <w:r>
        <w:rPr>
          <w:lang w:eastAsia="zh-CN"/>
        </w:rPr>
        <w:t>1</w:t>
        <w:tab/>
        <w:t>Scope</w:t>
      </w:r>
    </w:p>
    <w:p>
      <w:pPr>
        <w:pStyle w:val="Normal"/>
        <w:rPr/>
      </w:pPr>
      <w:r>
        <w:rPr/>
        <w:t xml:space="preserve">The purpose of </w:t>
      </w:r>
      <w:r>
        <w:rPr>
          <w:lang w:eastAsia="zh-CN"/>
        </w:rPr>
        <w:t>Delta Synchronization</w:t>
      </w:r>
      <w:r>
        <w:rPr>
          <w:b/>
          <w:lang w:eastAsia="zh-CN"/>
        </w:rPr>
        <w:t xml:space="preserve"> </w:t>
      </w:r>
      <w:r>
        <w:rPr/>
        <w:t>IRP is to define an interface through which an IRPManager can request only those data which changed (i.e. changed, were created or deleted) from a synchronization point onwards.</w:t>
      </w:r>
    </w:p>
    <w:p>
      <w:pPr>
        <w:pStyle w:val="Normal"/>
        <w:rPr/>
      </w:pPr>
      <w:r>
        <w:rPr/>
        <w:t xml:space="preserve">The present document contains the Requirements of </w:t>
      </w:r>
      <w:r>
        <w:rPr>
          <w:lang w:eastAsia="zh-CN"/>
        </w:rPr>
        <w:t>Delta Synchronization</w:t>
      </w:r>
      <w:r>
        <w:rPr>
          <w:b/>
          <w:lang w:eastAsia="zh-CN"/>
        </w:rPr>
        <w:t xml:space="preserve"> </w:t>
      </w:r>
      <w:r>
        <w:rPr/>
        <w:t xml:space="preserve">IRP. It defines, for the purpose of </w:t>
      </w:r>
      <w:r>
        <w:rPr>
          <w:lang w:eastAsia="zh-CN"/>
        </w:rPr>
        <w:t>Delta Synchronization</w:t>
      </w:r>
      <w:r>
        <w:rPr/>
        <w:t>, the basic requirements to be fulfilled on Itf-N.</w:t>
      </w:r>
    </w:p>
    <w:p>
      <w:pPr>
        <w:pStyle w:val="Heading1"/>
        <w:ind w:left="1134" w:hanging="1134"/>
        <w:rPr/>
      </w:pPr>
      <w:bookmarkStart w:id="9" w:name="__RefHeading___Toc161543492"/>
      <w:bookmarkEnd w:id="9"/>
      <w:r>
        <w:rPr/>
        <w:t>2</w:t>
        <w:tab/>
        <w:t>References</w:t>
      </w:r>
    </w:p>
    <w:p>
      <w:pPr>
        <w:pStyle w:val="Normal"/>
        <w:rPr/>
      </w:pPr>
      <w:r>
        <w:rPr/>
        <w:t>The following documents contain provisions that,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32.302: "Telecommunication management; Configuration Management (CM); Notification Integration Reference Point (IRP); Information Service (IS)".</w:t>
      </w:r>
    </w:p>
    <w:p>
      <w:pPr>
        <w:pStyle w:val="EX"/>
        <w:rPr/>
      </w:pPr>
      <w:r>
        <w:rPr/>
        <w:t>[4]</w:t>
        <w:tab/>
        <w:t xml:space="preserve">3GPP TS 32.342: "Telecommunication management; File Transfer (FT); </w:t>
      </w:r>
      <w:r>
        <w:rPr/>
        <w:t>Integration Reference Point</w:t>
      </w:r>
      <w:r>
        <w:rPr/>
        <w:t xml:space="preserve"> </w:t>
      </w:r>
      <w:r>
        <w:rPr/>
        <w:t>(</w:t>
      </w:r>
      <w:r>
        <w:rPr/>
        <w:t>IRP</w:t>
      </w:r>
      <w:r>
        <w:rPr/>
        <w:t>)</w:t>
      </w:r>
      <w:r>
        <w:rPr/>
        <w:t>; Information Service (IS)".</w:t>
      </w:r>
    </w:p>
    <w:p>
      <w:pPr>
        <w:pStyle w:val="Heading1"/>
        <w:ind w:left="1134" w:hanging="1134"/>
        <w:rPr/>
      </w:pPr>
      <w:bookmarkStart w:id="10" w:name="__RefHeading___Toc161543493"/>
      <w:bookmarkEnd w:id="10"/>
      <w:r>
        <w:rPr/>
        <w:t>3</w:t>
        <w:tab/>
        <w:t>Definitions and abbreviations</w:t>
      </w:r>
    </w:p>
    <w:p>
      <w:pPr>
        <w:pStyle w:val="Heading2"/>
        <w:rPr/>
      </w:pPr>
      <w:bookmarkStart w:id="11" w:name="__RefHeading___Toc161543494"/>
      <w:bookmarkEnd w:id="11"/>
      <w:r>
        <w:rPr/>
        <w:t>3.1</w:t>
        <w:tab/>
        <w:t>Definitions</w:t>
      </w:r>
    </w:p>
    <w:p>
      <w:pPr>
        <w:pStyle w:val="Normal"/>
        <w:rPr/>
      </w:pPr>
      <w:r>
        <w:rPr/>
        <w:t>For the purposes of the present document, the following terms and definitions apply:</w:t>
      </w:r>
    </w:p>
    <w:p>
      <w:pPr>
        <w:pStyle w:val="Normal"/>
        <w:rPr/>
      </w:pPr>
      <w:r>
        <w:rPr>
          <w:b/>
        </w:rPr>
        <w:t>changed instance / alarm:</w:t>
      </w:r>
      <w:r>
        <w:rPr/>
        <w:t xml:space="preserve"> it refers to a managed object instance or an alarm that has changed during a period defined two time based references</w:t>
      </w:r>
    </w:p>
    <w:p>
      <w:pPr>
        <w:pStyle w:val="Normal"/>
        <w:rPr/>
      </w:pPr>
      <w:r>
        <w:rPr/>
        <w:t>A managed object instance / alarm is considered changed if:</w:t>
      </w:r>
    </w:p>
    <w:p>
      <w:pPr>
        <w:pStyle w:val="B1"/>
        <w:rPr/>
      </w:pPr>
      <w:r>
        <w:rPr/>
        <w:t>a)</w:t>
        <w:tab/>
        <w:t>It is present at the beginning of the period and absent at the end of the period; or</w:t>
      </w:r>
    </w:p>
    <w:p>
      <w:pPr>
        <w:pStyle w:val="B1"/>
        <w:rPr/>
      </w:pPr>
      <w:r>
        <w:rPr/>
        <w:t>b)</w:t>
        <w:tab/>
        <w:t>It is absent at the beginning of the period and present at the end of the period; or</w:t>
      </w:r>
    </w:p>
    <w:p>
      <w:pPr>
        <w:pStyle w:val="B1"/>
        <w:rPr/>
      </w:pPr>
      <w:r>
        <w:rPr/>
        <w:t>c)</w:t>
        <w:tab/>
        <w:t>At least one of its attribute / parameter values is different at the beginning and at the end of the period.</w:t>
      </w:r>
    </w:p>
    <w:p>
      <w:pPr>
        <w:pStyle w:val="Normal"/>
        <w:rPr/>
      </w:pPr>
      <w:r>
        <w:rPr>
          <w:b/>
        </w:rPr>
        <w:t>CM data:</w:t>
      </w:r>
      <w:r>
        <w:rPr/>
        <w:t xml:space="preserve"> data which can be managed by CM (no matter if basic or bulk CM)</w:t>
      </w:r>
    </w:p>
    <w:p>
      <w:pPr>
        <w:pStyle w:val="Normal"/>
        <w:rPr/>
      </w:pPr>
      <w:r>
        <w:rPr>
          <w:b/>
          <w:color w:val="000000"/>
        </w:rPr>
        <w:t>delta synchronization:</w:t>
      </w:r>
      <w:r>
        <w:rPr>
          <w:color w:val="000000"/>
        </w:rPr>
        <w:t xml:space="preserve"> state of </w:t>
      </w:r>
      <w:r>
        <w:rPr/>
        <w:t>MIB</w:t>
      </w:r>
      <w:r>
        <w:rPr>
          <w:color w:val="000000"/>
        </w:rPr>
        <w:t xml:space="preserve"> </w:t>
      </w:r>
      <w:r>
        <w:rPr/>
        <w:t>is</w:t>
      </w:r>
      <w:r>
        <w:rPr>
          <w:color w:val="000000"/>
        </w:rPr>
        <w:t xml:space="preserve"> the totality of states of all managed object instances in that </w:t>
      </w:r>
      <w:r>
        <w:rPr/>
        <w:t>MIB</w:t>
      </w:r>
      <w:r>
        <w:rPr>
          <w:color w:val="000000"/>
        </w:rPr>
        <w:br/>
        <w:t xml:space="preserve">State of </w:t>
      </w:r>
      <w:r>
        <w:rPr/>
        <w:t>MIB</w:t>
      </w:r>
      <w:r>
        <w:rPr>
          <w:color w:val="000000"/>
        </w:rPr>
        <w:t xml:space="preserve"> can be changed. AlarmList content can be changed. Delta synchronization refers to a process where the IRPManager's view of the </w:t>
      </w:r>
      <w:r>
        <w:rPr/>
        <w:t>MIB</w:t>
      </w:r>
      <w:r>
        <w:rPr>
          <w:color w:val="000000"/>
        </w:rPr>
        <w:t xml:space="preserve"> state or the AlarmList content at T1 (sometimes referred to as the beginning of the Delta Synchronization period) can be updated to that at T2 (sometimes referred to as the end of the Delta Synchronization period) by receiving and processing only those data involving changed instances.</w:t>
      </w:r>
    </w:p>
    <w:p>
      <w:pPr>
        <w:pStyle w:val="Normal"/>
        <w:rPr/>
      </w:pPr>
      <w:r>
        <w:rPr>
          <w:b/>
        </w:rPr>
        <w:t>delta synchronization point:</w:t>
      </w:r>
      <w:r>
        <w:rPr/>
        <w:t xml:space="preserve"> it refers to a point in time based on the clock used by the IRPAgent</w:t>
        <w:br/>
        <w:t>It relates to the T1 and T2 of the Delta Synchronization process.</w:t>
      </w:r>
    </w:p>
    <w:p>
      <w:pPr>
        <w:pStyle w:val="Normal"/>
        <w:rPr/>
      </w:pPr>
      <w:r>
        <w:rPr>
          <w:b/>
        </w:rPr>
        <w:t>FM data:</w:t>
      </w:r>
      <w:r>
        <w:rPr/>
        <w:t xml:space="preserve"> alarm data as it would be retrieved with operation getAlarmList</w:t>
      </w:r>
    </w:p>
    <w:p>
      <w:pPr>
        <w:pStyle w:val="Normal"/>
        <w:rPr>
          <w:color w:val="000000"/>
        </w:rPr>
      </w:pPr>
      <w:r>
        <w:rPr>
          <w:b/>
          <w:bCs/>
          <w:color w:val="000000"/>
        </w:rPr>
        <w:t>full synchronization</w:t>
      </w:r>
      <w:r>
        <w:rPr>
          <w:b/>
          <w:color w:val="000000"/>
        </w:rPr>
        <w:t>:</w:t>
      </w:r>
      <w:r>
        <w:rPr>
          <w:color w:val="000000"/>
        </w:rPr>
        <w:t xml:space="preserve"> it </w:t>
      </w:r>
      <w:r>
        <w:rPr/>
        <w:t>is</w:t>
      </w:r>
      <w:r>
        <w:rPr>
          <w:color w:val="000000"/>
        </w:rPr>
        <w:t xml:space="preserve"> a specialized Delta Synchronization process in that at T1 (beginning of the Delta Synchronization period), there </w:t>
      </w:r>
      <w:r>
        <w:rPr/>
        <w:t>is</w:t>
      </w:r>
      <w:r>
        <w:rPr>
          <w:color w:val="000000"/>
        </w:rPr>
        <w:t xml:space="preserve"> no managed object instance or the AlarmList content </w:t>
      </w:r>
      <w:r>
        <w:rPr/>
        <w:t>is</w:t>
      </w:r>
      <w:r>
        <w:rPr>
          <w:color w:val="000000"/>
        </w:rPr>
        <w:t xml:space="preserve"> empty</w:t>
      </w:r>
    </w:p>
    <w:p>
      <w:pPr>
        <w:pStyle w:val="Normal"/>
        <w:rPr/>
      </w:pPr>
      <w:r>
        <w:rPr>
          <w:b/>
        </w:rPr>
        <w:t>IRP:</w:t>
      </w:r>
      <w:r>
        <w:rPr/>
        <w:t xml:space="preserve"> See 3GPP TS 32.101 [1].</w:t>
      </w:r>
    </w:p>
    <w:p>
      <w:pPr>
        <w:pStyle w:val="Normal"/>
        <w:rPr/>
      </w:pPr>
      <w:r>
        <w:rPr>
          <w:b/>
        </w:rPr>
        <w:t>IRPAgent:</w:t>
      </w:r>
      <w:r>
        <w:rPr/>
        <w:t xml:space="preserve"> See 3GPP TS 32.102 [2].</w:t>
      </w:r>
    </w:p>
    <w:p>
      <w:pPr>
        <w:pStyle w:val="Normal"/>
        <w:rPr/>
      </w:pPr>
      <w:r>
        <w:rPr>
          <w:b/>
        </w:rPr>
        <w:t>IRPManager:</w:t>
      </w:r>
      <w:r>
        <w:rPr/>
        <w:t xml:space="preserve"> See 3GPP TS 32.102 [2].</w:t>
      </w:r>
    </w:p>
    <w:p>
      <w:pPr>
        <w:pStyle w:val="Heading2"/>
        <w:rPr/>
      </w:pPr>
      <w:bookmarkStart w:id="12" w:name="__RefHeading___Toc161543495"/>
      <w:bookmarkEnd w:id="12"/>
      <w:r>
        <w:rPr/>
        <w:t>3.2</w:t>
        <w:tab/>
        <w:t>Abbreviations</w:t>
      </w:r>
    </w:p>
    <w:p>
      <w:pPr>
        <w:pStyle w:val="Normal"/>
        <w:keepNext w:val="true"/>
        <w:keepLines/>
        <w:rPr/>
      </w:pPr>
      <w:r>
        <w:rPr/>
        <w:t>For the purposes of the present document, the following abbreviations apply:</w:t>
      </w:r>
    </w:p>
    <w:p>
      <w:pPr>
        <w:pStyle w:val="EW"/>
        <w:keepNext w:val="true"/>
        <w:rPr/>
      </w:pPr>
      <w:r>
        <w:rPr/>
        <w:t>CM</w:t>
        <w:tab/>
        <w:t>Configuration Management</w:t>
      </w:r>
    </w:p>
    <w:p>
      <w:pPr>
        <w:pStyle w:val="EW"/>
        <w:keepNext w:val="true"/>
        <w:rPr/>
      </w:pPr>
      <w:r>
        <w:rPr/>
        <w:t>EM</w:t>
        <w:tab/>
        <w:t>Element Manager</w:t>
      </w:r>
    </w:p>
    <w:p>
      <w:pPr>
        <w:pStyle w:val="EW"/>
        <w:keepNext w:val="true"/>
        <w:rPr/>
      </w:pPr>
      <w:r>
        <w:rPr/>
        <w:t>IRP</w:t>
        <w:tab/>
        <w:t>Integration Reference Point</w:t>
      </w:r>
    </w:p>
    <w:p>
      <w:pPr>
        <w:pStyle w:val="EW"/>
        <w:rPr/>
      </w:pPr>
      <w:r>
        <w:rPr/>
        <w:t>IS</w:t>
        <w:tab/>
        <w:t>Information Service (see 3GPP TS 32.101 [1])</w:t>
      </w:r>
    </w:p>
    <w:p>
      <w:pPr>
        <w:pStyle w:val="EW"/>
        <w:rPr/>
      </w:pPr>
      <w:r>
        <w:rPr/>
        <w:t>Itf-N</w:t>
        <w:tab/>
        <w:t>Interface N</w:t>
      </w:r>
    </w:p>
    <w:p>
      <w:pPr>
        <w:pStyle w:val="EW"/>
        <w:rPr/>
      </w:pPr>
      <w:r>
        <w:rPr/>
        <w:t>MIB</w:t>
        <w:tab/>
        <w:t>Management Information Base</w:t>
      </w:r>
    </w:p>
    <w:p>
      <w:pPr>
        <w:pStyle w:val="EW"/>
        <w:rPr/>
      </w:pPr>
      <w:r>
        <w:rPr/>
        <w:t>NE</w:t>
        <w:tab/>
        <w:t>Network Element</w:t>
      </w:r>
    </w:p>
    <w:p>
      <w:pPr>
        <w:pStyle w:val="Heading1"/>
        <w:ind w:left="1134" w:hanging="1134"/>
        <w:rPr/>
      </w:pPr>
      <w:bookmarkStart w:id="13" w:name="__RefHeading___Toc161543496"/>
      <w:bookmarkEnd w:id="13"/>
      <w:r>
        <w:rPr/>
        <w:t>4</w:t>
        <w:tab/>
        <w:t>Requirements for Delta Synchronization between IRP Manager and IRP Agent</w:t>
      </w:r>
    </w:p>
    <w:p>
      <w:pPr>
        <w:pStyle w:val="Heading2"/>
        <w:rPr/>
      </w:pPr>
      <w:bookmarkStart w:id="14" w:name="__RefHeading___Toc161543497"/>
      <w:bookmarkEnd w:id="14"/>
      <w:r>
        <w:rPr/>
        <w:t>4.1</w:t>
        <w:tab/>
        <w:t>Concept</w:t>
      </w:r>
    </w:p>
    <w:p>
      <w:pPr>
        <w:pStyle w:val="Normal"/>
        <w:rPr>
          <w:color w:val="000000"/>
        </w:rPr>
      </w:pPr>
      <w:r>
        <w:rPr>
          <w:color w:val="000000"/>
        </w:rPr>
        <w:t xml:space="preserve">Delta Synchronization allows an IRPManager to request information about changes which took place since a specific point in time (synchronization point) and applies both to the alarm list and configuration data. This gives the IRPManager an efficient way to </w:t>
      </w:r>
      <w:r>
        <w:rPr/>
        <w:t>align his picture with the picture the IRPAgent has.</w:t>
      </w:r>
    </w:p>
    <w:p>
      <w:pPr>
        <w:pStyle w:val="Normal"/>
        <w:rPr/>
      </w:pPr>
      <w:r>
        <w:rPr/>
        <w:t>4.1.1</w:t>
        <w:tab/>
        <w:t>Difference to full synchronization:</w:t>
      </w:r>
    </w:p>
    <w:p>
      <w:pPr>
        <w:pStyle w:val="Normal"/>
        <w:rPr/>
      </w:pPr>
      <w:r>
        <w:rPr/>
        <w:t>"Full synchronization", provided in TS 32.60n and 32.111-n series by operations such as getMOAttributes and getAlarmList, on the other hand delivers - in the requested scope (and filter, if applied) - the complete data at that point in time when the IRPAgent prepares the response to such an operation request.</w:t>
      </w:r>
    </w:p>
    <w:p>
      <w:pPr>
        <w:pStyle w:val="Normal"/>
        <w:rPr/>
      </w:pPr>
      <w:r>
        <w:rPr/>
        <w:t>For all cases when only a few data have changed, a "full synchronization" would deliver too many data and the potentially huge amount of data would have to be checked where changes took place. Delta synchronization can be beneficial in these cases.</w:t>
      </w:r>
    </w:p>
    <w:p>
      <w:pPr>
        <w:pStyle w:val="Normal"/>
        <w:rPr/>
      </w:pPr>
      <w:r>
        <w:rPr/>
        <w:t>This benefit would be destroyed, if in responses to delta synchronization request the IRPAgent would deliver the same data as in full synchronization responses. Therefore this is not allowed (except in the trivial cases where the changed data is identical to the existing data).</w:t>
      </w:r>
    </w:p>
    <w:p>
      <w:pPr>
        <w:pStyle w:val="Normal"/>
        <w:rPr/>
      </w:pPr>
      <w:r>
        <w:rPr/>
        <w:t>4.1.2</w:t>
        <w:tab/>
        <w:t>Difference to logging:</w:t>
      </w:r>
    </w:p>
    <w:p>
      <w:pPr>
        <w:pStyle w:val="Normal"/>
        <w:rPr/>
      </w:pPr>
      <w:r>
        <w:rPr/>
        <w:t xml:space="preserve">A suitably administered log contains a history of the changes which took place, potentially also since the synchronization point. But many of these changes could refer to the same instances which e.g. changed several times or where changes were undone again. </w:t>
      </w:r>
    </w:p>
    <w:p>
      <w:pPr>
        <w:pStyle w:val="Normal"/>
        <w:rPr/>
      </w:pPr>
      <w:r>
        <w:rPr/>
        <w:t>Delta synchronization tries to compress this information as far as possible to only one set of delta synchronization data per changed instance and not to report undone changes. Therefore it is not allowed to deliver the full change history since the synchronization point (except for those trivial cases when there were no "compressible" changes).</w:t>
      </w:r>
    </w:p>
    <w:p>
      <w:pPr>
        <w:pStyle w:val="NO"/>
        <w:rPr/>
      </w:pPr>
      <w:r>
        <w:rPr/>
        <w:t>NOTE:</w:t>
        <w:tab/>
        <w:t>Delta synchronization not necessarily has to be based on a log. For cases where changes take place which are not recorded in a log - e.g. because the changes do not result in a notification to be logged - using the log would fail to produce the correct delta synchronization data.</w:t>
      </w:r>
    </w:p>
    <w:p>
      <w:pPr>
        <w:pStyle w:val="Heading2"/>
        <w:rPr/>
      </w:pPr>
      <w:bookmarkStart w:id="15" w:name="__RefHeading___Toc161543498"/>
      <w:bookmarkEnd w:id="15"/>
      <w:r>
        <w:rPr/>
        <w:t>4.2</w:t>
        <w:tab/>
        <w:t>General requirements</w:t>
      </w:r>
    </w:p>
    <w:p>
      <w:pPr>
        <w:pStyle w:val="Normal"/>
        <w:ind w:left="567" w:hanging="567"/>
        <w:rPr/>
      </w:pPr>
      <w:r>
        <w:rPr/>
        <w:t>4.2.1</w:t>
        <w:tab/>
        <w:t>Data which require delta synchronization:</w:t>
      </w:r>
    </w:p>
    <w:p>
      <w:pPr>
        <w:pStyle w:val="B2"/>
        <w:ind w:left="1418" w:hanging="851"/>
        <w:rPr/>
      </w:pPr>
      <w:r>
        <w:rPr/>
        <w:t>4.2.1.2</w:t>
        <w:tab/>
        <w:t>CM data</w:t>
      </w:r>
    </w:p>
    <w:p>
      <w:pPr>
        <w:pStyle w:val="B2"/>
        <w:ind w:left="1418" w:hanging="851"/>
        <w:rPr/>
      </w:pPr>
      <w:r>
        <w:rPr/>
        <w:t>4.2.1.2</w:t>
        <w:tab/>
        <w:t>FM data</w:t>
      </w:r>
    </w:p>
    <w:p>
      <w:pPr>
        <w:pStyle w:val="Normal"/>
        <w:ind w:left="567" w:hanging="567"/>
        <w:rPr/>
      </w:pPr>
      <w:r>
        <w:rPr/>
        <w:t>4.2.2</w:t>
        <w:tab/>
        <w:t>Scenarios when delta synchronization can be required:</w:t>
      </w:r>
    </w:p>
    <w:p>
      <w:pPr>
        <w:pStyle w:val="B2"/>
        <w:ind w:left="1418" w:hanging="851"/>
        <w:rPr/>
      </w:pPr>
      <w:r>
        <w:rPr/>
        <w:t>4.2.2.1</w:t>
        <w:tab/>
        <w:t>IRPManager recognizes that its data may not be up-to-date</w:t>
      </w:r>
    </w:p>
    <w:p>
      <w:pPr>
        <w:pStyle w:val="B2"/>
        <w:ind w:left="1418" w:hanging="851"/>
        <w:rPr/>
      </w:pPr>
      <w:r>
        <w:rPr/>
        <w:t>4.2.2.2</w:t>
        <w:tab/>
        <w:t>Interruption and re-establishment of the Manager-Agent communication (especially useful for interruptions when not a very big amount of data changed)</w:t>
      </w:r>
    </w:p>
    <w:p>
      <w:pPr>
        <w:pStyle w:val="B2"/>
        <w:ind w:left="1418" w:hanging="851"/>
        <w:rPr/>
      </w:pPr>
      <w:r>
        <w:rPr/>
        <w:t>4.2.2.3</w:t>
        <w:tab/>
        <w:t>IRPAgent does not generate CM-related notifications (notifyObjectCreation / notifyObjectDeletion / notifiyAttributeValueChange)</w:t>
      </w:r>
    </w:p>
    <w:p>
      <w:pPr>
        <w:pStyle w:val="B2"/>
        <w:ind w:left="1418" w:hanging="851"/>
        <w:rPr/>
      </w:pPr>
      <w:r>
        <w:rPr/>
        <w:t>4.2.2.4</w:t>
        <w:tab/>
        <w:t>IRPManager does not evaluate CM-related notifications (notifyObjectCreation / notifyObjectDeletion / notifiyAttributeValueChange)</w:t>
      </w:r>
    </w:p>
    <w:p>
      <w:pPr>
        <w:pStyle w:val="B2"/>
        <w:ind w:left="1418" w:hanging="851"/>
        <w:rPr/>
      </w:pPr>
      <w:r>
        <w:rPr/>
        <w:t>4.2.2.5</w:t>
        <w:tab/>
        <w:t>IRPManager regularly synchronizes its data</w:t>
      </w:r>
    </w:p>
    <w:p>
      <w:pPr>
        <w:pStyle w:val="Normal"/>
        <w:ind w:left="567" w:hanging="567"/>
        <w:rPr/>
      </w:pPr>
      <w:r>
        <w:rPr/>
        <w:t>4.2.3</w:t>
        <w:tab/>
        <w:t>Time aspects</w:t>
      </w:r>
    </w:p>
    <w:p>
      <w:pPr>
        <w:pStyle w:val="B2"/>
        <w:ind w:left="1418" w:hanging="851"/>
        <w:rPr/>
      </w:pPr>
      <w:r>
        <w:rPr/>
        <w:t>4.2.3.1</w:t>
        <w:tab/>
        <w:t>Time parameters in the context of the delta synchronization refer to the IRPAgent's time.</w:t>
      </w:r>
    </w:p>
    <w:p>
      <w:pPr>
        <w:pStyle w:val="Heading2"/>
        <w:rPr/>
      </w:pPr>
      <w:bookmarkStart w:id="16" w:name="__RefHeading___Toc161543499"/>
      <w:bookmarkEnd w:id="16"/>
      <w:r>
        <w:rPr/>
        <w:t>4.3</w:t>
        <w:tab/>
        <w:t>Requirements for operations related to delta synchronization</w:t>
      </w:r>
    </w:p>
    <w:p>
      <w:pPr>
        <w:pStyle w:val="Normal"/>
        <w:ind w:left="567" w:hanging="567"/>
        <w:rPr/>
      </w:pPr>
      <w:r>
        <w:rPr/>
        <w:t>4.3.1</w:t>
        <w:tab/>
        <w:t>The Itf-N shall allow an IRPManager to request delta synchronization data for the managed resources of the whole or optionally only a part of the network.</w:t>
      </w:r>
    </w:p>
    <w:p>
      <w:pPr>
        <w:pStyle w:val="Normal"/>
        <w:ind w:left="567" w:hanging="567"/>
        <w:rPr/>
      </w:pPr>
      <w:r>
        <w:rPr/>
        <w:t>4.3.2</w:t>
        <w:tab/>
        <w:t xml:space="preserve">The Itf-N shall allow an IRPManager to specify in its request if it wants delta synchronization data starting from a synchronization point in time or from the last synchronization (i.e. the last time the IRPAgent stored a section of the delta data). </w:t>
        <w:br/>
        <w:t>The IRPAgent may choose to only accept a request for delta data related to the IRPAgent's own synchronizationPoints</w:t>
      </w:r>
    </w:p>
    <w:p>
      <w:pPr>
        <w:pStyle w:val="Normal"/>
        <w:ind w:left="567" w:hanging="567"/>
        <w:rPr/>
      </w:pPr>
      <w:r>
        <w:rPr/>
        <w:t>4.3.3</w:t>
        <w:tab/>
        <w:t>The Itf-N should allow an IRPManager to request if it wants in delta synchronization responses - only the identification of the changed instances (concerning configuration or alarm status) or - the complete data (attributes/parameters) of the changed instances (including identification). This choice is not possible, if the delta data is delivered in files, not in the operation response.</w:t>
      </w:r>
    </w:p>
    <w:p>
      <w:pPr>
        <w:pStyle w:val="Normal"/>
        <w:ind w:left="567" w:hanging="567"/>
        <w:rPr/>
      </w:pPr>
      <w:r>
        <w:rPr/>
        <w:t>4.3.4</w:t>
        <w:tab/>
        <w:t>The IRPAgent shall indicate in its response to the delta synchronization request whether the delivered data is new, was modified or deleted since the last delta synchronization / last getAlarmList / last getMOattributes / synchronization point.</w:t>
      </w:r>
    </w:p>
    <w:p>
      <w:pPr>
        <w:pStyle w:val="B2"/>
        <w:ind w:left="1418" w:hanging="851"/>
        <w:rPr/>
      </w:pPr>
      <w:r>
        <w:rPr/>
        <w:t>4.3.4.1</w:t>
        <w:tab/>
        <w:t xml:space="preserve">If an instance is created and deleted again / an alarm is raised and cleared again and acknowledged, then both should not be reported, if the IRPAgent can fulfil the delta synchronization request exactly. </w:t>
        <w:br/>
        <w:t>If the IRPAgent delivers more data, then the deletion / alarm acknowledgement should be reported.</w:t>
      </w:r>
    </w:p>
    <w:p>
      <w:pPr>
        <w:pStyle w:val="B2"/>
        <w:ind w:left="1418" w:hanging="851"/>
        <w:rPr/>
      </w:pPr>
      <w:r>
        <w:rPr/>
        <w:t>4.3.4.2</w:t>
        <w:tab/>
        <w:t>If an attribute value / an alarm parameter changes several times and the end value is not equal to the start value, then only the last change shall be reported</w:t>
      </w:r>
    </w:p>
    <w:p>
      <w:pPr>
        <w:pStyle w:val="B2"/>
        <w:ind w:left="1418" w:hanging="851"/>
        <w:rPr/>
      </w:pPr>
      <w:r>
        <w:rPr/>
        <w:t>4.3.4.3</w:t>
        <w:tab/>
        <w:t>If an attribute value / an alarm parameter changes and returns to its start value, then either nothing shall be reported or the last value. It is only allowed to report a last value, which is equal to the start value, if a change took place in between. Start- and end synchronization point shall be indicated by the IRPAgent. (This requirement is valid within one operation response/file.)</w:t>
      </w:r>
    </w:p>
    <w:p>
      <w:pPr>
        <w:pStyle w:val="Normal"/>
        <w:ind w:left="567" w:hanging="567"/>
        <w:rPr/>
      </w:pPr>
      <w:r>
        <w:rPr/>
        <w:t>4.3.5</w:t>
        <w:tab/>
        <w:t>The Itf-N shall allow an IRPManager to request activation or deactivation of the delta synchronization functionality.</w:t>
      </w:r>
    </w:p>
    <w:p>
      <w:pPr>
        <w:pStyle w:val="Normal"/>
        <w:ind w:left="567" w:hanging="567"/>
        <w:rPr/>
      </w:pPr>
      <w:r>
        <w:rPr/>
        <w:t>4.3.6</w:t>
        <w:tab/>
        <w:t>The Itf-N shall allow an IRPManager to request  a synchronizationPoint in the IRPAgent. The time for this synchronizationPoint is determined by the IRPAgent.</w:t>
      </w:r>
    </w:p>
    <w:p>
      <w:pPr>
        <w:pStyle w:val="Normal"/>
        <w:ind w:left="567" w:hanging="567"/>
        <w:rPr/>
      </w:pPr>
      <w:r>
        <w:rPr/>
        <w:t>4.3.7</w:t>
        <w:tab/>
        <w:t>The Itf-N shall allow an IRPManager to request to read the available synchronizationPoints.</w:t>
      </w:r>
    </w:p>
    <w:p>
      <w:pPr>
        <w:pStyle w:val="Normal"/>
        <w:ind w:left="567" w:hanging="567"/>
        <w:rPr/>
      </w:pPr>
      <w:r>
        <w:rPr/>
        <w:t>4.3.8</w:t>
        <w:tab/>
        <w:t>A change shall be reported in a delta synchronization response regardless whether the change was already been or will be reported by other means (e.g. by a notification).</w:t>
      </w:r>
    </w:p>
    <w:p>
      <w:pPr>
        <w:pStyle w:val="Normal"/>
        <w:ind w:left="567" w:hanging="567"/>
        <w:rPr/>
      </w:pPr>
      <w:r>
        <w:rPr/>
        <w:t>4.3.9</w:t>
        <w:tab/>
        <w:t>The agent may deliver more, but not less than the changed data since the delta synchronization point. The agent should try to keep the excess delta data as small as possible. In case of such excess data the IRPAgent has to specify the used synchronization point in its reply to the IRPManager.</w:t>
      </w:r>
    </w:p>
    <w:p>
      <w:pPr>
        <w:pStyle w:val="Normal"/>
        <w:ind w:left="567" w:hanging="567"/>
        <w:rPr/>
      </w:pPr>
      <w:r>
        <w:rPr/>
        <w:t>4.3.10</w:t>
        <w:tab/>
        <w:t>The IRPAgent may reject the delta synchronization request if too many data changed since the specified delta synchronization point. In case of such a rejection the IRPAgent has to specify the reason in its reply to the IRPManager.</w:t>
      </w:r>
    </w:p>
    <w:p>
      <w:pPr>
        <w:pStyle w:val="Normal"/>
        <w:ind w:left="567" w:hanging="567"/>
        <w:rPr/>
      </w:pPr>
      <w:r>
        <w:rPr/>
        <w:t>4.3.11</w:t>
        <w:tab/>
        <w:t>The IRPAgent may reject the delta synchronization request with "last synchronization" as synchronization point, if the IRPAgent can not determine this last synchronization point. In case of such a rejection the IRPAgent shall specify the reason in its reply to the IRPManager.</w:t>
      </w:r>
    </w:p>
    <w:p>
      <w:pPr>
        <w:pStyle w:val="Normal"/>
        <w:ind w:left="567" w:hanging="567"/>
        <w:rPr/>
      </w:pPr>
      <w:r>
        <w:rPr/>
        <w:t>4.3.12</w:t>
        <w:tab/>
        <w:t>If the delta synchronization functionality is deactivated, then a notification indicating this shall be sent out by the IRPAgent.</w:t>
      </w:r>
    </w:p>
    <w:p>
      <w:pPr>
        <w:pStyle w:val="Normal"/>
        <w:ind w:left="567" w:hanging="567"/>
        <w:rPr/>
      </w:pPr>
      <w:r>
        <w:rPr/>
        <w:t>4.3.13</w:t>
        <w:tab/>
        <w:t xml:space="preserve">Optional requirement: The IRP Agent sends a notification when it establishes a new synchronizationPoint. </w:t>
      </w:r>
    </w:p>
    <w:p>
      <w:pPr>
        <w:pStyle w:val="Normal"/>
        <w:ind w:left="567" w:hanging="567"/>
        <w:rPr/>
      </w:pPr>
      <w:r>
        <w:rPr/>
        <w:t>4.3.14</w:t>
        <w:tab/>
        <w:t>The IRPAgent may deliver the delta data not directly, but via references to files. In this case the availability of the files shall be announced by a notifyFileReady (see [4] ).</w:t>
      </w:r>
    </w:p>
    <w:p>
      <w:pPr>
        <w:pStyle w:val="EX"/>
        <w:rPr/>
      </w:pPr>
      <w:r>
        <w:rPr/>
      </w:r>
      <w:r>
        <w:br w:type="page"/>
      </w:r>
    </w:p>
    <w:p>
      <w:pPr>
        <w:pStyle w:val="Heading8"/>
        <w:ind w:left="0" w:hanging="0"/>
        <w:rPr/>
      </w:pPr>
      <w:bookmarkStart w:id="17" w:name="__RefHeading___Toc161543500"/>
      <w:bookmarkEnd w:id="17"/>
      <w:r>
        <w:rPr/>
        <w:t xml:space="preserve">Annex </w:t>
      </w:r>
      <w:r>
        <w:rPr>
          <w:lang w:eastAsia="zh-CN"/>
        </w:rPr>
        <w:t>A (informative):</w:t>
        <w:br/>
      </w:r>
      <w:r>
        <w:rPr/>
        <w:t>Change history</w:t>
      </w:r>
    </w:p>
    <w:tbl>
      <w:tblPr>
        <w:tblW w:w="5000" w:type="pct"/>
        <w:jc w:val="left"/>
        <w:tblInd w:w="-47" w:type="dxa"/>
        <w:tblLayout w:type="fixed"/>
        <w:tblCellMar>
          <w:top w:w="0" w:type="dxa"/>
          <w:left w:w="40" w:type="dxa"/>
          <w:bottom w:w="0" w:type="dxa"/>
          <w:right w:w="40" w:type="dxa"/>
        </w:tblCellMar>
      </w:tblPr>
      <w:tblGrid>
        <w:gridCol w:w="1058"/>
        <w:gridCol w:w="772"/>
        <w:gridCol w:w="1222"/>
        <w:gridCol w:w="422"/>
        <w:gridCol w:w="260"/>
        <w:gridCol w:w="3609"/>
        <w:gridCol w:w="592"/>
        <w:gridCol w:w="600"/>
        <w:gridCol w:w="1103"/>
      </w:tblGrid>
      <w:tr>
        <w:trPr>
          <w:cantSplit w:val="true"/>
        </w:trPr>
        <w:tc>
          <w:tcPr>
            <w:tcW w:w="9638"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105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Date</w:t>
            </w:r>
          </w:p>
        </w:tc>
        <w:tc>
          <w:tcPr>
            <w:tcW w:w="77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w:t>
            </w:r>
          </w:p>
        </w:tc>
        <w:tc>
          <w:tcPr>
            <w:tcW w:w="122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Doc.</w:t>
            </w:r>
          </w:p>
        </w:tc>
        <w:tc>
          <w:tcPr>
            <w:tcW w:w="42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26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w:t>
            </w:r>
          </w:p>
        </w:tc>
        <w:tc>
          <w:tcPr>
            <w:tcW w:w="360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Subject/Comment</w:t>
            </w:r>
          </w:p>
        </w:tc>
        <w:tc>
          <w:tcPr>
            <w:tcW w:w="59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rFonts w:eastAsia="MS Mincho;ＭＳ 明朝" w:cs="Arial"/>
                <w:bCs/>
                <w:sz w:val="16"/>
                <w:szCs w:val="16"/>
                <w:lang w:eastAsia="ja-JP"/>
              </w:rPr>
              <w:t>Cat</w:t>
            </w:r>
          </w:p>
        </w:tc>
        <w:tc>
          <w:tcPr>
            <w:tcW w:w="6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Old</w:t>
            </w:r>
          </w:p>
        </w:tc>
        <w:tc>
          <w:tcPr>
            <w:tcW w:w="110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w:t>
            </w:r>
          </w:p>
        </w:tc>
      </w:tr>
      <w:tr>
        <w:trPr/>
        <w:tc>
          <w:tcPr>
            <w:tcW w:w="1058"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sz w:val="16"/>
                <w:szCs w:val="16"/>
              </w:rPr>
              <w:t>Dec 2006</w:t>
            </w:r>
          </w:p>
        </w:tc>
        <w:tc>
          <w:tcPr>
            <w:tcW w:w="772"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sz w:val="16"/>
                <w:szCs w:val="16"/>
              </w:rPr>
              <w:t>SA_34</w:t>
            </w:r>
          </w:p>
        </w:tc>
        <w:tc>
          <w:tcPr>
            <w:tcW w:w="122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SP-060734</w:t>
            </w:r>
          </w:p>
        </w:tc>
        <w:tc>
          <w:tcPr>
            <w:tcW w:w="422"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eastAsia="MS Mincho;ＭＳ 明朝"/>
                <w:sz w:val="16"/>
                <w:szCs w:val="16"/>
                <w:lang w:eastAsia="zh-TW" w:bidi="en-US"/>
              </w:rPr>
              <w:t>--</w:t>
            </w:r>
          </w:p>
        </w:tc>
        <w:tc>
          <w:tcPr>
            <w:tcW w:w="260"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sz w:val="16"/>
                <w:szCs w:val="16"/>
              </w:rPr>
              <w:t>--</w:t>
            </w:r>
          </w:p>
        </w:tc>
        <w:tc>
          <w:tcPr>
            <w:tcW w:w="3609"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eastAsia="MS Mincho;ＭＳ 明朝"/>
                <w:sz w:val="16"/>
                <w:szCs w:val="16"/>
                <w:lang w:eastAsia="zh-TW" w:bidi="en-US"/>
              </w:rPr>
              <w:t>Submitted to SA#34 for Information</w:t>
            </w:r>
          </w:p>
        </w:tc>
        <w:tc>
          <w:tcPr>
            <w:tcW w:w="59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600"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eastAsia="MS Mincho;ＭＳ 明朝"/>
                <w:sz w:val="16"/>
                <w:szCs w:val="16"/>
                <w:lang w:eastAsia="zh-TW" w:bidi="en-US"/>
              </w:rPr>
              <w:t>1.0.0</w:t>
            </w:r>
          </w:p>
        </w:tc>
        <w:tc>
          <w:tcPr>
            <w:tcW w:w="110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rPr>
            </w:pPr>
            <w:r>
              <w:rPr>
                <w:rFonts w:cs="Arial"/>
                <w:sz w:val="16"/>
              </w:rPr>
            </w:r>
          </w:p>
        </w:tc>
      </w:tr>
      <w:tr>
        <w:trPr/>
        <w:tc>
          <w:tcPr>
            <w:tcW w:w="1058" w:type="dxa"/>
            <w:tcBorders>
              <w:top w:val="single" w:sz="6" w:space="0" w:color="000000"/>
              <w:left w:val="single" w:sz="6" w:space="0" w:color="000000"/>
              <w:bottom w:val="single" w:sz="6" w:space="0" w:color="000000"/>
              <w:right w:val="single" w:sz="6" w:space="0" w:color="000000"/>
            </w:tcBorders>
          </w:tcPr>
          <w:p>
            <w:pPr>
              <w:pStyle w:val="TAL"/>
              <w:rPr>
                <w:bCs/>
                <w:sz w:val="16"/>
                <w:szCs w:val="16"/>
              </w:rPr>
            </w:pPr>
            <w:r>
              <w:rPr>
                <w:bCs/>
                <w:sz w:val="16"/>
                <w:szCs w:val="16"/>
              </w:rPr>
              <w:t>Mar 2007</w:t>
            </w:r>
          </w:p>
        </w:tc>
        <w:tc>
          <w:tcPr>
            <w:tcW w:w="772" w:type="dxa"/>
            <w:tcBorders>
              <w:top w:val="single" w:sz="6" w:space="0" w:color="000000"/>
              <w:left w:val="single" w:sz="6" w:space="0" w:color="000000"/>
              <w:bottom w:val="single" w:sz="6" w:space="0" w:color="000000"/>
              <w:right w:val="single" w:sz="6" w:space="0" w:color="000000"/>
            </w:tcBorders>
          </w:tcPr>
          <w:p>
            <w:pPr>
              <w:pStyle w:val="TAL"/>
              <w:rPr>
                <w:bCs/>
                <w:sz w:val="16"/>
                <w:szCs w:val="16"/>
              </w:rPr>
            </w:pPr>
            <w:r>
              <w:rPr>
                <w:bCs/>
                <w:sz w:val="16"/>
                <w:szCs w:val="16"/>
              </w:rPr>
              <w:t>SA_35</w:t>
            </w:r>
          </w:p>
        </w:tc>
        <w:tc>
          <w:tcPr>
            <w:tcW w:w="122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SP-070052</w:t>
            </w:r>
          </w:p>
        </w:tc>
        <w:tc>
          <w:tcPr>
            <w:tcW w:w="42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2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60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color w:val="000000"/>
                <w:sz w:val="16"/>
              </w:rPr>
              <w:t>Submitted to SA#35 for Approval</w:t>
            </w:r>
          </w:p>
        </w:tc>
        <w:tc>
          <w:tcPr>
            <w:tcW w:w="59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60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color w:val="000000"/>
                <w:sz w:val="16"/>
                <w:szCs w:val="16"/>
              </w:rPr>
              <w:t>2.0.0</w:t>
            </w:r>
          </w:p>
        </w:tc>
        <w:tc>
          <w:tcPr>
            <w:tcW w:w="1103" w:type="dxa"/>
            <w:tcBorders>
              <w:top w:val="single" w:sz="6" w:space="0" w:color="000000"/>
              <w:left w:val="single" w:sz="6" w:space="0" w:color="000000"/>
              <w:bottom w:val="single" w:sz="6" w:space="0" w:color="000000"/>
              <w:right w:val="single" w:sz="6" w:space="0" w:color="000000"/>
            </w:tcBorders>
          </w:tcPr>
          <w:p>
            <w:pPr>
              <w:pStyle w:val="TAL"/>
              <w:rPr>
                <w:rFonts w:cs="Arial"/>
                <w:color w:val="FFFFFF"/>
                <w:sz w:val="16"/>
              </w:rPr>
            </w:pPr>
            <w:r>
              <w:rPr>
                <w:color w:val="000000"/>
                <w:sz w:val="16"/>
                <w:szCs w:val="16"/>
              </w:rPr>
              <w:t>7.0.0</w:t>
            </w:r>
            <w:r>
              <w:rPr>
                <w:rFonts w:eastAsia="MS Mincho;ＭＳ 明朝"/>
                <w:color w:val="FFFFFF"/>
                <w:sz w:val="16"/>
                <w:szCs w:val="16"/>
                <w:lang w:eastAsia="zh-TW" w:bidi="en-US"/>
              </w:rPr>
              <w:t>2.0.0</w:t>
            </w:r>
          </w:p>
        </w:tc>
      </w:tr>
      <w:tr>
        <w:trPr/>
        <w:tc>
          <w:tcPr>
            <w:tcW w:w="105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2008</w:t>
            </w:r>
          </w:p>
        </w:tc>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SA_42</w:t>
            </w:r>
          </w:p>
        </w:tc>
        <w:tc>
          <w:tcPr>
            <w:tcW w:w="122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60"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609"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59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600"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7.0.0</w:t>
            </w:r>
          </w:p>
        </w:tc>
        <w:tc>
          <w:tcPr>
            <w:tcW w:w="1103"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r>
      <w:tr>
        <w:trPr/>
        <w:tc>
          <w:tcPr>
            <w:tcW w:w="105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Dec 2009</w:t>
            </w:r>
          </w:p>
        </w:tc>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122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60"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609"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Update to Rel-9 version (MCC)</w:t>
            </w:r>
          </w:p>
        </w:tc>
        <w:tc>
          <w:tcPr>
            <w:tcW w:w="59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600"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c>
          <w:tcPr>
            <w:tcW w:w="1103"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9.0.0</w:t>
            </w:r>
          </w:p>
        </w:tc>
      </w:tr>
      <w:tr>
        <w:trPr/>
        <w:tc>
          <w:tcPr>
            <w:tcW w:w="105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2011-03</w:t>
            </w:r>
          </w:p>
        </w:tc>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122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60"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609"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Update to Rel-10 version (MCC)</w:t>
            </w:r>
          </w:p>
        </w:tc>
        <w:tc>
          <w:tcPr>
            <w:tcW w:w="59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600"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9.0.0</w:t>
            </w:r>
          </w:p>
        </w:tc>
        <w:tc>
          <w:tcPr>
            <w:tcW w:w="1103"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10.0.0</w:t>
            </w:r>
          </w:p>
        </w:tc>
      </w:tr>
      <w:tr>
        <w:trPr/>
        <w:tc>
          <w:tcPr>
            <w:tcW w:w="1058"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2012-09</w:t>
            </w:r>
          </w:p>
        </w:tc>
        <w:tc>
          <w:tcPr>
            <w:tcW w:w="772"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1222"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2"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60"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609"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Update to Rel-11 version (MCC)</w:t>
            </w:r>
          </w:p>
        </w:tc>
        <w:tc>
          <w:tcPr>
            <w:tcW w:w="592" w:type="dxa"/>
            <w:tcBorders>
              <w:top w:val="single" w:sz="6" w:space="0" w:color="000000"/>
              <w:left w:val="single" w:sz="6" w:space="0" w:color="000000"/>
              <w:bottom w:val="single" w:sz="12" w:space="0" w:color="000000"/>
              <w:right w:val="single" w:sz="6" w:space="0" w:color="000000"/>
            </w:tcBorders>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600"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10.0.0</w:t>
            </w:r>
          </w:p>
        </w:tc>
        <w:tc>
          <w:tcPr>
            <w:tcW w:w="1103"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b/>
                <w:b/>
                <w:color w:val="000000"/>
                <w:sz w:val="16"/>
                <w:szCs w:val="16"/>
                <w:lang w:eastAsia="ko-KR"/>
              </w:rPr>
            </w:pPr>
            <w:r>
              <w:rPr>
                <w:rFonts w:eastAsia="Batang;바탕" w:cs="Arial"/>
                <w:b/>
                <w:color w:val="000000"/>
                <w:sz w:val="16"/>
                <w:szCs w:val="16"/>
                <w:lang w:eastAsia="ko-KR"/>
              </w:rPr>
              <w:t>11.0.0</w:t>
            </w:r>
          </w:p>
        </w:tc>
      </w:tr>
      <w:tr>
        <w:trPr/>
        <w:tc>
          <w:tcPr>
            <w:tcW w:w="1058"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2014-10</w:t>
            </w:r>
          </w:p>
        </w:tc>
        <w:tc>
          <w:tcPr>
            <w:tcW w:w="772"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122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60"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609"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Update to Rel-12 version (MCC)</w:t>
            </w:r>
          </w:p>
        </w:tc>
        <w:tc>
          <w:tcPr>
            <w:tcW w:w="592"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600"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11.0.0</w:t>
            </w:r>
          </w:p>
        </w:tc>
        <w:tc>
          <w:tcPr>
            <w:tcW w:w="1103"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b/>
                <w:b/>
                <w:color w:val="000000"/>
                <w:sz w:val="16"/>
                <w:szCs w:val="16"/>
                <w:lang w:eastAsia="ko-KR"/>
              </w:rPr>
            </w:pPr>
            <w:r>
              <w:rPr>
                <w:rFonts w:eastAsia="Batang;바탕" w:cs="Arial"/>
                <w:b/>
                <w:color w:val="000000"/>
                <w:sz w:val="16"/>
                <w:szCs w:val="16"/>
                <w:lang w:eastAsia="ko-KR"/>
              </w:rPr>
              <w:t>12.0.0</w:t>
            </w:r>
          </w:p>
        </w:tc>
      </w:tr>
      <w:tr>
        <w:trPr/>
        <w:tc>
          <w:tcPr>
            <w:tcW w:w="1058"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2016-01</w:t>
            </w:r>
          </w:p>
        </w:tc>
        <w:tc>
          <w:tcPr>
            <w:tcW w:w="772"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122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60"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609"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Update to Rel-13 version (MCC)</w:t>
            </w:r>
          </w:p>
        </w:tc>
        <w:tc>
          <w:tcPr>
            <w:tcW w:w="592"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600"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12.0.0</w:t>
            </w:r>
          </w:p>
        </w:tc>
        <w:tc>
          <w:tcPr>
            <w:tcW w:w="1103"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b/>
                <w:b/>
                <w:color w:val="000000"/>
                <w:sz w:val="16"/>
                <w:szCs w:val="16"/>
                <w:lang w:eastAsia="ko-KR"/>
              </w:rPr>
            </w:pPr>
            <w:r>
              <w:rPr>
                <w:rFonts w:eastAsia="Batang;바탕" w:cs="Arial"/>
                <w:b/>
                <w:color w:val="000000"/>
                <w:sz w:val="16"/>
                <w:szCs w:val="16"/>
                <w:lang w:eastAsia="ko-KR"/>
              </w:rPr>
              <w:t>13.0.0</w:t>
            </w:r>
          </w:p>
        </w:tc>
      </w:tr>
      <w:tr>
        <w:trPr/>
        <w:tc>
          <w:tcPr>
            <w:tcW w:w="1058"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2017-03</w:t>
            </w:r>
          </w:p>
        </w:tc>
        <w:tc>
          <w:tcPr>
            <w:tcW w:w="772"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SA#75</w:t>
            </w:r>
          </w:p>
        </w:tc>
        <w:tc>
          <w:tcPr>
            <w:tcW w:w="122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60"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609"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sz w:val="16"/>
                <w:szCs w:val="16"/>
              </w:rPr>
              <w:t>Promotion to Release 14 without technical change</w:t>
            </w:r>
          </w:p>
        </w:tc>
        <w:tc>
          <w:tcPr>
            <w:tcW w:w="592"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600"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13.0.0</w:t>
            </w:r>
          </w:p>
        </w:tc>
        <w:tc>
          <w:tcPr>
            <w:tcW w:w="1103"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b/>
                <w:b/>
                <w:color w:val="000000"/>
                <w:sz w:val="16"/>
                <w:szCs w:val="16"/>
                <w:lang w:eastAsia="ko-KR"/>
              </w:rPr>
            </w:pPr>
            <w:r>
              <w:rPr>
                <w:rFonts w:eastAsia="Batang;바탕" w:cs="Arial"/>
                <w:b/>
                <w:color w:val="000000"/>
                <w:sz w:val="16"/>
                <w:szCs w:val="16"/>
                <w:lang w:eastAsia="ko-KR"/>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7"/>
      <w:footerReference w:type="default" r:id="rId8"/>
      <w:type w:val="nextPage"/>
      <w:pgSz w:w="11906" w:h="16838"/>
      <w:pgMar w:left="1134" w:right="1134" w:gutter="0" w:header="680" w:top="1418" w:footer="34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Webdings">
    <w:charset w:val="02"/>
    <w:family w:val="roman"/>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SimHei">
    <w:altName w:val="黑体"/>
    <w:charset w:val="86"/>
    <w:family w:val="modern"/>
    <w:pitch w:val="default"/>
  </w:font>
  <w:font w:name="Tms Rmn">
    <w:altName w:val="Times New Roman"/>
    <w:charset w:val="00"/>
    <w:family w:val="roman"/>
    <w:pitch w:val="variable"/>
  </w:font>
  <w:font w:name="Arial">
    <w:altName w:val="Bold"/>
    <w:charset w:val="00"/>
    <w:family w:val="swiss"/>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80"/>
      <w:jc w:val="center"/>
      <w:rPr>
        <w:b/>
        <w:b/>
        <w:i/>
        <w:i/>
      </w:rPr>
    </w:pPr>
    <w:r>
      <w:rPr>
        <w:b/>
        <w:i/>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 STYLEREF ZGSM </w:instrText>
    </w:r>
    <w:r>
      <w:rPr/>
    </w:r>
    <w:r>
      <w:rPr/>
      <w:fldChar w:fldCharType="separate"/>
    </w:r>
    <w:r>
      <w:rPr/>
      <w:t>Release 15</w:t>
    </w:r>
    <w:r>
      <w:rPr/>
    </w:r>
    <w:r>
      <w:rPr/>
      <w:fldChar w:fldCharType="end"/>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32.391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32.391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b/>
    </w:rPr>
  </w:style>
  <w:style w:type="character" w:styleId="WW8Num11z0">
    <w:name w:val="WW8Num11z0"/>
    <w:qFormat/>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6z0">
    <w:name w:val="WW8Num16z0"/>
    <w:qFormat/>
    <w:rPr>
      <w:b/>
    </w:rPr>
  </w:style>
  <w:style w:type="character" w:styleId="WW8Num17z0">
    <w:name w:val="WW8Num17z0"/>
    <w:qFormat/>
    <w:rPr/>
  </w:style>
  <w:style w:type="character" w:styleId="WW8Num18z0">
    <w:name w:val="WW8Num18z0"/>
    <w:qFormat/>
    <w:rPr>
      <w:rFonts w:ascii="Symbol" w:hAnsi="Symbol" w:cs="Symbol"/>
    </w:rPr>
  </w:style>
  <w:style w:type="character" w:styleId="WW8Num20z0">
    <w:name w:val="WW8Num20z0"/>
    <w:qFormat/>
    <w:rPr/>
  </w:style>
  <w:style w:type="character" w:styleId="WW8Num21z0">
    <w:name w:val="WW8Num21z0"/>
    <w:qFormat/>
    <w:rPr/>
  </w:style>
  <w:style w:type="character" w:styleId="WW8Num22z0">
    <w:name w:val="WW8Num22z0"/>
    <w:qFormat/>
    <w:rPr>
      <w:b/>
    </w:rPr>
  </w:style>
  <w:style w:type="character" w:styleId="WW8Num22z2">
    <w:name w:val="WW8Num22z2"/>
    <w:qFormat/>
    <w:rPr>
      <w:rFonts w:ascii="Webdings" w:hAnsi="Webdings" w:cs="Webdings"/>
      <w:b/>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har">
    <w:name w:val=" Char"/>
    <w:qFormat/>
    <w:rPr>
      <w:rFonts w:ascii="Arial" w:hAnsi="Arial" w:eastAsia="SimSun;宋体" w:cs="Arial"/>
      <w:sz w:val="36"/>
      <w:lang w:val="en-GB" w:bidi="ar-SA"/>
    </w:rPr>
  </w:style>
  <w:style w:type="character" w:styleId="TALCharChar">
    <w:name w:val="TAL Char Char"/>
    <w:qFormat/>
    <w:rPr>
      <w:rFonts w:ascii="Arial" w:hAnsi="Arial" w:eastAsia="SimSun;宋体"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keepLines/>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before="240" w:after="0"/>
    </w:pPr>
    <w:rPr>
      <w:rFonts w:ascii="Arial" w:hAnsi="Arial" w:cs="Arial"/>
      <w:sz w:val="22"/>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pde">
    <w:name w:val="cpde"/>
    <w:basedOn w:val="Normal"/>
    <w:qFormat/>
    <w:pPr>
      <w:tabs>
        <w:tab w:val="clear" w:pos="284"/>
        <w:tab w:val="left" w:pos="360" w:leader="none"/>
      </w:tabs>
      <w:spacing w:before="120" w:after="0"/>
      <w:ind w:left="360" w:hanging="360"/>
    </w:pPr>
    <w:rPr>
      <w:rFonts w:ascii="Helvetica" w:hAnsi="Helvetica" w:cs="Helvetica"/>
      <w:lang w:val="en-US"/>
    </w:rPr>
  </w:style>
  <w:style w:type="paragraph" w:styleId="TableofFigures">
    <w:name w:val="Table of Figures"/>
    <w:basedOn w:val="Normal"/>
    <w:next w:val="Normal"/>
    <w:qFormat/>
    <w:pPr>
      <w:tabs>
        <w:tab w:val="clear" w:pos="284"/>
        <w:tab w:val="right" w:pos="8626" w:leader="none"/>
      </w:tabs>
      <w:spacing w:before="120" w:after="0"/>
      <w:ind w:left="400" w:hanging="400"/>
    </w:pPr>
    <w:rPr>
      <w:rFonts w:ascii="Helvetica" w:hAnsi="Helvetica" w:cs="Helvetica"/>
      <w:lang w:val="en-US"/>
    </w:rPr>
  </w:style>
  <w:style w:type="paragraph" w:styleId="BodyTextIndent3">
    <w:name w:val="Body Text Indent 3"/>
    <w:basedOn w:val="Normal"/>
    <w:qFormat/>
    <w:pPr>
      <w:spacing w:before="120" w:after="0"/>
      <w:ind w:left="360" w:hanging="0"/>
    </w:pPr>
    <w:rPr>
      <w:rFonts w:ascii="Helvetica" w:hAnsi="Helvetica" w:cs="Helvetica"/>
      <w:lang w:val="en-US"/>
    </w:rPr>
  </w:style>
  <w:style w:type="paragraph" w:styleId="BodyText3">
    <w:name w:val="Body Text 3"/>
    <w:basedOn w:val="Normal"/>
    <w:qFormat/>
    <w:pPr>
      <w:spacing w:before="120" w:after="0"/>
    </w:pPr>
    <w:rPr>
      <w:rFonts w:ascii="Helvetica" w:hAnsi="Helvetica" w:cs="Helvetica"/>
      <w:i/>
      <w:lang w:val="en-US"/>
    </w:rPr>
  </w:style>
  <w:style w:type="paragraph" w:styleId="BodyTextIndent2">
    <w:name w:val="Body Text Indent 2"/>
    <w:basedOn w:val="Normal"/>
    <w:qFormat/>
    <w:pPr>
      <w:spacing w:before="120" w:after="0"/>
      <w:ind w:left="720" w:hanging="720"/>
    </w:pPr>
    <w:rPr>
      <w:rFonts w:ascii="Arial" w:hAnsi="Arial" w:cs="Arial"/>
      <w:lang w:val="en-US"/>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ode">
    <w:name w:val="code"/>
    <w:basedOn w:val="Normal"/>
    <w:qFormat/>
    <w:pPr>
      <w:spacing w:before="0" w:after="0"/>
    </w:pPr>
    <w:rPr>
      <w:rFonts w:ascii="Courier New" w:hAnsi="Courier New" w:cs="Courier New"/>
      <w:lang w:val="en-US" w:eastAsia="en-US"/>
    </w:rPr>
  </w:style>
  <w:style w:type="paragraph" w:styleId="Pl1">
    <w:name w:val="pl"/>
    <w:basedOn w:val="Normal"/>
    <w:qFormat/>
    <w:pPr>
      <w:overflowPunct w:val="true"/>
      <w:autoSpaceDE w:val="true"/>
      <w:spacing w:before="100" w:after="100"/>
      <w:textAlignment w:val="auto"/>
    </w:pPr>
    <w:rPr>
      <w:rFonts w:eastAsia="Batang;바탕"/>
      <w:sz w:val="24"/>
      <w:szCs w:val="24"/>
      <w:lang w:val="en-US" w:eastAsia="ko-KR"/>
    </w:rPr>
  </w:style>
  <w:style w:type="paragraph" w:styleId="CommentSubject">
    <w:name w:val="Comment Subject"/>
    <w:basedOn w:val="CommentText"/>
    <w:next w:val="CommentText"/>
    <w:qFormat/>
    <w:pPr/>
    <w:rPr>
      <w:b/>
      <w:bCs/>
    </w:rPr>
  </w:style>
  <w:style w:type="paragraph" w:styleId="TALChar">
    <w:name w:val="TAL Char"/>
    <w:basedOn w:val="Normal"/>
    <w:qFormat/>
    <w:pPr>
      <w:keepNext w:val="true"/>
      <w:keepLines/>
      <w:overflowPunct w:val="true"/>
      <w:autoSpaceDE w:val="true"/>
      <w:spacing w:before="0" w:after="0"/>
      <w:textAlignment w:val="auto"/>
    </w:pPr>
    <w:rPr>
      <w:rFonts w:ascii="Arial" w:hAnsi="Arial" w:cs="Arial"/>
      <w:sz w:val="18"/>
    </w:rPr>
  </w:style>
  <w:style w:type="paragraph" w:styleId="INDENT2">
    <w:name w:val="INDENT2"/>
    <w:basedOn w:val="Normal"/>
    <w:qFormat/>
    <w:pPr>
      <w:numPr>
        <w:ilvl w:val="0"/>
        <w:numId w:val="6"/>
      </w:numPr>
      <w:overflowPunct w:val="true"/>
      <w:autoSpaceDE w:val="true"/>
      <w:ind w:left="1135" w:hanging="284"/>
      <w:textAlignment w:val="auto"/>
    </w:pPr>
    <w:rPr/>
  </w:style>
  <w:style w:type="paragraph" w:styleId="INDENT3">
    <w:name w:val="INDENT3"/>
    <w:basedOn w:val="Normal"/>
    <w:qFormat/>
    <w:pPr>
      <w:overflowPunct w:val="true"/>
      <w:autoSpaceDE w:val="true"/>
      <w:ind w:left="1701" w:hanging="567"/>
      <w:textAlignment w:val="auto"/>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overflowPunct w:val="true"/>
      <w:autoSpaceDE w:val="true"/>
      <w:spacing w:before="120" w:after="480"/>
      <w:jc w:val="center"/>
      <w:textAlignment w:val="auto"/>
    </w:pPr>
    <w:rPr>
      <w:b/>
      <w:sz w:val="24"/>
    </w:rPr>
  </w:style>
  <w:style w:type="paragraph" w:styleId="RecCCITT">
    <w:name w:val="Rec_CCITT_#"/>
    <w:basedOn w:val="Normal"/>
    <w:qFormat/>
    <w:pPr>
      <w:keepNext w:val="true"/>
      <w:keepLines/>
      <w:overflowPunct w:val="true"/>
      <w:autoSpaceDE w:val="true"/>
      <w:textAlignment w:val="auto"/>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overflowPunct w:val="true"/>
      <w:autoSpaceDE w:val="true"/>
      <w:spacing w:before="86" w:after="180"/>
      <w:ind w:left="1588" w:hanging="397"/>
      <w:jc w:val="both"/>
      <w:textAlignment w:val="auto"/>
    </w:pPr>
    <w:rPr>
      <w:lang w:val="en-US"/>
    </w:rPr>
  </w:style>
  <w:style w:type="paragraph" w:styleId="CouvRecTitle">
    <w:name w:val="Couv Rec Title"/>
    <w:basedOn w:val="Normal"/>
    <w:qFormat/>
    <w:pPr>
      <w:keepNext w:val="true"/>
      <w:keepLines/>
      <w:overflowPunct w:val="true"/>
      <w:autoSpaceDE w:val="true"/>
      <w:spacing w:before="240" w:after="180"/>
      <w:ind w:left="1418" w:hanging="0"/>
      <w:textAlignment w:val="auto"/>
    </w:pPr>
    <w:rPr>
      <w:rFonts w:ascii="Arial" w:hAnsi="Arial" w:cs="Arial"/>
      <w:b/>
      <w:sz w:val="36"/>
      <w:lang w:val="en-US"/>
    </w:rPr>
  </w:style>
  <w:style w:type="paragraph" w:styleId="TAJ">
    <w:name w:val="TAJ"/>
    <w:basedOn w:val="TH"/>
    <w:qFormat/>
    <w:pPr>
      <w:overflowPunct w:val="true"/>
      <w:autoSpaceDE w:val="true"/>
      <w:textAlignment w:val="auto"/>
    </w:pPr>
    <w:rPr/>
  </w:style>
  <w:style w:type="paragraph" w:styleId="Guidance">
    <w:name w:val="Guidance"/>
    <w:basedOn w:val="Normal"/>
    <w:qFormat/>
    <w:pPr>
      <w:overflowPunct w:val="true"/>
      <w:autoSpaceDE w:val="true"/>
      <w:textAlignment w:val="auto"/>
    </w:pPr>
    <w:rPr>
      <w:i/>
      <w:color w:val="0000FF"/>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TextBodyIndent">
    <w:name w:val="Body Text Indent"/>
    <w:basedOn w:val="Normal"/>
    <w:pPr>
      <w:widowControl w:val="false"/>
      <w:overflowPunct w:val="true"/>
      <w:autoSpaceDE w:val="true"/>
      <w:spacing w:before="0" w:after="0"/>
      <w:ind w:left="-142" w:hanging="0"/>
      <w:textAlignment w:val="auto"/>
    </w:pPr>
    <w:rPr>
      <w:sz w:val="22"/>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autoSpaceDE w:val="true"/>
      <w:spacing w:before="0" w:after="0"/>
      <w:textAlignment w:val="auto"/>
    </w:pPr>
    <w:rPr>
      <w:rFonts w:ascii="SimHei;黑体" w:hAnsi="SimHei;黑体" w:eastAsia="SimHei;黑体" w:cs="Courier New"/>
      <w:lang w:val="en-US" w:eastAsia="zh-CN"/>
    </w:rPr>
  </w:style>
  <w:style w:type="paragraph" w:styleId="1">
    <w:name w:val="批注框文本1"/>
    <w:basedOn w:val="Normal"/>
    <w:qFormat/>
    <w:pPr>
      <w:overflowPunct w:val="true"/>
      <w:autoSpaceDE w:val="true"/>
      <w:textAlignment w:val="auto"/>
    </w:pPr>
    <w:rPr>
      <w:sz w:val="18"/>
      <w:szCs w:val="18"/>
    </w:rPr>
  </w:style>
  <w:style w:type="paragraph" w:styleId="Enumlev1">
    <w:name w:val="enumlev1"/>
    <w:basedOn w:val="Normal"/>
    <w:qFormat/>
    <w:pPr>
      <w:tabs>
        <w:tab w:val="clear" w:pos="284"/>
        <w:tab w:val="left" w:pos="397" w:leader="none"/>
      </w:tabs>
      <w:spacing w:before="86" w:after="0"/>
      <w:ind w:left="397" w:hanging="397"/>
      <w:jc w:val="both"/>
    </w:pPr>
    <w:rPr>
      <w:lang w:val="en-US" w:eastAsia="zh-CN"/>
    </w:rPr>
  </w:style>
  <w:style w:type="paragraph" w:styleId="IBL">
    <w:name w:val="IBL"/>
    <w:basedOn w:val="Normal"/>
    <w:qFormat/>
    <w:pPr>
      <w:tabs>
        <w:tab w:val="left" w:pos="284" w:leader="none"/>
      </w:tabs>
      <w:ind w:left="284" w:hanging="284"/>
    </w:pPr>
    <w:rPr/>
  </w:style>
  <w:style w:type="paragraph" w:styleId="11">
    <w:name w:val="批注主题1"/>
    <w:basedOn w:val="CommentText"/>
    <w:next w:val="CommentText"/>
    <w:qFormat/>
    <w:pPr>
      <w:overflowPunct w:val="true"/>
      <w:autoSpaceDE w:val="true"/>
      <w:textAlignment w:val="auto"/>
    </w:pPr>
    <w:rPr>
      <w:b/>
      <w:bCs/>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eastAsia="zh-CN" w:bidi="ar-SA"/>
    </w:rPr>
  </w:style>
  <w:style w:type="paragraph" w:styleId="TableText">
    <w:name w:val="Table_Text"/>
    <w:basedOn w:val="Normal"/>
    <w:qFormat/>
    <w:pPr>
      <w:keepNext w:val="true"/>
      <w:tabs>
        <w:tab w:val="clear" w:pos="284"/>
        <w:tab w:val="left" w:pos="794" w:leader="none"/>
        <w:tab w:val="left" w:pos="1191" w:leader="none"/>
        <w:tab w:val="left" w:pos="1588" w:leader="none"/>
        <w:tab w:val="left" w:pos="1985" w:leader="none"/>
      </w:tabs>
      <w:overflowPunct w:val="true"/>
      <w:autoSpaceDE w:val="true"/>
      <w:spacing w:before="142" w:after="142"/>
      <w:textAlignment w:val="auto"/>
    </w:pPr>
    <w:rPr>
      <w:rFonts w:ascii="Tms Rmn" w:hAnsi="Tms Rmn" w:eastAsia="Times New Roman" w:cs="Tms Rmn"/>
      <w:sz w:val="18"/>
    </w:rPr>
  </w:style>
  <w:style w:type="paragraph" w:styleId="Default">
    <w:name w:val="Default"/>
    <w:qFormat/>
    <w:pPr>
      <w:widowControl/>
      <w:autoSpaceDE w:val="false"/>
      <w:bidi w:val="0"/>
    </w:pPr>
    <w:rPr>
      <w:rFonts w:ascii="Arial,Bold;Arial" w:hAnsi="Arial,Bold;Arial" w:eastAsia="Times New Roman" w:cs="Arial,Bold;Arial"/>
      <w:color w:val="auto"/>
      <w:sz w:val="20"/>
      <w:szCs w:val="20"/>
      <w:lang w:val="en-US" w:bidi="ar-SA" w:eastAsia="zh-CN"/>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2020-07-09T16:24:00Z</dcterms:created>
  <dc:creator>MCC Support</dc:creator>
  <dc:description/>
  <cp:keywords>telecom management</cp:keywords>
  <dc:language>en-US</dc:language>
  <cp:lastModifiedBy>23.401_CR3602R2_(Rel-16)_5GS_Ph1, LTE_feMob-Core, </cp:lastModifiedBy>
  <cp:lastPrinted>2000-07-21T09:59:00Z</cp:lastPrinted>
  <dcterms:modified xsi:type="dcterms:W3CDTF">2020-07-09T16:24:00Z</dcterms:modified>
  <cp:revision>2</cp:revision>
  <dc:subject>Telecommunication management; Delta Synchronization Integration Reference Point (IRP); Requirements (Release 16)</dc:subject>
  <dc:title>3GPP TS 32.391</dc:title>
</cp:coreProperties>
</file>