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32</w:t>
                            </w:r>
                            <w:r>
                              <w:rPr>
                                <w:sz w:val="64"/>
                              </w:rPr>
                              <w:t>.</w:t>
                            </w:r>
                            <w:r>
                              <w:rPr>
                                <w:sz w:val="64"/>
                                <w:lang w:val="en-US" w:eastAsia="en-US"/>
                              </w:rPr>
                              <w:t>455</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32</w:t>
                      </w:r>
                      <w:r>
                        <w:rPr>
                          <w:sz w:val="64"/>
                        </w:rPr>
                        <w:t>.</w:t>
                      </w:r>
                      <w:r>
                        <w:rPr>
                          <w:sz w:val="64"/>
                          <w:lang w:val="en-US" w:eastAsia="en-US"/>
                        </w:rPr>
                        <w:t>455</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Key Performance Indicators (</w:t>
                            </w:r>
                            <w:r>
                              <w:rPr>
                                <w:lang w:eastAsia="zh-CN"/>
                              </w:rPr>
                              <w:t>KPI</w:t>
                            </w:r>
                            <w:r>
                              <w:rPr/>
                              <w:t xml:space="preserve">) </w:t>
                            </w:r>
                            <w:r>
                              <w:rPr>
                                <w:lang w:eastAsia="zh-CN"/>
                              </w:rPr>
                              <w:t xml:space="preserve">for the </w:t>
                              <w:br/>
                              <w:t>Evolved Packet Core (EPC); Definitions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Key Performance Indicators (</w:t>
                      </w:r>
                      <w:r>
                        <w:rPr>
                          <w:lang w:eastAsia="zh-CN"/>
                        </w:rPr>
                        <w:t>KPI</w:t>
                      </w:r>
                      <w:r>
                        <w:rPr/>
                        <w:t xml:space="preserve">) </w:t>
                      </w:r>
                      <w:r>
                        <w:rPr>
                          <w:lang w:eastAsia="zh-CN"/>
                        </w:rPr>
                        <w:t xml:space="preserve">for the </w:t>
                        <w:br/>
                        <w:t>Evolved Packet Core (EPC); Definitions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98575"/>
                <wp:effectExtent l="0" t="0" r="0" b="0"/>
                <wp:wrapTopAndBottom/>
                <wp:docPr id="4" name="Frame4"/>
                <a:graphic xmlns:a="http://schemas.openxmlformats.org/drawingml/2006/main">
                  <a:graphicData uri="http://schemas.microsoft.com/office/word/2010/wordprocessingShape">
                    <wps:wsp>
                      <wps:cNvSpPr txBox="1"/>
                      <wps:spPr>
                        <a:xfrm>
                          <a:off x="0" y="0"/>
                          <a:ext cx="6480810" cy="129857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102.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KPI, IMS,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KPI, IMS, management</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88051836">
            <w:r>
              <w:rPr>
                <w:rStyle w:val="IndexLink"/>
                <w:rFonts w:eastAsia="SimSun;宋体" w:cs="Times New Roman"/>
                <w:color w:val="auto"/>
                <w:sz w:val="22"/>
                <w:szCs w:val="20"/>
                <w:lang w:val="en-GB" w:eastAsia="en-US" w:bidi="ar-SA"/>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88051837">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88051838">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Abbreviations</w:t>
            <w:tab/>
          </w:r>
          <w:hyperlink w:anchor="__RefHeading___Toc288051839">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rPr>
            <w:tab/>
          </w:r>
          <w:r>
            <w:rPr/>
            <w:t>KPI definitions template</w:t>
            <w:tab/>
          </w:r>
          <w:hyperlink w:anchor="__RefHeading___Toc288051840">
            <w:r>
              <w:rPr>
                <w:rStyle w:val="IndexLink"/>
              </w:rPr>
              <w:t>5</w:t>
            </w:r>
          </w:hyperlink>
        </w:p>
        <w:p>
          <w:pPr>
            <w:pStyle w:val="Contents1"/>
            <w:rPr>
              <w:rFonts w:eastAsia="MS Mincho;ＭＳ 明朝"/>
              <w:sz w:val="24"/>
              <w:szCs w:val="24"/>
              <w:lang w:val="en-US" w:eastAsia="en-US"/>
            </w:rPr>
          </w:pPr>
          <w:r>
            <w:rPr/>
            <w:t>5</w:t>
          </w:r>
          <w:r>
            <w:rPr>
              <w:rFonts w:eastAsia="MS Mincho;ＭＳ 明朝"/>
              <w:sz w:val="24"/>
              <w:szCs w:val="24"/>
            </w:rPr>
            <w:tab/>
          </w:r>
          <w:r>
            <w:rPr>
              <w:lang w:val="en-US" w:eastAsia="en-US"/>
            </w:rPr>
            <w:t xml:space="preserve">EPC </w:t>
          </w:r>
          <w:r>
            <w:rPr/>
            <w:t>KPI definitions</w:t>
            <w:tab/>
          </w:r>
          <w:hyperlink w:anchor="__RefHeading___Toc288051841">
            <w:r>
              <w:rPr>
                <w:rStyle w:val="IndexLink"/>
              </w:rPr>
              <w:t>6</w:t>
            </w:r>
          </w:hyperlink>
        </w:p>
        <w:p>
          <w:pPr>
            <w:pStyle w:val="Contents2"/>
            <w:rPr>
              <w:rFonts w:eastAsia="MS Mincho;ＭＳ 明朝"/>
              <w:sz w:val="24"/>
              <w:szCs w:val="24"/>
              <w:lang w:val="en-US" w:eastAsia="en-US"/>
            </w:rPr>
          </w:pPr>
          <w:r>
            <w:rPr/>
            <w:t>5.1</w:t>
          </w:r>
          <w:r>
            <w:rPr>
              <w:rFonts w:eastAsia="MS Mincho;ＭＳ 明朝"/>
              <w:sz w:val="24"/>
              <w:szCs w:val="24"/>
            </w:rPr>
            <w:tab/>
          </w:r>
          <w:r>
            <w:rPr>
              <w:lang w:val="en-US" w:eastAsia="en-US"/>
            </w:rPr>
            <w:t>Accessibility KPI</w:t>
          </w:r>
          <w:r>
            <w:rPr/>
            <w:tab/>
          </w:r>
          <w:hyperlink w:anchor="__RefHeading___Toc288051842">
            <w:r>
              <w:rPr>
                <w:rStyle w:val="IndexLink"/>
              </w:rPr>
              <w:t>6</w:t>
            </w:r>
          </w:hyperlink>
        </w:p>
        <w:p>
          <w:pPr>
            <w:pStyle w:val="Contents3"/>
            <w:rPr>
              <w:rFonts w:eastAsia="MS Mincho;ＭＳ 明朝"/>
              <w:sz w:val="24"/>
              <w:szCs w:val="24"/>
              <w:lang w:val="en-US" w:eastAsia="en-US"/>
            </w:rPr>
          </w:pPr>
          <w:r>
            <w:rPr/>
            <w:t>5.1.1</w:t>
          </w:r>
          <w:r>
            <w:rPr>
              <w:rFonts w:eastAsia="MS Mincho;ＭＳ 明朝"/>
              <w:sz w:val="24"/>
              <w:szCs w:val="24"/>
            </w:rPr>
            <w:tab/>
          </w:r>
          <w:r>
            <w:rPr>
              <w:lang w:val="en-US" w:eastAsia="en-US"/>
            </w:rPr>
            <w:t>EPS Attach Success Rate</w:t>
          </w:r>
          <w:r>
            <w:rPr/>
            <w:tab/>
          </w:r>
          <w:hyperlink w:anchor="__RefHeading___Toc288051843">
            <w:r>
              <w:rPr>
                <w:rStyle w:val="IndexLink"/>
              </w:rPr>
              <w:t>6</w:t>
            </w:r>
          </w:hyperlink>
        </w:p>
        <w:p>
          <w:pPr>
            <w:pStyle w:val="Contents3"/>
            <w:rPr>
              <w:rFonts w:eastAsia="MS Mincho;ＭＳ 明朝"/>
              <w:sz w:val="24"/>
              <w:szCs w:val="24"/>
              <w:lang w:val="en-US" w:eastAsia="en-US"/>
            </w:rPr>
          </w:pPr>
          <w:r>
            <w:rPr/>
            <w:t>5.1.2</w:t>
          </w:r>
          <w:r>
            <w:rPr>
              <w:rFonts w:eastAsia="MS Mincho;ＭＳ 明朝"/>
              <w:sz w:val="24"/>
              <w:szCs w:val="24"/>
            </w:rPr>
            <w:tab/>
          </w:r>
          <w:r>
            <w:rPr>
              <w:lang w:val="en-US" w:eastAsia="en-US"/>
            </w:rPr>
            <w:t>Dedicated EPS Bearer Creation Success Rate</w:t>
          </w:r>
          <w:r>
            <w:rPr/>
            <w:tab/>
          </w:r>
          <w:hyperlink w:anchor="__RefHeading___Toc288051844">
            <w:r>
              <w:rPr>
                <w:rStyle w:val="IndexLink"/>
              </w:rPr>
              <w:t>6</w:t>
            </w:r>
          </w:hyperlink>
        </w:p>
        <w:p>
          <w:pPr>
            <w:pStyle w:val="Contents3"/>
            <w:rPr>
              <w:rFonts w:eastAsia="MS Mincho;ＭＳ 明朝"/>
              <w:sz w:val="24"/>
              <w:szCs w:val="24"/>
              <w:lang w:val="en-US" w:eastAsia="en-US"/>
            </w:rPr>
          </w:pPr>
          <w:r>
            <w:rPr/>
            <w:t>5.1.3</w:t>
          </w:r>
          <w:r>
            <w:rPr>
              <w:rFonts w:eastAsia="MS Mincho;ＭＳ 明朝"/>
              <w:sz w:val="24"/>
              <w:szCs w:val="24"/>
            </w:rPr>
            <w:tab/>
          </w:r>
          <w:r>
            <w:rPr>
              <w:lang w:val="en-US" w:eastAsia="en-US"/>
            </w:rPr>
            <w:t>Dedicated Bearer Set-up Time by MME (Mean)</w:t>
          </w:r>
          <w:r>
            <w:rPr/>
            <w:tab/>
          </w:r>
          <w:hyperlink w:anchor="__RefHeading___Toc288051845">
            <w:r>
              <w:rPr>
                <w:rStyle w:val="IndexLink"/>
              </w:rPr>
              <w:t>7</w:t>
            </w:r>
          </w:hyperlink>
        </w:p>
        <w:p>
          <w:pPr>
            <w:pStyle w:val="Contents3"/>
            <w:rPr>
              <w:rFonts w:eastAsia="MS Mincho;ＭＳ 明朝"/>
              <w:sz w:val="24"/>
              <w:szCs w:val="24"/>
              <w:lang w:val="en-US" w:eastAsia="en-US"/>
            </w:rPr>
          </w:pPr>
          <w:r>
            <w:rPr/>
            <w:t>5.1.4</w:t>
          </w:r>
          <w:r>
            <w:rPr>
              <w:rFonts w:eastAsia="MS Mincho;ＭＳ 明朝"/>
              <w:sz w:val="24"/>
              <w:szCs w:val="24"/>
            </w:rPr>
            <w:tab/>
          </w:r>
          <w:r>
            <w:rPr>
              <w:lang w:val="en-US" w:eastAsia="en-US"/>
            </w:rPr>
            <w:t>Service Request Success Rate</w:t>
          </w:r>
          <w:r>
            <w:rPr/>
            <w:tab/>
          </w:r>
          <w:hyperlink w:anchor="__RefHeading___Toc288051846">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rPr>
            <w:tab/>
          </w:r>
          <w:r>
            <w:rPr>
              <w:lang w:val="en-US" w:eastAsia="en-US"/>
            </w:rPr>
            <w:t>Mobility KPI</w:t>
          </w:r>
          <w:r>
            <w:rPr/>
            <w:tab/>
          </w:r>
          <w:hyperlink w:anchor="__RefHeading___Toc288051847">
            <w:r>
              <w:rPr>
                <w:rStyle w:val="IndexLink"/>
              </w:rPr>
              <w:t>8</w:t>
            </w:r>
          </w:hyperlink>
        </w:p>
        <w:p>
          <w:pPr>
            <w:pStyle w:val="Contents3"/>
            <w:rPr>
              <w:rFonts w:eastAsia="MS Mincho;ＭＳ 明朝"/>
              <w:sz w:val="24"/>
              <w:szCs w:val="24"/>
              <w:lang w:val="en-US" w:eastAsia="en-US"/>
            </w:rPr>
          </w:pPr>
          <w:r>
            <w:rPr/>
            <w:t>5.2.1</w:t>
          </w:r>
          <w:r>
            <w:rPr>
              <w:rFonts w:eastAsia="MS Mincho;ＭＳ 明朝"/>
              <w:sz w:val="24"/>
              <w:szCs w:val="24"/>
            </w:rPr>
            <w:tab/>
          </w:r>
          <w:r>
            <w:rPr>
              <w:lang w:val="en-US" w:eastAsia="en-US"/>
            </w:rPr>
            <w:t>Inter-RAT Outgoing Handover Success Rate (EPS-&gt;GSM)</w:t>
          </w:r>
          <w:r>
            <w:rPr/>
            <w:tab/>
          </w:r>
          <w:hyperlink w:anchor="__RefHeading___Toc288051848">
            <w:r>
              <w:rPr>
                <w:rStyle w:val="IndexLink"/>
              </w:rPr>
              <w:t>8</w:t>
            </w:r>
          </w:hyperlink>
        </w:p>
        <w:p>
          <w:pPr>
            <w:pStyle w:val="Contents3"/>
            <w:rPr>
              <w:rFonts w:eastAsia="MS Mincho;ＭＳ 明朝"/>
              <w:sz w:val="24"/>
              <w:szCs w:val="24"/>
              <w:lang w:val="en-US" w:eastAsia="en-US"/>
            </w:rPr>
          </w:pPr>
          <w:r>
            <w:rPr/>
            <w:t>5.2.2</w:t>
          </w:r>
          <w:r>
            <w:rPr>
              <w:rFonts w:eastAsia="MS Mincho;ＭＳ 明朝"/>
              <w:sz w:val="24"/>
              <w:szCs w:val="24"/>
            </w:rPr>
            <w:tab/>
          </w:r>
          <w:r>
            <w:rPr>
              <w:lang w:val="en-US" w:eastAsia="en-US"/>
            </w:rPr>
            <w:t>Inter-RAT Outgoing Handover Success Rate (EPS-&gt;UMTS)</w:t>
          </w:r>
          <w:r>
            <w:rPr/>
            <w:tab/>
          </w:r>
          <w:hyperlink w:anchor="__RefHeading___Toc288051849">
            <w:r>
              <w:rPr>
                <w:rStyle w:val="IndexLink"/>
              </w:rPr>
              <w:t>8</w:t>
            </w:r>
          </w:hyperlink>
        </w:p>
        <w:p>
          <w:pPr>
            <w:pStyle w:val="Contents3"/>
            <w:rPr>
              <w:rFonts w:eastAsia="MS Mincho;ＭＳ 明朝"/>
              <w:sz w:val="24"/>
              <w:szCs w:val="24"/>
              <w:lang w:val="en-US" w:eastAsia="en-US"/>
            </w:rPr>
          </w:pPr>
          <w:r>
            <w:rPr/>
            <w:t>5.2.3</w:t>
          </w:r>
          <w:r>
            <w:rPr>
              <w:rFonts w:eastAsia="MS Mincho;ＭＳ 明朝"/>
              <w:sz w:val="24"/>
              <w:szCs w:val="24"/>
            </w:rPr>
            <w:tab/>
          </w:r>
          <w:r>
            <w:rPr>
              <w:lang w:val="en-US" w:eastAsia="en-US"/>
            </w:rPr>
            <w:t>Inter-RAT Outgoing Handover Success Rate (EPS-&gt;CDMA2000)</w:t>
          </w:r>
          <w:r>
            <w:rPr/>
            <w:tab/>
          </w:r>
          <w:hyperlink w:anchor="__RefHeading___Toc288051850">
            <w:r>
              <w:rPr>
                <w:rStyle w:val="IndexLink"/>
              </w:rPr>
              <w:t>9</w:t>
            </w:r>
          </w:hyperlink>
        </w:p>
        <w:p>
          <w:pPr>
            <w:pStyle w:val="Contents3"/>
            <w:rPr>
              <w:rFonts w:eastAsia="MS Mincho;ＭＳ 明朝"/>
              <w:sz w:val="24"/>
              <w:szCs w:val="24"/>
              <w:lang w:val="en-US" w:eastAsia="en-US"/>
            </w:rPr>
          </w:pPr>
          <w:r>
            <w:rPr/>
            <w:t>5.2.4</w:t>
          </w:r>
          <w:r>
            <w:rPr>
              <w:rFonts w:eastAsia="MS Mincho;ＭＳ 明朝"/>
              <w:sz w:val="24"/>
              <w:szCs w:val="24"/>
            </w:rPr>
            <w:tab/>
          </w:r>
          <w:r>
            <w:rPr>
              <w:lang w:val="en-US" w:eastAsia="en-US"/>
            </w:rPr>
            <w:t>Inter-RAT Incoming Handover Success Rate (GSM-&gt;EPS)</w:t>
          </w:r>
          <w:r>
            <w:rPr/>
            <w:tab/>
          </w:r>
          <w:hyperlink w:anchor="__RefHeading___Toc288051851">
            <w:r>
              <w:rPr>
                <w:rStyle w:val="IndexLink"/>
              </w:rPr>
              <w:t>9</w:t>
            </w:r>
          </w:hyperlink>
        </w:p>
        <w:p>
          <w:pPr>
            <w:pStyle w:val="Contents3"/>
            <w:rPr>
              <w:rFonts w:eastAsia="MS Mincho;ＭＳ 明朝"/>
              <w:sz w:val="24"/>
              <w:szCs w:val="24"/>
              <w:lang w:val="en-US" w:eastAsia="en-US"/>
            </w:rPr>
          </w:pPr>
          <w:r>
            <w:rPr/>
            <w:t>5.2.5</w:t>
          </w:r>
          <w:r>
            <w:rPr>
              <w:rFonts w:eastAsia="MS Mincho;ＭＳ 明朝"/>
              <w:sz w:val="24"/>
              <w:szCs w:val="24"/>
            </w:rPr>
            <w:tab/>
          </w:r>
          <w:r>
            <w:rPr>
              <w:lang w:val="en-US" w:eastAsia="en-US"/>
            </w:rPr>
            <w:t>Inter-RAT Incoming Handover Success Rate (UMTS -&gt;EPS)</w:t>
          </w:r>
          <w:r>
            <w:rPr/>
            <w:tab/>
          </w:r>
          <w:hyperlink w:anchor="__RefHeading___Toc288051852">
            <w:r>
              <w:rPr>
                <w:rStyle w:val="IndexLink"/>
              </w:rPr>
              <w:t>10</w:t>
            </w:r>
          </w:hyperlink>
        </w:p>
        <w:p>
          <w:pPr>
            <w:pStyle w:val="Contents3"/>
            <w:rPr>
              <w:rFonts w:eastAsia="MS Mincho;ＭＳ 明朝"/>
              <w:sz w:val="24"/>
              <w:szCs w:val="24"/>
              <w:lang w:val="en-US" w:eastAsia="en-US"/>
            </w:rPr>
          </w:pPr>
          <w:r>
            <w:rPr/>
            <w:t>5.2.6</w:t>
          </w:r>
          <w:r>
            <w:rPr>
              <w:rFonts w:eastAsia="MS Mincho;ＭＳ 明朝"/>
              <w:sz w:val="24"/>
              <w:szCs w:val="24"/>
            </w:rPr>
            <w:tab/>
          </w:r>
          <w:r>
            <w:rPr>
              <w:lang w:val="en-US" w:eastAsia="en-US"/>
            </w:rPr>
            <w:t>Inter-RAT Incoming Handover Success Rate (CDMA2000-&gt;EPS)</w:t>
          </w:r>
          <w:r>
            <w:rPr/>
            <w:tab/>
          </w:r>
          <w:hyperlink w:anchor="__RefHeading___Toc288051853">
            <w:r>
              <w:rPr>
                <w:rStyle w:val="IndexLink"/>
              </w:rPr>
              <w:t>10</w:t>
            </w:r>
          </w:hyperlink>
        </w:p>
        <w:p>
          <w:pPr>
            <w:pStyle w:val="Contents3"/>
            <w:rPr>
              <w:rFonts w:eastAsia="MS Mincho;ＭＳ 明朝"/>
              <w:sz w:val="24"/>
              <w:szCs w:val="24"/>
              <w:lang w:val="en-US" w:eastAsia="en-US"/>
            </w:rPr>
          </w:pPr>
          <w:r>
            <w:rPr/>
            <w:t>5.2.7</w:t>
          </w:r>
          <w:r>
            <w:rPr>
              <w:rFonts w:eastAsia="MS Mincho;ＭＳ 明朝"/>
              <w:sz w:val="24"/>
              <w:szCs w:val="24"/>
            </w:rPr>
            <w:tab/>
          </w:r>
          <w:r>
            <w:rPr>
              <w:lang w:val="en-US" w:eastAsia="en-US"/>
            </w:rPr>
            <w:t>Tracking Area Update Success Rate</w:t>
          </w:r>
          <w:r>
            <w:rPr/>
            <w:tab/>
          </w:r>
          <w:hyperlink w:anchor="__RefHeading___Toc288051854">
            <w:r>
              <w:rPr>
                <w:rStyle w:val="IndexLink"/>
              </w:rPr>
              <w:t>11</w:t>
            </w:r>
          </w:hyperlink>
        </w:p>
        <w:p>
          <w:pPr>
            <w:pStyle w:val="Contents2"/>
            <w:rPr>
              <w:rFonts w:eastAsia="MS Mincho;ＭＳ 明朝"/>
              <w:sz w:val="24"/>
              <w:szCs w:val="24"/>
              <w:lang w:val="en-US" w:eastAsia="en-US"/>
            </w:rPr>
          </w:pPr>
          <w:r>
            <w:rPr/>
            <w:t>5.3</w:t>
          </w:r>
          <w:r>
            <w:rPr>
              <w:rFonts w:eastAsia="MS Mincho;ＭＳ 明朝"/>
              <w:sz w:val="24"/>
              <w:szCs w:val="24"/>
            </w:rPr>
            <w:tab/>
          </w:r>
          <w:r>
            <w:rPr>
              <w:lang w:val="en-US" w:eastAsia="en-US"/>
            </w:rPr>
            <w:t>Utilization KPI</w:t>
          </w:r>
          <w:r>
            <w:rPr/>
            <w:tab/>
          </w:r>
          <w:hyperlink w:anchor="__RefHeading___Toc288051855">
            <w:r>
              <w:rPr>
                <w:rStyle w:val="IndexLink"/>
              </w:rPr>
              <w:t>12</w:t>
            </w:r>
          </w:hyperlink>
        </w:p>
        <w:p>
          <w:pPr>
            <w:pStyle w:val="Contents3"/>
            <w:rPr>
              <w:rFonts w:eastAsia="MS Mincho;ＭＳ 明朝"/>
              <w:sz w:val="24"/>
              <w:szCs w:val="24"/>
              <w:lang w:val="en-US" w:eastAsia="en-US"/>
            </w:rPr>
          </w:pPr>
          <w:r>
            <w:rPr/>
            <w:t>5.3.1</w:t>
          </w:r>
          <w:r>
            <w:rPr>
              <w:rFonts w:eastAsia="MS Mincho;ＭＳ 明朝"/>
              <w:sz w:val="24"/>
              <w:szCs w:val="24"/>
            </w:rPr>
            <w:tab/>
          </w:r>
          <w:r>
            <w:rPr>
              <w:lang w:val="en-US" w:eastAsia="en-US"/>
            </w:rPr>
            <w:t>Mean Active Dedicated EPS Bearer Utilization</w:t>
          </w:r>
          <w:r>
            <w:rPr/>
            <w:tab/>
          </w:r>
          <w:hyperlink w:anchor="__RefHeading___Toc288051856">
            <w:r>
              <w:rPr>
                <w:rStyle w:val="IndexLink"/>
              </w:rPr>
              <w:t>12</w:t>
            </w:r>
          </w:hyperlink>
        </w:p>
        <w:p>
          <w:pPr>
            <w:pStyle w:val="Contents8"/>
            <w:rPr>
              <w:rFonts w:eastAsia="MS Mincho;ＭＳ 明朝"/>
              <w:b w:val="false"/>
              <w:b w:val="false"/>
              <w:sz w:val="24"/>
              <w:szCs w:val="24"/>
              <w:lang w:val="en-US" w:eastAsia="en-US"/>
            </w:rPr>
          </w:pPr>
          <w:r>
            <w:rPr/>
            <w:t xml:space="preserve">Annex </w:t>
          </w:r>
          <w:r>
            <w:rPr>
              <w:lang w:val="en-US" w:eastAsia="en-US"/>
            </w:rPr>
            <w:t>A</w:t>
          </w:r>
          <w:r>
            <w:rPr/>
            <w:t xml:space="preserve"> (informative):</w:t>
            <w:tab/>
          </w:r>
          <w:r>
            <w:rPr>
              <w:lang w:val="en-US" w:eastAsia="en-US"/>
            </w:rPr>
            <w:t>Use case for KPIs</w:t>
          </w:r>
          <w:r>
            <w:rPr/>
            <w:tab/>
          </w:r>
          <w:hyperlink w:anchor="__RefHeading___Toc288051857">
            <w:r>
              <w:rPr>
                <w:rStyle w:val="IndexLink"/>
              </w:rPr>
              <w:t>13</w:t>
            </w:r>
          </w:hyperlink>
        </w:p>
        <w:p>
          <w:pPr>
            <w:pStyle w:val="Contents2"/>
            <w:rPr>
              <w:rFonts w:eastAsia="MS Mincho;ＭＳ 明朝"/>
              <w:sz w:val="24"/>
              <w:szCs w:val="24"/>
              <w:lang w:val="en-US" w:eastAsia="en-US"/>
            </w:rPr>
          </w:pPr>
          <w:r>
            <w:rPr/>
            <w:t>A.1</w:t>
          </w:r>
          <w:r>
            <w:rPr>
              <w:rFonts w:eastAsia="MS Mincho;ＭＳ 明朝"/>
              <w:sz w:val="24"/>
              <w:szCs w:val="24"/>
            </w:rPr>
            <w:tab/>
          </w:r>
          <w:r>
            <w:rPr>
              <w:lang w:val="en-US" w:eastAsia="en-US"/>
            </w:rPr>
            <w:t>Use</w:t>
          </w:r>
          <w:r>
            <w:rPr/>
            <w:t xml:space="preserve"> c</w:t>
          </w:r>
          <w:r>
            <w:rPr>
              <w:lang w:val="en-US" w:eastAsia="en-US"/>
            </w:rPr>
            <w:t xml:space="preserve">ase for EPS attach success rate </w:t>
          </w:r>
          <w:r>
            <w:rPr/>
            <w:t xml:space="preserve">related </w:t>
          </w:r>
          <w:r>
            <w:rPr>
              <w:lang w:val="en-US" w:eastAsia="en-US"/>
            </w:rPr>
            <w:t>KPI</w:t>
          </w:r>
          <w:r>
            <w:rPr/>
            <w:tab/>
          </w:r>
          <w:hyperlink w:anchor="__RefHeading___Toc288051858">
            <w:r>
              <w:rPr>
                <w:rStyle w:val="IndexLink"/>
              </w:rPr>
              <w:t>13</w:t>
            </w:r>
          </w:hyperlink>
        </w:p>
        <w:p>
          <w:pPr>
            <w:pStyle w:val="Contents2"/>
            <w:rPr>
              <w:rFonts w:eastAsia="MS Mincho;ＭＳ 明朝"/>
              <w:sz w:val="24"/>
              <w:szCs w:val="24"/>
              <w:lang w:val="en-US" w:eastAsia="en-US"/>
            </w:rPr>
          </w:pPr>
          <w:r>
            <w:rPr/>
            <w:t>A.2</w:t>
          </w:r>
          <w:r>
            <w:rPr>
              <w:rFonts w:eastAsia="MS Mincho;ＭＳ 明朝"/>
              <w:sz w:val="24"/>
              <w:szCs w:val="24"/>
            </w:rPr>
            <w:tab/>
          </w:r>
          <w:r>
            <w:rPr>
              <w:lang w:val="en-US" w:eastAsia="en-US"/>
            </w:rPr>
            <w:t>Use</w:t>
          </w:r>
          <w:r>
            <w:rPr/>
            <w:t xml:space="preserve"> c</w:t>
          </w:r>
          <w:r>
            <w:rPr>
              <w:lang w:val="en-US" w:eastAsia="en-US"/>
            </w:rPr>
            <w:t xml:space="preserve">ase for inter-RAT handover </w:t>
          </w:r>
          <w:r>
            <w:rPr/>
            <w:t xml:space="preserve">related </w:t>
          </w:r>
          <w:r>
            <w:rPr>
              <w:lang w:val="en-US" w:eastAsia="en-US"/>
            </w:rPr>
            <w:t>KPIs</w:t>
          </w:r>
          <w:r>
            <w:rPr/>
            <w:tab/>
          </w:r>
          <w:hyperlink w:anchor="__RefHeading___Toc288051859">
            <w:r>
              <w:rPr>
                <w:rStyle w:val="IndexLink"/>
              </w:rPr>
              <w:t>13</w:t>
            </w:r>
          </w:hyperlink>
        </w:p>
        <w:p>
          <w:pPr>
            <w:pStyle w:val="Contents2"/>
            <w:rPr>
              <w:rFonts w:eastAsia="MS Mincho;ＭＳ 明朝"/>
              <w:sz w:val="24"/>
              <w:szCs w:val="24"/>
              <w:lang w:val="en-US" w:eastAsia="en-US"/>
            </w:rPr>
          </w:pPr>
          <w:r>
            <w:rPr/>
            <w:t>A.3</w:t>
          </w:r>
          <w:r>
            <w:rPr>
              <w:rFonts w:eastAsia="MS Mincho;ＭＳ 明朝"/>
              <w:sz w:val="24"/>
              <w:szCs w:val="24"/>
            </w:rPr>
            <w:tab/>
          </w:r>
          <w:r>
            <w:rPr>
              <w:lang w:val="en-US" w:eastAsia="en-US"/>
            </w:rPr>
            <w:t>Use</w:t>
          </w:r>
          <w:r>
            <w:rPr/>
            <w:t xml:space="preserve"> c</w:t>
          </w:r>
          <w:r>
            <w:rPr>
              <w:lang w:val="en-US" w:eastAsia="en-US"/>
            </w:rPr>
            <w:t xml:space="preserve">ase for mean active dedicated EPS bearer utilization </w:t>
          </w:r>
          <w:r>
            <w:rPr/>
            <w:t xml:space="preserve">related </w:t>
          </w:r>
          <w:r>
            <w:rPr>
              <w:lang w:val="en-US" w:eastAsia="en-US"/>
            </w:rPr>
            <w:t>KPI</w:t>
          </w:r>
          <w:r>
            <w:rPr/>
            <w:tab/>
          </w:r>
          <w:hyperlink w:anchor="__RefHeading___Toc288051860">
            <w:r>
              <w:rPr>
                <w:rStyle w:val="IndexLink"/>
              </w:rPr>
              <w:t>13</w:t>
            </w:r>
          </w:hyperlink>
        </w:p>
        <w:p>
          <w:pPr>
            <w:pStyle w:val="Contents2"/>
            <w:rPr>
              <w:rFonts w:eastAsia="MS Mincho;ＭＳ 明朝"/>
              <w:sz w:val="24"/>
              <w:szCs w:val="24"/>
              <w:lang w:val="en-US" w:eastAsia="en-US"/>
            </w:rPr>
          </w:pPr>
          <w:r>
            <w:rPr/>
            <w:t>A.4</w:t>
          </w:r>
          <w:r>
            <w:rPr>
              <w:rFonts w:eastAsia="MS Mincho;ＭＳ 明朝"/>
              <w:sz w:val="24"/>
              <w:szCs w:val="24"/>
            </w:rPr>
            <w:tab/>
          </w:r>
          <w:r>
            <w:rPr>
              <w:lang w:val="en-US" w:eastAsia="en-US"/>
            </w:rPr>
            <w:t>Use</w:t>
          </w:r>
          <w:r>
            <w:rPr/>
            <w:t xml:space="preserve"> c</w:t>
          </w:r>
          <w:r>
            <w:rPr>
              <w:lang w:val="en-US" w:eastAsia="en-US"/>
            </w:rPr>
            <w:t xml:space="preserve">ase for dedicated EPS bearer creation success rate </w:t>
          </w:r>
          <w:r>
            <w:rPr/>
            <w:t xml:space="preserve">related </w:t>
          </w:r>
          <w:r>
            <w:rPr>
              <w:lang w:val="en-US" w:eastAsia="en-US"/>
            </w:rPr>
            <w:t>KPI</w:t>
          </w:r>
          <w:r>
            <w:rPr/>
            <w:tab/>
          </w:r>
          <w:hyperlink w:anchor="__RefHeading___Toc288051861">
            <w:r>
              <w:rPr>
                <w:rStyle w:val="IndexLink"/>
              </w:rPr>
              <w:t>13</w:t>
            </w:r>
          </w:hyperlink>
        </w:p>
        <w:p>
          <w:pPr>
            <w:pStyle w:val="Contents2"/>
            <w:rPr>
              <w:rFonts w:eastAsia="MS Mincho;ＭＳ 明朝"/>
              <w:sz w:val="24"/>
              <w:szCs w:val="24"/>
              <w:lang w:val="en-US" w:eastAsia="en-US"/>
            </w:rPr>
          </w:pPr>
          <w:r>
            <w:rPr/>
            <w:t>A.5</w:t>
          </w:r>
          <w:r>
            <w:rPr>
              <w:rFonts w:eastAsia="MS Mincho;ＭＳ 明朝"/>
              <w:sz w:val="24"/>
              <w:szCs w:val="24"/>
            </w:rPr>
            <w:tab/>
          </w:r>
          <w:r>
            <w:rPr>
              <w:lang w:val="en-US" w:eastAsia="en-US"/>
            </w:rPr>
            <w:t>Use</w:t>
          </w:r>
          <w:r>
            <w:rPr/>
            <w:t xml:space="preserve"> c</w:t>
          </w:r>
          <w:r>
            <w:rPr>
              <w:lang w:val="en-US" w:eastAsia="en-US"/>
            </w:rPr>
            <w:t xml:space="preserve">ase for mean dedicated bearer set-up time by MME </w:t>
          </w:r>
          <w:r>
            <w:rPr/>
            <w:t xml:space="preserve">related </w:t>
          </w:r>
          <w:r>
            <w:rPr>
              <w:lang w:val="en-US" w:eastAsia="en-US"/>
            </w:rPr>
            <w:t>KPI</w:t>
          </w:r>
          <w:r>
            <w:rPr/>
            <w:tab/>
          </w:r>
          <w:hyperlink w:anchor="__RefHeading___Toc288051862">
            <w:r>
              <w:rPr>
                <w:rStyle w:val="IndexLink"/>
              </w:rPr>
              <w:t>13</w:t>
            </w:r>
          </w:hyperlink>
        </w:p>
        <w:p>
          <w:pPr>
            <w:pStyle w:val="Contents2"/>
            <w:rPr>
              <w:rFonts w:eastAsia="MS Mincho;ＭＳ 明朝"/>
              <w:sz w:val="24"/>
              <w:szCs w:val="24"/>
              <w:lang w:val="en-US" w:eastAsia="en-US"/>
            </w:rPr>
          </w:pPr>
          <w:r>
            <w:rPr/>
            <w:t>A.6</w:t>
          </w:r>
          <w:r>
            <w:rPr>
              <w:rFonts w:eastAsia="MS Mincho;ＭＳ 明朝"/>
              <w:sz w:val="24"/>
              <w:szCs w:val="24"/>
            </w:rPr>
            <w:tab/>
          </w:r>
          <w:r>
            <w:rPr>
              <w:lang w:val="en-US" w:eastAsia="en-US"/>
            </w:rPr>
            <w:t>Use</w:t>
          </w:r>
          <w:r>
            <w:rPr/>
            <w:t xml:space="preserve"> c</w:t>
          </w:r>
          <w:r>
            <w:rPr>
              <w:lang w:val="en-US" w:eastAsia="en-US"/>
            </w:rPr>
            <w:t xml:space="preserve">ase for service request success rate </w:t>
          </w:r>
          <w:r>
            <w:rPr/>
            <w:t xml:space="preserve">related </w:t>
          </w:r>
          <w:r>
            <w:rPr>
              <w:lang w:val="en-US" w:eastAsia="en-US"/>
            </w:rPr>
            <w:t>KPI</w:t>
          </w:r>
          <w:r>
            <w:rPr/>
            <w:tab/>
          </w:r>
          <w:hyperlink w:anchor="__RefHeading___Toc288051863">
            <w:r>
              <w:rPr>
                <w:rStyle w:val="IndexLink"/>
              </w:rPr>
              <w:t>13</w:t>
            </w:r>
          </w:hyperlink>
        </w:p>
        <w:p>
          <w:pPr>
            <w:pStyle w:val="Contents2"/>
            <w:rPr>
              <w:rFonts w:eastAsia="MS Mincho;ＭＳ 明朝"/>
              <w:sz w:val="24"/>
              <w:szCs w:val="24"/>
              <w:lang w:val="en-US" w:eastAsia="en-US"/>
            </w:rPr>
          </w:pPr>
          <w:r>
            <w:rPr/>
            <w:t>A.7</w:t>
          </w:r>
          <w:r>
            <w:rPr>
              <w:rFonts w:eastAsia="MS Mincho;ＭＳ 明朝"/>
              <w:sz w:val="24"/>
              <w:szCs w:val="24"/>
            </w:rPr>
            <w:tab/>
          </w:r>
          <w:r>
            <w:rPr>
              <w:lang w:val="en-US" w:eastAsia="en-US"/>
            </w:rPr>
            <w:t>Use</w:t>
          </w:r>
          <w:r>
            <w:rPr/>
            <w:t xml:space="preserve"> c</w:t>
          </w:r>
          <w:r>
            <w:rPr>
              <w:lang w:val="en-US" w:eastAsia="en-US"/>
            </w:rPr>
            <w:t xml:space="preserve">ase for tracking area update success rate </w:t>
          </w:r>
          <w:r>
            <w:rPr/>
            <w:t xml:space="preserve">related </w:t>
          </w:r>
          <w:r>
            <w:rPr>
              <w:lang w:val="en-US" w:eastAsia="en-US"/>
            </w:rPr>
            <w:t>KPI</w:t>
          </w:r>
          <w:r>
            <w:rPr/>
            <w:tab/>
          </w:r>
          <w:hyperlink w:anchor="__RefHeading___Toc288051864">
            <w:r>
              <w:rPr>
                <w:rStyle w:val="IndexLink"/>
              </w:rPr>
              <w:t>14</w:t>
            </w:r>
          </w:hyperlink>
        </w:p>
        <w:p>
          <w:pPr>
            <w:pStyle w:val="Contents8"/>
            <w:rPr>
              <w:rFonts w:eastAsia="MS Mincho;ＭＳ 明朝"/>
              <w:sz w:val="24"/>
              <w:szCs w:val="24"/>
              <w:lang w:val="en-US" w:eastAsia="en-US"/>
            </w:rPr>
          </w:pPr>
          <w:r>
            <w:rPr>
              <w:b w:val="false"/>
            </w:rPr>
            <w:t xml:space="preserve">Annex </w:t>
          </w:r>
          <w:r>
            <w:rPr>
              <w:b w:val="false"/>
              <w:lang w:val="en-US" w:eastAsia="en-US"/>
            </w:rPr>
            <w:t>B</w:t>
          </w:r>
          <w:r>
            <w:rPr>
              <w:b w:val="false"/>
            </w:rPr>
            <w:t xml:space="preserve"> (informative):</w:t>
            <w:tab/>
            <w:t>Change history</w:t>
            <w:tab/>
          </w:r>
          <w:hyperlink w:anchor="__RefHeading___Toc288051865">
            <w:r>
              <w:rPr>
                <w:rStyle w:val="IndexLink"/>
                <w:b w:val="false"/>
              </w:rPr>
              <w:t>15</w:t>
            </w:r>
          </w:hyperlink>
          <w:r>
            <w:rPr>
              <w:rStyle w:val="IndexLink"/>
              <w:b w:val="false"/>
            </w:rPr>
            <w:fldChar w:fldCharType="end"/>
          </w:r>
        </w:p>
      </w:sdtContent>
    </w:sdt>
    <w:p>
      <w:pPr>
        <w:pStyle w:val="Normal"/>
        <w:rPr>
          <w:rFonts w:eastAsia="MS Mincho;ＭＳ 明朝"/>
          <w:b/>
          <w:b/>
          <w:sz w:val="24"/>
          <w:szCs w:val="24"/>
          <w:lang w:val="en-US" w:eastAsia="en-US"/>
        </w:rPr>
      </w:pPr>
      <w:r>
        <w:rPr>
          <w:rFonts w:eastAsia="MS Mincho;ＭＳ 明朝"/>
          <w:b/>
          <w:sz w:val="24"/>
          <w:szCs w:val="24"/>
          <w:lang w:val="en-US" w:eastAsia="en-US"/>
        </w:rPr>
      </w:r>
      <w:r>
        <w:br w:type="page"/>
      </w:r>
    </w:p>
    <w:p>
      <w:pPr>
        <w:pStyle w:val="Heading1"/>
        <w:ind w:left="1134" w:hanging="1134"/>
        <w:rPr/>
      </w:pPr>
      <w:bookmarkStart w:id="8" w:name="__RefHeading___Toc28805183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288051837"/>
      <w:bookmarkEnd w:id="9"/>
      <w:r>
        <w:rPr/>
        <w:t>1</w:t>
        <w:tab/>
        <w:t>Scope</w:t>
      </w:r>
    </w:p>
    <w:p>
      <w:pPr>
        <w:pStyle w:val="Normal"/>
        <w:rPr/>
      </w:pPr>
      <w:r>
        <w:rPr/>
        <w:t>The present document specifies Key Performance Indicators (KPIs) for</w:t>
      </w:r>
      <w:r>
        <w:rPr>
          <w:lang w:eastAsia="zh-CN"/>
        </w:rPr>
        <w:t xml:space="preserve"> the EPC.</w:t>
      </w:r>
    </w:p>
    <w:p>
      <w:pPr>
        <w:pStyle w:val="Heading1"/>
        <w:ind w:left="1134" w:hanging="1134"/>
        <w:rPr/>
      </w:pPr>
      <w:bookmarkStart w:id="10" w:name="__RefHeading___Toc28805183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lang w:eastAsia="zh-CN"/>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lang w:eastAsia="zh-CN"/>
        </w:rPr>
        <w:t>[1]</w:t>
        <w:tab/>
        <w:t>3GPP TR 21.905: "Vocabulary for 3GPP Specifications".</w:t>
      </w:r>
    </w:p>
    <w:p>
      <w:pPr>
        <w:pStyle w:val="EX"/>
        <w:rPr/>
      </w:pPr>
      <w:r>
        <w:rPr>
          <w:lang w:eastAsia="zh-CN"/>
        </w:rPr>
        <w:t>[2]</w:t>
        <w:tab/>
        <w:t>3GPP TS 32.426: "Telecommunication management; Performance Management (PM); Performance measurements Evolved Packet Core (EPC) network".</w:t>
      </w:r>
    </w:p>
    <w:p>
      <w:pPr>
        <w:pStyle w:val="EX"/>
        <w:rPr>
          <w:lang w:eastAsia="zh-CN"/>
        </w:rPr>
      </w:pPr>
      <w:r>
        <w:rPr>
          <w:lang w:eastAsia="zh-CN"/>
        </w:rPr>
        <w:t>[3]</w:t>
        <w:tab/>
        <w:t>3GPP TS 32.410: "Telecommunication management; Key Performance Indicators (KPI) for UMTS and GSM".</w:t>
      </w:r>
    </w:p>
    <w:p>
      <w:pPr>
        <w:pStyle w:val="Heading1"/>
        <w:ind w:left="1134" w:hanging="1134"/>
        <w:rPr/>
      </w:pPr>
      <w:bookmarkStart w:id="11" w:name="__RefHeading___Toc288051839"/>
      <w:bookmarkStart w:id="12" w:name="historyclause"/>
      <w:bookmarkEnd w:id="11"/>
      <w:bookmarkEnd w:id="12"/>
      <w:r>
        <w:rPr/>
        <w:t>3</w:t>
        <w:tab/>
        <w:t>Abbreviations</w:t>
      </w:r>
    </w:p>
    <w:p>
      <w:pPr>
        <w:pStyle w:val="Normal"/>
        <w:rPr/>
      </w:pPr>
      <w:r>
        <w:rPr/>
        <w:t>For the purposes of the present document, the following abbreviations apply:</w:t>
      </w:r>
    </w:p>
    <w:p>
      <w:pPr>
        <w:pStyle w:val="EW"/>
        <w:rPr/>
      </w:pPr>
      <w:r>
        <w:rPr>
          <w:lang w:eastAsia="zh-CN"/>
        </w:rPr>
        <w:t>EPC</w:t>
      </w:r>
      <w:r>
        <w:rPr/>
        <w:tab/>
      </w:r>
      <w:r>
        <w:rPr>
          <w:lang w:eastAsia="zh-CN"/>
        </w:rPr>
        <w:t>Evolved Packet Core network</w:t>
      </w:r>
    </w:p>
    <w:p>
      <w:pPr>
        <w:pStyle w:val="Heading1"/>
        <w:ind w:left="1134" w:hanging="1134"/>
        <w:rPr/>
      </w:pPr>
      <w:bookmarkStart w:id="13" w:name="__RefHeading___Toc288051840"/>
      <w:bookmarkEnd w:id="13"/>
      <w:r>
        <w:rPr>
          <w:lang w:eastAsia="zh-CN"/>
        </w:rPr>
        <w:t>4</w:t>
      </w:r>
      <w:r>
        <w:rPr/>
        <w:tab/>
        <w:t>KPI definitions template</w:t>
      </w:r>
    </w:p>
    <w:p>
      <w:pPr>
        <w:pStyle w:val="Normal"/>
        <w:overflowPunct w:val="false"/>
        <w:autoSpaceDE w:val="false"/>
        <w:textAlignment w:val="baseline"/>
        <w:rPr/>
      </w:pPr>
      <w:r>
        <w:rPr>
          <w:lang w:eastAsia="zh-CN"/>
        </w:rPr>
        <w:t>KPI definitions template refers to 3GPP TS 32.410 [3].</w:t>
      </w:r>
      <w:r>
        <w:br w:type="page"/>
      </w:r>
    </w:p>
    <w:p>
      <w:pPr>
        <w:pStyle w:val="Heading1"/>
        <w:ind w:left="1134" w:hanging="1134"/>
        <w:rPr/>
      </w:pPr>
      <w:bookmarkStart w:id="14" w:name="__RefHeading___Toc288051841"/>
      <w:bookmarkEnd w:id="14"/>
      <w:r>
        <w:rPr>
          <w:lang w:eastAsia="zh-CN"/>
        </w:rPr>
        <w:t>5</w:t>
      </w:r>
      <w:r>
        <w:rPr/>
        <w:tab/>
      </w:r>
      <w:r>
        <w:rPr>
          <w:lang w:eastAsia="zh-CN"/>
        </w:rPr>
        <w:t xml:space="preserve">EPC </w:t>
      </w:r>
      <w:r>
        <w:rPr/>
        <w:t>KPI definitions</w:t>
      </w:r>
    </w:p>
    <w:p>
      <w:pPr>
        <w:pStyle w:val="Heading2"/>
        <w:rPr>
          <w:lang w:eastAsia="zh-CN"/>
        </w:rPr>
      </w:pPr>
      <w:bookmarkStart w:id="15" w:name="__RefHeading___Toc288051842"/>
      <w:bookmarkEnd w:id="15"/>
      <w:r>
        <w:rPr>
          <w:lang w:eastAsia="zh-CN"/>
        </w:rPr>
        <w:t>5.1</w:t>
        <w:tab/>
      </w:r>
      <w:r>
        <w:rPr>
          <w:lang w:val="en-US" w:eastAsia="en-US"/>
        </w:rPr>
        <w:t>Accessibility KPI</w:t>
      </w:r>
    </w:p>
    <w:p>
      <w:pPr>
        <w:pStyle w:val="Heading3"/>
        <w:rPr>
          <w:lang w:eastAsia="zh-CN"/>
        </w:rPr>
      </w:pPr>
      <w:bookmarkStart w:id="16" w:name="__RefHeading___Toc288051843"/>
      <w:bookmarkEnd w:id="16"/>
      <w:r>
        <w:rPr>
          <w:lang w:eastAsia="zh-CN"/>
        </w:rPr>
        <w:t>5.1.1</w:t>
        <w:tab/>
        <w:t>EPS Attach Success Rate</w:t>
      </w:r>
    </w:p>
    <w:p>
      <w:pPr>
        <w:pStyle w:val="Normal"/>
        <w:numPr>
          <w:ilvl w:val="0"/>
          <w:numId w:val="14"/>
        </w:numPr>
        <w:rPr>
          <w:lang w:eastAsia="zh-CN"/>
        </w:rPr>
      </w:pPr>
      <w:r>
        <w:rPr>
          <w:lang w:eastAsia="zh-CN"/>
        </w:rPr>
        <w:t>EPS attach success rate</w:t>
      </w:r>
    </w:p>
    <w:p>
      <w:pPr>
        <w:pStyle w:val="Normal"/>
        <w:numPr>
          <w:ilvl w:val="0"/>
          <w:numId w:val="14"/>
        </w:numPr>
        <w:rPr/>
      </w:pPr>
      <w:r>
        <w:rPr>
          <w:lang w:eastAsia="zh-CN"/>
        </w:rPr>
        <w:t>This KPI describes the ratio of the number of successfully performed EPS attach procedures to the number of attempted EPS attach procedures for EPC network and is used to evaluate accessibility provided by EPS and network performance.</w:t>
      </w:r>
    </w:p>
    <w:p>
      <w:pPr>
        <w:pStyle w:val="Normal"/>
        <w:numPr>
          <w:ilvl w:val="0"/>
          <w:numId w:val="14"/>
        </w:numPr>
        <w:rPr/>
      </w:pPr>
      <w:r>
        <w:rPr>
          <w:lang w:eastAsia="zh-CN"/>
        </w:rPr>
        <w:t>This KPI is obtained by successful EPS attach procedures divided by attempted EPS attach procedures.</w:t>
      </w:r>
    </w:p>
    <w:p>
      <w:pPr>
        <w:pStyle w:val="Normal"/>
        <w:numPr>
          <w:ilvl w:val="0"/>
          <w:numId w:val="14"/>
        </w:numPr>
        <w:rPr>
          <w:lang w:eastAsia="zh-CN"/>
        </w:rPr>
      </w:pPr>
      <w:r>
        <w:rPr>
          <w:lang w:eastAsia="zh-CN"/>
        </w:rPr>
        <w:object w:dxaOrig="3739" w:dyaOrig="9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86.95pt;height:47pt" filled="f" o:ole="">
            <v:imagedata r:id="rId7" o:title=""/>
          </v:shape>
          <o:OLEObject Type="Embed" ProgID="" ShapeID="ole_rId6" DrawAspect="Content" ObjectID="_1827623475" r:id="rId6"/>
        </w:object>
      </w:r>
    </w:p>
    <w:p>
      <w:pPr>
        <w:pStyle w:val="Normal"/>
        <w:numPr>
          <w:ilvl w:val="0"/>
          <w:numId w:val="14"/>
        </w:numPr>
        <w:rPr/>
      </w:pPr>
      <w:r>
        <w:rPr/>
        <w:t>MM.EpsAttachAtt.</w:t>
      </w:r>
      <w:r>
        <w:rPr>
          <w:i/>
          <w:lang w:eastAsia="zh-CN"/>
        </w:rPr>
        <w:t>Type</w:t>
      </w:r>
      <w:r>
        <w:rPr>
          <w:lang w:eastAsia="zh-CN"/>
        </w:rPr>
        <w:br/>
      </w:r>
      <w:r>
        <w:rPr/>
        <w:t>MM.EpsAttachSucc.</w:t>
      </w:r>
      <w:r>
        <w:rPr>
          <w:i/>
          <w:lang w:eastAsia="zh-CN"/>
        </w:rPr>
        <w:t>Type</w:t>
      </w:r>
      <w:r>
        <w:rPr>
          <w:lang w:eastAsia="zh-CN"/>
        </w:rPr>
        <w:br/>
        <w:t xml:space="preserve">Note: </w:t>
      </w:r>
      <w:r>
        <w:rPr>
          <w:bCs/>
          <w:lang w:eastAsia="zh-CN"/>
        </w:rPr>
        <w:t>above measurements with subcounter .</w:t>
      </w:r>
      <w:r>
        <w:rPr>
          <w:bCs/>
          <w:i/>
          <w:lang w:eastAsia="zh-CN"/>
        </w:rPr>
        <w:t>Type</w:t>
      </w:r>
      <w:r>
        <w:rPr>
          <w:bCs/>
          <w:lang w:eastAsia="zh-CN"/>
        </w:rPr>
        <w:t xml:space="preserve"> should be defined in</w:t>
      </w:r>
      <w:r>
        <w:rPr>
          <w:lang w:eastAsia="zh-CN"/>
        </w:rPr>
        <w:t xml:space="preserve"> 3GPP TS 32.426 [2].</w:t>
      </w:r>
    </w:p>
    <w:p>
      <w:pPr>
        <w:pStyle w:val="Normal"/>
        <w:numPr>
          <w:ilvl w:val="0"/>
          <w:numId w:val="14"/>
        </w:numPr>
        <w:rPr>
          <w:lang w:eastAsia="zh-CN"/>
        </w:rPr>
      </w:pPr>
      <w:r>
        <w:rPr>
          <w:lang w:eastAsia="zh-CN"/>
        </w:rPr>
        <w:t>EPC</w:t>
      </w:r>
    </w:p>
    <w:p>
      <w:pPr>
        <w:pStyle w:val="Normal"/>
        <w:numPr>
          <w:ilvl w:val="0"/>
          <w:numId w:val="14"/>
        </w:numPr>
        <w:rPr>
          <w:lang w:eastAsia="zh-CN"/>
        </w:rPr>
      </w:pPr>
      <w:r>
        <w:rPr>
          <w:lang w:eastAsia="zh-CN"/>
        </w:rPr>
        <w:t>Accessibility</w:t>
      </w:r>
    </w:p>
    <w:p>
      <w:pPr>
        <w:pStyle w:val="Normal"/>
        <w:numPr>
          <w:ilvl w:val="0"/>
          <w:numId w:val="14"/>
        </w:numPr>
        <w:rPr>
          <w:lang w:eastAsia="zh-CN"/>
        </w:rPr>
      </w:pPr>
      <w:r>
        <w:rPr>
          <w:lang w:eastAsia="zh-CN"/>
        </w:rPr>
        <w:t>Percentage</w:t>
      </w:r>
    </w:p>
    <w:p>
      <w:pPr>
        <w:pStyle w:val="Normal"/>
        <w:numPr>
          <w:ilvl w:val="0"/>
          <w:numId w:val="14"/>
        </w:numPr>
        <w:rPr>
          <w:lang w:eastAsia="zh-CN"/>
        </w:rPr>
      </w:pPr>
      <w:r>
        <w:rPr>
          <w:lang w:eastAsia="zh-CN"/>
        </w:rPr>
        <w:t>RATIO</w:t>
      </w:r>
    </w:p>
    <w:p>
      <w:pPr>
        <w:pStyle w:val="Heading3"/>
        <w:rPr>
          <w:lang w:eastAsia="zh-CN"/>
        </w:rPr>
      </w:pPr>
      <w:bookmarkStart w:id="17" w:name="__RefHeading___Toc288051844"/>
      <w:bookmarkEnd w:id="17"/>
      <w:r>
        <w:rPr>
          <w:lang w:eastAsia="zh-CN"/>
        </w:rPr>
        <w:t>5.1.2</w:t>
        <w:tab/>
        <w:t>Dedicated EPS Bearer Creation Success Rate</w:t>
      </w:r>
    </w:p>
    <w:p>
      <w:pPr>
        <w:pStyle w:val="Normal"/>
        <w:numPr>
          <w:ilvl w:val="0"/>
          <w:numId w:val="12"/>
        </w:numPr>
        <w:rPr>
          <w:lang w:eastAsia="zh-CN"/>
        </w:rPr>
      </w:pPr>
      <w:r>
        <w:rPr>
          <w:color w:val="000000"/>
          <w:lang w:eastAsia="zh-CN"/>
        </w:rPr>
        <w:t>Dedicated EPS bearer creation success rate.</w:t>
      </w:r>
    </w:p>
    <w:p>
      <w:pPr>
        <w:pStyle w:val="Normal"/>
        <w:numPr>
          <w:ilvl w:val="0"/>
          <w:numId w:val="12"/>
        </w:numPr>
        <w:rPr/>
      </w:pPr>
      <w:r>
        <w:rPr>
          <w:lang w:eastAsia="zh-CN"/>
        </w:rPr>
        <w:t>This KPI describes the ratio of the number of successfully performed d</w:t>
      </w:r>
      <w:r>
        <w:rPr/>
        <w:t xml:space="preserve">edicated </w:t>
      </w:r>
      <w:r>
        <w:rPr>
          <w:lang w:eastAsia="zh-CN"/>
        </w:rPr>
        <w:t>EPS b</w:t>
      </w:r>
      <w:r>
        <w:rPr/>
        <w:t>earer</w:t>
      </w:r>
      <w:r>
        <w:rPr>
          <w:lang w:eastAsia="zh-CN"/>
        </w:rPr>
        <w:t xml:space="preserve"> </w:t>
      </w:r>
      <w:r>
        <w:rPr>
          <w:color w:val="000000"/>
          <w:lang w:eastAsia="zh-CN"/>
        </w:rPr>
        <w:t xml:space="preserve">creation </w:t>
      </w:r>
      <w:r>
        <w:rPr>
          <w:lang w:eastAsia="zh-CN"/>
        </w:rPr>
        <w:t>procedures by PGW to the number of attempted d</w:t>
      </w:r>
      <w:r>
        <w:rPr/>
        <w:t xml:space="preserve">edicated </w:t>
      </w:r>
      <w:r>
        <w:rPr>
          <w:lang w:eastAsia="zh-CN"/>
        </w:rPr>
        <w:t>EPS b</w:t>
      </w:r>
      <w:r>
        <w:rPr/>
        <w:t>earer</w:t>
      </w:r>
      <w:r>
        <w:rPr>
          <w:lang w:eastAsia="zh-CN"/>
        </w:rPr>
        <w:t xml:space="preserve"> </w:t>
      </w:r>
      <w:r>
        <w:rPr>
          <w:color w:val="000000"/>
          <w:lang w:eastAsia="zh-CN"/>
        </w:rPr>
        <w:t>creation</w:t>
      </w:r>
      <w:r>
        <w:rPr>
          <w:lang w:eastAsia="zh-CN"/>
        </w:rPr>
        <w:t xml:space="preserve"> procedures by PGW and is used to evaluate </w:t>
      </w:r>
      <w:r>
        <w:rPr/>
        <w:t xml:space="preserve">service </w:t>
      </w:r>
      <w:r>
        <w:rPr>
          <w:lang w:eastAsia="zh-CN"/>
        </w:rPr>
        <w:t>availability provided by EPS and network performance.</w:t>
      </w:r>
    </w:p>
    <w:p>
      <w:pPr>
        <w:pStyle w:val="Normal"/>
        <w:numPr>
          <w:ilvl w:val="0"/>
          <w:numId w:val="12"/>
        </w:numPr>
        <w:rPr/>
      </w:pPr>
      <w:r>
        <w:rPr>
          <w:lang w:eastAsia="zh-CN"/>
        </w:rPr>
        <w:t>This KPI is obtained by successful d</w:t>
      </w:r>
      <w:r>
        <w:rPr/>
        <w:t xml:space="preserve">edicated </w:t>
      </w:r>
      <w:r>
        <w:rPr>
          <w:lang w:eastAsia="zh-CN"/>
        </w:rPr>
        <w:t>EPS b</w:t>
      </w:r>
      <w:r>
        <w:rPr/>
        <w:t>earer</w:t>
      </w:r>
      <w:r>
        <w:rPr>
          <w:lang w:eastAsia="zh-CN"/>
        </w:rPr>
        <w:t xml:space="preserve"> </w:t>
      </w:r>
      <w:r>
        <w:rPr>
          <w:color w:val="000000"/>
          <w:lang w:eastAsia="zh-CN"/>
        </w:rPr>
        <w:t>creation</w:t>
      </w:r>
      <w:r>
        <w:rPr>
          <w:lang w:eastAsia="zh-CN"/>
        </w:rPr>
        <w:t xml:space="preserve"> procedures divided by attempted d</w:t>
      </w:r>
      <w:r>
        <w:rPr/>
        <w:t xml:space="preserve">edicated </w:t>
      </w:r>
      <w:r>
        <w:rPr>
          <w:lang w:eastAsia="zh-CN"/>
        </w:rPr>
        <w:t>EPS b</w:t>
      </w:r>
      <w:r>
        <w:rPr/>
        <w:t>earer</w:t>
      </w:r>
      <w:r>
        <w:rPr>
          <w:lang w:eastAsia="zh-CN"/>
        </w:rPr>
        <w:t xml:space="preserve"> </w:t>
      </w:r>
      <w:r>
        <w:rPr>
          <w:color w:val="000000"/>
          <w:lang w:eastAsia="zh-CN"/>
        </w:rPr>
        <w:t>creation</w:t>
      </w:r>
      <w:r>
        <w:rPr>
          <w:lang w:eastAsia="zh-CN"/>
        </w:rPr>
        <w:t xml:space="preserve"> procedures.</w:t>
      </w:r>
    </w:p>
    <w:p>
      <w:pPr>
        <w:pStyle w:val="Normal"/>
        <w:numPr>
          <w:ilvl w:val="0"/>
          <w:numId w:val="12"/>
        </w:numPr>
        <w:rPr>
          <w:lang w:eastAsia="zh-CN"/>
        </w:rPr>
      </w:pPr>
      <w:r>
        <w:rPr>
          <w:lang w:eastAsia="zh-CN"/>
        </w:rPr>
        <w:object w:dxaOrig="5160" w:dyaOrig="6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58pt;height:31pt" filled="f" o:ole="">
            <v:imagedata r:id="rId9" o:title=""/>
          </v:shape>
          <o:OLEObject Type="Embed" ProgID="" ShapeID="ole_rId8" DrawAspect="Content" ObjectID="_648372612" r:id="rId8"/>
        </w:object>
      </w:r>
    </w:p>
    <w:p>
      <w:pPr>
        <w:pStyle w:val="Normal"/>
        <w:numPr>
          <w:ilvl w:val="0"/>
          <w:numId w:val="12"/>
        </w:numPr>
        <w:rPr/>
      </w:pPr>
      <w:r>
        <w:rPr/>
        <w:t>SM.Creation</w:t>
      </w:r>
      <w:r>
        <w:rPr>
          <w:rStyle w:val="LineNumbering"/>
        </w:rPr>
        <w:t>PGWInit</w:t>
      </w:r>
      <w:r>
        <w:rPr/>
        <w:t>BearerAtt</w:t>
      </w:r>
      <w:r>
        <w:rPr>
          <w:lang w:eastAsia="zh-CN"/>
        </w:rPr>
        <w:br/>
      </w:r>
      <w:r>
        <w:rPr/>
        <w:t>SM.Creatation</w:t>
      </w:r>
      <w:r>
        <w:rPr>
          <w:rStyle w:val="LineNumbering"/>
        </w:rPr>
        <w:t>PGWInit</w:t>
      </w:r>
      <w:r>
        <w:rPr/>
        <w:t>BearerSucc</w:t>
      </w:r>
      <w:r>
        <w:rPr>
          <w:lang w:eastAsia="zh-CN"/>
        </w:rPr>
        <w:br/>
      </w:r>
      <w:r>
        <w:rPr>
          <w:bCs/>
          <w:lang w:eastAsia="zh-CN"/>
        </w:rPr>
        <w:t>(See in</w:t>
      </w:r>
      <w:r>
        <w:rPr>
          <w:lang w:eastAsia="zh-CN"/>
        </w:rPr>
        <w:t xml:space="preserve"> 3GPP TS 32.426 [2])</w:t>
      </w:r>
    </w:p>
    <w:p>
      <w:pPr>
        <w:pStyle w:val="Normal"/>
        <w:numPr>
          <w:ilvl w:val="0"/>
          <w:numId w:val="12"/>
        </w:numPr>
        <w:rPr/>
      </w:pPr>
      <w:r>
        <w:rPr>
          <w:lang w:eastAsia="zh-CN"/>
        </w:rPr>
        <w:t>E</w:t>
      </w:r>
      <w:r>
        <w:rPr/>
        <w:t>P</w:t>
      </w:r>
      <w:r>
        <w:rPr>
          <w:lang w:eastAsia="zh-CN"/>
        </w:rPr>
        <w:t>C</w:t>
      </w:r>
    </w:p>
    <w:p>
      <w:pPr>
        <w:pStyle w:val="Normal"/>
        <w:numPr>
          <w:ilvl w:val="0"/>
          <w:numId w:val="12"/>
        </w:numPr>
        <w:rPr>
          <w:lang w:eastAsia="zh-CN"/>
        </w:rPr>
      </w:pPr>
      <w:r>
        <w:rPr>
          <w:lang w:eastAsia="zh-CN"/>
        </w:rPr>
        <w:t>Accessibility</w:t>
      </w:r>
    </w:p>
    <w:p>
      <w:pPr>
        <w:pStyle w:val="Normal"/>
        <w:numPr>
          <w:ilvl w:val="0"/>
          <w:numId w:val="12"/>
        </w:numPr>
        <w:rPr>
          <w:lang w:eastAsia="zh-CN"/>
        </w:rPr>
      </w:pPr>
      <w:r>
        <w:rPr>
          <w:lang w:eastAsia="zh-CN"/>
        </w:rPr>
        <w:t>Percentage</w:t>
      </w:r>
    </w:p>
    <w:p>
      <w:pPr>
        <w:pStyle w:val="Normal"/>
        <w:numPr>
          <w:ilvl w:val="0"/>
          <w:numId w:val="12"/>
        </w:numPr>
        <w:rPr>
          <w:lang w:eastAsia="zh-CN"/>
        </w:rPr>
      </w:pPr>
      <w:r>
        <w:rPr>
          <w:lang w:eastAsia="zh-CN"/>
        </w:rPr>
        <w:t>RATIO</w:t>
      </w:r>
    </w:p>
    <w:p>
      <w:pPr>
        <w:pStyle w:val="Heading3"/>
        <w:rPr>
          <w:lang w:eastAsia="zh-CN"/>
        </w:rPr>
      </w:pPr>
      <w:bookmarkStart w:id="18" w:name="__RefHeading___Toc288051845"/>
      <w:bookmarkEnd w:id="18"/>
      <w:r>
        <w:rPr>
          <w:lang w:eastAsia="zh-CN"/>
        </w:rPr>
        <w:t>5.1.3</w:t>
        <w:tab/>
        <w:t>Dedicated Bearer Set-up Time by MME (Mean)</w:t>
      </w:r>
    </w:p>
    <w:p>
      <w:pPr>
        <w:pStyle w:val="Normal"/>
        <w:numPr>
          <w:ilvl w:val="0"/>
          <w:numId w:val="13"/>
        </w:numPr>
        <w:rPr>
          <w:lang w:eastAsia="zh-CN"/>
        </w:rPr>
      </w:pPr>
      <w:r>
        <w:rPr>
          <w:color w:val="000000"/>
          <w:lang w:eastAsia="zh-CN"/>
        </w:rPr>
        <w:t>Mean dedicated bearer set-up time by MME</w:t>
      </w:r>
    </w:p>
    <w:p>
      <w:pPr>
        <w:pStyle w:val="Normal"/>
        <w:numPr>
          <w:ilvl w:val="0"/>
          <w:numId w:val="13"/>
        </w:numPr>
        <w:rPr/>
      </w:pPr>
      <w:r>
        <w:rPr>
          <w:lang w:eastAsia="zh-CN"/>
        </w:rPr>
        <w:t xml:space="preserve">This KPI describes the valid time per dedicated bearer set-up procedure by MME and is used to evaluate </w:t>
      </w:r>
      <w:r>
        <w:rPr/>
        <w:t>service accessibility</w:t>
      </w:r>
      <w:r>
        <w:rPr>
          <w:lang w:eastAsia="zh-CN"/>
        </w:rPr>
        <w:t xml:space="preserve"> provided by EPS and network performance.</w:t>
      </w:r>
    </w:p>
    <w:p>
      <w:pPr>
        <w:pStyle w:val="Normal"/>
        <w:numPr>
          <w:ilvl w:val="0"/>
          <w:numId w:val="13"/>
        </w:numPr>
        <w:rPr>
          <w:lang w:eastAsia="zh-CN"/>
        </w:rPr>
      </w:pPr>
      <w:r>
        <w:rPr>
          <w:lang w:eastAsia="zh-CN"/>
        </w:rPr>
        <w:t>This KPI is obtained by the valid time per dedicated bearer set-up procedure by MME</w:t>
      </w:r>
    </w:p>
    <w:p>
      <w:pPr>
        <w:pStyle w:val="Normal"/>
        <w:numPr>
          <w:ilvl w:val="0"/>
          <w:numId w:val="13"/>
        </w:numPr>
        <w:rPr>
          <w:lang w:eastAsia="zh-CN"/>
        </w:rPr>
      </w:pPr>
      <w:r>
        <w:rPr>
          <w:lang w:eastAsia="zh-CN"/>
        </w:rPr>
        <w:t>DBSTM= SM.</w:t>
      </w:r>
      <w:r>
        <w:rPr/>
        <w:t>Estab</w:t>
      </w:r>
      <w:r>
        <w:rPr>
          <w:lang w:eastAsia="zh-CN"/>
        </w:rPr>
        <w:t>ActDedicatedEpsBearer</w:t>
      </w:r>
      <w:r>
        <w:rPr/>
        <w:t>TimeMean</w:t>
      </w:r>
    </w:p>
    <w:p>
      <w:pPr>
        <w:pStyle w:val="Normal"/>
        <w:numPr>
          <w:ilvl w:val="0"/>
          <w:numId w:val="13"/>
        </w:numPr>
        <w:rPr/>
      </w:pPr>
      <w:r>
        <w:rPr>
          <w:lang w:eastAsia="zh-CN"/>
        </w:rPr>
        <w:t>SM.</w:t>
      </w:r>
      <w:r>
        <w:rPr/>
        <w:t>Estab</w:t>
      </w:r>
      <w:r>
        <w:rPr>
          <w:lang w:eastAsia="zh-CN"/>
        </w:rPr>
        <w:t>ActDedicatedEpsBearer</w:t>
      </w:r>
      <w:r>
        <w:rPr/>
        <w:t>TimeMean</w:t>
      </w:r>
      <w:r>
        <w:rPr>
          <w:lang w:eastAsia="zh-CN"/>
        </w:rPr>
        <w:t xml:space="preserve"> </w:t>
      </w:r>
      <w:r>
        <w:rPr>
          <w:bCs/>
          <w:lang w:eastAsia="zh-CN"/>
        </w:rPr>
        <w:t>(See in</w:t>
      </w:r>
      <w:r>
        <w:rPr>
          <w:lang w:eastAsia="zh-CN"/>
        </w:rPr>
        <w:t xml:space="preserve"> 3GPP TS 32.426 [2]).</w:t>
      </w:r>
    </w:p>
    <w:p>
      <w:pPr>
        <w:pStyle w:val="Normal"/>
        <w:numPr>
          <w:ilvl w:val="0"/>
          <w:numId w:val="13"/>
        </w:numPr>
        <w:rPr>
          <w:lang w:eastAsia="zh-CN"/>
        </w:rPr>
      </w:pPr>
      <w:r>
        <w:rPr>
          <w:lang w:eastAsia="zh-CN"/>
        </w:rPr>
        <w:t>EPC</w:t>
      </w:r>
    </w:p>
    <w:p>
      <w:pPr>
        <w:pStyle w:val="Normal"/>
        <w:numPr>
          <w:ilvl w:val="0"/>
          <w:numId w:val="13"/>
        </w:numPr>
        <w:rPr>
          <w:lang w:eastAsia="zh-CN"/>
        </w:rPr>
      </w:pPr>
      <w:r>
        <w:rPr>
          <w:lang w:eastAsia="zh-CN"/>
        </w:rPr>
        <w:t>Accessibility</w:t>
      </w:r>
    </w:p>
    <w:p>
      <w:pPr>
        <w:pStyle w:val="Normal"/>
        <w:numPr>
          <w:ilvl w:val="0"/>
          <w:numId w:val="13"/>
        </w:numPr>
        <w:rPr>
          <w:lang w:eastAsia="zh-CN"/>
        </w:rPr>
      </w:pPr>
      <w:r>
        <w:rPr>
          <w:lang w:eastAsia="zh-CN"/>
        </w:rPr>
        <w:t>Second</w:t>
      </w:r>
    </w:p>
    <w:p>
      <w:pPr>
        <w:pStyle w:val="Normal"/>
        <w:numPr>
          <w:ilvl w:val="0"/>
          <w:numId w:val="13"/>
        </w:numPr>
        <w:rPr>
          <w:lang w:eastAsia="zh-CN"/>
        </w:rPr>
      </w:pPr>
      <w:r>
        <w:rPr/>
        <w:t>MEAN</w:t>
      </w:r>
      <w:r>
        <w:rPr>
          <w:lang w:eastAsia="zh-CN"/>
        </w:rPr>
        <w:t xml:space="preserve"> </w:t>
      </w:r>
    </w:p>
    <w:p>
      <w:pPr>
        <w:pStyle w:val="Heading3"/>
        <w:rPr>
          <w:lang w:eastAsia="zh-CN"/>
        </w:rPr>
      </w:pPr>
      <w:bookmarkStart w:id="19" w:name="__RefHeading___Toc288051846"/>
      <w:bookmarkEnd w:id="19"/>
      <w:r>
        <w:rPr>
          <w:lang w:eastAsia="zh-CN"/>
        </w:rPr>
        <w:t>5.1.4</w:t>
        <w:tab/>
        <w:t>Service Request Success Rate</w:t>
      </w:r>
    </w:p>
    <w:p>
      <w:pPr>
        <w:pStyle w:val="Normal"/>
        <w:numPr>
          <w:ilvl w:val="0"/>
          <w:numId w:val="4"/>
        </w:numPr>
        <w:rPr>
          <w:lang w:eastAsia="zh-CN"/>
        </w:rPr>
      </w:pPr>
      <w:r>
        <w:rPr>
          <w:color w:val="000000"/>
          <w:lang w:eastAsia="zh-CN"/>
        </w:rPr>
        <w:t>Service request success rate.</w:t>
      </w:r>
    </w:p>
    <w:p>
      <w:pPr>
        <w:pStyle w:val="Normal"/>
        <w:numPr>
          <w:ilvl w:val="0"/>
          <w:numId w:val="4"/>
        </w:numPr>
        <w:rPr/>
      </w:pPr>
      <w:r>
        <w:rPr>
          <w:lang w:eastAsia="zh-CN"/>
        </w:rPr>
        <w:t xml:space="preserve">This KPI describes the ratio of the number of successfully performed service request procedures by UE to the number of attempted service request procedures by UE and is used to evaluate </w:t>
      </w:r>
      <w:r>
        <w:rPr/>
        <w:t>service accessibility</w:t>
      </w:r>
      <w:r>
        <w:rPr>
          <w:lang w:eastAsia="zh-CN"/>
        </w:rPr>
        <w:t xml:space="preserve"> provided by EPS and network performance.</w:t>
      </w:r>
    </w:p>
    <w:p>
      <w:pPr>
        <w:pStyle w:val="Normal"/>
        <w:numPr>
          <w:ilvl w:val="0"/>
          <w:numId w:val="4"/>
        </w:numPr>
        <w:rPr/>
      </w:pPr>
      <w:r>
        <w:rPr>
          <w:lang w:eastAsia="zh-CN"/>
        </w:rPr>
        <w:t>This KPI is obtained by successful service request procedures divided by attempted service request procedures.</w:t>
      </w:r>
    </w:p>
    <w:p>
      <w:pPr>
        <w:pStyle w:val="Normal"/>
        <w:numPr>
          <w:ilvl w:val="0"/>
          <w:numId w:val="4"/>
        </w:numPr>
        <w:rPr>
          <w:lang w:eastAsia="zh-CN"/>
        </w:rPr>
      </w:pPr>
      <w:r>
        <w:rPr>
          <w:lang w:eastAsia="zh-CN"/>
        </w:rPr>
        <w:object w:dxaOrig="4360" w:dyaOrig="10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18pt;height:52pt" filled="f" o:ole="">
            <v:imagedata r:id="rId11" o:title=""/>
          </v:shape>
          <o:OLEObject Type="Embed" ProgID="" ShapeID="ole_rId10" DrawAspect="Content" ObjectID="_369163472" r:id="rId10"/>
        </w:object>
      </w:r>
    </w:p>
    <w:p>
      <w:pPr>
        <w:pStyle w:val="Normal"/>
        <w:numPr>
          <w:ilvl w:val="0"/>
          <w:numId w:val="4"/>
        </w:numPr>
        <w:rPr/>
      </w:pPr>
      <w:r>
        <w:rPr/>
        <w:t>SM.EpsServiceReqAtt</w:t>
      </w:r>
      <w:r>
        <w:rPr>
          <w:lang w:eastAsia="zh-CN"/>
        </w:rPr>
        <w:br/>
      </w:r>
      <w:r>
        <w:rPr/>
        <w:t>SM.EpsServiceReqSucc</w:t>
      </w:r>
      <w:r>
        <w:rPr>
          <w:lang w:eastAsia="zh-CN"/>
        </w:rPr>
        <w:br/>
      </w:r>
      <w:r>
        <w:rPr>
          <w:bCs/>
          <w:lang w:eastAsia="zh-CN"/>
        </w:rPr>
        <w:t>(See in</w:t>
      </w:r>
      <w:r>
        <w:rPr>
          <w:lang w:eastAsia="zh-CN"/>
        </w:rPr>
        <w:t xml:space="preserve"> 3GPP TS 32.426 [2])</w:t>
      </w:r>
    </w:p>
    <w:p>
      <w:pPr>
        <w:pStyle w:val="Normal"/>
        <w:numPr>
          <w:ilvl w:val="0"/>
          <w:numId w:val="4"/>
        </w:numPr>
        <w:rPr>
          <w:lang w:eastAsia="zh-CN"/>
        </w:rPr>
      </w:pPr>
      <w:r>
        <w:rPr>
          <w:lang w:eastAsia="zh-CN"/>
        </w:rPr>
        <w:t>EPC</w:t>
      </w:r>
    </w:p>
    <w:p>
      <w:pPr>
        <w:pStyle w:val="Normal"/>
        <w:numPr>
          <w:ilvl w:val="0"/>
          <w:numId w:val="4"/>
        </w:numPr>
        <w:rPr>
          <w:lang w:eastAsia="zh-CN"/>
        </w:rPr>
      </w:pPr>
      <w:r>
        <w:rPr>
          <w:lang w:eastAsia="zh-CN"/>
        </w:rPr>
        <w:t>Accessibility</w:t>
      </w:r>
    </w:p>
    <w:p>
      <w:pPr>
        <w:pStyle w:val="Normal"/>
        <w:numPr>
          <w:ilvl w:val="0"/>
          <w:numId w:val="4"/>
        </w:numPr>
        <w:rPr>
          <w:lang w:eastAsia="zh-CN"/>
        </w:rPr>
      </w:pPr>
      <w:r>
        <w:rPr>
          <w:lang w:eastAsia="zh-CN"/>
        </w:rPr>
        <w:t>Percentage</w:t>
      </w:r>
    </w:p>
    <w:p>
      <w:pPr>
        <w:pStyle w:val="Normal"/>
        <w:numPr>
          <w:ilvl w:val="0"/>
          <w:numId w:val="4"/>
        </w:numPr>
        <w:rPr>
          <w:lang w:eastAsia="zh-CN"/>
        </w:rPr>
      </w:pPr>
      <w:r>
        <w:rPr>
          <w:lang w:eastAsia="zh-CN"/>
        </w:rPr>
        <w:t>RATIO</w:t>
      </w:r>
      <w:r>
        <w:br w:type="page"/>
      </w:r>
    </w:p>
    <w:p>
      <w:pPr>
        <w:pStyle w:val="Heading2"/>
        <w:rPr>
          <w:lang w:eastAsia="zh-CN"/>
        </w:rPr>
      </w:pPr>
      <w:bookmarkStart w:id="20" w:name="__RefHeading___Toc288051847"/>
      <w:bookmarkEnd w:id="20"/>
      <w:r>
        <w:rPr>
          <w:lang w:eastAsia="zh-CN"/>
        </w:rPr>
        <w:t>5.2</w:t>
        <w:tab/>
      </w:r>
      <w:r>
        <w:rPr>
          <w:lang w:val="en-US" w:eastAsia="en-US"/>
        </w:rPr>
        <w:t>Mobility KPI</w:t>
      </w:r>
    </w:p>
    <w:p>
      <w:pPr>
        <w:pStyle w:val="Heading3"/>
        <w:rPr/>
      </w:pPr>
      <w:bookmarkStart w:id="21" w:name="__RefHeading___Toc288051848"/>
      <w:bookmarkEnd w:id="21"/>
      <w:r>
        <w:rPr>
          <w:lang w:eastAsia="zh-CN"/>
        </w:rPr>
        <w:t>5.2.1</w:t>
        <w:tab/>
        <w:t>Inter-RAT Outgoing Handover Success Rate (EPS-&gt;GSM)</w:t>
      </w:r>
    </w:p>
    <w:p>
      <w:pPr>
        <w:pStyle w:val="Normal"/>
        <w:numPr>
          <w:ilvl w:val="0"/>
          <w:numId w:val="10"/>
        </w:numPr>
        <w:rPr>
          <w:lang w:eastAsia="zh-CN"/>
        </w:rPr>
      </w:pPr>
      <w:r>
        <w:rPr>
          <w:lang w:eastAsia="zh-CN"/>
        </w:rPr>
        <w:t>Inter-RAT outgoing handover success rate (EPS-&gt;GSM)</w:t>
      </w:r>
    </w:p>
    <w:p>
      <w:pPr>
        <w:pStyle w:val="Normal"/>
        <w:numPr>
          <w:ilvl w:val="0"/>
          <w:numId w:val="10"/>
        </w:numPr>
        <w:rPr/>
      </w:pPr>
      <w:r>
        <w:rPr>
          <w:lang w:eastAsia="zh-CN"/>
        </w:rPr>
        <w:t>This KPI describes the ratio of the number of successfully performed outgoing handover procedures to the number of attempted outgoing handover procedures to evaluate inter RAT outgoing handover performance.</w:t>
      </w:r>
    </w:p>
    <w:p>
      <w:pPr>
        <w:pStyle w:val="Normal"/>
        <w:numPr>
          <w:ilvl w:val="0"/>
          <w:numId w:val="10"/>
        </w:numPr>
        <w:rPr/>
      </w:pPr>
      <w:r>
        <w:rPr>
          <w:lang w:eastAsia="zh-CN"/>
        </w:rPr>
        <w:t>This KPI is obtained by the number of successful outgoing handover procedures divided by total number of attempted outgoing handover procedures from EPS to GSM network.</w:t>
      </w:r>
    </w:p>
    <w:p>
      <w:pPr>
        <w:pStyle w:val="Normal"/>
        <w:numPr>
          <w:ilvl w:val="0"/>
          <w:numId w:val="10"/>
        </w:numPr>
        <w:rPr>
          <w:lang w:eastAsia="zh-CN"/>
        </w:rPr>
      </w:pPr>
      <w:r>
        <w:rPr>
          <w:lang w:eastAsia="zh-CN"/>
        </w:rPr>
        <w:object w:dxaOrig="4239" w:dyaOrig="52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11.95pt;height:26pt" filled="f" o:ole="">
            <v:imagedata r:id="rId13" o:title=""/>
          </v:shape>
          <o:OLEObject Type="Embed" ProgID="" ShapeID="ole_rId12" DrawAspect="Content" ObjectID="_1454223347" r:id="rId12"/>
        </w:object>
      </w:r>
    </w:p>
    <w:p>
      <w:pPr>
        <w:pStyle w:val="Normal"/>
        <w:numPr>
          <w:ilvl w:val="0"/>
          <w:numId w:val="10"/>
        </w:numPr>
        <w:rPr/>
      </w:pPr>
      <w:r>
        <w:rPr>
          <w:lang w:eastAsia="zh-CN"/>
        </w:rPr>
        <w:t>IRATHO</w:t>
      </w:r>
      <w:r>
        <w:rPr/>
        <w:t>.</w:t>
      </w:r>
      <w:r>
        <w:rPr>
          <w:lang w:eastAsia="zh-CN"/>
        </w:rPr>
        <w:t>OutMME</w:t>
      </w:r>
      <w:r>
        <w:rPr/>
        <w:t>Att</w:t>
      </w:r>
      <w:r>
        <w:rPr>
          <w:lang w:eastAsia="zh-CN"/>
        </w:rPr>
        <w:t>.G</w:t>
        <w:br/>
        <w:t>IRATHO</w:t>
      </w:r>
      <w:r>
        <w:rPr/>
        <w:t>.</w:t>
      </w:r>
      <w:r>
        <w:rPr>
          <w:lang w:eastAsia="zh-CN"/>
        </w:rPr>
        <w:t>OutMMESucc.G</w:t>
        <w:br/>
      </w:r>
      <w:r>
        <w:rPr>
          <w:bCs/>
          <w:lang w:eastAsia="zh-CN"/>
        </w:rPr>
        <w:t>(See in</w:t>
      </w:r>
      <w:r>
        <w:rPr>
          <w:lang w:eastAsia="zh-CN"/>
        </w:rPr>
        <w:t xml:space="preserve"> 3GPP TS 32.426 [2])</w:t>
      </w:r>
    </w:p>
    <w:p>
      <w:pPr>
        <w:pStyle w:val="Normal"/>
        <w:numPr>
          <w:ilvl w:val="0"/>
          <w:numId w:val="10"/>
        </w:numPr>
        <w:rPr>
          <w:lang w:eastAsia="zh-CN"/>
        </w:rPr>
      </w:pPr>
      <w:r>
        <w:rPr>
          <w:lang w:eastAsia="zh-CN"/>
        </w:rPr>
        <w:t>EPC</w:t>
      </w:r>
    </w:p>
    <w:p>
      <w:pPr>
        <w:pStyle w:val="Normal"/>
        <w:numPr>
          <w:ilvl w:val="0"/>
          <w:numId w:val="10"/>
        </w:numPr>
        <w:rPr>
          <w:lang w:eastAsia="zh-CN"/>
        </w:rPr>
      </w:pPr>
      <w:r>
        <w:rPr>
          <w:lang w:eastAsia="zh-CN"/>
        </w:rPr>
        <w:t>Mobility</w:t>
      </w:r>
    </w:p>
    <w:p>
      <w:pPr>
        <w:pStyle w:val="Normal"/>
        <w:numPr>
          <w:ilvl w:val="0"/>
          <w:numId w:val="10"/>
        </w:numPr>
        <w:rPr>
          <w:lang w:eastAsia="zh-CN"/>
        </w:rPr>
      </w:pPr>
      <w:r>
        <w:rPr>
          <w:lang w:eastAsia="zh-CN"/>
        </w:rPr>
        <w:t>Percentage</w:t>
      </w:r>
    </w:p>
    <w:p>
      <w:pPr>
        <w:pStyle w:val="Normal"/>
        <w:numPr>
          <w:ilvl w:val="0"/>
          <w:numId w:val="10"/>
        </w:numPr>
        <w:rPr>
          <w:lang w:eastAsia="zh-CN"/>
        </w:rPr>
      </w:pPr>
      <w:r>
        <w:rPr>
          <w:lang w:eastAsia="zh-CN"/>
        </w:rPr>
        <w:t>RATIO</w:t>
      </w:r>
    </w:p>
    <w:p>
      <w:pPr>
        <w:pStyle w:val="Heading3"/>
        <w:rPr/>
      </w:pPr>
      <w:bookmarkStart w:id="22" w:name="__RefHeading___Toc288051849"/>
      <w:bookmarkEnd w:id="22"/>
      <w:r>
        <w:rPr>
          <w:lang w:eastAsia="zh-CN"/>
        </w:rPr>
        <w:t>5.2.2</w:t>
        <w:tab/>
        <w:t>Inter-RAT Outgoing Handover Success Rate (EPS-&gt;UMTS)</w:t>
      </w:r>
    </w:p>
    <w:p>
      <w:pPr>
        <w:pStyle w:val="Normal"/>
        <w:numPr>
          <w:ilvl w:val="0"/>
          <w:numId w:val="3"/>
        </w:numPr>
        <w:rPr/>
      </w:pPr>
      <w:r>
        <w:rPr>
          <w:lang w:eastAsia="zh-CN"/>
        </w:rPr>
        <w:t>Inter-RAT outgoing handover success rate (EPS-&gt;UMTS)</w:t>
      </w:r>
    </w:p>
    <w:p>
      <w:pPr>
        <w:pStyle w:val="Normal"/>
        <w:numPr>
          <w:ilvl w:val="0"/>
          <w:numId w:val="3"/>
        </w:numPr>
        <w:rPr>
          <w:lang w:eastAsia="zh-CN"/>
        </w:rPr>
      </w:pPr>
      <w:r>
        <w:rPr>
          <w:lang w:eastAsia="zh-CN"/>
        </w:rPr>
        <w:t>This KPI describes the ratio of the number of successfully performed outgoing handover procedures to the number of attempted outgoing handover procedures to evaluate inter RAT outgoing handover performance.</w:t>
      </w:r>
    </w:p>
    <w:p>
      <w:pPr>
        <w:pStyle w:val="Normal"/>
        <w:numPr>
          <w:ilvl w:val="0"/>
          <w:numId w:val="3"/>
        </w:numPr>
        <w:rPr/>
      </w:pPr>
      <w:r>
        <w:rPr>
          <w:lang w:eastAsia="zh-CN"/>
        </w:rPr>
        <w:t>This KPI is obtained by the number of successful outgoing handover procedures divided by total number of attempted outgoing handover procedures from EPS to UMTS network.</w:t>
      </w:r>
    </w:p>
    <w:p>
      <w:pPr>
        <w:pStyle w:val="Normal"/>
        <w:numPr>
          <w:ilvl w:val="0"/>
          <w:numId w:val="3"/>
        </w:numPr>
        <w:rPr>
          <w:lang w:eastAsia="zh-CN"/>
        </w:rPr>
      </w:pPr>
      <w:r>
        <w:rPr>
          <w:lang w:eastAsia="zh-CN"/>
        </w:rPr>
        <w:object w:dxaOrig="4160" w:dyaOrig="5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08pt;height:26pt" filled="f" o:ole="">
            <v:imagedata r:id="rId15" o:title=""/>
          </v:shape>
          <o:OLEObject Type="Embed" ProgID="" ShapeID="ole_rId14" DrawAspect="Content" ObjectID="_728652089" r:id="rId14"/>
        </w:object>
      </w:r>
    </w:p>
    <w:p>
      <w:pPr>
        <w:pStyle w:val="Normal"/>
        <w:numPr>
          <w:ilvl w:val="0"/>
          <w:numId w:val="3"/>
        </w:numPr>
        <w:rPr/>
      </w:pPr>
      <w:r>
        <w:rPr>
          <w:lang w:eastAsia="zh-CN"/>
        </w:rPr>
        <w:t>IRATHO</w:t>
      </w:r>
      <w:r>
        <w:rPr/>
        <w:t>.</w:t>
      </w:r>
      <w:r>
        <w:rPr>
          <w:lang w:eastAsia="zh-CN"/>
        </w:rPr>
        <w:t>OutMME</w:t>
      </w:r>
      <w:r>
        <w:rPr/>
        <w:t>Att</w:t>
      </w:r>
      <w:r>
        <w:rPr>
          <w:lang w:eastAsia="zh-CN"/>
        </w:rPr>
        <w:t>.U</w:t>
        <w:br/>
        <w:t>IRATHO</w:t>
      </w:r>
      <w:r>
        <w:rPr/>
        <w:t>.</w:t>
      </w:r>
      <w:r>
        <w:rPr>
          <w:lang w:eastAsia="zh-CN"/>
        </w:rPr>
        <w:t>OutMMESucc.U</w:t>
        <w:br/>
      </w:r>
      <w:r>
        <w:rPr>
          <w:bCs/>
          <w:lang w:eastAsia="zh-CN"/>
        </w:rPr>
        <w:t>(See in</w:t>
      </w:r>
      <w:r>
        <w:rPr>
          <w:lang w:eastAsia="zh-CN"/>
        </w:rPr>
        <w:t xml:space="preserve"> 3GPP TS 32.426 [2])</w:t>
      </w:r>
    </w:p>
    <w:p>
      <w:pPr>
        <w:pStyle w:val="Normal"/>
        <w:numPr>
          <w:ilvl w:val="0"/>
          <w:numId w:val="3"/>
        </w:numPr>
        <w:rPr>
          <w:lang w:eastAsia="zh-CN"/>
        </w:rPr>
      </w:pPr>
      <w:r>
        <w:rPr>
          <w:lang w:eastAsia="zh-CN"/>
        </w:rPr>
        <w:t>EPC</w:t>
      </w:r>
    </w:p>
    <w:p>
      <w:pPr>
        <w:pStyle w:val="Normal"/>
        <w:numPr>
          <w:ilvl w:val="0"/>
          <w:numId w:val="3"/>
        </w:numPr>
        <w:rPr>
          <w:lang w:eastAsia="zh-CN"/>
        </w:rPr>
      </w:pPr>
      <w:r>
        <w:rPr>
          <w:lang w:eastAsia="zh-CN"/>
        </w:rPr>
        <w:t>Mobility</w:t>
      </w:r>
    </w:p>
    <w:p>
      <w:pPr>
        <w:pStyle w:val="Normal"/>
        <w:numPr>
          <w:ilvl w:val="0"/>
          <w:numId w:val="3"/>
        </w:numPr>
        <w:rPr/>
      </w:pPr>
      <w:r>
        <w:rPr>
          <w:lang w:eastAsia="zh-CN"/>
        </w:rPr>
        <w:t>Percentage</w:t>
      </w:r>
    </w:p>
    <w:p>
      <w:pPr>
        <w:pStyle w:val="Normal"/>
        <w:numPr>
          <w:ilvl w:val="0"/>
          <w:numId w:val="3"/>
        </w:numPr>
        <w:rPr>
          <w:lang w:eastAsia="zh-CN"/>
        </w:rPr>
      </w:pPr>
      <w:r>
        <w:rPr>
          <w:lang w:eastAsia="zh-CN"/>
        </w:rPr>
        <w:t>RATIO</w:t>
      </w:r>
      <w:r>
        <w:br w:type="page"/>
      </w:r>
    </w:p>
    <w:p>
      <w:pPr>
        <w:pStyle w:val="Heading3"/>
        <w:rPr/>
      </w:pPr>
      <w:bookmarkStart w:id="23" w:name="__RefHeading___Toc288051850"/>
      <w:bookmarkEnd w:id="23"/>
      <w:r>
        <w:rPr>
          <w:lang w:eastAsia="zh-CN"/>
        </w:rPr>
        <w:t>5.2.3</w:t>
        <w:tab/>
        <w:t>Inter-RAT Outgoing Handover Success Rate (EPS-&gt;CDMA2000)</w:t>
      </w:r>
    </w:p>
    <w:p>
      <w:pPr>
        <w:pStyle w:val="Normal"/>
        <w:numPr>
          <w:ilvl w:val="0"/>
          <w:numId w:val="11"/>
        </w:numPr>
        <w:rPr>
          <w:lang w:eastAsia="zh-CN"/>
        </w:rPr>
      </w:pPr>
      <w:r>
        <w:rPr>
          <w:lang w:eastAsia="zh-CN"/>
        </w:rPr>
        <w:t>Inter-RAT outgoing handover success rate (EPS-&gt;CDMA2000)</w:t>
      </w:r>
    </w:p>
    <w:p>
      <w:pPr>
        <w:pStyle w:val="Normal"/>
        <w:numPr>
          <w:ilvl w:val="0"/>
          <w:numId w:val="11"/>
        </w:numPr>
        <w:rPr/>
      </w:pPr>
      <w:r>
        <w:rPr>
          <w:lang w:eastAsia="zh-CN"/>
        </w:rPr>
        <w:t>This KPI describes the ratio of the number of successfully performed outgoing handover procedures to the number of attempted outgoing handover procedures to evaluate inter RAT outgoing handover performance.</w:t>
      </w:r>
    </w:p>
    <w:p>
      <w:pPr>
        <w:pStyle w:val="Normal"/>
        <w:numPr>
          <w:ilvl w:val="0"/>
          <w:numId w:val="11"/>
        </w:numPr>
        <w:rPr/>
      </w:pPr>
      <w:r>
        <w:rPr>
          <w:lang w:eastAsia="zh-CN"/>
        </w:rPr>
        <w:t>This KPI is obtained by the number of successful outgoing handover procedures divided by total number of attempted outgoing handover procedures from EPS to CDMA2000 network.</w:t>
      </w:r>
    </w:p>
    <w:p>
      <w:pPr>
        <w:pStyle w:val="Normal"/>
        <w:numPr>
          <w:ilvl w:val="0"/>
          <w:numId w:val="11"/>
        </w:numPr>
        <w:rPr>
          <w:lang w:eastAsia="zh-CN"/>
        </w:rPr>
      </w:pPr>
      <w:r>
        <w:rPr>
          <w:lang w:eastAsia="zh-CN"/>
        </w:rPr>
        <w:object w:dxaOrig="4160" w:dyaOrig="5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08pt;height:26pt" filled="f" o:ole="">
            <v:imagedata r:id="rId17" o:title=""/>
          </v:shape>
          <o:OLEObject Type="Embed" ProgID="" ShapeID="ole_rId16" DrawAspect="Content" ObjectID="_247699349" r:id="rId16"/>
        </w:object>
      </w:r>
    </w:p>
    <w:p>
      <w:pPr>
        <w:pStyle w:val="Normal"/>
        <w:numPr>
          <w:ilvl w:val="0"/>
          <w:numId w:val="11"/>
        </w:numPr>
        <w:rPr/>
      </w:pPr>
      <w:r>
        <w:rPr>
          <w:lang w:eastAsia="zh-CN"/>
        </w:rPr>
        <w:t>IRATHO</w:t>
      </w:r>
      <w:r>
        <w:rPr/>
        <w:t>.</w:t>
      </w:r>
      <w:r>
        <w:rPr>
          <w:lang w:eastAsia="zh-CN"/>
        </w:rPr>
        <w:t>OutMME</w:t>
      </w:r>
      <w:r>
        <w:rPr/>
        <w:t>Att</w:t>
      </w:r>
      <w:r>
        <w:rPr>
          <w:lang w:eastAsia="zh-CN"/>
        </w:rPr>
        <w:t>.C</w:t>
        <w:br/>
        <w:t>IRATHO</w:t>
      </w:r>
      <w:r>
        <w:rPr/>
        <w:t>.</w:t>
      </w:r>
      <w:r>
        <w:rPr>
          <w:lang w:eastAsia="zh-CN"/>
        </w:rPr>
        <w:t>OutMMESucc.C</w:t>
        <w:br/>
      </w:r>
      <w:r>
        <w:rPr>
          <w:bCs/>
          <w:lang w:eastAsia="zh-CN"/>
        </w:rPr>
        <w:t>(See in</w:t>
      </w:r>
      <w:r>
        <w:rPr>
          <w:lang w:eastAsia="zh-CN"/>
        </w:rPr>
        <w:t xml:space="preserve"> 3GPP TS 32.426 [2])</w:t>
      </w:r>
    </w:p>
    <w:p>
      <w:pPr>
        <w:pStyle w:val="Normal"/>
        <w:numPr>
          <w:ilvl w:val="0"/>
          <w:numId w:val="11"/>
        </w:numPr>
        <w:rPr>
          <w:lang w:eastAsia="zh-CN"/>
        </w:rPr>
      </w:pPr>
      <w:r>
        <w:rPr>
          <w:lang w:eastAsia="zh-CN"/>
        </w:rPr>
        <w:t>EPC</w:t>
      </w:r>
    </w:p>
    <w:p>
      <w:pPr>
        <w:pStyle w:val="Normal"/>
        <w:numPr>
          <w:ilvl w:val="0"/>
          <w:numId w:val="11"/>
        </w:numPr>
        <w:rPr>
          <w:lang w:eastAsia="zh-CN"/>
        </w:rPr>
      </w:pPr>
      <w:r>
        <w:rPr>
          <w:lang w:eastAsia="zh-CN"/>
        </w:rPr>
        <w:t>Mobility</w:t>
      </w:r>
    </w:p>
    <w:p>
      <w:pPr>
        <w:pStyle w:val="Normal"/>
        <w:numPr>
          <w:ilvl w:val="0"/>
          <w:numId w:val="11"/>
        </w:numPr>
        <w:rPr>
          <w:lang w:eastAsia="zh-CN"/>
        </w:rPr>
      </w:pPr>
      <w:r>
        <w:rPr>
          <w:lang w:eastAsia="zh-CN"/>
        </w:rPr>
        <w:t>Percentage</w:t>
      </w:r>
    </w:p>
    <w:p>
      <w:pPr>
        <w:pStyle w:val="Normal"/>
        <w:numPr>
          <w:ilvl w:val="0"/>
          <w:numId w:val="11"/>
        </w:numPr>
        <w:rPr>
          <w:lang w:eastAsia="zh-CN"/>
        </w:rPr>
      </w:pPr>
      <w:r>
        <w:rPr>
          <w:lang w:eastAsia="zh-CN"/>
        </w:rPr>
        <w:t>RATIO</w:t>
      </w:r>
    </w:p>
    <w:p>
      <w:pPr>
        <w:pStyle w:val="Heading3"/>
        <w:rPr/>
      </w:pPr>
      <w:bookmarkStart w:id="24" w:name="__RefHeading___Toc288051851"/>
      <w:bookmarkEnd w:id="24"/>
      <w:r>
        <w:rPr>
          <w:lang w:eastAsia="zh-CN"/>
        </w:rPr>
        <w:t>5.2.4</w:t>
        <w:tab/>
        <w:t>Inter-RAT Incoming Handover Success Rate (GSM-&gt;EPS)</w:t>
      </w:r>
    </w:p>
    <w:p>
      <w:pPr>
        <w:pStyle w:val="Normal"/>
        <w:numPr>
          <w:ilvl w:val="0"/>
          <w:numId w:val="2"/>
        </w:numPr>
        <w:rPr>
          <w:lang w:eastAsia="zh-CN"/>
        </w:rPr>
      </w:pPr>
      <w:r>
        <w:rPr>
          <w:lang w:eastAsia="zh-CN"/>
        </w:rPr>
        <w:t>Inter-RAT incoming handover success rate (GSM-&gt;EPS)</w:t>
      </w:r>
    </w:p>
    <w:p>
      <w:pPr>
        <w:pStyle w:val="Normal"/>
        <w:numPr>
          <w:ilvl w:val="0"/>
          <w:numId w:val="2"/>
        </w:numPr>
        <w:rPr/>
      </w:pPr>
      <w:r>
        <w:rPr>
          <w:lang w:eastAsia="zh-CN"/>
        </w:rPr>
        <w:t>This KPI describes the ratio of the number of successfully performed incoming handover procedures to the number of attempted incoming handover procedures to evaluate inter RAT incoming handover performance.</w:t>
      </w:r>
    </w:p>
    <w:p>
      <w:pPr>
        <w:pStyle w:val="Normal"/>
        <w:numPr>
          <w:ilvl w:val="0"/>
          <w:numId w:val="2"/>
        </w:numPr>
        <w:rPr/>
      </w:pPr>
      <w:r>
        <w:rPr>
          <w:lang w:eastAsia="zh-CN"/>
        </w:rPr>
        <w:t>This KPI is obtained by total number of successful incoming handover procedures divided by total number of attempted incoming handover procedures from GSM network to EPS</w:t>
      </w:r>
    </w:p>
    <w:p>
      <w:pPr>
        <w:pStyle w:val="Normal"/>
        <w:numPr>
          <w:ilvl w:val="0"/>
          <w:numId w:val="2"/>
        </w:numPr>
        <w:rPr>
          <w:lang w:eastAsia="zh-CN"/>
        </w:rPr>
      </w:pPr>
      <w:r>
        <w:rPr>
          <w:lang w:eastAsia="zh-CN"/>
        </w:rPr>
        <w:object w:dxaOrig="4040" w:dyaOrig="52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02pt;height:26pt" filled="f" o:ole="">
            <v:imagedata r:id="rId19" o:title=""/>
          </v:shape>
          <o:OLEObject Type="Embed" ProgID="" ShapeID="ole_rId18" DrawAspect="Content" ObjectID="_177721425" r:id="rId18"/>
        </w:object>
      </w:r>
    </w:p>
    <w:p>
      <w:pPr>
        <w:pStyle w:val="Normal"/>
        <w:numPr>
          <w:ilvl w:val="0"/>
          <w:numId w:val="2"/>
        </w:numPr>
        <w:rPr/>
      </w:pPr>
      <w:r>
        <w:rPr>
          <w:lang w:eastAsia="zh-CN"/>
        </w:rPr>
        <w:t>IRATHO</w:t>
      </w:r>
      <w:r>
        <w:rPr/>
        <w:t>.In</w:t>
      </w:r>
      <w:r>
        <w:rPr>
          <w:lang w:eastAsia="zh-CN"/>
        </w:rPr>
        <w:t>cMME</w:t>
      </w:r>
      <w:r>
        <w:rPr/>
        <w:t>Att</w:t>
      </w:r>
      <w:r>
        <w:rPr>
          <w:lang w:eastAsia="zh-CN"/>
        </w:rPr>
        <w:t>.G</w:t>
        <w:br/>
        <w:t>IRATHO</w:t>
      </w:r>
      <w:r>
        <w:rPr/>
        <w:t>.In</w:t>
      </w:r>
      <w:r>
        <w:rPr>
          <w:lang w:eastAsia="zh-CN"/>
        </w:rPr>
        <w:t>cMMESucc.G</w:t>
      </w:r>
      <w:r>
        <w:rPr/>
        <w:t xml:space="preserve"> </w:t>
      </w:r>
      <w:r>
        <w:rPr>
          <w:lang w:eastAsia="zh-CN"/>
        </w:rPr>
        <w:br/>
      </w:r>
      <w:r>
        <w:rPr>
          <w:bCs/>
          <w:lang w:eastAsia="zh-CN"/>
        </w:rPr>
        <w:t>(See in</w:t>
      </w:r>
      <w:r>
        <w:rPr>
          <w:lang w:eastAsia="zh-CN"/>
        </w:rPr>
        <w:t xml:space="preserve"> 3GPP TS 32.426 [2])</w:t>
      </w:r>
    </w:p>
    <w:p>
      <w:pPr>
        <w:pStyle w:val="Normal"/>
        <w:numPr>
          <w:ilvl w:val="0"/>
          <w:numId w:val="2"/>
        </w:numPr>
        <w:rPr>
          <w:lang w:eastAsia="zh-CN"/>
        </w:rPr>
      </w:pPr>
      <w:r>
        <w:rPr>
          <w:lang w:eastAsia="zh-CN"/>
        </w:rPr>
        <w:t>EPC</w:t>
      </w:r>
    </w:p>
    <w:p>
      <w:pPr>
        <w:pStyle w:val="Normal"/>
        <w:numPr>
          <w:ilvl w:val="0"/>
          <w:numId w:val="2"/>
        </w:numPr>
        <w:rPr>
          <w:lang w:eastAsia="zh-CN"/>
        </w:rPr>
      </w:pPr>
      <w:r>
        <w:rPr>
          <w:lang w:eastAsia="zh-CN"/>
        </w:rPr>
        <w:t>Mobility</w:t>
      </w:r>
    </w:p>
    <w:p>
      <w:pPr>
        <w:pStyle w:val="Normal"/>
        <w:numPr>
          <w:ilvl w:val="0"/>
          <w:numId w:val="2"/>
        </w:numPr>
        <w:rPr>
          <w:lang w:eastAsia="zh-CN"/>
        </w:rPr>
      </w:pPr>
      <w:r>
        <w:rPr>
          <w:lang w:eastAsia="zh-CN"/>
        </w:rPr>
        <w:t>Percentage</w:t>
      </w:r>
    </w:p>
    <w:p>
      <w:pPr>
        <w:pStyle w:val="Normal"/>
        <w:numPr>
          <w:ilvl w:val="0"/>
          <w:numId w:val="2"/>
        </w:numPr>
        <w:rPr>
          <w:lang w:eastAsia="zh-CN"/>
        </w:rPr>
      </w:pPr>
      <w:r>
        <w:rPr>
          <w:lang w:eastAsia="zh-CN"/>
        </w:rPr>
        <w:t>RATIO</w:t>
      </w:r>
      <w:r>
        <w:br w:type="page"/>
      </w:r>
    </w:p>
    <w:p>
      <w:pPr>
        <w:pStyle w:val="Heading3"/>
        <w:rPr/>
      </w:pPr>
      <w:bookmarkStart w:id="25" w:name="__RefHeading___Toc288051852"/>
      <w:bookmarkEnd w:id="25"/>
      <w:r>
        <w:rPr>
          <w:lang w:eastAsia="zh-CN"/>
        </w:rPr>
        <w:t>5.2.5</w:t>
        <w:tab/>
        <w:t>Inter-RAT Incoming Handover Success Rate (UMTS -&gt;EPS)</w:t>
      </w:r>
    </w:p>
    <w:p>
      <w:pPr>
        <w:pStyle w:val="Normal"/>
        <w:numPr>
          <w:ilvl w:val="0"/>
          <w:numId w:val="8"/>
        </w:numPr>
        <w:rPr>
          <w:lang w:eastAsia="zh-CN"/>
        </w:rPr>
      </w:pPr>
      <w:r>
        <w:rPr>
          <w:lang w:eastAsia="zh-CN"/>
        </w:rPr>
        <w:t>Inter-RAT incoming handover success rate (UMTS -&gt;EPS)</w:t>
      </w:r>
    </w:p>
    <w:p>
      <w:pPr>
        <w:pStyle w:val="Normal"/>
        <w:numPr>
          <w:ilvl w:val="0"/>
          <w:numId w:val="8"/>
        </w:numPr>
        <w:rPr/>
      </w:pPr>
      <w:r>
        <w:rPr>
          <w:lang w:eastAsia="zh-CN"/>
        </w:rPr>
        <w:t>This KPI describes the ratio of the number of successfully performed incoming handover procedures to the number of attempted incoming handover procedures to evaluate inter RAT incoming handover performance.</w:t>
      </w:r>
    </w:p>
    <w:p>
      <w:pPr>
        <w:pStyle w:val="Normal"/>
        <w:numPr>
          <w:ilvl w:val="0"/>
          <w:numId w:val="8"/>
        </w:numPr>
        <w:rPr/>
      </w:pPr>
      <w:r>
        <w:rPr>
          <w:lang w:eastAsia="zh-CN"/>
        </w:rPr>
        <w:t>This KPI is obtained by total number of successful incoming handover procedures divided by total number of attempted incoming handover procedures from UMTS network to EPS</w:t>
      </w:r>
    </w:p>
    <w:p>
      <w:pPr>
        <w:pStyle w:val="Normal"/>
        <w:numPr>
          <w:ilvl w:val="0"/>
          <w:numId w:val="8"/>
        </w:numPr>
        <w:rPr>
          <w:lang w:eastAsia="zh-CN"/>
        </w:rPr>
      </w:pPr>
      <w:r>
        <w:rPr>
          <w:lang w:eastAsia="zh-CN"/>
        </w:rPr>
        <w:object w:dxaOrig="4040" w:dyaOrig="52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02pt;height:26pt" filled="f" o:ole="">
            <v:imagedata r:id="rId21" o:title=""/>
          </v:shape>
          <o:OLEObject Type="Embed" ProgID="" ShapeID="ole_rId20" DrawAspect="Content" ObjectID="_1747616653" r:id="rId20"/>
        </w:object>
      </w:r>
    </w:p>
    <w:p>
      <w:pPr>
        <w:pStyle w:val="Normal"/>
        <w:numPr>
          <w:ilvl w:val="0"/>
          <w:numId w:val="8"/>
        </w:numPr>
        <w:rPr/>
      </w:pPr>
      <w:r>
        <w:rPr>
          <w:lang w:eastAsia="zh-CN"/>
        </w:rPr>
        <w:t>IRATHO</w:t>
      </w:r>
      <w:r>
        <w:rPr/>
        <w:t>.In</w:t>
      </w:r>
      <w:r>
        <w:rPr>
          <w:lang w:eastAsia="zh-CN"/>
        </w:rPr>
        <w:t>cMME</w:t>
      </w:r>
      <w:r>
        <w:rPr/>
        <w:t>Att</w:t>
      </w:r>
      <w:r>
        <w:rPr>
          <w:lang w:eastAsia="zh-CN"/>
        </w:rPr>
        <w:t>.U</w:t>
        <w:br/>
        <w:t>IRATHO</w:t>
      </w:r>
      <w:r>
        <w:rPr/>
        <w:t>.In</w:t>
      </w:r>
      <w:r>
        <w:rPr>
          <w:lang w:eastAsia="zh-CN"/>
        </w:rPr>
        <w:t>cMMESucc.U</w:t>
      </w:r>
      <w:r>
        <w:rPr/>
        <w:t xml:space="preserve"> </w:t>
      </w:r>
      <w:r>
        <w:rPr>
          <w:lang w:eastAsia="zh-CN"/>
        </w:rPr>
        <w:br/>
      </w:r>
      <w:r>
        <w:rPr>
          <w:bCs/>
          <w:lang w:eastAsia="zh-CN"/>
        </w:rPr>
        <w:t>(See in</w:t>
      </w:r>
      <w:r>
        <w:rPr>
          <w:lang w:eastAsia="zh-CN"/>
        </w:rPr>
        <w:t xml:space="preserve"> 3GPP TS 32.426 [2])</w:t>
      </w:r>
    </w:p>
    <w:p>
      <w:pPr>
        <w:pStyle w:val="Normal"/>
        <w:numPr>
          <w:ilvl w:val="0"/>
          <w:numId w:val="8"/>
        </w:numPr>
        <w:rPr>
          <w:lang w:eastAsia="zh-CN"/>
        </w:rPr>
      </w:pPr>
      <w:r>
        <w:rPr>
          <w:lang w:eastAsia="zh-CN"/>
        </w:rPr>
        <w:t>EPC</w:t>
      </w:r>
    </w:p>
    <w:p>
      <w:pPr>
        <w:pStyle w:val="Normal"/>
        <w:numPr>
          <w:ilvl w:val="0"/>
          <w:numId w:val="8"/>
        </w:numPr>
        <w:rPr>
          <w:lang w:eastAsia="zh-CN"/>
        </w:rPr>
      </w:pPr>
      <w:r>
        <w:rPr>
          <w:lang w:eastAsia="zh-CN"/>
        </w:rPr>
        <w:t>Mobility</w:t>
      </w:r>
    </w:p>
    <w:p>
      <w:pPr>
        <w:pStyle w:val="Normal"/>
        <w:numPr>
          <w:ilvl w:val="0"/>
          <w:numId w:val="8"/>
        </w:numPr>
        <w:rPr>
          <w:lang w:eastAsia="zh-CN"/>
        </w:rPr>
      </w:pPr>
      <w:r>
        <w:rPr>
          <w:lang w:eastAsia="zh-CN"/>
        </w:rPr>
        <w:t>Percentage</w:t>
      </w:r>
    </w:p>
    <w:p>
      <w:pPr>
        <w:pStyle w:val="Normal"/>
        <w:numPr>
          <w:ilvl w:val="0"/>
          <w:numId w:val="8"/>
        </w:numPr>
        <w:rPr>
          <w:lang w:eastAsia="zh-CN"/>
        </w:rPr>
      </w:pPr>
      <w:r>
        <w:rPr>
          <w:lang w:eastAsia="zh-CN"/>
        </w:rPr>
        <w:t>RATIO</w:t>
      </w:r>
    </w:p>
    <w:p>
      <w:pPr>
        <w:pStyle w:val="Heading3"/>
        <w:rPr/>
      </w:pPr>
      <w:bookmarkStart w:id="26" w:name="__RefHeading___Toc288051853"/>
      <w:bookmarkEnd w:id="26"/>
      <w:r>
        <w:rPr>
          <w:lang w:eastAsia="zh-CN"/>
        </w:rPr>
        <w:t>5.2.6</w:t>
        <w:tab/>
        <w:t>Inter-RAT Incoming Handover Success Rate (CDMA2000-&gt;EPS)</w:t>
      </w:r>
    </w:p>
    <w:p>
      <w:pPr>
        <w:pStyle w:val="Normal"/>
        <w:numPr>
          <w:ilvl w:val="0"/>
          <w:numId w:val="6"/>
        </w:numPr>
        <w:rPr>
          <w:lang w:eastAsia="zh-CN"/>
        </w:rPr>
      </w:pPr>
      <w:r>
        <w:rPr>
          <w:lang w:eastAsia="zh-CN"/>
        </w:rPr>
        <w:t>Inter-RAT incoming handover success rate (CDMA2000-&gt;EPS)</w:t>
      </w:r>
    </w:p>
    <w:p>
      <w:pPr>
        <w:pStyle w:val="Normal"/>
        <w:numPr>
          <w:ilvl w:val="0"/>
          <w:numId w:val="6"/>
        </w:numPr>
        <w:rPr/>
      </w:pPr>
      <w:r>
        <w:rPr>
          <w:lang w:eastAsia="zh-CN"/>
        </w:rPr>
        <w:t>This KPI describes the ratio of the number of successfully performed incoming handover procedures to the number of attempted incoming handover procedures to evaluate inter RAT incoming handover performance.</w:t>
      </w:r>
    </w:p>
    <w:p>
      <w:pPr>
        <w:pStyle w:val="Normal"/>
        <w:numPr>
          <w:ilvl w:val="0"/>
          <w:numId w:val="6"/>
        </w:numPr>
        <w:rPr/>
      </w:pPr>
      <w:r>
        <w:rPr>
          <w:lang w:eastAsia="zh-CN"/>
        </w:rPr>
        <w:t>This KPI is obtained by total number of successful incoming handover procedures divided by total number of attempted incoming handover procedures from CDMA2000 network to EPS</w:t>
      </w:r>
    </w:p>
    <w:p>
      <w:pPr>
        <w:pStyle w:val="Normal"/>
        <w:numPr>
          <w:ilvl w:val="0"/>
          <w:numId w:val="6"/>
        </w:numPr>
        <w:rPr>
          <w:lang w:eastAsia="zh-CN"/>
        </w:rPr>
      </w:pPr>
      <w:r>
        <w:rPr>
          <w:lang w:eastAsia="zh-CN"/>
        </w:rPr>
        <w:object w:dxaOrig="4020" w:dyaOrig="52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01pt;height:26pt" filled="f" o:ole="">
            <v:imagedata r:id="rId23" o:title=""/>
          </v:shape>
          <o:OLEObject Type="Embed" ProgID="" ShapeID="ole_rId22" DrawAspect="Content" ObjectID="_897164496" r:id="rId22"/>
        </w:object>
      </w:r>
    </w:p>
    <w:p>
      <w:pPr>
        <w:pStyle w:val="Normal"/>
        <w:numPr>
          <w:ilvl w:val="0"/>
          <w:numId w:val="6"/>
        </w:numPr>
        <w:rPr/>
      </w:pPr>
      <w:r>
        <w:rPr>
          <w:lang w:eastAsia="zh-CN"/>
        </w:rPr>
        <w:t>IRATHO</w:t>
      </w:r>
      <w:r>
        <w:rPr/>
        <w:t>.In</w:t>
      </w:r>
      <w:r>
        <w:rPr>
          <w:lang w:eastAsia="zh-CN"/>
        </w:rPr>
        <w:t>cMME</w:t>
      </w:r>
      <w:r>
        <w:rPr/>
        <w:t>Att</w:t>
      </w:r>
      <w:r>
        <w:rPr>
          <w:lang w:eastAsia="zh-CN"/>
        </w:rPr>
        <w:t>.C</w:t>
        <w:br/>
        <w:t>IRATHO</w:t>
      </w:r>
      <w:r>
        <w:rPr/>
        <w:t>.In</w:t>
      </w:r>
      <w:r>
        <w:rPr>
          <w:lang w:eastAsia="zh-CN"/>
        </w:rPr>
        <w:t>cMMESucc.C</w:t>
      </w:r>
      <w:r>
        <w:rPr/>
        <w:t xml:space="preserve"> </w:t>
      </w:r>
      <w:r>
        <w:rPr>
          <w:lang w:eastAsia="zh-CN"/>
        </w:rPr>
        <w:br/>
      </w:r>
      <w:r>
        <w:rPr>
          <w:bCs/>
          <w:lang w:eastAsia="zh-CN"/>
        </w:rPr>
        <w:t>(See in</w:t>
      </w:r>
      <w:r>
        <w:rPr>
          <w:lang w:eastAsia="zh-CN"/>
        </w:rPr>
        <w:t xml:space="preserve"> 3GPP TS 32.426 [2])</w:t>
      </w:r>
    </w:p>
    <w:p>
      <w:pPr>
        <w:pStyle w:val="Normal"/>
        <w:numPr>
          <w:ilvl w:val="0"/>
          <w:numId w:val="6"/>
        </w:numPr>
        <w:rPr>
          <w:lang w:eastAsia="zh-CN"/>
        </w:rPr>
      </w:pPr>
      <w:r>
        <w:rPr>
          <w:lang w:eastAsia="zh-CN"/>
        </w:rPr>
        <w:t>EPC</w:t>
      </w:r>
    </w:p>
    <w:p>
      <w:pPr>
        <w:pStyle w:val="Normal"/>
        <w:numPr>
          <w:ilvl w:val="0"/>
          <w:numId w:val="6"/>
        </w:numPr>
        <w:rPr>
          <w:lang w:eastAsia="zh-CN"/>
        </w:rPr>
      </w:pPr>
      <w:r>
        <w:rPr>
          <w:lang w:eastAsia="zh-CN"/>
        </w:rPr>
        <w:t>Mobility</w:t>
      </w:r>
    </w:p>
    <w:p>
      <w:pPr>
        <w:pStyle w:val="Normal"/>
        <w:numPr>
          <w:ilvl w:val="0"/>
          <w:numId w:val="6"/>
        </w:numPr>
        <w:rPr>
          <w:lang w:eastAsia="zh-CN"/>
        </w:rPr>
      </w:pPr>
      <w:r>
        <w:rPr>
          <w:lang w:eastAsia="zh-CN"/>
        </w:rPr>
        <w:t>Percentage</w:t>
      </w:r>
    </w:p>
    <w:p>
      <w:pPr>
        <w:pStyle w:val="Normal"/>
        <w:numPr>
          <w:ilvl w:val="0"/>
          <w:numId w:val="6"/>
        </w:numPr>
        <w:rPr>
          <w:lang w:eastAsia="zh-CN"/>
        </w:rPr>
      </w:pPr>
      <w:r>
        <w:rPr>
          <w:lang w:eastAsia="zh-CN"/>
        </w:rPr>
        <w:t>RATIO</w:t>
      </w:r>
      <w:r>
        <w:br w:type="page"/>
      </w:r>
    </w:p>
    <w:p>
      <w:pPr>
        <w:pStyle w:val="Heading3"/>
        <w:rPr>
          <w:lang w:eastAsia="zh-CN"/>
        </w:rPr>
      </w:pPr>
      <w:bookmarkStart w:id="27" w:name="__RefHeading___Toc288051854"/>
      <w:bookmarkEnd w:id="27"/>
      <w:r>
        <w:rPr>
          <w:lang w:eastAsia="zh-CN"/>
        </w:rPr>
        <w:t>5.2.7</w:t>
        <w:tab/>
        <w:t>Tracking Area Update Success Rate</w:t>
      </w:r>
    </w:p>
    <w:p>
      <w:pPr>
        <w:pStyle w:val="Normal"/>
        <w:numPr>
          <w:ilvl w:val="0"/>
          <w:numId w:val="5"/>
        </w:numPr>
        <w:rPr>
          <w:lang w:eastAsia="zh-CN"/>
        </w:rPr>
      </w:pPr>
      <w:r>
        <w:rPr>
          <w:color w:val="000000"/>
          <w:lang w:eastAsia="zh-CN"/>
        </w:rPr>
        <w:t>Tracking area update success rate.</w:t>
      </w:r>
    </w:p>
    <w:p>
      <w:pPr>
        <w:pStyle w:val="Normal"/>
        <w:numPr>
          <w:ilvl w:val="0"/>
          <w:numId w:val="5"/>
        </w:numPr>
        <w:rPr/>
      </w:pPr>
      <w:r>
        <w:rPr>
          <w:lang w:eastAsia="zh-CN"/>
        </w:rPr>
        <w:t>This KPI describes the ratio of the number of successfully performed tracking area update procedures to the number of attempted tracking area update procedures and is used to evaluate mobility provided by EPS and network performance.</w:t>
      </w:r>
    </w:p>
    <w:p>
      <w:pPr>
        <w:pStyle w:val="Normal"/>
        <w:numPr>
          <w:ilvl w:val="0"/>
          <w:numId w:val="5"/>
        </w:numPr>
        <w:rPr/>
      </w:pPr>
      <w:r>
        <w:rPr>
          <w:lang w:eastAsia="zh-CN"/>
        </w:rPr>
        <w:t>This KPI is obtained by successful tracking area update procedures divided by attempted tracking area update procedures.</w:t>
      </w:r>
    </w:p>
    <w:p>
      <w:pPr>
        <w:pStyle w:val="Normal"/>
        <w:numPr>
          <w:ilvl w:val="0"/>
          <w:numId w:val="5"/>
        </w:numPr>
        <w:rPr>
          <w:lang w:eastAsia="zh-CN"/>
        </w:rPr>
      </w:pPr>
      <w:r>
        <w:rPr>
          <w:lang w:eastAsia="zh-CN"/>
        </w:rPr>
        <w:object w:dxaOrig="7000" w:dyaOrig="104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50pt;height:52pt" filled="f" o:ole="">
            <v:imagedata r:id="rId25" o:title=""/>
          </v:shape>
          <o:OLEObject Type="Embed" ProgID="" ShapeID="ole_rId24" DrawAspect="Content" ObjectID="_1707137019" r:id="rId24"/>
        </w:object>
      </w:r>
    </w:p>
    <w:p>
      <w:pPr>
        <w:pStyle w:val="Normal"/>
        <w:numPr>
          <w:ilvl w:val="0"/>
          <w:numId w:val="5"/>
        </w:numPr>
        <w:rPr/>
      </w:pPr>
      <w:r>
        <w:rPr/>
        <w:t>MM.TauInt</w:t>
      </w:r>
      <w:r>
        <w:rPr>
          <w:lang w:eastAsia="zh-CN"/>
        </w:rPr>
        <w:t>ra</w:t>
      </w:r>
      <w:r>
        <w:rPr/>
        <w:t>SgwAtt</w:t>
      </w:r>
      <w:r>
        <w:rPr>
          <w:lang w:eastAsia="zh-CN"/>
        </w:rPr>
        <w:br/>
      </w:r>
      <w:r>
        <w:rPr/>
        <w:t>MM.TauInterSgwAtt</w:t>
      </w:r>
      <w:r>
        <w:rPr>
          <w:lang w:eastAsia="zh-CN"/>
        </w:rPr>
        <w:br/>
      </w:r>
      <w:r>
        <w:rPr/>
        <w:t>MM.TauInt</w:t>
      </w:r>
      <w:r>
        <w:rPr>
          <w:lang w:eastAsia="zh-CN"/>
        </w:rPr>
        <w:t>ra</w:t>
      </w:r>
      <w:r>
        <w:rPr/>
        <w:t>SgwSucc</w:t>
      </w:r>
      <w:r>
        <w:rPr>
          <w:lang w:eastAsia="zh-CN"/>
        </w:rPr>
        <w:br/>
      </w:r>
      <w:r>
        <w:rPr/>
        <w:t>MM.TauInterSgwSucc</w:t>
      </w:r>
      <w:r>
        <w:rPr>
          <w:lang w:eastAsia="zh-CN"/>
        </w:rPr>
        <w:br/>
      </w:r>
      <w:r>
        <w:rPr>
          <w:bCs/>
          <w:lang w:eastAsia="zh-CN"/>
        </w:rPr>
        <w:t>(See in</w:t>
      </w:r>
      <w:r>
        <w:rPr>
          <w:lang w:eastAsia="zh-CN"/>
        </w:rPr>
        <w:t xml:space="preserve"> 3GPP TS 32.426 [2])</w:t>
      </w:r>
    </w:p>
    <w:p>
      <w:pPr>
        <w:pStyle w:val="Normal"/>
        <w:numPr>
          <w:ilvl w:val="0"/>
          <w:numId w:val="5"/>
        </w:numPr>
        <w:rPr>
          <w:lang w:eastAsia="zh-CN"/>
        </w:rPr>
      </w:pPr>
      <w:r>
        <w:rPr>
          <w:lang w:eastAsia="zh-CN"/>
        </w:rPr>
        <w:t>EPC</w:t>
      </w:r>
    </w:p>
    <w:p>
      <w:pPr>
        <w:pStyle w:val="Normal"/>
        <w:numPr>
          <w:ilvl w:val="0"/>
          <w:numId w:val="5"/>
        </w:numPr>
        <w:rPr>
          <w:lang w:eastAsia="zh-CN"/>
        </w:rPr>
      </w:pPr>
      <w:r>
        <w:rPr>
          <w:lang w:eastAsia="zh-CN"/>
        </w:rPr>
        <w:t>Mobility</w:t>
      </w:r>
    </w:p>
    <w:p>
      <w:pPr>
        <w:pStyle w:val="Normal"/>
        <w:numPr>
          <w:ilvl w:val="0"/>
          <w:numId w:val="5"/>
        </w:numPr>
        <w:rPr>
          <w:lang w:eastAsia="zh-CN"/>
        </w:rPr>
      </w:pPr>
      <w:r>
        <w:rPr>
          <w:lang w:eastAsia="zh-CN"/>
        </w:rPr>
        <w:t>Percentage</w:t>
      </w:r>
    </w:p>
    <w:p>
      <w:pPr>
        <w:pStyle w:val="Normal"/>
        <w:numPr>
          <w:ilvl w:val="0"/>
          <w:numId w:val="5"/>
        </w:numPr>
        <w:rPr>
          <w:lang w:eastAsia="zh-CN"/>
        </w:rPr>
      </w:pPr>
      <w:r>
        <w:rPr>
          <w:lang w:eastAsia="zh-CN"/>
        </w:rPr>
        <w:t>RATIO</w:t>
      </w:r>
      <w:r>
        <w:br w:type="page"/>
      </w:r>
    </w:p>
    <w:p>
      <w:pPr>
        <w:pStyle w:val="Heading2"/>
        <w:rPr/>
      </w:pPr>
      <w:bookmarkStart w:id="28" w:name="__RefHeading___Toc288051855"/>
      <w:bookmarkEnd w:id="28"/>
      <w:r>
        <w:rPr>
          <w:lang w:eastAsia="zh-CN"/>
        </w:rPr>
        <w:t>5.3</w:t>
        <w:tab/>
        <w:t>Utilization KPI</w:t>
      </w:r>
    </w:p>
    <w:p>
      <w:pPr>
        <w:pStyle w:val="Heading3"/>
        <w:rPr/>
      </w:pPr>
      <w:bookmarkStart w:id="29" w:name="__RefHeading___Toc288051856"/>
      <w:bookmarkEnd w:id="29"/>
      <w:r>
        <w:rPr>
          <w:lang w:eastAsia="zh-CN"/>
        </w:rPr>
        <w:t>5.3.1</w:t>
        <w:tab/>
        <w:t>Mean Active Dedicated EPS Bearer Utilization</w:t>
      </w:r>
    </w:p>
    <w:p>
      <w:pPr>
        <w:pStyle w:val="Normal"/>
        <w:numPr>
          <w:ilvl w:val="0"/>
          <w:numId w:val="9"/>
        </w:numPr>
        <w:rPr>
          <w:lang w:eastAsia="zh-CN"/>
        </w:rPr>
      </w:pPr>
      <w:r>
        <w:rPr>
          <w:lang w:eastAsia="zh-CN"/>
        </w:rPr>
        <w:t>Mean active dedicated EPS bearer utilization</w:t>
      </w:r>
    </w:p>
    <w:p>
      <w:pPr>
        <w:pStyle w:val="Normal"/>
        <w:numPr>
          <w:ilvl w:val="0"/>
          <w:numId w:val="9"/>
        </w:numPr>
        <w:rPr/>
      </w:pPr>
      <w:r>
        <w:rPr/>
        <w:t xml:space="preserve">This </w:t>
      </w:r>
      <w:r>
        <w:rPr>
          <w:lang w:eastAsia="zh-CN"/>
        </w:rPr>
        <w:t>KPI</w:t>
      </w:r>
      <w:r>
        <w:rPr/>
        <w:t xml:space="preserve"> </w:t>
      </w:r>
      <w:r>
        <w:rPr>
          <w:lang w:eastAsia="zh-CN"/>
        </w:rPr>
        <w:t>describes the ratio of the mean number of active dedicated EPS bearer to the maximum number of</w:t>
      </w:r>
      <w:r>
        <w:rPr/>
        <w:t xml:space="preserve"> </w:t>
      </w:r>
      <w:r>
        <w:rPr>
          <w:lang w:eastAsia="zh-CN"/>
        </w:rPr>
        <w:t>active dedicated EPS bearers provided by EPC network, and it is used to evaluate utilization performance of EPC network.</w:t>
      </w:r>
    </w:p>
    <w:p>
      <w:pPr>
        <w:pStyle w:val="Normal"/>
        <w:numPr>
          <w:ilvl w:val="0"/>
          <w:numId w:val="9"/>
        </w:numPr>
        <w:rPr>
          <w:lang w:eastAsia="zh-CN"/>
        </w:rPr>
      </w:pPr>
      <w:r>
        <w:rPr>
          <w:lang w:eastAsia="zh-CN"/>
        </w:rPr>
        <w:t>This KPI is obtained by the mean number of dedicated EPS bearers in active mode divided by the system capacity.</w:t>
      </w:r>
    </w:p>
    <w:p>
      <w:pPr>
        <w:pStyle w:val="Normal"/>
        <w:numPr>
          <w:ilvl w:val="0"/>
          <w:numId w:val="9"/>
        </w:numPr>
        <w:rPr>
          <w:lang w:eastAsia="zh-CN"/>
        </w:rPr>
      </w:pPr>
      <w:r>
        <w:rPr>
          <w:lang w:eastAsia="zh-CN"/>
        </w:rPr>
        <w:object w:dxaOrig="5340" w:dyaOrig="66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67pt;height:33pt" filled="f" o:ole="">
            <v:imagedata r:id="rId27" o:title=""/>
          </v:shape>
          <o:OLEObject Type="Embed" ProgID="" ShapeID="ole_rId26" DrawAspect="Content" ObjectID="_1901187403" r:id="rId26"/>
        </w:object>
      </w:r>
    </w:p>
    <w:p>
      <w:pPr>
        <w:pStyle w:val="Normal"/>
        <w:numPr>
          <w:ilvl w:val="0"/>
          <w:numId w:val="9"/>
        </w:numPr>
        <w:rPr/>
      </w:pPr>
      <w:r>
        <w:rPr/>
        <w:t>SM.MeanNbrActDedicate</w:t>
      </w:r>
      <w:r>
        <w:rPr>
          <w:lang w:eastAsia="zh-CN"/>
        </w:rPr>
        <w:t>d</w:t>
      </w:r>
      <w:r>
        <w:rPr/>
        <w:t>Bearer</w:t>
      </w:r>
      <w:r>
        <w:rPr>
          <w:lang w:eastAsia="zh-CN"/>
        </w:rPr>
        <w:t xml:space="preserve">      </w:t>
      </w:r>
      <w:r>
        <w:rPr>
          <w:bCs/>
          <w:lang w:eastAsia="zh-CN"/>
        </w:rPr>
        <w:t>(See in</w:t>
      </w:r>
      <w:r>
        <w:rPr>
          <w:lang w:eastAsia="zh-CN"/>
        </w:rPr>
        <w:t xml:space="preserve"> 3GPP TS 32.426 [2])</w:t>
        <w:br/>
      </w:r>
      <w:r>
        <w:rPr>
          <w:lang w:eastAsia="zh-CN"/>
        </w:rPr>
        <w:t xml:space="preserve">Capacity indicates maximum number of active </w:t>
      </w:r>
      <w:r>
        <w:rPr>
          <w:lang w:eastAsia="zh-CN"/>
        </w:rPr>
        <w:t xml:space="preserve">dedicated </w:t>
      </w:r>
      <w:r>
        <w:rPr>
          <w:lang w:eastAsia="zh-CN"/>
        </w:rPr>
        <w:t>EPS bearers provided by EPC node.</w:t>
      </w:r>
    </w:p>
    <w:p>
      <w:pPr>
        <w:pStyle w:val="Normal"/>
        <w:rPr/>
      </w:pPr>
      <w:r>
        <w:rPr>
          <w:rFonts w:eastAsia="Times New Roman"/>
        </w:rPr>
        <w:t xml:space="preserve">       </w:t>
      </w:r>
      <w:r>
        <w:rPr/>
        <w:t>Editor notes: Capacity definition is FFS.</w:t>
      </w:r>
    </w:p>
    <w:p>
      <w:pPr>
        <w:pStyle w:val="Normal"/>
        <w:numPr>
          <w:ilvl w:val="0"/>
          <w:numId w:val="9"/>
        </w:numPr>
        <w:rPr>
          <w:lang w:eastAsia="zh-CN"/>
        </w:rPr>
      </w:pPr>
      <w:r>
        <w:rPr>
          <w:lang w:eastAsia="zh-CN"/>
        </w:rPr>
        <w:t>EPC</w:t>
      </w:r>
    </w:p>
    <w:p>
      <w:pPr>
        <w:pStyle w:val="Normal"/>
        <w:numPr>
          <w:ilvl w:val="0"/>
          <w:numId w:val="9"/>
        </w:numPr>
        <w:rPr>
          <w:lang w:eastAsia="zh-CN"/>
        </w:rPr>
      </w:pPr>
      <w:r>
        <w:rPr>
          <w:lang w:eastAsia="zh-CN"/>
        </w:rPr>
        <w:t>Utilization</w:t>
      </w:r>
    </w:p>
    <w:p>
      <w:pPr>
        <w:pStyle w:val="Normal"/>
        <w:numPr>
          <w:ilvl w:val="0"/>
          <w:numId w:val="9"/>
        </w:numPr>
        <w:rPr>
          <w:lang w:eastAsia="zh-CN"/>
        </w:rPr>
      </w:pPr>
      <w:r>
        <w:rPr>
          <w:lang w:eastAsia="zh-CN"/>
        </w:rPr>
        <w:t>Percentage</w:t>
      </w:r>
    </w:p>
    <w:p>
      <w:pPr>
        <w:pStyle w:val="Normal"/>
        <w:numPr>
          <w:ilvl w:val="0"/>
          <w:numId w:val="9"/>
        </w:numPr>
        <w:rPr>
          <w:lang w:eastAsia="zh-CN"/>
        </w:rPr>
      </w:pPr>
      <w:r>
        <w:rPr>
          <w:lang w:eastAsia="zh-CN"/>
        </w:rPr>
        <w:t>RATIO</w:t>
      </w:r>
      <w:r>
        <w:br w:type="page"/>
      </w:r>
    </w:p>
    <w:p>
      <w:pPr>
        <w:pStyle w:val="Heading8"/>
        <w:ind w:left="0" w:hanging="0"/>
        <w:rPr>
          <w:lang w:eastAsia="zh-CN"/>
        </w:rPr>
      </w:pPr>
      <w:bookmarkStart w:id="30" w:name="__RefHeading___Toc288051857"/>
      <w:bookmarkEnd w:id="30"/>
      <w:r>
        <w:rPr/>
        <w:t xml:space="preserve">Annex </w:t>
      </w:r>
      <w:r>
        <w:rPr>
          <w:lang w:eastAsia="zh-CN"/>
        </w:rPr>
        <w:t>A</w:t>
      </w:r>
      <w:r>
        <w:rPr/>
        <w:t xml:space="preserve"> (informative):</w:t>
        <w:br/>
      </w:r>
      <w:r>
        <w:rPr>
          <w:lang w:eastAsia="zh-CN"/>
        </w:rPr>
        <w:t>Use case for KPIs</w:t>
      </w:r>
    </w:p>
    <w:p>
      <w:pPr>
        <w:pStyle w:val="Heading2"/>
        <w:rPr/>
      </w:pPr>
      <w:bookmarkStart w:id="31" w:name="__RefHeading___Toc288051858"/>
      <w:bookmarkEnd w:id="31"/>
      <w:r>
        <w:rPr>
          <w:lang w:eastAsia="zh-CN"/>
        </w:rPr>
        <w:t>A.1</w:t>
        <w:tab/>
        <w:t>Use</w:t>
      </w:r>
      <w:r>
        <w:rPr/>
        <w:t xml:space="preserve"> c</w:t>
      </w:r>
      <w:r>
        <w:rPr>
          <w:lang w:eastAsia="zh-CN"/>
        </w:rPr>
        <w:t xml:space="preserve">ase for EPS attach success rate </w:t>
      </w:r>
      <w:r>
        <w:rPr/>
        <w:t xml:space="preserve">related </w:t>
      </w:r>
      <w:r>
        <w:rPr>
          <w:lang w:eastAsia="zh-CN"/>
        </w:rPr>
        <w:t>KPI</w:t>
      </w:r>
    </w:p>
    <w:p>
      <w:pPr>
        <w:pStyle w:val="Normal"/>
        <w:rPr>
          <w:lang w:eastAsia="zh-CN"/>
        </w:rPr>
      </w:pPr>
      <w:r>
        <w:rPr>
          <w:lang w:eastAsia="zh-CN"/>
        </w:rPr>
        <w:t>It is necessary to evaluate accessibility performance provided by EPS. EPS attachment for a UE/user is important when they access network. If users or subscribers cannot attach to the PS network of EPS, they cannot access EPS. This KPI is focusing on network and user view.</w:t>
      </w:r>
    </w:p>
    <w:p>
      <w:pPr>
        <w:pStyle w:val="Heading2"/>
        <w:rPr>
          <w:lang w:eastAsia="zh-CN"/>
        </w:rPr>
      </w:pPr>
      <w:bookmarkStart w:id="32" w:name="__RefHeading___Toc288051859"/>
      <w:bookmarkEnd w:id="32"/>
      <w:r>
        <w:rPr>
          <w:lang w:eastAsia="zh-CN"/>
        </w:rPr>
        <w:t>A.2</w:t>
        <w:tab/>
        <w:t>Use</w:t>
      </w:r>
      <w:r>
        <w:rPr/>
        <w:t xml:space="preserve"> c</w:t>
      </w:r>
      <w:r>
        <w:rPr>
          <w:lang w:eastAsia="zh-CN"/>
        </w:rPr>
        <w:t xml:space="preserve">ase for inter-RAT handover </w:t>
      </w:r>
      <w:r>
        <w:rPr/>
        <w:t xml:space="preserve">related </w:t>
      </w:r>
      <w:r>
        <w:rPr>
          <w:lang w:eastAsia="zh-CN"/>
        </w:rPr>
        <w:t>KPIs</w:t>
      </w:r>
    </w:p>
    <w:p>
      <w:pPr>
        <w:pStyle w:val="Normal"/>
        <w:overflowPunct w:val="false"/>
        <w:autoSpaceDE w:val="false"/>
        <w:textAlignment w:val="baseline"/>
        <w:rPr>
          <w:lang w:eastAsia="zh-CN"/>
        </w:rPr>
      </w:pPr>
      <w:r>
        <w:rPr>
          <w:lang w:eastAsia="zh-CN"/>
        </w:rPr>
        <w:t>Inter RAT handover success rate is used to evaluate stability and reliability performance of handover between EPS and GSM or UMTS or CDMA2000. If the KPI value is too low, call drop rate may be increased. This KPI is focusing on network and user view.</w:t>
      </w:r>
    </w:p>
    <w:p>
      <w:pPr>
        <w:pStyle w:val="Heading2"/>
        <w:rPr/>
      </w:pPr>
      <w:bookmarkStart w:id="33" w:name="__RefHeading___Toc288051860"/>
      <w:bookmarkEnd w:id="33"/>
      <w:r>
        <w:rPr>
          <w:lang w:eastAsia="zh-CN"/>
        </w:rPr>
        <w:t>A.3</w:t>
        <w:tab/>
        <w:t>Use</w:t>
      </w:r>
      <w:r>
        <w:rPr/>
        <w:t xml:space="preserve"> c</w:t>
      </w:r>
      <w:r>
        <w:rPr>
          <w:lang w:eastAsia="zh-CN"/>
        </w:rPr>
        <w:t xml:space="preserve">ase for mean active dedicated EPS bearer utilization </w:t>
      </w:r>
      <w:r>
        <w:rPr/>
        <w:t xml:space="preserve">related </w:t>
      </w:r>
      <w:r>
        <w:rPr>
          <w:lang w:eastAsia="zh-CN"/>
        </w:rPr>
        <w:t>KPI</w:t>
      </w:r>
    </w:p>
    <w:p>
      <w:pPr>
        <w:pStyle w:val="Normal"/>
        <w:rPr/>
      </w:pPr>
      <w:r>
        <w:rPr>
          <w:lang w:eastAsia="zh-CN"/>
        </w:rPr>
        <w:t xml:space="preserve">Mean active dedicated EPS bearer utilization can be used to indicate system load level. If the value of this KPI is very high, it indicates system capacity is not enough, and needs to be increased. So it is an important indicator for EPC network optimization. </w:t>
      </w:r>
    </w:p>
    <w:p>
      <w:pPr>
        <w:pStyle w:val="Normal"/>
        <w:rPr>
          <w:lang w:eastAsia="zh-CN"/>
        </w:rPr>
      </w:pPr>
      <w:r>
        <w:rPr>
          <w:lang w:eastAsia="zh-CN"/>
        </w:rPr>
        <w:t>This KPI is focusing on network view.</w:t>
      </w:r>
    </w:p>
    <w:p>
      <w:pPr>
        <w:pStyle w:val="Heading2"/>
        <w:rPr/>
      </w:pPr>
      <w:bookmarkStart w:id="34" w:name="__RefHeading___Toc288051861"/>
      <w:bookmarkEnd w:id="34"/>
      <w:r>
        <w:rPr>
          <w:lang w:eastAsia="zh-CN"/>
        </w:rPr>
        <w:t>A.4</w:t>
        <w:tab/>
        <w:t>Use</w:t>
      </w:r>
      <w:r>
        <w:rPr/>
        <w:t xml:space="preserve"> c</w:t>
      </w:r>
      <w:r>
        <w:rPr>
          <w:lang w:eastAsia="zh-CN"/>
        </w:rPr>
        <w:t xml:space="preserve">ase for dedicated EPS bearer creation success rate </w:t>
      </w:r>
      <w:r>
        <w:rPr/>
        <w:t xml:space="preserve">related </w:t>
      </w:r>
      <w:r>
        <w:rPr>
          <w:lang w:eastAsia="zh-CN"/>
        </w:rPr>
        <w:t>KPI</w:t>
      </w:r>
    </w:p>
    <w:p>
      <w:pPr>
        <w:pStyle w:val="Normal"/>
        <w:rPr/>
      </w:pPr>
      <w:r>
        <w:rPr>
          <w:lang w:eastAsia="zh-CN"/>
        </w:rPr>
        <w:t>If PGW can not create the dedicated bearer, then users cannot use the services provided by EPS successfully, which will influence the users’ satisfactory to the network. So it is necessary to define d</w:t>
      </w:r>
      <w:r>
        <w:rPr/>
        <w:t xml:space="preserve">edicated </w:t>
      </w:r>
      <w:r>
        <w:rPr>
          <w:lang w:eastAsia="zh-CN"/>
        </w:rPr>
        <w:t>EPS b</w:t>
      </w:r>
      <w:r>
        <w:rPr/>
        <w:t>earer</w:t>
      </w:r>
      <w:r>
        <w:rPr>
          <w:lang w:eastAsia="zh-CN"/>
        </w:rPr>
        <w:t xml:space="preserve"> </w:t>
      </w:r>
      <w:r>
        <w:rPr>
          <w:color w:val="000000"/>
          <w:lang w:eastAsia="zh-CN"/>
        </w:rPr>
        <w:t xml:space="preserve">creation success rate </w:t>
      </w:r>
      <w:r>
        <w:rPr>
          <w:lang w:eastAsia="zh-CN"/>
        </w:rPr>
        <w:t>to evaluate accessibility performance provided by EPS and network performance, user behaviour is included.</w:t>
      </w:r>
    </w:p>
    <w:p>
      <w:pPr>
        <w:pStyle w:val="Normal"/>
        <w:rPr>
          <w:lang w:eastAsia="zh-CN"/>
        </w:rPr>
      </w:pPr>
      <w:r>
        <w:rPr>
          <w:lang w:eastAsia="zh-CN"/>
        </w:rPr>
        <w:t>This KPI is focusing on network and user view.</w:t>
      </w:r>
    </w:p>
    <w:p>
      <w:pPr>
        <w:pStyle w:val="Heading2"/>
        <w:rPr/>
      </w:pPr>
      <w:bookmarkStart w:id="35" w:name="__RefHeading___Toc288051862"/>
      <w:bookmarkEnd w:id="35"/>
      <w:r>
        <w:rPr>
          <w:lang w:eastAsia="zh-CN"/>
        </w:rPr>
        <w:t>A.5</w:t>
        <w:tab/>
        <w:t>Use</w:t>
      </w:r>
      <w:r>
        <w:rPr/>
        <w:t xml:space="preserve"> c</w:t>
      </w:r>
      <w:r>
        <w:rPr>
          <w:lang w:eastAsia="zh-CN"/>
        </w:rPr>
        <w:t xml:space="preserve">ase for mean dedicated bearer set-up time by MME </w:t>
      </w:r>
      <w:r>
        <w:rPr/>
        <w:t xml:space="preserve">related </w:t>
      </w:r>
      <w:r>
        <w:rPr>
          <w:lang w:eastAsia="zh-CN"/>
        </w:rPr>
        <w:t>KPI</w:t>
      </w:r>
    </w:p>
    <w:p>
      <w:pPr>
        <w:pStyle w:val="Normal"/>
        <w:rPr/>
      </w:pPr>
      <w:r>
        <w:rPr>
          <w:color w:val="000000"/>
          <w:lang w:eastAsia="zh-CN"/>
        </w:rPr>
        <w:t xml:space="preserve">Mean dedicated bearer set-up time by MME can be used to describe the duration between a UE requests a service and the service is successfully established, it </w:t>
      </w:r>
      <w:r>
        <w:rPr>
          <w:lang w:eastAsia="zh-CN"/>
        </w:rPr>
        <w:t>can reflect the user satisfactory of high data rate service and network performance of dedicated bearer set-up. So it is useful to evaluate accessibility performance provided by EPS and network performance.</w:t>
      </w:r>
    </w:p>
    <w:p>
      <w:pPr>
        <w:pStyle w:val="Normal"/>
        <w:rPr>
          <w:lang w:eastAsia="zh-CN"/>
        </w:rPr>
      </w:pPr>
      <w:r>
        <w:rPr>
          <w:lang w:eastAsia="zh-CN"/>
        </w:rPr>
        <w:t>This KPI is focusing on network and user view.</w:t>
      </w:r>
    </w:p>
    <w:p>
      <w:pPr>
        <w:pStyle w:val="Heading2"/>
        <w:rPr/>
      </w:pPr>
      <w:bookmarkStart w:id="36" w:name="__RefHeading___Toc288051863"/>
      <w:bookmarkEnd w:id="36"/>
      <w:r>
        <w:rPr>
          <w:lang w:eastAsia="zh-CN"/>
        </w:rPr>
        <w:t>A.6</w:t>
        <w:tab/>
        <w:t>Use</w:t>
      </w:r>
      <w:r>
        <w:rPr/>
        <w:t xml:space="preserve"> c</w:t>
      </w:r>
      <w:r>
        <w:rPr>
          <w:lang w:eastAsia="zh-CN"/>
        </w:rPr>
        <w:t xml:space="preserve">ase for service request success rate </w:t>
      </w:r>
      <w:r>
        <w:rPr/>
        <w:t xml:space="preserve">related </w:t>
      </w:r>
      <w:r>
        <w:rPr>
          <w:lang w:eastAsia="zh-CN"/>
        </w:rPr>
        <w:t>KPI</w:t>
      </w:r>
    </w:p>
    <w:p>
      <w:pPr>
        <w:pStyle w:val="Normal"/>
        <w:rPr/>
      </w:pPr>
      <w:r>
        <w:rPr/>
        <w:t>Service Request procedure is one of the important NAS procedure</w:t>
      </w:r>
      <w:r>
        <w:rPr>
          <w:lang w:eastAsia="zh-CN"/>
        </w:rPr>
        <w:t>s</w:t>
      </w:r>
      <w:r>
        <w:rPr/>
        <w:t xml:space="preserve"> which is triggered by the UE when it is</w:t>
      </w:r>
      <w:r>
        <w:rPr>
          <w:lang w:eastAsia="zh-CN"/>
        </w:rPr>
        <w:t xml:space="preserve"> in</w:t>
      </w:r>
      <w:r>
        <w:rPr/>
        <w:t xml:space="preserve"> idle state and has some data to send or receive</w:t>
      </w:r>
      <w:r>
        <w:rPr>
          <w:lang w:eastAsia="zh-CN"/>
        </w:rPr>
        <w:t xml:space="preserve"> </w:t>
      </w:r>
      <w:r>
        <w:rPr/>
        <w:t>(after the paging procedure)</w:t>
      </w:r>
      <w:r>
        <w:rPr>
          <w:lang w:eastAsia="zh-CN"/>
        </w:rPr>
        <w:t xml:space="preserve">. If the service request success rate is lower than predefined threshold, </w:t>
      </w:r>
      <w:r>
        <w:rPr/>
        <w:t>the user experience of sending / receiving the data</w:t>
      </w:r>
      <w:r>
        <w:rPr>
          <w:lang w:eastAsia="zh-CN"/>
        </w:rPr>
        <w:t xml:space="preserve"> will be affected</w:t>
      </w:r>
      <w:r>
        <w:rPr/>
        <w:t>.</w:t>
      </w:r>
      <w:r>
        <w:rPr>
          <w:lang w:eastAsia="zh-CN"/>
        </w:rPr>
        <w:t xml:space="preserve"> So it is necessary to define service request success rate, the user behaviour is included.</w:t>
      </w:r>
    </w:p>
    <w:p>
      <w:pPr>
        <w:pStyle w:val="Normal"/>
        <w:rPr>
          <w:lang w:eastAsia="zh-CN"/>
        </w:rPr>
      </w:pPr>
      <w:r>
        <w:rPr>
          <w:lang w:eastAsia="zh-CN"/>
        </w:rPr>
        <w:t>This KPI is focusing on network and user view.</w:t>
      </w:r>
    </w:p>
    <w:p>
      <w:pPr>
        <w:pStyle w:val="Heading2"/>
        <w:rPr/>
      </w:pPr>
      <w:bookmarkStart w:id="37" w:name="__RefHeading___Toc288051864"/>
      <w:bookmarkEnd w:id="37"/>
      <w:r>
        <w:rPr>
          <w:lang w:eastAsia="zh-CN"/>
        </w:rPr>
        <w:t>A.7</w:t>
        <w:tab/>
        <w:t>Use</w:t>
      </w:r>
      <w:r>
        <w:rPr/>
        <w:t xml:space="preserve"> c</w:t>
      </w:r>
      <w:r>
        <w:rPr>
          <w:lang w:eastAsia="zh-CN"/>
        </w:rPr>
        <w:t xml:space="preserve">ase for tracking area update success rate </w:t>
      </w:r>
      <w:r>
        <w:rPr/>
        <w:t xml:space="preserve">related </w:t>
      </w:r>
      <w:r>
        <w:rPr>
          <w:lang w:eastAsia="zh-CN"/>
        </w:rPr>
        <w:t>KPI</w:t>
      </w:r>
    </w:p>
    <w:p>
      <w:pPr>
        <w:pStyle w:val="Normal"/>
        <w:rPr/>
      </w:pPr>
      <w:r>
        <w:rPr>
          <w:color w:val="000000"/>
          <w:lang w:eastAsia="zh-CN"/>
        </w:rPr>
        <w:t>Tracking area update success rate</w:t>
      </w:r>
      <w:r>
        <w:rPr>
          <w:lang w:eastAsia="zh-CN"/>
        </w:rPr>
        <w:t xml:space="preserve"> is useful to evaluate mobility provided by EPS.</w:t>
      </w:r>
      <w:r>
        <w:rPr/>
        <w:t xml:space="preserve"> </w:t>
      </w:r>
      <w:r>
        <w:rPr>
          <w:lang w:eastAsia="zh-CN"/>
        </w:rPr>
        <w:t>If a user fails to update the tracking area, the user may not be paged by network because the target tracking area can not be attached. If the</w:t>
      </w:r>
      <w:r>
        <w:rPr>
          <w:color w:val="000000"/>
          <w:lang w:eastAsia="zh-CN"/>
        </w:rPr>
        <w:t xml:space="preserve"> tracking area update success rate</w:t>
      </w:r>
      <w:r>
        <w:rPr>
          <w:lang w:eastAsia="zh-CN"/>
        </w:rPr>
        <w:t xml:space="preserve"> is lower than a predefined threshold, the tracking areas maybe need to be re-planed.</w:t>
      </w:r>
      <w:r>
        <w:rPr>
          <w:color w:val="000000"/>
          <w:lang w:eastAsia="zh-CN"/>
        </w:rPr>
        <w:t xml:space="preserve"> So it is necessary to define the tracking area update success rate, the user behaviour is included</w:t>
      </w:r>
      <w:r>
        <w:rPr>
          <w:lang w:eastAsia="zh-CN"/>
        </w:rPr>
        <w:t xml:space="preserve">. </w:t>
      </w:r>
    </w:p>
    <w:p>
      <w:pPr>
        <w:pStyle w:val="Normal"/>
        <w:rPr>
          <w:lang w:eastAsia="zh-CN"/>
        </w:rPr>
      </w:pPr>
      <w:r>
        <w:rPr>
          <w:lang w:eastAsia="zh-CN"/>
        </w:rPr>
        <w:t>This KPI is focusing on network and user view.</w:t>
      </w:r>
      <w:r>
        <w:br w:type="page"/>
      </w:r>
    </w:p>
    <w:p>
      <w:pPr>
        <w:pStyle w:val="Heading8"/>
        <w:ind w:left="0" w:hanging="0"/>
        <w:rPr/>
      </w:pPr>
      <w:bookmarkStart w:id="38" w:name="__RefHeading___Toc288051865"/>
      <w:bookmarkEnd w:id="38"/>
      <w:r>
        <w:rPr/>
        <w:t xml:space="preserve">Annex </w:t>
      </w:r>
      <w:r>
        <w:rPr>
          <w:lang w:eastAsia="zh-CN"/>
        </w:rPr>
        <w:t>B</w:t>
      </w:r>
      <w:r>
        <w:rPr/>
        <w:t xml:space="preserve"> (informative):</w:t>
        <w:br/>
        <w:t>Change history</w:t>
      </w:r>
    </w:p>
    <w:tbl>
      <w:tblPr>
        <w:tblW w:w="9356" w:type="dxa"/>
        <w:jc w:val="left"/>
        <w:tblInd w:w="-7" w:type="dxa"/>
        <w:tblLayout w:type="fixed"/>
        <w:tblCellMar>
          <w:top w:w="0" w:type="dxa"/>
          <w:left w:w="40" w:type="dxa"/>
          <w:bottom w:w="0" w:type="dxa"/>
          <w:right w:w="40" w:type="dxa"/>
        </w:tblCellMar>
      </w:tblPr>
      <w:tblGrid>
        <w:gridCol w:w="851"/>
        <w:gridCol w:w="749"/>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rPr>
              <w:t>Dec 2010</w:t>
            </w:r>
          </w:p>
        </w:tc>
        <w:tc>
          <w:tcPr>
            <w:tcW w:w="749"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SP-100766</w:t>
            </w:r>
          </w:p>
        </w:tc>
        <w:tc>
          <w:tcPr>
            <w:tcW w:w="426" w:type="dxa"/>
            <w:tcBorders>
              <w:top w:val="single" w:sz="6" w:space="0" w:color="000000"/>
              <w:left w:val="single" w:sz="6" w:space="0" w:color="000000"/>
              <w:bottom w:val="single" w:sz="6" w:space="0" w:color="000000"/>
              <w:right w:val="single" w:sz="6" w:space="0" w:color="000000"/>
            </w:tcBorders>
          </w:tcPr>
          <w:p>
            <w:pPr>
              <w:pStyle w:val="Guidance"/>
              <w:snapToGrid w:val="false"/>
              <w:spacing w:before="0" w:after="0"/>
              <w:rPr>
                <w:rFonts w:ascii="Arial" w:hAnsi="Arial" w:cs="Arial"/>
                <w:i w:val="false"/>
                <w:i w:val="false"/>
                <w:color w:val="000000"/>
                <w:sz w:val="16"/>
                <w:szCs w:val="16"/>
              </w:rPr>
            </w:pPr>
            <w:r>
              <w:rPr>
                <w:rFonts w:cs="Arial" w:ascii="Arial" w:hAnsi="Arial"/>
                <w:i w:val="false"/>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0"/>
              <w:rPr>
                <w:rFonts w:ascii="Arial" w:hAnsi="Arial" w:cs="Arial"/>
                <w:i w:val="false"/>
                <w:i w:val="false"/>
                <w:color w:val="000000"/>
                <w:sz w:val="16"/>
                <w:szCs w:val="16"/>
              </w:rPr>
            </w:pPr>
            <w:r>
              <w:rPr>
                <w:rFonts w:cs="Arial" w:ascii="Arial" w:hAnsi="Arial"/>
                <w:i w:val="false"/>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rPr>
              <w:t>Submitted to SA#50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lang w:eastAsia="zh-CN"/>
              </w:rPr>
              <w:t>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lang w:eastAsia="zh-CN"/>
              </w:rPr>
              <w:t>1.0.0</w:t>
            </w:r>
          </w:p>
        </w:tc>
      </w:tr>
      <w:tr>
        <w:trPr/>
        <w:tc>
          <w:tcPr>
            <w:tcW w:w="851"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 xml:space="preserve">Mar 2011 </w:t>
            </w:r>
          </w:p>
        </w:tc>
        <w:tc>
          <w:tcPr>
            <w:tcW w:w="749"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SP-110117</w:t>
            </w:r>
          </w:p>
        </w:tc>
        <w:tc>
          <w:tcPr>
            <w:tcW w:w="426" w:type="dxa"/>
            <w:tcBorders>
              <w:top w:val="single" w:sz="6" w:space="0" w:color="000000"/>
              <w:left w:val="single" w:sz="6" w:space="0" w:color="000000"/>
              <w:bottom w:val="single" w:sz="6" w:space="0" w:color="000000"/>
              <w:right w:val="single" w:sz="6" w:space="0" w:color="000000"/>
            </w:tcBorders>
          </w:tcPr>
          <w:p>
            <w:pPr>
              <w:pStyle w:val="Guidance"/>
              <w:snapToGrid w:val="false"/>
              <w:spacing w:before="0" w:after="0"/>
              <w:rPr>
                <w:rFonts w:ascii="Arial" w:hAnsi="Arial" w:cs="Arial"/>
                <w:i w:val="false"/>
                <w:i w:val="false"/>
                <w:color w:val="000000"/>
                <w:sz w:val="16"/>
                <w:szCs w:val="16"/>
              </w:rPr>
            </w:pPr>
            <w:r>
              <w:rPr>
                <w:rFonts w:cs="Arial" w:ascii="Arial" w:hAnsi="Arial"/>
                <w:i w:val="false"/>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tcPr>
          <w:p>
            <w:pPr>
              <w:pStyle w:val="Guidance"/>
              <w:snapToGrid w:val="false"/>
              <w:spacing w:before="0" w:after="0"/>
              <w:rPr>
                <w:rFonts w:ascii="Arial" w:hAnsi="Arial" w:cs="Arial"/>
                <w:i w:val="false"/>
                <w:i w:val="false"/>
                <w:color w:val="000000"/>
                <w:sz w:val="16"/>
                <w:szCs w:val="16"/>
              </w:rPr>
            </w:pPr>
            <w:r>
              <w:rPr>
                <w:rFonts w:cs="Arial" w:ascii="Arial" w:hAnsi="Arial"/>
                <w:i w:val="false"/>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Submitted to SA#50 for Approval</w:t>
            </w:r>
          </w:p>
        </w:tc>
        <w:tc>
          <w:tcPr>
            <w:tcW w:w="567"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lang w:eastAsia="zh-CN"/>
              </w:rPr>
              <w:t>1.1.0</w:t>
            </w:r>
          </w:p>
        </w:tc>
        <w:tc>
          <w:tcPr>
            <w:tcW w:w="567" w:type="dxa"/>
            <w:tcBorders>
              <w:top w:val="single" w:sz="6" w:space="0" w:color="000000"/>
              <w:left w:val="single" w:sz="6" w:space="0" w:color="000000"/>
              <w:bottom w:val="single" w:sz="6" w:space="0" w:color="000000"/>
              <w:right w:val="single" w:sz="6" w:space="0" w:color="000000"/>
            </w:tcBorders>
          </w:tcPr>
          <w:p>
            <w:pPr>
              <w:pStyle w:val="Guidance"/>
              <w:spacing w:before="0" w:after="0"/>
              <w:rPr/>
            </w:pPr>
            <w:r>
              <w:rPr>
                <w:rFonts w:cs="Arial" w:ascii="Arial" w:hAnsi="Arial"/>
                <w:i w:val="false"/>
                <w:color w:val="000000"/>
                <w:sz w:val="16"/>
                <w:szCs w:val="16"/>
                <w:lang w:eastAsia="zh-CN"/>
              </w:rPr>
              <w:t>2.0.0</w:t>
            </w:r>
          </w:p>
        </w:tc>
      </w:tr>
      <w:tr>
        <w:trPr/>
        <w:tc>
          <w:tcPr>
            <w:tcW w:w="851"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Mar 2011</w:t>
            </w:r>
          </w:p>
        </w:tc>
        <w:tc>
          <w:tcPr>
            <w:tcW w:w="749"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901"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6"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867"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Publication</w:t>
            </w:r>
          </w:p>
        </w:tc>
        <w:tc>
          <w:tcPr>
            <w:tcW w:w="567"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lang w:eastAsia="zh-CN"/>
              </w:rPr>
              <w:t>2.0.0</w:t>
            </w:r>
          </w:p>
        </w:tc>
        <w:tc>
          <w:tcPr>
            <w:tcW w:w="567" w:type="dxa"/>
            <w:tcBorders>
              <w:top w:val="single" w:sz="6"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lang w:eastAsia="zh-CN"/>
              </w:rPr>
              <w:t>10.0.0</w:t>
            </w:r>
          </w:p>
        </w:tc>
      </w:tr>
      <w:tr>
        <w:trPr/>
        <w:tc>
          <w:tcPr>
            <w:tcW w:w="851" w:type="dxa"/>
            <w:tcBorders>
              <w:top w:val="single" w:sz="6"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2012-09</w:t>
            </w:r>
          </w:p>
        </w:tc>
        <w:tc>
          <w:tcPr>
            <w:tcW w:w="749" w:type="dxa"/>
            <w:tcBorders>
              <w:top w:val="single" w:sz="6"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901" w:type="dxa"/>
            <w:tcBorders>
              <w:top w:val="single" w:sz="6"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6" w:type="dxa"/>
            <w:tcBorders>
              <w:top w:val="single" w:sz="6"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8" w:type="dxa"/>
            <w:tcBorders>
              <w:top w:val="single" w:sz="6"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867" w:type="dxa"/>
            <w:tcBorders>
              <w:top w:val="single" w:sz="6"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lang w:eastAsia="zh-CN"/>
              </w:rPr>
              <w:t>10.0.0</w:t>
            </w:r>
          </w:p>
        </w:tc>
        <w:tc>
          <w:tcPr>
            <w:tcW w:w="567" w:type="dxa"/>
            <w:tcBorders>
              <w:top w:val="single" w:sz="6" w:space="0" w:color="000000"/>
              <w:left w:val="single" w:sz="6" w:space="0" w:color="000000"/>
              <w:bottom w:val="single" w:sz="12" w:space="0" w:color="000000"/>
              <w:right w:val="single" w:sz="6" w:space="0" w:color="000000"/>
            </w:tcBorders>
          </w:tcPr>
          <w:p>
            <w:pPr>
              <w:pStyle w:val="Guidance"/>
              <w:spacing w:before="0" w:after="0"/>
              <w:rPr>
                <w:rFonts w:ascii="Arial" w:hAnsi="Arial" w:cs="Arial"/>
                <w:b/>
                <w:b/>
                <w:i w:val="false"/>
                <w:i w:val="false"/>
                <w:color w:val="000000"/>
                <w:sz w:val="16"/>
                <w:szCs w:val="16"/>
                <w:lang w:eastAsia="zh-CN"/>
              </w:rPr>
            </w:pPr>
            <w:r>
              <w:rPr>
                <w:rFonts w:cs="Arial" w:ascii="Arial" w:hAnsi="Arial"/>
                <w:b/>
                <w:i w:val="false"/>
                <w:color w:val="000000"/>
                <w:sz w:val="16"/>
                <w:szCs w:val="16"/>
                <w:lang w:eastAsia="zh-CN"/>
              </w:rPr>
              <w:t>11.0.0</w:t>
            </w:r>
          </w:p>
        </w:tc>
      </w:tr>
      <w:tr>
        <w:trPr/>
        <w:tc>
          <w:tcPr>
            <w:tcW w:w="851"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2014-10</w:t>
            </w:r>
          </w:p>
        </w:tc>
        <w:tc>
          <w:tcPr>
            <w:tcW w:w="749"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901"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8"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8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lang w:eastAsia="zh-CN"/>
              </w:rPr>
              <w:t>11.0.0</w:t>
            </w:r>
          </w:p>
        </w:tc>
        <w:tc>
          <w:tcPr>
            <w:tcW w:w="5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b/>
                <w:b/>
                <w:i w:val="false"/>
                <w:i w:val="false"/>
                <w:color w:val="000000"/>
                <w:sz w:val="16"/>
                <w:szCs w:val="16"/>
                <w:lang w:eastAsia="zh-CN"/>
              </w:rPr>
            </w:pPr>
            <w:r>
              <w:rPr>
                <w:rFonts w:cs="Arial" w:ascii="Arial" w:hAnsi="Arial"/>
                <w:b/>
                <w:i w:val="false"/>
                <w:color w:val="000000"/>
                <w:sz w:val="16"/>
                <w:szCs w:val="16"/>
                <w:lang w:eastAsia="zh-CN"/>
              </w:rPr>
              <w:t>12.0.0</w:t>
            </w:r>
          </w:p>
        </w:tc>
      </w:tr>
      <w:tr>
        <w:trPr/>
        <w:tc>
          <w:tcPr>
            <w:tcW w:w="851"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2016-01</w:t>
            </w:r>
          </w:p>
        </w:tc>
        <w:tc>
          <w:tcPr>
            <w:tcW w:w="749"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901"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8"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8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lang w:eastAsia="zh-CN"/>
              </w:rPr>
              <w:t>12.0.0</w:t>
            </w:r>
          </w:p>
        </w:tc>
        <w:tc>
          <w:tcPr>
            <w:tcW w:w="5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b/>
                <w:b/>
                <w:i w:val="false"/>
                <w:i w:val="false"/>
                <w:color w:val="000000"/>
                <w:sz w:val="16"/>
                <w:szCs w:val="16"/>
                <w:lang w:eastAsia="zh-CN"/>
              </w:rPr>
            </w:pPr>
            <w:r>
              <w:rPr>
                <w:rFonts w:cs="Arial" w:ascii="Arial" w:hAnsi="Arial"/>
                <w:b/>
                <w:i w:val="false"/>
                <w:color w:val="000000"/>
                <w:sz w:val="16"/>
                <w:szCs w:val="16"/>
                <w:lang w:eastAsia="zh-CN"/>
              </w:rPr>
              <w:t>13.0.0</w:t>
            </w:r>
          </w:p>
        </w:tc>
      </w:tr>
      <w:tr>
        <w:trPr/>
        <w:tc>
          <w:tcPr>
            <w:tcW w:w="851"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2017-04</w:t>
            </w:r>
          </w:p>
        </w:tc>
        <w:tc>
          <w:tcPr>
            <w:tcW w:w="749"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SA#75</w:t>
            </w:r>
          </w:p>
        </w:tc>
        <w:tc>
          <w:tcPr>
            <w:tcW w:w="901"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8"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8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lang w:eastAsia="zh-CN"/>
              </w:rPr>
              <w:t>13.0.0</w:t>
            </w:r>
          </w:p>
        </w:tc>
        <w:tc>
          <w:tcPr>
            <w:tcW w:w="5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b/>
                <w:b/>
                <w:i w:val="false"/>
                <w:i w:val="false"/>
                <w:color w:val="000000"/>
                <w:sz w:val="16"/>
                <w:szCs w:val="16"/>
                <w:lang w:eastAsia="zh-CN"/>
              </w:rPr>
            </w:pPr>
            <w:r>
              <w:rPr>
                <w:rFonts w:cs="Arial" w:ascii="Arial" w:hAnsi="Arial"/>
                <w:b/>
                <w:i w:val="false"/>
                <w:color w:val="000000"/>
                <w:sz w:val="16"/>
                <w:szCs w:val="16"/>
                <w:lang w:eastAsia="zh-CN"/>
              </w:rPr>
              <w:t>14.0.0</w:t>
            </w:r>
          </w:p>
        </w:tc>
      </w:tr>
      <w:tr>
        <w:trPr/>
        <w:tc>
          <w:tcPr>
            <w:tcW w:w="851"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2018-06</w:t>
            </w:r>
          </w:p>
        </w:tc>
        <w:tc>
          <w:tcPr>
            <w:tcW w:w="749"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901"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8"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8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lang w:eastAsia="zh-CN"/>
              </w:rPr>
              <w:t>14.0.0</w:t>
            </w:r>
          </w:p>
        </w:tc>
        <w:tc>
          <w:tcPr>
            <w:tcW w:w="567" w:type="dxa"/>
            <w:tcBorders>
              <w:top w:val="single" w:sz="12" w:space="0" w:color="000000"/>
              <w:left w:val="single" w:sz="6" w:space="0" w:color="000000"/>
              <w:bottom w:val="single" w:sz="12" w:space="0" w:color="000000"/>
              <w:right w:val="single" w:sz="6" w:space="0" w:color="000000"/>
            </w:tcBorders>
          </w:tcPr>
          <w:p>
            <w:pPr>
              <w:pStyle w:val="Guidance"/>
              <w:spacing w:before="0" w:after="0"/>
              <w:rPr>
                <w:rFonts w:ascii="Arial" w:hAnsi="Arial" w:cs="Arial"/>
                <w:b/>
                <w:b/>
                <w:i w:val="false"/>
                <w:i w:val="false"/>
                <w:color w:val="000000"/>
                <w:sz w:val="16"/>
                <w:szCs w:val="16"/>
                <w:lang w:eastAsia="zh-CN"/>
              </w:rPr>
            </w:pPr>
            <w:r>
              <w:rPr>
                <w:rFonts w:cs="Arial" w:ascii="Arial" w:hAnsi="Arial"/>
                <w:b/>
                <w:i w:val="false"/>
                <w:color w:val="000000"/>
                <w:sz w:val="16"/>
                <w:szCs w:val="16"/>
                <w:lang w:eastAsia="zh-CN"/>
              </w:rPr>
              <w:t>15.0.0</w:t>
            </w:r>
          </w:p>
        </w:tc>
      </w:tr>
      <w:tr>
        <w:trPr/>
        <w:tc>
          <w:tcPr>
            <w:tcW w:w="851" w:type="dxa"/>
            <w:tcBorders>
              <w:top w:val="single" w:sz="12"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2020-07</w:t>
            </w:r>
          </w:p>
        </w:tc>
        <w:tc>
          <w:tcPr>
            <w:tcW w:w="749" w:type="dxa"/>
            <w:tcBorders>
              <w:top w:val="single" w:sz="12"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901" w:type="dxa"/>
            <w:tcBorders>
              <w:top w:val="single" w:sz="12"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6" w:type="dxa"/>
            <w:tcBorders>
              <w:top w:val="single" w:sz="12"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28" w:type="dxa"/>
            <w:tcBorders>
              <w:top w:val="single" w:sz="12"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w:t>
            </w:r>
          </w:p>
        </w:tc>
        <w:tc>
          <w:tcPr>
            <w:tcW w:w="4867" w:type="dxa"/>
            <w:tcBorders>
              <w:top w:val="single" w:sz="12"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rPr>
            </w:pPr>
            <w:r>
              <w:rPr>
                <w:rFonts w:cs="Arial" w:ascii="Arial" w:hAnsi="Arial"/>
                <w:i w:val="false"/>
                <w:color w:val="000000"/>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tcPr>
          <w:p>
            <w:pPr>
              <w:pStyle w:val="Guidance"/>
              <w:spacing w:before="0" w:after="0"/>
              <w:rPr>
                <w:rFonts w:ascii="Arial" w:hAnsi="Arial" w:cs="Arial"/>
                <w:i w:val="false"/>
                <w:i w:val="false"/>
                <w:color w:val="000000"/>
                <w:sz w:val="16"/>
                <w:szCs w:val="16"/>
                <w:lang w:eastAsia="zh-CN"/>
              </w:rPr>
            </w:pPr>
            <w:r>
              <w:rPr>
                <w:rFonts w:cs="Arial" w:ascii="Arial" w:hAnsi="Arial"/>
                <w:i w:val="false"/>
                <w:color w:val="000000"/>
                <w:sz w:val="16"/>
                <w:szCs w:val="16"/>
                <w:lang w:eastAsia="zh-CN"/>
              </w:rPr>
              <w:t>15.0.0</w:t>
            </w:r>
          </w:p>
        </w:tc>
        <w:tc>
          <w:tcPr>
            <w:tcW w:w="567" w:type="dxa"/>
            <w:tcBorders>
              <w:top w:val="single" w:sz="12" w:space="0" w:color="000000"/>
              <w:left w:val="single" w:sz="6" w:space="0" w:color="000000"/>
              <w:bottom w:val="single" w:sz="6" w:space="0" w:color="000000"/>
              <w:right w:val="single" w:sz="6" w:space="0" w:color="000000"/>
            </w:tcBorders>
          </w:tcPr>
          <w:p>
            <w:pPr>
              <w:pStyle w:val="Guidance"/>
              <w:spacing w:before="0" w:after="0"/>
              <w:rPr>
                <w:rFonts w:ascii="Arial" w:hAnsi="Arial" w:cs="Arial"/>
                <w:b/>
                <w:b/>
                <w:i w:val="false"/>
                <w:i w:val="false"/>
                <w:color w:val="000000"/>
                <w:sz w:val="16"/>
                <w:szCs w:val="16"/>
                <w:lang w:eastAsia="zh-CN"/>
              </w:rPr>
            </w:pPr>
            <w:r>
              <w:rPr>
                <w:rFonts w:cs="Arial" w:ascii="Arial" w:hAnsi="Arial"/>
                <w:b/>
                <w:i w:val="false"/>
                <w:color w:val="000000"/>
                <w:sz w:val="16"/>
                <w:szCs w:val="16"/>
                <w:lang w:eastAsia="zh-CN"/>
              </w:rPr>
              <w:t>16.0.0</w:t>
            </w:r>
          </w:p>
        </w:tc>
      </w:tr>
    </w:tbl>
    <w:p>
      <w:pPr>
        <w:pStyle w:val="Normal"/>
        <w:spacing w:before="0" w:after="180"/>
        <w:rPr>
          <w:lang w:eastAsia="zh-CN"/>
        </w:rPr>
      </w:pPr>
      <w:r>
        <w:rPr>
          <w:lang w:eastAsia="zh-CN"/>
        </w:rPr>
      </w:r>
    </w:p>
    <w:sectPr>
      <w:headerReference w:type="default" r:id="rId28"/>
      <w:footerReference w:type="default" r:id="rId2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32.455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32.455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5">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360"/>
        </w:tabs>
        <w:ind w:left="360" w:hanging="360"/>
      </w:pPr>
      <w:rPr/>
    </w:lvl>
  </w:abstractNum>
  <w:abstractNum w:abstractNumId="3">
    <w:lvl w:ilvl="0">
      <w:start w:val="1"/>
      <w:numFmt w:val="lowerLetter"/>
      <w:lvlText w:val="%1)"/>
      <w:lvlJc w:val="left"/>
      <w:pPr>
        <w:tabs>
          <w:tab w:val="num" w:pos="360"/>
        </w:tabs>
        <w:ind w:left="360" w:hanging="360"/>
      </w:pPr>
      <w:rPr/>
    </w:lvl>
  </w:abstractNum>
  <w:abstractNum w:abstractNumId="4">
    <w:lvl w:ilvl="0">
      <w:start w:val="1"/>
      <w:numFmt w:val="lowerLetter"/>
      <w:lvlText w:val="%1)"/>
      <w:lvlJc w:val="left"/>
      <w:pPr>
        <w:tabs>
          <w:tab w:val="num" w:pos="360"/>
        </w:tabs>
        <w:ind w:left="360" w:hanging="360"/>
      </w:pPr>
      <w:rPr/>
    </w:lvl>
  </w:abstractNum>
  <w:abstractNum w:abstractNumId="5">
    <w:lvl w:ilvl="0">
      <w:start w:val="1"/>
      <w:numFmt w:val="lowerLetter"/>
      <w:lvlText w:val="%1)"/>
      <w:lvlJc w:val="left"/>
      <w:pPr>
        <w:tabs>
          <w:tab w:val="num" w:pos="360"/>
        </w:tabs>
        <w:ind w:left="360" w:hanging="360"/>
      </w:pPr>
      <w:rPr/>
    </w:lvl>
  </w:abstractNum>
  <w:abstractNum w:abstractNumId="6">
    <w:lvl w:ilvl="0">
      <w:start w:val="1"/>
      <w:numFmt w:val="lowerLetter"/>
      <w:lvlText w:val="%1)"/>
      <w:lvlJc w:val="left"/>
      <w:pPr>
        <w:tabs>
          <w:tab w:val="num" w:pos="360"/>
        </w:tabs>
        <w:ind w:left="360" w:hanging="360"/>
      </w:pPr>
      <w:rPr/>
    </w:lvl>
  </w:abstractNum>
  <w:abstractNum w:abstractNumId="7">
    <w:lvl w:ilvl="0">
      <w:start w:val="1"/>
      <w:numFmt w:val="bullet"/>
      <w:lvlText w:val=""/>
      <w:lvlJc w:val="left"/>
      <w:pPr>
        <w:tabs>
          <w:tab w:val="num" w:pos="737"/>
        </w:tabs>
        <w:ind w:left="737" w:hanging="453"/>
      </w:pPr>
      <w:rPr>
        <w:rFonts w:ascii="Symbol" w:hAnsi="Symbol" w:cs="Symbol" w:hint="default"/>
        <w:color w:val="000000"/>
      </w:rPr>
    </w:lvl>
  </w:abstractNum>
  <w:abstractNum w:abstractNumId="8">
    <w:lvl w:ilvl="0">
      <w:start w:val="1"/>
      <w:numFmt w:val="lowerLetter"/>
      <w:lvlText w:val="%1)"/>
      <w:lvlJc w:val="left"/>
      <w:pPr>
        <w:tabs>
          <w:tab w:val="num" w:pos="360"/>
        </w:tabs>
        <w:ind w:left="360" w:hanging="360"/>
      </w:pPr>
      <w:rPr/>
    </w:lvl>
  </w:abstractNum>
  <w:abstractNum w:abstractNumId="9">
    <w:lvl w:ilvl="0">
      <w:start w:val="1"/>
      <w:numFmt w:val="lowerLetter"/>
      <w:lvlText w:val="%1)"/>
      <w:lvlJc w:val="left"/>
      <w:pPr>
        <w:tabs>
          <w:tab w:val="num" w:pos="360"/>
        </w:tabs>
        <w:ind w:left="360" w:hanging="360"/>
      </w:pPr>
      <w:rPr/>
    </w:lvl>
  </w:abstractNum>
  <w:abstractNum w:abstractNumId="10">
    <w:lvl w:ilvl="0">
      <w:start w:val="1"/>
      <w:numFmt w:val="lowerLetter"/>
      <w:lvlText w:val="%1)"/>
      <w:lvlJc w:val="left"/>
      <w:pPr>
        <w:tabs>
          <w:tab w:val="num" w:pos="360"/>
        </w:tabs>
        <w:ind w:left="360" w:hanging="360"/>
      </w:pPr>
      <w:rPr/>
    </w:lvl>
  </w:abstractNum>
  <w:abstractNum w:abstractNumId="11">
    <w:lvl w:ilvl="0">
      <w:start w:val="1"/>
      <w:numFmt w:val="lowerLetter"/>
      <w:lvlText w:val="%1)"/>
      <w:lvlJc w:val="left"/>
      <w:pPr>
        <w:tabs>
          <w:tab w:val="num" w:pos="360"/>
        </w:tabs>
        <w:ind w:left="360" w:hanging="360"/>
      </w:pPr>
      <w:rPr/>
    </w:lvl>
  </w:abstractNum>
  <w:abstractNum w:abstractNumId="12">
    <w:lvl w:ilvl="0">
      <w:start w:val="1"/>
      <w:numFmt w:val="lowerLetter"/>
      <w:lvlText w:val="%1)"/>
      <w:lvlJc w:val="left"/>
      <w:pPr>
        <w:tabs>
          <w:tab w:val="num" w:pos="360"/>
        </w:tabs>
        <w:ind w:left="360" w:hanging="360"/>
      </w:pPr>
      <w:rPr/>
    </w:lvl>
  </w:abstractNum>
  <w:abstractNum w:abstractNumId="13">
    <w:lvl w:ilvl="0">
      <w:start w:val="1"/>
      <w:numFmt w:val="lowerLetter"/>
      <w:lvlText w:val="%1)"/>
      <w:lvlJc w:val="left"/>
      <w:pPr>
        <w:tabs>
          <w:tab w:val="num" w:pos="360"/>
        </w:tabs>
        <w:ind w:left="360" w:hanging="360"/>
      </w:pPr>
      <w:rPr/>
    </w:lvl>
  </w:abstractNum>
  <w:abstractNum w:abstractNumId="14">
    <w:lvl w:ilvl="0">
      <w:start w:val="1"/>
      <w:numFmt w:val="lowerLetter"/>
      <w:lvlText w:val="%1)"/>
      <w:lvlJc w:val="left"/>
      <w:pPr>
        <w:tabs>
          <w:tab w:val="num" w:pos="360"/>
        </w:tabs>
        <w:ind w:left="3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color w:val="00000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2Char">
    <w:name w:val="Heading 2 Char"/>
    <w:qFormat/>
    <w:rPr>
      <w:rFonts w:ascii="Arial" w:hAnsi="Arial" w:eastAsia="SimSun;宋体" w:cs="Arial"/>
      <w:sz w:val="32"/>
      <w:lang w:val="en-GB" w:bidi="ar-SA"/>
    </w:rPr>
  </w:style>
  <w:style w:type="character" w:styleId="LineNumbering">
    <w:name w:val="Line Numbering"/>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11">
    <w:name w:val="B1+"/>
    <w:basedOn w:val="B1"/>
    <w:qFormat/>
    <w:pPr>
      <w:numPr>
        <w:ilvl w:val="0"/>
        <w:numId w:val="7"/>
      </w:numPr>
      <w:overflowPunct w:val="false"/>
      <w:autoSpaceDE w:val="false"/>
      <w:textAlignment w:val="baseline"/>
    </w:pPr>
    <w:rPr/>
  </w:style>
  <w:style w:type="paragraph" w:styleId="BalloonText">
    <w:name w:val="Balloon Text"/>
    <w:basedOn w:val="Normal"/>
    <w:qFormat/>
    <w:pPr/>
    <w:rPr>
      <w:sz w:val="18"/>
      <w:szCs w:val="18"/>
    </w:rPr>
  </w:style>
  <w:style w:type="paragraph" w:styleId="DocumentMap">
    <w:name w:val="Document Map"/>
    <w:basedOn w:val="Normal"/>
    <w:qFormat/>
    <w:pPr>
      <w:shd w:fill="000080" w:val="clea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2020-07-09T16:33:00Z</dcterms:created>
  <dc:creator>MCC Support</dc:creator>
  <dc:description/>
  <cp:keywords>KPI IMS management</cp:keywords>
  <dc:language>en-US</dc:language>
  <cp:lastModifiedBy>23.401_CR3602R2_(Rel-16)_5GS_Ph1, LTE_feMob-Core, </cp:lastModifiedBy>
  <dcterms:modified xsi:type="dcterms:W3CDTF">2020-07-09T16:33:00Z</dcterms:modified>
  <cp:revision>2</cp:revision>
  <dc:subject>Telecommunication management; Key Performance Indicators (KPI) for the Evolved Packet Core (EPC); Definitions (Release 16)</dc:subject>
  <dc:title>3GPP TS 32.455</dc:title>
</cp:coreProperties>
</file>