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32.500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32.500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Self-Organizing Networks (SON);</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Self-Organizing Networks (SON);</w:t>
                      </w:r>
                    </w:p>
                    <w:p>
                      <w:pPr>
                        <w:pStyle w:val="ZT"/>
                        <w:rPr/>
                      </w:pPr>
                      <w:r>
                        <w:rPr/>
                        <w:t>Concepts and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SON, OAM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SON, OAM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Batang;바탕" w:cs="Times New Roman"/>
              <w:color w:val="auto"/>
              <w:sz w:val="24"/>
              <w:szCs w:val="24"/>
              <w:lang w:val="en-US" w:eastAsia="en-US" w:bidi="ar-SA"/>
            </w:rPr>
            <w:tab/>
          </w:r>
          <w:r>
            <w:rPr>
              <w:rFonts w:eastAsia="Times New Roman" w:cs="Times New Roman"/>
              <w:color w:val="auto"/>
              <w:sz w:val="22"/>
              <w:szCs w:val="20"/>
              <w:lang w:val="en-GB" w:eastAsia="en-US" w:bidi="ar-SA"/>
            </w:rPr>
            <w:t>Scope</w:t>
            <w:tab/>
          </w:r>
          <w:hyperlink w:anchor="__RefHeading___Toc311580560">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311580561">
            <w:r>
              <w:rPr>
                <w:rStyle w:val="IndexLink"/>
              </w:rPr>
              <w:t>5</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and abbreviations</w:t>
            <w:tab/>
          </w:r>
          <w:hyperlink w:anchor="__RefHeading___Toc311580562">
            <w:r>
              <w:rPr>
                <w:rStyle w:val="IndexLink"/>
              </w:rPr>
              <w:t>6</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311580563">
            <w:r>
              <w:rPr>
                <w:rStyle w:val="IndexLink"/>
              </w:rPr>
              <w:t>6</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Abbreviations</w:t>
            <w:tab/>
          </w:r>
          <w:hyperlink w:anchor="__RefHeading___Toc311580564">
            <w:r>
              <w:rPr>
                <w:rStyle w:val="IndexLink"/>
              </w:rPr>
              <w:t>6</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Concepts and background</w:t>
            <w:tab/>
          </w:r>
          <w:hyperlink w:anchor="__RefHeading___Toc311580565">
            <w:r>
              <w:rPr>
                <w:rStyle w:val="IndexLink"/>
              </w:rPr>
              <w:t>6</w:t>
            </w:r>
          </w:hyperlink>
        </w:p>
        <w:p>
          <w:pPr>
            <w:pStyle w:val="Contents2"/>
            <w:rPr>
              <w:rFonts w:eastAsia="Batang;바탕"/>
              <w:sz w:val="24"/>
              <w:szCs w:val="24"/>
              <w:lang w:val="en-US" w:eastAsia="en-US"/>
            </w:rPr>
          </w:pPr>
          <w:r>
            <w:rPr/>
            <w:t>4.1</w:t>
          </w:r>
          <w:r>
            <w:rPr>
              <w:sz w:val="24"/>
              <w:szCs w:val="24"/>
              <w:lang w:val="en-US" w:eastAsia="en-US"/>
            </w:rPr>
            <w:tab/>
          </w:r>
          <w:r>
            <w:rPr/>
            <w:t>SON concepts</w:t>
            <w:tab/>
          </w:r>
          <w:hyperlink w:anchor="__RefHeading___Toc311580566">
            <w:r>
              <w:rPr>
                <w:rStyle w:val="IndexLink"/>
              </w:rPr>
              <w:t>6</w:t>
            </w:r>
          </w:hyperlink>
        </w:p>
        <w:p>
          <w:pPr>
            <w:pStyle w:val="Contents1"/>
            <w:rPr>
              <w:rFonts w:eastAsia="Batang;바탕"/>
              <w:sz w:val="24"/>
              <w:szCs w:val="24"/>
              <w:lang w:val="en-US" w:eastAsia="en-US"/>
            </w:rPr>
          </w:pPr>
          <w:r>
            <w:rPr/>
            <w:t>5</w:t>
          </w:r>
          <w:r>
            <w:rPr>
              <w:rFonts w:eastAsia="Batang;바탕"/>
              <w:sz w:val="24"/>
              <w:szCs w:val="24"/>
              <w:lang w:val="en-US" w:eastAsia="en-US"/>
            </w:rPr>
            <w:tab/>
          </w:r>
          <w:r>
            <w:rPr/>
            <w:t>Business Level Requirements</w:t>
            <w:tab/>
          </w:r>
          <w:hyperlink w:anchor="__RefHeading___Toc311580567">
            <w:r>
              <w:rPr>
                <w:rStyle w:val="IndexLink"/>
              </w:rPr>
              <w:t>6</w:t>
            </w:r>
          </w:hyperlink>
        </w:p>
        <w:p>
          <w:pPr>
            <w:pStyle w:val="Contents2"/>
            <w:rPr>
              <w:rFonts w:eastAsia="Batang;바탕"/>
              <w:sz w:val="24"/>
              <w:szCs w:val="24"/>
              <w:lang w:val="en-US" w:eastAsia="en-US"/>
            </w:rPr>
          </w:pPr>
          <w:r>
            <w:rPr/>
            <w:t>5.1</w:t>
          </w:r>
          <w:r>
            <w:rPr>
              <w:rFonts w:eastAsia="Batang;바탕"/>
              <w:sz w:val="24"/>
              <w:szCs w:val="24"/>
              <w:lang w:val="en-US" w:eastAsia="en-US"/>
            </w:rPr>
            <w:tab/>
          </w:r>
          <w:r>
            <w:rPr/>
            <w:t>Requirements</w:t>
            <w:tab/>
          </w:r>
          <w:hyperlink w:anchor="__RefHeading___Toc311580568">
            <w:r>
              <w:rPr>
                <w:rStyle w:val="IndexLink"/>
              </w:rPr>
              <w:t>6</w:t>
            </w:r>
          </w:hyperlink>
        </w:p>
        <w:p>
          <w:pPr>
            <w:pStyle w:val="Contents3"/>
            <w:rPr>
              <w:rFonts w:eastAsia="Batang;바탕"/>
              <w:sz w:val="24"/>
              <w:szCs w:val="24"/>
              <w:lang w:val="en-US" w:eastAsia="en-US"/>
            </w:rPr>
          </w:pPr>
          <w:r>
            <w:rPr/>
            <w:t>5.1.1</w:t>
          </w:r>
          <w:r>
            <w:rPr>
              <w:rFonts w:eastAsia="Batang;바탕"/>
              <w:sz w:val="24"/>
              <w:szCs w:val="24"/>
              <w:lang w:val="en-US" w:eastAsia="en-US"/>
            </w:rPr>
            <w:tab/>
          </w:r>
          <w:r>
            <w:rPr/>
            <w:t>General</w:t>
            <w:tab/>
          </w:r>
          <w:hyperlink w:anchor="__RefHeading___Toc311580569">
            <w:r>
              <w:rPr>
                <w:rStyle w:val="IndexLink"/>
              </w:rPr>
              <w:t>6</w:t>
            </w:r>
          </w:hyperlink>
        </w:p>
        <w:p>
          <w:pPr>
            <w:pStyle w:val="Contents2"/>
            <w:rPr>
              <w:rFonts w:eastAsia="Batang;바탕"/>
              <w:sz w:val="24"/>
              <w:szCs w:val="24"/>
              <w:lang w:val="en-US" w:eastAsia="en-US"/>
            </w:rPr>
          </w:pPr>
          <w:r>
            <w:rPr/>
            <w:t>5.2</w:t>
          </w:r>
          <w:r>
            <w:rPr>
              <w:rFonts w:eastAsia="Batang;바탕"/>
              <w:sz w:val="24"/>
              <w:szCs w:val="24"/>
              <w:lang w:val="en-US" w:eastAsia="en-US"/>
            </w:rPr>
            <w:tab/>
          </w:r>
          <w:r>
            <w:rPr/>
            <w:t>Actor roles</w:t>
            <w:tab/>
          </w:r>
          <w:hyperlink w:anchor="__RefHeading___Toc311580570">
            <w:r>
              <w:rPr>
                <w:rStyle w:val="IndexLink"/>
              </w:rPr>
              <w:t>7</w:t>
            </w:r>
          </w:hyperlink>
        </w:p>
        <w:p>
          <w:pPr>
            <w:pStyle w:val="Contents2"/>
            <w:rPr>
              <w:rFonts w:eastAsia="Batang;바탕"/>
              <w:sz w:val="24"/>
              <w:szCs w:val="24"/>
              <w:lang w:val="en-US" w:eastAsia="en-US"/>
            </w:rPr>
          </w:pPr>
          <w:r>
            <w:rPr/>
            <w:t>5.3</w:t>
          </w:r>
          <w:r>
            <w:rPr>
              <w:sz w:val="24"/>
              <w:szCs w:val="24"/>
            </w:rPr>
            <w:tab/>
          </w:r>
          <w:r>
            <w:rPr>
              <w:rFonts w:eastAsia="SimSun;宋体"/>
              <w:lang w:val="en-US" w:eastAsia="en-US"/>
            </w:rPr>
            <w:t>Telecommunications resources</w:t>
          </w:r>
          <w:r>
            <w:rPr/>
            <w:tab/>
          </w:r>
          <w:hyperlink w:anchor="__RefHeading___Toc311580571">
            <w:r>
              <w:rPr>
                <w:rStyle w:val="IndexLink"/>
              </w:rPr>
              <w:t>7</w:t>
            </w:r>
          </w:hyperlink>
        </w:p>
        <w:p>
          <w:pPr>
            <w:pStyle w:val="Contents2"/>
            <w:rPr>
              <w:rFonts w:eastAsia="Batang;바탕"/>
              <w:sz w:val="24"/>
              <w:szCs w:val="24"/>
              <w:lang w:val="en-US" w:eastAsia="en-US"/>
            </w:rPr>
          </w:pPr>
          <w:r>
            <w:rPr/>
            <w:t>5.4</w:t>
          </w:r>
          <w:r>
            <w:rPr>
              <w:sz w:val="24"/>
              <w:szCs w:val="24"/>
            </w:rPr>
            <w:tab/>
          </w:r>
          <w:r>
            <w:rPr>
              <w:rFonts w:eastAsia="SimSun;宋体"/>
              <w:lang w:val="en-US" w:eastAsia="en-US"/>
            </w:rPr>
            <w:t>High-level use cases</w:t>
          </w:r>
          <w:r>
            <w:rPr/>
            <w:tab/>
          </w:r>
          <w:hyperlink w:anchor="__RefHeading___Toc311580572">
            <w:r>
              <w:rPr>
                <w:rStyle w:val="IndexLink"/>
              </w:rPr>
              <w:t>7</w:t>
            </w:r>
          </w:hyperlink>
        </w:p>
        <w:p>
          <w:pPr>
            <w:pStyle w:val="Contents3"/>
            <w:rPr>
              <w:rFonts w:eastAsia="Batang;바탕"/>
              <w:sz w:val="24"/>
              <w:szCs w:val="24"/>
              <w:lang w:val="en-US" w:eastAsia="en-US"/>
            </w:rPr>
          </w:pPr>
          <w:r>
            <w:rPr/>
            <w:t>5.4.1</w:t>
          </w:r>
          <w:r>
            <w:rPr>
              <w:sz w:val="24"/>
              <w:szCs w:val="24"/>
            </w:rPr>
            <w:tab/>
          </w:r>
          <w:r>
            <w:rPr/>
            <w:t>e-NodeB Sharing Use Case</w:t>
            <w:tab/>
          </w:r>
          <w:hyperlink w:anchor="__RefHeading___Toc311580573">
            <w:r>
              <w:rPr>
                <w:rStyle w:val="IndexLink"/>
              </w:rPr>
              <w:t>8</w:t>
            </w:r>
          </w:hyperlink>
        </w:p>
        <w:p>
          <w:pPr>
            <w:pStyle w:val="Contents3"/>
            <w:rPr>
              <w:rFonts w:eastAsia="Batang;바탕"/>
              <w:sz w:val="24"/>
              <w:szCs w:val="24"/>
              <w:lang w:val="en-US" w:eastAsia="en-US"/>
            </w:rPr>
          </w:pPr>
          <w:r>
            <w:rPr/>
            <w:t>5.4.2</w:t>
          </w:r>
          <w:r>
            <w:rPr>
              <w:rFonts w:eastAsia="Batang;바탕"/>
              <w:sz w:val="24"/>
              <w:szCs w:val="24"/>
              <w:lang w:val="en-US" w:eastAsia="en-US"/>
            </w:rPr>
            <w:tab/>
          </w:r>
          <w:r>
            <w:rPr/>
            <w:t>Transition from Open Loop to Closed Loop Use Case</w:t>
            <w:tab/>
          </w:r>
          <w:hyperlink w:anchor="__RefHeading___Toc311580574">
            <w:r>
              <w:rPr>
                <w:rStyle w:val="IndexLink"/>
              </w:rPr>
              <w:t>9</w:t>
            </w:r>
          </w:hyperlink>
        </w:p>
        <w:p>
          <w:pPr>
            <w:pStyle w:val="Contents1"/>
            <w:rPr>
              <w:rFonts w:eastAsia="Batang;바탕"/>
              <w:sz w:val="24"/>
              <w:szCs w:val="24"/>
              <w:lang w:val="en-US" w:eastAsia="en-US"/>
            </w:rPr>
          </w:pPr>
          <w:r>
            <w:rPr/>
            <w:t>6</w:t>
          </w:r>
          <w:r>
            <w:rPr>
              <w:rFonts w:eastAsia="Batang;바탕"/>
              <w:sz w:val="24"/>
              <w:szCs w:val="24"/>
              <w:lang w:val="en-US" w:eastAsia="en-US"/>
            </w:rPr>
            <w:tab/>
          </w:r>
          <w:r>
            <w:rPr/>
            <w:t>Specification level requirements</w:t>
            <w:tab/>
          </w:r>
          <w:hyperlink w:anchor="__RefHeading___Toc311580575">
            <w:r>
              <w:rPr>
                <w:rStyle w:val="IndexLink"/>
              </w:rPr>
              <w:t>10</w:t>
            </w:r>
          </w:hyperlink>
        </w:p>
        <w:p>
          <w:pPr>
            <w:pStyle w:val="Contents2"/>
            <w:rPr>
              <w:rFonts w:eastAsia="Batang;바탕"/>
              <w:sz w:val="24"/>
              <w:szCs w:val="24"/>
              <w:lang w:val="en-US" w:eastAsia="en-US"/>
            </w:rPr>
          </w:pPr>
          <w:r>
            <w:rPr/>
            <w:t>6.1</w:t>
          </w:r>
          <w:r>
            <w:rPr>
              <w:rFonts w:eastAsia="Batang;바탕"/>
              <w:sz w:val="24"/>
              <w:szCs w:val="24"/>
              <w:lang w:val="en-US" w:eastAsia="en-US"/>
            </w:rPr>
            <w:tab/>
          </w:r>
          <w:r>
            <w:rPr/>
            <w:t>Requirements</w:t>
            <w:tab/>
          </w:r>
          <w:hyperlink w:anchor="__RefHeading___Toc311580576">
            <w:r>
              <w:rPr>
                <w:rStyle w:val="IndexLink"/>
              </w:rPr>
              <w:t>10</w:t>
            </w:r>
          </w:hyperlink>
        </w:p>
        <w:p>
          <w:pPr>
            <w:pStyle w:val="Contents3"/>
            <w:rPr>
              <w:rFonts w:eastAsia="Batang;바탕"/>
              <w:sz w:val="24"/>
              <w:szCs w:val="24"/>
              <w:lang w:val="en-US" w:eastAsia="en-US"/>
            </w:rPr>
          </w:pPr>
          <w:r>
            <w:rPr/>
            <w:t>6.1.1</w:t>
          </w:r>
          <w:r>
            <w:rPr>
              <w:rFonts w:eastAsia="Batang;바탕"/>
              <w:sz w:val="24"/>
              <w:szCs w:val="24"/>
              <w:lang w:val="en-US" w:eastAsia="en-US"/>
            </w:rPr>
            <w:tab/>
          </w:r>
          <w:r>
            <w:rPr/>
            <w:t>General</w:t>
            <w:tab/>
          </w:r>
          <w:hyperlink w:anchor="__RefHeading___Toc311580577">
            <w:r>
              <w:rPr>
                <w:rStyle w:val="IndexLink"/>
              </w:rPr>
              <w:t>10</w:t>
            </w:r>
          </w:hyperlink>
        </w:p>
        <w:p>
          <w:pPr>
            <w:pStyle w:val="Contents3"/>
            <w:rPr>
              <w:rFonts w:eastAsia="Batang;바탕"/>
              <w:sz w:val="24"/>
              <w:szCs w:val="24"/>
              <w:lang w:val="en-US" w:eastAsia="en-US"/>
            </w:rPr>
          </w:pPr>
          <w:r>
            <w:rPr/>
            <w:t>6.1.2</w:t>
          </w:r>
          <w:r>
            <w:rPr>
              <w:rFonts w:eastAsia="Batang;바탕"/>
              <w:sz w:val="24"/>
              <w:szCs w:val="24"/>
              <w:lang w:val="en-US" w:eastAsia="en-US"/>
            </w:rPr>
            <w:tab/>
          </w:r>
          <w:r>
            <w:rPr>
              <w:lang w:val="it-IT" w:eastAsia="en-US"/>
            </w:rPr>
            <w:t>SON in a Multi-Vendor network</w:t>
          </w:r>
          <w:r>
            <w:rPr/>
            <w:tab/>
          </w:r>
          <w:hyperlink w:anchor="__RefHeading___Toc311580578">
            <w:r>
              <w:rPr>
                <w:rStyle w:val="IndexLink"/>
              </w:rPr>
              <w:t>10</w:t>
            </w:r>
          </w:hyperlink>
        </w:p>
        <w:p>
          <w:pPr>
            <w:pStyle w:val="Contents3"/>
            <w:rPr>
              <w:rFonts w:eastAsia="Batang;바탕"/>
              <w:sz w:val="24"/>
              <w:szCs w:val="24"/>
              <w:lang w:val="en-US" w:eastAsia="en-US"/>
            </w:rPr>
          </w:pPr>
          <w:r>
            <w:rPr/>
            <w:t>6.1.3</w:t>
          </w:r>
          <w:r>
            <w:rPr>
              <w:rFonts w:eastAsia="Batang;바탕"/>
              <w:sz w:val="24"/>
              <w:szCs w:val="24"/>
              <w:lang w:val="en-US" w:eastAsia="en-US"/>
            </w:rPr>
            <w:tab/>
          </w:r>
          <w:r>
            <w:rPr/>
            <w:t>Self-Establishment of a new eNodeB</w:t>
            <w:tab/>
          </w:r>
          <w:hyperlink w:anchor="__RefHeading___Toc311580579">
            <w:r>
              <w:rPr>
                <w:rStyle w:val="IndexLink"/>
              </w:rPr>
              <w:t>10</w:t>
            </w:r>
          </w:hyperlink>
        </w:p>
        <w:p>
          <w:pPr>
            <w:pStyle w:val="Contents3"/>
            <w:rPr>
              <w:rFonts w:eastAsia="Batang;바탕"/>
              <w:sz w:val="24"/>
              <w:szCs w:val="24"/>
              <w:lang w:val="en-US" w:eastAsia="en-US"/>
            </w:rPr>
          </w:pPr>
          <w:r>
            <w:rPr/>
            <w:t>6.1.4</w:t>
          </w:r>
          <w:r>
            <w:rPr>
              <w:rFonts w:eastAsia="Batang;바탕"/>
              <w:sz w:val="24"/>
              <w:szCs w:val="24"/>
              <w:lang w:val="en-US" w:eastAsia="en-US"/>
            </w:rPr>
            <w:tab/>
          </w:r>
          <w:r>
            <w:rPr/>
            <w:t>Automatic Neighbour Relation Management</w:t>
            <w:tab/>
          </w:r>
          <w:hyperlink w:anchor="__RefHeading___Toc311580580">
            <w:r>
              <w:rPr>
                <w:rStyle w:val="IndexLink"/>
              </w:rPr>
              <w:t>10</w:t>
            </w:r>
          </w:hyperlink>
        </w:p>
        <w:p>
          <w:pPr>
            <w:pStyle w:val="Contents3"/>
            <w:rPr>
              <w:rFonts w:eastAsia="Batang;바탕"/>
              <w:sz w:val="24"/>
              <w:szCs w:val="24"/>
              <w:lang w:val="en-US" w:eastAsia="en-US"/>
            </w:rPr>
          </w:pPr>
          <w:r>
            <w:rPr/>
            <w:t>6.1.5</w:t>
          </w:r>
          <w:r>
            <w:rPr>
              <w:rFonts w:eastAsia="Batang;바탕"/>
              <w:sz w:val="24"/>
              <w:szCs w:val="24"/>
              <w:lang w:val="en-US" w:eastAsia="en-US"/>
            </w:rPr>
            <w:tab/>
          </w:r>
          <w:r>
            <w:rPr/>
            <w:t>Self-Optimisation, Self-Healing</w:t>
            <w:tab/>
          </w:r>
          <w:hyperlink w:anchor="__RefHeading___Toc311580581">
            <w:r>
              <w:rPr>
                <w:rStyle w:val="IndexLink"/>
              </w:rPr>
              <w:t>10</w:t>
            </w:r>
          </w:hyperlink>
        </w:p>
        <w:p>
          <w:pPr>
            <w:pStyle w:val="Contents3"/>
            <w:rPr>
              <w:rFonts w:eastAsia="Batang;바탕"/>
              <w:sz w:val="24"/>
              <w:szCs w:val="24"/>
              <w:lang w:val="en-US" w:eastAsia="en-US"/>
            </w:rPr>
          </w:pPr>
          <w:r>
            <w:rPr/>
            <w:t>6.1.6</w:t>
          </w:r>
          <w:r>
            <w:rPr>
              <w:rFonts w:eastAsia="Batang;바탕"/>
              <w:sz w:val="24"/>
              <w:szCs w:val="24"/>
              <w:lang w:val="en-US" w:eastAsia="en-US"/>
            </w:rPr>
            <w:tab/>
          </w:r>
          <w:r>
            <w:rPr/>
            <w:t>Continuous Optimisation due to Dynamic Changes in the Network</w:t>
            <w:tab/>
          </w:r>
          <w:hyperlink w:anchor="__RefHeading___Toc311580582">
            <w:r>
              <w:rPr>
                <w:rStyle w:val="IndexLink"/>
              </w:rPr>
              <w:t>10</w:t>
            </w:r>
          </w:hyperlink>
        </w:p>
        <w:p>
          <w:pPr>
            <w:pStyle w:val="Contents2"/>
            <w:rPr>
              <w:rFonts w:eastAsia="Batang;바탕"/>
              <w:sz w:val="24"/>
              <w:szCs w:val="24"/>
              <w:lang w:val="en-US" w:eastAsia="en-US"/>
            </w:rPr>
          </w:pPr>
          <w:r>
            <w:rPr/>
            <w:t>6.2</w:t>
          </w:r>
          <w:r>
            <w:rPr>
              <w:rFonts w:eastAsia="Batang;바탕"/>
              <w:sz w:val="24"/>
              <w:szCs w:val="24"/>
              <w:lang w:val="en-US" w:eastAsia="en-US"/>
            </w:rPr>
            <w:tab/>
          </w:r>
          <w:r>
            <w:rPr/>
            <w:t>Actor roles</w:t>
            <w:tab/>
          </w:r>
          <w:hyperlink w:anchor="__RefHeading___Toc311580583">
            <w:r>
              <w:rPr>
                <w:rStyle w:val="IndexLink"/>
              </w:rPr>
              <w:t>11</w:t>
            </w:r>
          </w:hyperlink>
        </w:p>
        <w:p>
          <w:pPr>
            <w:pStyle w:val="Contents2"/>
            <w:rPr>
              <w:rFonts w:eastAsia="Batang;바탕"/>
              <w:sz w:val="24"/>
              <w:szCs w:val="24"/>
              <w:lang w:val="en-US" w:eastAsia="en-US"/>
            </w:rPr>
          </w:pPr>
          <w:r>
            <w:rPr/>
            <w:t>6.3</w:t>
          </w:r>
          <w:r>
            <w:rPr>
              <w:rFonts w:eastAsia="Batang;바탕"/>
              <w:sz w:val="24"/>
              <w:szCs w:val="24"/>
              <w:lang w:val="en-US" w:eastAsia="en-US"/>
            </w:rPr>
            <w:tab/>
          </w:r>
          <w:r>
            <w:rPr/>
            <w:t>Telecommunications resources</w:t>
            <w:tab/>
          </w:r>
          <w:hyperlink w:anchor="__RefHeading___Toc311580584">
            <w:r>
              <w:rPr>
                <w:rStyle w:val="IndexLink"/>
              </w:rPr>
              <w:t>11</w:t>
            </w:r>
          </w:hyperlink>
        </w:p>
        <w:p>
          <w:pPr>
            <w:pStyle w:val="Contents2"/>
            <w:rPr>
              <w:rFonts w:eastAsia="Batang;바탕"/>
              <w:sz w:val="24"/>
              <w:szCs w:val="24"/>
              <w:lang w:val="en-US" w:eastAsia="en-US"/>
            </w:rPr>
          </w:pPr>
          <w:r>
            <w:rPr/>
            <w:t>6.4</w:t>
          </w:r>
          <w:r>
            <w:rPr>
              <w:rFonts w:eastAsia="Batang;바탕"/>
              <w:sz w:val="24"/>
              <w:szCs w:val="24"/>
              <w:lang w:val="en-US" w:eastAsia="en-US"/>
            </w:rPr>
            <w:tab/>
          </w:r>
          <w:r>
            <w:rPr/>
            <w:t>Use cases</w:t>
            <w:tab/>
          </w:r>
          <w:hyperlink w:anchor="__RefHeading___Toc311580585">
            <w:r>
              <w:rPr>
                <w:rStyle w:val="IndexLink"/>
              </w:rPr>
              <w:t>12</w:t>
            </w:r>
          </w:hyperlink>
        </w:p>
        <w:p>
          <w:pPr>
            <w:pStyle w:val="Contents3"/>
            <w:rPr>
              <w:rFonts w:eastAsia="Batang;바탕"/>
              <w:sz w:val="24"/>
              <w:szCs w:val="24"/>
              <w:lang w:val="en-US" w:eastAsia="en-US"/>
            </w:rPr>
          </w:pPr>
          <w:r>
            <w:rPr/>
            <w:t>6.4.1</w:t>
          </w:r>
          <w:r>
            <w:rPr>
              <w:rFonts w:eastAsia="Batang;바탕"/>
              <w:sz w:val="24"/>
              <w:szCs w:val="24"/>
              <w:lang w:val="en-US" w:eastAsia="en-US"/>
            </w:rPr>
            <w:tab/>
          </w:r>
          <w:r>
            <w:rPr/>
            <w:t>SON in a Multi-Vendor network</w:t>
            <w:tab/>
          </w:r>
          <w:hyperlink w:anchor="__RefHeading___Toc311580586">
            <w:r>
              <w:rPr>
                <w:rStyle w:val="IndexLink"/>
              </w:rPr>
              <w:t>12</w:t>
            </w:r>
          </w:hyperlink>
        </w:p>
        <w:p>
          <w:pPr>
            <w:pStyle w:val="Contents4"/>
            <w:rPr>
              <w:rFonts w:eastAsia="Batang;바탕"/>
              <w:sz w:val="24"/>
              <w:szCs w:val="24"/>
              <w:lang w:val="en-US" w:eastAsia="en-US"/>
            </w:rPr>
          </w:pPr>
          <w:r>
            <w:rPr/>
            <w:t>6.4.1.1</w:t>
          </w:r>
          <w:r>
            <w:rPr>
              <w:rFonts w:eastAsia="Batang;바탕"/>
              <w:sz w:val="24"/>
              <w:szCs w:val="24"/>
              <w:lang w:val="en-US" w:eastAsia="en-US"/>
            </w:rPr>
            <w:tab/>
          </w:r>
          <w:r>
            <w:rPr/>
            <w:t>Use Case Replacement of eNodeB of Vendor A with one of Vendor B.</w:t>
            <w:tab/>
          </w:r>
          <w:hyperlink w:anchor="__RefHeading___Toc311580587">
            <w:r>
              <w:rPr>
                <w:rStyle w:val="IndexLink"/>
              </w:rPr>
              <w:t>12</w:t>
            </w:r>
          </w:hyperlink>
        </w:p>
        <w:p>
          <w:pPr>
            <w:pStyle w:val="Contents3"/>
            <w:rPr>
              <w:rFonts w:eastAsia="Batang;바탕"/>
              <w:sz w:val="24"/>
              <w:szCs w:val="24"/>
              <w:lang w:val="en-US" w:eastAsia="en-US"/>
            </w:rPr>
          </w:pPr>
          <w:r>
            <w:rPr/>
            <w:t>6.4.2</w:t>
          </w:r>
          <w:r>
            <w:rPr>
              <w:rFonts w:eastAsia="Batang;바탕"/>
              <w:sz w:val="24"/>
              <w:szCs w:val="24"/>
              <w:lang w:val="en-US" w:eastAsia="en-US"/>
            </w:rPr>
            <w:tab/>
          </w:r>
          <w:r>
            <w:rPr/>
            <w:t>Self-Establishment of a new eNodeB</w:t>
            <w:tab/>
          </w:r>
          <w:hyperlink w:anchor="__RefHeading___Toc311580588">
            <w:r>
              <w:rPr>
                <w:rStyle w:val="IndexLink"/>
              </w:rPr>
              <w:t>12</w:t>
            </w:r>
          </w:hyperlink>
        </w:p>
        <w:p>
          <w:pPr>
            <w:pStyle w:val="Contents3"/>
            <w:rPr>
              <w:rFonts w:eastAsia="Batang;바탕"/>
              <w:sz w:val="24"/>
              <w:szCs w:val="24"/>
              <w:lang w:val="en-US" w:eastAsia="en-US"/>
            </w:rPr>
          </w:pPr>
          <w:r>
            <w:rPr/>
            <w:t>6.4.3</w:t>
          </w:r>
          <w:r>
            <w:rPr>
              <w:rFonts w:eastAsia="Batang;바탕"/>
              <w:sz w:val="24"/>
              <w:szCs w:val="24"/>
              <w:lang w:val="en-US" w:eastAsia="en-US"/>
            </w:rPr>
            <w:tab/>
          </w:r>
          <w:r>
            <w:rPr/>
            <w:t>Automatic Neighbour Relation Management</w:t>
            <w:tab/>
          </w:r>
          <w:hyperlink w:anchor="__RefHeading___Toc311580589">
            <w:r>
              <w:rPr>
                <w:rStyle w:val="IndexLink"/>
              </w:rPr>
              <w:t>12</w:t>
            </w:r>
          </w:hyperlink>
        </w:p>
        <w:p>
          <w:pPr>
            <w:pStyle w:val="Contents3"/>
            <w:rPr>
              <w:rFonts w:eastAsia="Batang;바탕"/>
              <w:sz w:val="24"/>
              <w:szCs w:val="24"/>
              <w:lang w:val="en-US" w:eastAsia="en-US"/>
            </w:rPr>
          </w:pPr>
          <w:r>
            <w:rPr/>
            <w:t>6.4.4</w:t>
          </w:r>
          <w:r>
            <w:rPr>
              <w:rFonts w:eastAsia="Batang;바탕"/>
              <w:sz w:val="24"/>
              <w:szCs w:val="24"/>
              <w:lang w:val="en-US" w:eastAsia="en-US"/>
            </w:rPr>
            <w:tab/>
          </w:r>
          <w:r>
            <w:rPr/>
            <w:t>Self-Optimisation,Self-Healing</w:t>
            <w:tab/>
          </w:r>
          <w:hyperlink w:anchor="__RefHeading___Toc311580590">
            <w:r>
              <w:rPr>
                <w:rStyle w:val="IndexLink"/>
              </w:rPr>
              <w:t>12</w:t>
            </w:r>
          </w:hyperlink>
        </w:p>
        <w:p>
          <w:pPr>
            <w:pStyle w:val="Contents3"/>
            <w:rPr>
              <w:rFonts w:eastAsia="Batang;바탕"/>
              <w:sz w:val="24"/>
              <w:szCs w:val="24"/>
              <w:lang w:val="en-US" w:eastAsia="en-US"/>
            </w:rPr>
          </w:pPr>
          <w:r>
            <w:rPr/>
            <w:t>6.4.5</w:t>
          </w:r>
          <w:r>
            <w:rPr>
              <w:rFonts w:eastAsia="Batang;바탕"/>
              <w:sz w:val="24"/>
              <w:szCs w:val="24"/>
              <w:lang w:val="en-US" w:eastAsia="en-US"/>
            </w:rPr>
            <w:tab/>
          </w:r>
          <w:r>
            <w:rPr/>
            <w:t>Continuous Optimisation due to Dynamic Changes in the Network</w:t>
            <w:tab/>
          </w:r>
          <w:hyperlink w:anchor="__RefHeading___Toc311580591">
            <w:r>
              <w:rPr>
                <w:rStyle w:val="IndexLink"/>
              </w:rPr>
              <w:t>12</w:t>
            </w:r>
          </w:hyperlink>
        </w:p>
        <w:p>
          <w:pPr>
            <w:pStyle w:val="Contents8"/>
            <w:rPr>
              <w:rFonts w:eastAsia="Batang;바탕"/>
              <w:sz w:val="24"/>
              <w:szCs w:val="24"/>
              <w:lang w:val="en-US" w:eastAsia="en-US"/>
            </w:rPr>
          </w:pPr>
          <w:r>
            <w:rPr>
              <w:b w:val="false"/>
            </w:rPr>
            <w:t>Annex A (informative):</w:t>
            <w:tab/>
            <w:t>Change history</w:t>
            <w:tab/>
          </w:r>
          <w:hyperlink w:anchor="__RefHeading___Toc311580592">
            <w:r>
              <w:rPr>
                <w:rStyle w:val="IndexLink"/>
                <w:b w:val="false"/>
              </w:rPr>
              <w:t>13</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Normal"/>
        <w:rPr>
          <w:rFonts w:ascii="Arial" w:hAnsi="Arial" w:cs="Arial"/>
          <w:sz w:val="36"/>
          <w:szCs w:val="36"/>
        </w:rPr>
      </w:pPr>
      <w:r>
        <w:rPr>
          <w:rFonts w:cs="Arial" w:ascii="Arial" w:hAnsi="Arial"/>
          <w:sz w:val="36"/>
          <w:szCs w:val="36"/>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numPr>
          <w:ilvl w:val="0"/>
          <w:numId w:val="0"/>
        </w:numPr>
        <w:tabs>
          <w:tab w:val="clear" w:pos="284"/>
          <w:tab w:val="left" w:pos="432" w:leader="none"/>
        </w:tabs>
        <w:ind w:left="432" w:hanging="432"/>
        <w:rPr/>
      </w:pPr>
      <w:bookmarkStart w:id="7" w:name="__RefHeading___Toc311580560"/>
      <w:bookmarkEnd w:id="7"/>
      <w:r>
        <w:rPr/>
        <w:t>1</w:t>
        <w:tab/>
        <w:t>Scope</w:t>
      </w:r>
    </w:p>
    <w:p>
      <w:pPr>
        <w:pStyle w:val="Normal"/>
        <w:rPr/>
      </w:pPr>
      <w:r>
        <w:rPr/>
        <w:t>The present document describes the requirements and architecture for the Self Organizing Network (SON) functions</w:t>
      </w:r>
      <w:r>
        <w:rPr>
          <w:lang w:eastAsia="zh-CN"/>
        </w:rPr>
        <w:t xml:space="preserve"> within the OAM system. </w:t>
      </w:r>
      <w:r>
        <w:rPr/>
        <w:t>SON includes:</w:t>
      </w:r>
    </w:p>
    <w:p>
      <w:pPr>
        <w:pStyle w:val="Normal"/>
        <w:rPr/>
      </w:pPr>
      <w:r>
        <w:rPr/>
        <w:t>Provision of infrastructure for SON, in the OAM system</w:t>
      </w:r>
    </w:p>
    <w:p>
      <w:pPr>
        <w:pStyle w:val="B1"/>
        <w:rPr/>
      </w:pPr>
      <w:r>
        <w:rPr/>
        <w:t>-</w:t>
        <w:tab/>
        <w:t>Enabling SON operations;</w:t>
      </w:r>
    </w:p>
    <w:p>
      <w:pPr>
        <w:pStyle w:val="B1"/>
        <w:rPr/>
      </w:pPr>
      <w:r>
        <w:rPr/>
        <w:t>-</w:t>
        <w:tab/>
        <w:t>Provide SON capabilities (each of which can either be distributed or centralised) within the OAM infrastructure, including their management;</w:t>
      </w:r>
    </w:p>
    <w:p>
      <w:pPr>
        <w:pStyle w:val="B1"/>
        <w:rPr/>
      </w:pPr>
      <w:r>
        <w:rPr/>
        <w:t>-</w:t>
        <w:tab/>
        <w:t>Access to SON relevant attributes;</w:t>
      </w:r>
    </w:p>
    <w:p>
      <w:pPr>
        <w:pStyle w:val="B1"/>
        <w:rPr/>
      </w:pPr>
      <w:r>
        <w:rPr/>
        <w:t>-</w:t>
        <w:tab/>
        <w:t>Identification of SON relevant Measurements;</w:t>
      </w:r>
    </w:p>
    <w:p>
      <w:pPr>
        <w:pStyle w:val="B1"/>
        <w:rPr/>
      </w:pPr>
      <w:r>
        <w:rPr/>
        <w:t>-</w:t>
        <w:tab/>
        <w:t>Access to and transfer of SON relevant measurements;</w:t>
      </w:r>
    </w:p>
    <w:p>
      <w:pPr>
        <w:pStyle w:val="B1"/>
        <w:rPr/>
      </w:pPr>
      <w:r>
        <w:rPr/>
        <w:t>-</w:t>
        <w:tab/>
        <w:t>Transfer of SON relevant alarms.</w:t>
      </w:r>
    </w:p>
    <w:p>
      <w:pPr>
        <w:pStyle w:val="Normal"/>
        <w:overflowPunct w:val="false"/>
        <w:autoSpaceDE w:val="false"/>
        <w:spacing w:before="0" w:after="0"/>
        <w:ind w:left="708" w:hanging="0"/>
        <w:textAlignment w:val="baseline"/>
        <w:rPr/>
      </w:pPr>
      <w:r>
        <w:rPr/>
      </w:r>
    </w:p>
    <w:p>
      <w:pPr>
        <w:pStyle w:val="Normal"/>
        <w:spacing w:before="0" w:after="0"/>
        <w:rPr/>
      </w:pPr>
      <w:r>
        <w:rPr/>
        <w:t>Define necessary Interface IRPs</w:t>
      </w:r>
    </w:p>
    <w:p>
      <w:pPr>
        <w:pStyle w:val="B1"/>
        <w:rPr>
          <w:rFonts w:ascii="Arial" w:hAnsi="Arial" w:cs="Arial"/>
        </w:rPr>
      </w:pPr>
      <w:r>
        <w:rPr/>
        <w:t>the automation of neighbour relation lists in E-UTRAN</w:t>
      </w:r>
      <w:r>
        <w:rPr>
          <w:lang w:eastAsia="zh-CN"/>
        </w:rPr>
        <w:t>, UTRAN</w:t>
      </w:r>
      <w:r>
        <w:rPr/>
        <w:t xml:space="preserve"> and between different 3GPP Radio Access Technologies, </w:t>
      </w:r>
    </w:p>
    <w:p>
      <w:pPr>
        <w:pStyle w:val="B1"/>
        <w:rPr>
          <w:rFonts w:ascii="Arial" w:hAnsi="Arial" w:cs="Arial"/>
        </w:rPr>
      </w:pPr>
      <w:r>
        <w:rPr/>
        <w:t xml:space="preserve">self establishment of a new eNodeB in the network, </w:t>
      </w:r>
    </w:p>
    <w:p>
      <w:pPr>
        <w:pStyle w:val="B1"/>
        <w:rPr>
          <w:rFonts w:ascii="Arial" w:hAnsi="Arial" w:cs="Arial"/>
        </w:rPr>
      </w:pPr>
      <w:r>
        <w:rPr/>
        <w:t xml:space="preserve">self-configuration and self-healing of eNodeBs, </w:t>
      </w:r>
    </w:p>
    <w:p>
      <w:pPr>
        <w:pStyle w:val="B1"/>
        <w:rPr>
          <w:rFonts w:ascii="Arial" w:hAnsi="Arial" w:cs="Arial"/>
        </w:rPr>
      </w:pPr>
      <w:r>
        <w:rPr/>
        <w:t xml:space="preserve">automated coverage and capacity optimisation, </w:t>
      </w:r>
    </w:p>
    <w:p>
      <w:pPr>
        <w:pStyle w:val="B1"/>
        <w:rPr>
          <w:rFonts w:ascii="Arial" w:hAnsi="Arial" w:cs="Arial"/>
        </w:rPr>
      </w:pPr>
      <w:r>
        <w:rPr/>
        <w:t xml:space="preserve">optimisation of parameters due to troubleshooting, </w:t>
      </w:r>
    </w:p>
    <w:p>
      <w:pPr>
        <w:pStyle w:val="B1"/>
        <w:rPr>
          <w:rFonts w:ascii="Arial" w:hAnsi="Arial" w:cs="Arial"/>
        </w:rPr>
      </w:pPr>
      <w:r>
        <w:rPr/>
        <w:t xml:space="preserve">continuous optimisation due to dynamic changes in the network, </w:t>
      </w:r>
    </w:p>
    <w:p>
      <w:pPr>
        <w:pStyle w:val="B1"/>
        <w:rPr>
          <w:rFonts w:ascii="Arial" w:hAnsi="Arial" w:cs="Arial"/>
        </w:rPr>
      </w:pPr>
      <w:r>
        <w:rPr/>
        <w:t xml:space="preserve">automated handover optimisation, </w:t>
      </w:r>
    </w:p>
    <w:p>
      <w:pPr>
        <w:pStyle w:val="B1"/>
        <w:rPr>
          <w:rFonts w:ascii="Arial" w:hAnsi="Arial" w:cs="Arial"/>
        </w:rPr>
      </w:pPr>
      <w:r>
        <w:rPr/>
        <w:t>optimisation of QoS related radio parameters.</w:t>
      </w:r>
    </w:p>
    <w:p>
      <w:pPr>
        <w:pStyle w:val="Normal"/>
        <w:spacing w:before="0" w:after="0"/>
        <w:rPr/>
      </w:pPr>
      <w:r>
        <w:rPr/>
        <w:t xml:space="preserve">The SON concept and architecture are described in clause 4. </w:t>
        <w:br/>
        <w:t xml:space="preserve">The high-level requirements for SON are defined in clause 5. </w:t>
      </w:r>
    </w:p>
    <w:p>
      <w:pPr>
        <w:pStyle w:val="Normal"/>
        <w:spacing w:before="0" w:after="0"/>
        <w:rPr/>
      </w:pPr>
      <w:r>
        <w:rPr/>
        <w:t xml:space="preserve">Use cases for SON are described in clause 5. </w:t>
      </w:r>
    </w:p>
    <w:p>
      <w:pPr>
        <w:pStyle w:val="Heading1"/>
        <w:numPr>
          <w:ilvl w:val="0"/>
          <w:numId w:val="0"/>
        </w:numPr>
        <w:tabs>
          <w:tab w:val="clear" w:pos="284"/>
          <w:tab w:val="left" w:pos="432" w:leader="none"/>
        </w:tabs>
        <w:ind w:left="432" w:hanging="432"/>
        <w:rPr/>
      </w:pPr>
      <w:bookmarkStart w:id="8" w:name="__RefHeading___Toc311580561"/>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pPr>
      <w:r>
        <w:rPr/>
        <w:t>[2]</w:t>
        <w:tab/>
      </w:r>
      <w:r>
        <w:rPr>
          <w:rFonts w:eastAsia="Batang;바탕"/>
          <w:color w:val="000000"/>
          <w:lang w:eastAsia="ja-JP"/>
        </w:rPr>
        <w:t>3GPP TS 32.501: "Telecommunication management; Self-Configuration of Network Elements; Concepts and  Integration Reference Point (IRP) Requirements".</w:t>
      </w:r>
    </w:p>
    <w:p>
      <w:pPr>
        <w:pStyle w:val="EX"/>
        <w:rPr/>
      </w:pPr>
      <w:r>
        <w:rPr/>
        <w:t>[3]</w:t>
        <w:tab/>
      </w:r>
      <w:r>
        <w:rPr>
          <w:rFonts w:eastAsia="Batang;바탕"/>
          <w:color w:val="000000"/>
          <w:lang w:eastAsia="ja-JP"/>
        </w:rPr>
        <w:t>3GPP TS 32.511: "Telecommunication management; Automatic Neighbour Relation (ANR) management; Concepts and requirements".</w:t>
      </w:r>
    </w:p>
    <w:p>
      <w:pPr>
        <w:pStyle w:val="EX"/>
        <w:rPr/>
      </w:pPr>
      <w:r>
        <w:rPr/>
        <w:t>[4]</w:t>
        <w:tab/>
      </w:r>
      <w:r>
        <w:rPr>
          <w:rFonts w:eastAsia="Batang;바탕"/>
          <w:color w:val="000000"/>
          <w:lang w:eastAsia="ja-JP"/>
        </w:rPr>
        <w:t>3GPP TS 32.521: "Telecommunication management; Self-Organizing Networks (SON) Policy Network Resource Model (NRM) Integration Reference Point (IRP); Requirements".</w:t>
      </w:r>
    </w:p>
    <w:p>
      <w:pPr>
        <w:pStyle w:val="Normal"/>
        <w:keepLines/>
        <w:ind w:left="1702" w:hanging="1418"/>
        <w:rPr>
          <w:rFonts w:eastAsia="Batang;바탕"/>
          <w:lang w:eastAsia="ko-KR"/>
        </w:rPr>
      </w:pPr>
      <w:r>
        <w:rPr>
          <w:rFonts w:eastAsia="Batang;바탕"/>
          <w:lang w:eastAsia="ko-KR"/>
        </w:rPr>
        <w:t>[5]</w:t>
        <w:tab/>
        <w:t xml:space="preserve">3GPP TS 32.541: </w:t>
      </w:r>
      <w:r>
        <w:rPr>
          <w:rFonts w:eastAsia="Batang;바탕"/>
          <w:lang w:eastAsia="ja-JP"/>
        </w:rPr>
        <w:t>"Telecommunications Management; Self-Organizing Networks (SON); Self-healing concepts and requirements"</w:t>
      </w:r>
      <w:r>
        <w:rPr>
          <w:rFonts w:eastAsia="Batang;바탕"/>
          <w:lang w:eastAsia="ko-KR"/>
        </w:rPr>
        <w:t>.</w:t>
      </w:r>
    </w:p>
    <w:p>
      <w:pPr>
        <w:pStyle w:val="Normal"/>
        <w:keepLines/>
        <w:ind w:left="1702" w:hanging="1418"/>
        <w:rPr>
          <w:lang w:eastAsia="ko-KR"/>
        </w:rPr>
      </w:pPr>
      <w:r>
        <w:rPr/>
        <w:t>[6]</w:t>
        <w:tab/>
        <w:t>3GPP TS 32.130: "Telecommunication management; Network sharing; Concepts and requirements".</w:t>
      </w:r>
    </w:p>
    <w:p>
      <w:pPr>
        <w:pStyle w:val="Heading1"/>
        <w:numPr>
          <w:ilvl w:val="0"/>
          <w:numId w:val="0"/>
        </w:numPr>
        <w:tabs>
          <w:tab w:val="clear" w:pos="284"/>
          <w:tab w:val="left" w:pos="432" w:leader="none"/>
        </w:tabs>
        <w:ind w:left="432" w:hanging="432"/>
        <w:rPr/>
      </w:pPr>
      <w:bookmarkStart w:id="9" w:name="__RefHeading___Toc311580562"/>
      <w:bookmarkEnd w:id="9"/>
      <w:r>
        <w:rPr/>
        <w:t>3</w:t>
        <w:tab/>
        <w:t>Definitions and abbreviations</w:t>
      </w:r>
    </w:p>
    <w:p>
      <w:pPr>
        <w:pStyle w:val="Heading2"/>
        <w:numPr>
          <w:ilvl w:val="0"/>
          <w:numId w:val="0"/>
        </w:numPr>
        <w:tabs>
          <w:tab w:val="clear" w:pos="284"/>
          <w:tab w:val="left" w:pos="576" w:leader="none"/>
        </w:tabs>
        <w:ind w:left="576" w:hanging="576"/>
        <w:rPr/>
      </w:pPr>
      <w:bookmarkStart w:id="10" w:name="__RefHeading___Toc311580563"/>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t>Centralised SON: SON solution where SON algorithms are executed in the OAM system. Centralised SON has two variants:</w:t>
      </w:r>
    </w:p>
    <w:p>
      <w:pPr>
        <w:pStyle w:val="B1"/>
        <w:rPr/>
      </w:pPr>
      <w:r>
        <w:rPr/>
        <w:t>-</w:t>
        <w:tab/>
        <w:t xml:space="preserve">NM-Centralised SON: SON solution where SON algorithms are executed at the Network Management level. </w:t>
      </w:r>
    </w:p>
    <w:p>
      <w:pPr>
        <w:pStyle w:val="B1"/>
        <w:rPr/>
      </w:pPr>
      <w:r>
        <w:rPr/>
        <w:t>-</w:t>
        <w:tab/>
        <w:t>EM-Centralised SON: SON solution where SON algorithms are executed at the Element Management level.</w:t>
      </w:r>
    </w:p>
    <w:p>
      <w:pPr>
        <w:pStyle w:val="Normal"/>
        <w:rPr/>
      </w:pPr>
      <w:r>
        <w:rPr/>
        <w:t>Distributed SON: SON solution where SON algorithms are executed at the Network Element level.</w:t>
      </w:r>
    </w:p>
    <w:p>
      <w:pPr>
        <w:pStyle w:val="Normal"/>
        <w:rPr/>
      </w:pPr>
      <w:r>
        <w:rPr/>
        <w:t>Hybrid SON: SON solution where SON algorithms are executed at two or more of the following levels: NE or EM or NM.</w:t>
      </w:r>
    </w:p>
    <w:p>
      <w:pPr>
        <w:pStyle w:val="Heading2"/>
        <w:numPr>
          <w:ilvl w:val="0"/>
          <w:numId w:val="0"/>
        </w:numPr>
        <w:tabs>
          <w:tab w:val="clear" w:pos="284"/>
          <w:tab w:val="left" w:pos="576" w:leader="none"/>
        </w:tabs>
        <w:ind w:left="576" w:hanging="576"/>
        <w:rPr/>
      </w:pPr>
      <w:bookmarkStart w:id="11" w:name="__RefHeading___Toc311580564"/>
      <w:bookmarkEnd w:id="11"/>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Heading1"/>
        <w:numPr>
          <w:ilvl w:val="0"/>
          <w:numId w:val="0"/>
        </w:numPr>
        <w:tabs>
          <w:tab w:val="clear" w:pos="284"/>
          <w:tab w:val="left" w:pos="432" w:leader="none"/>
        </w:tabs>
        <w:ind w:left="432" w:hanging="432"/>
        <w:rPr/>
      </w:pPr>
      <w:bookmarkStart w:id="12" w:name="__RefHeading___Toc311580565"/>
      <w:bookmarkEnd w:id="12"/>
      <w:r>
        <w:rPr/>
        <w:t>4</w:t>
        <w:tab/>
        <w:t>Concepts and background</w:t>
      </w:r>
    </w:p>
    <w:p>
      <w:pPr>
        <w:pStyle w:val="Heading2"/>
        <w:numPr>
          <w:ilvl w:val="0"/>
          <w:numId w:val="0"/>
        </w:numPr>
        <w:tabs>
          <w:tab w:val="clear" w:pos="284"/>
          <w:tab w:val="left" w:pos="576" w:leader="none"/>
        </w:tabs>
        <w:ind w:left="576" w:hanging="576"/>
        <w:rPr>
          <w:rFonts w:eastAsia="Arial Unicode MS"/>
        </w:rPr>
      </w:pPr>
      <w:bookmarkStart w:id="13" w:name="__RefHeading___Toc311580566"/>
      <w:bookmarkEnd w:id="13"/>
      <w:r>
        <w:rPr>
          <w:rFonts w:eastAsia="Arial Unicode MS"/>
        </w:rPr>
        <w:t>4.1</w:t>
        <w:tab/>
      </w:r>
      <w:r>
        <w:rPr/>
        <w:t>SON concepts</w:t>
      </w:r>
    </w:p>
    <w:p>
      <w:pPr>
        <w:pStyle w:val="Normal"/>
        <w:jc w:val="both"/>
        <w:rPr/>
      </w:pPr>
      <w:r>
        <w:rPr/>
        <w:t xml:space="preserve">In order to reduce the operating expenditure (OPEX) associated with the management of this larger number of nodes from more than one vendor the concept of the Self-Organizing Network (SON) is introduced. Automation of some network planning, configuration and optimisation processes via the use of SON functions can help the network operator to reduce OPEX by reducing manual involvement in such tasks. </w:t>
      </w:r>
    </w:p>
    <w:p>
      <w:pPr>
        <w:pStyle w:val="Normal"/>
        <w:rPr/>
      </w:pPr>
      <w:r>
        <w:rPr/>
        <w:t xml:space="preserve">There are four different architectures that are possible for implementing various SON use cases as defined in clause 3. The architecture is selected depending on the needs of the SON use cases. </w:t>
      </w:r>
    </w:p>
    <w:p>
      <w:pPr>
        <w:pStyle w:val="Normal"/>
        <w:jc w:val="both"/>
        <w:rPr/>
      </w:pPr>
      <w:r>
        <w:rPr/>
        <w:t>SON algorithms themselves will not be standardised in 3GPP.</w:t>
      </w:r>
    </w:p>
    <w:p>
      <w:pPr>
        <w:pStyle w:val="Heading1"/>
        <w:numPr>
          <w:ilvl w:val="0"/>
          <w:numId w:val="0"/>
        </w:numPr>
        <w:tabs>
          <w:tab w:val="clear" w:pos="284"/>
          <w:tab w:val="left" w:pos="432" w:leader="none"/>
        </w:tabs>
        <w:ind w:left="432" w:hanging="432"/>
        <w:rPr/>
      </w:pPr>
      <w:bookmarkStart w:id="14" w:name="__RefHeading___Toc311580567"/>
      <w:bookmarkEnd w:id="14"/>
      <w:r>
        <w:rPr/>
        <w:t>5</w:t>
        <w:tab/>
        <w:t>Business Level Requirements</w:t>
      </w:r>
    </w:p>
    <w:p>
      <w:pPr>
        <w:pStyle w:val="Heading2"/>
        <w:numPr>
          <w:ilvl w:val="0"/>
          <w:numId w:val="0"/>
        </w:numPr>
        <w:tabs>
          <w:tab w:val="clear" w:pos="284"/>
          <w:tab w:val="left" w:pos="576" w:leader="none"/>
        </w:tabs>
        <w:ind w:left="576" w:hanging="576"/>
        <w:rPr/>
      </w:pPr>
      <w:bookmarkStart w:id="15" w:name="__RefHeading___Toc311580568"/>
      <w:bookmarkEnd w:id="15"/>
      <w:r>
        <w:rPr/>
        <w:t>5.1</w:t>
        <w:tab/>
        <w:t>Requirements</w:t>
      </w:r>
    </w:p>
    <w:p>
      <w:pPr>
        <w:pStyle w:val="Heading3"/>
        <w:numPr>
          <w:ilvl w:val="0"/>
          <w:numId w:val="0"/>
        </w:numPr>
        <w:tabs>
          <w:tab w:val="clear" w:pos="284"/>
          <w:tab w:val="left" w:pos="720" w:leader="none"/>
        </w:tabs>
        <w:ind w:left="720" w:hanging="720"/>
        <w:rPr/>
      </w:pPr>
      <w:bookmarkStart w:id="16" w:name="__RefHeading___Toc311580569"/>
      <w:bookmarkEnd w:id="16"/>
      <w:r>
        <w:rPr/>
        <w:t>5.1.1</w:t>
        <w:tab/>
        <w:t>General</w:t>
      </w:r>
    </w:p>
    <w:p>
      <w:pPr>
        <w:pStyle w:val="Normal"/>
        <w:rPr/>
      </w:pPr>
      <w:r>
        <w:rPr>
          <w:b/>
        </w:rPr>
        <w:t>REQ-SON-CON-01</w:t>
      </w:r>
      <w:r>
        <w:rPr/>
        <w:tab/>
        <w:t>SON solutions shall provide an easy transition from operator controlled (open loop) to autonomous (closed loop) operation, as the network operator gains more trust in the reliability of the SON.</w:t>
      </w:r>
    </w:p>
    <w:p>
      <w:pPr>
        <w:pStyle w:val="Normal"/>
        <w:spacing w:before="0" w:after="120"/>
        <w:rPr/>
      </w:pPr>
      <w:r>
        <w:rPr>
          <w:b/>
        </w:rPr>
        <w:t>REQ-SON-CON-02</w:t>
      </w:r>
      <w:r>
        <w:rPr/>
        <w:tab/>
        <w:t>The SON Architecture and implementation should support network sharing between network operators. The impact of individual shared network topographies on proposed SON solutions shall be decided on a case-by-case basis.</w:t>
      </w:r>
    </w:p>
    <w:p>
      <w:pPr>
        <w:pStyle w:val="Normal"/>
        <w:rPr/>
      </w:pPr>
      <w:r>
        <w:rPr>
          <w:b/>
        </w:rPr>
        <w:t>REQ-SON-CON-05</w:t>
      </w:r>
      <w:r>
        <w:rPr/>
        <w:tab/>
        <w:t>For operator controlled (open loop) SON function, the implementation of any update proposed by the SON function shall take effect only after a response by the Operator.</w:t>
      </w:r>
    </w:p>
    <w:p>
      <w:pPr>
        <w:pStyle w:val="Normal"/>
        <w:rPr/>
      </w:pPr>
      <w:r>
        <w:rPr>
          <w:b/>
        </w:rPr>
        <w:t>REQ-SON-CON-06</w:t>
      </w:r>
      <w:r>
        <w:rPr/>
        <w:tab/>
        <w:t>For closed loop SON function, the implementation of any update proposed by the SON function shall take effect without the need for response by the Operator.</w:t>
      </w:r>
    </w:p>
    <w:p>
      <w:pPr>
        <w:pStyle w:val="Normal"/>
        <w:rPr/>
      </w:pPr>
      <w:r>
        <w:rPr>
          <w:b/>
        </w:rPr>
        <w:t>REQ-SON-CON-</w:t>
      </w:r>
      <w:r>
        <w:rPr>
          <w:b/>
          <w:lang w:eastAsia="zh-CN"/>
        </w:rPr>
        <w:t>07</w:t>
      </w:r>
      <w:r>
        <w:rPr>
          <w:b/>
          <w:lang w:eastAsia="zh-CN"/>
        </w:rPr>
        <w:tab/>
      </w:r>
      <w:r>
        <w:rPr>
          <w:lang w:eastAsia="zh-CN"/>
        </w:rPr>
        <w:t xml:space="preserve">An </w:t>
      </w:r>
      <w:r>
        <w:rPr>
          <w:lang w:eastAsia="zh-CN"/>
        </w:rPr>
        <w:t xml:space="preserve">NE can </w:t>
      </w:r>
      <w:r>
        <w:rPr>
          <w:lang w:eastAsia="zh-CN"/>
        </w:rPr>
        <w:t xml:space="preserve">operate with </w:t>
      </w:r>
      <w:r>
        <w:rPr>
          <w:lang w:eastAsia="zh-CN"/>
        </w:rPr>
        <w:t xml:space="preserve">SON function </w:t>
      </w:r>
      <w:r>
        <w:rPr>
          <w:lang w:eastAsia="zh-CN"/>
        </w:rPr>
        <w:t>or</w:t>
      </w:r>
      <w:r>
        <w:rPr>
          <w:lang w:eastAsia="zh-CN"/>
        </w:rPr>
        <w:t xml:space="preserve"> without SON function and can easily be </w:t>
      </w:r>
      <w:r>
        <w:rPr>
          <w:lang w:eastAsia="zh-CN"/>
        </w:rPr>
        <w:t>transferred</w:t>
      </w:r>
      <w:r>
        <w:rPr>
          <w:lang w:eastAsia="zh-CN"/>
        </w:rPr>
        <w:t xml:space="preserve"> between these two modes</w:t>
      </w:r>
      <w:r>
        <w:rPr/>
        <w:t>.</w:t>
      </w:r>
      <w:r>
        <w:rPr>
          <w:lang w:eastAsia="zh-CN"/>
        </w:rPr>
        <w:t xml:space="preserve"> The ability to suspend/ resume/ enable/ disable the SON function shall be determined on </w:t>
      </w:r>
      <w:r>
        <w:rPr>
          <w:lang w:eastAsia="zh-CN"/>
        </w:rPr>
        <w:t xml:space="preserve">a </w:t>
      </w:r>
      <w:r>
        <w:rPr>
          <w:lang w:eastAsia="zh-CN"/>
        </w:rPr>
        <w:t>case by case basis.</w:t>
      </w:r>
    </w:p>
    <w:p>
      <w:pPr>
        <w:pStyle w:val="Normal"/>
        <w:rPr>
          <w:lang w:val="en-US"/>
        </w:rPr>
      </w:pPr>
      <w:r>
        <w:rPr>
          <w:b/>
          <w:lang w:val="en-US"/>
        </w:rPr>
        <w:t>REQ-SON-CON-08</w:t>
      </w:r>
      <w:r>
        <w:rPr>
          <w:lang w:val="en-US"/>
        </w:rPr>
        <w:tab/>
        <w:t>An IRPManager shall be able to monitor the specific results of each particular SON function.</w:t>
      </w:r>
    </w:p>
    <w:p>
      <w:pPr>
        <w:pStyle w:val="TextBody"/>
        <w:rPr>
          <w:lang w:eastAsia="zh-CN"/>
        </w:rPr>
      </w:pPr>
      <w:r>
        <w:rPr>
          <w:b/>
          <w:lang w:val="en-US" w:eastAsia="zh-CN"/>
        </w:rPr>
        <w:t>REQ-SON-CON-09</w:t>
      </w:r>
      <w:r>
        <w:rPr>
          <w:lang w:val="en-US" w:eastAsia="zh-CN"/>
        </w:rPr>
        <w:tab/>
        <w:t xml:space="preserve">SON solutions should prevent or minimize </w:t>
      </w:r>
      <w:r>
        <w:rPr>
          <w:lang w:val="en-US" w:eastAsia="zh-CN"/>
        </w:rPr>
        <w:t xml:space="preserve">negative influences </w:t>
      </w:r>
      <w:r>
        <w:rPr>
          <w:lang w:val="en-US" w:eastAsia="zh-CN"/>
        </w:rPr>
        <w:t>between</w:t>
      </w:r>
      <w:r>
        <w:rPr>
          <w:lang w:val="en-US" w:eastAsia="zh-CN"/>
        </w:rPr>
        <w:t xml:space="preserve"> SON functions</w:t>
      </w:r>
      <w:r>
        <w:rPr>
          <w:lang w:val="en-US" w:eastAsia="zh-CN"/>
        </w:rPr>
        <w:t>.</w:t>
      </w:r>
    </w:p>
    <w:p>
      <w:pPr>
        <w:pStyle w:val="Heading2"/>
        <w:numPr>
          <w:ilvl w:val="0"/>
          <w:numId w:val="0"/>
        </w:numPr>
        <w:tabs>
          <w:tab w:val="clear" w:pos="284"/>
          <w:tab w:val="left" w:pos="576" w:leader="none"/>
        </w:tabs>
        <w:ind w:left="576" w:hanging="576"/>
        <w:rPr/>
      </w:pPr>
      <w:bookmarkStart w:id="17" w:name="__RefHeading___Toc311580570"/>
      <w:bookmarkEnd w:id="17"/>
      <w:r>
        <w:rPr/>
        <w:t>5.2</w:t>
        <w:tab/>
        <w:t>Actor roles</w:t>
      </w:r>
    </w:p>
    <w:p>
      <w:pPr>
        <w:pStyle w:val="Normal"/>
        <w:rPr>
          <w:rFonts w:eastAsia="SimSun;宋体"/>
          <w:iCs/>
          <w:lang w:val="en-US" w:eastAsia="zh-CN"/>
        </w:rPr>
      </w:pPr>
      <w:r>
        <w:rPr>
          <w:rFonts w:eastAsia="SimSun;宋体"/>
          <w:iCs/>
          <w:lang w:val="en-US" w:eastAsia="zh-CN"/>
        </w:rPr>
        <w:t>IRP Agent.</w:t>
        <w:tab/>
        <w:t>The entity performing the agent role.</w:t>
      </w:r>
    </w:p>
    <w:p>
      <w:pPr>
        <w:pStyle w:val="Normal"/>
        <w:rPr>
          <w:rFonts w:eastAsia="SimSun;宋体"/>
          <w:iCs/>
          <w:lang w:val="en-US" w:eastAsia="zh-CN"/>
        </w:rPr>
      </w:pPr>
      <w:r>
        <w:rPr>
          <w:rFonts w:eastAsia="SimSun;宋体"/>
          <w:iCs/>
          <w:lang w:val="en-US" w:eastAsia="zh-CN"/>
        </w:rPr>
        <w:t>IRP Manager.</w:t>
        <w:tab/>
        <w:t>The entity performing the manager role.</w:t>
      </w:r>
    </w:p>
    <w:p>
      <w:pPr>
        <w:pStyle w:val="Normal"/>
        <w:rPr>
          <w:rFonts w:eastAsia="SimSun;宋体"/>
          <w:iCs/>
          <w:lang w:val="en-US" w:eastAsia="zh-CN"/>
        </w:rPr>
      </w:pPr>
      <w:r>
        <w:rPr>
          <w:rFonts w:eastAsia="SimSun;宋体"/>
          <w:iCs/>
          <w:lang w:val="en-US" w:eastAsia="zh-CN"/>
        </w:rPr>
        <w:t>Network Operations Staff.</w:t>
        <w:tab/>
        <w:t xml:space="preserve">During open loop operation, personnel who manually review the results of the SON function at intermediate steps in the particular SON process. The network operations staff decide upon and manually initiate the appropriate next step in the SON process. </w:t>
      </w:r>
    </w:p>
    <w:p>
      <w:pPr>
        <w:pStyle w:val="Heading2"/>
        <w:numPr>
          <w:ilvl w:val="0"/>
          <w:numId w:val="0"/>
        </w:numPr>
        <w:tabs>
          <w:tab w:val="clear" w:pos="284"/>
          <w:tab w:val="left" w:pos="576" w:leader="none"/>
        </w:tabs>
        <w:ind w:left="576" w:hanging="576"/>
        <w:rPr/>
      </w:pPr>
      <w:bookmarkStart w:id="18" w:name="__RefHeading___Toc311580571"/>
      <w:bookmarkEnd w:id="18"/>
      <w:r>
        <w:rPr>
          <w:rFonts w:eastAsia="SimSun;宋体"/>
          <w:lang w:val="en-US" w:eastAsia="zh-CN"/>
        </w:rPr>
        <w:t>5.3</w:t>
        <w:tab/>
        <w:t>Telecommunications resources</w:t>
      </w:r>
    </w:p>
    <w:p>
      <w:pPr>
        <w:pStyle w:val="Normal"/>
        <w:rPr/>
      </w:pPr>
      <w:r>
        <w:rPr/>
        <w:t>The managed network equipment. The particular equipment and the need for any SON function(s) within it will be specific to each individual use case.</w:t>
      </w:r>
    </w:p>
    <w:p>
      <w:pPr>
        <w:pStyle w:val="Normal"/>
        <w:rPr/>
      </w:pPr>
      <w:r>
        <w:rPr/>
        <w:t>The OAM system. The location of any SON function(s) within the OAM system will also be specific to each individual use case.</w:t>
      </w:r>
    </w:p>
    <w:p>
      <w:pPr>
        <w:pStyle w:val="Normal"/>
        <w:rPr>
          <w:rFonts w:eastAsia="SimSun;宋体"/>
          <w:iCs/>
          <w:lang w:val="en-US" w:eastAsia="zh-CN"/>
        </w:rPr>
      </w:pPr>
      <w:r>
        <w:rPr>
          <w:rFonts w:eastAsia="SimSun;宋体"/>
          <w:iCs/>
          <w:lang w:val="en-US" w:eastAsia="zh-CN"/>
        </w:rPr>
        <w:t>SON Function.</w:t>
        <w:tab/>
        <w:t xml:space="preserve">The SON algorithm and associated processes that automatically determines the optimum configuration, connectivity, or installation parameters for a network element. </w:t>
      </w:r>
    </w:p>
    <w:p>
      <w:pPr>
        <w:pStyle w:val="Heading2"/>
        <w:numPr>
          <w:ilvl w:val="0"/>
          <w:numId w:val="0"/>
        </w:numPr>
        <w:tabs>
          <w:tab w:val="clear" w:pos="284"/>
          <w:tab w:val="left" w:pos="576" w:leader="none"/>
        </w:tabs>
        <w:ind w:left="576" w:hanging="576"/>
        <w:rPr/>
      </w:pPr>
      <w:bookmarkStart w:id="19" w:name="__RefHeading___Toc311580572"/>
      <w:bookmarkEnd w:id="19"/>
      <w:r>
        <w:rPr>
          <w:rFonts w:eastAsia="SimSun;宋体"/>
          <w:lang w:val="en-US" w:eastAsia="zh-CN"/>
        </w:rPr>
        <w:t>5.4</w:t>
        <w:tab/>
        <w:t>High-level use cases</w:t>
      </w:r>
    </w:p>
    <w:p>
      <w:pPr>
        <w:pStyle w:val="Normal"/>
        <w:autoSpaceDE w:val="false"/>
        <w:spacing w:before="0" w:after="0"/>
        <w:rPr/>
      </w:pPr>
      <w:r>
        <w:rPr>
          <w:rFonts w:eastAsia="SimSun;宋体"/>
          <w:i/>
          <w:iCs/>
          <w:sz w:val="24"/>
          <w:szCs w:val="24"/>
          <w:lang w:val="en-US" w:eastAsia="zh-CN"/>
        </w:rPr>
        <w:t xml:space="preserve">A high-level use case diagram may be presented. In order to understand the use case by subject matter experts, they should be augmented with a textual description for each use case. </w:t>
        <w:br/>
        <w:t xml:space="preserve">The description should serve two purposes: to capture the domain experts' knowledge and to validate the models in analysis and design phases with respect to the requirements. </w:t>
        <w:br/>
        <w:t>An example of a high- level use case diagram is given in Appendix I of M.3020.</w:t>
      </w:r>
    </w:p>
    <w:p>
      <w:pPr>
        <w:pStyle w:val="Heading3"/>
        <w:numPr>
          <w:ilvl w:val="0"/>
          <w:numId w:val="0"/>
        </w:numPr>
        <w:tabs>
          <w:tab w:val="clear" w:pos="284"/>
          <w:tab w:val="left" w:pos="720" w:leader="none"/>
        </w:tabs>
        <w:ind w:left="720" w:hanging="720"/>
        <w:rPr>
          <w:rFonts w:eastAsia="SimSun;宋体"/>
          <w:lang w:val="en-US" w:eastAsia="zh-CN"/>
        </w:rPr>
      </w:pPr>
      <w:bookmarkStart w:id="20" w:name="__RefHeading___Toc311580573"/>
      <w:bookmarkEnd w:id="20"/>
      <w:r>
        <w:rPr>
          <w:rFonts w:eastAsia="SimSun;宋体"/>
          <w:lang w:val="en-US" w:eastAsia="zh-CN"/>
        </w:rPr>
        <w:t>5.4.1</w:t>
        <w:tab/>
        <w:t>e-NodeB Sharing Use Case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rFonts w:eastAsia="SimSun;宋体"/>
                <w:lang w:val="en-US" w:eastAsia="zh-CN"/>
              </w:rPr>
              <w:t xml:space="preserve">e-NodeB Sharing Use Case </w:t>
            </w: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A new eNodeB shared by Participating Operators (see TS 32.130 [6]) is successfully taken into service. The MME or MME Pool to which it is attached is aware that this eNodeB serves more than one operator.</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Master Operator (see TS 32.130 [6]) – provisions the eNodeB.</w:t>
            </w:r>
          </w:p>
          <w:p>
            <w:pPr>
              <w:pStyle w:val="TAL"/>
              <w:rPr/>
            </w:pPr>
            <w:r>
              <w:rPr>
                <w:lang w:bidi="ar-KW"/>
              </w:rPr>
              <w:t>Participating Operator A – provides MCC/MNC information and gives provisioning information to Master Operator.</w:t>
            </w:r>
          </w:p>
          <w:p>
            <w:pPr>
              <w:pStyle w:val="TAL"/>
              <w:rPr>
                <w:lang w:bidi="ar-KW"/>
              </w:rPr>
            </w:pPr>
            <w:r>
              <w:rPr>
                <w:lang w:bidi="ar-KW"/>
              </w:rPr>
              <w:t>Participating Operator B – provides MCC/MNC information and gives provisioning information to Master Operator.</w:t>
            </w:r>
          </w:p>
          <w:p>
            <w:pPr>
              <w:pStyle w:val="TAL"/>
              <w:rPr>
                <w:lang w:bidi="ar-KW"/>
              </w:rPr>
            </w:pPr>
            <w:r>
              <w:rPr>
                <w:lang w:bidi="ar-KW"/>
              </w:rPr>
              <w:t>See TS 32.130 [6] for the definition of roles.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Planning tool of Master Operator.</w:t>
            </w:r>
          </w:p>
          <w:p>
            <w:pPr>
              <w:pStyle w:val="TAL"/>
              <w:rPr/>
            </w:pPr>
            <w:r>
              <w:rPr>
                <w:lang w:bidi="ar-KW"/>
              </w:rPr>
              <w:t xml:space="preserve">Shared eNodeB. </w:t>
            </w:r>
          </w:p>
          <w:p>
            <w:pPr>
              <w:pStyle w:val="TAL"/>
              <w:rPr>
                <w:lang w:bidi="ar-KW"/>
              </w:rPr>
            </w:pPr>
            <w:r>
              <w:rPr>
                <w:lang w:bidi="ar-KW"/>
              </w:rPr>
              <w:t>Shared MME.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A commercial relationship exists between the Master Operator and the Participating Operators.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Combined provisioning information from Master Operator and Participating Operators is available to be downloaded to the new eNodeB.</w:t>
            </w:r>
          </w:p>
          <w:p>
            <w:pPr>
              <w:pStyle w:val="TAL"/>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The Participating Operators agree to share an eNodeB.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color w:val="000000"/>
              </w:rPr>
              <w:t xml:space="preserve">The Participating Operators exchange provisioning data with the Master Operator.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Master Operator loads both sets of provisioning data into his Planning tool.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The self-establishment process for installation of a new eNodeB retrieves the combined data from the Planning Tool.</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The new eNodeB is in service and its associated MME or MME Pool is aware that it is a shared eNodeB.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Successful if:</w:t>
            </w:r>
          </w:p>
          <w:p>
            <w:pPr>
              <w:pStyle w:val="TAL"/>
              <w:rPr>
                <w:lang w:bidi="ar-KW"/>
              </w:rPr>
            </w:pPr>
            <w:r>
              <w:rPr>
                <w:lang w:bidi="ar-KW"/>
              </w:rPr>
              <w:t>Provisioning data in the eNodeB matches that in the Planning Tool.</w:t>
            </w:r>
          </w:p>
          <w:p>
            <w:pPr>
              <w:pStyle w:val="TAL"/>
              <w:rPr/>
            </w:pPr>
            <w:r>
              <w:rPr>
                <w:lang w:bidi="ar-KW"/>
              </w:rPr>
              <w:t>MME or MME Pool is provided with correct information and can distinguish between the traffic from each Participating Operator that shares the eNodeB.</w:t>
            </w:r>
          </w:p>
          <w:p>
            <w:pPr>
              <w:pStyle w:val="TAL"/>
              <w:rPr>
                <w:lang w:bidi="ar-KW"/>
              </w:rPr>
            </w:pPr>
            <w:r>
              <w:rPr>
                <w:lang w:bidi="ar-KW"/>
              </w:rPr>
              <w:t>Unsuccessful if:</w:t>
            </w:r>
          </w:p>
          <w:p>
            <w:pPr>
              <w:pStyle w:val="TAL"/>
              <w:rPr>
                <w:lang w:bidi="ar-KW"/>
              </w:rPr>
            </w:pPr>
            <w:r>
              <w:rPr>
                <w:lang w:bidi="ar-KW"/>
              </w:rPr>
              <w:t>Mismatch between provisioning data in Planning Tool and eNodeB.</w:t>
            </w:r>
          </w:p>
          <w:p>
            <w:pPr>
              <w:pStyle w:val="TAL"/>
              <w:rPr>
                <w:lang w:bidi="ar-KW"/>
              </w:rPr>
            </w:pPr>
            <w:r>
              <w:rPr>
                <w:lang w:bidi="ar-KW"/>
              </w:rPr>
              <w:t>MME or MME Pool unable to identify either or both of the Participating Operators as those which share the eNodeB.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Requirements or use case exposed by the use case.</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REQ-SON-CON-02</w:t>
            </w:r>
          </w:p>
        </w:tc>
      </w:tr>
    </w:tbl>
    <w:p>
      <w:pPr>
        <w:pStyle w:val="Heading3"/>
        <w:keepLines w:val="false"/>
        <w:numPr>
          <w:ilvl w:val="0"/>
          <w:numId w:val="0"/>
        </w:numPr>
        <w:tabs>
          <w:tab w:val="clear" w:pos="284"/>
          <w:tab w:val="left" w:pos="720" w:leader="none"/>
        </w:tabs>
        <w:ind w:left="720" w:hanging="720"/>
        <w:rPr/>
      </w:pPr>
      <w:r>
        <w:br w:type="page"/>
      </w:r>
      <w:bookmarkStart w:id="21" w:name="__RefHeading___Toc311580574"/>
      <w:bookmarkEnd w:id="21"/>
      <w:r>
        <w:rPr/>
        <w:t>5.4.2</w:t>
        <w:tab/>
        <w:t>Transition from Open Loop to Closed Loop Use Case</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transition from the state where Network Operations personnel intervene and act as a manual control and authorisation point for outputs from a SON function, to a state where the outputs are used automatically and the personnel merely monitor without intervention.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Network Operations personnel – manually installing or updating information output from a SON function in the target node(s) via use of the planning tool or via the NM/DM at intermediate steps during the open loop phase of the SON implementation.</w:t>
            </w:r>
          </w:p>
          <w:p>
            <w:pPr>
              <w:pStyle w:val="TAL"/>
              <w:rPr>
                <w:lang w:bidi="ar-KW"/>
              </w:rPr>
            </w:pPr>
            <w:r>
              <w:rPr>
                <w:lang w:bidi="ar-KW"/>
              </w:rPr>
              <w:t xml:space="preserve">SON Functions – automatically generating SON outputs for review by the Network Operations personnel during open loop operation or for automatic use during closed loop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 xml:space="preserve">Network Management System </w:t>
            </w:r>
          </w:p>
          <w:p>
            <w:pPr>
              <w:pStyle w:val="TAL"/>
              <w:rPr/>
            </w:pPr>
            <w:r>
              <w:rPr>
                <w:lang w:bidi="ar-KW"/>
              </w:rPr>
              <w:t>SON function.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Initial SON information is defined manually by the network operator and is resident on the relevant target node(s).</w:t>
            </w:r>
          </w:p>
          <w:p>
            <w:pPr>
              <w:pStyle w:val="TAL"/>
              <w:rPr>
                <w:lang w:bidi="ar-KW"/>
              </w:rPr>
            </w:pPr>
            <w:r>
              <w:rPr>
                <w:lang w:bidi="ar-KW"/>
              </w:rPr>
            </w:r>
          </w:p>
          <w:p>
            <w:pPr>
              <w:pStyle w:val="TAL"/>
              <w:rPr/>
            </w:pPr>
            <w:r>
              <w:rPr>
                <w:lang w:bidi="ar-KW"/>
              </w:rPr>
              <w:t xml:space="preserve">The Network Operations personnel defined manual intervention/pause point and forces the SON function to take effect only after a response/confirmation by the Operator. </w:t>
            </w:r>
          </w:p>
          <w:p>
            <w:pPr>
              <w:pStyle w:val="TAL"/>
              <w:rPr>
                <w:lang w:bidi="ar-KW"/>
              </w:rPr>
            </w:pPr>
            <w:r>
              <w:rPr>
                <w:lang w:bidi="ar-KW"/>
              </w:rPr>
            </w:r>
          </w:p>
          <w:p>
            <w:pPr>
              <w:pStyle w:val="TAL"/>
              <w:rPr>
                <w:lang w:bidi="ar-KW"/>
              </w:rPr>
            </w:pPr>
            <w:r>
              <w:rPr>
                <w:lang w:bidi="ar-KW"/>
              </w:rPr>
              <w:t>The SON is running in Open Loop.</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p>
            <w:pPr>
              <w:pStyle w:val="TAL"/>
              <w:rPr/>
            </w:pPr>
            <w:r>
              <w:rPr/>
            </w:r>
          </w:p>
          <w:p>
            <w:pPr>
              <w:pStyle w:val="TAL"/>
              <w:rPr/>
            </w:pPr>
            <w:r>
              <w:rPr/>
            </w:r>
          </w:p>
          <w:p>
            <w:pPr>
              <w:pStyle w:val="TAL"/>
              <w:rPr>
                <w:lang w:bidi="ar-KW"/>
              </w:rPr>
            </w:pPr>
            <w:r>
              <w:rPr/>
              <w:t>REQ-SON-CON-05 [1]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Network Operator decides to transit from Open Loop to  Closed Loop </w:t>
            </w:r>
          </w:p>
          <w:p>
            <w:pPr>
              <w:pStyle w:val="TAL"/>
              <w:rPr>
                <w:lang w:bidi="ar-KW"/>
              </w:rPr>
            </w:pPr>
            <w:r>
              <w:rPr>
                <w:lang w:bidi="ar-KW"/>
              </w:rPr>
              <w:t>NOTE: The transition may only occur once the operator has gained trust in the reliability of the SON.</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(O)</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The Network Operations personnel remove the manual intervention/pause point either all at once or gradually.</w:t>
            </w:r>
          </w:p>
          <w:p>
            <w:pPr>
              <w:pStyle w:val="TAL"/>
              <w:rPr>
                <w:lang w:bidi="ar-KW"/>
              </w:rPr>
            </w:pPr>
            <w:r>
              <w:rPr>
                <w:lang w:bidi="ar-KW"/>
              </w:rPr>
              <w:t>The Network Operations personnel allow the SON function to run in Closed Loop</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The Network Operations personnel periodically monitor the automatically updated SON information and verify that network performance continues to meet or exceed planned targets.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SON function operates in a closed-loop mode; the </w:t>
            </w:r>
            <w:r>
              <w:rPr/>
              <w:t>SON function takes effect without the need for response by the Operator</w:t>
            </w:r>
            <w:r>
              <w:rPr>
                <w:lang w:bidi="ar-KW"/>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REQ-SON-CON-06 [1]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Network Operator disregards the SON function and reverts to manual Operation of the Network without any intervention by the SON function, if the latter generates SON information that results in unexpected network performance.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SON function is in use and is automatically producing appropriate SON information for the target node(s).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Requirements or use case exposed by the use case.</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REQ-SON-CON-01 [1]</w:t>
            </w:r>
          </w:p>
        </w:tc>
      </w:tr>
    </w:tbl>
    <w:p>
      <w:pPr>
        <w:pStyle w:val="Normal"/>
        <w:autoSpaceDE w:val="false"/>
        <w:spacing w:before="0" w:after="0"/>
        <w:rPr>
          <w:lang w:val="en-US" w:eastAsia="zh-CN"/>
        </w:rPr>
      </w:pPr>
      <w:r>
        <w:rPr>
          <w:lang w:val="en-US" w:eastAsia="zh-CN"/>
        </w:rPr>
      </w:r>
      <w:r>
        <w:br w:type="page"/>
      </w:r>
    </w:p>
    <w:p>
      <w:pPr>
        <w:pStyle w:val="Heading1"/>
        <w:numPr>
          <w:ilvl w:val="0"/>
          <w:numId w:val="0"/>
        </w:numPr>
        <w:tabs>
          <w:tab w:val="clear" w:pos="284"/>
          <w:tab w:val="left" w:pos="432" w:leader="none"/>
        </w:tabs>
        <w:ind w:left="432" w:hanging="432"/>
        <w:rPr/>
      </w:pPr>
      <w:bookmarkStart w:id="22" w:name="__RefHeading___Toc311580575"/>
      <w:bookmarkEnd w:id="22"/>
      <w:r>
        <w:rPr/>
        <w:t>6</w:t>
        <w:tab/>
        <w:t>Specification level requirements</w:t>
      </w:r>
    </w:p>
    <w:p>
      <w:pPr>
        <w:pStyle w:val="Heading2"/>
        <w:numPr>
          <w:ilvl w:val="0"/>
          <w:numId w:val="0"/>
        </w:numPr>
        <w:tabs>
          <w:tab w:val="clear" w:pos="284"/>
          <w:tab w:val="left" w:pos="576" w:leader="none"/>
        </w:tabs>
        <w:ind w:left="576" w:hanging="576"/>
        <w:rPr/>
      </w:pPr>
      <w:bookmarkStart w:id="23" w:name="__RefHeading___Toc311580576"/>
      <w:bookmarkEnd w:id="23"/>
      <w:r>
        <w:rPr/>
        <w:t>6.1</w:t>
        <w:tab/>
        <w:t>Requirements</w:t>
      </w:r>
    </w:p>
    <w:p>
      <w:pPr>
        <w:pStyle w:val="Heading3"/>
        <w:numPr>
          <w:ilvl w:val="0"/>
          <w:numId w:val="0"/>
        </w:numPr>
        <w:tabs>
          <w:tab w:val="clear" w:pos="284"/>
          <w:tab w:val="left" w:pos="720" w:leader="none"/>
        </w:tabs>
        <w:ind w:left="720" w:hanging="720"/>
        <w:rPr/>
      </w:pPr>
      <w:bookmarkStart w:id="24" w:name="__RefHeading___Toc311580577"/>
      <w:bookmarkEnd w:id="24"/>
      <w:r>
        <w:rPr/>
        <w:t>6.1.1</w:t>
        <w:tab/>
        <w:t>General</w:t>
      </w:r>
    </w:p>
    <w:p>
      <w:pPr>
        <w:pStyle w:val="Normal"/>
        <w:spacing w:before="0" w:after="120"/>
        <w:jc w:val="both"/>
        <w:rPr/>
      </w:pPr>
      <w:r>
        <w:rPr/>
        <w:t>It is likely that only a subset of SON functions can be standardised within the timeframe of the first release of the EPS. For that reason a step-by-step roll out of SON functions should be provided.</w:t>
      </w:r>
    </w:p>
    <w:p>
      <w:pPr>
        <w:pStyle w:val="Heading3"/>
        <w:numPr>
          <w:ilvl w:val="0"/>
          <w:numId w:val="0"/>
        </w:numPr>
        <w:tabs>
          <w:tab w:val="clear" w:pos="284"/>
          <w:tab w:val="left" w:pos="720" w:leader="none"/>
        </w:tabs>
        <w:ind w:left="720" w:hanging="720"/>
        <w:rPr/>
      </w:pPr>
      <w:bookmarkStart w:id="25" w:name="__RefHeading___Toc311580578"/>
      <w:bookmarkEnd w:id="25"/>
      <w:r>
        <w:rPr>
          <w:lang w:val="it-IT"/>
        </w:rPr>
        <w:t>6.1.2</w:t>
        <w:tab/>
        <w:t>SON in a Multi-Vendor network</w:t>
      </w:r>
    </w:p>
    <w:p>
      <w:pPr>
        <w:pStyle w:val="Normal"/>
        <w:spacing w:before="0" w:after="0"/>
        <w:rPr/>
      </w:pPr>
      <w:r>
        <w:rPr>
          <w:b/>
          <w:bCs/>
        </w:rPr>
        <w:t>REQ-SON-CON-003</w:t>
        <w:tab/>
      </w:r>
      <w:r>
        <w:rPr/>
        <w:t xml:space="preserve">Self-establishment and self-optimisation shall be supported in a multiple vendor environment. Standardised procedures and OAM interfaces are needed to avoid cost-intensive mediation between different vendor nodes and side effects due to different detailed solutions (e.g. different optimisation algorithm leads to ping-pong effects and swinging phenomena). </w:t>
      </w:r>
    </w:p>
    <w:p>
      <w:pPr>
        <w:pStyle w:val="Normal"/>
        <w:rPr/>
      </w:pPr>
      <w:r>
        <w:rPr/>
      </w:r>
    </w:p>
    <w:p>
      <w:pPr>
        <w:pStyle w:val="Normal"/>
        <w:rPr/>
      </w:pPr>
      <w:r>
        <w:rPr>
          <w:b/>
          <w:bCs/>
        </w:rPr>
        <w:t xml:space="preserve">REQ-SON-CON-004 </w:t>
        <w:tab/>
      </w:r>
      <w:r>
        <w:rPr/>
        <w:t>The standardised information made available to SON algorithms shall be consistent, independent of the vendor.</w:t>
      </w:r>
    </w:p>
    <w:p>
      <w:pPr>
        <w:pStyle w:val="Heading3"/>
        <w:numPr>
          <w:ilvl w:val="0"/>
          <w:numId w:val="0"/>
        </w:numPr>
        <w:tabs>
          <w:tab w:val="clear" w:pos="284"/>
          <w:tab w:val="left" w:pos="720" w:leader="none"/>
        </w:tabs>
        <w:ind w:left="720" w:hanging="720"/>
        <w:rPr/>
      </w:pPr>
      <w:bookmarkStart w:id="26" w:name="__RefHeading___Toc311580579"/>
      <w:bookmarkEnd w:id="26"/>
      <w:r>
        <w:rPr/>
        <w:t>6.1.3</w:t>
        <w:tab/>
        <w:t>Self-Establishment of a new eNodeB</w:t>
      </w:r>
    </w:p>
    <w:p>
      <w:pPr>
        <w:pStyle w:val="Normal"/>
        <w:rPr/>
      </w:pPr>
      <w:r>
        <w:rPr/>
        <w:t xml:space="preserve">Requirements for Self-Establishment of a new eNodeB can be found in TS 32.501 [2]. </w:t>
      </w:r>
    </w:p>
    <w:p>
      <w:pPr>
        <w:pStyle w:val="Heading3"/>
        <w:numPr>
          <w:ilvl w:val="0"/>
          <w:numId w:val="0"/>
        </w:numPr>
        <w:tabs>
          <w:tab w:val="clear" w:pos="284"/>
          <w:tab w:val="left" w:pos="720" w:leader="none"/>
        </w:tabs>
        <w:ind w:left="720" w:hanging="720"/>
        <w:rPr/>
      </w:pPr>
      <w:bookmarkStart w:id="27" w:name="__RefHeading___Toc311580580"/>
      <w:bookmarkEnd w:id="27"/>
      <w:r>
        <w:rPr/>
        <w:t>6.1.4</w:t>
        <w:tab/>
        <w:t>Automatic Neighbour Relation Management</w:t>
      </w:r>
    </w:p>
    <w:p>
      <w:pPr>
        <w:pStyle w:val="Normal"/>
        <w:rPr/>
      </w:pPr>
      <w:r>
        <w:rPr/>
        <w:t xml:space="preserve">Requirements for Automatic Neighbour Relation Management can be found in TS 32.511 [3]. </w:t>
      </w:r>
    </w:p>
    <w:p>
      <w:pPr>
        <w:pStyle w:val="Heading3"/>
        <w:numPr>
          <w:ilvl w:val="0"/>
          <w:numId w:val="0"/>
        </w:numPr>
        <w:tabs>
          <w:tab w:val="clear" w:pos="284"/>
          <w:tab w:val="left" w:pos="720" w:leader="none"/>
        </w:tabs>
        <w:ind w:left="720" w:hanging="720"/>
        <w:rPr/>
      </w:pPr>
      <w:bookmarkStart w:id="28" w:name="__RefHeading___Toc311580581"/>
      <w:bookmarkEnd w:id="28"/>
      <w:r>
        <w:rPr/>
        <w:t>6.1.5</w:t>
        <w:tab/>
        <w:t>Self-Optimisation, Self-Healing</w:t>
      </w:r>
    </w:p>
    <w:p>
      <w:pPr>
        <w:pStyle w:val="Normal"/>
        <w:rPr/>
      </w:pPr>
      <w:r>
        <w:rPr/>
        <w:t>Requirements for Self-Optimisation can be found in TS 32.521 [4].</w:t>
      </w:r>
    </w:p>
    <w:p>
      <w:pPr>
        <w:pStyle w:val="Normal"/>
        <w:rPr>
          <w:lang w:eastAsia="ko-KR"/>
        </w:rPr>
      </w:pPr>
      <w:r>
        <w:rPr/>
        <w:t>Requirements for Self-</w:t>
      </w:r>
      <w:r>
        <w:rPr>
          <w:lang w:eastAsia="ko-KR"/>
        </w:rPr>
        <w:t xml:space="preserve">Healing </w:t>
      </w:r>
      <w:r>
        <w:rPr/>
        <w:t>can be found in TS 32</w:t>
      </w:r>
      <w:r>
        <w:rPr>
          <w:lang w:eastAsia="ko-KR"/>
        </w:rPr>
        <w:t>.541 [5].</w:t>
      </w:r>
    </w:p>
    <w:p>
      <w:pPr>
        <w:pStyle w:val="Heading3"/>
        <w:numPr>
          <w:ilvl w:val="0"/>
          <w:numId w:val="0"/>
        </w:numPr>
        <w:tabs>
          <w:tab w:val="clear" w:pos="284"/>
          <w:tab w:val="left" w:pos="720" w:leader="none"/>
        </w:tabs>
        <w:ind w:left="720" w:hanging="720"/>
        <w:rPr/>
      </w:pPr>
      <w:bookmarkStart w:id="29" w:name="__RefHeading___Toc311580582"/>
      <w:bookmarkEnd w:id="29"/>
      <w:r>
        <w:rPr/>
        <w:t>6.1.6</w:t>
        <w:tab/>
        <w:t>Continuous Optimisation due to Dynamic Changes in the Network</w:t>
      </w:r>
    </w:p>
    <w:p>
      <w:pPr>
        <w:pStyle w:val="Normal"/>
        <w:spacing w:before="0" w:after="0"/>
        <w:rPr/>
      </w:pPr>
      <w:r>
        <w:rPr>
          <w:b/>
          <w:bCs/>
          <w:lang w:val="en-US"/>
        </w:rPr>
        <w:t>REQ-SON-CNO-CON-01: </w:t>
      </w:r>
      <w:r>
        <w:rPr>
          <w:bCs/>
          <w:lang w:val="en-US"/>
        </w:rPr>
        <w:t>An IRPManager shall be able to configure a list of valid Physical Cell Identifiers (PCI) in the eNB in order to allow the</w:t>
      </w:r>
      <w:r>
        <w:rPr>
          <w:rFonts w:cs="Arial" w:ascii="Arial" w:hAnsi="Arial"/>
          <w:bCs/>
          <w:lang w:val="en-US"/>
        </w:rPr>
        <w:t> </w:t>
      </w:r>
      <w:r>
        <w:rPr>
          <w:bCs/>
          <w:lang w:val="en-US"/>
        </w:rPr>
        <w:t>eNB to choose an appropriate PCI for a cell from within this list to support distributed PCI assignment. The list of PCIs shall be cell-specific.</w:t>
      </w:r>
    </w:p>
    <w:p>
      <w:pPr>
        <w:pStyle w:val="Normal"/>
        <w:spacing w:before="0" w:after="0"/>
        <w:rPr>
          <w:bCs/>
          <w:lang w:val="en-US"/>
        </w:rPr>
      </w:pPr>
      <w:r>
        <w:rPr>
          <w:bCs/>
          <w:lang w:val="en-US"/>
        </w:rPr>
      </w:r>
    </w:p>
    <w:p>
      <w:pPr>
        <w:pStyle w:val="Normal"/>
        <w:spacing w:before="0" w:after="0"/>
        <w:rPr/>
      </w:pPr>
      <w:r>
        <w:rPr>
          <w:b/>
          <w:bCs/>
          <w:lang w:val="en-US"/>
        </w:rPr>
        <w:t>REQ-SON-CNO-CON-02</w:t>
      </w:r>
      <w:r>
        <w:rPr>
          <w:bCs/>
          <w:lang w:val="en-US"/>
        </w:rPr>
        <w:t>: An IRPManager shall be able to configure a valid PCI in the eNB to</w:t>
      </w:r>
      <w:r>
        <w:rPr>
          <w:rFonts w:cs="Arial" w:ascii="Arial" w:hAnsi="Arial"/>
          <w:bCs/>
          <w:lang w:val="en-US"/>
        </w:rPr>
        <w:t xml:space="preserve"> </w:t>
      </w:r>
      <w:r>
        <w:rPr>
          <w:bCs/>
          <w:lang w:val="en-US"/>
        </w:rPr>
        <w:t>support centralized PCI assignment. The PCI shall be cell-specific.</w:t>
      </w:r>
    </w:p>
    <w:p>
      <w:pPr>
        <w:pStyle w:val="Normal"/>
        <w:spacing w:before="0" w:after="0"/>
        <w:rPr>
          <w:bCs/>
          <w:lang w:val="en-US"/>
        </w:rPr>
      </w:pPr>
      <w:r>
        <w:rPr>
          <w:bCs/>
          <w:lang w:val="en-US"/>
        </w:rPr>
      </w:r>
    </w:p>
    <w:p>
      <w:pPr>
        <w:pStyle w:val="Normal"/>
        <w:spacing w:before="0" w:after="0"/>
        <w:rPr>
          <w:lang w:val="en-US"/>
        </w:rPr>
      </w:pPr>
      <w:r>
        <w:rPr>
          <w:b/>
          <w:bCs/>
          <w:lang w:val="en-US"/>
        </w:rPr>
        <w:t>REQ-SON-CNO-CON-03</w:t>
      </w:r>
      <w:r>
        <w:rPr>
          <w:bCs/>
          <w:lang w:val="en-US"/>
        </w:rPr>
        <w:t>: IRPAgent shall support either the distributed or the centralized PCI assignment or both.</w:t>
      </w:r>
    </w:p>
    <w:p>
      <w:pPr>
        <w:pStyle w:val="Normal"/>
        <w:spacing w:before="0" w:after="0"/>
        <w:rPr>
          <w:rFonts w:eastAsia="SimSun;宋体"/>
          <w:lang w:val="en-US" w:eastAsia="zh-CN"/>
        </w:rPr>
      </w:pPr>
      <w:r>
        <w:rPr>
          <w:rFonts w:eastAsia="SimSun;宋体"/>
          <w:lang w:val="en-US" w:eastAsia="zh-CN"/>
        </w:rPr>
      </w:r>
    </w:p>
    <w:p>
      <w:pPr>
        <w:pStyle w:val="Normal"/>
        <w:spacing w:before="0" w:after="0"/>
        <w:rPr/>
      </w:pPr>
      <w:r>
        <w:rPr>
          <w:b/>
          <w:bCs/>
          <w:lang w:val="en-US"/>
        </w:rPr>
        <w:t>REQ-SON-CNO-FUN-01:</w:t>
      </w:r>
      <w:r>
        <w:rPr>
          <w:rFonts w:eastAsia="SimSun;宋体"/>
          <w:lang w:val="en-US" w:eastAsia="zh-CN"/>
        </w:rPr>
        <w:t xml:space="preserve"> </w:t>
      </w:r>
      <w:r>
        <w:rPr>
          <w:rFonts w:eastAsia="SimSun;宋体"/>
          <w:iCs/>
          <w:lang w:val="en-US" w:eastAsia="zh-CN"/>
        </w:rPr>
        <w:t xml:space="preserve">IRPAgent shall </w:t>
      </w:r>
      <w:r>
        <w:rPr>
          <w:rFonts w:eastAsia="SimSun;宋体"/>
          <w:iCs/>
          <w:lang w:eastAsia="zh-CN"/>
        </w:rPr>
        <w:t xml:space="preserve">inform IRPManager about the </w:t>
      </w:r>
      <w:r>
        <w:rPr>
          <w:rFonts w:eastAsia="SimSun;宋体"/>
          <w:bCs/>
          <w:iCs/>
          <w:lang w:eastAsia="zh-CN"/>
        </w:rPr>
        <w:t>PCI</w:t>
      </w:r>
      <w:r>
        <w:rPr>
          <w:rFonts w:eastAsia="SimSun;宋体"/>
          <w:iCs/>
          <w:lang w:eastAsia="zh-CN"/>
        </w:rPr>
        <w:t xml:space="preserve"> that </w:t>
      </w:r>
      <w:r>
        <w:rPr>
          <w:rFonts w:eastAsia="SimSun;宋体"/>
          <w:bCs/>
          <w:iCs/>
          <w:lang w:eastAsia="zh-CN"/>
        </w:rPr>
        <w:t>is</w:t>
      </w:r>
      <w:r>
        <w:rPr>
          <w:rFonts w:eastAsia="SimSun;宋体"/>
          <w:iCs/>
          <w:lang w:eastAsia="zh-CN"/>
        </w:rPr>
        <w:t xml:space="preserve"> selected for </w:t>
      </w:r>
      <w:r>
        <w:rPr>
          <w:rFonts w:eastAsia="SimSun;宋体"/>
          <w:bCs/>
          <w:iCs/>
          <w:lang w:eastAsia="zh-CN"/>
        </w:rPr>
        <w:t>each cell</w:t>
      </w:r>
      <w:r>
        <w:rPr>
          <w:rFonts w:eastAsia="SimSun;宋体"/>
          <w:iCs/>
          <w:lang w:eastAsia="zh-CN"/>
        </w:rPr>
        <w:t>.</w:t>
      </w:r>
    </w:p>
    <w:p>
      <w:pPr>
        <w:pStyle w:val="Normal"/>
        <w:spacing w:before="0" w:after="0"/>
        <w:rPr>
          <w:rFonts w:eastAsia="SimSun;宋体"/>
          <w:iCs/>
          <w:lang w:eastAsia="zh-CN"/>
        </w:rPr>
      </w:pPr>
      <w:r>
        <w:rPr>
          <w:rFonts w:eastAsia="SimSun;宋体"/>
          <w:iCs/>
          <w:lang w:eastAsia="zh-CN"/>
        </w:rPr>
      </w:r>
    </w:p>
    <w:p>
      <w:pPr>
        <w:pStyle w:val="Normal"/>
        <w:spacing w:before="0" w:after="0"/>
        <w:rPr>
          <w:rFonts w:eastAsia="SimSun;宋体"/>
          <w:lang w:val="en-US" w:eastAsia="zh-CN"/>
        </w:rPr>
      </w:pPr>
      <w:r>
        <w:rPr>
          <w:rFonts w:eastAsia="SimSun;宋体"/>
          <w:b/>
          <w:bCs/>
          <w:lang w:val="en-US" w:eastAsia="zh-CN"/>
        </w:rPr>
        <w:t>REQ-</w:t>
      </w:r>
      <w:r>
        <w:rPr>
          <w:b/>
          <w:bCs/>
          <w:lang w:val="en-US"/>
        </w:rPr>
        <w:t>SON-CNO-FUN-02:</w:t>
      </w:r>
      <w:r>
        <w:rPr>
          <w:rFonts w:eastAsia="SimSun;宋体"/>
          <w:bCs/>
          <w:lang w:val="en-US" w:eastAsia="zh-CN"/>
        </w:rPr>
        <w:t xml:space="preserve"> IRPAgent shall inform IRPManager about the reason for changing the PCI for a cell.</w:t>
      </w:r>
    </w:p>
    <w:p>
      <w:pPr>
        <w:pStyle w:val="Normal"/>
        <w:spacing w:before="0" w:after="0"/>
        <w:rPr>
          <w:rFonts w:eastAsia="SimSun;宋体"/>
          <w:b/>
          <w:b/>
          <w:bCs/>
          <w:lang w:val="en-US" w:eastAsia="zh-CN"/>
        </w:rPr>
      </w:pPr>
      <w:r>
        <w:rPr>
          <w:rFonts w:eastAsia="SimSun;宋体"/>
          <w:b/>
          <w:bCs/>
          <w:lang w:val="en-US" w:eastAsia="zh-CN"/>
        </w:rPr>
      </w:r>
    </w:p>
    <w:p>
      <w:pPr>
        <w:pStyle w:val="Normal"/>
        <w:spacing w:before="0" w:after="0"/>
        <w:rPr>
          <w:rFonts w:eastAsia="SimSun;宋体"/>
          <w:lang w:val="en-US" w:eastAsia="zh-CN"/>
        </w:rPr>
      </w:pPr>
      <w:r>
        <w:rPr>
          <w:rFonts w:eastAsia="SimSun;宋体"/>
          <w:b/>
          <w:bCs/>
          <w:lang w:val="en-US" w:eastAsia="zh-CN"/>
        </w:rPr>
        <w:t>REQ-SON-</w:t>
      </w:r>
      <w:r>
        <w:rPr>
          <w:b/>
          <w:bCs/>
          <w:lang w:val="en-US"/>
        </w:rPr>
        <w:t xml:space="preserve">CNO-FUN-03: </w:t>
      </w:r>
      <w:r>
        <w:rPr>
          <w:rFonts w:eastAsia="SimSun;宋体"/>
          <w:lang w:val="en-US" w:eastAsia="zh-CN"/>
        </w:rPr>
        <w:t>IRPAgent shall inform IRPManager if a valid PCI cannot be found in the list of PCIs configured by IRPManager.</w:t>
      </w:r>
    </w:p>
    <w:p>
      <w:pPr>
        <w:pStyle w:val="Normal"/>
        <w:rPr>
          <w:rFonts w:eastAsia="SimSun;宋体"/>
          <w:lang w:val="en-US" w:eastAsia="zh-CN"/>
        </w:rPr>
      </w:pPr>
      <w:r>
        <w:rPr>
          <w:rFonts w:eastAsia="SimSun;宋体"/>
          <w:lang w:val="en-US" w:eastAsia="zh-CN"/>
        </w:rPr>
      </w:r>
    </w:p>
    <w:p>
      <w:pPr>
        <w:pStyle w:val="Normal"/>
        <w:rPr>
          <w:lang w:val="en-US"/>
        </w:rPr>
      </w:pPr>
      <w:r>
        <w:rPr>
          <w:lang w:val="en-US"/>
        </w:rPr>
      </w:r>
    </w:p>
    <w:p>
      <w:pPr>
        <w:pStyle w:val="Heading2"/>
        <w:numPr>
          <w:ilvl w:val="0"/>
          <w:numId w:val="0"/>
        </w:numPr>
        <w:tabs>
          <w:tab w:val="clear" w:pos="284"/>
          <w:tab w:val="left" w:pos="576" w:leader="none"/>
        </w:tabs>
        <w:ind w:left="576" w:hanging="576"/>
        <w:rPr/>
      </w:pPr>
      <w:bookmarkStart w:id="30" w:name="__RefHeading___Toc311580583"/>
      <w:r>
        <w:rPr/>
        <w:t>6.2</w:t>
        <w:tab/>
        <w:t>Actor roles</w:t>
      </w:r>
      <w:bookmarkEnd w:id="30"/>
      <w:r>
        <w:rPr/>
        <w:t xml:space="preserve"> </w:t>
      </w:r>
    </w:p>
    <w:p>
      <w:pPr>
        <w:pStyle w:val="Normal"/>
        <w:rPr/>
      </w:pPr>
      <w:r>
        <w:rPr>
          <w:lang w:val="en-US" w:eastAsia="en-GB"/>
        </w:rPr>
        <w:t>Actors for Self-Establishment of new eNodeBs can be found in TS 32.501 [2].</w:t>
      </w:r>
    </w:p>
    <w:p>
      <w:pPr>
        <w:pStyle w:val="Normal"/>
        <w:rPr>
          <w:lang w:val="en-US" w:eastAsia="en-GB"/>
        </w:rPr>
      </w:pPr>
      <w:r>
        <w:rPr>
          <w:lang w:val="en-US" w:eastAsia="en-GB"/>
        </w:rPr>
        <w:t>Actors for Automatic Neighbour Relation Management can be found in TS 32.511 [3].</w:t>
      </w:r>
    </w:p>
    <w:p>
      <w:pPr>
        <w:pStyle w:val="Normal"/>
        <w:rPr/>
      </w:pPr>
      <w:r>
        <w:rPr>
          <w:lang w:val="en-US" w:eastAsia="en-GB"/>
        </w:rPr>
        <w:t xml:space="preserve">Actors for </w:t>
      </w:r>
      <w:r>
        <w:rPr/>
        <w:t>Self-Optimisation can be found in TS 32.521 [4].</w:t>
      </w:r>
    </w:p>
    <w:p>
      <w:pPr>
        <w:pStyle w:val="Normal"/>
        <w:rPr>
          <w:lang w:val="en-US" w:eastAsia="ko-KR"/>
        </w:rPr>
      </w:pPr>
      <w:r>
        <w:rPr>
          <w:lang w:val="en-US" w:eastAsia="en-GB"/>
        </w:rPr>
        <w:t>Actors for</w:t>
      </w:r>
      <w:r>
        <w:rPr>
          <w:lang w:val="en-US" w:eastAsia="ko-KR"/>
        </w:rPr>
        <w:t xml:space="preserve"> </w:t>
      </w:r>
      <w:r>
        <w:rPr/>
        <w:t>Self-Healing</w:t>
      </w:r>
      <w:r>
        <w:rPr>
          <w:lang w:eastAsia="ko-KR"/>
        </w:rPr>
        <w:t xml:space="preserve"> </w:t>
      </w:r>
      <w:r>
        <w:rPr/>
        <w:t>can be found in TS 32.5</w:t>
      </w:r>
      <w:r>
        <w:rPr>
          <w:lang w:eastAsia="ko-KR"/>
        </w:rPr>
        <w:t>4</w:t>
      </w:r>
      <w:r>
        <w:rPr/>
        <w:t>1 [</w:t>
      </w:r>
      <w:r>
        <w:rPr>
          <w:lang w:eastAsia="ko-KR"/>
        </w:rPr>
        <w:t>5</w:t>
      </w:r>
      <w:r>
        <w:rPr/>
        <w:t>].</w:t>
      </w:r>
    </w:p>
    <w:p>
      <w:pPr>
        <w:pStyle w:val="Heading2"/>
        <w:numPr>
          <w:ilvl w:val="0"/>
          <w:numId w:val="0"/>
        </w:numPr>
        <w:tabs>
          <w:tab w:val="clear" w:pos="284"/>
          <w:tab w:val="left" w:pos="576" w:leader="none"/>
        </w:tabs>
        <w:ind w:left="576" w:hanging="576"/>
        <w:rPr/>
      </w:pPr>
      <w:bookmarkStart w:id="31" w:name="__RefHeading___Toc311580584"/>
      <w:bookmarkEnd w:id="31"/>
      <w:r>
        <w:rPr/>
        <w:t>6.3</w:t>
        <w:tab/>
        <w:t>Telecommunications resources</w:t>
      </w:r>
    </w:p>
    <w:p>
      <w:pPr>
        <w:pStyle w:val="Normal"/>
        <w:rPr/>
      </w:pPr>
      <w:r>
        <w:rPr>
          <w:lang w:val="en-US" w:eastAsia="en-GB"/>
        </w:rPr>
        <w:t>Telecommunications resources for Self-Establishment of new eNodeBs can be found in TS 32.501 [2]..</w:t>
      </w:r>
    </w:p>
    <w:p>
      <w:pPr>
        <w:pStyle w:val="Normal"/>
        <w:rPr>
          <w:lang w:val="en-US" w:eastAsia="en-GB"/>
        </w:rPr>
      </w:pPr>
      <w:r>
        <w:rPr>
          <w:lang w:val="en-US" w:eastAsia="en-GB"/>
        </w:rPr>
        <w:t>Telecommunications resources for Automatic Neighbour Relation Management can be found in TS 32.511 [3].</w:t>
      </w:r>
    </w:p>
    <w:p>
      <w:pPr>
        <w:pStyle w:val="Normal"/>
        <w:rPr/>
      </w:pPr>
      <w:r>
        <w:rPr>
          <w:lang w:val="en-US" w:eastAsia="en-GB"/>
        </w:rPr>
        <w:t xml:space="preserve">Telecommunications resources for </w:t>
      </w:r>
      <w:r>
        <w:rPr/>
        <w:t>Self-Optimisation can be found in TS 32.521 [4].</w:t>
      </w:r>
    </w:p>
    <w:p>
      <w:pPr>
        <w:pStyle w:val="Normal"/>
        <w:rPr>
          <w:lang w:eastAsia="ko-KR"/>
        </w:rPr>
      </w:pPr>
      <w:r>
        <w:rPr>
          <w:lang w:val="en-US" w:eastAsia="en-GB"/>
        </w:rPr>
        <w:t>Telecommunications resources for</w:t>
      </w:r>
      <w:r>
        <w:rPr>
          <w:lang w:val="en-US" w:eastAsia="ko-KR"/>
        </w:rPr>
        <w:t xml:space="preserve"> </w:t>
      </w:r>
      <w:r>
        <w:rPr/>
        <w:t>Self-Healing</w:t>
      </w:r>
      <w:r>
        <w:rPr>
          <w:lang w:eastAsia="ko-KR"/>
        </w:rPr>
        <w:t xml:space="preserve"> </w:t>
      </w:r>
      <w:r>
        <w:rPr/>
        <w:t>can be found in TS 32.5</w:t>
      </w:r>
      <w:r>
        <w:rPr>
          <w:lang w:eastAsia="ko-KR"/>
        </w:rPr>
        <w:t>4</w:t>
      </w:r>
      <w:r>
        <w:rPr/>
        <w:t>1 [</w:t>
      </w:r>
      <w:r>
        <w:rPr>
          <w:lang w:eastAsia="ko-KR"/>
        </w:rPr>
        <w:t>5].</w:t>
      </w:r>
    </w:p>
    <w:p>
      <w:pPr>
        <w:pStyle w:val="Heading2"/>
        <w:numPr>
          <w:ilvl w:val="0"/>
          <w:numId w:val="0"/>
        </w:numPr>
        <w:tabs>
          <w:tab w:val="clear" w:pos="284"/>
          <w:tab w:val="left" w:pos="576" w:leader="none"/>
        </w:tabs>
        <w:ind w:left="576" w:hanging="576"/>
        <w:rPr/>
      </w:pPr>
      <w:bookmarkStart w:id="32" w:name="__RefHeading___Toc311580585"/>
      <w:bookmarkEnd w:id="32"/>
      <w:r>
        <w:rPr/>
        <w:t>6.4</w:t>
        <w:tab/>
        <w:t>Use cases</w:t>
      </w:r>
    </w:p>
    <w:p>
      <w:pPr>
        <w:pStyle w:val="Heading3"/>
        <w:numPr>
          <w:ilvl w:val="0"/>
          <w:numId w:val="0"/>
        </w:numPr>
        <w:tabs>
          <w:tab w:val="clear" w:pos="284"/>
          <w:tab w:val="left" w:pos="720" w:leader="none"/>
        </w:tabs>
        <w:ind w:left="720" w:hanging="720"/>
        <w:rPr/>
      </w:pPr>
      <w:bookmarkStart w:id="33" w:name="__RefHeading___Toc311580586"/>
      <w:bookmarkEnd w:id="33"/>
      <w:r>
        <w:rPr/>
        <w:t>6.4.1</w:t>
        <w:tab/>
        <w:t>SON in a Multi-Vendor network</w:t>
      </w:r>
    </w:p>
    <w:p>
      <w:pPr>
        <w:pStyle w:val="Heading4"/>
        <w:numPr>
          <w:ilvl w:val="0"/>
          <w:numId w:val="0"/>
        </w:numPr>
        <w:tabs>
          <w:tab w:val="clear" w:pos="284"/>
          <w:tab w:val="left" w:pos="864" w:leader="none"/>
        </w:tabs>
        <w:ind w:left="864" w:hanging="864"/>
        <w:rPr/>
      </w:pPr>
      <w:bookmarkStart w:id="34" w:name="__RefHeading___Toc311580587"/>
      <w:r>
        <w:rPr/>
        <w:t>6.4.1.1</w:t>
        <w:tab/>
        <w:t>Use Case Replacement of eNodeB of Vendor A with one of Vendor B.</w:t>
      </w:r>
      <w:bookmarkEnd w:id="34"/>
      <w:r>
        <w:rPr/>
        <w:t xml:space="preserve"> </w:t>
      </w:r>
    </w:p>
    <w:tbl>
      <w:tblPr>
        <w:tblW w:w="9639" w:type="dxa"/>
        <w:jc w:val="center"/>
        <w:tblInd w:w="0" w:type="dxa"/>
        <w:tblLayout w:type="fixed"/>
        <w:tblCellMar>
          <w:top w:w="0" w:type="dxa"/>
          <w:left w:w="10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pPr>
            <w:r>
              <w:rPr>
                <w:b/>
                <w:lang w:bidi="ar-KW"/>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t xml:space="preserve">Seamless replacement of eNodeB from one vendor with that from another. Standardised procedures and OAM interfaces are needed to avoid cost-intensive mediation between different vendor nodes and side effects due to different detailed solutions. </w:t>
            </w:r>
            <w:r>
              <w:rPr>
                <w:lang w:bidi="ar-KW"/>
              </w:rPr>
              <w:t xml:space="preserve">No adaptation of the Input data to the SON functions is necessary due to the replacement of the eNodeB of Vendor A with eNodeB of Vendor B.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The Network Operations personnel periodically monitor the automatically updated SON information, eNodeB performance, and Network Evolution Plan and verify that a particular eNodeB is to be replaced.</w:t>
            </w:r>
          </w:p>
          <w:p>
            <w:pPr>
              <w:pStyle w:val="TAL"/>
              <w:rPr>
                <w:lang w:bidi="ar-KW"/>
              </w:rPr>
            </w:pPr>
            <w:r>
              <w:rPr>
                <w:lang w:bidi="ar-KW"/>
              </w:rPr>
              <w:t xml:space="preserve">SON Functions – automatically generating SON outputs for automatic use during closed loop operation.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Network Management System </w:t>
            </w:r>
          </w:p>
          <w:p>
            <w:pPr>
              <w:pStyle w:val="TAL"/>
              <w:rPr>
                <w:lang w:bidi="ar-KW"/>
              </w:rPr>
            </w:pPr>
            <w:r>
              <w:rPr>
                <w:lang w:bidi="ar-KW"/>
              </w:rPr>
              <w:t>SON function.</w:t>
            </w:r>
          </w:p>
          <w:p>
            <w:pPr>
              <w:pStyle w:val="TAL"/>
              <w:rPr>
                <w:lang w:bidi="ar-KW"/>
              </w:rPr>
            </w:pPr>
            <w:r>
              <w:rPr>
                <w:lang w:bidi="ar-KW"/>
              </w:rPr>
              <w:t>eNodeB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Initial SON information is defined manually by the network operator and is resident on the eNodeB from Vendor B.</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bidi="ar-KW"/>
              </w:rPr>
              <w:t>The SON function is activated  on the eNodeB of a Vendor A</w:t>
            </w:r>
          </w:p>
          <w:p>
            <w:pPr>
              <w:pStyle w:val="TAL"/>
              <w:rPr>
                <w:lang w:bidi="ar-KW"/>
              </w:rPr>
            </w:pPr>
            <w:r>
              <w:rPr>
                <w:lang w:bidi="ar-KW"/>
              </w:rPr>
              <w:t>The SON function operates in a closed-loop mode.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eNodeB of vendor A is identified for replacement by the Network Operator. </w:t>
            </w:r>
          </w:p>
          <w:p>
            <w:pPr>
              <w:pStyle w:val="TAL"/>
              <w:rPr>
                <w:lang w:bidi="ar-KW"/>
              </w:rPr>
            </w:pPr>
            <w:r>
              <w:rPr>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color w:val="000000"/>
              </w:rPr>
            </w:pPr>
            <w:r>
              <w:rPr>
                <w:lang w:bidi="ar-KW"/>
              </w:rPr>
              <w:t xml:space="preserve">The eNodeB of vendor B is physically installed in the Network Operator’s network.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rPr>
            </w:pPr>
            <w:r>
              <w:rPr>
                <w:color w:val="000000"/>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The eNodeB of vendor B is Self-established. The procedure is described in [2]</w:t>
            </w:r>
            <w:r>
              <w:rPr/>
              <w:t>.</w:t>
            </w:r>
          </w:p>
          <w:p>
            <w:pPr>
              <w:pStyle w:val="TAL"/>
              <w:rPr>
                <w:lang w:bidi="ar-KW"/>
              </w:rPr>
            </w:pPr>
            <w:r>
              <w:rPr/>
              <w:t>The eNodeB of vendor B is Self-configured. The procedure is   described in [2]</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REQ-SON-CON-03 [1]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3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Further </w:t>
            </w:r>
            <w:r>
              <w:rPr>
                <w:color w:val="000000"/>
              </w:rPr>
              <w:t xml:space="preserve">SON functions are activated on the eNodeB.  </w:t>
            </w:r>
          </w:p>
          <w:p>
            <w:pPr>
              <w:pStyle w:val="TAL"/>
              <w:rPr>
                <w:color w:val="000000"/>
                <w:lang w:bidi="ar-KW"/>
              </w:rPr>
            </w:pPr>
            <w:r>
              <w:rPr>
                <w:color w:val="000000"/>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color w:val="000000"/>
                <w:lang w:bidi="ar-KW"/>
              </w:rPr>
            </w:pPr>
            <w:r>
              <w:rPr>
                <w:color w:val="000000"/>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color w:val="000000"/>
              </w:rPr>
              <w:t xml:space="preserve">The eNodeB of Vendor B is connected to the operator’s network and traffic is cutover to it from the eNodeB of Vendor A. The SON functions are operating, reliably producing appropriate information that results in expected network performance. </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REQ-SON-CON-04 [1]</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snapToGrid w:val="false"/>
              <w:rPr>
                <w:b/>
                <w:b/>
                <w:lang w:bidi="ar-KW"/>
              </w:rPr>
            </w:pPr>
            <w:r>
              <w:rPr>
                <w:b/>
                <w:lang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 xml:space="preserve">The eNodeB of Vendor B is operating. The SON function is in use and is automatically producing appropriate SON information.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bidi="ar-KW"/>
              </w:rPr>
              <w:t>Requirements or use case exposed by the use case.</w:t>
            </w:r>
          </w:p>
        </w:tc>
        <w:tc>
          <w:tcPr>
            <w:tcW w:w="1359" w:type="dxa"/>
            <w:tcBorders>
              <w:top w:val="single" w:sz="4" w:space="0" w:color="000000"/>
              <w:left w:val="single" w:sz="4" w:space="0" w:color="000000"/>
              <w:bottom w:val="single" w:sz="4" w:space="0" w:color="000000"/>
              <w:right w:val="single" w:sz="4" w:space="0" w:color="000000"/>
            </w:tcBorders>
          </w:tcPr>
          <w:p>
            <w:pPr>
              <w:pStyle w:val="TAL"/>
              <w:rPr>
                <w:lang w:bidi="ar-KW"/>
              </w:rPr>
            </w:pPr>
            <w:r>
              <w:rPr/>
              <w:t>REQ-SON-CON-04 [1]</w:t>
            </w:r>
          </w:p>
        </w:tc>
      </w:tr>
    </w:tbl>
    <w:p>
      <w:pPr>
        <w:pStyle w:val="Normal"/>
        <w:rPr>
          <w:lang w:val="it-IT"/>
        </w:rPr>
      </w:pPr>
      <w:r>
        <w:rPr>
          <w:lang w:val="it-IT"/>
        </w:rPr>
      </w:r>
    </w:p>
    <w:p>
      <w:pPr>
        <w:pStyle w:val="Heading3"/>
        <w:numPr>
          <w:ilvl w:val="0"/>
          <w:numId w:val="0"/>
        </w:numPr>
        <w:tabs>
          <w:tab w:val="clear" w:pos="284"/>
          <w:tab w:val="left" w:pos="720" w:leader="none"/>
        </w:tabs>
        <w:ind w:left="720" w:hanging="720"/>
        <w:rPr/>
      </w:pPr>
      <w:bookmarkStart w:id="35" w:name="__RefHeading___Toc311580588"/>
      <w:r>
        <w:rPr/>
        <w:t>6.4.2</w:t>
        <w:tab/>
        <w:t>Self-Establishment of a new eNodeB</w:t>
      </w:r>
      <w:bookmarkEnd w:id="35"/>
      <w:r>
        <w:rPr/>
        <w:tab/>
      </w:r>
    </w:p>
    <w:p>
      <w:pPr>
        <w:pStyle w:val="Normal"/>
        <w:rPr/>
      </w:pPr>
      <w:r>
        <w:rPr/>
        <w:t>Specific use cases for Self Establishment of a new eNodeB can be found in TS 32.501 [2].</w:t>
      </w:r>
    </w:p>
    <w:p>
      <w:pPr>
        <w:pStyle w:val="Heading3"/>
        <w:numPr>
          <w:ilvl w:val="0"/>
          <w:numId w:val="0"/>
        </w:numPr>
        <w:tabs>
          <w:tab w:val="clear" w:pos="284"/>
          <w:tab w:val="left" w:pos="720" w:leader="none"/>
        </w:tabs>
        <w:ind w:left="720" w:hanging="720"/>
        <w:rPr/>
      </w:pPr>
      <w:bookmarkStart w:id="36" w:name="__RefHeading___Toc311580589"/>
      <w:r>
        <w:rPr/>
        <w:t>6.4.3</w:t>
        <w:tab/>
        <w:t>Automatic Neighbour Relation Management</w:t>
      </w:r>
      <w:bookmarkEnd w:id="36"/>
      <w:r>
        <w:rPr/>
        <w:tab/>
      </w:r>
    </w:p>
    <w:p>
      <w:pPr>
        <w:pStyle w:val="Normal"/>
        <w:rPr/>
      </w:pPr>
      <w:r>
        <w:rPr/>
        <w:t xml:space="preserve">Specific use cases for Automatic Neighbour Relation Management can be found in TS 32.511 [3]. </w:t>
      </w:r>
    </w:p>
    <w:p>
      <w:pPr>
        <w:pStyle w:val="Heading3"/>
        <w:numPr>
          <w:ilvl w:val="0"/>
          <w:numId w:val="0"/>
        </w:numPr>
        <w:tabs>
          <w:tab w:val="clear" w:pos="284"/>
          <w:tab w:val="left" w:pos="720" w:leader="none"/>
        </w:tabs>
        <w:ind w:left="720" w:hanging="720"/>
        <w:rPr/>
      </w:pPr>
      <w:bookmarkStart w:id="37" w:name="__RefHeading___Toc311580590"/>
      <w:bookmarkEnd w:id="37"/>
      <w:r>
        <w:rPr/>
        <w:t>6.4.4</w:t>
        <w:tab/>
        <w:t>Self-Optimisation,Self-Healing</w:t>
      </w:r>
    </w:p>
    <w:p>
      <w:pPr>
        <w:pStyle w:val="Normal"/>
        <w:rPr/>
      </w:pPr>
      <w:r>
        <w:rPr/>
        <w:t>Specific use cases for Self-Optimisation can be found in TS 32.521 [4].</w:t>
      </w:r>
    </w:p>
    <w:p>
      <w:pPr>
        <w:pStyle w:val="Normal"/>
        <w:rPr>
          <w:szCs w:val="24"/>
          <w:lang w:eastAsia="en-GB"/>
        </w:rPr>
      </w:pPr>
      <w:r>
        <w:rPr/>
        <w:t>Specific use cases for</w:t>
      </w:r>
      <w:r>
        <w:rPr>
          <w:lang w:eastAsia="ko-KR"/>
        </w:rPr>
        <w:t xml:space="preserve"> </w:t>
      </w:r>
      <w:r>
        <w:rPr/>
        <w:t>Self- Healing</w:t>
      </w:r>
      <w:r>
        <w:rPr>
          <w:lang w:eastAsia="ko-KR"/>
        </w:rPr>
        <w:t xml:space="preserve"> </w:t>
      </w:r>
      <w:r>
        <w:rPr/>
        <w:t>can be found in TS</w:t>
      </w:r>
      <w:r>
        <w:rPr>
          <w:lang w:eastAsia="ko-KR"/>
        </w:rPr>
        <w:t xml:space="preserve"> </w:t>
      </w:r>
      <w:r>
        <w:rPr/>
        <w:t>32.5</w:t>
      </w:r>
      <w:r>
        <w:rPr>
          <w:lang w:eastAsia="ko-KR"/>
        </w:rPr>
        <w:t>4</w:t>
      </w:r>
      <w:r>
        <w:rPr/>
        <w:t>1 [</w:t>
      </w:r>
      <w:r>
        <w:rPr>
          <w:lang w:eastAsia="ko-KR"/>
        </w:rPr>
        <w:t>5].</w:t>
      </w:r>
    </w:p>
    <w:p>
      <w:pPr>
        <w:pStyle w:val="Heading3"/>
        <w:numPr>
          <w:ilvl w:val="0"/>
          <w:numId w:val="0"/>
        </w:numPr>
        <w:tabs>
          <w:tab w:val="clear" w:pos="284"/>
          <w:tab w:val="left" w:pos="720" w:leader="none"/>
        </w:tabs>
        <w:ind w:left="720" w:hanging="720"/>
        <w:rPr>
          <w:szCs w:val="24"/>
          <w:lang w:eastAsia="en-GB"/>
        </w:rPr>
      </w:pPr>
      <w:bookmarkStart w:id="38" w:name="__RefHeading___Toc311580591"/>
      <w:r>
        <w:rPr/>
        <w:t>6.4.5</w:t>
        <w:tab/>
        <w:t>Continuous Optimisation due to Dynamic Changes in the Network</w:t>
      </w:r>
      <w:bookmarkEnd w:id="38"/>
      <w:r>
        <w:rPr/>
        <w:tab/>
      </w:r>
      <w:r>
        <w:br w:type="page"/>
      </w:r>
    </w:p>
    <w:p>
      <w:pPr>
        <w:pStyle w:val="Heading8"/>
        <w:numPr>
          <w:ilvl w:val="0"/>
          <w:numId w:val="0"/>
        </w:numPr>
        <w:ind w:left="0" w:hanging="0"/>
        <w:rPr/>
      </w:pPr>
      <w:bookmarkStart w:id="39" w:name="__RefHeading___Toc311580592"/>
      <w:bookmarkStart w:id="40" w:name="historyclause"/>
      <w:bookmarkEnd w:id="39"/>
      <w:bookmarkEnd w:id="40"/>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SP-080711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Submitted to SA#42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Update to Rel-9 version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Modify reference title of reference 4, add new reference to TS 32.541 and modify related paragraphs and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SP-100489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Enhanced definition of SON architectures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2011-06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SP-110293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Introducing SON concepts and requirements for UTRAN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SP-110718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Adding requirement for SON coordination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2014-10</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to Rel-12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11.1.0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bCs/>
                <w:sz w:val="16"/>
                <w:szCs w:val="16"/>
                <w:lang w:val="en-AU"/>
              </w:rPr>
            </w:pPr>
            <w:r>
              <w:rPr>
                <w:bCs/>
                <w:sz w:val="16"/>
                <w:szCs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SP-66</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lang w:val="en-AU"/>
              </w:rPr>
              <w:t>SP-140800</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008</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eNodeB sharing use case description</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val="en-AU"/>
              </w:rPr>
            </w:pPr>
            <w:r>
              <w:rPr>
                <w:bCs/>
                <w:sz w:val="16"/>
                <w:szCs w:val="16"/>
                <w:lang w:val="en-AU"/>
              </w:rPr>
              <w:t>12.1.0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12.1.0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val="en-AU"/>
              </w:rPr>
            </w:pPr>
            <w:r>
              <w:rPr>
                <w:bCs/>
                <w:sz w:val="16"/>
                <w:szCs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val="en-AU"/>
              </w:rPr>
            </w:pPr>
            <w:r>
              <w:rPr>
                <w:bCs/>
                <w:sz w:val="16"/>
                <w:szCs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AU"/>
              </w:rPr>
            </w:pPr>
            <w:r>
              <w:rPr>
                <w:sz w:val="16"/>
                <w:szCs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bCs/>
                <w:sz w:val="16"/>
                <w:szCs w:val="16"/>
                <w:lang w:val="en-AU"/>
              </w:rPr>
            </w:pPr>
            <w:r>
              <w:rPr>
                <w:bCs/>
                <w:sz w:val="16"/>
                <w:szCs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bCs/>
                <w:sz w:val="16"/>
                <w:szCs w:val="16"/>
                <w:lang w:val="en-AU"/>
              </w:rPr>
            </w:pPr>
            <w:r>
              <w:rPr>
                <w:bCs/>
                <w:sz w:val="16"/>
                <w:szCs w:val="16"/>
                <w:lang w:val="en-AU"/>
              </w:rPr>
              <w:t>16.0.0</w:t>
            </w:r>
          </w:p>
        </w:tc>
      </w:tr>
    </w:tbl>
    <w:p>
      <w:pPr>
        <w:pStyle w:val="Normal"/>
        <w:rPr/>
      </w:pPr>
      <w:r>
        <w:rPr/>
      </w:r>
    </w:p>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32.500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32.500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2"/>
      </w:numPr>
      <w:pBdr>
        <w:top w:val="single" w:sz="12" w:space="3" w:color="000000"/>
      </w:pBdr>
      <w:bidi w:val="0"/>
      <w:spacing w:before="240" w:after="180"/>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0"/>
        <w:numId w:val="2"/>
      </w:numPr>
      <w:pBdr>
        <w:top w:val="nil"/>
      </w:pBdr>
      <w:spacing w:before="180" w:after="180"/>
      <w:outlineLvl w:val="1"/>
    </w:pPr>
    <w:rPr>
      <w:sz w:val="32"/>
    </w:rPr>
  </w:style>
  <w:style w:type="paragraph" w:styleId="Heading3">
    <w:name w:val="Heading 3"/>
    <w:basedOn w:val="Heading2"/>
    <w:next w:val="Normal"/>
    <w:qFormat/>
    <w:pPr>
      <w:numPr>
        <w:ilvl w:val="0"/>
        <w:numId w:val="2"/>
      </w:numPr>
      <w:spacing w:before="120" w:after="180"/>
      <w:outlineLvl w:val="2"/>
    </w:pPr>
    <w:rPr>
      <w:sz w:val="28"/>
    </w:rPr>
  </w:style>
  <w:style w:type="paragraph" w:styleId="Heading4">
    <w:name w:val="Heading 4"/>
    <w:basedOn w:val="Heading3"/>
    <w:next w:val="Normal"/>
    <w:qFormat/>
    <w:pPr>
      <w:numPr>
        <w:ilvl w:val="0"/>
        <w:numId w:val="2"/>
      </w:numPr>
      <w:outlineLvl w:val="3"/>
    </w:pPr>
    <w:rPr>
      <w:sz w:val="24"/>
    </w:rPr>
  </w:style>
  <w:style w:type="paragraph" w:styleId="Heading5">
    <w:name w:val="Heading 5"/>
    <w:basedOn w:val="Heading4"/>
    <w:next w:val="Normal"/>
    <w:qFormat/>
    <w:pPr>
      <w:numPr>
        <w:ilvl w:val="0"/>
        <w:numId w:val="2"/>
      </w:numPr>
      <w:outlineLvl w:val="4"/>
    </w:pPr>
    <w:rPr>
      <w:sz w:val="22"/>
    </w:rPr>
  </w:style>
  <w:style w:type="paragraph" w:styleId="Heading6">
    <w:name w:val="Heading 6"/>
    <w:basedOn w:val="H6"/>
    <w:next w:val="Normal"/>
    <w:qFormat/>
    <w:pPr>
      <w:numPr>
        <w:ilvl w:val="0"/>
        <w:numId w:val="2"/>
      </w:numPr>
      <w:outlineLvl w:val="5"/>
    </w:pPr>
    <w:rPr/>
  </w:style>
  <w:style w:type="paragraph" w:styleId="Heading7">
    <w:name w:val="Heading 7"/>
    <w:basedOn w:val="H6"/>
    <w:next w:val="Normal"/>
    <w:qFormat/>
    <w:pPr>
      <w:numPr>
        <w:ilvl w:val="0"/>
        <w:numId w:val="2"/>
      </w:numPr>
      <w:outlineLvl w:val="6"/>
    </w:pPr>
    <w:rPr/>
  </w:style>
  <w:style w:type="paragraph" w:styleId="Heading8">
    <w:name w:val="Heading 8"/>
    <w:basedOn w:val="Heading1"/>
    <w:next w:val="Normal"/>
    <w:qFormat/>
    <w:pPr>
      <w:numPr>
        <w:ilvl w:val="0"/>
        <w:numId w:val="2"/>
      </w:numPr>
      <w:outlineLvl w:val="7"/>
    </w:pPr>
    <w:rPr/>
  </w:style>
  <w:style w:type="paragraph" w:styleId="Heading9">
    <w:name w:val="Heading 9"/>
    <w:basedOn w:val="Heading8"/>
    <w:next w:val="Normal"/>
    <w:qFormat/>
    <w:pPr>
      <w:numPr>
        <w:ilvl w:val="0"/>
        <w:numId w:val="2"/>
      </w:numPr>
      <w:outlineLvl w:val="8"/>
    </w:pPr>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cs="Times New Roman"/>
      <w:sz w:val="20"/>
    </w:rPr>
  </w:style>
  <w:style w:type="character" w:styleId="WW8Num13z1">
    <w:name w:val="WW8Num13z1"/>
    <w:qFormat/>
    <w:rPr>
      <w:rFonts w:ascii="Courier New" w:hAnsi="Courier New" w:cs="Courier New"/>
      <w:sz w:val="20"/>
    </w:rPr>
  </w:style>
  <w:style w:type="character" w:styleId="WW8Num13z2">
    <w:name w:val="WW8Num13z2"/>
    <w:qFormat/>
    <w:rPr>
      <w:rFonts w:ascii="Wingdings" w:hAnsi="Wingdings" w:cs="Wingdings"/>
      <w:sz w:val="20"/>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2"/>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2"/>
      </w:numPr>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Tablehead">
    <w:name w:val="Table_head"/>
    <w:basedOn w:val="Normal"/>
    <w:next w:val="Tabletext"/>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2020-07-15T11:30:00Z</dcterms:created>
  <dc:creator>MCC Support</dc:creator>
  <dc:description/>
  <cp:keywords>SON OAM</cp:keywords>
  <dc:language>en-US</dc:language>
  <cp:lastModifiedBy>28.622_CR0086R1_(Rel-16)_eNRM</cp:lastModifiedBy>
  <dcterms:modified xsi:type="dcterms:W3CDTF">2020-07-15T12:06:00Z</dcterms:modified>
  <cp:revision>3</cp:revision>
  <dc:subject>Telecommunication Management; Self-Organizing Networks (SON); Concepts and requirements (Release 16)</dc:subject>
  <dc:title>3GPP TS 32.500</dc:title>
</cp:coreProperties>
</file>