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32.511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32.511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Automatic Neighbour Relation (ANR) management;</w:t>
                            </w:r>
                          </w:p>
                          <w:p>
                            <w:pPr>
                              <w:pStyle w:val="ZT"/>
                              <w:rPr/>
                            </w:pPr>
                            <w:r>
                              <w:rPr>
                                <w:rFonts w:eastAsia="Arial"/>
                              </w:rPr>
                              <w:t xml:space="preserve"> </w:t>
                            </w:r>
                            <w:r>
                              <w:rPr/>
                              <w:t>Concepts and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Automatic Neighbour Relation (ANR) management;</w:t>
                      </w:r>
                    </w:p>
                    <w:p>
                      <w:pPr>
                        <w:pStyle w:val="ZT"/>
                        <w:rPr/>
                      </w:pPr>
                      <w:r>
                        <w:rPr>
                          <w:rFonts w:eastAsia="Arial"/>
                        </w:rPr>
                        <w:t xml:space="preserve"> </w:t>
                      </w:r>
                      <w:r>
                        <w:rPr/>
                        <w:t>Concepts and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ANR,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ANR,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27846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8278468">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827846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827847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827847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827847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827847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2827847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2827847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Business level requirements</w:t>
            <w:tab/>
          </w:r>
          <w:hyperlink w:anchor="__RefHeading___Toc28278476">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lang w:val="en-US" w:eastAsia="en-US"/>
            </w:rPr>
            <w:t>Void</w:t>
          </w:r>
          <w:r>
            <w:rPr/>
            <w:tab/>
          </w:r>
          <w:hyperlink w:anchor="__RefHeading___Toc28278477">
            <w:r>
              <w:rPr>
                <w:rStyle w:val="IndexLink"/>
              </w:rPr>
              <w:t>7</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lang w:val="en-US" w:eastAsia="en-US"/>
            </w:rPr>
            <w:t>Void</w:t>
          </w:r>
          <w:r>
            <w:rPr/>
            <w:tab/>
          </w:r>
          <w:hyperlink w:anchor="__RefHeading___Toc28278478">
            <w:r>
              <w:rPr>
                <w:rStyle w:val="IndexLink"/>
              </w:rPr>
              <w:t>7</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lang w:val="en-US" w:eastAsia="en-US"/>
            </w:rPr>
            <w:t>Void</w:t>
          </w:r>
          <w:r>
            <w:rPr/>
            <w:tab/>
          </w:r>
          <w:hyperlink w:anchor="__RefHeading___Toc28278479">
            <w:r>
              <w:rPr>
                <w:rStyle w:val="IndexLink"/>
              </w:rPr>
              <w:t>7</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lang w:val="en-US" w:eastAsia="en-US"/>
            </w:rPr>
            <w:t>Void</w:t>
          </w:r>
          <w:r>
            <w:rPr/>
            <w:tab/>
          </w:r>
          <w:hyperlink w:anchor="__RefHeading___Toc28278480">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Specification level requirements</w:t>
            <w:tab/>
          </w:r>
          <w:hyperlink w:anchor="__RefHeading___Toc28278481">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lang w:val="en-US" w:eastAsia="en-US"/>
            </w:rPr>
            <w:t>Void</w:t>
          </w:r>
          <w:r>
            <w:rPr/>
            <w:tab/>
          </w:r>
          <w:hyperlink w:anchor="__RefHeading___Toc28278482">
            <w:r>
              <w:rPr>
                <w:rStyle w:val="IndexLink"/>
              </w:rPr>
              <w:t>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lang w:val="en-US" w:eastAsia="en-US"/>
            </w:rPr>
            <w:t>Void</w:t>
          </w:r>
          <w:r>
            <w:rPr/>
            <w:tab/>
          </w:r>
          <w:hyperlink w:anchor="__RefHeading___Toc28278483">
            <w:r>
              <w:rPr>
                <w:rStyle w:val="IndexLink"/>
              </w:rPr>
              <w:t>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lang w:val="en-US" w:eastAsia="en-US"/>
            </w:rPr>
            <w:t>Void</w:t>
          </w:r>
          <w:r>
            <w:rPr/>
            <w:tab/>
          </w:r>
          <w:hyperlink w:anchor="__RefHeading___Toc28278484">
            <w:r>
              <w:rPr>
                <w:rStyle w:val="IndexLink"/>
              </w:rPr>
              <w:t>7</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Use cases</w:t>
            <w:tab/>
          </w:r>
          <w:hyperlink w:anchor="__RefHeading___Toc28278485">
            <w:r>
              <w:rPr>
                <w:rStyle w:val="IndexLink"/>
              </w:rPr>
              <w:t>7</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Management of fully automatic ANR function</w:t>
            <w:tab/>
          </w:r>
          <w:hyperlink w:anchor="__RefHeading___Toc28278486">
            <w:r>
              <w:rPr>
                <w:rStyle w:val="IndexLink"/>
              </w:rPr>
              <w:t>7</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lang w:val="en-US" w:eastAsia="en-US"/>
            </w:rPr>
            <w:t>Manual start</w:t>
          </w:r>
          <w:r>
            <w:rPr/>
            <w:t xml:space="preserve"> of the ANR function by operator</w:t>
            <w:tab/>
          </w:r>
          <w:hyperlink w:anchor="__RefHeading___Toc28278487">
            <w:r>
              <w:rPr>
                <w:rStyle w:val="IndexLink"/>
              </w:rPr>
              <w:t>8</w:t>
            </w:r>
          </w:hyperlink>
        </w:p>
        <w:p>
          <w:pPr>
            <w:pStyle w:val="Contents4"/>
            <w:rPr>
              <w:rFonts w:ascii="Calibri" w:hAnsi="Calibri" w:cs="Calibri"/>
              <w:sz w:val="22"/>
              <w:szCs w:val="22"/>
              <w:lang w:val="en-US" w:eastAsia="en-US"/>
            </w:rPr>
          </w:pPr>
          <w:r>
            <w:rPr/>
            <w:t>5.2.4.3</w:t>
          </w:r>
          <w:r>
            <w:rPr>
              <w:rFonts w:cs="Calibri" w:ascii="Calibri" w:hAnsi="Calibri"/>
              <w:sz w:val="22"/>
              <w:szCs w:val="22"/>
              <w:lang w:val="en-US" w:eastAsia="en-US"/>
            </w:rPr>
            <w:tab/>
          </w:r>
          <w:r>
            <w:rPr>
              <w:lang w:val="en-US" w:eastAsia="en-US"/>
            </w:rPr>
            <w:t>Handling of noX2 attribute</w:t>
          </w:r>
          <w:r>
            <w:rPr/>
            <w:tab/>
          </w:r>
          <w:hyperlink w:anchor="__RefHeading___Toc28278488">
            <w:r>
              <w:rPr>
                <w:rStyle w:val="IndexLink"/>
              </w:rPr>
              <w:t>8</w:t>
            </w:r>
          </w:hyperlink>
        </w:p>
        <w:p>
          <w:pPr>
            <w:pStyle w:val="Contents4"/>
            <w:rPr>
              <w:rFonts w:ascii="Calibri" w:hAnsi="Calibri" w:cs="Calibri"/>
              <w:sz w:val="22"/>
              <w:szCs w:val="22"/>
              <w:lang w:val="en-US" w:eastAsia="en-US"/>
            </w:rPr>
          </w:pPr>
          <w:r>
            <w:rPr/>
            <w:t>5.2.4.</w:t>
          </w:r>
          <w:r>
            <w:rPr>
              <w:lang w:val="en-US" w:eastAsia="en-US"/>
            </w:rPr>
            <w:t>4</w:t>
          </w:r>
          <w:r>
            <w:rPr>
              <w:rFonts w:cs="Calibri" w:ascii="Calibri" w:hAnsi="Calibri"/>
              <w:sz w:val="22"/>
              <w:szCs w:val="22"/>
              <w:lang w:val="en-US" w:eastAsia="en-US"/>
            </w:rPr>
            <w:tab/>
          </w:r>
          <w:r>
            <w:rPr>
              <w:lang w:val="en-US" w:eastAsia="en-US"/>
            </w:rPr>
            <w:t>Manual stop</w:t>
          </w:r>
          <w:r>
            <w:rPr/>
            <w:t xml:space="preserve"> of the ANR function by operator</w:t>
            <w:tab/>
          </w:r>
          <w:hyperlink w:anchor="__RefHeading___Toc28278489">
            <w:r>
              <w:rPr>
                <w:rStyle w:val="IndexLink"/>
              </w:rPr>
              <w:t>9</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Requirements</w:t>
            <w:tab/>
          </w:r>
          <w:hyperlink w:anchor="__RefHeading___Toc28278490">
            <w:r>
              <w:rPr>
                <w:rStyle w:val="IndexLink"/>
              </w:rPr>
              <w:t>10</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ANR function management</w:t>
          </w:r>
          <w:r>
            <w:rPr>
              <w:lang w:val="en-US" w:eastAsia="en-US"/>
            </w:rPr>
            <w:t xml:space="preserve"> in E-UTRAN</w:t>
          </w:r>
          <w:r>
            <w:rPr/>
            <w:tab/>
          </w:r>
          <w:hyperlink w:anchor="__RefHeading___Toc28278491">
            <w:r>
              <w:rPr>
                <w:rStyle w:val="IndexLink"/>
              </w:rPr>
              <w:t>10</w:t>
            </w:r>
          </w:hyperlink>
        </w:p>
        <w:p>
          <w:pPr>
            <w:pStyle w:val="Contents4"/>
            <w:rPr>
              <w:rFonts w:ascii="Calibri" w:hAnsi="Calibri" w:cs="Calibri"/>
              <w:sz w:val="22"/>
              <w:szCs w:val="22"/>
              <w:lang w:val="en-US" w:eastAsia="en-US"/>
            </w:rPr>
          </w:pPr>
          <w:r>
            <w:rPr/>
            <w:t>5.2.5.</w:t>
          </w:r>
          <w:r>
            <w:rPr>
              <w:lang w:val="en-US" w:eastAsia="en-US"/>
            </w:rPr>
            <w:t>2</w:t>
          </w:r>
          <w:r>
            <w:rPr>
              <w:rFonts w:cs="Calibri" w:ascii="Calibri" w:hAnsi="Calibri"/>
              <w:sz w:val="22"/>
              <w:szCs w:val="22"/>
              <w:lang w:val="en-US" w:eastAsia="en-US"/>
            </w:rPr>
            <w:tab/>
          </w:r>
          <w:r>
            <w:rPr/>
            <w:t>ANR function management</w:t>
          </w:r>
          <w:r>
            <w:rPr>
              <w:lang w:val="en-US" w:eastAsia="en-US"/>
            </w:rPr>
            <w:t xml:space="preserve"> in UTRAN</w:t>
          </w:r>
          <w:r>
            <w:rPr/>
            <w:tab/>
          </w:r>
          <w:hyperlink w:anchor="__RefHeading___Toc28278492">
            <w:r>
              <w:rPr>
                <w:rStyle w:val="IndexLink"/>
              </w:rPr>
              <w:t>11</w:t>
            </w:r>
          </w:hyperlink>
        </w:p>
        <w:p>
          <w:pPr>
            <w:pStyle w:val="Contents4"/>
            <w:rPr>
              <w:rFonts w:ascii="Calibri" w:hAnsi="Calibri" w:cs="Calibri"/>
              <w:sz w:val="22"/>
              <w:szCs w:val="22"/>
              <w:lang w:val="en-US" w:eastAsia="en-US"/>
            </w:rPr>
          </w:pPr>
          <w:r>
            <w:rPr/>
            <w:t>5.2.5.</w:t>
          </w:r>
          <w:r>
            <w:rPr>
              <w:lang w:val="en-US" w:eastAsia="en-US"/>
            </w:rPr>
            <w:t>3</w:t>
          </w:r>
          <w:r>
            <w:rPr>
              <w:rFonts w:cs="Calibri" w:ascii="Calibri" w:hAnsi="Calibri"/>
              <w:sz w:val="22"/>
              <w:szCs w:val="22"/>
              <w:lang w:val="en-US" w:eastAsia="en-US"/>
            </w:rPr>
            <w:tab/>
          </w:r>
          <w:r>
            <w:rPr/>
            <w:t>ANR function management</w:t>
          </w:r>
          <w:r>
            <w:rPr>
              <w:lang w:val="en-US" w:eastAsia="en-US"/>
            </w:rPr>
            <w:t xml:space="preserve"> for NG-RAN</w:t>
          </w:r>
          <w:r>
            <w:rPr/>
            <w:tab/>
          </w:r>
          <w:hyperlink w:anchor="__RefHeading___Toc28278493">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28278494">
            <w:r>
              <w:rPr>
                <w:rStyle w:val="IndexLink"/>
                <w:b w:val="false"/>
              </w:rPr>
              <w:t>13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282784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827846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32.511:</w:t>
        <w:tab/>
        <w:t>"Automatic Neighbour Relation (ANR) management; Concepts and requirements".</w:t>
      </w:r>
      <w:r>
        <w:br w:type="page"/>
      </w:r>
    </w:p>
    <w:p>
      <w:pPr>
        <w:pStyle w:val="Heading1"/>
        <w:ind w:left="1134" w:hanging="1134"/>
        <w:rPr/>
      </w:pPr>
      <w:bookmarkStart w:id="9" w:name="__RefHeading___Toc28278469"/>
      <w:bookmarkEnd w:id="9"/>
      <w:r>
        <w:rPr/>
        <w:t>1</w:t>
        <w:tab/>
        <w:t>Scope</w:t>
      </w:r>
    </w:p>
    <w:p>
      <w:pPr>
        <w:pStyle w:val="Normal"/>
        <w:rPr/>
      </w:pPr>
      <w:r>
        <w:rPr/>
        <w:t xml:space="preserve">The present document describes the </w:t>
      </w:r>
      <w:r>
        <w:rPr>
          <w:lang w:eastAsia="zh-CN"/>
        </w:rPr>
        <w:t xml:space="preserve">concepts and </w:t>
      </w:r>
      <w:r>
        <w:rPr/>
        <w:t>requirements for the management of </w:t>
      </w:r>
      <w:r>
        <w:rPr>
          <w:lang w:eastAsia="zh-CN"/>
        </w:rPr>
        <w:t xml:space="preserve">Automatic </w:t>
      </w:r>
      <w:r>
        <w:rPr/>
        <w:t>Neighbour Relation (</w:t>
      </w:r>
      <w:r>
        <w:rPr>
          <w:lang w:eastAsia="zh-CN"/>
        </w:rPr>
        <w:t>A</w:t>
      </w:r>
      <w:r>
        <w:rPr/>
        <w:t xml:space="preserve">NR) </w:t>
      </w:r>
      <w:r>
        <w:rPr>
          <w:lang w:eastAsia="zh-CN"/>
        </w:rPr>
        <w:t xml:space="preserve">in UTRAN and E-UTRAN </w:t>
      </w:r>
      <w:r>
        <w:rPr/>
        <w:t xml:space="preserve">across the Itf-N.  The </w:t>
      </w:r>
      <w:r>
        <w:rPr>
          <w:lang w:eastAsia="zh-CN"/>
        </w:rPr>
        <w:t>A</w:t>
      </w:r>
      <w:r>
        <w:rPr/>
        <w:t>NR management is a key feature of Self Organiz</w:t>
      </w:r>
      <w:r>
        <w:rPr>
          <w:lang w:eastAsia="zh-CN"/>
        </w:rPr>
        <w:t>ing</w:t>
      </w:r>
      <w:r>
        <w:rPr/>
        <w:t xml:space="preserve"> Network</w:t>
      </w:r>
      <w:r>
        <w:rPr>
          <w:lang w:eastAsia="zh-CN"/>
        </w:rPr>
        <w:t>s</w:t>
      </w:r>
      <w:r>
        <w:rPr/>
        <w:t xml:space="preserve"> (SON) [4]. </w:t>
      </w:r>
    </w:p>
    <w:p>
      <w:pPr>
        <w:pStyle w:val="Normal"/>
        <w:spacing w:before="0" w:after="0"/>
        <w:rPr/>
      </w:pPr>
      <w:r>
        <w:rPr/>
        <w:t xml:space="preserve">The NCR concept and background information are described in clause 4. </w:t>
        <w:br/>
        <w:t xml:space="preserve">The requirements for management of NCR are defined in clause 5. </w:t>
      </w:r>
    </w:p>
    <w:p>
      <w:pPr>
        <w:pStyle w:val="Heading1"/>
        <w:ind w:left="1134" w:hanging="1134"/>
        <w:rPr/>
      </w:pPr>
      <w:bookmarkStart w:id="10" w:name="__RefHeading___Toc2827847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TR 32.816: "Telecommunication management; Study on Management of Evolved Universal Terrestrial Radio Access Network (E-UTRAN) and Evolved Packet Core (EPC)".</w:t>
      </w:r>
    </w:p>
    <w:p>
      <w:pPr>
        <w:pStyle w:val="EX"/>
        <w:rPr/>
      </w:pPr>
      <w:r>
        <w:rPr/>
        <w:t>[5]</w:t>
        <w:tab/>
        <w:t>3GPP T</w:t>
      </w:r>
      <w:r>
        <w:rPr>
          <w:lang w:eastAsia="zh-CN"/>
        </w:rPr>
        <w:t>S</w:t>
      </w:r>
      <w:r>
        <w:rPr/>
        <w:t xml:space="preserve"> </w:t>
      </w:r>
      <w:r>
        <w:rPr>
          <w:iCs/>
        </w:rPr>
        <w:t xml:space="preserve">32.501 "Telecommunication management; Self-Configuration of Network Elements; Concepts and </w:t>
      </w:r>
      <w:r>
        <w:rPr>
          <w:iCs/>
          <w:lang w:eastAsia="zh-CN"/>
        </w:rPr>
        <w:t>requirements</w:t>
      </w:r>
      <w:r>
        <w:rPr>
          <w:iCs/>
        </w:rPr>
        <w:t>".</w:t>
      </w:r>
    </w:p>
    <w:p>
      <w:pPr>
        <w:pStyle w:val="EX"/>
        <w:rPr>
          <w:iCs/>
        </w:rPr>
      </w:pPr>
      <w:r>
        <w:rPr>
          <w:iCs/>
        </w:rPr>
        <w:t>[6]</w:t>
        <w:tab/>
        <w:t xml:space="preserve">3GPP TS 36.300 </w:t>
      </w:r>
      <w:r>
        <w:rPr>
          <w:iCs/>
          <w:lang w:eastAsia="zh-CN"/>
        </w:rPr>
        <w:t>"</w:t>
      </w:r>
      <w:r>
        <w:rPr>
          <w:iCs/>
        </w:rPr>
        <w:t>Evolved Universal Terrestrial Radio Access (E-UTRA) and Evolved Universal Terrestrial Radio Access Network (E-UTRAN); Overall description; Stage 2</w:t>
      </w:r>
      <w:r>
        <w:rPr>
          <w:iCs/>
          <w:lang w:eastAsia="zh-CN"/>
        </w:rPr>
        <w:t>"</w:t>
      </w:r>
      <w:r>
        <w:rPr>
          <w:iCs/>
          <w:lang w:eastAsia="zh-CN"/>
        </w:rPr>
        <w:t>.</w:t>
      </w:r>
    </w:p>
    <w:p>
      <w:pPr>
        <w:pStyle w:val="EX"/>
        <w:rPr/>
      </w:pPr>
      <w:r>
        <w:rPr>
          <w:iCs/>
        </w:rPr>
        <w:t>[7]</w:t>
        <w:tab/>
        <w:t xml:space="preserve">3GPP TS 32.301 </w:t>
      </w:r>
      <w:r>
        <w:rPr>
          <w:iCs/>
          <w:lang w:eastAsia="zh-CN"/>
        </w:rPr>
        <w:t>"</w:t>
      </w:r>
      <w:r>
        <w:rPr>
          <w:iCs/>
        </w:rPr>
        <w:t>Telecommunication management; Configuration Management (CM); Notification Integration Reference Point (IRP); Requirements</w:t>
      </w:r>
      <w:r>
        <w:rPr>
          <w:iCs/>
          <w:lang w:eastAsia="zh-CN"/>
        </w:rPr>
        <w:t>"</w:t>
      </w:r>
      <w:r>
        <w:rPr>
          <w:iCs/>
          <w:lang w:eastAsia="zh-CN"/>
        </w:rPr>
        <w:t>.</w:t>
      </w:r>
    </w:p>
    <w:p>
      <w:pPr>
        <w:pStyle w:val="EX"/>
        <w:rPr/>
      </w:pPr>
      <w:r>
        <w:rPr>
          <w:iCs/>
        </w:rPr>
        <w:t>[</w:t>
      </w:r>
      <w:r>
        <w:rPr>
          <w:iCs/>
          <w:lang w:eastAsia="zh-CN"/>
        </w:rPr>
        <w:t>8</w:t>
      </w:r>
      <w:r>
        <w:rPr>
          <w:iCs/>
        </w:rPr>
        <w:t>]</w:t>
        <w:tab/>
        <w:t xml:space="preserve">3GPP TS </w:t>
      </w:r>
      <w:r>
        <w:rPr>
          <w:iCs/>
          <w:lang w:eastAsia="zh-CN"/>
        </w:rPr>
        <w:t>25</w:t>
      </w:r>
      <w:r>
        <w:rPr>
          <w:iCs/>
        </w:rPr>
        <w:t>.</w:t>
      </w:r>
      <w:r>
        <w:rPr>
          <w:iCs/>
          <w:lang w:eastAsia="zh-CN"/>
        </w:rPr>
        <w:t>484</w:t>
      </w:r>
      <w:r>
        <w:rPr>
          <w:iCs/>
        </w:rPr>
        <w:t xml:space="preserve"> </w:t>
      </w:r>
      <w:r>
        <w:rPr>
          <w:iCs/>
          <w:lang w:eastAsia="zh-CN"/>
        </w:rPr>
        <w:t>"</w:t>
      </w:r>
      <w:r>
        <w:rPr>
          <w:iCs/>
        </w:rPr>
        <w:t>Automatic Neighbour Relation (ANR) for UTRAN; Stage 2</w:t>
      </w:r>
      <w:r>
        <w:rPr>
          <w:iCs/>
          <w:lang w:eastAsia="zh-CN"/>
        </w:rPr>
        <w:t>"</w:t>
      </w:r>
      <w:r>
        <w:rPr>
          <w:iCs/>
          <w:lang w:eastAsia="zh-CN"/>
        </w:rPr>
        <w:t>.</w:t>
      </w:r>
    </w:p>
    <w:p>
      <w:pPr>
        <w:pStyle w:val="Heading1"/>
        <w:ind w:left="1134" w:hanging="1134"/>
        <w:rPr/>
      </w:pPr>
      <w:bookmarkStart w:id="11" w:name="__RefHeading___Toc28278471"/>
      <w:bookmarkEnd w:id="11"/>
      <w:r>
        <w:rPr/>
        <w:t>3</w:t>
        <w:tab/>
        <w:t>Definitions and abbreviations</w:t>
      </w:r>
    </w:p>
    <w:p>
      <w:pPr>
        <w:pStyle w:val="Normal"/>
        <w:rPr/>
      </w:pPr>
      <w:r>
        <w:rPr/>
        <w:t xml:space="preserve">For the purposes of the present document, the terms and definitions given in TS 32.101 [2], TS 32.102 [3] and TS 21.905 [1] and the following apply. A term defined in the present document takes precedence over the definition of the same term, if any, in </w:t>
      </w:r>
      <w:bookmarkStart w:id="12" w:name="OLE_LINK3"/>
      <w:bookmarkStart w:id="13" w:name="OLE_LINK2"/>
      <w:r>
        <w:rPr/>
        <w:t>TS 32.101 [2], TS 32.102 [3] and TS 21.905 [1], in that order</w:t>
      </w:r>
      <w:bookmarkEnd w:id="12"/>
      <w:bookmarkEnd w:id="13"/>
      <w:r>
        <w:rPr/>
        <w:t>.</w:t>
      </w:r>
    </w:p>
    <w:p>
      <w:pPr>
        <w:pStyle w:val="Heading2"/>
        <w:rPr/>
      </w:pPr>
      <w:bookmarkStart w:id="14" w:name="__RefHeading___Toc28278472"/>
      <w:bookmarkEnd w:id="14"/>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ANR function:</w:t>
        <w:tab/>
      </w:r>
      <w:r>
        <w:rPr/>
        <w:t xml:space="preserve">The ANR function </w:t>
      </w:r>
      <w:r>
        <w:rPr>
          <w:lang w:eastAsia="zh-CN"/>
        </w:rPr>
        <w:t xml:space="preserve">in E-UTRAN </w:t>
      </w:r>
      <w:r>
        <w:rPr/>
        <w:t xml:space="preserve">is described in </w:t>
      </w:r>
      <w:r>
        <w:rPr>
          <w:lang w:eastAsia="zh-CN"/>
        </w:rPr>
        <w:t xml:space="preserve">TS </w:t>
      </w:r>
      <w:r>
        <w:rPr/>
        <w:t>36.300 [6], section 22.3.2a.</w:t>
      </w:r>
      <w:r>
        <w:rPr>
          <w:lang w:eastAsia="zh-CN"/>
        </w:rPr>
        <w:t xml:space="preserve"> The ANR function in UTRAN is described in TS 25.484 [</w:t>
      </w:r>
      <w:r>
        <w:rPr>
          <w:lang w:eastAsia="zh-CN"/>
        </w:rPr>
        <w:t>8</w:t>
      </w:r>
      <w:r>
        <w:rPr>
          <w:lang w:eastAsia="zh-CN"/>
        </w:rPr>
        <w:t>].</w:t>
      </w:r>
    </w:p>
    <w:p>
      <w:pPr>
        <w:pStyle w:val="Normal"/>
        <w:rPr>
          <w:lang w:eastAsia="zh-CN"/>
        </w:rPr>
      </w:pPr>
      <w:r>
        <w:rPr>
          <w:b/>
        </w:rPr>
        <w:t>Neighbour Cell Relation:</w:t>
        <w:tab/>
      </w:r>
      <w:r>
        <w:rPr>
          <w:lang w:val="en-US" w:eastAsia="en-US"/>
        </w:rPr>
        <w:t xml:space="preserve">The Neighbour Cell Relation (NCR) </w:t>
      </w:r>
      <w:r>
        <w:rPr>
          <w:lang w:val="en-US" w:eastAsia="en-US"/>
        </w:rPr>
        <w:t xml:space="preserve">in E-UTRAN </w:t>
      </w:r>
      <w:r>
        <w:rPr>
          <w:lang w:val="en-US" w:eastAsia="en-US"/>
        </w:rPr>
        <w:t xml:space="preserve">is defined in </w:t>
      </w:r>
      <w:r>
        <w:rPr>
          <w:lang w:val="en-US" w:eastAsia="en-US"/>
        </w:rPr>
        <w:t xml:space="preserve">TS </w:t>
      </w:r>
      <w:r>
        <w:rPr>
          <w:lang w:val="en-US" w:eastAsia="en-US"/>
        </w:rPr>
        <w:t>36.300 [6] section 22.3.2a</w:t>
      </w:r>
      <w:r>
        <w:rPr>
          <w:lang w:val="en-US" w:eastAsia="en-US"/>
        </w:rPr>
        <w:t xml:space="preserve">. The Neighbour </w:t>
      </w:r>
      <w:r>
        <w:rPr>
          <w:lang w:val="en-US" w:eastAsia="en-US"/>
        </w:rPr>
        <w:t>C</w:t>
      </w:r>
      <w:r>
        <w:rPr>
          <w:lang w:val="en-US" w:eastAsia="en-US"/>
        </w:rPr>
        <w:t>ell Relation in UTRAN is defined in TS 25.484 [</w:t>
      </w:r>
      <w:r>
        <w:rPr>
          <w:lang w:val="en-US" w:eastAsia="en-US"/>
        </w:rPr>
        <w:t>8</w:t>
      </w:r>
      <w:r>
        <w:rPr>
          <w:lang w:val="en-US" w:eastAsia="en-US"/>
        </w:rPr>
        <w:t>].</w:t>
      </w:r>
    </w:p>
    <w:p>
      <w:pPr>
        <w:pStyle w:val="Normal"/>
        <w:ind w:left="1134" w:hanging="1134"/>
        <w:rPr>
          <w:lang w:val="en-US" w:eastAsia="en-US"/>
        </w:rPr>
      </w:pPr>
      <w:r>
        <w:rPr>
          <w:b/>
          <w:bCs/>
          <w:lang w:val="en-US" w:eastAsia="en-US"/>
        </w:rPr>
        <w:t>Searchlist</w:t>
      </w:r>
      <w:r>
        <w:rPr>
          <w:lang w:val="en-US" w:eastAsia="en-US"/>
        </w:rPr>
        <w:t>:</w:t>
        <w:tab/>
        <w:t>List of frequencies and supporting information to be used for neighbour cell measurements. The Searchlist contains entries for E-UTRAN and supported IRATs.</w:t>
      </w:r>
    </w:p>
    <w:p>
      <w:pPr>
        <w:pStyle w:val="Heading2"/>
        <w:rPr/>
      </w:pPr>
      <w:bookmarkStart w:id="15" w:name="__RefHeading___Toc28278473"/>
      <w:bookmarkEnd w:id="15"/>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ind w:left="1702" w:hanging="1134"/>
        <w:rPr/>
      </w:pPr>
      <w:r>
        <w:rPr>
          <w:lang w:eastAsia="zh-CN"/>
        </w:rPr>
        <w:t>A</w:t>
      </w:r>
      <w:r>
        <w:rPr/>
        <w:t>NR</w:t>
        <w:tab/>
      </w:r>
      <w:r>
        <w:rPr>
          <w:lang w:eastAsia="zh-CN"/>
        </w:rPr>
        <w:t xml:space="preserve">Automatic </w:t>
      </w:r>
      <w:r>
        <w:rPr/>
        <w:t>Neighbour Relation</w:t>
      </w:r>
    </w:p>
    <w:p>
      <w:pPr>
        <w:pStyle w:val="EW"/>
        <w:ind w:left="1702" w:hanging="1134"/>
        <w:rPr>
          <w:lang w:eastAsia="zh-CN"/>
        </w:rPr>
      </w:pPr>
      <w:r>
        <w:rPr/>
        <w:t>eNB</w:t>
        <w:tab/>
        <w:t>eNodeB or evolved NodeB</w:t>
      </w:r>
    </w:p>
    <w:p>
      <w:pPr>
        <w:pStyle w:val="EW"/>
        <w:ind w:left="1702" w:hanging="1134"/>
        <w:rPr/>
      </w:pPr>
      <w:r>
        <w:rPr/>
        <w:t>NCR</w:t>
        <w:tab/>
        <w:t>Neighbour Cell Relation</w:t>
      </w:r>
    </w:p>
    <w:p>
      <w:pPr>
        <w:pStyle w:val="EW"/>
        <w:ind w:left="1702" w:hanging="1134"/>
        <w:rPr/>
      </w:pPr>
      <w:r>
        <w:rPr>
          <w:lang w:eastAsia="zh-CN"/>
        </w:rPr>
        <w:t>N</w:t>
      </w:r>
      <w:r>
        <w:rPr>
          <w:lang w:eastAsia="zh-CN"/>
        </w:rPr>
        <w:t>C</w:t>
      </w:r>
      <w:r>
        <w:rPr>
          <w:lang w:eastAsia="zh-CN"/>
        </w:rPr>
        <w:t>RT</w:t>
        <w:tab/>
      </w:r>
      <w:r>
        <w:rPr/>
        <w:t>Neighbour Cell Relation</w:t>
      </w:r>
      <w:r>
        <w:rPr>
          <w:lang w:eastAsia="zh-CN"/>
        </w:rPr>
        <w:t xml:space="preserve"> Table</w:t>
      </w:r>
    </w:p>
    <w:p>
      <w:pPr>
        <w:pStyle w:val="EW"/>
        <w:ind w:left="1702" w:hanging="1134"/>
        <w:rPr/>
      </w:pPr>
      <w:r>
        <w:rPr/>
        <w:t>UC</w:t>
        <w:tab/>
        <w:t>Use Case</w:t>
      </w:r>
    </w:p>
    <w:p>
      <w:pPr>
        <w:pStyle w:val="Heading1"/>
        <w:ind w:left="1134" w:hanging="1134"/>
        <w:rPr/>
      </w:pPr>
      <w:bookmarkStart w:id="16" w:name="__RefHeading___Toc28278474"/>
      <w:bookmarkEnd w:id="16"/>
      <w:r>
        <w:rPr/>
        <w:t>4</w:t>
        <w:tab/>
        <w:t>Concepts and background</w:t>
      </w:r>
    </w:p>
    <w:p>
      <w:pPr>
        <w:pStyle w:val="Normal"/>
        <w:rPr/>
      </w:pPr>
      <w:bookmarkStart w:id="17" w:name="OLE_LINK6"/>
      <w:bookmarkStart w:id="18" w:name="OLE_LINK5"/>
      <w:bookmarkEnd w:id="17"/>
      <w:bookmarkEnd w:id="18"/>
      <w:r>
        <w:rPr>
          <w:lang w:eastAsia="zh-CN"/>
        </w:rPr>
        <w:t>For E-UTRAN, t</w:t>
      </w:r>
      <w:r>
        <w:rPr/>
        <w:t xml:space="preserve">he ANR function in the eNB relates to the Use Cases </w:t>
      </w:r>
      <w:r>
        <w:rPr>
          <w:b/>
          <w:bCs/>
        </w:rPr>
        <w:t>Establishment of new eNB in network</w:t>
      </w:r>
      <w:r>
        <w:rPr/>
        <w:t xml:space="preserve"> and </w:t>
      </w:r>
      <w:r>
        <w:rPr>
          <w:b/>
          <w:bCs/>
        </w:rPr>
        <w:t>Optimisation of the neighbourhood list</w:t>
      </w:r>
      <w:r>
        <w:rPr/>
        <w:t xml:space="preserve"> in [4].</w:t>
      </w:r>
    </w:p>
    <w:p>
      <w:pPr>
        <w:pStyle w:val="B1"/>
        <w:rPr/>
      </w:pPr>
      <w:r>
        <w:rPr/>
        <w:t>-</w:t>
        <w:tab/>
        <w:t>For</w:t>
      </w:r>
      <w:r>
        <w:rPr>
          <w:b/>
          <w:bCs/>
        </w:rPr>
        <w:t xml:space="preserve"> Establishment of new eNB in network. </w:t>
      </w:r>
      <w:r>
        <w:rPr/>
        <w:t>If the operator so chooses, the OAM system adds and configures NCRs before the eNB goes into operation.</w:t>
      </w:r>
    </w:p>
    <w:p>
      <w:pPr>
        <w:pStyle w:val="B1"/>
        <w:rPr/>
      </w:pPr>
      <w:r>
        <w:rPr/>
        <w:t>-</w:t>
        <w:tab/>
        <w:t xml:space="preserve">For </w:t>
      </w:r>
      <w:r>
        <w:rPr>
          <w:b/>
          <w:bCs/>
        </w:rPr>
        <w:t>Optimisation of the neighbourhood list</w:t>
      </w:r>
      <w:r>
        <w:rPr/>
        <w:t>, the ANR function deals with automatic NCR additions and removals. It minimizes the need for planning and configuring NCRs. If the operator so chooses, the OAM system adds and configures NCRs or removes NCRs after the eNB goes into operation.</w:t>
      </w:r>
    </w:p>
    <w:p>
      <w:pPr>
        <w:pStyle w:val="Normal"/>
        <w:rPr/>
      </w:pPr>
      <w:bookmarkStart w:id="19" w:name="OLE_LINK6"/>
      <w:bookmarkStart w:id="20" w:name="OLE_LINK5"/>
      <w:bookmarkEnd w:id="19"/>
      <w:bookmarkEnd w:id="20"/>
      <w:r>
        <w:rPr>
          <w:lang w:eastAsia="zh-CN"/>
        </w:rPr>
        <w:t>For UTRAN, t</w:t>
      </w:r>
      <w:r>
        <w:rPr/>
        <w:t xml:space="preserve">he ANR function </w:t>
      </w:r>
      <w:r>
        <w:rPr>
          <w:lang w:eastAsia="zh-CN"/>
        </w:rPr>
        <w:t>concept and overall description is documented in TS 25.484 [</w:t>
      </w:r>
      <w:r>
        <w:rPr>
          <w:lang w:eastAsia="zh-CN"/>
        </w:rPr>
        <w:t>8</w:t>
      </w:r>
      <w:r>
        <w:rPr>
          <w:lang w:eastAsia="zh-CN"/>
        </w:rPr>
        <w:t>].</w:t>
      </w:r>
    </w:p>
    <w:p>
      <w:pPr>
        <w:pStyle w:val="B1"/>
        <w:rPr>
          <w:lang w:eastAsia="zh-CN"/>
        </w:rPr>
      </w:pPr>
      <w:r>
        <w:rPr>
          <w:lang w:eastAsia="zh-CN"/>
        </w:rPr>
        <w:t>-</w:t>
        <w:tab/>
      </w:r>
      <w:r>
        <w:rPr>
          <w:lang w:eastAsia="zh-CN"/>
        </w:rPr>
        <w:t xml:space="preserve">The ANR function </w:t>
      </w:r>
      <w:r>
        <w:rPr/>
        <w:t xml:space="preserve">in </w:t>
      </w:r>
      <w:r>
        <w:rPr>
          <w:lang w:eastAsia="zh-CN"/>
        </w:rPr>
        <w:t xml:space="preserve">RNC </w:t>
      </w:r>
      <w:r>
        <w:rPr/>
        <w:t>allows O</w:t>
      </w:r>
      <w:r>
        <w:rPr>
          <w:lang w:eastAsia="zh-CN"/>
        </w:rPr>
        <w:t xml:space="preserve">AM system </w:t>
      </w:r>
      <w:r>
        <w:rPr/>
        <w:t xml:space="preserve">to manage the NCRT. </w:t>
      </w:r>
      <w:r>
        <w:rPr>
          <w:lang w:eastAsia="zh-CN"/>
        </w:rPr>
        <w:t>OAM</w:t>
      </w:r>
      <w:r>
        <w:rPr/>
        <w:t xml:space="preserve"> </w:t>
      </w:r>
      <w:r>
        <w:rPr>
          <w:lang w:eastAsia="zh-CN"/>
        </w:rPr>
        <w:t xml:space="preserve">system </w:t>
      </w:r>
      <w:r>
        <w:rPr/>
        <w:t>can add and delete NCRs</w:t>
      </w:r>
      <w:r>
        <w:rPr>
          <w:lang w:eastAsia="zh-CN"/>
        </w:rPr>
        <w:t xml:space="preserve"> and </w:t>
      </w:r>
      <w:r>
        <w:rPr/>
        <w:t>also change the attributes of the NCR</w:t>
      </w:r>
      <w:r>
        <w:rPr>
          <w:lang w:eastAsia="zh-CN"/>
        </w:rPr>
        <w:t>s</w:t>
      </w:r>
      <w:r>
        <w:rPr/>
        <w:t xml:space="preserve">. The </w:t>
      </w:r>
      <w:r>
        <w:rPr>
          <w:lang w:eastAsia="zh-CN"/>
        </w:rPr>
        <w:t xml:space="preserve">OAM </w:t>
      </w:r>
      <w:r>
        <w:rPr/>
        <w:t>system is informed about changes in the NCRT</w:t>
      </w:r>
      <w:r>
        <w:rPr>
          <w:lang w:eastAsia="zh-CN"/>
        </w:rPr>
        <w:t xml:space="preserve"> made by ANR function</w:t>
      </w:r>
      <w:r>
        <w:rPr/>
        <w:t>.</w:t>
      </w:r>
    </w:p>
    <w:p>
      <w:pPr>
        <w:pStyle w:val="Heading1"/>
        <w:ind w:left="1134" w:hanging="1134"/>
        <w:rPr/>
      </w:pPr>
      <w:bookmarkStart w:id="21" w:name="__RefHeading___Toc28278475"/>
      <w:bookmarkEnd w:id="21"/>
      <w:r>
        <w:rPr/>
        <w:t>5</w:t>
        <w:tab/>
        <w:t>Requirements</w:t>
      </w:r>
    </w:p>
    <w:p>
      <w:pPr>
        <w:pStyle w:val="Heading2"/>
        <w:rPr/>
      </w:pPr>
      <w:bookmarkStart w:id="22" w:name="__RefHeading___Toc28278476"/>
      <w:bookmarkEnd w:id="22"/>
      <w:r>
        <w:rPr/>
        <w:t>5.1</w:t>
        <w:tab/>
        <w:t>Business level requirements</w:t>
      </w:r>
    </w:p>
    <w:p>
      <w:pPr>
        <w:pStyle w:val="Normal"/>
        <w:rPr/>
      </w:pPr>
      <w:r>
        <w:rPr>
          <w:b/>
          <w:bCs/>
        </w:rPr>
        <w:t>REQ-ANR-CON-001</w:t>
      </w:r>
      <w:r>
        <w:rPr/>
        <w:tab/>
        <w:t>NCRs shall be set up and optimized with no or minimal human intervention.</w:t>
      </w:r>
    </w:p>
    <w:p>
      <w:pPr>
        <w:pStyle w:val="Normal"/>
        <w:rPr>
          <w:lang w:eastAsia="zh-CN"/>
        </w:rPr>
      </w:pPr>
      <w:r>
        <w:rPr>
          <w:b/>
          <w:bCs/>
        </w:rPr>
        <w:t>REQ-ANR-CON-00</w:t>
      </w:r>
      <w:r>
        <w:rPr>
          <w:b/>
          <w:bCs/>
          <w:lang w:eastAsia="zh-CN"/>
        </w:rPr>
        <w:t>2</w:t>
        <w:tab/>
      </w:r>
      <w:r>
        <w:rPr>
          <w:bCs/>
          <w:lang w:eastAsia="zh-CN"/>
        </w:rPr>
        <w:t>For E-UTRAN, i</w:t>
      </w:r>
      <w:r>
        <w:rPr/>
        <w:t>nitial status of the newly created NCR by ANR function shall be such that HO is allowed, X2 connection setup is allowed, and the NCR is allowed to be removed by ANR</w:t>
      </w:r>
      <w:r>
        <w:rPr>
          <w:lang w:eastAsia="zh-CN"/>
        </w:rPr>
        <w:t xml:space="preserve"> function in eNB</w:t>
      </w:r>
      <w:r>
        <w:rPr/>
        <w:t>.</w:t>
      </w:r>
    </w:p>
    <w:p>
      <w:pPr>
        <w:pStyle w:val="Normal"/>
        <w:rPr>
          <w:lang w:eastAsia="zh-CN"/>
        </w:rPr>
      </w:pPr>
      <w:r>
        <w:rPr>
          <w:b/>
          <w:bCs/>
        </w:rPr>
        <w:t>REQ-ANR-CON-00</w:t>
      </w:r>
      <w:r>
        <w:rPr>
          <w:b/>
          <w:bCs/>
          <w:lang w:eastAsia="zh-CN"/>
        </w:rPr>
        <w:t>3</w:t>
      </w:r>
      <w:r>
        <w:rPr>
          <w:b/>
          <w:bCs/>
          <w:lang w:eastAsia="zh-CN"/>
        </w:rPr>
        <w:tab/>
      </w:r>
      <w:r>
        <w:rPr>
          <w:lang w:eastAsia="zh-CN"/>
        </w:rPr>
        <w:t xml:space="preserve">E-UTRAN ANR supports management of </w:t>
      </w:r>
      <w:r>
        <w:rPr>
          <w:lang w:val="en-US"/>
        </w:rPr>
        <w:t>NCR</w:t>
      </w:r>
      <w:r>
        <w:rPr>
          <w:lang w:val="en-US" w:eastAsia="zh-CN"/>
        </w:rPr>
        <w:t xml:space="preserve">s </w:t>
      </w:r>
      <w:r>
        <w:rPr>
          <w:lang w:val="en-US"/>
        </w:rPr>
        <w:t xml:space="preserve">from </w:t>
      </w:r>
      <w:r>
        <w:rPr>
          <w:lang w:val="en-US" w:eastAsia="zh-CN"/>
        </w:rPr>
        <w:t>E-</w:t>
      </w:r>
      <w:r>
        <w:rPr>
          <w:lang w:val="en-US"/>
        </w:rPr>
        <w:t xml:space="preserve">UTRAN to </w:t>
      </w:r>
      <w:r>
        <w:rPr>
          <w:lang w:val="en-US" w:eastAsia="zh-CN"/>
        </w:rPr>
        <w:t>E-</w:t>
      </w:r>
      <w:r>
        <w:rPr>
          <w:lang w:val="en-US"/>
        </w:rPr>
        <w:t xml:space="preserve">UTRAN, from </w:t>
      </w:r>
      <w:r>
        <w:rPr>
          <w:lang w:val="en-US" w:eastAsia="zh-CN"/>
        </w:rPr>
        <w:t>E-</w:t>
      </w:r>
      <w:r>
        <w:rPr>
          <w:lang w:val="en-US"/>
        </w:rPr>
        <w:t>UTRAN to UTRAN</w:t>
      </w:r>
      <w:r>
        <w:rPr>
          <w:lang w:val="en-US" w:eastAsia="zh-CN"/>
        </w:rPr>
        <w:t>, from E-UTRAN to CDMA2000</w:t>
      </w:r>
      <w:r>
        <w:rPr>
          <w:lang w:val="en-US" w:eastAsia="zh-CN"/>
        </w:rPr>
        <w:t>,</w:t>
      </w:r>
      <w:r>
        <w:rPr>
          <w:lang w:val="en-US"/>
        </w:rPr>
        <w:t xml:space="preserve">  from </w:t>
      </w:r>
      <w:r>
        <w:rPr>
          <w:lang w:val="en-US" w:eastAsia="zh-CN"/>
        </w:rPr>
        <w:t>E-</w:t>
      </w:r>
      <w:r>
        <w:rPr>
          <w:lang w:val="en-US"/>
        </w:rPr>
        <w:t xml:space="preserve">UTRAN to </w:t>
      </w:r>
      <w:r>
        <w:rPr>
          <w:lang w:val="en-US" w:eastAsia="zh-CN"/>
        </w:rPr>
        <w:t>GERAN</w:t>
      </w:r>
      <w:r>
        <w:rPr>
          <w:lang w:val="en-US" w:eastAsia="zh-CN"/>
        </w:rPr>
        <w:t xml:space="preserve"> and from E-UTRAN to NG-RAN</w:t>
      </w:r>
      <w:r>
        <w:rPr>
          <w:lang w:val="en-US" w:eastAsia="zh-CN"/>
        </w:rPr>
        <w:t>.</w:t>
      </w:r>
    </w:p>
    <w:p>
      <w:pPr>
        <w:pStyle w:val="Normal"/>
        <w:rPr>
          <w:lang w:eastAsia="zh-CN"/>
        </w:rPr>
      </w:pPr>
      <w:r>
        <w:rPr>
          <w:b/>
          <w:bCs/>
        </w:rPr>
        <w:t>REQ-ANR-CON-00</w:t>
      </w:r>
      <w:r>
        <w:rPr>
          <w:b/>
          <w:bCs/>
          <w:lang w:eastAsia="zh-CN"/>
        </w:rPr>
        <w:t>4</w:t>
      </w:r>
      <w:r>
        <w:rPr>
          <w:b/>
          <w:bCs/>
          <w:lang w:eastAsia="zh-CN"/>
        </w:rPr>
        <w:tab/>
      </w:r>
      <w:r>
        <w:rPr>
          <w:lang w:eastAsia="zh-CN"/>
        </w:rPr>
        <w:t>For UTRAN, i</w:t>
      </w:r>
      <w:r>
        <w:rPr/>
        <w:t>nitial status of the newly created NCR by ANR function shall be such that HO is allowed and the NCR is allowed to be removed by ANR</w:t>
      </w:r>
      <w:r>
        <w:rPr>
          <w:lang w:eastAsia="zh-CN"/>
        </w:rPr>
        <w:t xml:space="preserve"> function in RNC</w:t>
      </w:r>
      <w:r>
        <w:rPr/>
        <w:t>.</w:t>
      </w:r>
    </w:p>
    <w:p>
      <w:pPr>
        <w:pStyle w:val="Normal"/>
        <w:rPr>
          <w:lang w:eastAsia="zh-CN"/>
        </w:rPr>
      </w:pPr>
      <w:r>
        <w:rPr>
          <w:b/>
          <w:bCs/>
        </w:rPr>
        <w:t>REQ-ANR-CON-00</w:t>
      </w:r>
      <w:r>
        <w:rPr>
          <w:b/>
          <w:bCs/>
          <w:lang w:eastAsia="zh-CN"/>
        </w:rPr>
        <w:t>5</w:t>
      </w:r>
      <w:r>
        <w:rPr>
          <w:b/>
          <w:bCs/>
          <w:lang w:eastAsia="zh-CN"/>
        </w:rPr>
        <w:tab/>
      </w:r>
      <w:r>
        <w:rPr>
          <w:lang w:eastAsia="zh-CN"/>
        </w:rPr>
        <w:t xml:space="preserve">UTRAN ANR supports management of </w:t>
      </w:r>
      <w:r>
        <w:rPr>
          <w:lang w:val="en-US"/>
        </w:rPr>
        <w:t>NCR</w:t>
      </w:r>
      <w:r>
        <w:rPr>
          <w:lang w:val="en-US" w:eastAsia="zh-CN"/>
        </w:rPr>
        <w:t xml:space="preserve">s </w:t>
      </w:r>
      <w:r>
        <w:rPr>
          <w:lang w:val="en-US"/>
        </w:rPr>
        <w:t xml:space="preserve">from UTRAN to UTRAN, from UTRAN to E-UTRAN and from UTRAN to </w:t>
      </w:r>
      <w:r>
        <w:rPr>
          <w:lang w:val="en-US" w:eastAsia="zh-CN"/>
        </w:rPr>
        <w:t>GERAN.</w:t>
      </w:r>
    </w:p>
    <w:p>
      <w:pPr>
        <w:pStyle w:val="Heading3"/>
        <w:rPr/>
      </w:pPr>
      <w:bookmarkStart w:id="23" w:name="__RefHeading___Toc28278477"/>
      <w:bookmarkEnd w:id="23"/>
      <w:r>
        <w:rPr/>
        <w:t>5.1.1</w:t>
        <w:tab/>
      </w:r>
      <w:r>
        <w:rPr>
          <w:lang w:eastAsia="zh-CN"/>
        </w:rPr>
        <w:t>Void</w:t>
      </w:r>
    </w:p>
    <w:p>
      <w:pPr>
        <w:pStyle w:val="Heading4"/>
        <w:ind w:left="1418" w:hanging="1418"/>
        <w:rPr/>
      </w:pPr>
      <w:bookmarkStart w:id="24" w:name="__RefHeading___Toc28278478"/>
      <w:bookmarkEnd w:id="24"/>
      <w:r>
        <w:rPr/>
        <w:t>5.1.1.1</w:t>
        <w:tab/>
      </w:r>
      <w:r>
        <w:rPr>
          <w:lang w:eastAsia="zh-CN"/>
        </w:rPr>
        <w:t>Void</w:t>
      </w:r>
    </w:p>
    <w:p>
      <w:pPr>
        <w:pStyle w:val="Heading4"/>
        <w:ind w:left="1418" w:hanging="1418"/>
        <w:rPr/>
      </w:pPr>
      <w:bookmarkStart w:id="25" w:name="__RefHeading___Toc28278479"/>
      <w:bookmarkEnd w:id="25"/>
      <w:r>
        <w:rPr/>
        <w:t>5.1.1.2</w:t>
        <w:tab/>
      </w:r>
      <w:r>
        <w:rPr>
          <w:lang w:eastAsia="zh-CN"/>
        </w:rPr>
        <w:t>Void</w:t>
      </w:r>
    </w:p>
    <w:p>
      <w:pPr>
        <w:pStyle w:val="Heading4"/>
        <w:ind w:left="1418" w:hanging="1418"/>
        <w:rPr/>
      </w:pPr>
      <w:bookmarkStart w:id="26" w:name="__RefHeading___Toc28278480"/>
      <w:bookmarkEnd w:id="26"/>
      <w:r>
        <w:rPr/>
        <w:t>5.1.1.3</w:t>
        <w:tab/>
      </w:r>
      <w:r>
        <w:rPr>
          <w:lang w:eastAsia="zh-CN"/>
        </w:rPr>
        <w:t>Void</w:t>
      </w:r>
    </w:p>
    <w:p>
      <w:pPr>
        <w:pStyle w:val="Heading2"/>
        <w:rPr/>
      </w:pPr>
      <w:bookmarkStart w:id="27" w:name="__RefHeading___Toc28278481"/>
      <w:bookmarkEnd w:id="27"/>
      <w:r>
        <w:rPr/>
        <w:t>5.2</w:t>
        <w:tab/>
        <w:t>Specification level requirements</w:t>
      </w:r>
    </w:p>
    <w:p>
      <w:pPr>
        <w:pStyle w:val="Heading3"/>
        <w:rPr/>
      </w:pPr>
      <w:bookmarkStart w:id="28" w:name="__RefHeading___Toc28278482"/>
      <w:bookmarkEnd w:id="28"/>
      <w:r>
        <w:rPr/>
        <w:t>5.2.1</w:t>
        <w:tab/>
      </w:r>
      <w:r>
        <w:rPr>
          <w:lang w:eastAsia="zh-CN"/>
        </w:rPr>
        <w:t>Void</w:t>
      </w:r>
    </w:p>
    <w:p>
      <w:pPr>
        <w:pStyle w:val="Heading3"/>
        <w:rPr/>
      </w:pPr>
      <w:bookmarkStart w:id="29" w:name="__RefHeading___Toc28278483"/>
      <w:bookmarkEnd w:id="29"/>
      <w:r>
        <w:rPr/>
        <w:t>5.2.2</w:t>
        <w:tab/>
      </w:r>
      <w:r>
        <w:rPr>
          <w:lang w:eastAsia="zh-CN"/>
        </w:rPr>
        <w:t>Void</w:t>
      </w:r>
    </w:p>
    <w:p>
      <w:pPr>
        <w:pStyle w:val="Heading3"/>
        <w:rPr/>
      </w:pPr>
      <w:bookmarkStart w:id="30" w:name="__RefHeading___Toc28278484"/>
      <w:bookmarkEnd w:id="30"/>
      <w:r>
        <w:rPr/>
        <w:t>5.2.3</w:t>
        <w:tab/>
      </w:r>
      <w:r>
        <w:rPr>
          <w:lang w:eastAsia="zh-CN"/>
        </w:rPr>
        <w:t>Void</w:t>
      </w:r>
    </w:p>
    <w:p>
      <w:pPr>
        <w:pStyle w:val="Heading3"/>
        <w:rPr/>
      </w:pPr>
      <w:bookmarkStart w:id="31" w:name="__RefHeading___Toc28278485"/>
      <w:bookmarkEnd w:id="31"/>
      <w:r>
        <w:rPr/>
        <w:t>5.2.4</w:t>
        <w:tab/>
        <w:t>Use cases</w:t>
      </w:r>
    </w:p>
    <w:p>
      <w:pPr>
        <w:pStyle w:val="Heading4"/>
        <w:ind w:left="1418" w:hanging="1418"/>
        <w:rPr/>
      </w:pPr>
      <w:bookmarkStart w:id="32" w:name="__RefHeading___Toc28278486"/>
      <w:bookmarkEnd w:id="32"/>
      <w:r>
        <w:rPr>
          <w:lang w:val="en-US"/>
        </w:rPr>
        <w:t>5.2.4.1</w:t>
        <w:tab/>
      </w:r>
      <w:r>
        <w:rPr/>
        <w:t>Management of fully automatic ANR function</w:t>
      </w:r>
    </w:p>
    <w:tbl>
      <w:tblPr>
        <w:tblW w:w="9857" w:type="dxa"/>
        <w:jc w:val="center"/>
        <w:tblInd w:w="0" w:type="dxa"/>
        <w:tblLayout w:type="fixed"/>
        <w:tblCellMar>
          <w:top w:w="57" w:type="dxa"/>
          <w:left w:w="108" w:type="dxa"/>
          <w:bottom w:w="57" w:type="dxa"/>
          <w:right w:w="108" w:type="dxa"/>
        </w:tblCellMar>
      </w:tblPr>
      <w:tblGrid>
        <w:gridCol w:w="1620"/>
        <w:gridCol w:w="7097"/>
        <w:gridCol w:w="1140"/>
      </w:tblGrid>
      <w:tr>
        <w:trPr>
          <w:cantSplit w:val="true"/>
        </w:trPr>
        <w:tc>
          <w:tcPr>
            <w:tcW w:w="1620"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lang w:bidi="ar-KW"/>
              </w:rPr>
            </w:pPr>
            <w:r>
              <w:rPr>
                <w:rFonts w:cs="Arial"/>
                <w:szCs w:val="18"/>
                <w:lang w:bidi="ar-KW"/>
              </w:rPr>
              <w:t>Use Case Stage</w:t>
            </w:r>
          </w:p>
        </w:tc>
        <w:tc>
          <w:tcPr>
            <w:tcW w:w="7097"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Evolution / Specification</w:t>
            </w:r>
          </w:p>
        </w:tc>
        <w:tc>
          <w:tcPr>
            <w:tcW w:w="1140"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&lt;&lt;Uses&gt;&gt;</w:t>
            </w:r>
          </w:p>
          <w:p>
            <w:pPr>
              <w:pStyle w:val="TAH"/>
              <w:rPr/>
            </w:pPr>
            <w:r>
              <w:rPr>
                <w:lang w:bidi="ar-KW"/>
              </w:rPr>
              <w:t xml:space="preserve">Related use </w:t>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Goal (*)</w:t>
            </w:r>
          </w:p>
        </w:tc>
        <w:tc>
          <w:tcPr>
            <w:tcW w:w="70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Fonts w:cs="Times New Roman" w:ascii="Times New Roman" w:hAnsi="Times New Roman"/>
                <w:szCs w:val="18"/>
                <w:lang w:bidi="ar-KW"/>
              </w:rPr>
              <w:t>The goal is that the IRPManager may add and remove NCRs and that it may change attributes of the NCRs</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Actors and Roles (*)</w:t>
            </w:r>
          </w:p>
        </w:tc>
        <w:tc>
          <w:tcPr>
            <w:tcW w:w="7097"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w:t>
              <w:tab/>
              <w:t>IRPManager</w:t>
            </w:r>
            <w:r>
              <w:rPr>
                <w:lang w:eastAsia="zh-CN" w:bidi="ar-KW"/>
              </w:rPr>
              <w:t xml:space="preserve"> as user</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Telecom resources</w:t>
            </w:r>
          </w:p>
        </w:tc>
        <w:tc>
          <w:tcPr>
            <w:tcW w:w="7097" w:type="dxa"/>
            <w:tcBorders>
              <w:top w:val="single" w:sz="4" w:space="0" w:color="000000"/>
              <w:left w:val="single" w:sz="4" w:space="0" w:color="000000"/>
              <w:bottom w:val="single" w:sz="4" w:space="0" w:color="000000"/>
              <w:right w:val="single" w:sz="4" w:space="0" w:color="000000"/>
            </w:tcBorders>
          </w:tcPr>
          <w:p>
            <w:pPr>
              <w:pStyle w:val="TAL"/>
              <w:rPr/>
            </w:pPr>
            <w:r>
              <w:rPr>
                <w:lang w:bidi="ar-KW"/>
              </w:rPr>
              <w:t>-</w:t>
              <w:tab/>
              <w:t>ANR function</w:t>
            </w:r>
          </w:p>
          <w:p>
            <w:pPr>
              <w:pStyle w:val="TAL"/>
              <w:rPr>
                <w:lang w:bidi="ar-KW"/>
              </w:rPr>
            </w:pPr>
            <w:r>
              <w:rPr>
                <w:lang w:bidi="ar-KW"/>
              </w:rPr>
              <w:t>-</w:t>
              <w:tab/>
              <w:t>eNB or RNC</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Assumptions</w:t>
            </w:r>
          </w:p>
        </w:tc>
        <w:tc>
          <w:tcPr>
            <w:tcW w:w="7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bidi="ar-KW"/>
              </w:rPr>
            </w:pPr>
            <w:r>
              <w:rPr>
                <w:rFonts w:cs="Arial"/>
                <w:b/>
                <w:szCs w:val="18"/>
                <w:lang w:bidi="ar-KW"/>
              </w:rPr>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Pre conditions</w:t>
            </w:r>
          </w:p>
        </w:tc>
        <w:tc>
          <w:tcPr>
            <w:tcW w:w="7097" w:type="dxa"/>
            <w:tcBorders>
              <w:top w:val="single" w:sz="4" w:space="0" w:color="000000"/>
              <w:left w:val="single" w:sz="4" w:space="0" w:color="000000"/>
              <w:bottom w:val="single" w:sz="4" w:space="0" w:color="000000"/>
              <w:right w:val="single" w:sz="4" w:space="0" w:color="000000"/>
            </w:tcBorders>
          </w:tcPr>
          <w:p>
            <w:pPr>
              <w:pStyle w:val="TAL"/>
              <w:rPr/>
            </w:pPr>
            <w:r>
              <w:rPr>
                <w:lang w:bidi="ar-KW"/>
              </w:rPr>
              <w:t>-</w:t>
              <w:tab/>
              <w:t>The ANR function</w:t>
            </w:r>
            <w:r>
              <w:rPr>
                <w:lang w:eastAsia="zh-CN" w:bidi="ar-KW"/>
              </w:rPr>
              <w:t xml:space="preserve"> in eNB or RNC</w:t>
            </w:r>
            <w:r>
              <w:rPr>
                <w:lang w:bidi="ar-KW"/>
              </w:rPr>
              <w:t xml:space="preserve"> is active; </w:t>
            </w:r>
          </w:p>
          <w:p>
            <w:pPr>
              <w:pStyle w:val="TAL"/>
              <w:rPr>
                <w:lang w:bidi="ar-KW"/>
              </w:rPr>
            </w:pPr>
            <w:r>
              <w:rPr>
                <w:lang w:bidi="ar-KW"/>
              </w:rPr>
              <w:t>-</w:t>
              <w:tab/>
              <w:t>The cell may or may not have Neighbour Cell Relations configured by O&amp;M;</w:t>
            </w:r>
          </w:p>
          <w:p>
            <w:pPr>
              <w:pStyle w:val="TAL"/>
              <w:rPr>
                <w:lang w:bidi="ar-KW"/>
              </w:rPr>
            </w:pPr>
            <w:r>
              <w:rPr>
                <w:lang w:eastAsia="zh-CN" w:bidi="ar-KW"/>
              </w:rPr>
              <w:t>-</w:t>
              <w:tab/>
            </w:r>
            <w:r>
              <w:rPr>
                <w:lang w:eastAsia="zh-CN" w:bidi="ar-KW"/>
              </w:rPr>
              <w:t>For E-UTRAN,</w:t>
            </w:r>
            <w:r>
              <w:rPr>
                <w:lang w:eastAsia="zh-CN" w:bidi="ar-KW"/>
              </w:rPr>
              <w:t xml:space="preserve"> t</w:t>
            </w:r>
            <w:r>
              <w:rPr>
                <w:lang w:bidi="ar-KW"/>
              </w:rPr>
              <w:t xml:space="preserve">he eNB has finished Use Case </w:t>
            </w:r>
            <w:r>
              <w:rPr>
                <w:i/>
                <w:iCs/>
                <w:lang w:bidi="ar-KW"/>
              </w:rPr>
              <w:t>Self-configuration of a new eNodeB</w:t>
            </w:r>
            <w:r>
              <w:rPr>
                <w:lang w:bidi="ar-KW"/>
              </w:rPr>
              <w:t xml:space="preserve"> [5];</w:t>
            </w:r>
          </w:p>
          <w:p>
            <w:pPr>
              <w:pStyle w:val="TAL"/>
              <w:rPr>
                <w:lang w:bidi="ar-KW"/>
              </w:rPr>
            </w:pPr>
            <w:r>
              <w:rPr>
                <w:lang w:eastAsia="zh-CN" w:bidi="ar-KW"/>
              </w:rPr>
              <w:t>-</w:t>
              <w:tab/>
            </w:r>
            <w:r>
              <w:rPr>
                <w:lang w:eastAsia="zh-CN" w:bidi="ar-KW"/>
              </w:rPr>
              <w:t>For UTRAN, the RNC is properly installed and running.</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 xml:space="preserve">Begins when </w:t>
            </w:r>
          </w:p>
        </w:tc>
        <w:tc>
          <w:tcPr>
            <w:tcW w:w="70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ind w:left="55" w:hanging="0"/>
              <w:rPr>
                <w:rFonts w:ascii="Times New Roman" w:hAnsi="Times New Roman" w:cs="Times New Roman"/>
                <w:szCs w:val="18"/>
                <w:lang w:bidi="ar-KW"/>
              </w:rPr>
            </w:pPr>
            <w:r>
              <w:rPr>
                <w:rFonts w:cs="Times New Roman" w:ascii="Times New Roman" w:hAnsi="Times New Roman"/>
                <w:szCs w:val="18"/>
                <w:lang w:bidi="ar-KW"/>
              </w:rPr>
              <w:t>This Use Case begins when all pre conditions have been met.</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pPr>
            <w:r>
              <w:rPr>
                <w:rFonts w:cs="Arial"/>
                <w:b/>
                <w:szCs w:val="18"/>
                <w:lang w:bidi="ar-KW"/>
              </w:rPr>
              <w:t>Step 1 (*) (M)</w:t>
            </w:r>
          </w:p>
        </w:tc>
        <w:tc>
          <w:tcPr>
            <w:tcW w:w="7097"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w:t>
              <w:tab/>
              <w:t>If the IRPManager finds out that an unsuitable Neighbour Cell Relation has been added by ANR, the IRPManager may “Blacklist” that particular Neighbour Cell Relation.</w:t>
            </w:r>
          </w:p>
          <w:p>
            <w:pPr>
              <w:pStyle w:val="TAL"/>
              <w:rPr>
                <w:lang w:bidi="ar-KW"/>
              </w:rPr>
            </w:pPr>
            <w:r>
              <w:rPr>
                <w:lang w:bidi="ar-KW"/>
              </w:rPr>
              <w:t>-</w:t>
              <w:tab/>
              <w:t>If the IRPManager finds out that a desired Neighbour Cell Relation has not been added by ANR, the IRPManager may “Whitelist” that particular Neighbour Cell Relation.</w:t>
            </w:r>
          </w:p>
          <w:p>
            <w:pPr>
              <w:pStyle w:val="TAL"/>
              <w:rPr>
                <w:lang w:bidi="ar-KW"/>
              </w:rPr>
            </w:pPr>
            <w:r>
              <w:rPr>
                <w:lang w:bidi="ar-KW"/>
              </w:rPr>
              <w:t>-</w:t>
              <w:tab/>
              <w:t>The IRPManager may uncheck the noRemove attribute from any present Neighbour Cell Relation.</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Ends when (*)</w:t>
            </w:r>
          </w:p>
        </w:tc>
        <w:tc>
          <w:tcPr>
            <w:tcW w:w="70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i/>
                <w:i/>
                <w:iCs/>
                <w:szCs w:val="18"/>
                <w:lang w:bidi="ar-KW"/>
              </w:rPr>
            </w:pPr>
            <w:r>
              <w:rPr>
                <w:rFonts w:cs="Times New Roman" w:ascii="Times New Roman" w:hAnsi="Times New Roman"/>
                <w:szCs w:val="18"/>
                <w:lang w:bidi="ar-KW"/>
              </w:rPr>
              <w:t>This Use Case ends when the eNB or RNC is taken out of service or when the ANR function is stopped.</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i/>
                <w:i/>
                <w:iCs/>
                <w:szCs w:val="18"/>
                <w:lang w:bidi="ar-KW"/>
              </w:rPr>
            </w:pPr>
            <w:r>
              <w:rPr>
                <w:rFonts w:cs="Times New Roman" w:ascii="Times New Roman" w:hAnsi="Times New Roman"/>
                <w:i/>
                <w:iCs/>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Exceptions</w:t>
            </w:r>
          </w:p>
        </w:tc>
        <w:tc>
          <w:tcPr>
            <w:tcW w:w="7097" w:type="dxa"/>
            <w:tcBorders>
              <w:top w:val="single" w:sz="4" w:space="0" w:color="000000"/>
              <w:left w:val="single" w:sz="4" w:space="0" w:color="000000"/>
              <w:bottom w:val="single" w:sz="4" w:space="0" w:color="000000"/>
              <w:right w:val="single" w:sz="4" w:space="0" w:color="000000"/>
            </w:tcBorders>
          </w:tcPr>
          <w:p>
            <w:pPr>
              <w:pStyle w:val="TAL"/>
              <w:rPr>
                <w:szCs w:val="18"/>
                <w:lang w:bidi="ar-KW"/>
              </w:rPr>
            </w:pPr>
            <w:r>
              <w:rPr>
                <w:rFonts w:cs="Times New Roman" w:ascii="Times New Roman" w:hAnsi="Times New Roman"/>
                <w:szCs w:val="18"/>
                <w:lang w:bidi="ar-KW"/>
              </w:rPr>
              <w:t>One of the steps identified above fails and retry is unsuccessful.</w:t>
            </w:r>
          </w:p>
        </w:tc>
        <w:tc>
          <w:tcPr>
            <w:tcW w:w="1140" w:type="dxa"/>
            <w:tcBorders>
              <w:top w:val="single" w:sz="4" w:space="0" w:color="000000"/>
              <w:left w:val="single" w:sz="4" w:space="0" w:color="000000"/>
              <w:bottom w:val="single" w:sz="4" w:space="0" w:color="000000"/>
              <w:right w:val="single" w:sz="4" w:space="0" w:color="000000"/>
            </w:tcBorders>
          </w:tcPr>
          <w:p>
            <w:pPr>
              <w:pStyle w:val="LD"/>
              <w:snapToGrid w:val="false"/>
              <w:rPr>
                <w:szCs w:val="18"/>
                <w:lang w:bidi="ar-KW"/>
              </w:rPr>
            </w:pPr>
            <w:r>
              <w:rPr>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Post Conditions</w:t>
            </w:r>
          </w:p>
        </w:tc>
        <w:tc>
          <w:tcPr>
            <w:tcW w:w="7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bidi="ar-KW"/>
              </w:rPr>
            </w:pPr>
            <w:r>
              <w:rPr>
                <w:rFonts w:cs="Arial"/>
                <w:b/>
                <w:szCs w:val="18"/>
                <w:lang w:bidi="ar-KW"/>
              </w:rPr>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bidi="ar-KW"/>
              </w:rPr>
            </w:pPr>
            <w:r>
              <w:rPr>
                <w:szCs w:val="18"/>
                <w:lang w:bidi="ar-KW"/>
              </w:rPr>
            </w:r>
          </w:p>
        </w:tc>
      </w:tr>
      <w:tr>
        <w:trPr>
          <w:cantSplit w:val="true"/>
        </w:trPr>
        <w:tc>
          <w:tcPr>
            <w:tcW w:w="1620"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bidi="ar-KW"/>
              </w:rPr>
            </w:pPr>
            <w:r>
              <w:rPr>
                <w:rFonts w:cs="Arial"/>
                <w:b/>
                <w:szCs w:val="18"/>
                <w:lang w:bidi="ar-KW"/>
              </w:rPr>
              <w:t>Traceability (*)</w:t>
            </w:r>
          </w:p>
        </w:tc>
        <w:tc>
          <w:tcPr>
            <w:tcW w:w="70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b/>
                <w:b/>
                <w:bCs/>
                <w:szCs w:val="18"/>
              </w:rPr>
            </w:pPr>
            <w:r>
              <w:rPr>
                <w:rFonts w:cs="Times New Roman" w:ascii="Times New Roman" w:hAnsi="Times New Roman"/>
              </w:rPr>
              <w:t>REQ-ANR-CON-001</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b/>
                <w:b/>
                <w:bCs/>
                <w:szCs w:val="18"/>
                <w:lang w:bidi="ar-KW"/>
              </w:rPr>
            </w:pPr>
            <w:r>
              <w:rPr>
                <w:rFonts w:cs="Times New Roman" w:ascii="Times New Roman" w:hAnsi="Times New Roman"/>
                <w:b/>
                <w:bCs/>
                <w:szCs w:val="18"/>
                <w:lang w:bidi="ar-KW"/>
              </w:rPr>
            </w:r>
          </w:p>
        </w:tc>
      </w:tr>
    </w:tbl>
    <w:p>
      <w:pPr>
        <w:pStyle w:val="Normal"/>
        <w:rPr/>
      </w:pPr>
      <w:r>
        <w:rPr/>
      </w:r>
    </w:p>
    <w:p>
      <w:pPr>
        <w:pStyle w:val="Heading4"/>
        <w:ind w:left="1418" w:hanging="1418"/>
        <w:rPr>
          <w:i/>
          <w:i/>
          <w:iCs/>
        </w:rPr>
      </w:pPr>
      <w:bookmarkStart w:id="33" w:name="__RefHeading___Toc28278487"/>
      <w:bookmarkEnd w:id="33"/>
      <w:r>
        <w:rPr>
          <w:i/>
          <w:iCs/>
          <w:lang w:val="en-US"/>
        </w:rPr>
        <w:t>5.2.4.2</w:t>
        <w:tab/>
        <w:t>Manual start</w:t>
      </w:r>
      <w:r>
        <w:rPr>
          <w:i/>
          <w:iCs/>
        </w:rPr>
        <w:t xml:space="preserve"> of the ANR function by operator</w:t>
      </w:r>
    </w:p>
    <w:tbl>
      <w:tblPr>
        <w:tblW w:w="9857" w:type="dxa"/>
        <w:jc w:val="center"/>
        <w:tblInd w:w="0" w:type="dxa"/>
        <w:tblLayout w:type="fixed"/>
        <w:tblCellMar>
          <w:top w:w="57" w:type="dxa"/>
          <w:left w:w="108" w:type="dxa"/>
          <w:bottom w:w="57" w:type="dxa"/>
          <w:right w:w="108" w:type="dxa"/>
        </w:tblCellMar>
      </w:tblPr>
      <w:tblGrid>
        <w:gridCol w:w="1665"/>
        <w:gridCol w:w="7059"/>
        <w:gridCol w:w="1133"/>
      </w:tblGrid>
      <w:tr>
        <w:trPr>
          <w:cantSplit w:val="true"/>
        </w:trPr>
        <w:tc>
          <w:tcPr>
            <w:tcW w:w="1665"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Use Case Stage</w:t>
            </w:r>
          </w:p>
        </w:tc>
        <w:tc>
          <w:tcPr>
            <w:tcW w:w="70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bidi="ar-KW"/>
              </w:rPr>
              <w:t>Evolution / Specification</w:t>
            </w:r>
          </w:p>
        </w:tc>
        <w:tc>
          <w:tcPr>
            <w:tcW w:w="1133"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&lt;&lt;Uses&gt;&gt;</w:t>
            </w:r>
          </w:p>
          <w:p>
            <w:pPr>
              <w:pStyle w:val="TAH"/>
              <w:rPr>
                <w:lang w:bidi="ar-KW"/>
              </w:rPr>
            </w:pPr>
            <w:r>
              <w:rPr>
                <w:lang w:bidi="ar-KW"/>
              </w:rPr>
              <w:t xml:space="preserve">Related use </w:t>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Goal (*)</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bidi="ar-KW"/>
              </w:rPr>
            </w:pPr>
            <w:r>
              <w:rPr>
                <w:rFonts w:cs="Times New Roman" w:ascii="Times New Roman" w:hAnsi="Times New Roman"/>
                <w:szCs w:val="18"/>
                <w:lang w:eastAsia="zh-CN" w:bidi="ar-KW"/>
              </w:rPr>
              <w:t xml:space="preserve">The ANR function in eNB or RNC can be enabled by </w:t>
            </w:r>
            <w:r>
              <w:rPr>
                <w:rFonts w:cs="Times New Roman" w:ascii="Times New Roman" w:hAnsi="Times New Roman"/>
                <w:szCs w:val="18"/>
                <w:lang w:bidi="ar-KW"/>
              </w:rPr>
              <w:t>IRPManager</w:t>
            </w:r>
            <w:r>
              <w:rPr>
                <w:rFonts w:cs="Times New Roman" w:ascii="Times New Roman" w:hAnsi="Times New Roman"/>
                <w:szCs w:val="18"/>
                <w:lang w:eastAsia="zh-CN" w:bidi="ar-KW"/>
              </w:rPr>
              <w:t>.</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 (*)</w:t>
            </w:r>
          </w:p>
        </w:tc>
        <w:tc>
          <w:tcPr>
            <w:tcW w:w="705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w:t>
              <w:tab/>
              <w:t>IRPManager as user</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7059" w:type="dxa"/>
            <w:tcBorders>
              <w:top w:val="single" w:sz="4" w:space="0" w:color="000000"/>
              <w:left w:val="single" w:sz="4" w:space="0" w:color="000000"/>
              <w:bottom w:val="single" w:sz="4" w:space="0" w:color="000000"/>
              <w:right w:val="single" w:sz="4" w:space="0" w:color="000000"/>
            </w:tcBorders>
          </w:tcPr>
          <w:p>
            <w:pPr>
              <w:pStyle w:val="TAL"/>
              <w:rPr/>
            </w:pPr>
            <w:r>
              <w:rPr>
                <w:lang w:bidi="ar-KW"/>
              </w:rPr>
              <w:t>-</w:t>
              <w:tab/>
              <w:t>ANR function</w:t>
            </w:r>
          </w:p>
          <w:p>
            <w:pPr>
              <w:pStyle w:val="TAL"/>
              <w:rPr>
                <w:lang w:bidi="ar-KW"/>
              </w:rPr>
            </w:pPr>
            <w:r>
              <w:rPr>
                <w:lang w:bidi="ar-KW"/>
              </w:rPr>
              <w:t>-</w:t>
              <w:tab/>
              <w:t>eNB or RNC</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snapToGrid w:val="false"/>
              <w:rPr>
                <w:rFonts w:ascii="Times New Roman" w:hAnsi="Times New Roman" w:cs="Times New Roman"/>
                <w:b/>
                <w:b/>
                <w:szCs w:val="18"/>
                <w:lang w:bidi="ar-KW"/>
              </w:rPr>
            </w:pPr>
            <w:r>
              <w:rPr>
                <w:rFonts w:cs="Times New Roman" w:ascii="Times New Roman" w:hAnsi="Times New Roman"/>
                <w:b/>
                <w:szCs w:val="18"/>
                <w:lang w:bidi="ar-KW"/>
              </w:rPr>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 conditions</w:t>
            </w:r>
          </w:p>
        </w:tc>
        <w:tc>
          <w:tcPr>
            <w:tcW w:w="7059" w:type="dxa"/>
            <w:tcBorders>
              <w:top w:val="single" w:sz="4" w:space="0" w:color="000000"/>
              <w:left w:val="single" w:sz="4" w:space="0" w:color="000000"/>
              <w:bottom w:val="single" w:sz="4" w:space="0" w:color="000000"/>
              <w:right w:val="single" w:sz="4" w:space="0" w:color="000000"/>
            </w:tcBorders>
          </w:tcPr>
          <w:p>
            <w:pPr>
              <w:pStyle w:val="TAL"/>
              <w:rPr/>
            </w:pPr>
            <w:r>
              <w:rPr>
                <w:lang w:bidi="ar-KW"/>
              </w:rPr>
              <w:t>-</w:t>
              <w:tab/>
              <w:t xml:space="preserve">The ANR function is not active; </w:t>
            </w:r>
          </w:p>
          <w:p>
            <w:pPr>
              <w:pStyle w:val="TAL"/>
              <w:rPr/>
            </w:pPr>
            <w:r>
              <w:rPr>
                <w:lang w:bidi="ar-KW"/>
              </w:rPr>
              <w:t>-</w:t>
              <w:tab/>
              <w:t>The eNB or RNC may have Neighbour Cell Relations. The NCRs may be configured by O&amp;M or be may have been added by ANR function if ANR function has been active previously.</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ind w:left="55" w:hanging="0"/>
              <w:rPr/>
            </w:pPr>
            <w:r>
              <w:rPr>
                <w:rFonts w:cs="Times New Roman" w:ascii="Times New Roman" w:hAnsi="Times New Roman"/>
                <w:szCs w:val="18"/>
                <w:lang w:bidi="ar-KW"/>
              </w:rPr>
              <w:t>The Use Case begins when the IRP Manager  starts the ANR function.</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 (M)</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ind w:left="55" w:hanging="0"/>
              <w:rPr>
                <w:rFonts w:ascii="Times New Roman" w:hAnsi="Times New Roman" w:cs="Times New Roman"/>
                <w:i/>
                <w:i/>
                <w:iCs/>
                <w:szCs w:val="18"/>
                <w:lang w:bidi="ar-KW"/>
              </w:rPr>
            </w:pPr>
            <w:r>
              <w:rPr>
                <w:rFonts w:cs="Times New Roman" w:ascii="Times New Roman" w:hAnsi="Times New Roman"/>
                <w:iCs/>
                <w:szCs w:val="18"/>
                <w:lang w:eastAsia="zh-CN" w:bidi="ar-KW"/>
              </w:rPr>
              <w:t xml:space="preserve">The IRPManager </w:t>
            </w:r>
            <w:r>
              <w:rPr>
                <w:rFonts w:cs="Times New Roman" w:ascii="Times New Roman" w:hAnsi="Times New Roman"/>
                <w:iCs/>
                <w:szCs w:val="18"/>
                <w:lang w:eastAsia="zh-CN" w:bidi="ar-KW"/>
              </w:rPr>
              <w:t>enable</w:t>
            </w:r>
            <w:r>
              <w:rPr>
                <w:rFonts w:cs="Times New Roman" w:ascii="Times New Roman" w:hAnsi="Times New Roman"/>
                <w:iCs/>
                <w:szCs w:val="18"/>
                <w:lang w:eastAsia="zh-CN" w:bidi="ar-KW"/>
              </w:rPr>
              <w:t>s the ANR function in eNB or RNC.</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i/>
                <w:i/>
                <w:iCs/>
                <w:szCs w:val="18"/>
                <w:lang w:bidi="ar-KW"/>
              </w:rPr>
            </w:pPr>
            <w:r>
              <w:rPr>
                <w:rFonts w:cs="Times New Roman" w:ascii="Times New Roman" w:hAnsi="Times New Roman"/>
                <w:i/>
                <w:iCs/>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bidi="ar-KW"/>
              </w:rPr>
            </w:pPr>
            <w:r>
              <w:rPr>
                <w:rFonts w:cs="Times New Roman" w:ascii="Times New Roman" w:hAnsi="Times New Roman"/>
                <w:szCs w:val="18"/>
                <w:lang w:bidi="ar-KW"/>
              </w:rPr>
              <w:t>Ends when all steps identified above are completed or when an exception occurs</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LD"/>
              <w:rPr>
                <w:b/>
                <w:b/>
                <w:lang w:bidi="ar-KW"/>
              </w:rPr>
            </w:pPr>
            <w:r>
              <w:rPr>
                <w:b/>
                <w:lang w:bidi="ar-KW"/>
              </w:rPr>
              <w:t>Exceptions</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bidi="ar-KW"/>
              </w:rPr>
            </w:pPr>
            <w:r>
              <w:rPr>
                <w:rFonts w:cs="Times New Roman" w:ascii="Times New Roman" w:hAnsi="Times New Roman"/>
                <w:szCs w:val="18"/>
                <w:lang w:bidi="ar-KW"/>
              </w:rPr>
              <w:t>One of the steps identified above fails and retry is unsuccessful.</w:t>
            </w:r>
          </w:p>
        </w:tc>
        <w:tc>
          <w:tcPr>
            <w:tcW w:w="1133" w:type="dxa"/>
            <w:tcBorders>
              <w:top w:val="single" w:sz="4" w:space="0" w:color="000000"/>
              <w:left w:val="single" w:sz="4" w:space="0" w:color="000000"/>
              <w:bottom w:val="single" w:sz="4" w:space="0" w:color="000000"/>
              <w:right w:val="single" w:sz="4" w:space="0" w:color="000000"/>
            </w:tcBorders>
          </w:tcPr>
          <w:p>
            <w:pPr>
              <w:pStyle w:val="LD"/>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LD"/>
              <w:rPr>
                <w:b/>
                <w:b/>
                <w:lang w:bidi="ar-KW"/>
              </w:rPr>
            </w:pPr>
            <w:r>
              <w:rPr>
                <w:b/>
                <w:lang w:bidi="ar-KW"/>
              </w:rPr>
              <w:t>Post Conditions</w:t>
            </w:r>
          </w:p>
        </w:tc>
        <w:tc>
          <w:tcPr>
            <w:tcW w:w="70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Fonts w:cs="Times New Roman" w:ascii="Times New Roman" w:hAnsi="Times New Roman"/>
                <w:szCs w:val="18"/>
                <w:lang w:eastAsia="zh-CN" w:bidi="ar-KW"/>
              </w:rPr>
              <w:t xml:space="preserve">The ANR function in eNB or RNC is enabled by </w:t>
            </w:r>
            <w:r>
              <w:rPr>
                <w:rFonts w:cs="Times New Roman" w:ascii="Times New Roman" w:hAnsi="Times New Roman"/>
                <w:szCs w:val="18"/>
                <w:lang w:bidi="ar-KW"/>
              </w:rPr>
              <w:t>IRPManager</w:t>
            </w:r>
            <w:r>
              <w:rPr>
                <w:rFonts w:cs="Times New Roman" w:ascii="Times New Roman" w:hAnsi="Times New Roman"/>
                <w:szCs w:val="18"/>
                <w:lang w:eastAsia="zh-CN" w:bidi="ar-KW"/>
              </w:rPr>
              <w:t xml:space="preserve"> successfully or </w:t>
            </w:r>
            <w:r>
              <w:rPr>
                <w:rFonts w:cs="Times New Roman" w:ascii="Times New Roman" w:hAnsi="Times New Roman"/>
                <w:szCs w:val="18"/>
                <w:lang w:eastAsia="zh-CN" w:bidi="ar-KW"/>
              </w:rPr>
              <w:t>unsuccessfully</w:t>
            </w:r>
            <w:r>
              <w:rPr>
                <w:rFonts w:cs="Times New Roman" w:ascii="Times New Roman" w:hAnsi="Times New Roman"/>
                <w:szCs w:val="18"/>
                <w:lang w:eastAsia="zh-CN" w:bidi="ar-KW"/>
              </w:rPr>
              <w:t>.</w:t>
            </w:r>
          </w:p>
        </w:tc>
        <w:tc>
          <w:tcPr>
            <w:tcW w:w="1133" w:type="dxa"/>
            <w:tcBorders>
              <w:top w:val="single" w:sz="4" w:space="0" w:color="000000"/>
              <w:left w:val="single" w:sz="4" w:space="0" w:color="000000"/>
              <w:bottom w:val="single" w:sz="4" w:space="0" w:color="000000"/>
              <w:right w:val="single" w:sz="4" w:space="0" w:color="000000"/>
            </w:tcBorders>
          </w:tcPr>
          <w:p>
            <w:pPr>
              <w:pStyle w:val="LD"/>
              <w:snapToGrid w:val="false"/>
              <w:rPr>
                <w:rFonts w:ascii="Times New Roman" w:hAnsi="Times New Roman" w:cs="Times New Roman"/>
                <w:szCs w:val="18"/>
                <w:lang w:eastAsia="zh-CN" w:bidi="ar-KW"/>
              </w:rPr>
            </w:pPr>
            <w:r>
              <w:rPr>
                <w:rFonts w:cs="Times New Roman" w:ascii="Times New Roman" w:hAnsi="Times New Roman"/>
                <w:szCs w:val="18"/>
                <w:lang w:eastAsia="zh-CN" w:bidi="ar-KW"/>
              </w:rPr>
            </w:r>
          </w:p>
        </w:tc>
      </w:tr>
      <w:tr>
        <w:trPr>
          <w:cantSplit w:val="true"/>
        </w:trPr>
        <w:tc>
          <w:tcPr>
            <w:tcW w:w="1665"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705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bidi="ar-KW"/>
              </w:rPr>
            </w:pPr>
            <w:r>
              <w:rPr>
                <w:rFonts w:cs="Times New Roman" w:ascii="Times New Roman" w:hAnsi="Times New Roman"/>
              </w:rPr>
              <w:t>REQ-ANR-FUN-10</w:t>
            </w:r>
            <w:r>
              <w:rPr>
                <w:rFonts w:cs="Times New Roman" w:ascii="Times New Roman" w:hAnsi="Times New Roman"/>
                <w:lang w:eastAsia="zh-CN"/>
              </w:rPr>
              <w:t>,</w:t>
            </w:r>
            <w:r>
              <w:rPr>
                <w:rFonts w:cs="Times New Roman" w:ascii="Times New Roman" w:hAnsi="Times New Roman"/>
              </w:rPr>
              <w:t xml:space="preserve"> REQ-ANR-FUN-</w:t>
            </w:r>
            <w:r>
              <w:rPr>
                <w:rFonts w:cs="Times New Roman" w:ascii="Times New Roman" w:hAnsi="Times New Roman"/>
                <w:lang w:eastAsia="zh-CN"/>
              </w:rPr>
              <w:t>26</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lang w:bidi="ar-KW"/>
              </w:rPr>
            </w:pPr>
            <w:r>
              <w:rPr>
                <w:rFonts w:cs="Times New Roman" w:ascii="Times New Roman" w:hAnsi="Times New Roman"/>
                <w:lang w:bidi="ar-KW"/>
              </w:rPr>
            </w:r>
          </w:p>
        </w:tc>
      </w:tr>
    </w:tbl>
    <w:p>
      <w:pPr>
        <w:pStyle w:val="Normal"/>
        <w:rPr/>
      </w:pPr>
      <w:r>
        <w:rPr/>
      </w:r>
    </w:p>
    <w:p>
      <w:pPr>
        <w:pStyle w:val="Heading4"/>
        <w:ind w:left="1418" w:hanging="1418"/>
        <w:rPr/>
      </w:pPr>
      <w:bookmarkStart w:id="34" w:name="__RefHeading___Toc28278488"/>
      <w:bookmarkEnd w:id="34"/>
      <w:r>
        <w:rPr>
          <w:lang w:val="en-US"/>
        </w:rPr>
        <w:t>5.2.4.3</w:t>
        <w:tab/>
        <w:t>Handling of noX2 attribute</w:t>
      </w:r>
    </w:p>
    <w:p>
      <w:pPr>
        <w:pStyle w:val="B1"/>
        <w:rPr>
          <w:b/>
          <w:b/>
          <w:lang w:val="en-US"/>
        </w:rPr>
      </w:pPr>
      <w:r>
        <w:rPr>
          <w:b/>
          <w:lang w:val="en-US"/>
        </w:rPr>
        <w:t>Use Case 1</w:t>
      </w:r>
    </w:p>
    <w:p>
      <w:pPr>
        <w:pStyle w:val="B2"/>
        <w:rPr>
          <w:sz w:val="24"/>
          <w:szCs w:val="24"/>
          <w:lang w:val="en-US"/>
        </w:rPr>
      </w:pPr>
      <w:r>
        <w:rPr>
          <w:lang w:val="en-US"/>
        </w:rPr>
        <w:t>IRPManager needs to be able to forbid and allow the establishment of X2 interfaces from the source macro eNBs to a target eNB.  IRPManager is aware that the target eNB cannot support X2 connections.  This UC on how noX2 is used relates to node level rather than cell level.</w:t>
      </w:r>
      <w:r>
        <w:rPr>
          <w:sz w:val="24"/>
          <w:szCs w:val="24"/>
          <w:lang w:val="en-US"/>
        </w:rPr>
        <w:t> </w:t>
      </w:r>
    </w:p>
    <w:p>
      <w:pPr>
        <w:pStyle w:val="B1"/>
        <w:rPr>
          <w:b/>
          <w:b/>
          <w:lang w:val="en-US"/>
        </w:rPr>
      </w:pPr>
      <w:r>
        <w:rPr>
          <w:b/>
          <w:lang w:val="en-US"/>
        </w:rPr>
        <w:t>Use Case 2</w:t>
      </w:r>
    </w:p>
    <w:p>
      <w:pPr>
        <w:pStyle w:val="B2"/>
        <w:rPr/>
      </w:pPr>
      <w:r>
        <w:rPr>
          <w:lang w:val="en-US"/>
        </w:rPr>
        <w:t>IRPManager needs to be able to allow and forbid the establishment of X2 interfaces from the source HeNBs to a target macro eNB.  This UC supports the case when a potentially large number of HeNBs in the vicinity of a macro eNB, X2 establishment requests from HeNB might saturate the physical ports of the macro eNB (not in terms of bandwidth saturation but rather the saturation in terms of the number of simultaneous establishment requests supported).  This UC on how noX2 is used relates to node level rather than Cell level.</w:t>
      </w:r>
    </w:p>
    <w:p>
      <w:pPr>
        <w:pStyle w:val="B1"/>
        <w:rPr/>
      </w:pPr>
      <w:r>
        <w:rPr>
          <w:b/>
          <w:lang w:val="en-US"/>
        </w:rPr>
        <w:t>Use Case 3</w:t>
      </w:r>
    </w:p>
    <w:p>
      <w:pPr>
        <w:pStyle w:val="B2"/>
        <w:rPr>
          <w:sz w:val="24"/>
          <w:szCs w:val="24"/>
          <w:lang w:val="en-US"/>
        </w:rPr>
      </w:pPr>
      <w:r>
        <w:rPr>
          <w:lang w:val="en-US"/>
        </w:rPr>
        <w:t xml:space="preserve">IRPManager needs to be able to forbid the establishment of the X2 interface from (IRPManager's) operator's eNB to another operator's eNB or to an eNB that belongs to another unwanted PLMN.  This UC supports the case when the IP address of the target eNB cannot be obtained or the X2 handovers to another unwanted PLMN are not allowed.  This UC on how noX2 is used relates to node level rather than cell level. </w:t>
      </w:r>
    </w:p>
    <w:p>
      <w:pPr>
        <w:pStyle w:val="B1"/>
        <w:rPr>
          <w:b/>
          <w:b/>
          <w:lang w:val="en-US"/>
        </w:rPr>
      </w:pPr>
      <w:r>
        <w:rPr>
          <w:b/>
          <w:lang w:val="en-US"/>
        </w:rPr>
        <w:t>Use Case 4</w:t>
      </w:r>
    </w:p>
    <w:p>
      <w:pPr>
        <w:pStyle w:val="B2"/>
        <w:rPr>
          <w:lang w:val="en-US"/>
        </w:rPr>
      </w:pPr>
      <w:r>
        <w:rPr>
          <w:lang w:val="en-US"/>
        </w:rPr>
        <w:t>IRPManager needs to be able to ask for the release of the X2 interface improperly established by eNB.  This UC supports the case when the serving eNB has established an X2 interface (e.g., by ANR) before IRPManager had a chance to forbid the establishment of that X2 interface</w:t>
      </w:r>
      <w:r>
        <w:rPr>
          <w:lang w:val="en-US" w:eastAsia="zh-CN"/>
        </w:rPr>
        <w:t>.</w:t>
      </w:r>
      <w:r>
        <w:rPr>
          <w:lang w:val="en-US"/>
        </w:rPr>
        <w:t xml:space="preserve"> </w:t>
      </w:r>
      <w:r>
        <w:rPr>
          <w:lang w:val="en-US" w:eastAsia="zh-CN"/>
        </w:rPr>
        <w:t>T</w:t>
      </w:r>
      <w:r>
        <w:rPr>
          <w:lang w:val="en-US"/>
        </w:rPr>
        <w:t>he IRPManager needs to be able to ask the serving eNB to release the X2 interface to the target eNB.  This UC on how noX2 is used relates to node level rather than cell level.</w:t>
      </w:r>
    </w:p>
    <w:p>
      <w:pPr>
        <w:pStyle w:val="Heading4"/>
        <w:ind w:left="1418" w:hanging="1418"/>
        <w:rPr>
          <w:i/>
          <w:i/>
          <w:iCs/>
        </w:rPr>
      </w:pPr>
      <w:bookmarkStart w:id="35" w:name="__RefHeading___Toc28278489"/>
      <w:bookmarkEnd w:id="35"/>
      <w:r>
        <w:rPr>
          <w:i/>
          <w:iCs/>
          <w:lang w:val="en-US"/>
        </w:rPr>
        <w:t>5.2.4.</w:t>
      </w:r>
      <w:r>
        <w:rPr>
          <w:i/>
          <w:iCs/>
          <w:lang w:val="en-US" w:eastAsia="zh-CN"/>
        </w:rPr>
        <w:t>4</w:t>
      </w:r>
      <w:r>
        <w:rPr>
          <w:i/>
          <w:iCs/>
          <w:lang w:val="en-US"/>
        </w:rPr>
        <w:tab/>
        <w:t xml:space="preserve">Manual </w:t>
      </w:r>
      <w:r>
        <w:rPr>
          <w:i/>
          <w:iCs/>
          <w:lang w:val="en-US" w:eastAsia="zh-CN"/>
        </w:rPr>
        <w:t>stop</w:t>
      </w:r>
      <w:r>
        <w:rPr>
          <w:i/>
          <w:iCs/>
        </w:rPr>
        <w:t xml:space="preserve"> of the ANR function by operator</w:t>
      </w:r>
    </w:p>
    <w:tbl>
      <w:tblPr>
        <w:tblW w:w="9857" w:type="dxa"/>
        <w:jc w:val="center"/>
        <w:tblInd w:w="0" w:type="dxa"/>
        <w:tblLayout w:type="fixed"/>
        <w:tblCellMar>
          <w:top w:w="57" w:type="dxa"/>
          <w:left w:w="108" w:type="dxa"/>
          <w:bottom w:w="57" w:type="dxa"/>
          <w:right w:w="108" w:type="dxa"/>
        </w:tblCellMar>
      </w:tblPr>
      <w:tblGrid>
        <w:gridCol w:w="1658"/>
        <w:gridCol w:w="7049"/>
        <w:gridCol w:w="1150"/>
      </w:tblGrid>
      <w:tr>
        <w:trPr>
          <w:cantSplit w:val="true"/>
        </w:trPr>
        <w:tc>
          <w:tcPr>
            <w:tcW w:w="16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bidi="ar-KW"/>
              </w:rPr>
              <w:t>Use Case Stage</w:t>
            </w:r>
          </w:p>
        </w:tc>
        <w:tc>
          <w:tcPr>
            <w:tcW w:w="7049"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Evolution / Specification</w:t>
            </w:r>
          </w:p>
        </w:tc>
        <w:tc>
          <w:tcPr>
            <w:tcW w:w="1150" w:type="dxa"/>
            <w:tcBorders>
              <w:top w:val="single" w:sz="4" w:space="0" w:color="000000"/>
              <w:left w:val="single" w:sz="4" w:space="0" w:color="000000"/>
              <w:bottom w:val="single" w:sz="4" w:space="0" w:color="000000"/>
              <w:right w:val="single" w:sz="4" w:space="0" w:color="000000"/>
            </w:tcBorders>
            <w:shd w:fill="D9D9D9" w:val="clear"/>
          </w:tcPr>
          <w:p>
            <w:pPr>
              <w:pStyle w:val="TAH"/>
              <w:rPr>
                <w:lang w:bidi="ar-KW"/>
              </w:rPr>
            </w:pPr>
            <w:r>
              <w:rPr>
                <w:lang w:bidi="ar-KW"/>
              </w:rPr>
              <w:t>&lt;&lt;Uses&gt;&gt;</w:t>
            </w:r>
          </w:p>
          <w:p>
            <w:pPr>
              <w:pStyle w:val="TAH"/>
              <w:rPr>
                <w:lang w:bidi="ar-KW"/>
              </w:rPr>
            </w:pPr>
            <w:r>
              <w:rPr>
                <w:lang w:bidi="ar-KW"/>
              </w:rPr>
              <w:t xml:space="preserve">Related use </w:t>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Goal (*)</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bidi="ar-KW"/>
              </w:rPr>
            </w:pPr>
            <w:r>
              <w:rPr>
                <w:rFonts w:cs="Times New Roman" w:ascii="Times New Roman" w:hAnsi="Times New Roman"/>
                <w:szCs w:val="18"/>
                <w:lang w:eastAsia="zh-CN" w:bidi="ar-KW"/>
              </w:rPr>
              <w:t xml:space="preserve">The ANR function in eNB or RNC can be disabled by </w:t>
            </w:r>
            <w:r>
              <w:rPr>
                <w:rFonts w:cs="Times New Roman" w:ascii="Times New Roman" w:hAnsi="Times New Roman"/>
                <w:szCs w:val="18"/>
                <w:lang w:bidi="ar-KW"/>
              </w:rPr>
              <w:t>IRPManager</w:t>
            </w:r>
            <w:r>
              <w:rPr>
                <w:rFonts w:cs="Times New Roman" w:ascii="Times New Roman" w:hAnsi="Times New Roman"/>
                <w:szCs w:val="18"/>
                <w:lang w:eastAsia="zh-CN" w:bidi="ar-KW"/>
              </w:rPr>
              <w:t>.</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 (*)</w:t>
            </w:r>
          </w:p>
        </w:tc>
        <w:tc>
          <w:tcPr>
            <w:tcW w:w="70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w:t>
              <w:tab/>
              <w:t>IRPManager</w:t>
            </w:r>
            <w:r>
              <w:rPr>
                <w:lang w:eastAsia="zh-CN" w:bidi="ar-KW"/>
              </w:rPr>
              <w:t xml:space="preserve"> as user</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7049" w:type="dxa"/>
            <w:tcBorders>
              <w:top w:val="single" w:sz="4" w:space="0" w:color="000000"/>
              <w:left w:val="single" w:sz="4" w:space="0" w:color="000000"/>
              <w:bottom w:val="single" w:sz="4" w:space="0" w:color="000000"/>
              <w:right w:val="single" w:sz="4" w:space="0" w:color="000000"/>
            </w:tcBorders>
          </w:tcPr>
          <w:p>
            <w:pPr>
              <w:pStyle w:val="TAL"/>
              <w:rPr/>
            </w:pPr>
            <w:r>
              <w:rPr>
                <w:lang w:bidi="ar-KW"/>
              </w:rPr>
              <w:t>-</w:t>
              <w:tab/>
              <w:t>ANR function</w:t>
            </w:r>
          </w:p>
          <w:p>
            <w:pPr>
              <w:pStyle w:val="TAL"/>
              <w:rPr>
                <w:lang w:bidi="ar-KW"/>
              </w:rPr>
            </w:pPr>
            <w:r>
              <w:rPr>
                <w:lang w:bidi="ar-KW"/>
              </w:rPr>
              <w:t>-</w:t>
              <w:tab/>
              <w:t>eNB</w:t>
            </w:r>
            <w:r>
              <w:rPr>
                <w:lang w:eastAsia="zh-CN" w:bidi="ar-KW"/>
              </w:rPr>
              <w:t xml:space="preserve"> or RNC</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snapToGrid w:val="false"/>
              <w:rPr>
                <w:rFonts w:ascii="Times New Roman" w:hAnsi="Times New Roman" w:cs="Times New Roman"/>
                <w:b/>
                <w:b/>
                <w:szCs w:val="18"/>
                <w:lang w:bidi="ar-KW"/>
              </w:rPr>
            </w:pPr>
            <w:r>
              <w:rPr>
                <w:rFonts w:cs="Times New Roman" w:ascii="Times New Roman" w:hAnsi="Times New Roman"/>
                <w:b/>
                <w:szCs w:val="18"/>
                <w:lang w:bidi="ar-KW"/>
              </w:rPr>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 conditions</w:t>
            </w:r>
          </w:p>
        </w:tc>
        <w:tc>
          <w:tcPr>
            <w:tcW w:w="70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eastAsia="zh-CN" w:bidi="ar-KW"/>
              </w:rPr>
              <w:t>-</w:t>
              <w:tab/>
            </w:r>
            <w:r>
              <w:rPr>
                <w:lang w:eastAsia="zh-CN" w:bidi="ar-KW"/>
              </w:rPr>
              <w:t>The</w:t>
            </w:r>
            <w:r>
              <w:rPr>
                <w:lang w:eastAsia="zh-CN" w:bidi="ar-KW"/>
              </w:rPr>
              <w:t xml:space="preserve"> ANR function is active</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ind w:left="55" w:hanging="0"/>
              <w:rPr/>
            </w:pPr>
            <w:r>
              <w:rPr>
                <w:rFonts w:cs="Times New Roman" w:ascii="Times New Roman" w:hAnsi="Times New Roman"/>
                <w:szCs w:val="18"/>
                <w:lang w:bidi="ar-KW"/>
              </w:rPr>
              <w:t>The Use Case begins when the IRPManager</w:t>
            </w:r>
            <w:r>
              <w:rPr>
                <w:rFonts w:cs="Times New Roman" w:ascii="Times New Roman" w:hAnsi="Times New Roman"/>
                <w:szCs w:val="18"/>
                <w:lang w:eastAsia="zh-CN" w:bidi="ar-KW"/>
              </w:rPr>
              <w:t xml:space="preserve"> makes a decision to</w:t>
            </w:r>
            <w:r>
              <w:rPr>
                <w:rFonts w:cs="Times New Roman" w:ascii="Times New Roman" w:hAnsi="Times New Roman"/>
                <w:szCs w:val="18"/>
                <w:lang w:bidi="ar-KW"/>
              </w:rPr>
              <w:t xml:space="preserve"> </w:t>
            </w:r>
            <w:r>
              <w:rPr>
                <w:rFonts w:cs="Times New Roman" w:ascii="Times New Roman" w:hAnsi="Times New Roman"/>
                <w:szCs w:val="18"/>
                <w:lang w:eastAsia="zh-CN" w:bidi="ar-KW"/>
              </w:rPr>
              <w:t>disable</w:t>
            </w:r>
            <w:r>
              <w:rPr>
                <w:rFonts w:cs="Times New Roman" w:ascii="Times New Roman" w:hAnsi="Times New Roman"/>
                <w:szCs w:val="18"/>
                <w:lang w:bidi="ar-KW"/>
              </w:rPr>
              <w:t xml:space="preserve"> the ANR function.</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 (M)</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ind w:left="55" w:hanging="0"/>
              <w:rPr>
                <w:rFonts w:ascii="Times New Roman" w:hAnsi="Times New Roman" w:cs="Times New Roman"/>
                <w:i/>
                <w:i/>
                <w:iCs/>
                <w:szCs w:val="18"/>
                <w:lang w:bidi="ar-KW"/>
              </w:rPr>
            </w:pPr>
            <w:r>
              <w:rPr>
                <w:rFonts w:cs="Times New Roman" w:ascii="Times New Roman" w:hAnsi="Times New Roman"/>
                <w:iCs/>
                <w:szCs w:val="18"/>
                <w:lang w:eastAsia="zh-CN" w:bidi="ar-KW"/>
              </w:rPr>
              <w:t>The IRPManager disables the ANR function in eNB or RNC.</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i/>
                <w:i/>
                <w:iCs/>
                <w:szCs w:val="18"/>
                <w:lang w:bidi="ar-KW"/>
              </w:rPr>
            </w:pPr>
            <w:r>
              <w:rPr>
                <w:rFonts w:cs="Times New Roman" w:ascii="Times New Roman" w:hAnsi="Times New Roman"/>
                <w:i/>
                <w:iCs/>
                <w:szCs w:val="18"/>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eastAsia="zh-CN" w:bidi="ar-KW"/>
              </w:rPr>
            </w:pPr>
            <w:r>
              <w:rPr>
                <w:rFonts w:cs="Times New Roman" w:ascii="Times New Roman" w:hAnsi="Times New Roman"/>
                <w:szCs w:val="18"/>
                <w:lang w:bidi="ar-KW"/>
              </w:rPr>
              <w:t>Ends when all steps identified above are completed or when an exception occurs.</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eastAsia="zh-CN" w:bidi="ar-KW"/>
              </w:rPr>
            </w:pPr>
            <w:r>
              <w:rPr>
                <w:rFonts w:cs="Times New Roman" w:ascii="Times New Roman" w:hAnsi="Times New Roman"/>
                <w:szCs w:val="18"/>
                <w:lang w:eastAsia="zh-CN"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pPr>
            <w:r>
              <w:rPr>
                <w:rFonts w:cs="Times New Roman" w:ascii="Times New Roman" w:hAnsi="Times New Roman"/>
                <w:szCs w:val="18"/>
                <w:lang w:bidi="ar-KW"/>
              </w:rPr>
              <w:t>One of the steps identified above fails and retry is unsuccessful.</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bidi="ar-KW"/>
              </w:rPr>
            </w:pPr>
            <w:r>
              <w:rPr>
                <w:rFonts w:cs="Times New Roman" w:ascii="Times New Roman" w:hAnsi="Times New Roman"/>
                <w:szCs w:val="18"/>
                <w:lang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 Conditions</w:t>
            </w:r>
          </w:p>
        </w:tc>
        <w:tc>
          <w:tcPr>
            <w:tcW w:w="70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Times New Roman" w:hAnsi="Times New Roman" w:cs="Times New Roman"/>
                <w:szCs w:val="18"/>
                <w:lang w:eastAsia="zh-CN" w:bidi="ar-KW"/>
              </w:rPr>
            </w:pPr>
            <w:r>
              <w:rPr>
                <w:rFonts w:cs="Times New Roman" w:ascii="Times New Roman" w:hAnsi="Times New Roman"/>
                <w:szCs w:val="18"/>
                <w:lang w:eastAsia="zh-CN" w:bidi="ar-KW"/>
              </w:rPr>
              <w:t xml:space="preserve">The ANR function in eNB or RNC is disabled by </w:t>
            </w:r>
            <w:r>
              <w:rPr>
                <w:rFonts w:cs="Times New Roman" w:ascii="Times New Roman" w:hAnsi="Times New Roman"/>
                <w:szCs w:val="18"/>
                <w:lang w:bidi="ar-KW"/>
              </w:rPr>
              <w:t>IRPManager</w:t>
            </w:r>
            <w:r>
              <w:rPr>
                <w:rFonts w:cs="Times New Roman" w:ascii="Times New Roman" w:hAnsi="Times New Roman"/>
                <w:szCs w:val="18"/>
                <w:lang w:eastAsia="zh-CN" w:bidi="ar-KW"/>
              </w:rPr>
              <w:t xml:space="preserve"> successfully or </w:t>
            </w:r>
            <w:r>
              <w:rPr>
                <w:rFonts w:cs="Times New Roman" w:ascii="Times New Roman" w:hAnsi="Times New Roman"/>
                <w:szCs w:val="18"/>
                <w:lang w:eastAsia="zh-CN" w:bidi="ar-KW"/>
              </w:rPr>
              <w:t>unsuccessfully</w:t>
            </w:r>
            <w:r>
              <w:rPr>
                <w:rFonts w:cs="Times New Roman" w:ascii="Times New Roman" w:hAnsi="Times New Roman"/>
                <w:szCs w:val="18"/>
                <w:lang w:eastAsia="zh-CN" w:bidi="ar-KW"/>
              </w:rPr>
              <w:t xml:space="preserve">. </w:t>
            </w:r>
            <w:r>
              <w:rPr>
                <w:rFonts w:cs="Times New Roman" w:ascii="Times New Roman" w:hAnsi="Times New Roman"/>
                <w:szCs w:val="18"/>
                <w:lang w:eastAsia="zh-CN" w:bidi="ar-KW"/>
              </w:rPr>
              <w:t>All existing NCRs, whether created by ANR or otherwise are unaltered</w:t>
            </w:r>
            <w:r>
              <w:rPr>
                <w:rFonts w:cs="Times New Roman" w:ascii="Times New Roman" w:hAnsi="Times New Roman"/>
                <w:szCs w:val="18"/>
                <w:lang w:eastAsia="zh-CN" w:bidi="ar-KW"/>
              </w:rPr>
              <w:t>.</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Cs w:val="18"/>
                <w:lang w:eastAsia="zh-CN" w:bidi="ar-KW"/>
              </w:rPr>
            </w:pPr>
            <w:r>
              <w:rPr>
                <w:rFonts w:cs="Times New Roman" w:ascii="Times New Roman" w:hAnsi="Times New Roman"/>
                <w:szCs w:val="18"/>
                <w:lang w:eastAsia="zh-CN" w:bidi="ar-KW"/>
              </w:rPr>
            </w:r>
          </w:p>
        </w:tc>
      </w:tr>
      <w:tr>
        <w:trPr>
          <w:cantSplit w:val="true"/>
        </w:trPr>
        <w:tc>
          <w:tcPr>
            <w:tcW w:w="1658"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704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bidi="ar-KW"/>
              </w:rPr>
            </w:pPr>
            <w:r>
              <w:rPr>
                <w:rFonts w:cs="Times New Roman" w:ascii="Times New Roman" w:hAnsi="Times New Roman"/>
                <w:lang w:eastAsia="zh-CN" w:bidi="ar-KW"/>
              </w:rPr>
              <w:t>REQ-ANR-FUN-10</w:t>
            </w:r>
            <w:r>
              <w:rPr>
                <w:rFonts w:cs="Times New Roman" w:ascii="Times New Roman" w:hAnsi="Times New Roman"/>
                <w:szCs w:val="18"/>
                <w:lang w:eastAsia="zh-CN" w:bidi="ar-KW"/>
              </w:rPr>
              <w:t xml:space="preserve">, </w:t>
            </w:r>
            <w:r>
              <w:rPr>
                <w:rFonts w:cs="Times New Roman" w:ascii="Times New Roman" w:hAnsi="Times New Roman"/>
                <w:szCs w:val="18"/>
                <w:lang w:eastAsia="zh-CN" w:bidi="ar-KW"/>
              </w:rPr>
              <w:t>REQ-ANR-FUN-</w:t>
            </w:r>
            <w:r>
              <w:rPr>
                <w:rFonts w:cs="Times New Roman" w:ascii="Times New Roman" w:hAnsi="Times New Roman"/>
                <w:szCs w:val="18"/>
                <w:lang w:eastAsia="zh-CN" w:bidi="ar-KW"/>
              </w:rPr>
              <w:t>26</w:t>
            </w:r>
          </w:p>
        </w:tc>
        <w:tc>
          <w:tcPr>
            <w:tcW w:w="1150"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lang w:bidi="ar-KW"/>
              </w:rPr>
            </w:pPr>
            <w:r>
              <w:rPr>
                <w:rFonts w:cs="Times New Roman" w:ascii="Times New Roman" w:hAnsi="Times New Roman"/>
                <w:lang w:bidi="ar-KW"/>
              </w:rPr>
            </w:r>
          </w:p>
        </w:tc>
      </w:tr>
    </w:tbl>
    <w:p>
      <w:pPr>
        <w:pStyle w:val="Normal"/>
        <w:ind w:left="568" w:hanging="0"/>
        <w:rPr>
          <w:lang w:val="en-US"/>
        </w:rPr>
      </w:pPr>
      <w:r>
        <w:rPr>
          <w:lang w:val="en-US"/>
        </w:rPr>
      </w:r>
      <w:r>
        <w:br w:type="page"/>
      </w:r>
    </w:p>
    <w:p>
      <w:pPr>
        <w:pStyle w:val="Heading3"/>
        <w:rPr/>
      </w:pPr>
      <w:bookmarkStart w:id="36" w:name="__RefHeading___Toc28278490"/>
      <w:bookmarkEnd w:id="36"/>
      <w:r>
        <w:rPr/>
        <w:t>5.2.5</w:t>
        <w:tab/>
        <w:t>Requirements</w:t>
      </w:r>
    </w:p>
    <w:p>
      <w:pPr>
        <w:pStyle w:val="Heading4"/>
        <w:ind w:left="1418" w:hanging="1418"/>
        <w:rPr>
          <w:lang w:eastAsia="zh-CN"/>
        </w:rPr>
      </w:pPr>
      <w:bookmarkStart w:id="37" w:name="__RefHeading___Toc28278491"/>
      <w:bookmarkEnd w:id="37"/>
      <w:r>
        <w:rPr/>
        <w:t>5.2.5.1</w:t>
        <w:tab/>
        <w:t>ANR function management</w:t>
      </w:r>
      <w:r>
        <w:rPr>
          <w:lang w:eastAsia="zh-CN"/>
        </w:rPr>
        <w:t xml:space="preserve"> in E-UTRAN</w:t>
      </w:r>
    </w:p>
    <w:p>
      <w:pPr>
        <w:pStyle w:val="Normal"/>
        <w:rPr/>
      </w:pPr>
      <w:r>
        <w:rPr/>
        <w:t>The business level requirements in section 5.1 are decomposed into the following specification level requirements</w:t>
      </w:r>
      <w:r>
        <w:rPr>
          <w:lang w:eastAsia="zh-CN"/>
        </w:rPr>
        <w:t>, applicable for E-UTRAN</w:t>
      </w:r>
      <w:r>
        <w:rPr/>
        <w:t>:</w:t>
      </w:r>
    </w:p>
    <w:p>
      <w:pPr>
        <w:pStyle w:val="B1"/>
        <w:rPr/>
      </w:pPr>
      <w:r>
        <w:rPr>
          <w:b/>
          <w:bCs/>
        </w:rPr>
        <w:t>REQ-ANR-FUN-01</w:t>
        <w:tab/>
      </w:r>
      <w:r>
        <w:rPr>
          <w:lang w:val="en-US"/>
        </w:rPr>
        <w:t>An IRPManager shall be able to request that HO be allowed from source cell to target cell.</w:t>
      </w:r>
      <w:r>
        <w:rPr/>
        <w:t xml:space="preserve">  </w:t>
      </w:r>
    </w:p>
    <w:p>
      <w:pPr>
        <w:pStyle w:val="B1"/>
        <w:rPr/>
      </w:pPr>
      <w:r>
        <w:rPr>
          <w:b/>
          <w:bCs/>
        </w:rPr>
        <w:t>REQ-ANR-FUN-02</w:t>
        <w:tab/>
      </w:r>
      <w:r>
        <w:rPr>
          <w:lang w:val="en-US"/>
        </w:rPr>
        <w:t xml:space="preserve">An IRPManager shall be able to request that HO be prohibited from source cell to target cell.  </w:t>
      </w:r>
    </w:p>
    <w:p>
      <w:pPr>
        <w:pStyle w:val="B1"/>
        <w:rPr/>
      </w:pPr>
      <w:r>
        <w:rPr>
          <w:b/>
          <w:bCs/>
        </w:rPr>
        <w:t>REQ-ANR-FUN-03</w:t>
        <w:tab/>
      </w:r>
      <w:r>
        <w:rPr>
          <w:lang w:val="en-US"/>
        </w:rPr>
        <w:t>An IRPManager shall be able to request that HO be allowed from source cell to target cell and that no other entity than an IRPManager can remove that request.</w:t>
      </w:r>
      <w:r>
        <w:rPr/>
        <w:t xml:space="preserve"> This is termed as HO white-listing.  </w:t>
      </w:r>
    </w:p>
    <w:p>
      <w:pPr>
        <w:pStyle w:val="B1"/>
        <w:rPr>
          <w:lang w:val="en-US"/>
        </w:rPr>
      </w:pPr>
      <w:r>
        <w:rPr>
          <w:b/>
          <w:bCs/>
        </w:rPr>
        <w:t>REQ-ANR-FUN-04</w:t>
        <w:tab/>
      </w:r>
      <w:r>
        <w:rPr>
          <w:lang w:val="en-US"/>
        </w:rPr>
        <w:t>An IRPManager shall be able to request that HO be prohibited from source cell to target cell and that no other entity than an IRPManager can remove that request. This is termed as HO black-listing</w:t>
      </w:r>
      <w:r>
        <w:rPr/>
        <w:t>.</w:t>
      </w:r>
    </w:p>
    <w:p>
      <w:pPr>
        <w:pStyle w:val="B1"/>
        <w:rPr/>
      </w:pPr>
      <w:r>
        <w:rPr>
          <w:b/>
          <w:bCs/>
        </w:rPr>
        <w:t>REQ-ANR-FUN-05</w:t>
        <w:tab/>
      </w:r>
      <w:r>
        <w:rPr>
          <w:lang w:val="en-US"/>
        </w:rPr>
        <w:t>An IRPAgent shall inform the IRPManager about success or failure of IRPManager operations to allow HO, prohibit HO, HO white-list and HO black-list.</w:t>
      </w:r>
    </w:p>
    <w:p>
      <w:pPr>
        <w:pStyle w:val="B1"/>
        <w:rPr/>
      </w:pPr>
      <w:r>
        <w:rPr>
          <w:rStyle w:val="StyleRequirementLatinBoldChar"/>
        </w:rPr>
        <w:t>REQ_ANR-FUN-06</w:t>
      </w:r>
      <w:r>
        <w:rPr>
          <w:lang w:val="en-US"/>
        </w:rPr>
        <w:tab/>
        <w:t xml:space="preserve">An IRPManager shall be able to request establishment of an X2 </w:t>
      </w:r>
      <w:r>
        <w:rPr>
          <w:lang w:val="en-US" w:eastAsia="zh-CN"/>
        </w:rPr>
        <w:t>connection</w:t>
      </w:r>
      <w:r>
        <w:rPr>
          <w:lang w:val="en-US" w:eastAsia="zh-CN"/>
        </w:rPr>
        <w:t xml:space="preserve"> from one eNB to another eNB.  </w:t>
      </w:r>
    </w:p>
    <w:p>
      <w:pPr>
        <w:pStyle w:val="B1"/>
        <w:rPr/>
      </w:pPr>
      <w:r>
        <w:rPr>
          <w:rStyle w:val="StyleRequirementLatinBoldChar"/>
        </w:rPr>
        <w:t>REQ-ANR-FUN-07</w:t>
      </w:r>
      <w:r>
        <w:rPr>
          <w:lang w:val="en-US"/>
        </w:rPr>
        <w:tab/>
        <w:t xml:space="preserve">An IRPManager shall be able to request the release of an X2 </w:t>
      </w:r>
      <w:r>
        <w:rPr>
          <w:lang w:val="en-US" w:eastAsia="zh-CN"/>
        </w:rPr>
        <w:t>connection</w:t>
      </w:r>
      <w:r>
        <w:rPr>
          <w:lang w:val="en-US" w:eastAsia="zh-CN"/>
        </w:rPr>
        <w:t xml:space="preserve"> between two eNBs.</w:t>
      </w:r>
      <w:r>
        <w:rPr>
          <w:lang w:val="en-US"/>
        </w:rPr>
        <w:t xml:space="preserve"> </w:t>
      </w:r>
    </w:p>
    <w:p>
      <w:pPr>
        <w:pStyle w:val="B1"/>
        <w:rPr/>
      </w:pPr>
      <w:r>
        <w:rPr>
          <w:rStyle w:val="StyleRequirementLatinBoldChar"/>
        </w:rPr>
        <w:t>REQ-ANR-FUN-08</w:t>
      </w:r>
      <w:r>
        <w:rPr>
          <w:lang w:val="en-US"/>
        </w:rPr>
        <w:tab/>
        <w:t xml:space="preserve">An IRPManager shall be able to request that X2 interface from one eNB to another </w:t>
      </w:r>
      <w:r>
        <w:rPr/>
        <w:t>eNB</w:t>
      </w:r>
      <w:r>
        <w:rPr>
          <w:lang w:val="en-US"/>
        </w:rPr>
        <w:t xml:space="preserve"> be established if the X2 interface is not established and that the release of X2 interface be prohibited. </w:t>
      </w:r>
      <w:r>
        <w:rPr>
          <w:lang w:val="en-US" w:eastAsia="zh-CN"/>
        </w:rPr>
        <w:t>No other entity than an IRPManager can remove that request.  This is termed as X2 white-listing.</w:t>
      </w:r>
    </w:p>
    <w:p>
      <w:pPr>
        <w:pStyle w:val="B1"/>
        <w:rPr/>
      </w:pPr>
      <w:r>
        <w:rPr>
          <w:rStyle w:val="StyleRequirementLatinBoldChar"/>
        </w:rPr>
        <w:t>REQ-ANR-FUN-09</w:t>
      </w:r>
      <w:r>
        <w:rPr>
          <w:lang w:val="en-US"/>
        </w:rPr>
        <w:tab/>
        <w:t xml:space="preserve">An IRPManager shall be able to request that X2 interface from one eNB to another eNB be released if the X2 interface is established and that the establishment of the X2 interface be prohibited. </w:t>
      </w:r>
      <w:r>
        <w:rPr>
          <w:lang w:val="en-US" w:eastAsia="zh-CN"/>
        </w:rPr>
        <w:t>No other entity than an IRPManager can remove that request.  This is termed as X2 black-listing.</w:t>
      </w:r>
    </w:p>
    <w:p>
      <w:pPr>
        <w:pStyle w:val="B1"/>
        <w:rPr>
          <w:b/>
          <w:b/>
          <w:bCs/>
        </w:rPr>
      </w:pPr>
      <w:r>
        <w:rPr>
          <w:b/>
          <w:bCs/>
        </w:rPr>
        <w:t>REQ-ANR-FUN-10</w:t>
      </w:r>
      <w:r>
        <w:rPr/>
        <w:tab/>
      </w:r>
      <w:r>
        <w:rPr>
          <w:lang w:eastAsia="zh-CN"/>
        </w:rPr>
        <w:t>Operator shall be able to disable/enable one eNB or multiple eNB</w:t>
      </w:r>
      <w:r>
        <w:rPr>
          <w:lang w:eastAsia="zh-CN"/>
        </w:rPr>
        <w:t>’</w:t>
      </w:r>
      <w:r>
        <w:rPr>
          <w:lang w:eastAsia="zh-CN"/>
        </w:rPr>
        <w:t>s ANR function</w:t>
      </w:r>
      <w:r>
        <w:rPr>
          <w:lang w:eastAsia="zh-CN"/>
        </w:rPr>
        <w:t xml:space="preserve"> </w:t>
      </w:r>
      <w:r>
        <w:rPr>
          <w:lang w:eastAsia="zh-CN"/>
        </w:rPr>
        <w:t>when needed</w:t>
      </w:r>
      <w:r>
        <w:rPr/>
        <w:t>.</w:t>
      </w:r>
    </w:p>
    <w:p>
      <w:pPr>
        <w:pStyle w:val="B1"/>
        <w:rPr/>
      </w:pPr>
      <w:r>
        <w:rPr>
          <w:b/>
          <w:bCs/>
        </w:rPr>
        <w:t>REQ-ANR-FUN-11</w:t>
      </w:r>
      <w:r>
        <w:rPr/>
        <w:tab/>
        <w:t>void</w:t>
      </w:r>
    </w:p>
    <w:p>
      <w:pPr>
        <w:pStyle w:val="B1"/>
        <w:rPr>
          <w:lang w:val="en-US" w:eastAsia="zh-CN"/>
        </w:rPr>
      </w:pPr>
      <w:r>
        <w:rPr>
          <w:rStyle w:val="StyleRequirementLatinBoldChar"/>
        </w:rPr>
        <w:t>REQ-ANR-FUN-12</w:t>
      </w:r>
      <w:r>
        <w:rPr/>
        <w:tab/>
      </w:r>
      <w:r>
        <w:rPr>
          <w:lang w:val="en-US"/>
        </w:rPr>
        <w:t>An IRPManager shall be able to add</w:t>
      </w:r>
      <w:r>
        <w:rPr/>
        <w:t xml:space="preserve"> and configure new NCRs in the eNB.</w:t>
      </w:r>
    </w:p>
    <w:p>
      <w:pPr>
        <w:pStyle w:val="B1"/>
        <w:rPr/>
      </w:pPr>
      <w:r>
        <w:rPr>
          <w:rStyle w:val="StyleRequirementLatinBoldChar"/>
        </w:rPr>
        <w:t>REQ-ANR-FUN-13</w:t>
      </w:r>
      <w:r>
        <w:rPr/>
        <w:tab/>
      </w:r>
      <w:r>
        <w:rPr>
          <w:lang w:val="en-US"/>
        </w:rPr>
        <w:t>An IRPManager shall be able to remove NCRs</w:t>
      </w:r>
      <w:r>
        <w:rPr/>
        <w:t xml:space="preserve"> in the eNB </w:t>
      </w:r>
    </w:p>
    <w:p>
      <w:pPr>
        <w:pStyle w:val="B1"/>
        <w:rPr/>
      </w:pPr>
      <w:r>
        <w:rPr>
          <w:rStyle w:val="StyleRequirementLatinBoldChar"/>
        </w:rPr>
        <w:t>REQ-ANR-FUN-14</w:t>
      </w:r>
      <w:r>
        <w:rPr>
          <w:lang w:val="en-US"/>
        </w:rPr>
        <w:tab/>
        <w:t>An IRPAgent shall inform the IRPManager about changes to the NCR according to TS 32.301 [7].</w:t>
      </w:r>
    </w:p>
    <w:p>
      <w:pPr>
        <w:pStyle w:val="B1"/>
        <w:rPr/>
      </w:pPr>
      <w:r>
        <w:rPr>
          <w:b/>
          <w:bCs/>
        </w:rPr>
        <w:t>REQ-ANR-FUN-15</w:t>
      </w:r>
      <w:r>
        <w:rPr>
          <w:bCs/>
        </w:rPr>
        <w:tab/>
      </w:r>
      <w:r>
        <w:rPr/>
        <w:t>A Searchlist is needed for each cell. The IRPManager should be able to configure the Searchlist.</w:t>
      </w:r>
    </w:p>
    <w:p>
      <w:pPr>
        <w:pStyle w:val="B1"/>
        <w:rPr/>
      </w:pPr>
      <w:r>
        <w:rPr>
          <w:b/>
          <w:bCs/>
        </w:rPr>
        <w:t>REQ-ANR-FUN-16</w:t>
      </w:r>
      <w:r>
        <w:rPr/>
        <w:tab/>
        <w:t xml:space="preserve">An IRPAgent shall inform the IRPManager about the newly added and removed NCRs according to TS 32.301 [7]. </w:t>
      </w:r>
    </w:p>
    <w:p>
      <w:pPr>
        <w:pStyle w:val="B1"/>
        <w:rPr/>
      </w:pPr>
      <w:r>
        <w:rPr>
          <w:rStyle w:val="StyleRequirementLatinBoldChar"/>
        </w:rPr>
        <w:t>REQ-ANR-FUN-17</w:t>
      </w:r>
      <w:r>
        <w:rPr>
          <w:lang w:val="en-US"/>
        </w:rPr>
        <w:tab/>
        <w:t>An IRPManager shall be able to retrieve ANR related attribute values on cell level, identifying:</w:t>
      </w:r>
    </w:p>
    <w:p>
      <w:pPr>
        <w:pStyle w:val="B3"/>
        <w:rPr>
          <w:lang w:val="en-US"/>
        </w:rPr>
      </w:pPr>
      <w:r>
        <w:rPr>
          <w:lang w:val="en-US"/>
        </w:rPr>
        <w:t>-</w:t>
        <w:tab/>
        <w:t>Source cell &amp; target cell;</w:t>
      </w:r>
    </w:p>
    <w:p>
      <w:pPr>
        <w:pStyle w:val="B3"/>
        <w:rPr>
          <w:lang w:val="en-US"/>
        </w:rPr>
      </w:pPr>
      <w:r>
        <w:rPr>
          <w:lang w:val="en-US"/>
        </w:rPr>
        <w:t>-</w:t>
        <w:tab/>
        <w:t>NCR status (locked, unlocked);</w:t>
      </w:r>
    </w:p>
    <w:p>
      <w:pPr>
        <w:pStyle w:val="B3"/>
        <w:rPr>
          <w:lang w:val="en-US"/>
        </w:rPr>
      </w:pPr>
      <w:r>
        <w:rPr>
          <w:lang w:val="en-US"/>
        </w:rPr>
        <w:t>-</w:t>
        <w:tab/>
        <w:t>HO status (allowed, prohibited).</w:t>
      </w:r>
    </w:p>
    <w:p>
      <w:pPr>
        <w:pStyle w:val="Normal"/>
        <w:spacing w:before="0" w:after="0"/>
        <w:rPr>
          <w:lang w:val="en-US"/>
        </w:rPr>
      </w:pPr>
      <w:r>
        <w:rPr>
          <w:lang w:val="en-US"/>
        </w:rPr>
      </w:r>
    </w:p>
    <w:p>
      <w:pPr>
        <w:pStyle w:val="Normal"/>
        <w:rPr/>
      </w:pPr>
      <w:r>
        <w:rPr>
          <w:lang w:val="en-US"/>
        </w:rPr>
        <w:t xml:space="preserve">The "locked" NCR status indicates that the NCR shall not be removed by the ANR function. </w:t>
      </w:r>
    </w:p>
    <w:p>
      <w:pPr>
        <w:pStyle w:val="Normal"/>
        <w:rPr/>
      </w:pPr>
      <w:r>
        <w:rPr>
          <w:lang w:val="en-US"/>
        </w:rPr>
        <w:t>The "unlocked" NCR status indicates that the NCR may be removed by the ANR function.</w:t>
      </w:r>
    </w:p>
    <w:p>
      <w:pPr>
        <w:pStyle w:val="Normal"/>
        <w:rPr/>
      </w:pPr>
      <w:r>
        <w:rPr/>
        <w:t xml:space="preserve">The </w:t>
      </w:r>
      <w:r>
        <w:rPr>
          <w:lang w:val="en-US"/>
        </w:rPr>
        <w:t>"</w:t>
      </w:r>
      <w:r>
        <w:rPr/>
        <w:t>allowed</w:t>
      </w:r>
      <w:r>
        <w:rPr>
          <w:lang w:val="en-US"/>
        </w:rPr>
        <w:t>"</w:t>
      </w:r>
      <w:r>
        <w:rPr/>
        <w:t xml:space="preserve"> HO status indicates that handovers are allowed for this NCR.</w:t>
      </w:r>
    </w:p>
    <w:p>
      <w:pPr>
        <w:pStyle w:val="Normal"/>
        <w:rPr/>
      </w:pPr>
      <w:r>
        <w:rPr/>
        <w:t xml:space="preserve">The </w:t>
      </w:r>
      <w:r>
        <w:rPr>
          <w:lang w:val="en-US"/>
        </w:rPr>
        <w:t>"</w:t>
      </w:r>
      <w:r>
        <w:rPr/>
        <w:t>prohibited</w:t>
      </w:r>
      <w:r>
        <w:rPr>
          <w:lang w:val="en-US"/>
        </w:rPr>
        <w:t>"</w:t>
      </w:r>
      <w:r>
        <w:rPr/>
        <w:t xml:space="preserve"> HO status indicates that handovers are prohibited for this NCR.</w:t>
      </w:r>
    </w:p>
    <w:p>
      <w:pPr>
        <w:pStyle w:val="Normal"/>
        <w:rPr/>
      </w:pPr>
      <w:r>
        <w:rPr/>
        <w:t xml:space="preserve">The combination of </w:t>
      </w:r>
      <w:r>
        <w:rPr>
          <w:lang w:val="en-US"/>
        </w:rPr>
        <w:t>"</w:t>
      </w:r>
      <w:r>
        <w:rPr/>
        <w:t>locked</w:t>
      </w:r>
      <w:r>
        <w:rPr>
          <w:lang w:val="en-US"/>
        </w:rPr>
        <w:t>"</w:t>
      </w:r>
      <w:r>
        <w:rPr/>
        <w:t xml:space="preserve"> NCR status and </w:t>
      </w:r>
      <w:r>
        <w:rPr>
          <w:lang w:val="en-US"/>
        </w:rPr>
        <w:t>"</w:t>
      </w:r>
      <w:r>
        <w:rPr/>
        <w:t>allowed</w:t>
      </w:r>
      <w:r>
        <w:rPr>
          <w:lang w:val="en-US"/>
        </w:rPr>
        <w:t>"</w:t>
      </w:r>
      <w:r>
        <w:rPr/>
        <w:t xml:space="preserve"> HO status is a </w:t>
      </w:r>
      <w:r>
        <w:rPr>
          <w:lang w:val="en-US"/>
        </w:rPr>
        <w:t>"</w:t>
      </w:r>
      <w:r>
        <w:rPr/>
        <w:t>whitelisted</w:t>
      </w:r>
      <w:r>
        <w:rPr>
          <w:lang w:val="en-US"/>
        </w:rPr>
        <w:t>"</w:t>
      </w:r>
      <w:r>
        <w:rPr/>
        <w:t xml:space="preserve"> relation.</w:t>
      </w:r>
    </w:p>
    <w:p>
      <w:pPr>
        <w:pStyle w:val="Normal"/>
        <w:rPr/>
      </w:pPr>
      <w:r>
        <w:rPr/>
        <w:t xml:space="preserve">The combination of </w:t>
      </w:r>
      <w:r>
        <w:rPr>
          <w:lang w:val="en-US"/>
        </w:rPr>
        <w:t>"</w:t>
      </w:r>
      <w:r>
        <w:rPr/>
        <w:t>locked</w:t>
      </w:r>
      <w:r>
        <w:rPr>
          <w:lang w:val="en-US"/>
        </w:rPr>
        <w:t>"</w:t>
      </w:r>
      <w:r>
        <w:rPr/>
        <w:t xml:space="preserve"> NCR status and </w:t>
      </w:r>
      <w:r>
        <w:rPr>
          <w:lang w:val="en-US"/>
        </w:rPr>
        <w:t>"</w:t>
      </w:r>
      <w:r>
        <w:rPr/>
        <w:t>prohibited</w:t>
      </w:r>
      <w:r>
        <w:rPr>
          <w:lang w:val="en-US"/>
        </w:rPr>
        <w:t>"</w:t>
      </w:r>
      <w:r>
        <w:rPr/>
        <w:t xml:space="preserve"> HO status is a </w:t>
      </w:r>
      <w:r>
        <w:rPr>
          <w:lang w:val="en-US"/>
        </w:rPr>
        <w:t>"</w:t>
      </w:r>
      <w:r>
        <w:rPr/>
        <w:t>blacklisted</w:t>
      </w:r>
      <w:r>
        <w:rPr>
          <w:lang w:val="en-US"/>
        </w:rPr>
        <w:t>"</w:t>
      </w:r>
      <w:r>
        <w:rPr/>
        <w:t xml:space="preserve"> relation.</w:t>
      </w:r>
    </w:p>
    <w:p>
      <w:pPr>
        <w:pStyle w:val="Normal"/>
        <w:rPr>
          <w:lang w:val="en-US"/>
        </w:rPr>
      </w:pPr>
      <w:r>
        <w:rPr>
          <w:lang w:val="en-US"/>
        </w:rPr>
      </w:r>
    </w:p>
    <w:p>
      <w:pPr>
        <w:pStyle w:val="B1"/>
        <w:rPr/>
      </w:pPr>
      <w:r>
        <w:rPr>
          <w:rStyle w:val="StyleRequirementLatinBoldChar"/>
        </w:rPr>
        <w:t>REQ-ANR-FUN-18</w:t>
        <w:tab/>
      </w:r>
      <w:r>
        <w:rPr>
          <w:rStyle w:val="StyleRequirementLatinBoldChar"/>
          <w:b w:val="false"/>
        </w:rPr>
        <w:t>The IRPAgent shall support a capability allowing the IRPManager to determine whether the X2 interface between two eNodeBs is established or not established.</w:t>
      </w:r>
    </w:p>
    <w:p>
      <w:pPr>
        <w:pStyle w:val="B1"/>
        <w:rPr>
          <w:sz w:val="24"/>
          <w:szCs w:val="24"/>
          <w:lang w:val="en-US" w:eastAsia="zh-CN"/>
        </w:rPr>
      </w:pPr>
      <w:r>
        <w:rPr>
          <w:rStyle w:val="StyleRequirementLatinBoldChar"/>
        </w:rPr>
        <w:t>REQ-ANR-FUN-19</w:t>
      </w:r>
      <w:r>
        <w:rPr>
          <w:rStyle w:val="StyleRequirementAsianSimSunChar"/>
        </w:rPr>
        <w:tab/>
        <w:t>IRPManager shall be able to request that the source eNB be prohibited to use X2 interface for HOs to a target eNB even if the X2 interface exists between the eNBs.  No other entity than an IRPManager can remove that request.  This is termed as X2HO black-listing.</w:t>
      </w:r>
    </w:p>
    <w:p>
      <w:pPr>
        <w:pStyle w:val="B1"/>
        <w:rPr/>
      </w:pPr>
      <w:r>
        <w:rPr>
          <w:rStyle w:val="StyleRequirementLatinBoldChar"/>
        </w:rPr>
        <w:t>REQ-ANR-FUN-</w:t>
      </w:r>
      <w:r>
        <w:rPr>
          <w:rStyle w:val="StyleRequirementLatinBoldChar"/>
          <w:lang w:eastAsia="zh-CN"/>
        </w:rPr>
        <w:t>20</w:t>
      </w:r>
      <w:r>
        <w:rPr>
          <w:rStyle w:val="StyleRequirementLatinBoldChar"/>
        </w:rPr>
        <w:tab/>
      </w:r>
      <w:r>
        <w:rPr>
          <w:rStyle w:val="StyleRequirementLatinBoldChar"/>
          <w:b w:val="false"/>
        </w:rPr>
        <w:t>The IRPAgent shall support a capability allowing the IRPManager to retrieve the X2 whitelisted and blacklisted eNBs.</w:t>
      </w:r>
    </w:p>
    <w:p>
      <w:pPr>
        <w:pStyle w:val="Heading4"/>
        <w:ind w:left="1418" w:hanging="1418"/>
        <w:rPr/>
      </w:pPr>
      <w:bookmarkStart w:id="38" w:name="__RefHeading___Toc28278492"/>
      <w:bookmarkEnd w:id="38"/>
      <w:r>
        <w:rPr/>
        <w:t>5.2.5.</w:t>
      </w:r>
      <w:r>
        <w:rPr>
          <w:lang w:eastAsia="zh-CN"/>
        </w:rPr>
        <w:t>2</w:t>
      </w:r>
      <w:r>
        <w:rPr/>
        <w:tab/>
        <w:t>ANR function management</w:t>
      </w:r>
      <w:r>
        <w:rPr>
          <w:lang w:eastAsia="zh-CN"/>
        </w:rPr>
        <w:t xml:space="preserve"> in UTRAN</w:t>
      </w:r>
    </w:p>
    <w:p>
      <w:pPr>
        <w:pStyle w:val="Normal"/>
        <w:rPr/>
      </w:pPr>
      <w:r>
        <w:rPr/>
        <w:t>The business level requirements in section 5.1 are decomposed into the following specification level requirements</w:t>
      </w:r>
      <w:r>
        <w:rPr>
          <w:lang w:eastAsia="zh-CN"/>
        </w:rPr>
        <w:t>, applicable for UTRAN</w:t>
      </w:r>
      <w:r>
        <w:rPr/>
        <w:t>:</w:t>
      </w:r>
    </w:p>
    <w:p>
      <w:pPr>
        <w:pStyle w:val="B1"/>
        <w:rPr>
          <w:lang w:eastAsia="zh-CN"/>
        </w:rPr>
      </w:pPr>
      <w:r>
        <w:rPr>
          <w:b/>
          <w:bCs/>
        </w:rPr>
        <w:t>REQ-ANR</w:t>
      </w:r>
      <w:r>
        <w:rPr>
          <w:b/>
          <w:bCs/>
          <w:lang w:eastAsia="zh-CN"/>
        </w:rPr>
        <w:t xml:space="preserve"> -</w:t>
      </w:r>
      <w:r>
        <w:rPr>
          <w:b/>
          <w:bCs/>
        </w:rPr>
        <w:t>FUN-</w:t>
      </w:r>
      <w:r>
        <w:rPr>
          <w:b/>
          <w:bCs/>
          <w:lang w:eastAsia="zh-CN"/>
        </w:rPr>
        <w:t>2</w:t>
      </w:r>
      <w:r>
        <w:rPr>
          <w:b/>
          <w:bCs/>
        </w:rPr>
        <w:t>1</w:t>
      </w:r>
      <w:r>
        <w:rPr>
          <w:b/>
          <w:bCs/>
          <w:lang w:eastAsia="zh-CN"/>
        </w:rPr>
        <w:tab/>
      </w:r>
      <w:r>
        <w:rPr>
          <w:rStyle w:val="StyleRequirementLatinBoldChar"/>
          <w:b w:val="false"/>
        </w:rPr>
        <w:t xml:space="preserve">The IRPAgent shall support a capability allowing the IRPManager to </w:t>
      </w:r>
      <w:r>
        <w:rPr/>
        <w:t>request</w:t>
      </w:r>
      <w:r>
        <w:rPr>
          <w:lang w:eastAsia="zh-CN"/>
        </w:rPr>
        <w:t xml:space="preserve"> </w:t>
      </w:r>
      <w:r>
        <w:rPr/>
        <w:t>that HO be allowed from source cell to</w:t>
      </w:r>
      <w:r>
        <w:rPr>
          <w:lang w:eastAsia="zh-CN"/>
        </w:rPr>
        <w:t xml:space="preserve"> </w:t>
      </w:r>
      <w:r>
        <w:rPr/>
        <w:t>target cell.</w:t>
      </w:r>
    </w:p>
    <w:p>
      <w:pPr>
        <w:pStyle w:val="B1"/>
        <w:rPr>
          <w:lang w:eastAsia="zh-CN"/>
        </w:rPr>
      </w:pPr>
      <w:r>
        <w:rPr>
          <w:b/>
          <w:bCs/>
        </w:rPr>
        <w:t>REQ-ANR-FUN-22</w:t>
      </w:r>
      <w:r>
        <w:rPr>
          <w:b/>
          <w:bCs/>
          <w:lang w:eastAsia="zh-CN"/>
        </w:rPr>
        <w:tab/>
      </w:r>
      <w:r>
        <w:rPr>
          <w:rStyle w:val="StyleRequirementLatinBoldChar"/>
          <w:b w:val="false"/>
        </w:rPr>
        <w:t xml:space="preserve">The IRPAgent shall support a capability allowing the IRPManager to </w:t>
      </w:r>
      <w:r>
        <w:rPr/>
        <w:t>request that HO be prohibited from source cell to target cell.</w:t>
      </w:r>
    </w:p>
    <w:p>
      <w:pPr>
        <w:pStyle w:val="B1"/>
        <w:rPr/>
      </w:pPr>
      <w:r>
        <w:rPr>
          <w:b/>
          <w:bCs/>
        </w:rPr>
        <w:t>REQ-ANR-FUN-23</w:t>
        <w:tab/>
      </w:r>
      <w:r>
        <w:rPr>
          <w:rStyle w:val="StyleRequirementLatinBoldChar"/>
          <w:b w:val="false"/>
        </w:rPr>
        <w:t xml:space="preserve">The IRPAgent shall support a capability allowing the IRPManager to </w:t>
      </w:r>
      <w:r>
        <w:rPr/>
        <w:t>request that HO be allowed from source cell to target cell and that no other entity than an IRPManager can remove that request. This is termed as HO white-listing.</w:t>
      </w:r>
    </w:p>
    <w:p>
      <w:pPr>
        <w:pStyle w:val="B1"/>
        <w:rPr/>
      </w:pPr>
      <w:r>
        <w:rPr>
          <w:b/>
          <w:bCs/>
        </w:rPr>
        <w:t>REQ-ANR-FUN-24</w:t>
        <w:tab/>
      </w:r>
      <w:r>
        <w:rPr>
          <w:rStyle w:val="StyleRequirementLatinBoldChar"/>
          <w:b w:val="false"/>
        </w:rPr>
        <w:t xml:space="preserve">The IRPAgent shall support a capability allowing the IRPManager to </w:t>
      </w:r>
      <w:r>
        <w:rPr/>
        <w:t>request that HO be prohibited from source cell to target cell and that no other entity than an IRPManager can remove that request. This is termed as HO black</w:t>
      </w:r>
      <w:r>
        <w:rPr>
          <w:lang w:eastAsia="zh-CN"/>
        </w:rPr>
        <w:t>-</w:t>
      </w:r>
      <w:r>
        <w:rPr/>
        <w:t>listing.</w:t>
      </w:r>
    </w:p>
    <w:p>
      <w:pPr>
        <w:pStyle w:val="B1"/>
        <w:rPr>
          <w:lang w:eastAsia="zh-CN"/>
        </w:rPr>
      </w:pPr>
      <w:r>
        <w:rPr>
          <w:b/>
          <w:bCs/>
        </w:rPr>
        <w:t>REQ-ANR-FUN-25</w:t>
        <w:tab/>
      </w:r>
      <w:r>
        <w:rPr>
          <w:lang w:eastAsia="zh-CN"/>
        </w:rPr>
        <w:t>The</w:t>
      </w:r>
      <w:r>
        <w:rPr/>
        <w:t xml:space="preserve"> IRPAgent shall inform the IRPManager about success or failure of IRPManager operations to allow HO, prohibit HO, HO white-list and HO black-list.</w:t>
      </w:r>
      <w:r>
        <w:rPr>
          <w:lang w:eastAsia="zh-CN"/>
        </w:rPr>
        <w:t xml:space="preserve"> </w:t>
      </w:r>
    </w:p>
    <w:p>
      <w:pPr>
        <w:pStyle w:val="B1"/>
        <w:rPr/>
      </w:pPr>
      <w:r>
        <w:rPr>
          <w:b/>
          <w:bCs/>
        </w:rPr>
        <w:t>REQ-ANR-FUN-2</w:t>
      </w:r>
      <w:r>
        <w:rPr>
          <w:b/>
          <w:bCs/>
          <w:lang w:eastAsia="zh-CN"/>
        </w:rPr>
        <w:t>6</w:t>
      </w:r>
      <w:r>
        <w:rPr>
          <w:b/>
          <w:bCs/>
        </w:rPr>
        <w:tab/>
      </w:r>
      <w:r>
        <w:rPr>
          <w:rStyle w:val="StyleRequirementLatinBoldChar"/>
          <w:b w:val="false"/>
        </w:rPr>
        <w:t xml:space="preserve">The IRPAgent shall support a capability allowing the IRPManager to </w:t>
      </w:r>
      <w:r>
        <w:rPr>
          <w:lang w:eastAsia="zh-CN"/>
        </w:rPr>
        <w:t>disable/enable ANR function in RNC when needed</w:t>
      </w:r>
      <w:r>
        <w:rPr/>
        <w:t>.</w:t>
      </w:r>
    </w:p>
    <w:p>
      <w:pPr>
        <w:pStyle w:val="B1"/>
        <w:rPr/>
      </w:pPr>
      <w:r>
        <w:rPr>
          <w:rStyle w:val="StyleRequirementLatinBoldChar"/>
        </w:rPr>
        <w:t>REQ-ANR-FUN-27</w:t>
      </w:r>
      <w:r>
        <w:rPr/>
        <w:tab/>
      </w:r>
      <w:r>
        <w:rPr>
          <w:rStyle w:val="StyleRequirementLatinBoldChar"/>
          <w:b w:val="false"/>
        </w:rPr>
        <w:t xml:space="preserve">The IRPAgent shall support a capability allowing the IRPManager to </w:t>
      </w:r>
      <w:r>
        <w:rPr/>
        <w:t xml:space="preserve">add and configure new NCRs in </w:t>
      </w:r>
      <w:r>
        <w:rPr>
          <w:lang w:eastAsia="zh-CN"/>
        </w:rPr>
        <w:t>the RNC</w:t>
      </w:r>
      <w:r>
        <w:rPr/>
        <w:t>.</w:t>
      </w:r>
    </w:p>
    <w:p>
      <w:pPr>
        <w:pStyle w:val="B1"/>
        <w:rPr/>
      </w:pPr>
      <w:r>
        <w:rPr>
          <w:rStyle w:val="StyleRequirementLatinBoldChar"/>
        </w:rPr>
        <w:t>REQ-ANR-FUN-28</w:t>
      </w:r>
      <w:r>
        <w:rPr/>
        <w:tab/>
      </w:r>
      <w:r>
        <w:rPr>
          <w:rStyle w:val="StyleRequirementLatinBoldChar"/>
          <w:b w:val="false"/>
        </w:rPr>
        <w:t xml:space="preserve">The IRPAgent shall support a capability allowing the IRPManager to </w:t>
      </w:r>
      <w:r>
        <w:rPr/>
        <w:t xml:space="preserve">remove NCRs in the </w:t>
      </w:r>
      <w:r>
        <w:rPr>
          <w:lang w:eastAsia="zh-CN"/>
        </w:rPr>
        <w:t>RNC.</w:t>
      </w:r>
    </w:p>
    <w:p>
      <w:pPr>
        <w:pStyle w:val="B1"/>
        <w:rPr/>
      </w:pPr>
      <w:r>
        <w:rPr>
          <w:rStyle w:val="StyleRequirementLatinBoldChar"/>
        </w:rPr>
        <w:t>REQ-ANR-FUN-29</w:t>
      </w:r>
      <w:r>
        <w:rPr/>
        <w:tab/>
      </w:r>
      <w:r>
        <w:rPr>
          <w:lang w:eastAsia="zh-CN"/>
        </w:rPr>
        <w:t>The</w:t>
      </w:r>
      <w:r>
        <w:rPr/>
        <w:t xml:space="preserve"> IRPAgent shall inform the IRPManager about changes to the NCR according to TS 32.301 [7].</w:t>
      </w:r>
    </w:p>
    <w:p>
      <w:pPr>
        <w:pStyle w:val="B1"/>
        <w:rPr>
          <w:b/>
          <w:b/>
          <w:bCs/>
        </w:rPr>
      </w:pPr>
      <w:r>
        <w:rPr>
          <w:b/>
          <w:bCs/>
        </w:rPr>
        <w:t>REQ-ANR-FUN-</w:t>
      </w:r>
      <w:r>
        <w:rPr>
          <w:b/>
          <w:bCs/>
          <w:lang w:eastAsia="zh-CN"/>
        </w:rPr>
        <w:t>3</w:t>
      </w:r>
      <w:r>
        <w:rPr>
          <w:b/>
          <w:bCs/>
        </w:rPr>
        <w:t>0</w:t>
      </w:r>
      <w:r>
        <w:rPr/>
        <w:tab/>
      </w:r>
      <w:r>
        <w:rPr>
          <w:lang w:eastAsia="zh-CN"/>
        </w:rPr>
        <w:t>The</w:t>
      </w:r>
      <w:r>
        <w:rPr/>
        <w:t xml:space="preserve"> IRPAgent shall inform the IRPManager about the newly added and removed NCRs according to TS 32.301 [7].</w:t>
      </w:r>
    </w:p>
    <w:p>
      <w:pPr>
        <w:pStyle w:val="B1"/>
        <w:rPr/>
      </w:pPr>
      <w:r>
        <w:rPr>
          <w:rStyle w:val="StyleRequirementLatinBoldChar"/>
        </w:rPr>
        <w:t>REQ-ANR-FUN-</w:t>
      </w:r>
      <w:r>
        <w:rPr>
          <w:rStyle w:val="StyleRequirementLatinBoldChar"/>
          <w:lang w:eastAsia="zh-CN"/>
        </w:rPr>
        <w:t>31</w:t>
      </w:r>
      <w:r>
        <w:rPr/>
        <w:tab/>
      </w:r>
      <w:r>
        <w:rPr>
          <w:rStyle w:val="StyleRequirementLatinBoldChar"/>
          <w:b w:val="false"/>
        </w:rPr>
        <w:t xml:space="preserve">The IRPAgent shall support a capability allowing the IRPManager to </w:t>
      </w:r>
      <w:r>
        <w:rPr/>
        <w:t>retrieve ANR related attribute values on cell level, identifying:</w:t>
      </w:r>
    </w:p>
    <w:p>
      <w:pPr>
        <w:pStyle w:val="B3"/>
        <w:rPr/>
      </w:pPr>
      <w:r>
        <w:rPr/>
        <w:t>-</w:t>
        <w:tab/>
        <w:t>Source cell &amp; target cell</w:t>
      </w:r>
    </w:p>
    <w:p>
      <w:pPr>
        <w:pStyle w:val="B3"/>
        <w:rPr/>
      </w:pPr>
      <w:r>
        <w:rPr/>
        <w:t>-</w:t>
        <w:tab/>
        <w:t>NCR status (locked, unlocked)</w:t>
      </w:r>
    </w:p>
    <w:p>
      <w:pPr>
        <w:pStyle w:val="B3"/>
        <w:rPr/>
      </w:pPr>
      <w:r>
        <w:rPr/>
        <w:t>-</w:t>
        <w:tab/>
        <w:t>HO status (allowed, prohibited)</w:t>
      </w:r>
    </w:p>
    <w:p>
      <w:pPr>
        <w:pStyle w:val="Normal"/>
        <w:rPr/>
      </w:pPr>
      <w:r>
        <w:rPr/>
        <w:t xml:space="preserve">The </w:t>
      </w:r>
      <w:r>
        <w:rPr>
          <w:lang w:val="en-US"/>
        </w:rPr>
        <w:t>"</w:t>
      </w:r>
      <w:r>
        <w:rPr/>
        <w:t>locked</w:t>
      </w:r>
      <w:r>
        <w:rPr>
          <w:lang w:val="en-US"/>
        </w:rPr>
        <w:t>"</w:t>
      </w:r>
      <w:r>
        <w:rPr/>
        <w:t xml:space="preserve"> NCR status indicates that the NCR shall not be removed by the ANR function. </w:t>
      </w:r>
    </w:p>
    <w:p>
      <w:pPr>
        <w:pStyle w:val="Normal"/>
        <w:rPr/>
      </w:pPr>
      <w:r>
        <w:rPr/>
        <w:t xml:space="preserve">The </w:t>
      </w:r>
      <w:r>
        <w:rPr>
          <w:lang w:val="en-US"/>
        </w:rPr>
        <w:t>"</w:t>
      </w:r>
      <w:r>
        <w:rPr/>
        <w:t>unlocked</w:t>
      </w:r>
      <w:r>
        <w:rPr>
          <w:lang w:val="en-US"/>
        </w:rPr>
        <w:t>"</w:t>
      </w:r>
      <w:r>
        <w:rPr/>
        <w:t xml:space="preserve"> NCR status indicates that the NCR may be removed by the ANR function.</w:t>
      </w:r>
    </w:p>
    <w:p>
      <w:pPr>
        <w:pStyle w:val="Normal"/>
        <w:rPr/>
      </w:pPr>
      <w:r>
        <w:rPr/>
        <w:t xml:space="preserve">The </w:t>
      </w:r>
      <w:r>
        <w:rPr>
          <w:lang w:val="en-US"/>
        </w:rPr>
        <w:t>"</w:t>
      </w:r>
      <w:r>
        <w:rPr/>
        <w:t>allowed</w:t>
      </w:r>
      <w:r>
        <w:rPr>
          <w:lang w:val="en-US"/>
        </w:rPr>
        <w:t>"</w:t>
      </w:r>
      <w:r>
        <w:rPr/>
        <w:t xml:space="preserve"> HO status indicates that handovers are allowed for this NCR.</w:t>
      </w:r>
    </w:p>
    <w:p>
      <w:pPr>
        <w:pStyle w:val="Normal"/>
        <w:rPr/>
      </w:pPr>
      <w:r>
        <w:rPr/>
        <w:t xml:space="preserve">The </w:t>
      </w:r>
      <w:r>
        <w:rPr>
          <w:lang w:val="en-US"/>
        </w:rPr>
        <w:t>"</w:t>
      </w:r>
      <w:r>
        <w:rPr/>
        <w:t>prohibited</w:t>
      </w:r>
      <w:r>
        <w:rPr>
          <w:lang w:val="en-US"/>
        </w:rPr>
        <w:t>"</w:t>
      </w:r>
      <w:r>
        <w:rPr/>
        <w:t xml:space="preserve"> HO status indicates that handovers are prohibited for this NCR.</w:t>
      </w:r>
    </w:p>
    <w:p>
      <w:pPr>
        <w:pStyle w:val="Normal"/>
        <w:rPr/>
      </w:pPr>
      <w:r>
        <w:rPr/>
        <w:t xml:space="preserve">The combination of </w:t>
      </w:r>
      <w:r>
        <w:rPr>
          <w:lang w:val="en-US"/>
        </w:rPr>
        <w:t>"</w:t>
      </w:r>
      <w:r>
        <w:rPr/>
        <w:t>locked</w:t>
      </w:r>
      <w:r>
        <w:rPr>
          <w:lang w:val="en-US"/>
        </w:rPr>
        <w:t>"</w:t>
      </w:r>
      <w:r>
        <w:rPr/>
        <w:t xml:space="preserve"> NCR status and </w:t>
      </w:r>
      <w:r>
        <w:rPr>
          <w:lang w:val="en-US"/>
        </w:rPr>
        <w:t>"</w:t>
      </w:r>
      <w:r>
        <w:rPr/>
        <w:t>allowed</w:t>
      </w:r>
      <w:r>
        <w:rPr>
          <w:lang w:val="en-US"/>
        </w:rPr>
        <w:t>"</w:t>
      </w:r>
      <w:r>
        <w:rPr/>
        <w:t xml:space="preserve"> HO status is a </w:t>
      </w:r>
      <w:r>
        <w:rPr>
          <w:lang w:val="en-US"/>
        </w:rPr>
        <w:t>"</w:t>
      </w:r>
      <w:r>
        <w:rPr/>
        <w:t>whitelisted</w:t>
      </w:r>
      <w:r>
        <w:rPr>
          <w:lang w:val="en-US"/>
        </w:rPr>
        <w:t>"</w:t>
      </w:r>
      <w:r>
        <w:rPr/>
        <w:t xml:space="preserve"> relation.</w:t>
      </w:r>
    </w:p>
    <w:p>
      <w:pPr>
        <w:pStyle w:val="Normal"/>
        <w:rPr>
          <w:lang w:eastAsia="zh-CN"/>
        </w:rPr>
      </w:pPr>
      <w:r>
        <w:rPr/>
        <w:t xml:space="preserve">The combination of </w:t>
      </w:r>
      <w:r>
        <w:rPr>
          <w:lang w:val="en-US"/>
        </w:rPr>
        <w:t>"</w:t>
      </w:r>
      <w:r>
        <w:rPr/>
        <w:t>locked</w:t>
      </w:r>
      <w:r>
        <w:rPr>
          <w:lang w:val="en-US"/>
        </w:rPr>
        <w:t>"</w:t>
      </w:r>
      <w:r>
        <w:rPr/>
        <w:t xml:space="preserve"> NCR status and </w:t>
      </w:r>
      <w:r>
        <w:rPr>
          <w:lang w:val="en-US"/>
        </w:rPr>
        <w:t>"</w:t>
      </w:r>
      <w:r>
        <w:rPr/>
        <w:t>prohibited</w:t>
      </w:r>
      <w:r>
        <w:rPr>
          <w:lang w:val="en-US"/>
        </w:rPr>
        <w:t>"</w:t>
      </w:r>
      <w:r>
        <w:rPr/>
        <w:t xml:space="preserve"> HO status is a </w:t>
      </w:r>
      <w:r>
        <w:rPr>
          <w:lang w:val="en-US"/>
        </w:rPr>
        <w:t>"</w:t>
      </w:r>
      <w:r>
        <w:rPr/>
        <w:t>blacklisted</w:t>
      </w:r>
      <w:r>
        <w:rPr>
          <w:lang w:val="en-US"/>
        </w:rPr>
        <w:t>"</w:t>
      </w:r>
      <w:r>
        <w:rPr/>
        <w:t xml:space="preserve"> relation</w:t>
      </w:r>
      <w:r>
        <w:rPr>
          <w:lang w:eastAsia="zh-CN"/>
        </w:rPr>
        <w:t>.</w:t>
      </w:r>
    </w:p>
    <w:p>
      <w:pPr>
        <w:pStyle w:val="Heading4"/>
        <w:ind w:left="1418" w:hanging="1418"/>
        <w:rPr>
          <w:lang w:eastAsia="zh-CN"/>
        </w:rPr>
      </w:pPr>
      <w:bookmarkStart w:id="39" w:name="__RefHeading___Toc28278493"/>
      <w:bookmarkEnd w:id="39"/>
      <w:r>
        <w:rPr/>
        <w:t>5.2.5.</w:t>
      </w:r>
      <w:r>
        <w:rPr>
          <w:lang w:eastAsia="zh-CN"/>
        </w:rPr>
        <w:t>3</w:t>
      </w:r>
      <w:r>
        <w:rPr/>
        <w:tab/>
        <w:t>ANR function management</w:t>
      </w:r>
      <w:r>
        <w:rPr>
          <w:lang w:eastAsia="zh-CN"/>
        </w:rPr>
        <w:t xml:space="preserve"> for NG-RAN</w:t>
      </w:r>
    </w:p>
    <w:p>
      <w:pPr>
        <w:pStyle w:val="Normal"/>
        <w:rPr/>
      </w:pPr>
      <w:r>
        <w:rPr/>
        <w:t>The business level requirements in section 5.1 are decomposed into the following specification level requirements</w:t>
      </w:r>
      <w:r>
        <w:rPr>
          <w:lang w:eastAsia="zh-CN"/>
        </w:rPr>
        <w:t>, applicable for NG-RAN</w:t>
      </w:r>
      <w:r>
        <w:rPr/>
        <w:t>:</w:t>
      </w:r>
    </w:p>
    <w:p>
      <w:pPr>
        <w:pStyle w:val="B1"/>
        <w:rPr>
          <w:lang w:eastAsia="zh-CN"/>
        </w:rPr>
      </w:pPr>
      <w:r>
        <w:rPr>
          <w:b/>
          <w:bCs/>
        </w:rPr>
        <w:t>REQ-ANR</w:t>
      </w:r>
      <w:r>
        <w:rPr>
          <w:b/>
          <w:bCs/>
          <w:lang w:eastAsia="zh-CN"/>
        </w:rPr>
        <w:t xml:space="preserve"> -</w:t>
      </w:r>
      <w:r>
        <w:rPr>
          <w:b/>
          <w:bCs/>
        </w:rPr>
        <w:t>FUN-x1</w:t>
      </w:r>
      <w:r>
        <w:rPr>
          <w:b/>
          <w:bCs/>
          <w:lang w:eastAsia="zh-CN"/>
        </w:rPr>
        <w:t xml:space="preserve"> </w:t>
      </w:r>
      <w:r>
        <w:rPr>
          <w:rStyle w:val="StyleRequirementLatinBoldChar"/>
        </w:rPr>
        <w:t xml:space="preserve">The IRPAgent shall support a capability allowing the IRPManager to </w:t>
      </w:r>
      <w:r>
        <w:rPr/>
        <w:t>request</w:t>
      </w:r>
      <w:r>
        <w:rPr>
          <w:lang w:eastAsia="zh-CN"/>
        </w:rPr>
        <w:t xml:space="preserve"> </w:t>
      </w:r>
      <w:r>
        <w:rPr/>
        <w:t>that HO is allowed from source E-UTRAN cell to</w:t>
      </w:r>
      <w:r>
        <w:rPr>
          <w:lang w:eastAsia="zh-CN"/>
        </w:rPr>
        <w:t xml:space="preserve"> </w:t>
      </w:r>
      <w:r>
        <w:rPr/>
        <w:t>target NG-RAN cell.</w:t>
      </w:r>
    </w:p>
    <w:p>
      <w:pPr>
        <w:pStyle w:val="B1"/>
        <w:rPr>
          <w:lang w:eastAsia="zh-CN"/>
        </w:rPr>
      </w:pPr>
      <w:r>
        <w:rPr>
          <w:b/>
          <w:bCs/>
        </w:rPr>
        <w:t>REQ-ANR-FUN-x2</w:t>
      </w:r>
      <w:r>
        <w:rPr>
          <w:b/>
          <w:bCs/>
          <w:lang w:eastAsia="zh-CN"/>
        </w:rPr>
        <w:t xml:space="preserve"> </w:t>
      </w:r>
      <w:r>
        <w:rPr>
          <w:rStyle w:val="StyleRequirementLatinBoldChar"/>
        </w:rPr>
        <w:t xml:space="preserve">The IRPAgent shall support a capability allowing the IRPManager to </w:t>
      </w:r>
      <w:r>
        <w:rPr/>
        <w:t>request that HO is prohibited from source E-UTRAN cell to target NG-RAN cell.</w:t>
      </w:r>
    </w:p>
    <w:p>
      <w:pPr>
        <w:pStyle w:val="B1"/>
        <w:rPr/>
      </w:pPr>
      <w:r>
        <w:rPr>
          <w:b/>
          <w:bCs/>
        </w:rPr>
        <w:t>REQ-ANR-FUN-x3</w:t>
        <w:tab/>
      </w:r>
      <w:r>
        <w:rPr>
          <w:rStyle w:val="StyleRequirementLatinBoldChar"/>
        </w:rPr>
        <w:t xml:space="preserve">The IRPAgent shall support a capability allowing the IRPManager to </w:t>
      </w:r>
      <w:r>
        <w:rPr/>
        <w:t>request that HO is allowed from source E-UTRAN cell to target NG-RAN cell and that no other entity than an IRPAgent can remove that request. This is termed as HO white-listing.</w:t>
      </w:r>
    </w:p>
    <w:p>
      <w:pPr>
        <w:pStyle w:val="Normal"/>
        <w:rPr>
          <w:lang w:eastAsia="zh-CN"/>
        </w:rPr>
      </w:pPr>
      <w:r>
        <w:rPr>
          <w:b/>
          <w:bCs/>
        </w:rPr>
        <w:t>REQ-ANR-FUN-x4</w:t>
        <w:tab/>
      </w:r>
      <w:r>
        <w:rPr>
          <w:rStyle w:val="StyleRequirementLatinBoldChar"/>
        </w:rPr>
        <w:t xml:space="preserve">The IRPAgent shall support a capability allowing the IRPManager to </w:t>
      </w:r>
      <w:r>
        <w:rPr/>
        <w:t>request that HO is prohibited from source E-UTRAN cell to target NG-RAN cell and that no other entity than an IRPAgent can remove that request. This is termed as HO black</w:t>
      </w:r>
      <w:r>
        <w:rPr>
          <w:lang w:eastAsia="zh-CN"/>
        </w:rPr>
        <w:t>-</w:t>
      </w:r>
      <w:r>
        <w:rPr/>
        <w:t>listing.</w:t>
      </w:r>
      <w:r>
        <w:br w:type="page"/>
      </w:r>
    </w:p>
    <w:p>
      <w:pPr>
        <w:pStyle w:val="Heading8"/>
        <w:ind w:left="0" w:hanging="0"/>
        <w:rPr/>
      </w:pPr>
      <w:bookmarkStart w:id="40" w:name="__RefHeading___Toc28278494"/>
      <w:bookmarkStart w:id="41" w:name="historyclause"/>
      <w:bookmarkEnd w:id="40"/>
      <w:bookmarkEnd w:id="41"/>
      <w:r>
        <w:rPr/>
        <w:t>Annex A (informative):</w:t>
        <w:br/>
        <w:t>Change history</w:t>
      </w:r>
    </w:p>
    <w:p>
      <w:pPr>
        <w:pStyle w:val="Normal"/>
        <w:rPr>
          <w:lang w:val="en-AU"/>
        </w:rPr>
      </w:pPr>
      <w:r>
        <w:rPr>
          <w:lang w:val="en-AU"/>
        </w:rPr>
      </w:r>
      <w:bookmarkStart w:id="42" w:name="historyclause"/>
      <w:bookmarkStart w:id="43" w:name="historyclause"/>
      <w:bookmarkEnd w:id="43"/>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AU"/>
              </w:rPr>
              <w:t>Submitted to SA#42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SP-43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sz w:val="16"/>
                <w:szCs w:val="16"/>
                <w:lang w:val="en-AU"/>
              </w:rPr>
              <w:t>SP-090213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sz w:val="16"/>
                <w:szCs w:val="16"/>
                <w:lang w:val="en-AU"/>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AU"/>
              </w:rPr>
              <w:t>Remove solution related terms and inconsistencies in Requirement specification and add clarifications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SP-090290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 xml:space="preserve">Clarify requirement </w:t>
            </w:r>
            <w:r>
              <w:rPr>
                <w:rStyle w:val="StyleRequirementLatinBoldChar"/>
                <w:b w:val="false"/>
                <w:sz w:val="16"/>
                <w:szCs w:val="16"/>
              </w:rPr>
              <w:t>REQ-ANR-FUN-18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Update to Rel-9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Update to Rel-10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SP-110293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AU"/>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Introducing ANR use cases for 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SP-53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AU"/>
              </w:rPr>
              <w:t>SP-110540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Introducing ANR concepts and requirements for 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US" w:eastAsia="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US" w:eastAsia="en-US"/>
              </w:rPr>
              <w:t>SP-57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sz w:val="16"/>
                <w:szCs w:val="16"/>
                <w:lang w:val="en-US" w:eastAsia="en-US"/>
              </w:rPr>
              <w:t>SP-120574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US" w:eastAsia="en-US"/>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AU"/>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AU"/>
              </w:rPr>
            </w:pPr>
            <w:r>
              <w:rPr>
                <w:rFonts w:cs="Arial"/>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Clean-up changes for ANR management concepts and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US"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US"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US"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Promotion to Release 14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US" w:eastAsia="en-US"/>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2018-01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SA#78</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SP-170972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0018</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with RAN specification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SP-180070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0025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Converting Editor’s Note to normative text.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2019-12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SA#86</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SP-191180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0026</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E-UTRAN ANR Specification level requirements for NR support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16.0.0</w:t>
            </w:r>
          </w:p>
        </w:tc>
      </w:tr>
    </w:tbl>
    <w:p>
      <w:pPr>
        <w:pStyle w:val="Normal"/>
        <w:spacing w:before="0" w:after="180"/>
        <w:rPr>
          <w:lang w:val="en-AU"/>
        </w:rPr>
      </w:pPr>
      <w:r>
        <w:rPr>
          <w:lang w:val="en-AU"/>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24034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4034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32.511 V15V16.0.0 (20182019-0612)</w:t>
                          </w:r>
                          <w:r>
                            <w:rPr/>
                          </w:r>
                          <w:r>
                            <w:rPr/>
                            <w:fldChar w:fldCharType="end"/>
                          </w:r>
                        </w:p>
                      </w:txbxContent>
                    </wps:txbx>
                    <wps:bodyPr anchor="t" lIns="0" tIns="0" rIns="0" bIns="0">
                      <a:noAutofit/>
                    </wps:bodyPr>
                  </wps:wsp>
                </a:graphicData>
              </a:graphic>
            </wp:anchor>
          </w:drawing>
        </mc:Choice>
        <mc:Fallback>
          <w:pict>
            <v:rect fillcolor="#FFFFFF" style="position:absolute;rotation:-0;width:189.25pt;height:10.35pt;mso-wrap-distance-left:0pt;mso-wrap-distance-right:0pt;mso-wrap-distance-top:0pt;mso-wrap-distance-bottom:0pt;margin-top:0.05pt;mso-position-vertical-relative:text;margin-left:292.7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32.511 V15V16.0.0 (20182019-0612)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71945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719455"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1516</w:t>
                          </w:r>
                          <w:r>
                            <w:rPr/>
                          </w:r>
                          <w:r>
                            <w:rPr/>
                            <w:fldChar w:fldCharType="end"/>
                          </w:r>
                        </w:p>
                      </w:txbxContent>
                    </wps:txbx>
                    <wps:bodyPr anchor="t" lIns="0" tIns="0" rIns="0" bIns="0">
                      <a:noAutofit/>
                    </wps:bodyPr>
                  </wps:wsp>
                </a:graphicData>
              </a:graphic>
            </wp:anchor>
          </w:drawing>
        </mc:Choice>
        <mc:Fallback>
          <w:pict>
            <v:rect fillcolor="#FFFFFF" style="position:absolute;rotation:-0;width:56.65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3">
    <w:name w:val="WW8Num13z3"/>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ZapfDingbats" w:hAnsi="ZapfDingbats" w:cs="ZapfDingbats"/>
      <w:b/>
      <w:i w:val="false"/>
      <w:color w:val="70CEF5"/>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RequirementChar">
    <w:name w:val="Requirement Char"/>
    <w:qFormat/>
    <w:rPr>
      <w:lang w:val="en-GB" w:bidi="ar-SA"/>
    </w:rPr>
  </w:style>
  <w:style w:type="character" w:styleId="StyleRequirementAsianSimSunChar">
    <w:name w:val="Style Requirement + (Asian) SimSun Char"/>
    <w:qFormat/>
    <w:rPr>
      <w:rFonts w:eastAsia="SimSun;宋体"/>
      <w:lang w:val="en-GB" w:bidi="ar-SA"/>
    </w:rPr>
  </w:style>
  <w:style w:type="character" w:styleId="StyleRequirementLatinBoldChar">
    <w:name w:val="Style Requirement + (Latin) Bold Char"/>
    <w:qFormat/>
    <w:rPr>
      <w:b/>
      <w:lang w:val="en-GB" w:bidi="ar-SA"/>
    </w:rPr>
  </w:style>
  <w:style w:type="character" w:styleId="TALChar">
    <w:name w:val="TAL Char"/>
    <w:qFormat/>
    <w:rPr>
      <w:rFonts w:ascii="Arial" w:hAnsi="Arial" w:cs="Arial"/>
      <w:sz w:val="18"/>
      <w:lang w:val="en-GB" w:bidi="ar-SA"/>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Requirement">
    <w:name w:val="Requirement"/>
    <w:basedOn w:val="Normal"/>
    <w:qFormat/>
    <w:pPr>
      <w:tabs>
        <w:tab w:val="clear" w:pos="284"/>
        <w:tab w:val="left" w:pos="3261" w:leader="none"/>
      </w:tabs>
      <w:ind w:left="1985" w:hanging="1985"/>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harCharCharCharCharChar1CharCharCharCharCharCharCharCharCharChar">
    <w:name w:val=" Char Char Char Char Char Char1 Char Char Char Char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StyleRequirementAsianSimSun">
    <w:name w:val="Style Requirement + (Asian) SimSun"/>
    <w:basedOn w:val="Requirement"/>
    <w:qFormat/>
    <w:pPr>
      <w:ind w:left="1985" w:hanging="1985"/>
    </w:pPr>
    <w:rPr>
      <w:rFonts w:eastAsia="SimSun;宋体"/>
    </w:rPr>
  </w:style>
  <w:style w:type="paragraph" w:styleId="StyleRequirementLatinBold">
    <w:name w:val="Style Requirement + (Latin) Bold"/>
    <w:basedOn w:val="Requirement"/>
    <w:qFormat/>
    <w:pPr>
      <w:ind w:left="2268" w:hanging="2268"/>
    </w:pPr>
    <w:rPr>
      <w:b/>
    </w:rPr>
  </w:style>
  <w:style w:type="paragraph" w:styleId="Requirementpart">
    <w:name w:val="Requirement-part"/>
    <w:basedOn w:val="Normal"/>
    <w:qFormat/>
    <w:pPr>
      <w:keepLines/>
      <w:spacing w:before="0" w:after="0"/>
      <w:ind w:left="1988" w:hanging="0"/>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2017-04-05T07:31:00Z</dcterms:created>
  <dc:creator>MCC Support</dc:creator>
  <dc:description/>
  <cp:keywords>ANR management</cp:keywords>
  <dc:language>en-US</dc:language>
  <cp:lastModifiedBy>32601_CR0007_TEI15_(Rel-15)</cp:lastModifiedBy>
  <dcterms:modified xsi:type="dcterms:W3CDTF">2020-01-02T17:45:00Z</dcterms:modified>
  <cp:revision>13</cp:revision>
  <dc:subject>Telecommunication management; Automatic Neighbour Relation (ANR) management;  Concepts and requirements (Release 15)</dc:subject>
  <dc:title>3GPP TS 32.511</dc:title>
</cp:coreProperties>
</file>