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US" w:eastAsia="en-US"/>
                              </w:rPr>
                            </w:pPr>
                            <w:bookmarkStart w:id="0" w:name="page1"/>
                            <w:bookmarkEnd w:id="0"/>
                            <w:r>
                              <w:rPr>
                                <w:sz w:val="64"/>
                                <w:lang w:val="en-US" w:eastAsia="en-US"/>
                              </w:rPr>
                              <w:t xml:space="preserve">3GPP TS 32.571 </w:t>
                            </w:r>
                            <w:r>
                              <w:rPr>
                                <w:lang w:val="en-US" w:eastAsia="en-US"/>
                              </w:rPr>
                              <w:t xml:space="preserve">V16.0.0 </w:t>
                            </w:r>
                            <w:r>
                              <w:rPr>
                                <w:sz w:val="32"/>
                                <w:lang w:val="en-US"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US" w:eastAsia="en-US"/>
                        </w:rPr>
                      </w:pPr>
                      <w:bookmarkStart w:id="1" w:name="page1"/>
                      <w:bookmarkEnd w:id="1"/>
                      <w:r>
                        <w:rPr>
                          <w:sz w:val="64"/>
                          <w:lang w:val="en-US" w:eastAsia="en-US"/>
                        </w:rPr>
                        <w:t xml:space="preserve">3GPP TS 32.571 </w:t>
                      </w:r>
                      <w:r>
                        <w:rPr>
                          <w:lang w:val="en-US" w:eastAsia="en-US"/>
                        </w:rPr>
                        <w:t xml:space="preserve">V16.0.0 </w:t>
                      </w:r>
                      <w:r>
                        <w:rPr>
                          <w:sz w:val="32"/>
                          <w:lang w:val="en-US"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 Telecommunication Management;</w:t>
                            </w:r>
                          </w:p>
                          <w:p>
                            <w:pPr>
                              <w:pStyle w:val="ZT"/>
                              <w:rPr/>
                            </w:pPr>
                            <w:r>
                              <w:rPr/>
                              <w:t>Home Node B (HNB) and Home eNode B (HeNB) management; Type 2 interface concepts and requirements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 Telecommunication Management;</w:t>
                      </w:r>
                    </w:p>
                    <w:p>
                      <w:pPr>
                        <w:pStyle w:val="ZT"/>
                        <w:rPr/>
                      </w:pPr>
                      <w:r>
                        <w:rPr/>
                        <w:t>Home Node B (HNB) and Home eNode B (HeNB) management; Type 2 interface concepts and requirements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lang w:val="en-GB" w:eastAsia="en-US"/>
                              </w:rPr>
                            </w:pPr>
                            <w:r>
                              <w:rPr>
                                <w:i/>
                                <w:lang w:val="en-GB" w:eastAsia="en-US"/>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lang w:val="en-GB" w:eastAsia="en-US"/>
                              </w:rPr>
                              <w:tab/>
                            </w:r>
                            <w:r>
                              <w:rPr>
                                <w:i/>
                                <w:lang w:val="en-GB" w:eastAsia="en-US"/>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lang w:val="en-GB" w:eastAsia="en-US"/>
                        </w:rPr>
                      </w:pPr>
                      <w:r>
                        <w:rPr>
                          <w:i/>
                          <w:lang w:val="en-GB" w:eastAsia="en-US"/>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lang w:val="en-GB" w:eastAsia="en-US"/>
                        </w:rPr>
                        <w:tab/>
                      </w:r>
                      <w:r>
                        <w:rPr>
                          <w:i/>
                          <w:lang w:val="en-GB" w:eastAsia="en-US"/>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lang w:val="pt-BR"/>
        </w:rPr>
      </w:pPr>
      <w:r>
        <w:rPr>
          <w:lang w:val="pt-B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lang w:val="pt-BR"/>
                              </w:rPr>
                              <w:t>3GPP,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lang w:val="pt-BR"/>
                        </w:rPr>
                        <w:t>3GPP, management</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6" w:name="copyrightaddon"/>
                            <w:bookmarkEnd w:id="6"/>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7" w:name="copyrightaddon"/>
                      <w:bookmarkEnd w:id="7"/>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57720700">
            <w:r>
              <w:rPr>
                <w:rStyle w:val="IndexLink"/>
                <w:rFonts w:eastAsia="Times New Roman" w:cs="Times New Roman"/>
                <w:color w:val="auto"/>
                <w:sz w:val="22"/>
                <w:szCs w:val="20"/>
                <w:lang w:val="en-GB" w:eastAsia="en-US" w:bidi="ar-SA"/>
              </w:rPr>
              <w:t>4</w:t>
            </w:r>
          </w:hyperlink>
        </w:p>
        <w:p>
          <w:pPr>
            <w:pStyle w:val="Contents1"/>
            <w:rPr>
              <w:rFonts w:eastAsia="MS Mincho;ＭＳ 明朝"/>
              <w:sz w:val="24"/>
              <w:szCs w:val="24"/>
              <w:lang w:val="en-US" w:eastAsia="en-US"/>
            </w:rPr>
          </w:pPr>
          <w:r>
            <w:rPr/>
            <w:t>Introduction</w:t>
            <w:tab/>
          </w:r>
          <w:hyperlink w:anchor="__RefHeading___Toc257720701">
            <w:r>
              <w:rPr>
                <w:rStyle w:val="IndexLink"/>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57720702">
            <w:r>
              <w:rPr>
                <w:rStyle w:val="IndexLink"/>
              </w:rPr>
              <w:t>5</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57720703">
            <w:r>
              <w:rPr>
                <w:rStyle w:val="IndexLink"/>
              </w:rPr>
              <w:t>5</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257720704">
            <w:r>
              <w:rPr>
                <w:rStyle w:val="IndexLink"/>
              </w:rPr>
              <w:t>5</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57720705">
            <w:r>
              <w:rPr>
                <w:rStyle w:val="IndexLink"/>
              </w:rPr>
              <w:t>5</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57720706">
            <w:r>
              <w:rPr>
                <w:rStyle w:val="IndexLink"/>
              </w:rPr>
              <w:t>6</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Concepts and background</w:t>
            <w:tab/>
          </w:r>
          <w:hyperlink w:anchor="__RefHeading___Toc257720707">
            <w:r>
              <w:rPr>
                <w:rStyle w:val="IndexLink"/>
              </w:rPr>
              <w:t>6</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bCs/>
              <w:lang w:val="en-US" w:eastAsia="en-US"/>
            </w:rPr>
            <w:t>Overview</w:t>
          </w:r>
          <w:r>
            <w:rPr/>
            <w:tab/>
          </w:r>
          <w:hyperlink w:anchor="__RefHeading___Toc257720708">
            <w:r>
              <w:rPr>
                <w:rStyle w:val="IndexLink"/>
              </w:rPr>
              <w:t>6</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lang w:val="en-US" w:eastAsia="en-US"/>
            </w:rPr>
            <w:t>Architecture</w:t>
          </w:r>
          <w:r>
            <w:rPr/>
            <w:tab/>
          </w:r>
          <w:hyperlink w:anchor="__RefHeading___Toc257720709">
            <w:r>
              <w:rPr>
                <w:rStyle w:val="IndexLink"/>
              </w:rPr>
              <w:t>6</w:t>
            </w:r>
          </w:hyperlink>
        </w:p>
        <w:p>
          <w:pPr>
            <w:pStyle w:val="Contents3"/>
            <w:rPr>
              <w:rFonts w:eastAsia="MS Mincho;ＭＳ 明朝"/>
              <w:sz w:val="24"/>
              <w:szCs w:val="24"/>
              <w:lang w:val="en-US" w:eastAsia="en-US"/>
            </w:rPr>
          </w:pPr>
          <w:r>
            <w:rPr/>
            <w:t>4.2.1</w:t>
          </w:r>
          <w:r>
            <w:rPr>
              <w:rFonts w:eastAsia="MS Mincho;ＭＳ 明朝"/>
              <w:sz w:val="24"/>
              <w:szCs w:val="24"/>
            </w:rPr>
            <w:tab/>
          </w:r>
          <w:r>
            <w:rPr>
              <w:lang w:val="en-US" w:eastAsia="en-US"/>
            </w:rPr>
            <w:t>Mapping Function</w:t>
          </w:r>
          <w:r>
            <w:rPr/>
            <w:tab/>
          </w:r>
          <w:hyperlink w:anchor="__RefHeading___Toc257720710">
            <w:r>
              <w:rPr>
                <w:rStyle w:val="IndexLink"/>
              </w:rPr>
              <w:t>7</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Business Level Requirements</w:t>
            <w:tab/>
          </w:r>
          <w:hyperlink w:anchor="__RefHeading___Toc257720711">
            <w:r>
              <w:rPr>
                <w:rStyle w:val="IndexLink"/>
              </w:rPr>
              <w:t>8</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Requirements</w:t>
            <w:tab/>
          </w:r>
          <w:hyperlink w:anchor="__RefHeading___Toc257720712">
            <w:r>
              <w:rPr>
                <w:rStyle w:val="IndexLink"/>
              </w:rPr>
              <w:t>8</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Actor roles</w:t>
            <w:tab/>
          </w:r>
          <w:hyperlink w:anchor="__RefHeading___Toc257720713">
            <w:r>
              <w:rPr>
                <w:rStyle w:val="IndexLink"/>
              </w:rPr>
              <w:t>8</w:t>
            </w:r>
          </w:hyperlink>
        </w:p>
        <w:p>
          <w:pPr>
            <w:pStyle w:val="Contents2"/>
            <w:rPr>
              <w:rFonts w:eastAsia="MS Mincho;ＭＳ 明朝"/>
              <w:sz w:val="24"/>
              <w:szCs w:val="24"/>
              <w:lang w:val="en-US" w:eastAsia="en-US"/>
            </w:rPr>
          </w:pPr>
          <w:r>
            <w:rPr/>
            <w:t>5.3</w:t>
          </w:r>
          <w:r>
            <w:rPr>
              <w:rFonts w:eastAsia="MS Mincho;ＭＳ 明朝"/>
              <w:sz w:val="24"/>
              <w:szCs w:val="24"/>
            </w:rPr>
            <w:tab/>
          </w:r>
          <w:r>
            <w:rPr>
              <w:lang w:val="en-US" w:eastAsia="en-US"/>
            </w:rPr>
            <w:t>Telecommunications resources</w:t>
          </w:r>
          <w:r>
            <w:rPr/>
            <w:tab/>
          </w:r>
          <w:hyperlink w:anchor="__RefHeading___Toc257720714">
            <w:r>
              <w:rPr>
                <w:rStyle w:val="IndexLink"/>
              </w:rPr>
              <w:t>8</w:t>
            </w:r>
          </w:hyperlink>
        </w:p>
        <w:p>
          <w:pPr>
            <w:pStyle w:val="Contents2"/>
            <w:rPr>
              <w:rFonts w:eastAsia="MS Mincho;ＭＳ 明朝"/>
              <w:sz w:val="24"/>
              <w:szCs w:val="24"/>
              <w:lang w:val="en-US" w:eastAsia="en-US"/>
            </w:rPr>
          </w:pPr>
          <w:r>
            <w:rPr/>
            <w:t>5.4</w:t>
          </w:r>
          <w:r>
            <w:rPr>
              <w:rFonts w:eastAsia="MS Mincho;ＭＳ 明朝"/>
              <w:sz w:val="24"/>
              <w:szCs w:val="24"/>
            </w:rPr>
            <w:tab/>
          </w:r>
          <w:r>
            <w:rPr>
              <w:lang w:val="en-US" w:eastAsia="en-US"/>
            </w:rPr>
            <w:t>High-level use cases</w:t>
          </w:r>
          <w:r>
            <w:rPr/>
            <w:tab/>
          </w:r>
          <w:hyperlink w:anchor="__RefHeading___Toc257720715">
            <w:r>
              <w:rPr>
                <w:rStyle w:val="IndexLink"/>
              </w:rPr>
              <w:t>8</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Specification level requirements</w:t>
            <w:tab/>
          </w:r>
          <w:hyperlink w:anchor="__RefHeading___Toc257720716">
            <w:r>
              <w:rPr>
                <w:rStyle w:val="IndexLink"/>
              </w:rPr>
              <w:t>9</w:t>
            </w:r>
          </w:hyperlink>
        </w:p>
        <w:p>
          <w:pPr>
            <w:pStyle w:val="Contents2"/>
            <w:rPr>
              <w:rFonts w:eastAsia="MS Mincho;ＭＳ 明朝"/>
              <w:sz w:val="24"/>
              <w:szCs w:val="24"/>
              <w:lang w:val="en-US" w:eastAsia="en-US"/>
            </w:rPr>
          </w:pPr>
          <w:r>
            <w:rPr/>
            <w:t>6.1</w:t>
          </w:r>
          <w:r>
            <w:rPr>
              <w:rFonts w:eastAsia="MS Mincho;ＭＳ 明朝"/>
              <w:sz w:val="24"/>
              <w:szCs w:val="24"/>
              <w:lang w:val="en-US" w:eastAsia="en-US"/>
            </w:rPr>
            <w:tab/>
          </w:r>
          <w:r>
            <w:rPr/>
            <w:t>Requirements</w:t>
            <w:tab/>
          </w:r>
          <w:hyperlink w:anchor="__RefHeading___Toc257720717">
            <w:r>
              <w:rPr>
                <w:rStyle w:val="IndexLink"/>
              </w:rPr>
              <w:t>9</w:t>
            </w:r>
          </w:hyperlink>
        </w:p>
        <w:p>
          <w:pPr>
            <w:pStyle w:val="Contents3"/>
            <w:rPr>
              <w:rFonts w:eastAsia="MS Mincho;ＭＳ 明朝"/>
              <w:sz w:val="24"/>
              <w:szCs w:val="24"/>
              <w:lang w:val="en-US" w:eastAsia="en-US"/>
            </w:rPr>
          </w:pPr>
          <w:r>
            <w:rPr/>
            <w:t>6.1.1</w:t>
          </w:r>
          <w:r>
            <w:rPr>
              <w:rFonts w:eastAsia="MS Mincho;ＭＳ 明朝"/>
              <w:sz w:val="24"/>
              <w:szCs w:val="24"/>
              <w:lang w:val="en-US" w:eastAsia="en-US"/>
            </w:rPr>
            <w:tab/>
          </w:r>
          <w:r>
            <w:rPr/>
            <w:t>Configuration management</w:t>
            <w:tab/>
          </w:r>
          <w:hyperlink w:anchor="__RefHeading___Toc257720718">
            <w:r>
              <w:rPr>
                <w:rStyle w:val="IndexLink"/>
              </w:rPr>
              <w:t>9</w:t>
            </w:r>
          </w:hyperlink>
        </w:p>
        <w:p>
          <w:pPr>
            <w:pStyle w:val="Contents3"/>
            <w:rPr>
              <w:rFonts w:eastAsia="MS Mincho;ＭＳ 明朝"/>
              <w:sz w:val="24"/>
              <w:szCs w:val="24"/>
              <w:lang w:val="en-US" w:eastAsia="en-US"/>
            </w:rPr>
          </w:pPr>
          <w:r>
            <w:rPr/>
            <w:t>6.1.2</w:t>
          </w:r>
          <w:r>
            <w:rPr>
              <w:rFonts w:eastAsia="MS Mincho;ＭＳ 明朝"/>
              <w:sz w:val="24"/>
              <w:szCs w:val="24"/>
              <w:lang w:val="en-US" w:eastAsia="en-US"/>
            </w:rPr>
            <w:tab/>
          </w:r>
          <w:r>
            <w:rPr/>
            <w:t>Fault management</w:t>
            <w:tab/>
          </w:r>
          <w:hyperlink w:anchor="__RefHeading___Toc257720719">
            <w:r>
              <w:rPr>
                <w:rStyle w:val="IndexLink"/>
              </w:rPr>
              <w:t>9</w:t>
            </w:r>
          </w:hyperlink>
        </w:p>
        <w:p>
          <w:pPr>
            <w:pStyle w:val="Contents8"/>
            <w:rPr>
              <w:rFonts w:eastAsia="MS Mincho;ＭＳ 明朝"/>
              <w:sz w:val="24"/>
              <w:szCs w:val="24"/>
              <w:lang w:val="en-US" w:eastAsia="en-US"/>
            </w:rPr>
          </w:pPr>
          <w:r>
            <w:rPr>
              <w:b w:val="false"/>
            </w:rPr>
            <w:t>Annex A (informative):</w:t>
            <w:tab/>
            <w:t>Change history</w:t>
            <w:tab/>
          </w:r>
          <w:hyperlink w:anchor="__RefHeading___Toc257720720">
            <w:r>
              <w:rPr>
                <w:rStyle w:val="IndexLink"/>
                <w:b w:val="false"/>
              </w:rPr>
              <w:t>10</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8" w:name="__RefHeading___Toc257720700"/>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257720701"/>
      <w:bookmarkEnd w:id="9"/>
      <w:r>
        <w:rPr/>
        <w:t>Introduction</w:t>
      </w:r>
    </w:p>
    <w:p>
      <w:pPr>
        <w:pStyle w:val="TextBody"/>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b/>
          <w:b/>
          <w:lang w:eastAsia="zh-CN"/>
        </w:rPr>
      </w:pPr>
      <w:r>
        <w:rPr>
          <w:b/>
        </w:rPr>
        <w:t>32.</w:t>
      </w:r>
      <w:r>
        <w:rPr>
          <w:b/>
          <w:lang w:eastAsia="zh-CN"/>
        </w:rPr>
        <w:t>571</w:t>
      </w:r>
      <w:r>
        <w:rPr>
          <w:b/>
        </w:rPr>
        <w:tab/>
      </w:r>
      <w:r>
        <w:rPr>
          <w:b/>
          <w:bCs/>
        </w:rPr>
        <w:t>“</w:t>
      </w:r>
      <w:r>
        <w:rPr>
          <w:b/>
          <w:lang w:val="en-CA"/>
        </w:rPr>
        <w:t>Telecommunication management; Home Node B (HNB) and Home eNode B (HeNB) management; Type 2 interface concepts and requirements</w:t>
      </w:r>
      <w:r>
        <w:rPr>
          <w:b/>
        </w:rPr>
        <w:t>”;</w:t>
      </w:r>
    </w:p>
    <w:p>
      <w:pPr>
        <w:pStyle w:val="B1"/>
        <w:rPr>
          <w:lang w:eastAsia="zh-CN"/>
        </w:rPr>
      </w:pPr>
      <w:r>
        <w:rPr/>
        <w:t>32.</w:t>
      </w:r>
      <w:r>
        <w:rPr>
          <w:lang w:eastAsia="zh-CN"/>
        </w:rPr>
        <w:t>572</w:t>
      </w:r>
      <w:r>
        <w:rPr/>
        <w:t>:</w:t>
        <w:tab/>
      </w:r>
      <w:r>
        <w:rPr>
          <w:bCs/>
        </w:rPr>
        <w:t>“</w:t>
      </w:r>
      <w:r>
        <w:rPr>
          <w:lang w:val="en-CA"/>
        </w:rPr>
        <w:t>Telecommunication management; Home Node B (HNB) and Home eNode B (HeNB) management; Type 2 interface models and mapping functions</w:t>
      </w:r>
      <w:r>
        <w:rPr/>
        <w:t>”.</w:t>
      </w:r>
    </w:p>
    <w:p>
      <w:pPr>
        <w:pStyle w:val="Normal"/>
        <w:rPr>
          <w:i/>
          <w:i/>
          <w:lang w:eastAsia="zh-CN"/>
        </w:rPr>
      </w:pPr>
      <w:r>
        <w:rPr>
          <w:i/>
          <w:lang w:eastAsia="zh-CN"/>
        </w:rPr>
      </w:r>
      <w:r>
        <w:br w:type="page"/>
      </w:r>
    </w:p>
    <w:p>
      <w:pPr>
        <w:pStyle w:val="Heading1"/>
        <w:ind w:left="1134" w:hanging="1134"/>
        <w:rPr/>
      </w:pPr>
      <w:bookmarkStart w:id="10" w:name="__RefHeading___Toc257720702"/>
      <w:bookmarkEnd w:id="10"/>
      <w:r>
        <w:rPr/>
        <w:t>1</w:t>
        <w:tab/>
        <w:t>Scope</w:t>
      </w:r>
    </w:p>
    <w:p>
      <w:pPr>
        <w:pStyle w:val="StyleAfter0pt"/>
        <w:rPr>
          <w:lang w:eastAsia="zh-CN"/>
        </w:rPr>
      </w:pPr>
      <w:r>
        <w:rPr>
          <w:lang w:eastAsia="zh-CN"/>
        </w:rPr>
        <w:t xml:space="preserve">The present document describes requirements </w:t>
      </w:r>
      <w:r>
        <w:rPr>
          <w:lang w:eastAsia="zh-CN"/>
        </w:rPr>
        <w:t>and concepts including architecture supporting</w:t>
      </w:r>
      <w:r>
        <w:rPr>
          <w:lang w:eastAsia="zh-CN"/>
        </w:rPr>
        <w:t xml:space="preserve"> Home N</w:t>
      </w:r>
      <w:r>
        <w:rPr>
          <w:lang w:eastAsia="zh-CN"/>
        </w:rPr>
        <w:t xml:space="preserve">ode </w:t>
      </w:r>
      <w:r>
        <w:rPr>
          <w:lang w:eastAsia="zh-CN"/>
        </w:rPr>
        <w:t xml:space="preserve">B </w:t>
      </w:r>
      <w:r>
        <w:rPr>
          <w:lang w:eastAsia="zh-CN"/>
        </w:rPr>
        <w:t xml:space="preserve">and Home eNode B </w:t>
      </w:r>
      <w:r>
        <w:rPr>
          <w:lang w:eastAsia="zh-CN"/>
        </w:rPr>
        <w:t>OAM&amp;P</w:t>
      </w:r>
      <w:r>
        <w:rPr>
          <w:lang w:eastAsia="zh-CN"/>
        </w:rPr>
        <w:t xml:space="preserve"> </w:t>
      </w:r>
      <w:r>
        <w:rPr>
          <w:lang w:eastAsia="zh-CN"/>
        </w:rPr>
        <w:t xml:space="preserve">for interface </w:t>
      </w:r>
      <w:r>
        <w:rPr>
          <w:lang w:eastAsia="zh-CN"/>
        </w:rPr>
        <w:t>T</w:t>
      </w:r>
      <w:r>
        <w:rPr>
          <w:lang w:eastAsia="zh-CN"/>
        </w:rPr>
        <w:t>ype</w:t>
      </w:r>
      <w:r>
        <w:rPr>
          <w:lang w:eastAsia="zh-CN"/>
        </w:rPr>
        <w:t xml:space="preserve"> </w:t>
      </w:r>
      <w:r>
        <w:rPr>
          <w:lang w:eastAsia="zh-CN"/>
        </w:rPr>
        <w:t>2.</w:t>
      </w:r>
    </w:p>
    <w:p>
      <w:pPr>
        <w:pStyle w:val="Heading1"/>
        <w:ind w:left="1134" w:hanging="1134"/>
        <w:rPr/>
      </w:pPr>
      <w:bookmarkStart w:id="11" w:name="__RefHeading___Toc257720703"/>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32.101: "Telecommunication management; Principles and high level requirements".</w:t>
      </w:r>
    </w:p>
    <w:p>
      <w:pPr>
        <w:pStyle w:val="EX"/>
        <w:rPr/>
      </w:pPr>
      <w:r>
        <w:rPr/>
        <w:t>[3]</w:t>
        <w:tab/>
        <w:t>3GPP TS 32.102: "Telecommunication management; Architecture".</w:t>
      </w:r>
    </w:p>
    <w:p>
      <w:pPr>
        <w:pStyle w:val="EX"/>
        <w:rPr/>
      </w:pPr>
      <w:r>
        <w:rPr/>
        <w:t>[4]</w:t>
        <w:tab/>
        <w:t xml:space="preserve">3GPP TS 32.581: </w:t>
      </w:r>
      <w:r>
        <w:rPr>
          <w:lang w:eastAsia="zh-CN"/>
        </w:rPr>
        <w:t>“</w:t>
      </w:r>
      <w:r>
        <w:rPr>
          <w:color w:val="000000"/>
        </w:rPr>
        <w:t>Telecommunications management; Home Node B (HNB) Operations, Administration, Maintenance and Provisioning (OAM&amp;P); Concepts and requirements for Type 1 interface HNB to HNB Management System (HMS)".</w:t>
      </w:r>
    </w:p>
    <w:p>
      <w:pPr>
        <w:pStyle w:val="EX"/>
        <w:rPr/>
      </w:pPr>
      <w:r>
        <w:rPr/>
        <w:t>[5]</w:t>
        <w:tab/>
        <w:t xml:space="preserve">3GPP TS 32.591: </w:t>
      </w:r>
      <w:r>
        <w:rPr>
          <w:lang w:eastAsia="zh-CN"/>
        </w:rPr>
        <w:t>“</w:t>
      </w:r>
      <w:r>
        <w:rPr>
          <w:color w:val="000000"/>
        </w:rPr>
        <w:t>Telecommunications management; Home eNode B (HeNB) Operations, Administration, Maintenance and Provisioning (OAM&amp;P); Concepts and requirements for Type 1 interface HeNB to HeNB Management System (HMS)".</w:t>
      </w:r>
    </w:p>
    <w:p>
      <w:pPr>
        <w:pStyle w:val="EX"/>
        <w:rPr/>
      </w:pPr>
      <w:r>
        <w:rPr>
          <w:color w:val="000000"/>
        </w:rPr>
        <w:t>[6]</w:t>
        <w:tab/>
      </w:r>
      <w:r>
        <w:rPr>
          <w:lang w:val="en"/>
        </w:rPr>
        <w:t>3GPP TS 22.220: Service Requirements for Home NodeBs and Home eNodeBs</w:t>
      </w:r>
    </w:p>
    <w:p>
      <w:pPr>
        <w:pStyle w:val="EX"/>
        <w:rPr/>
      </w:pPr>
      <w:r>
        <w:rPr>
          <w:lang w:val="en"/>
        </w:rPr>
        <w:t>[7]</w:t>
        <w:tab/>
        <w:t>3GPP TS 32.111-2: “Telecommunications management; Fault Management; Part 2: Alarm Integration Reference Point (IRP): Information Service (IS)</w:t>
      </w:r>
    </w:p>
    <w:p>
      <w:pPr>
        <w:pStyle w:val="EX"/>
        <w:rPr>
          <w:lang w:val="en"/>
        </w:rPr>
      </w:pPr>
      <w:r>
        <w:rPr>
          <w:lang w:val="en"/>
        </w:rPr>
        <w:t>[8]</w:t>
        <w:tab/>
        <w:t xml:space="preserve">3GPP TS 32.583: </w:t>
      </w:r>
      <w:r>
        <w:rPr>
          <w:bCs/>
          <w:color w:val="555555"/>
        </w:rPr>
        <w:t>Telecommunications management; Home Node B (HNB) Operations, Administration, Maintenance and Provisioning (OAM&amp;P); Procedure flows for Type 1 interface HNB to HNB Management System (HMS)</w:t>
      </w:r>
    </w:p>
    <w:p>
      <w:pPr>
        <w:pStyle w:val="EX"/>
        <w:ind w:left="0" w:hanging="0"/>
        <w:rPr>
          <w:lang w:val="en"/>
        </w:rPr>
      </w:pPr>
      <w:r>
        <w:rPr>
          <w:lang w:val="en"/>
        </w:rPr>
      </w:r>
    </w:p>
    <w:p>
      <w:pPr>
        <w:pStyle w:val="Heading1"/>
        <w:ind w:left="1134" w:hanging="1134"/>
        <w:rPr/>
      </w:pPr>
      <w:bookmarkStart w:id="12" w:name="__RefHeading___Toc257720704"/>
      <w:bookmarkEnd w:id="12"/>
      <w:r>
        <w:rPr/>
        <w:t>3</w:t>
        <w:tab/>
        <w:t>Definitions and abbreviations</w:t>
      </w:r>
    </w:p>
    <w:p>
      <w:pPr>
        <w:pStyle w:val="Normal"/>
        <w:rPr/>
      </w:pPr>
      <w:r>
        <w:rPr/>
        <w:t xml:space="preserve">For the purposes of this document, the terms and definitions given in TS 21.905 [1], TS 32.101 [2] and TS 32.102 [3] and in the following sub-clause 3.1 apply.  Same term may be defined in different documents.  The precedence rule, applicable to this document, is in the order of: this document, </w:t>
      </w:r>
      <w:bookmarkStart w:id="13" w:name="OLE_LINK3"/>
      <w:bookmarkStart w:id="14" w:name="OLE_LINK2"/>
      <w:r>
        <w:rPr/>
        <w:t>TS 32.101 [2], TS 32.102 [3], TS 21.905 [1]</w:t>
      </w:r>
      <w:bookmarkEnd w:id="13"/>
      <w:bookmarkEnd w:id="14"/>
      <w:r>
        <w:rPr/>
        <w:t>.</w:t>
      </w:r>
    </w:p>
    <w:p>
      <w:pPr>
        <w:pStyle w:val="Heading2"/>
        <w:rPr/>
      </w:pPr>
      <w:bookmarkStart w:id="15" w:name="__RefHeading___Toc257720705"/>
      <w:bookmarkEnd w:id="15"/>
      <w:r>
        <w:rPr/>
        <w:t>3.1</w:t>
        <w:tab/>
        <w:t>Definitions</w:t>
      </w:r>
    </w:p>
    <w:p>
      <w:pPr>
        <w:pStyle w:val="Normal"/>
        <w:rPr>
          <w:lang w:eastAsia="zh-CN"/>
        </w:rPr>
      </w:pPr>
      <w:r>
        <w:rPr>
          <w:lang w:eastAsia="zh-CN"/>
        </w:rPr>
        <w:t>There is no additional definition defined in this subclause.</w:t>
      </w:r>
    </w:p>
    <w:p>
      <w:pPr>
        <w:pStyle w:val="Heading2"/>
        <w:rPr/>
      </w:pPr>
      <w:bookmarkStart w:id="16" w:name="__RefHeading___Toc257720706"/>
      <w:bookmarkEnd w:id="16"/>
      <w:r>
        <w:rPr/>
        <w:t>3.2</w:t>
        <w:tab/>
        <w:t>Abbreviations</w:t>
      </w:r>
    </w:p>
    <w:p>
      <w:pPr>
        <w:pStyle w:val="Normal"/>
        <w:keepNext w:val="true"/>
        <w:rPr>
          <w:lang w:eastAsia="zh-CN"/>
        </w:rPr>
      </w:pPr>
      <w:r>
        <w:rPr/>
        <w:t xml:space="preserve">For the purposes of the present document, the following </w:t>
      </w:r>
      <w:r>
        <w:rPr>
          <w:lang w:eastAsia="zh-CN"/>
        </w:rPr>
        <w:t xml:space="preserve">abbreviations </w:t>
      </w:r>
      <w:r>
        <w:rPr/>
        <w:t>apply</w:t>
      </w:r>
      <w:r>
        <w:rPr>
          <w:lang w:eastAsia="zh-CN"/>
        </w:rPr>
        <w:t>:</w:t>
      </w:r>
    </w:p>
    <w:p>
      <w:pPr>
        <w:pStyle w:val="EW"/>
        <w:rPr/>
      </w:pPr>
      <w:r>
        <w:rPr/>
        <w:t>DM</w:t>
        <w:tab/>
        <w:t>Domain Manager</w:t>
      </w:r>
    </w:p>
    <w:p>
      <w:pPr>
        <w:pStyle w:val="EW"/>
        <w:rPr>
          <w:lang w:eastAsia="zh-CN"/>
        </w:rPr>
      </w:pPr>
      <w:r>
        <w:rPr>
          <w:lang w:eastAsia="zh-CN"/>
        </w:rPr>
        <w:t>EM</w:t>
        <w:tab/>
        <w:t>Element Manager</w:t>
      </w:r>
    </w:p>
    <w:p>
      <w:pPr>
        <w:pStyle w:val="EW"/>
        <w:rPr/>
      </w:pPr>
      <w:r>
        <w:rPr/>
        <w:t>HeNB</w:t>
        <w:tab/>
        <w:t>Home eNode B</w:t>
      </w:r>
    </w:p>
    <w:p>
      <w:pPr>
        <w:pStyle w:val="EW"/>
        <w:rPr/>
      </w:pPr>
      <w:r>
        <w:rPr/>
        <w:t>HMS</w:t>
        <w:tab/>
        <w:t>HNB Management System</w:t>
      </w:r>
    </w:p>
    <w:p>
      <w:pPr>
        <w:pStyle w:val="EW"/>
        <w:rPr/>
      </w:pPr>
      <w:r>
        <w:rPr/>
        <w:t>HeMS</w:t>
        <w:tab/>
        <w:t>HeNB Management System</w:t>
      </w:r>
    </w:p>
    <w:p>
      <w:pPr>
        <w:pStyle w:val="EW"/>
        <w:rPr>
          <w:lang w:eastAsia="zh-CN"/>
        </w:rPr>
      </w:pPr>
      <w:r>
        <w:rPr>
          <w:lang w:eastAsia="zh-CN"/>
        </w:rPr>
        <w:t>HNB</w:t>
      </w:r>
      <w:r>
        <w:rPr/>
        <w:tab/>
      </w:r>
      <w:r>
        <w:rPr>
          <w:lang w:eastAsia="zh-CN"/>
        </w:rPr>
        <w:t>Home Node</w:t>
      </w:r>
      <w:r>
        <w:rPr>
          <w:lang w:eastAsia="zh-CN"/>
        </w:rPr>
        <w:t xml:space="preserve"> </w:t>
      </w:r>
      <w:r>
        <w:rPr>
          <w:lang w:eastAsia="zh-CN"/>
        </w:rPr>
        <w:t>B</w:t>
      </w:r>
    </w:p>
    <w:p>
      <w:pPr>
        <w:pStyle w:val="EW"/>
        <w:rPr>
          <w:lang w:eastAsia="zh-CN"/>
        </w:rPr>
      </w:pPr>
      <w:r>
        <w:rPr>
          <w:lang w:eastAsia="zh-CN"/>
        </w:rPr>
        <w:t>NM</w:t>
        <w:tab/>
        <w:t>Network Manager</w:t>
      </w:r>
    </w:p>
    <w:p>
      <w:pPr>
        <w:pStyle w:val="EW"/>
        <w:rPr>
          <w:lang w:eastAsia="zh-CN"/>
        </w:rPr>
      </w:pPr>
      <w:r>
        <w:rPr>
          <w:lang w:eastAsia="zh-CN"/>
        </w:rPr>
        <w:t>OAM</w:t>
        <w:tab/>
        <w:t>Operations, Administrator and Maintenance</w:t>
      </w:r>
    </w:p>
    <w:p>
      <w:pPr>
        <w:pStyle w:val="Normal"/>
        <w:keepNext w:val="true"/>
        <w:rPr>
          <w:lang w:eastAsia="zh-CN"/>
        </w:rPr>
      </w:pPr>
      <w:r>
        <w:rPr>
          <w:lang w:eastAsia="zh-CN"/>
        </w:rPr>
      </w:r>
    </w:p>
    <w:p>
      <w:pPr>
        <w:pStyle w:val="Heading1"/>
        <w:tabs>
          <w:tab w:val="clear" w:pos="284"/>
          <w:tab w:val="left" w:pos="432" w:leader="none"/>
        </w:tabs>
        <w:ind w:left="432" w:hanging="432"/>
        <w:rPr/>
      </w:pPr>
      <w:bookmarkStart w:id="17" w:name="__RefHeading___Toc257720707"/>
      <w:bookmarkEnd w:id="17"/>
      <w:r>
        <w:rPr/>
        <w:t>4</w:t>
        <w:tab/>
        <w:t>Concepts and background</w:t>
      </w:r>
    </w:p>
    <w:p>
      <w:pPr>
        <w:pStyle w:val="Heading2"/>
        <w:tabs>
          <w:tab w:val="clear" w:pos="284"/>
          <w:tab w:val="left" w:pos="576" w:leader="none"/>
        </w:tabs>
        <w:ind w:left="576" w:hanging="576"/>
        <w:rPr/>
      </w:pPr>
      <w:bookmarkStart w:id="18" w:name="__RefHeading___Toc257720708"/>
      <w:bookmarkEnd w:id="18"/>
      <w:r>
        <w:rPr>
          <w:bCs/>
          <w:szCs w:val="32"/>
          <w:lang w:val="en-US"/>
        </w:rPr>
        <w:t>4.1</w:t>
        <w:tab/>
        <w:t>Overview</w:t>
      </w:r>
    </w:p>
    <w:p>
      <w:pPr>
        <w:pStyle w:val="Normal"/>
        <w:rPr>
          <w:lang w:val="en-CA"/>
        </w:rPr>
      </w:pPr>
      <w:r>
        <w:rPr>
          <w:lang w:val="en-CA"/>
        </w:rPr>
        <w:t>This clause lays out the logical system architecture for the support of HNB and HeNB management via Type 2 interface.</w:t>
      </w:r>
    </w:p>
    <w:p>
      <w:pPr>
        <w:pStyle w:val="Normal"/>
        <w:rPr>
          <w:lang w:val="en-CA"/>
        </w:rPr>
      </w:pPr>
      <w:r>
        <w:rPr>
          <w:lang w:val="en-CA"/>
        </w:rPr>
        <w:t>The architecture here takes into consideration of the Type 1 interface for HNB and Type 1 interface for HeNB.</w:t>
      </w:r>
    </w:p>
    <w:p>
      <w:pPr>
        <w:pStyle w:val="Heading2"/>
        <w:ind w:left="576" w:hanging="576"/>
        <w:rPr>
          <w:lang w:val="en-US"/>
        </w:rPr>
      </w:pPr>
      <w:bookmarkStart w:id="19" w:name="__RefHeading___Toc257720709"/>
      <w:bookmarkEnd w:id="19"/>
      <w:r>
        <w:rPr>
          <w:lang w:val="en-US"/>
        </w:rPr>
        <w:t>4.2</w:t>
        <w:tab/>
        <w:t>Architecture</w:t>
      </w:r>
    </w:p>
    <w:p>
      <w:pPr>
        <w:pStyle w:val="Normal"/>
        <w:rPr>
          <w:lang w:val="en-CA"/>
        </w:rPr>
      </w:pPr>
      <w:r>
        <w:rPr>
          <w:lang w:val="en-CA"/>
        </w:rPr>
        <w:t>This clause describes the logical system architecture.</w:t>
      </w:r>
    </w:p>
    <w:p>
      <w:pPr>
        <w:pStyle w:val="TH"/>
        <w:rPr>
          <w:lang w:val="en-CA"/>
        </w:rPr>
      </w:pPr>
      <w:r>
        <w:rPr/>
        <w:object w:dxaOrig="7426" w:dyaOrig="6833">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72.5pt;height:250.4pt" filled="f" o:ole="">
            <v:imagedata r:id="rId7" o:title=""/>
          </v:shape>
          <o:OLEObject Type="Embed" ProgID="" ShapeID="ole_rId6" DrawAspect="Content" ObjectID="_488401435" r:id="rId6"/>
        </w:object>
      </w:r>
    </w:p>
    <w:p>
      <w:pPr>
        <w:pStyle w:val="TF"/>
        <w:rPr/>
      </w:pPr>
      <w:r>
        <w:rPr/>
        <w:t>Figure 1: System context of HNB and HeNB management</w:t>
      </w:r>
    </w:p>
    <w:p>
      <w:pPr>
        <w:pStyle w:val="Normal"/>
        <w:rPr/>
      </w:pPr>
      <w:r>
        <w:rPr/>
        <w:t xml:space="preserve">The ‘A’ denotes the network management protocols (and associated network management data) whose characteristics are to be defined by this TS series.  </w:t>
      </w:r>
    </w:p>
    <w:p>
      <w:pPr>
        <w:pStyle w:val="Normal"/>
        <w:rPr/>
      </w:pPr>
      <w:r>
        <w:rPr/>
        <w:t>The ‘B’ denotes the network management protocols (and associated network management data) whose characteristics are defined in TS series of [4].</w:t>
      </w:r>
    </w:p>
    <w:p>
      <w:pPr>
        <w:pStyle w:val="Normal"/>
        <w:rPr/>
      </w:pPr>
      <w:r>
        <w:rPr/>
        <w:t>The ‘C’ denotes the network management protocols (and associated network management data) whose characteristics are defined in TS series of [5].</w:t>
      </w:r>
    </w:p>
    <w:p>
      <w:pPr>
        <w:pStyle w:val="Normal"/>
        <w:rPr/>
      </w:pPr>
      <w:r>
        <w:rPr/>
        <w:t>The YyyIRPs of the IRPAgent:YyyIRP(s) box denotes the various IRPs such as AlarmIRP, BasicCMIRP, PMIRP, etc.</w:t>
      </w:r>
    </w:p>
    <w:p>
      <w:pPr>
        <w:pStyle w:val="Normal"/>
        <w:rPr/>
      </w:pPr>
      <w:r>
        <w:rPr/>
        <w:t>The triangle boxes represent managed devices such as HeNB and HNB.</w:t>
      </w:r>
    </w:p>
    <w:p>
      <w:pPr>
        <w:pStyle w:val="Normal"/>
        <w:rPr/>
      </w:pPr>
      <w:r>
        <w:rPr/>
        <w:t>IRPManager uses ‘A’ to manage all managed devices.</w:t>
      </w:r>
    </w:p>
    <w:p>
      <w:pPr>
        <w:pStyle w:val="Normal"/>
        <w:rPr/>
      </w:pPr>
      <w:r>
        <w:rPr/>
        <w:t>In this configuration, IRPAgent:YyyIRP(s) plays the role of network management service provider for IRPManager and the role of consumer for HMS and HeMS.  Similarly, HMS and HeMS play the role of service provider for IRPAgent:YyyIRP(s) and the role of device management service consumer for HNB(s) and HeNB(s).</w:t>
      </w:r>
    </w:p>
    <w:p>
      <w:pPr>
        <w:pStyle w:val="Normal"/>
        <w:keepNext w:val="true"/>
        <w:rPr/>
      </w:pPr>
      <w:r>
        <w:rPr/>
        <w:t>The boxes are logical functional entities.  Their physical locations and their realization inphysical processors cannot be deduced or implied.  For example, an implementation can have IRPAgent:YyyIRP(s) and “HMS and/or HeMS” implemented in one physical processor.</w:t>
      </w:r>
    </w:p>
    <w:p>
      <w:pPr>
        <w:pStyle w:val="Normal"/>
        <w:rPr/>
      </w:pPr>
      <w:r>
        <w:rPr/>
        <w:t xml:space="preserve">The interaction between IRPAgent:YyyIRP(s) and “HMS and/or HeMS” is not visible from the perspective of this specification.  </w:t>
      </w:r>
    </w:p>
    <w:p>
      <w:pPr>
        <w:pStyle w:val="Heading3"/>
        <w:rPr>
          <w:lang w:eastAsia="zh-CN"/>
        </w:rPr>
      </w:pPr>
      <w:bookmarkStart w:id="20" w:name="__RefHeading___Toc257720710"/>
      <w:bookmarkEnd w:id="20"/>
      <w:r>
        <w:rPr>
          <w:lang w:eastAsia="zh-CN"/>
        </w:rPr>
        <w:t>4.2.1</w:t>
        <w:tab/>
        <w:t>Mapping Function</w:t>
      </w:r>
    </w:p>
    <w:p>
      <w:pPr>
        <w:pStyle w:val="Normal"/>
        <w:rPr/>
      </w:pPr>
      <w:r>
        <w:rPr/>
        <w:t xml:space="preserve">IRPManager manages HNB(s) and HNB(s) using ‘A’.  This management activities would trigger (result in) interactions between “HMS and/or HeMS” and HNB(s) and HeNB(s), using ‘B’ and ‘C’.  The trigger(s) that relates interactions of ‘A’ and interactions of ‘B’/’C’ is denoted by ‘F1’ and ‘F2’, the Mediation function. </w:t>
      </w:r>
    </w:p>
    <w:p>
      <w:pPr>
        <w:pStyle w:val="Normal"/>
        <w:rPr/>
      </w:pPr>
      <w:r>
        <w:rPr/>
        <w:t>Because the interaction between IRPAgent:YyyIRP(s) and “HMS and/or HeMS” is not visible, it is of no relevance if ‘F’ should be placed inside one box or another.  This document chooses to place ‘F1’ and ‘F2’ arbitrary but embedded within IRPAgent:YyyIRP(s) and “HMS and/or HeMS” boundaries.</w:t>
      </w:r>
    </w:p>
    <w:p>
      <w:pPr>
        <w:pStyle w:val="TH"/>
        <w:rPr/>
      </w:pPr>
      <w:r>
        <w:rPr/>
        <w:object w:dxaOrig="7528" w:dyaOrig="502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6.45pt;height:251.2pt" filled="f" o:ole="">
            <v:imagedata r:id="rId9" o:title=""/>
          </v:shape>
          <o:OLEObject Type="Embed" ProgID="" ShapeID="ole_rId8" DrawAspect="Content" ObjectID="_305391371" r:id="rId8"/>
        </w:object>
      </w:r>
    </w:p>
    <w:p>
      <w:pPr>
        <w:pStyle w:val="TF"/>
        <w:rPr/>
      </w:pPr>
      <w:r>
        <w:rPr/>
        <w:t>Figure 2: Mapping (or Mediation) functions</w:t>
      </w:r>
    </w:p>
    <w:p>
      <w:pPr>
        <w:pStyle w:val="Normal"/>
        <w:spacing w:before="120" w:after="180"/>
        <w:rPr/>
      </w:pPr>
      <w:r>
        <w:rPr/>
        <w:t xml:space="preserve">The F1 is the mapping (or mediation) function for network management data exchanged via Type 2 interface and NM data exchanged via Type 1 interface with HNB. </w:t>
      </w:r>
    </w:p>
    <w:p>
      <w:pPr>
        <w:pStyle w:val="Normal"/>
        <w:rPr>
          <w:lang w:eastAsia="zh-CN"/>
        </w:rPr>
      </w:pPr>
      <w:r>
        <w:rPr/>
        <w:t xml:space="preserve">The F2 is the mapping (or mediation) function for network management data exchanged via Type 2 interface and NM data exchanged via Type 1 interface with HeNB. </w:t>
      </w:r>
    </w:p>
    <w:p>
      <w:pPr>
        <w:pStyle w:val="Heading1"/>
        <w:tabs>
          <w:tab w:val="clear" w:pos="284"/>
          <w:tab w:val="left" w:pos="432" w:leader="none"/>
        </w:tabs>
        <w:ind w:left="432" w:hanging="432"/>
        <w:rPr/>
      </w:pPr>
      <w:bookmarkStart w:id="21" w:name="__RefHeading___Toc257720711"/>
      <w:bookmarkEnd w:id="21"/>
      <w:r>
        <w:rPr/>
        <w:t>5</w:t>
        <w:tab/>
        <w:t>Business Level Requirements</w:t>
      </w:r>
    </w:p>
    <w:p>
      <w:pPr>
        <w:pStyle w:val="Heading2"/>
        <w:tabs>
          <w:tab w:val="clear" w:pos="284"/>
          <w:tab w:val="left" w:pos="576" w:leader="none"/>
        </w:tabs>
        <w:ind w:left="576" w:hanging="576"/>
        <w:rPr/>
      </w:pPr>
      <w:bookmarkStart w:id="22" w:name="__RefHeading___Toc257720712"/>
      <w:bookmarkEnd w:id="22"/>
      <w:r>
        <w:rPr/>
        <w:t>5.1</w:t>
        <w:tab/>
        <w:t>Requirements</w:t>
      </w:r>
    </w:p>
    <w:p>
      <w:pPr>
        <w:pStyle w:val="B11"/>
        <w:ind w:left="284" w:hanging="0"/>
        <w:rPr>
          <w:sz w:val="20"/>
          <w:szCs w:val="20"/>
          <w:lang w:val="en-GB"/>
        </w:rPr>
      </w:pPr>
      <w:r>
        <w:rPr>
          <w:sz w:val="20"/>
          <w:szCs w:val="20"/>
          <w:lang w:val="en-GB"/>
        </w:rPr>
        <w:t>[REQ-HBT2-FUN-1]</w:t>
        <w:tab/>
        <w:t xml:space="preserve">The IRPAgent shall have the capability allowing IRPManager to manage HNB and HeNB using existing Interface IRPs. </w:t>
      </w:r>
    </w:p>
    <w:p>
      <w:pPr>
        <w:pStyle w:val="B11"/>
        <w:ind w:left="284" w:hanging="0"/>
        <w:rPr/>
      </w:pPr>
      <w:r>
        <w:rPr>
          <w:sz w:val="20"/>
          <w:szCs w:val="20"/>
          <w:lang w:val="en-GB"/>
        </w:rPr>
        <w:t>[REQ-HBT2-FUN-2]</w:t>
        <w:tab/>
        <w:t>The IRPAgent should have the capability to provide a single point of access allowing IRPManager to manage HNBs, HeNBs and other types of managed entity such as macro eNBs.  For example, the IRPAgent could have a single AlarmIRP that holds active alarms from HNBs and HeNBs as well as active alarms from other managed entities such as macro eNBs, etc.</w:t>
      </w:r>
    </w:p>
    <w:p>
      <w:pPr>
        <w:pStyle w:val="B11"/>
        <w:ind w:left="284" w:hanging="0"/>
        <w:rPr/>
      </w:pPr>
      <w:r>
        <w:rPr>
          <w:sz w:val="20"/>
          <w:szCs w:val="20"/>
          <w:lang w:val="en-GB"/>
        </w:rPr>
        <w:t xml:space="preserve">[REQ-HBT2-FUN-3]  </w:t>
      </w:r>
      <w:r>
        <w:rPr>
          <w:sz w:val="20"/>
          <w:szCs w:val="20"/>
        </w:rPr>
        <w:t>Operator shall be able to manage the following deployment scenarios in the most efficient manner:</w:t>
      </w:r>
    </w:p>
    <w:p>
      <w:pPr>
        <w:pStyle w:val="Normal"/>
        <w:numPr>
          <w:ilvl w:val="0"/>
          <w:numId w:val="2"/>
        </w:numPr>
        <w:spacing w:before="0" w:after="0"/>
        <w:rPr>
          <w:lang w:val="en-US"/>
        </w:rPr>
      </w:pPr>
      <w:r>
        <w:rPr>
          <w:lang w:val="en-US"/>
        </w:rPr>
        <w:t>Deployment of HNBs only;</w:t>
      </w:r>
    </w:p>
    <w:p>
      <w:pPr>
        <w:pStyle w:val="Normal"/>
        <w:numPr>
          <w:ilvl w:val="0"/>
          <w:numId w:val="2"/>
        </w:numPr>
        <w:spacing w:before="0" w:after="0"/>
        <w:rPr>
          <w:lang w:val="en-US"/>
        </w:rPr>
      </w:pPr>
      <w:r>
        <w:rPr>
          <w:lang w:val="en-US"/>
        </w:rPr>
        <w:t>Deployment of HeNBs only;</w:t>
      </w:r>
    </w:p>
    <w:p>
      <w:pPr>
        <w:pStyle w:val="Normal"/>
        <w:numPr>
          <w:ilvl w:val="0"/>
          <w:numId w:val="2"/>
        </w:numPr>
        <w:spacing w:before="0" w:after="0"/>
        <w:rPr>
          <w:lang w:val="en-US"/>
        </w:rPr>
      </w:pPr>
      <w:r>
        <w:rPr>
          <w:lang w:val="en-US"/>
        </w:rPr>
        <w:t>Mixed deployment of the two scenarios above.</w:t>
      </w:r>
    </w:p>
    <w:p>
      <w:pPr>
        <w:pStyle w:val="B11"/>
        <w:ind w:left="284" w:hanging="0"/>
        <w:rPr>
          <w:sz w:val="20"/>
          <w:szCs w:val="20"/>
        </w:rPr>
      </w:pPr>
      <w:r>
        <w:rPr>
          <w:sz w:val="20"/>
          <w:szCs w:val="20"/>
        </w:rPr>
        <w:t>[REQ-HBT2-FUN-4]  In order to provide efficient management of mixed HNB/HeNB device deployment scenarios, management over Type-2 interface should be as integrated as possible.</w:t>
      </w:r>
    </w:p>
    <w:p>
      <w:pPr>
        <w:pStyle w:val="B11"/>
        <w:ind w:left="284" w:hanging="0"/>
        <w:rPr/>
      </w:pPr>
      <w:r>
        <w:rPr>
          <w:sz w:val="20"/>
          <w:szCs w:val="20"/>
        </w:rPr>
        <w:t>[REQ-HBT2-FUN-5]  For mixed deployment scenarios with a single IRPAgent, the IRPAgent shall provide a capability allowing IRPManager to issue a single network management request to manage HNB(s) and HeNB(s).</w:t>
      </w:r>
    </w:p>
    <w:p>
      <w:pPr>
        <w:pStyle w:val="Heading2"/>
        <w:tabs>
          <w:tab w:val="clear" w:pos="284"/>
          <w:tab w:val="left" w:pos="576" w:leader="none"/>
        </w:tabs>
        <w:ind w:left="576" w:hanging="576"/>
        <w:rPr/>
      </w:pPr>
      <w:bookmarkStart w:id="23" w:name="__RefHeading___Toc257720713"/>
      <w:bookmarkEnd w:id="23"/>
      <w:r>
        <w:rPr/>
        <w:t>5.2</w:t>
        <w:tab/>
        <w:t>Actor roles</w:t>
      </w:r>
    </w:p>
    <w:p>
      <w:pPr>
        <w:pStyle w:val="Normal"/>
        <w:rPr/>
      </w:pPr>
      <w:r>
        <w:rPr/>
        <w:t>IRPManager plays the Actor role.</w:t>
      </w:r>
    </w:p>
    <w:p>
      <w:pPr>
        <w:pStyle w:val="Heading2"/>
        <w:tabs>
          <w:tab w:val="clear" w:pos="284"/>
          <w:tab w:val="left" w:pos="576" w:leader="none"/>
        </w:tabs>
        <w:ind w:left="576" w:hanging="576"/>
        <w:rPr>
          <w:lang w:val="en-US" w:eastAsia="zh-CN"/>
        </w:rPr>
      </w:pPr>
      <w:bookmarkStart w:id="24" w:name="__RefHeading___Toc257720714"/>
      <w:bookmarkEnd w:id="24"/>
      <w:r>
        <w:rPr>
          <w:lang w:val="en-US" w:eastAsia="zh-CN"/>
        </w:rPr>
        <w:t>5.3</w:t>
        <w:tab/>
        <w:t>Telecommunications resources</w:t>
      </w:r>
    </w:p>
    <w:p>
      <w:pPr>
        <w:pStyle w:val="Normal"/>
        <w:rPr>
          <w:lang w:eastAsia="zh-CN"/>
        </w:rPr>
      </w:pPr>
      <w:r>
        <w:rPr>
          <w:lang w:eastAsia="zh-CN"/>
        </w:rPr>
        <w:t>OAM network.</w:t>
      </w:r>
    </w:p>
    <w:p>
      <w:pPr>
        <w:pStyle w:val="Heading2"/>
        <w:tabs>
          <w:tab w:val="clear" w:pos="284"/>
          <w:tab w:val="left" w:pos="576" w:leader="none"/>
        </w:tabs>
        <w:ind w:left="576" w:hanging="576"/>
        <w:rPr>
          <w:lang w:val="en-US" w:eastAsia="zh-CN"/>
        </w:rPr>
      </w:pPr>
      <w:bookmarkStart w:id="25" w:name="__RefHeading___Toc257720715"/>
      <w:bookmarkEnd w:id="25"/>
      <w:r>
        <w:rPr>
          <w:lang w:val="en-US" w:eastAsia="zh-CN"/>
        </w:rPr>
        <w:t>5.4</w:t>
        <w:tab/>
        <w:t>High-level use cases</w:t>
      </w:r>
    </w:p>
    <w:p>
      <w:pPr>
        <w:pStyle w:val="Normal"/>
        <w:rPr>
          <w:lang w:eastAsia="zh-CN"/>
        </w:rPr>
      </w:pPr>
      <w:r>
        <w:rPr>
          <w:lang w:eastAsia="zh-CN"/>
        </w:rPr>
        <w:t>There is no high-level use case defined.</w:t>
      </w:r>
      <w:r>
        <w:br w:type="page"/>
      </w:r>
    </w:p>
    <w:p>
      <w:pPr>
        <w:pStyle w:val="B11"/>
        <w:ind w:left="284" w:hanging="0"/>
        <w:rPr>
          <w:lang w:eastAsia="zh-CN"/>
        </w:rPr>
      </w:pPr>
      <w:r>
        <w:rPr>
          <w:lang w:eastAsia="zh-CN"/>
        </w:rPr>
      </w:r>
    </w:p>
    <w:p>
      <w:pPr>
        <w:pStyle w:val="Heading1"/>
        <w:tabs>
          <w:tab w:val="clear" w:pos="284"/>
          <w:tab w:val="left" w:pos="432" w:leader="none"/>
        </w:tabs>
        <w:ind w:left="432" w:hanging="432"/>
        <w:rPr/>
      </w:pPr>
      <w:bookmarkStart w:id="26" w:name="__RefHeading___Toc257720716"/>
      <w:bookmarkEnd w:id="26"/>
      <w:r>
        <w:rPr/>
        <w:t>6</w:t>
        <w:tab/>
        <w:t>Specification level requirements</w:t>
      </w:r>
    </w:p>
    <w:p>
      <w:pPr>
        <w:pStyle w:val="Heading2"/>
        <w:tabs>
          <w:tab w:val="clear" w:pos="284"/>
          <w:tab w:val="left" w:pos="576" w:leader="none"/>
        </w:tabs>
        <w:ind w:left="576" w:hanging="576"/>
        <w:rPr/>
      </w:pPr>
      <w:bookmarkStart w:id="27" w:name="__RefHeading___Toc257720717"/>
      <w:bookmarkEnd w:id="27"/>
      <w:r>
        <w:rPr/>
        <w:t>6.1</w:t>
        <w:tab/>
        <w:t>Requirements</w:t>
      </w:r>
    </w:p>
    <w:p>
      <w:pPr>
        <w:pStyle w:val="Heading3"/>
        <w:rPr/>
      </w:pPr>
      <w:bookmarkStart w:id="28" w:name="__RefHeading___Toc257720718"/>
      <w:bookmarkEnd w:id="28"/>
      <w:r>
        <w:rPr/>
        <w:t>6.1.1</w:t>
        <w:tab/>
        <w:t>Configuration management</w:t>
      </w:r>
    </w:p>
    <w:p>
      <w:pPr>
        <w:pStyle w:val="B11"/>
        <w:ind w:left="284" w:hanging="0"/>
        <w:rPr/>
      </w:pPr>
      <w:r>
        <w:rPr>
          <w:sz w:val="20"/>
          <w:szCs w:val="20"/>
          <w:lang w:val="en-GB"/>
        </w:rPr>
        <w:t>[REQ-</w:t>
      </w:r>
      <w:r>
        <w:rPr>
          <w:sz w:val="20"/>
          <w:szCs w:val="20"/>
        </w:rPr>
        <w:t xml:space="preserve"> HBT2</w:t>
      </w:r>
      <w:r>
        <w:rPr>
          <w:sz w:val="20"/>
          <w:szCs w:val="20"/>
          <w:lang w:val="en-GB"/>
        </w:rPr>
        <w:t>-FUN-100]</w:t>
        <w:tab/>
        <w:tab/>
        <w:t xml:space="preserve">The IRPAgent shall support a capability allowing IRPManager to create and manage profiles of HNB and HeNB configuration parameters; in order to allow HNB and HeNB to complete the registration procedure when turned on (see Registration procedure in TS 32.583 [8]).  </w:t>
      </w:r>
    </w:p>
    <w:p>
      <w:pPr>
        <w:pStyle w:val="B11"/>
        <w:ind w:left="284" w:hanging="0"/>
        <w:rPr>
          <w:lang w:val="en-GB"/>
        </w:rPr>
      </w:pPr>
      <w:r>
        <w:rPr>
          <w:sz w:val="20"/>
          <w:szCs w:val="20"/>
          <w:lang w:val="en-GB"/>
        </w:rPr>
        <w:t xml:space="preserve"> </w:t>
      </w:r>
      <w:r>
        <w:rPr>
          <w:sz w:val="20"/>
          <w:szCs w:val="20"/>
          <w:lang w:val="en-GB"/>
        </w:rPr>
        <w:t>[REQ-</w:t>
      </w:r>
      <w:r>
        <w:rPr>
          <w:sz w:val="20"/>
          <w:szCs w:val="20"/>
        </w:rPr>
        <w:t xml:space="preserve"> HBT2</w:t>
      </w:r>
      <w:r>
        <w:rPr>
          <w:sz w:val="20"/>
          <w:szCs w:val="20"/>
          <w:lang w:val="en-GB"/>
        </w:rPr>
        <w:t>-FUN-101]</w:t>
        <w:tab/>
        <w:tab/>
        <w:t>The IRPAgent shall support a capability allowing IRPManager to install software on a large number of HNB and HeNB.</w:t>
      </w:r>
    </w:p>
    <w:p>
      <w:pPr>
        <w:pStyle w:val="Heading3"/>
        <w:rPr/>
      </w:pPr>
      <w:bookmarkStart w:id="29" w:name="__RefHeading___Toc257720719"/>
      <w:bookmarkEnd w:id="29"/>
      <w:r>
        <w:rPr/>
        <w:t>6.1.2</w:t>
        <w:tab/>
        <w:t>Fault management</w:t>
      </w:r>
    </w:p>
    <w:p>
      <w:pPr>
        <w:pStyle w:val="B11"/>
        <w:ind w:left="284" w:hanging="0"/>
        <w:rPr/>
      </w:pPr>
      <w:r>
        <w:rPr>
          <w:sz w:val="20"/>
          <w:szCs w:val="20"/>
          <w:lang w:val="en-GB"/>
        </w:rPr>
        <w:t>[REQ-</w:t>
      </w:r>
      <w:r>
        <w:rPr>
          <w:sz w:val="20"/>
          <w:szCs w:val="20"/>
        </w:rPr>
        <w:t xml:space="preserve"> HBT2</w:t>
      </w:r>
      <w:r>
        <w:rPr>
          <w:sz w:val="20"/>
          <w:szCs w:val="20"/>
          <w:lang w:val="en-GB"/>
        </w:rPr>
        <w:t>-FUN-200] The IRPAgent shall support a capability allowing IRPManager to use existing network management services provided by AlarmIRP to manage alarms categorized as “Expedited handling” (see REQ-OAMP_FM-FUN-005 of [4]) or categorized as “Queued handling” (see REQ-OAMP_FM-FUN-005 of [4]).‬</w:t>
      </w:r>
    </w:p>
    <w:p>
      <w:pPr>
        <w:pStyle w:val="Normal"/>
        <w:rPr>
          <w:sz w:val="20"/>
          <w:szCs w:val="20"/>
          <w:lang w:val="en-GB"/>
        </w:rPr>
      </w:pPr>
      <w:r>
        <w:rPr>
          <w:sz w:val="20"/>
          <w:szCs w:val="20"/>
          <w:lang w:val="en-GB"/>
        </w:rPr>
      </w:r>
      <w:r>
        <w:br w:type="page"/>
      </w:r>
    </w:p>
    <w:p>
      <w:pPr>
        <w:pStyle w:val="Heading8"/>
        <w:ind w:left="0" w:hanging="0"/>
        <w:rPr/>
      </w:pPr>
      <w:bookmarkStart w:id="30" w:name="__RefHeading___Toc257720720"/>
      <w:bookmarkStart w:id="31" w:name="historyclause"/>
      <w:bookmarkEnd w:id="30"/>
      <w:bookmarkEnd w:id="31"/>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Dec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SA#46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SP-090731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Presentation to SA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Mar 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SA#47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SP-100055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Presentation to SA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Mar 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Publication of SA approved version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10.0.0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F"/>
              <w:ind w:left="0" w:hanging="0"/>
              <w:rPr>
                <w:sz w:val="16"/>
                <w:szCs w:val="16"/>
                <w:lang w:val="en-AU"/>
              </w:rPr>
            </w:pPr>
            <w:r>
              <w:rPr>
                <w:sz w:val="16"/>
                <w:szCs w:val="16"/>
                <w:lang w:val="en-AU"/>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F"/>
              <w:ind w:left="0" w:hanging="0"/>
              <w:rPr>
                <w:sz w:val="16"/>
                <w:szCs w:val="16"/>
                <w:lang w:val="en-AU"/>
              </w:rPr>
            </w:pPr>
            <w:r>
              <w:rPr>
                <w:sz w:val="16"/>
                <w:szCs w:val="16"/>
                <w:lang w:val="en-AU"/>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F"/>
              <w:ind w:left="0" w:hanging="0"/>
              <w:rPr>
                <w:sz w:val="16"/>
                <w:szCs w:val="16"/>
                <w:lang w:val="en-AU"/>
              </w:rPr>
            </w:pPr>
            <w:r>
              <w:rPr>
                <w:sz w:val="16"/>
                <w:szCs w:val="16"/>
                <w:lang w:val="en-AU"/>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NF"/>
              <w:ind w:left="0" w:hanging="0"/>
              <w:rPr>
                <w:sz w:val="16"/>
                <w:szCs w:val="16"/>
                <w:lang w:val="en-AU"/>
              </w:rPr>
            </w:pPr>
            <w:r>
              <w:rPr>
                <w:sz w:val="16"/>
                <w:szCs w:val="16"/>
                <w:lang w:val="en-AU"/>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NF"/>
              <w:ind w:left="0" w:hanging="0"/>
              <w:rPr>
                <w:sz w:val="16"/>
                <w:szCs w:val="16"/>
                <w:lang w:val="en-AU"/>
              </w:rPr>
            </w:pPr>
            <w:r>
              <w:rPr>
                <w:sz w:val="16"/>
                <w:szCs w:val="16"/>
                <w:lang w:val="en-AU"/>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NF"/>
              <w:ind w:left="0" w:hanging="0"/>
              <w:rPr/>
            </w:pPr>
            <w:r>
              <w:rPr>
                <w:sz w:val="16"/>
                <w:szCs w:val="16"/>
                <w:lang w:val="en-AU"/>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F"/>
              <w:ind w:left="0" w:hanging="0"/>
              <w:rPr>
                <w:sz w:val="16"/>
                <w:szCs w:val="16"/>
                <w:lang w:val="en-AU"/>
              </w:rPr>
            </w:pPr>
            <w:r>
              <w:rPr>
                <w:sz w:val="16"/>
                <w:szCs w:val="16"/>
                <w:lang w:val="en-AU"/>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F"/>
              <w:ind w:left="0" w:hanging="0"/>
              <w:rPr>
                <w:b/>
                <w:b/>
                <w:sz w:val="16"/>
                <w:szCs w:val="16"/>
                <w:lang w:val="en-AU"/>
              </w:rPr>
            </w:pPr>
            <w:r>
              <w:rPr>
                <w:b/>
                <w:sz w:val="16"/>
                <w:szCs w:val="16"/>
                <w:lang w:val="en-AU"/>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F"/>
              <w:ind w:left="0" w:hanging="0"/>
              <w:rPr>
                <w:sz w:val="16"/>
                <w:szCs w:val="16"/>
                <w:lang w:val="en-AU"/>
              </w:rPr>
            </w:pPr>
            <w:r>
              <w:rPr>
                <w:sz w:val="16"/>
                <w:szCs w:val="16"/>
                <w:lang w:val="en-AU"/>
              </w:rPr>
              <w:t>2014-10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F"/>
              <w:ind w:left="0" w:hanging="0"/>
              <w:rPr>
                <w:sz w:val="16"/>
                <w:szCs w:val="16"/>
                <w:lang w:val="en-AU"/>
              </w:rPr>
            </w:pPr>
            <w:r>
              <w:rPr>
                <w:sz w:val="16"/>
                <w:szCs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F"/>
              <w:ind w:left="0" w:hanging="0"/>
              <w:rPr>
                <w:sz w:val="16"/>
                <w:szCs w:val="16"/>
                <w:lang w:val="en-AU"/>
              </w:rPr>
            </w:pPr>
            <w:r>
              <w:rPr>
                <w:sz w:val="16"/>
                <w:szCs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F"/>
              <w:ind w:left="0" w:hanging="0"/>
              <w:rPr>
                <w:sz w:val="16"/>
                <w:szCs w:val="16"/>
                <w:lang w:val="en-AU"/>
              </w:rPr>
            </w:pPr>
            <w:r>
              <w:rPr>
                <w:sz w:val="16"/>
                <w:szCs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F"/>
              <w:ind w:left="0" w:hanging="0"/>
              <w:rPr>
                <w:sz w:val="16"/>
                <w:szCs w:val="16"/>
                <w:lang w:val="en-AU"/>
              </w:rPr>
            </w:pPr>
            <w:r>
              <w:rPr>
                <w:sz w:val="16"/>
                <w:szCs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F"/>
              <w:ind w:left="0" w:hanging="0"/>
              <w:rPr>
                <w:sz w:val="16"/>
                <w:szCs w:val="16"/>
                <w:lang w:val="en-AU"/>
              </w:rPr>
            </w:pPr>
            <w:r>
              <w:rPr>
                <w:sz w:val="16"/>
                <w:szCs w:val="16"/>
                <w:lang w:val="en-AU"/>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F"/>
              <w:ind w:left="0" w:hanging="0"/>
              <w:rPr>
                <w:sz w:val="16"/>
                <w:szCs w:val="16"/>
                <w:lang w:val="en-AU"/>
              </w:rPr>
            </w:pPr>
            <w:r>
              <w:rPr>
                <w:sz w:val="16"/>
                <w:szCs w:val="16"/>
                <w:lang w:val="en-AU"/>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F"/>
              <w:ind w:left="0" w:hanging="0"/>
              <w:rPr>
                <w:b/>
                <w:b/>
                <w:sz w:val="16"/>
                <w:szCs w:val="16"/>
                <w:lang w:val="en-AU"/>
              </w:rPr>
            </w:pPr>
            <w:r>
              <w:rPr>
                <w:b/>
                <w:sz w:val="16"/>
                <w:szCs w:val="16"/>
                <w:lang w:val="en-AU"/>
              </w:rPr>
              <w:t>12.0.0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2016-01</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Update to Rel-13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F"/>
              <w:ind w:left="0" w:hanging="0"/>
              <w:rPr>
                <w:sz w:val="16"/>
                <w:szCs w:val="16"/>
                <w:lang w:val="en-AU"/>
              </w:rPr>
            </w:pPr>
            <w:r>
              <w:rPr>
                <w:sz w:val="16"/>
                <w:szCs w:val="16"/>
                <w:lang w:val="en-AU"/>
              </w:rPr>
              <w:t>12.0.0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F"/>
              <w:ind w:left="0" w:hanging="0"/>
              <w:rPr>
                <w:b/>
                <w:b/>
                <w:sz w:val="16"/>
                <w:szCs w:val="16"/>
                <w:lang w:val="en-AU"/>
              </w:rPr>
            </w:pPr>
            <w:r>
              <w:rPr>
                <w:b/>
                <w:sz w:val="16"/>
                <w:szCs w:val="16"/>
                <w:lang w:val="en-AU"/>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rFonts w:cs="Arial"/>
                <w:color w:val="000000"/>
                <w:sz w:val="16"/>
                <w:szCs w:val="16"/>
              </w:rPr>
              <w:t>Correction of LTE logo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13.0.1</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32.571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32.571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1">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080"/>
        </w:tabs>
        <w:ind w:left="108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TALChar1">
    <w:name w:val="TAL Char1"/>
    <w:qFormat/>
    <w:rPr>
      <w:rFonts w:ascii="Arial" w:hAnsi="Arial" w:cs="Arial"/>
      <w:sz w:val="18"/>
      <w:lang w:val="en-GB"/>
    </w:rPr>
  </w:style>
  <w:style w:type="character" w:styleId="TALChar">
    <w:name w:val="TAL Char"/>
    <w:qFormat/>
    <w:rPr>
      <w:rFonts w:ascii="Arial" w:hAnsi="Arial" w:cs="Arial"/>
      <w:sz w:val="18"/>
      <w:lang w:val="en-US"/>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rFonts w:eastAsia="SimSun;宋体"/>
    </w:rPr>
  </w:style>
  <w:style w:type="paragraph" w:styleId="List">
    <w:name w:val="List"/>
    <w:basedOn w:val="Normal"/>
    <w:pPr>
      <w:ind w:left="283" w:hanging="283"/>
    </w:pPr>
    <w:rPr/>
  </w:style>
  <w:style w:type="paragraph" w:styleId="Caption">
    <w:name w:val="Caption"/>
    <w:basedOn w:val="Normal"/>
    <w:next w:val="Normal"/>
    <w:qFormat/>
    <w:pPr>
      <w:spacing w:before="120" w:after="120"/>
    </w:pPr>
    <w:rPr>
      <w:rFonts w:eastAsia="SimSun;宋体"/>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umentMap">
    <w:name w:val="Document Map"/>
    <w:basedOn w:val="Normal"/>
    <w:qFormat/>
    <w:pPr>
      <w:shd w:fill="000080" w:val="clear"/>
    </w:pPr>
    <w:rPr>
      <w:rFonts w:ascii="Tahoma" w:hAnsi="Tahoma" w:cs="Tahoma"/>
    </w:rPr>
  </w:style>
  <w:style w:type="paragraph" w:styleId="ListBullet">
    <w:name w:val="List Bullet"/>
    <w:basedOn w:val="List"/>
    <w:qFormat/>
    <w:pPr>
      <w:numPr>
        <w:ilvl w:val="0"/>
        <w:numId w:val="3"/>
      </w:numPr>
      <w:ind w:left="568" w:hanging="284"/>
    </w:pPr>
    <w:rPr>
      <w:rFonts w:eastAsia="SimSun;宋体"/>
    </w:rPr>
  </w:style>
  <w:style w:type="paragraph" w:styleId="CommentText">
    <w:name w:val="Comment Text"/>
    <w:basedOn w:val="Normal"/>
    <w:qFormat/>
    <w:pPr/>
    <w:rPr>
      <w:rFonts w:eastAsia="SimSun;宋体"/>
    </w:rPr>
  </w:style>
  <w:style w:type="paragraph" w:styleId="StyleAfter0pt">
    <w:name w:val="Style After:  0 pt"/>
    <w:basedOn w:val="Normal"/>
    <w:qFormat/>
    <w:pPr>
      <w:spacing w:before="120" w:after="0"/>
    </w:pPr>
    <w:rPr/>
  </w:style>
  <w:style w:type="paragraph" w:styleId="B11">
    <w:name w:val="b1"/>
    <w:basedOn w:val="Normal"/>
    <w:qFormat/>
    <w:pPr>
      <w:spacing w:before="100" w:after="100"/>
    </w:pPr>
    <w:rPr>
      <w:sz w:val="24"/>
      <w:szCs w:val="24"/>
      <w:lang w:val="en-US"/>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2020-07-09T16:37:00Z</dcterms:created>
  <dc:creator>MCC Support</dc:creator>
  <dc:description/>
  <cp:keywords>3GPP management</cp:keywords>
  <dc:language>en-US</dc:language>
  <cp:lastModifiedBy>23.401_CR3602R2_(Rel-16)_5GS_Ph1, LTE_feMob-Core, </cp:lastModifiedBy>
  <dcterms:modified xsi:type="dcterms:W3CDTF">2020-07-09T16:37:00Z</dcterms:modified>
  <cp:revision>2</cp:revision>
  <dc:subject>Telecommunication Management; Home Node B (HNB) and Home eNode B (HeNB) management; Type 2 interface concepts and requirements (Release 16)</dc:subject>
  <dc:title>3GPP TS 32.571</dc:title>
</cp:coreProperties>
</file>