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1.wmf" ContentType="image/x-wmf"/>
  <Override PartName="/word/media/image3.wmf" ContentType="image/x-wmf"/>
  <Override PartName="/word/embeddings/oleObject1.bin" ContentType="application/vnd.openxmlformats-officedocument.oleObject"/>
  <Override PartName="/word/embeddings/oleObject2.pptx" ContentType="application/vnd.openxmlformats-officedocument.presentationml.presentation"/>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US" w:eastAsia="en-US"/>
                              </w:rPr>
                            </w:pPr>
                            <w:bookmarkStart w:id="0" w:name="page1"/>
                            <w:bookmarkEnd w:id="0"/>
                            <w:r>
                              <w:rPr>
                                <w:sz w:val="64"/>
                                <w:lang w:val="en-US" w:eastAsia="en-US"/>
                              </w:rPr>
                              <w:t xml:space="preserve">3GPP TS 32.572 </w:t>
                            </w:r>
                            <w:r>
                              <w:rPr>
                                <w:lang w:val="en-US" w:eastAsia="en-US"/>
                              </w:rPr>
                              <w:t xml:space="preserve">V16.0.0 </w:t>
                            </w:r>
                            <w:r>
                              <w:rPr>
                                <w:sz w:val="32"/>
                                <w:lang w:val="en-US"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US" w:eastAsia="en-US"/>
                        </w:rPr>
                      </w:pPr>
                      <w:bookmarkStart w:id="1" w:name="page1"/>
                      <w:bookmarkEnd w:id="1"/>
                      <w:r>
                        <w:rPr>
                          <w:sz w:val="64"/>
                          <w:lang w:val="en-US" w:eastAsia="en-US"/>
                        </w:rPr>
                        <w:t xml:space="preserve">3GPP TS 32.572 </w:t>
                      </w:r>
                      <w:r>
                        <w:rPr>
                          <w:lang w:val="en-US" w:eastAsia="en-US"/>
                        </w:rPr>
                        <w:t xml:space="preserve">V16.0.0 </w:t>
                      </w:r>
                      <w:r>
                        <w:rPr>
                          <w:sz w:val="32"/>
                          <w:lang w:val="en-US"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 Telecommunication Management;</w:t>
                            </w:r>
                          </w:p>
                          <w:p>
                            <w:pPr>
                              <w:pStyle w:val="ZT"/>
                              <w:rPr/>
                            </w:pPr>
                            <w:r>
                              <w:rPr/>
                              <w:t>Home Node B (HNB) and Home eNode B (HeNB) management; Type 2 interface models and mapping functions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 Telecommunication Management;</w:t>
                      </w:r>
                    </w:p>
                    <w:p>
                      <w:pPr>
                        <w:pStyle w:val="ZT"/>
                        <w:rPr/>
                      </w:pPr>
                      <w:r>
                        <w:rPr/>
                        <w:t>Home Node B (HNB) and Home eNode B (HeNB) management; Type 2 interface models and mapping functions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UMTS, LTE,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UMTS, LTE, Management</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95824278">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295824279">
            <w:r>
              <w:rPr>
                <w:rStyle w:val="IndexLink"/>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95824280">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95824281">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95824282">
            <w:r>
              <w:rPr>
                <w:rStyle w:val="IndexLink"/>
              </w:rPr>
              <w:t>5</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95824283">
            <w:r>
              <w:rPr>
                <w:rStyle w:val="IndexLink"/>
              </w:rPr>
              <w:t>6</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95824284">
            <w:r>
              <w:rPr>
                <w:rStyle w:val="IndexLink"/>
              </w:rPr>
              <w:t>6</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Basic Aspects</w:t>
            <w:tab/>
          </w:r>
          <w:hyperlink w:anchor="__RefHeading___Toc295824285">
            <w:r>
              <w:rPr>
                <w:rStyle w:val="IndexLink"/>
              </w:rPr>
              <w:t>6</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lang w:val="en-US" w:eastAsia="en-US"/>
            </w:rPr>
            <w:t>General</w:t>
          </w:r>
          <w:r>
            <w:rPr/>
            <w:tab/>
          </w:r>
          <w:hyperlink w:anchor="__RefHeading___Toc295824286">
            <w:r>
              <w:rPr>
                <w:rStyle w:val="IndexLink"/>
              </w:rPr>
              <w:t>6</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lang w:val="en-US" w:eastAsia="en-US"/>
            </w:rPr>
            <w:t>System context</w:t>
          </w:r>
          <w:r>
            <w:rPr/>
            <w:tab/>
          </w:r>
          <w:hyperlink w:anchor="__RefHeading___Toc295824287">
            <w:r>
              <w:rPr>
                <w:rStyle w:val="IndexLink"/>
              </w:rPr>
              <w:t>6</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Information Object Classes</w:t>
            <w:tab/>
          </w:r>
          <w:hyperlink w:anchor="__RefHeading___Toc295824288">
            <w:r>
              <w:rPr>
                <w:rStyle w:val="IndexLink"/>
              </w:rPr>
              <w:t>6</w:t>
            </w:r>
          </w:hyperlink>
        </w:p>
        <w:p>
          <w:pPr>
            <w:pStyle w:val="Contents1"/>
            <w:rPr>
              <w:rFonts w:eastAsia="MS Mincho;ＭＳ 明朝"/>
              <w:sz w:val="24"/>
              <w:szCs w:val="24"/>
              <w:lang w:val="en-US" w:eastAsia="en-US"/>
            </w:rPr>
          </w:pPr>
          <w:r>
            <w:rPr/>
            <w:t>6</w:t>
          </w:r>
          <w:r>
            <w:rPr>
              <w:rFonts w:eastAsia="MS Mincho;ＭＳ 明朝"/>
              <w:sz w:val="24"/>
              <w:szCs w:val="24"/>
            </w:rPr>
            <w:tab/>
          </w:r>
          <w:r>
            <w:rPr>
              <w:lang w:val="en-US" w:eastAsia="en-US"/>
            </w:rPr>
            <w:t>Interface Definition</w:t>
          </w:r>
          <w:r>
            <w:rPr/>
            <w:tab/>
          </w:r>
          <w:hyperlink w:anchor="__RefHeading___Toc295824289">
            <w:r>
              <w:rPr>
                <w:rStyle w:val="IndexLink"/>
              </w:rPr>
              <w:t>7</w:t>
            </w:r>
          </w:hyperlink>
        </w:p>
        <w:p>
          <w:pPr>
            <w:pStyle w:val="Contents1"/>
            <w:rPr>
              <w:rFonts w:eastAsia="MS Mincho;ＭＳ 明朝"/>
              <w:sz w:val="24"/>
              <w:szCs w:val="24"/>
              <w:lang w:val="en-US" w:eastAsia="en-US"/>
            </w:rPr>
          </w:pPr>
          <w:r>
            <w:rPr/>
            <w:t>7</w:t>
          </w:r>
          <w:r>
            <w:rPr>
              <w:rFonts w:eastAsia="MS Mincho;ＭＳ 明朝"/>
              <w:sz w:val="24"/>
              <w:szCs w:val="24"/>
            </w:rPr>
            <w:tab/>
          </w:r>
          <w:r>
            <w:rPr>
              <w:lang w:val="en-US" w:eastAsia="en-US"/>
            </w:rPr>
            <w:t>Mapping Function</w:t>
          </w:r>
          <w:r>
            <w:rPr/>
            <w:tab/>
          </w:r>
          <w:hyperlink w:anchor="__RefHeading___Toc295824290">
            <w:r>
              <w:rPr>
                <w:rStyle w:val="IndexLink"/>
              </w:rPr>
              <w:t>7</w:t>
            </w:r>
          </w:hyperlink>
        </w:p>
        <w:p>
          <w:pPr>
            <w:pStyle w:val="Contents2"/>
            <w:rPr>
              <w:rFonts w:eastAsia="MS Mincho;ＭＳ 明朝"/>
              <w:sz w:val="24"/>
              <w:szCs w:val="24"/>
              <w:lang w:val="en-US" w:eastAsia="en-US"/>
            </w:rPr>
          </w:pPr>
          <w:r>
            <w:rPr/>
            <w:t>7.1</w:t>
          </w:r>
          <w:r>
            <w:rPr>
              <w:rFonts w:eastAsia="MS Mincho;ＭＳ 明朝"/>
              <w:sz w:val="24"/>
              <w:szCs w:val="24"/>
            </w:rPr>
            <w:tab/>
          </w:r>
          <w:r>
            <w:rPr>
              <w:lang w:val="en-US" w:eastAsia="en-US"/>
            </w:rPr>
            <w:t>General</w:t>
          </w:r>
          <w:r>
            <w:rPr/>
            <w:tab/>
          </w:r>
          <w:hyperlink w:anchor="__RefHeading___Toc295824291">
            <w:r>
              <w:rPr>
                <w:rStyle w:val="IndexLink"/>
              </w:rPr>
              <w:t>7</w:t>
            </w:r>
          </w:hyperlink>
        </w:p>
        <w:p>
          <w:pPr>
            <w:pStyle w:val="Contents2"/>
            <w:rPr>
              <w:rFonts w:eastAsia="MS Mincho;ＭＳ 明朝"/>
              <w:sz w:val="24"/>
              <w:szCs w:val="24"/>
              <w:lang w:val="en-US" w:eastAsia="en-US"/>
            </w:rPr>
          </w:pPr>
          <w:r>
            <w:rPr/>
            <w:t>7.2</w:t>
          </w:r>
          <w:r>
            <w:rPr>
              <w:rFonts w:eastAsia="MS Mincho;ＭＳ 明朝"/>
              <w:sz w:val="24"/>
              <w:szCs w:val="24"/>
            </w:rPr>
            <w:tab/>
          </w:r>
          <w:r>
            <w:rPr>
              <w:lang w:val="en-US" w:eastAsia="en-US"/>
            </w:rPr>
            <w:t>Configuration management</w:t>
          </w:r>
          <w:r>
            <w:rPr/>
            <w:tab/>
          </w:r>
          <w:hyperlink w:anchor="__RefHeading___Toc295824292">
            <w:r>
              <w:rPr>
                <w:rStyle w:val="IndexLink"/>
              </w:rPr>
              <w:t>7</w:t>
            </w:r>
          </w:hyperlink>
        </w:p>
        <w:p>
          <w:pPr>
            <w:pStyle w:val="Contents3"/>
            <w:rPr>
              <w:rFonts w:eastAsia="MS Mincho;ＭＳ 明朝"/>
              <w:sz w:val="24"/>
              <w:szCs w:val="24"/>
              <w:lang w:val="en-US" w:eastAsia="en-US"/>
            </w:rPr>
          </w:pPr>
          <w:r>
            <w:rPr/>
            <w:t>7.2.1</w:t>
          </w:r>
          <w:r>
            <w:rPr>
              <w:rFonts w:eastAsia="MS Mincho;ＭＳ 明朝"/>
              <w:sz w:val="24"/>
              <w:szCs w:val="24"/>
            </w:rPr>
            <w:tab/>
          </w:r>
          <w:r>
            <w:rPr>
              <w:lang w:val="en-US" w:eastAsia="en-US"/>
            </w:rPr>
            <w:t>HNB provisioning support (O)</w:t>
          </w:r>
          <w:r>
            <w:rPr/>
            <w:tab/>
          </w:r>
          <w:hyperlink w:anchor="__RefHeading___Toc295824293">
            <w:r>
              <w:rPr>
                <w:rStyle w:val="IndexLink"/>
              </w:rPr>
              <w:t>7</w:t>
            </w:r>
          </w:hyperlink>
        </w:p>
        <w:p>
          <w:pPr>
            <w:pStyle w:val="Contents3"/>
            <w:rPr>
              <w:rFonts w:eastAsia="MS Mincho;ＭＳ 明朝"/>
              <w:sz w:val="24"/>
              <w:szCs w:val="24"/>
              <w:lang w:val="en-US" w:eastAsia="en-US"/>
            </w:rPr>
          </w:pPr>
          <w:r>
            <w:rPr/>
            <w:t>7.2.2</w:t>
          </w:r>
          <w:r>
            <w:rPr>
              <w:rFonts w:eastAsia="MS Mincho;ＭＳ 明朝"/>
              <w:sz w:val="24"/>
              <w:szCs w:val="24"/>
            </w:rPr>
            <w:tab/>
          </w:r>
          <w:r>
            <w:rPr>
              <w:lang w:val="en-US" w:eastAsia="en-US"/>
            </w:rPr>
            <w:t>HeNB provisioning support (O)</w:t>
          </w:r>
          <w:r>
            <w:rPr/>
            <w:tab/>
          </w:r>
          <w:hyperlink w:anchor="__RefHeading___Toc295824294">
            <w:r>
              <w:rPr>
                <w:rStyle w:val="IndexLink"/>
              </w:rPr>
              <w:t>8</w:t>
            </w:r>
          </w:hyperlink>
        </w:p>
        <w:p>
          <w:pPr>
            <w:pStyle w:val="Contents2"/>
            <w:rPr>
              <w:rFonts w:eastAsia="MS Mincho;ＭＳ 明朝"/>
              <w:sz w:val="24"/>
              <w:szCs w:val="24"/>
              <w:lang w:val="en-US" w:eastAsia="en-US"/>
            </w:rPr>
          </w:pPr>
          <w:r>
            <w:rPr/>
            <w:t>7.3</w:t>
          </w:r>
          <w:r>
            <w:rPr>
              <w:rFonts w:eastAsia="MS Mincho;ＭＳ 明朝"/>
              <w:sz w:val="24"/>
              <w:szCs w:val="24"/>
            </w:rPr>
            <w:tab/>
          </w:r>
          <w:r>
            <w:rPr>
              <w:lang w:val="en-US" w:eastAsia="en-US"/>
            </w:rPr>
            <w:t>Fault management</w:t>
          </w:r>
          <w:r>
            <w:rPr/>
            <w:tab/>
          </w:r>
          <w:hyperlink w:anchor="__RefHeading___Toc295824295">
            <w:r>
              <w:rPr>
                <w:rStyle w:val="IndexLink"/>
              </w:rPr>
              <w:t>8</w:t>
            </w:r>
          </w:hyperlink>
        </w:p>
        <w:p>
          <w:pPr>
            <w:pStyle w:val="Contents3"/>
            <w:rPr>
              <w:rFonts w:eastAsia="MS Mincho;ＭＳ 明朝"/>
              <w:sz w:val="24"/>
              <w:szCs w:val="24"/>
              <w:lang w:val="en-US" w:eastAsia="en-US"/>
            </w:rPr>
          </w:pPr>
          <w:r>
            <w:rPr/>
            <w:t>7.3.1</w:t>
          </w:r>
          <w:r>
            <w:rPr>
              <w:rFonts w:eastAsia="MS Mincho;ＭＳ 明朝"/>
              <w:sz w:val="24"/>
              <w:szCs w:val="24"/>
            </w:rPr>
            <w:tab/>
          </w:r>
          <w:r>
            <w:rPr>
              <w:kern w:val="2"/>
              <w:lang w:val="en-US" w:eastAsia="en-US"/>
            </w:rPr>
            <w:t>Handling of “Expedited handling” and “Queued handling” alarms</w:t>
          </w:r>
          <w:r>
            <w:rPr/>
            <w:tab/>
          </w:r>
          <w:hyperlink w:anchor="__RefHeading___Toc295824296">
            <w:r>
              <w:rPr>
                <w:rStyle w:val="IndexLink"/>
              </w:rPr>
              <w:t>8</w:t>
            </w:r>
          </w:hyperlink>
        </w:p>
        <w:p>
          <w:pPr>
            <w:pStyle w:val="Contents8"/>
            <w:rPr>
              <w:rFonts w:eastAsia="MS Mincho;ＭＳ 明朝"/>
              <w:sz w:val="24"/>
              <w:szCs w:val="24"/>
              <w:lang w:val="en-US" w:eastAsia="en-US"/>
            </w:rPr>
          </w:pPr>
          <w:r>
            <w:rPr>
              <w:b w:val="false"/>
            </w:rPr>
            <w:t>Annex A (informative):</w:t>
            <w:tab/>
            <w:t>Change history</w:t>
            <w:tab/>
          </w:r>
          <w:hyperlink w:anchor="__RefHeading___Toc295824297">
            <w:r>
              <w:rPr>
                <w:rStyle w:val="IndexLink"/>
                <w:b w:val="false"/>
              </w:rPr>
              <w:t>10</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8" w:name="__RefHeading___Toc295824278"/>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295824279"/>
      <w:bookmarkEnd w:id="9"/>
      <w:r>
        <w:rPr/>
        <w:t>Introduction</w:t>
      </w:r>
    </w:p>
    <w:p>
      <w:pPr>
        <w:pStyle w:val="TextBody"/>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lang w:eastAsia="zh-CN"/>
        </w:rPr>
      </w:pPr>
      <w:r>
        <w:rPr/>
        <w:t>32.</w:t>
      </w:r>
      <w:r>
        <w:rPr>
          <w:lang w:eastAsia="zh-CN"/>
        </w:rPr>
        <w:t>571</w:t>
      </w:r>
      <w:r>
        <w:rPr>
          <w:b/>
        </w:rPr>
        <w:tab/>
      </w:r>
      <w:r>
        <w:rPr>
          <w:bCs/>
        </w:rPr>
        <w:t>“</w:t>
      </w:r>
      <w:r>
        <w:rPr>
          <w:lang w:val="en-CA"/>
        </w:rPr>
        <w:t>Telecommunication management; Home Node B (HNB) and Home eNode B (HeNB) management; Type 2 interface concepts and requirements</w:t>
      </w:r>
      <w:r>
        <w:rPr/>
        <w:t>”</w:t>
      </w:r>
    </w:p>
    <w:p>
      <w:pPr>
        <w:pStyle w:val="B1"/>
        <w:rPr>
          <w:b/>
          <w:b/>
          <w:lang w:eastAsia="zh-CN"/>
        </w:rPr>
      </w:pPr>
      <w:r>
        <w:rPr>
          <w:b/>
        </w:rPr>
        <w:t>32.</w:t>
      </w:r>
      <w:r>
        <w:rPr>
          <w:b/>
          <w:lang w:eastAsia="zh-CN"/>
        </w:rPr>
        <w:t>572</w:t>
      </w:r>
      <w:r>
        <w:rPr>
          <w:b/>
        </w:rPr>
        <w:t>:</w:t>
        <w:tab/>
      </w:r>
      <w:r>
        <w:rPr>
          <w:b/>
          <w:bCs/>
        </w:rPr>
        <w:t>“</w:t>
      </w:r>
      <w:r>
        <w:rPr>
          <w:b/>
          <w:lang w:val="en-CA"/>
        </w:rPr>
        <w:t>Telecommunication management; Home Node B (HNB) and Home eNode B (HeNB) management; Type 2 interface models and mapping functions</w:t>
      </w:r>
      <w:r>
        <w:rPr>
          <w:b/>
        </w:rPr>
        <w:t>”</w:t>
      </w:r>
    </w:p>
    <w:p>
      <w:pPr>
        <w:pStyle w:val="Normal"/>
        <w:rPr>
          <w:i/>
          <w:i/>
        </w:rPr>
      </w:pPr>
      <w:r>
        <w:rPr/>
        <w:tab/>
      </w:r>
      <w:r>
        <w:br w:type="page"/>
      </w:r>
    </w:p>
    <w:p>
      <w:pPr>
        <w:pStyle w:val="Heading1"/>
        <w:ind w:left="1134" w:hanging="1134"/>
        <w:rPr/>
      </w:pPr>
      <w:bookmarkStart w:id="10" w:name="__RefHeading___Toc295824280"/>
      <w:bookmarkEnd w:id="10"/>
      <w:r>
        <w:rPr/>
        <w:t>1</w:t>
        <w:tab/>
        <w:t>Scope</w:t>
      </w:r>
    </w:p>
    <w:p>
      <w:pPr>
        <w:pStyle w:val="StyleAfter0pt"/>
        <w:rPr>
          <w:lang w:eastAsia="zh-CN"/>
        </w:rPr>
      </w:pPr>
      <w:r>
        <w:rPr>
          <w:lang w:eastAsia="zh-CN"/>
        </w:rPr>
        <w:t xml:space="preserve">The present document describes requirements </w:t>
      </w:r>
      <w:r>
        <w:rPr>
          <w:lang w:eastAsia="zh-CN"/>
        </w:rPr>
        <w:t>and concepts including architecture supporting</w:t>
      </w:r>
      <w:r>
        <w:rPr>
          <w:lang w:eastAsia="zh-CN"/>
        </w:rPr>
        <w:t xml:space="preserve"> Home NB </w:t>
      </w:r>
      <w:r>
        <w:rPr>
          <w:lang w:eastAsia="zh-CN"/>
        </w:rPr>
        <w:t xml:space="preserve">and Home eNB </w:t>
      </w:r>
      <w:r>
        <w:rPr>
          <w:lang w:eastAsia="zh-CN"/>
        </w:rPr>
        <w:t>OAM&amp;P</w:t>
      </w:r>
      <w:r>
        <w:rPr>
          <w:lang w:eastAsia="zh-CN"/>
        </w:rPr>
        <w:t xml:space="preserve"> </w:t>
      </w:r>
      <w:r>
        <w:rPr>
          <w:lang w:eastAsia="zh-CN"/>
        </w:rPr>
        <w:t xml:space="preserve">for interface </w:t>
      </w:r>
      <w:r>
        <w:rPr>
          <w:lang w:eastAsia="zh-CN"/>
        </w:rPr>
        <w:t>T</w:t>
      </w:r>
      <w:r>
        <w:rPr>
          <w:lang w:eastAsia="zh-CN"/>
        </w:rPr>
        <w:t>ype</w:t>
      </w:r>
      <w:r>
        <w:rPr>
          <w:lang w:eastAsia="zh-CN"/>
        </w:rPr>
        <w:t xml:space="preserve"> </w:t>
      </w:r>
      <w:r>
        <w:rPr>
          <w:lang w:eastAsia="zh-CN"/>
        </w:rPr>
        <w:t>2.</w:t>
      </w:r>
    </w:p>
    <w:p>
      <w:pPr>
        <w:pStyle w:val="Heading1"/>
        <w:ind w:left="1134" w:hanging="1134"/>
        <w:rPr/>
      </w:pPr>
      <w:bookmarkStart w:id="11" w:name="__RefHeading___Toc295824281"/>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32.101: "Telecommunication management; Principles and high level requirements".</w:t>
      </w:r>
    </w:p>
    <w:p>
      <w:pPr>
        <w:pStyle w:val="EX"/>
        <w:rPr/>
      </w:pPr>
      <w:r>
        <w:rPr/>
        <w:t>[3]</w:t>
        <w:tab/>
        <w:t>3GPP TS 32.102: "Telecommunication management; Architecture".</w:t>
      </w:r>
    </w:p>
    <w:p>
      <w:pPr>
        <w:pStyle w:val="EX"/>
        <w:rPr/>
      </w:pPr>
      <w:r>
        <w:rPr/>
        <w:t>[4]</w:t>
        <w:tab/>
        <w:t>3GPP TS 32.622: "Generic network resources Integration Reference Point (IRP); Network Resource Model (NRM)".</w:t>
      </w:r>
    </w:p>
    <w:p>
      <w:pPr>
        <w:pStyle w:val="EX"/>
        <w:rPr>
          <w:lang w:val="en-US"/>
        </w:rPr>
      </w:pPr>
      <w:r>
        <w:rPr/>
        <w:t xml:space="preserve">[5] </w:t>
        <w:tab/>
      </w:r>
      <w:r>
        <w:rPr>
          <w:lang w:val="en-US"/>
        </w:rPr>
        <w:t>3GPP TS 32.583 Procedure flows for Type 1 interface HNB to HMS</w:t>
      </w:r>
    </w:p>
    <w:p>
      <w:pPr>
        <w:pStyle w:val="EX"/>
        <w:rPr/>
      </w:pPr>
      <w:r>
        <w:rPr/>
        <w:t>[6]</w:t>
        <w:tab/>
      </w:r>
      <w:r>
        <w:rPr>
          <w:lang w:val="en-US"/>
        </w:rPr>
        <w:t>3GPP TS 32.602 Basic CM Integration Reference Point (IRP); Information Service (IS)</w:t>
      </w:r>
    </w:p>
    <w:p>
      <w:pPr>
        <w:pStyle w:val="EX"/>
        <w:rPr/>
      </w:pPr>
      <w:r>
        <w:rPr/>
        <w:t>[7]</w:t>
        <w:tab/>
      </w:r>
      <w:r>
        <w:rPr>
          <w:lang w:val="en-US"/>
        </w:rPr>
        <w:t>3GPP TS 32.602 Bulk CM Integration Reference Point (IRP); Information Service (IS)</w:t>
      </w:r>
    </w:p>
    <w:p>
      <w:pPr>
        <w:pStyle w:val="EX"/>
        <w:rPr>
          <w:lang w:val="en-US"/>
        </w:rPr>
      </w:pPr>
      <w:r>
        <w:rPr/>
        <w:t>[8]</w:t>
        <w:tab/>
      </w:r>
      <w:r>
        <w:rPr>
          <w:lang w:val="en-US"/>
        </w:rPr>
        <w:t>3GPP TS 32.593 Procedure flows for Type 1 interface HeNB to HeNB Management System</w:t>
      </w:r>
    </w:p>
    <w:p>
      <w:pPr>
        <w:pStyle w:val="EX"/>
        <w:rPr>
          <w:lang w:val="en-US"/>
        </w:rPr>
      </w:pPr>
      <w:r>
        <w:rPr>
          <w:lang w:val="en-US"/>
        </w:rPr>
        <w:t>[9]</w:t>
        <w:tab/>
        <w:t>3GPP TS 32.584 XML definitions for Type 1 interface HNB to HNB Management System</w:t>
      </w:r>
    </w:p>
    <w:p>
      <w:pPr>
        <w:pStyle w:val="EX"/>
        <w:rPr/>
      </w:pPr>
      <w:r>
        <w:rPr>
          <w:lang w:val="en-US"/>
        </w:rPr>
        <w:t xml:space="preserve">[10] </w:t>
        <w:tab/>
        <w:t>3GPP TS 32.594 XML definitions for Type 1 interface HeNB to HeNB Management System</w:t>
      </w:r>
    </w:p>
    <w:p>
      <w:pPr>
        <w:pStyle w:val="EX"/>
        <w:rPr/>
      </w:pPr>
      <w:r>
        <w:rPr/>
        <w:t>[11]</w:t>
        <w:tab/>
        <w:t>3GPP TS 32.111-2: “Telecommunication management; Fault Management; Part 2: Alarm Integration Reference Point (IRP): Information Service (IS)”</w:t>
      </w:r>
    </w:p>
    <w:p>
      <w:pPr>
        <w:pStyle w:val="EX"/>
        <w:rPr/>
      </w:pPr>
      <w:r>
        <w:rPr/>
        <w:t>[12]</w:t>
        <w:tab/>
        <w:t xml:space="preserve">3GPP TS 32.582: </w:t>
      </w:r>
      <w:r>
        <w:rPr>
          <w:lang w:eastAsia="zh-CN"/>
        </w:rPr>
        <w:t>“</w:t>
      </w:r>
      <w:r>
        <w:rPr>
          <w:color w:val="000000"/>
        </w:rPr>
        <w:t>Telecommunications management; Home Node B (HNB) Operations, Administration, Maintenance and Provisioning (OAM&amp;P); Information model for Type 1 interface HNB to HNB Management System (HMS)".</w:t>
      </w:r>
    </w:p>
    <w:p>
      <w:pPr>
        <w:pStyle w:val="EX"/>
        <w:rPr>
          <w:lang w:val="en-US"/>
        </w:rPr>
      </w:pPr>
      <w:r>
        <w:rPr>
          <w:lang w:val="en-US"/>
        </w:rPr>
        <w:t>[13]</w:t>
        <w:tab/>
        <w:t>3GPP TS 32.342 File Transfer (FT) Integration Reference Point (IRP): Information Service (IS)</w:t>
      </w:r>
    </w:p>
    <w:p>
      <w:pPr>
        <w:pStyle w:val="EX"/>
        <w:rPr>
          <w:lang w:eastAsia="zh-CN"/>
        </w:rPr>
      </w:pPr>
      <w:r>
        <w:rPr>
          <w:color w:val="000000"/>
        </w:rPr>
        <w:t>[14]</w:t>
        <w:tab/>
        <w:t xml:space="preserve">3GPP TS 32.772 </w:t>
      </w:r>
      <w:r>
        <w:rPr>
          <w:lang w:eastAsia="zh-CN"/>
        </w:rPr>
        <w:t>Home Node B Subsystem (HNS); Network Resource Model (NRM);</w:t>
      </w:r>
      <w:r>
        <w:rPr/>
        <w:t xml:space="preserve"> </w:t>
      </w:r>
      <w:r>
        <w:rPr>
          <w:lang w:eastAsia="zh-CN"/>
        </w:rPr>
        <w:t>Integration Reference Point (IRP);</w:t>
      </w:r>
      <w:r>
        <w:rPr/>
        <w:t xml:space="preserve"> </w:t>
      </w:r>
      <w:r>
        <w:rPr>
          <w:lang w:eastAsia="zh-CN"/>
        </w:rPr>
        <w:t>Information Service (IS).</w:t>
      </w:r>
    </w:p>
    <w:p>
      <w:pPr>
        <w:pStyle w:val="EX"/>
        <w:rPr>
          <w:color w:val="000000"/>
          <w:lang w:eastAsia="ko-KR"/>
        </w:rPr>
      </w:pPr>
      <w:r>
        <w:rPr>
          <w:lang w:eastAsia="ko-KR"/>
        </w:rPr>
        <w:t>[15]</w:t>
        <w:tab/>
        <w:t>3GPP TS 32.150 Integration Reference Point(IRP) Concept and definitions</w:t>
      </w:r>
    </w:p>
    <w:p>
      <w:pPr>
        <w:pStyle w:val="Heading1"/>
        <w:ind w:left="1134" w:hanging="1134"/>
        <w:rPr/>
      </w:pPr>
      <w:bookmarkStart w:id="12" w:name="__RefHeading___Toc295824282"/>
      <w:bookmarkEnd w:id="12"/>
      <w:r>
        <w:rPr/>
        <w:t>3</w:t>
        <w:tab/>
        <w:t>Definitions and abbreviations</w:t>
      </w:r>
    </w:p>
    <w:p>
      <w:pPr>
        <w:pStyle w:val="Normal"/>
        <w:rPr/>
      </w:pPr>
      <w:r>
        <w:rPr/>
        <w:t xml:space="preserve">For the purposes of this document, the terms and definitions given in TS 21.905 [1], TS 32.101 [2] and TS 32.102 [3] and in the following sub-clause 3.1 apply.  Same term may be defined in different documents.  The precedence rule, applicable to this document, is in the order of: this document, </w:t>
      </w:r>
      <w:bookmarkStart w:id="13" w:name="OLE_LINK3"/>
      <w:bookmarkStart w:id="14" w:name="OLE_LINK2"/>
      <w:r>
        <w:rPr/>
        <w:t>TS 32.101 [2], TS 32.102 [3], TS 21.905 [1]</w:t>
      </w:r>
      <w:bookmarkEnd w:id="13"/>
      <w:bookmarkEnd w:id="14"/>
      <w:r>
        <w:rPr/>
        <w:t>.</w:t>
      </w:r>
    </w:p>
    <w:p>
      <w:pPr>
        <w:pStyle w:val="Heading2"/>
        <w:rPr/>
      </w:pPr>
      <w:bookmarkStart w:id="15" w:name="__RefHeading___Toc295824283"/>
      <w:bookmarkEnd w:id="15"/>
      <w:r>
        <w:rPr/>
        <w:t>3.1</w:t>
        <w:tab/>
        <w:t>Definitions</w:t>
      </w:r>
    </w:p>
    <w:p>
      <w:pPr>
        <w:pStyle w:val="Normal"/>
        <w:rPr>
          <w:lang w:eastAsia="zh-CN"/>
        </w:rPr>
      </w:pPr>
      <w:r>
        <w:rPr>
          <w:lang w:eastAsia="zh-CN"/>
        </w:rPr>
        <w:t>There is no additional definition defined in this subclause.</w:t>
      </w:r>
    </w:p>
    <w:p>
      <w:pPr>
        <w:pStyle w:val="Heading2"/>
        <w:rPr/>
      </w:pPr>
      <w:bookmarkStart w:id="16" w:name="__RefHeading___Toc295824284"/>
      <w:bookmarkEnd w:id="16"/>
      <w:r>
        <w:rPr/>
        <w:t>3.2</w:t>
        <w:tab/>
        <w:t>Abbreviations</w:t>
      </w:r>
    </w:p>
    <w:p>
      <w:pPr>
        <w:pStyle w:val="Normal"/>
        <w:keepNext w:val="true"/>
        <w:rPr>
          <w:lang w:eastAsia="zh-CN"/>
        </w:rPr>
      </w:pPr>
      <w:r>
        <w:rPr/>
        <w:t xml:space="preserve">For the purposes of the present document, the following </w:t>
      </w:r>
      <w:r>
        <w:rPr>
          <w:lang w:eastAsia="zh-CN"/>
        </w:rPr>
        <w:t xml:space="preserve">abbreviations </w:t>
      </w:r>
      <w:r>
        <w:rPr/>
        <w:t>apply</w:t>
      </w:r>
      <w:r>
        <w:rPr>
          <w:lang w:eastAsia="zh-CN"/>
        </w:rPr>
        <w:t>:</w:t>
      </w:r>
    </w:p>
    <w:p>
      <w:pPr>
        <w:pStyle w:val="EW"/>
        <w:rPr>
          <w:lang w:eastAsia="zh-CN"/>
        </w:rPr>
      </w:pPr>
      <w:r>
        <w:rPr>
          <w:lang w:eastAsia="zh-CN"/>
        </w:rPr>
        <w:t>FT</w:t>
        <w:tab/>
        <w:t>File Transfer</w:t>
      </w:r>
    </w:p>
    <w:p>
      <w:pPr>
        <w:pStyle w:val="EW"/>
        <w:rPr>
          <w:lang w:eastAsia="zh-CN"/>
        </w:rPr>
      </w:pPr>
      <w:r>
        <w:rPr>
          <w:lang w:eastAsia="zh-CN"/>
        </w:rPr>
        <w:t>HNB</w:t>
        <w:tab/>
        <w:t>Home Node B</w:t>
      </w:r>
    </w:p>
    <w:p>
      <w:pPr>
        <w:pStyle w:val="EW"/>
        <w:rPr>
          <w:lang w:eastAsia="zh-CN"/>
        </w:rPr>
      </w:pPr>
      <w:r>
        <w:rPr>
          <w:lang w:eastAsia="zh-CN"/>
        </w:rPr>
        <w:t>HeNB</w:t>
        <w:tab/>
        <w:t>Home eNode B</w:t>
      </w:r>
    </w:p>
    <w:p>
      <w:pPr>
        <w:pStyle w:val="EW"/>
        <w:rPr>
          <w:lang w:eastAsia="zh-CN"/>
        </w:rPr>
      </w:pPr>
      <w:r>
        <w:rPr>
          <w:lang w:eastAsia="zh-CN"/>
        </w:rPr>
        <w:t>HMS</w:t>
        <w:tab/>
        <w:t>HNB Management System</w:t>
      </w:r>
    </w:p>
    <w:p>
      <w:pPr>
        <w:pStyle w:val="EW"/>
        <w:rPr>
          <w:lang w:eastAsia="zh-CN"/>
        </w:rPr>
      </w:pPr>
      <w:r>
        <w:rPr>
          <w:lang w:eastAsia="zh-CN"/>
        </w:rPr>
        <w:t>HeMS</w:t>
        <w:tab/>
        <w:t>HeNB Management System</w:t>
      </w:r>
    </w:p>
    <w:p>
      <w:pPr>
        <w:pStyle w:val="EW"/>
        <w:rPr>
          <w:lang w:eastAsia="zh-CN"/>
        </w:rPr>
      </w:pPr>
      <w:r>
        <w:rPr>
          <w:lang w:eastAsia="zh-CN"/>
        </w:rPr>
        <w:t>HNS</w:t>
        <w:tab/>
        <w:t>Home Node B Subsystem</w:t>
      </w:r>
    </w:p>
    <w:p>
      <w:pPr>
        <w:pStyle w:val="EW"/>
        <w:rPr>
          <w:lang w:eastAsia="zh-CN"/>
        </w:rPr>
      </w:pPr>
      <w:r>
        <w:rPr>
          <w:lang w:eastAsia="zh-CN"/>
        </w:rPr>
        <w:t>IOCs</w:t>
        <w:tab/>
        <w:t>Information Object Classes</w:t>
      </w:r>
    </w:p>
    <w:p>
      <w:pPr>
        <w:pStyle w:val="EW"/>
        <w:rPr>
          <w:lang w:eastAsia="zh-CN"/>
        </w:rPr>
      </w:pPr>
      <w:r>
        <w:rPr/>
        <w:t>IRP</w:t>
        <w:tab/>
        <w:t>Integration Reference Point</w:t>
      </w:r>
    </w:p>
    <w:p>
      <w:pPr>
        <w:pStyle w:val="EW"/>
        <w:rPr>
          <w:lang w:eastAsia="zh-CN"/>
        </w:rPr>
      </w:pPr>
      <w:r>
        <w:rPr/>
        <w:t>NRM</w:t>
        <w:tab/>
        <w:t>Network Resource Model</w:t>
      </w:r>
    </w:p>
    <w:p>
      <w:pPr>
        <w:pStyle w:val="Heading1"/>
        <w:ind w:left="1134" w:hanging="1134"/>
        <w:rPr/>
      </w:pPr>
      <w:bookmarkStart w:id="17" w:name="__RefHeading___Toc295824285"/>
      <w:bookmarkEnd w:id="17"/>
      <w:r>
        <w:rPr/>
        <w:t>4</w:t>
        <w:tab/>
        <w:t>Basic Aspects</w:t>
      </w:r>
    </w:p>
    <w:p>
      <w:pPr>
        <w:pStyle w:val="Heading2"/>
        <w:rPr/>
      </w:pPr>
      <w:bookmarkStart w:id="18" w:name="__RefHeading___Toc295824286"/>
      <w:bookmarkEnd w:id="18"/>
      <w:r>
        <w:rPr>
          <w:lang w:val="en-US"/>
        </w:rPr>
        <w:t>4.1</w:t>
        <w:tab/>
        <w:t>General</w:t>
      </w:r>
    </w:p>
    <w:p>
      <w:pPr>
        <w:pStyle w:val="Heading2"/>
        <w:rPr>
          <w:lang w:val="en-US"/>
        </w:rPr>
      </w:pPr>
      <w:bookmarkStart w:id="19" w:name="__RefHeading___Toc295824287"/>
      <w:bookmarkEnd w:id="19"/>
      <w:r>
        <w:rPr>
          <w:lang w:val="en-US"/>
        </w:rPr>
        <w:t>4.2</w:t>
        <w:tab/>
        <w:t>System context</w:t>
      </w:r>
    </w:p>
    <w:p>
      <w:pPr>
        <w:pStyle w:val="TextBody"/>
        <w:rPr/>
      </w:pPr>
      <w:r>
        <w:rPr/>
        <w:t>The general definition of the System Context for the present IRP is found in 3GPP TS 32.150 [15] subclause 4.7. Only System Context A applies to this document.  In addition, the IRP(s) relevant to the present document are shown.</w:t>
      </w:r>
    </w:p>
    <w:p>
      <w:pPr>
        <w:pStyle w:val="TextBody"/>
        <w:rPr/>
      </w:pPr>
      <w:r>
        <w:rPr/>
      </w:r>
    </w:p>
    <w:p>
      <w:pPr>
        <w:pStyle w:val="TH"/>
        <w:rPr/>
      </w:pPr>
      <w:bookmarkStart w:id="20" w:name="_1327150389"/>
      <w:bookmarkStart w:id="21" w:name="_1327150271"/>
      <w:bookmarkStart w:id="22" w:name="_1327150053"/>
      <w:bookmarkStart w:id="23" w:name="_1327149727"/>
      <w:bookmarkStart w:id="24" w:name="_1161124506"/>
      <w:bookmarkStart w:id="25" w:name="_1153674140"/>
      <w:bookmarkStart w:id="26" w:name="_1153674134"/>
      <w:bookmarkStart w:id="27" w:name="_1153674093"/>
      <w:bookmarkStart w:id="28" w:name="_1092231891"/>
      <w:bookmarkEnd w:id="20"/>
      <w:bookmarkEnd w:id="21"/>
      <w:bookmarkEnd w:id="22"/>
      <w:bookmarkEnd w:id="23"/>
      <w:bookmarkEnd w:id="24"/>
      <w:bookmarkEnd w:id="25"/>
      <w:bookmarkEnd w:id="26"/>
      <w:bookmarkEnd w:id="27"/>
      <w:bookmarkEnd w:id="28"/>
      <w:r>
        <w:rPr/>
        <w:object w:dxaOrig="8191" w:dyaOrig="351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09.55pt;height:175.55pt" filled="f" o:ole="">
            <v:imagedata r:id="rId7" o:title=""/>
          </v:shape>
          <o:OLEObject Type="Embed" ProgID="" ShapeID="ole_rId6" DrawAspect="Content" ObjectID="_1130250534" r:id="rId6"/>
        </w:object>
      </w:r>
    </w:p>
    <w:p>
      <w:pPr>
        <w:pStyle w:val="TF"/>
        <w:numPr>
          <w:ilvl w:val="0"/>
          <w:numId w:val="0"/>
        </w:numPr>
        <w:outlineLvl w:val="0"/>
        <w:rPr/>
      </w:pPr>
      <w:r>
        <w:rPr/>
        <w:t>Figure 1: System Context</w:t>
      </w:r>
    </w:p>
    <w:p>
      <w:pPr>
        <w:pStyle w:val="Heading1"/>
        <w:ind w:left="1134" w:hanging="1134"/>
        <w:rPr/>
      </w:pPr>
      <w:bookmarkStart w:id="29" w:name="__RefHeading___Toc295824288"/>
      <w:bookmarkEnd w:id="29"/>
      <w:r>
        <w:rPr/>
        <w:t>5</w:t>
        <w:tab/>
        <w:t>Information Object Classes</w:t>
      </w:r>
    </w:p>
    <w:p>
      <w:pPr>
        <w:pStyle w:val="Normal"/>
        <w:rPr/>
      </w:pPr>
      <w:r>
        <w:rPr/>
        <w:t>This specification does not define its own classes.  It uses those defined in Home Node B Subsystem (HNS) [14].</w:t>
      </w:r>
    </w:p>
    <w:p>
      <w:pPr>
        <w:pStyle w:val="Heading1"/>
        <w:ind w:left="431" w:hanging="431"/>
        <w:rPr>
          <w:lang w:val="en-US" w:eastAsia="zh-CN"/>
        </w:rPr>
      </w:pPr>
      <w:bookmarkStart w:id="30" w:name="__RefHeading___Toc295824289"/>
      <w:bookmarkEnd w:id="30"/>
      <w:r>
        <w:rPr>
          <w:lang w:val="en-US" w:eastAsia="zh-CN"/>
        </w:rPr>
        <w:t>6</w:t>
        <w:tab/>
        <w:t>Interface Definition</w:t>
      </w:r>
    </w:p>
    <w:p>
      <w:pPr>
        <w:pStyle w:val="Normal"/>
        <w:keepNext w:val="true"/>
        <w:rPr>
          <w:lang w:val="en-US" w:eastAsia="zh-CN"/>
        </w:rPr>
      </w:pPr>
      <w:r>
        <w:rPr>
          <w:lang w:val="en-US" w:eastAsia="zh-CN"/>
        </w:rPr>
        <w:t>This document does not define its own Interface definition.  It re-uses Alarm IRP [11], FT IRP [13], Basic CM IRP [6] and Bulk CM IRP [7].</w:t>
      </w:r>
    </w:p>
    <w:p>
      <w:pPr>
        <w:pStyle w:val="Heading1"/>
        <w:ind w:left="432" w:hanging="432"/>
        <w:rPr>
          <w:lang w:val="en-US" w:eastAsia="zh-CN"/>
        </w:rPr>
      </w:pPr>
      <w:bookmarkStart w:id="31" w:name="__RefHeading___Toc295824290"/>
      <w:bookmarkEnd w:id="31"/>
      <w:r>
        <w:rPr>
          <w:lang w:val="en-US" w:eastAsia="zh-CN"/>
        </w:rPr>
        <w:t>7</w:t>
        <w:tab/>
        <w:t>Mapping Function</w:t>
      </w:r>
    </w:p>
    <w:p>
      <w:pPr>
        <w:pStyle w:val="Heading2"/>
        <w:rPr>
          <w:lang w:val="en-US" w:eastAsia="zh-CN"/>
        </w:rPr>
      </w:pPr>
      <w:bookmarkStart w:id="32" w:name="__RefHeading___Toc295824291"/>
      <w:bookmarkEnd w:id="32"/>
      <w:r>
        <w:rPr>
          <w:lang w:val="en-US" w:eastAsia="zh-CN"/>
        </w:rPr>
        <w:t>7.1</w:t>
        <w:tab/>
        <w:t>General</w:t>
      </w:r>
    </w:p>
    <w:p>
      <w:pPr>
        <w:pStyle w:val="Heading2"/>
        <w:rPr>
          <w:lang w:val="en-US" w:eastAsia="zh-CN"/>
        </w:rPr>
      </w:pPr>
      <w:bookmarkStart w:id="33" w:name="__RefHeading___Toc295824292"/>
      <w:bookmarkEnd w:id="33"/>
      <w:r>
        <w:rPr>
          <w:lang w:val="en-US" w:eastAsia="zh-CN"/>
        </w:rPr>
        <w:t>7.2</w:t>
        <w:tab/>
        <w:t>Configuration management</w:t>
      </w:r>
    </w:p>
    <w:p>
      <w:pPr>
        <w:pStyle w:val="Heading3"/>
        <w:rPr>
          <w:lang w:val="en-US" w:eastAsia="zh-CN"/>
        </w:rPr>
      </w:pPr>
      <w:bookmarkStart w:id="34" w:name="__RefHeading___Toc295824293"/>
      <w:bookmarkEnd w:id="34"/>
      <w:r>
        <w:rPr>
          <w:lang w:val="en-US" w:eastAsia="zh-CN"/>
        </w:rPr>
        <w:t>7.2.1</w:t>
        <w:tab/>
        <w:t>HNB provisioning support (O)</w:t>
      </w:r>
    </w:p>
    <w:p>
      <w:pPr>
        <w:pStyle w:val="Normal"/>
        <w:keepNext w:val="true"/>
        <w:rPr/>
      </w:pPr>
      <w:r>
        <w:rPr/>
        <w:t xml:space="preserve">This subclause applies to HNB case. </w:t>
      </w:r>
    </w:p>
    <w:p>
      <w:pPr>
        <w:pStyle w:val="TH"/>
        <w:rPr>
          <w:lang w:val="en-US" w:eastAsia="zh-CN"/>
        </w:rPr>
      </w:pPr>
      <w:r>
        <w:rPr/>
        <w:object w:dxaOrig="14400" w:dyaOrig="108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55.05pt;height:206.3pt" filled="f" o:ole="">
            <v:imagedata r:id="rId9" o:title=""/>
          </v:shape>
          <o:OLEObject Type="Embed" ProgID="PowerPoint.Show.12" ShapeID="ole_rId8" DrawAspect="Content" ObjectID="_1910612149" r:id="rId8"/>
        </w:object>
      </w:r>
    </w:p>
    <w:p>
      <w:pPr>
        <w:pStyle w:val="Normal"/>
        <w:rPr/>
      </w:pPr>
      <w:r>
        <w:rPr/>
        <w:t xml:space="preserve">IRPManager needs to create an </w:t>
      </w:r>
      <w:r>
        <w:rPr>
          <w:rFonts w:cs="Courier New" w:ascii="Courier New" w:hAnsi="Courier New"/>
        </w:rPr>
        <w:t>HNBProfile</w:t>
      </w:r>
      <w:r>
        <w:rPr/>
        <w:t xml:space="preserve"> instance.  Before doing so, IRPManager</w:t>
      </w:r>
    </w:p>
    <w:p>
      <w:pPr>
        <w:pStyle w:val="B1"/>
        <w:rPr/>
      </w:pPr>
      <w:r>
        <w:rPr/>
        <w:t>a)</w:t>
        <w:tab/>
        <w:t xml:space="preserve">Creates a dataset holding information that will be referred to by the to-be-created </w:t>
      </w:r>
      <w:r>
        <w:rPr>
          <w:rFonts w:cs="Courier New" w:ascii="Courier New" w:hAnsi="Courier New"/>
        </w:rPr>
        <w:t>HNBProfile.configuration</w:t>
      </w:r>
      <w:r>
        <w:rPr/>
        <w:t xml:space="preserve">.  IRPManager names this dataset using the File Naming Convention of Annex A of </w:t>
      </w:r>
      <w:r>
        <w:rPr>
          <w:lang w:val="en-US"/>
        </w:rPr>
        <w:t>[13].  The file name shall contain the specificIRP_extension field which is set to “HNB”.  The file schema is defined in subclause 4.2.2 of [9].</w:t>
      </w:r>
    </w:p>
    <w:p>
      <w:pPr>
        <w:pStyle w:val="B1"/>
        <w:rPr/>
      </w:pPr>
      <w:r>
        <w:rPr/>
        <w:t>b)</w:t>
        <w:tab/>
        <w:t xml:space="preserve">Prepares the value of the attribute </w:t>
      </w:r>
      <w:r>
        <w:rPr>
          <w:rFonts w:cs="Courier New" w:ascii="Courier New" w:hAnsi="Courier New"/>
        </w:rPr>
        <w:t>criterion</w:t>
      </w:r>
      <w:r>
        <w:rPr/>
        <w:t xml:space="preserve"> and attribute </w:t>
      </w:r>
      <w:r>
        <w:rPr>
          <w:rFonts w:cs="Courier New" w:ascii="Courier New" w:hAnsi="Courier New"/>
        </w:rPr>
        <w:t>userLabel</w:t>
      </w:r>
      <w:r>
        <w:rPr/>
        <w:t xml:space="preserve"> of the to-be-created </w:t>
      </w:r>
      <w:r>
        <w:rPr>
          <w:rFonts w:cs="Courier New" w:ascii="Courier New" w:hAnsi="Courier New"/>
        </w:rPr>
        <w:t>HNBProfile</w:t>
      </w:r>
      <w:r>
        <w:rPr/>
        <w:t>.</w:t>
      </w:r>
    </w:p>
    <w:p>
      <w:pPr>
        <w:pStyle w:val="B1"/>
        <w:rPr/>
      </w:pPr>
      <w:r>
        <w:rPr/>
        <w:t>c)</w:t>
        <w:tab/>
        <w:t xml:space="preserve">Creates the </w:t>
      </w:r>
      <w:r>
        <w:rPr>
          <w:rFonts w:cs="Courier New" w:ascii="Courier New" w:hAnsi="Courier New"/>
        </w:rPr>
        <w:t>HNBProfile</w:t>
      </w:r>
      <w:r>
        <w:rPr/>
        <w:t xml:space="preserve"> instance using Basic CM IRP IS </w:t>
      </w:r>
      <w:r>
        <w:rPr>
          <w:rFonts w:cs="Courier New" w:ascii="Courier New" w:hAnsi="Courier New"/>
        </w:rPr>
        <w:t>createMO</w:t>
      </w:r>
      <w:r>
        <w:rPr/>
        <w:t xml:space="preserve"> of [6] or using Bulk CM IRP IS </w:t>
      </w:r>
      <w:r>
        <w:rPr>
          <w:rFonts w:cs="Courier New" w:ascii="Courier New" w:hAnsi="Courier New"/>
        </w:rPr>
        <w:t>BulkCmCreateMo (Create MO Sub-operation)</w:t>
      </w:r>
      <w:r>
        <w:rPr/>
        <w:t xml:space="preserve"> of [7]..</w:t>
      </w:r>
    </w:p>
    <w:p>
      <w:pPr>
        <w:pStyle w:val="Normal"/>
        <w:rPr>
          <w:lang w:val="en-US"/>
        </w:rPr>
      </w:pPr>
      <w:r>
        <w:rPr>
          <w:lang w:val="en-US"/>
        </w:rPr>
        <w:t>In case Basic CM IRP is used for the instance creation, IRPManager reception of:</w:t>
      </w:r>
    </w:p>
    <w:p>
      <w:pPr>
        <w:pStyle w:val="Normal"/>
        <w:numPr>
          <w:ilvl w:val="0"/>
          <w:numId w:val="6"/>
        </w:numPr>
        <w:rPr/>
      </w:pPr>
      <w:r>
        <w:rPr>
          <w:lang w:val="en-US"/>
        </w:rPr>
        <w:t xml:space="preserve">A </w:t>
      </w:r>
      <w:r>
        <w:rPr>
          <w:rFonts w:cs="Courier New" w:ascii="Courier New" w:hAnsi="Courier New"/>
          <w:lang w:val="en-US"/>
        </w:rPr>
        <w:t>createMO</w:t>
      </w:r>
      <w:r>
        <w:rPr>
          <w:lang w:val="en-US"/>
        </w:rPr>
        <w:t xml:space="preserve"> positive response or a </w:t>
      </w:r>
      <w:r>
        <w:rPr>
          <w:rFonts w:cs="Courier New" w:ascii="Courier New" w:hAnsi="Courier New"/>
          <w:lang w:val="en-US"/>
        </w:rPr>
        <w:t>notifyObjectCreation</w:t>
      </w:r>
      <w:r>
        <w:rPr>
          <w:lang w:val="en-US"/>
        </w:rPr>
        <w:t xml:space="preserve"> means:</w:t>
      </w:r>
    </w:p>
    <w:p>
      <w:pPr>
        <w:pStyle w:val="ListNumber"/>
        <w:numPr>
          <w:ilvl w:val="0"/>
          <w:numId w:val="3"/>
        </w:numPr>
        <w:rPr>
          <w:lang w:val="en-US"/>
        </w:rPr>
      </w:pPr>
      <w:r>
        <w:rPr>
          <w:lang w:val="en-US"/>
        </w:rPr>
        <w:t>The instance has been created successfully;</w:t>
      </w:r>
    </w:p>
    <w:p>
      <w:pPr>
        <w:pStyle w:val="Normal"/>
        <w:numPr>
          <w:ilvl w:val="0"/>
          <w:numId w:val="6"/>
        </w:numPr>
        <w:rPr/>
      </w:pPr>
      <w:r>
        <w:rPr>
          <w:lang w:val="en-US"/>
        </w:rPr>
        <w:t xml:space="preserve">A </w:t>
      </w:r>
      <w:r>
        <w:rPr>
          <w:rFonts w:cs="Courier New" w:ascii="Courier New" w:hAnsi="Courier New"/>
          <w:lang w:val="en-US"/>
        </w:rPr>
        <w:t>createMO</w:t>
      </w:r>
      <w:r>
        <w:rPr>
          <w:lang w:val="en-US"/>
        </w:rPr>
        <w:t xml:space="preserve"> negative response means:</w:t>
      </w:r>
    </w:p>
    <w:p>
      <w:pPr>
        <w:pStyle w:val="Normal"/>
        <w:numPr>
          <w:ilvl w:val="0"/>
          <w:numId w:val="4"/>
        </w:numPr>
        <w:rPr>
          <w:lang w:val="en-US"/>
        </w:rPr>
      </w:pPr>
      <w:r>
        <w:rPr>
          <w:lang w:val="en-US"/>
        </w:rPr>
        <w:t>The instance has not been created and the response can include the failure reason.</w:t>
      </w:r>
    </w:p>
    <w:p>
      <w:pPr>
        <w:pStyle w:val="Normal"/>
        <w:rPr>
          <w:lang w:val="en-US"/>
        </w:rPr>
      </w:pPr>
      <w:r>
        <w:rPr>
          <w:lang w:val="en-US"/>
        </w:rPr>
        <w:t>In case Bulk CM IRP is used for the instance creation, IRPManager reception of:</w:t>
      </w:r>
    </w:p>
    <w:p>
      <w:pPr>
        <w:pStyle w:val="Normal"/>
        <w:numPr>
          <w:ilvl w:val="0"/>
          <w:numId w:val="6"/>
        </w:numPr>
        <w:rPr/>
      </w:pPr>
      <w:r>
        <w:rPr>
          <w:lang w:val="en-US"/>
        </w:rPr>
        <w:t xml:space="preserve">A </w:t>
      </w:r>
      <w:r>
        <w:rPr>
          <w:rFonts w:cs="Courier New" w:ascii="Courier New" w:hAnsi="Courier New"/>
          <w:lang w:val="en-US"/>
        </w:rPr>
        <w:t>notifyObjectCreation</w:t>
      </w:r>
      <w:r>
        <w:rPr>
          <w:lang w:val="en-US"/>
        </w:rPr>
        <w:t xml:space="preserve"> means:</w:t>
      </w:r>
    </w:p>
    <w:p>
      <w:pPr>
        <w:pStyle w:val="ListNumber"/>
        <w:numPr>
          <w:ilvl w:val="0"/>
          <w:numId w:val="5"/>
        </w:numPr>
        <w:rPr>
          <w:lang w:val="en-US"/>
        </w:rPr>
      </w:pPr>
      <w:r>
        <w:rPr>
          <w:lang w:val="en-US"/>
        </w:rPr>
        <w:t>The instance has been created successfully;</w:t>
      </w:r>
    </w:p>
    <w:p>
      <w:pPr>
        <w:pStyle w:val="Normal"/>
        <w:rPr/>
      </w:pPr>
      <w:r>
        <w:rPr/>
        <w:t xml:space="preserve">It is noted that in case Bulk CM IRP is used for the instance creation, the BulkCMIRP can record the outcome of the instance creation attempt in the session log.  The IRPManager can obtain the session log (see clause 7.3.6 of [7]) if it wants to determine if the instance is created successfully or not. </w:t>
      </w:r>
    </w:p>
    <w:p>
      <w:pPr>
        <w:pStyle w:val="Normal"/>
        <w:rPr>
          <w:lang w:val="en-US"/>
        </w:rPr>
      </w:pPr>
      <w:r>
        <w:rPr>
          <w:lang w:val="en-US"/>
        </w:rPr>
        <w:t>The above description is part of interaction 1.</w:t>
      </w:r>
    </w:p>
    <w:p>
      <w:pPr>
        <w:pStyle w:val="Normal"/>
        <w:rPr/>
      </w:pPr>
      <w:r>
        <w:rPr>
          <w:lang w:val="en-US"/>
        </w:rPr>
        <w:t xml:space="preserve">IRPManager should not remove the dataset referred to by </w:t>
      </w:r>
      <w:r>
        <w:rPr>
          <w:rFonts w:cs="Courier New" w:ascii="Courier New" w:hAnsi="Courier New"/>
          <w:lang w:val="en-US"/>
        </w:rPr>
        <w:t>HNBProfile.configuration</w:t>
      </w:r>
      <w:r>
        <w:rPr>
          <w:lang w:val="en-US"/>
        </w:rPr>
        <w:t xml:space="preserve"> as long as the </w:t>
      </w:r>
      <w:r>
        <w:rPr>
          <w:rFonts w:cs="Courier New" w:ascii="Courier New" w:hAnsi="Courier New"/>
          <w:lang w:val="en-US"/>
        </w:rPr>
        <w:t>HNBProfile</w:t>
      </w:r>
      <w:r>
        <w:rPr>
          <w:lang w:val="en-US"/>
        </w:rPr>
        <w:t xml:space="preserve"> instance exists.  This is because an IRPAgent may not make a local copy of the dataset during </w:t>
      </w:r>
      <w:r>
        <w:rPr>
          <w:rFonts w:cs="Courier New" w:ascii="Courier New" w:hAnsi="Courier New"/>
          <w:lang w:val="en-US"/>
        </w:rPr>
        <w:t>HNBProfile</w:t>
      </w:r>
      <w:r>
        <w:rPr>
          <w:lang w:val="en-US"/>
        </w:rPr>
        <w:t xml:space="preserve"> instance creation and therefore needs to read the dataset during the HNB registration.</w:t>
      </w:r>
    </w:p>
    <w:p>
      <w:pPr>
        <w:pStyle w:val="Normal"/>
        <w:keepNext w:val="true"/>
        <w:rPr/>
      </w:pPr>
      <w:r>
        <w:rPr>
          <w:lang w:val="en-US"/>
        </w:rPr>
        <w:t xml:space="preserve">IRPManager should not modify the dataset referred to by </w:t>
      </w:r>
      <w:r>
        <w:rPr>
          <w:rFonts w:cs="Courier New" w:ascii="Courier New" w:hAnsi="Courier New"/>
          <w:lang w:val="en-US"/>
        </w:rPr>
        <w:t>HNBProfile.configuration</w:t>
      </w:r>
      <w:r>
        <w:rPr>
          <w:lang w:val="en-US"/>
        </w:rPr>
        <w:t xml:space="preserve"> as long as the </w:t>
      </w:r>
      <w:r>
        <w:rPr>
          <w:rFonts w:cs="Courier New" w:ascii="Courier New" w:hAnsi="Courier New"/>
          <w:lang w:val="en-US"/>
        </w:rPr>
        <w:t>HNBProfile</w:t>
      </w:r>
      <w:r>
        <w:rPr>
          <w:lang w:val="en-US"/>
        </w:rPr>
        <w:t xml:space="preserve"> instance exists.   This is to guarantee an IRPAgent behaviour that is independent of the IRPAgent implemention choices, such as: </w:t>
      </w:r>
    </w:p>
    <w:p>
      <w:pPr>
        <w:pStyle w:val="B1"/>
        <w:rPr/>
      </w:pPr>
      <w:r>
        <w:rPr>
          <w:lang w:val="en-US"/>
        </w:rPr>
        <w:t>1)</w:t>
        <w:tab/>
        <w:t xml:space="preserve">IRPAgent creates its local copy of the dataset when the </w:t>
      </w:r>
      <w:r>
        <w:rPr>
          <w:rFonts w:cs="Courier New" w:ascii="Courier New" w:hAnsi="Courier New"/>
          <w:lang w:val="en-US"/>
        </w:rPr>
        <w:t>HNBProfile</w:t>
      </w:r>
      <w:r>
        <w:rPr>
          <w:lang w:val="en-US"/>
        </w:rPr>
        <w:t xml:space="preserve"> is in existence and uses the local copy during HNB registration;</w:t>
      </w:r>
    </w:p>
    <w:p>
      <w:pPr>
        <w:pStyle w:val="B1"/>
        <w:rPr/>
      </w:pPr>
      <w:r>
        <w:rPr>
          <w:lang w:val="en-US"/>
        </w:rPr>
        <w:t>2)</w:t>
        <w:tab/>
        <w:t>IRPAgent does not make a local copy of the dataset but reads the dataset during HNB registration.</w:t>
      </w:r>
    </w:p>
    <w:p>
      <w:pPr>
        <w:pStyle w:val="Normal"/>
        <w:rPr/>
      </w:pPr>
      <w:r>
        <w:rPr/>
        <w:t xml:space="preserve">Interaction 2 is the interactions 5.1, 5.2, 5.3, 5.4, 5.3-bis and 5.4-bis of Clause 5.2.1 of </w:t>
      </w:r>
      <w:r>
        <w:rPr>
          <w:lang w:val="en-US"/>
        </w:rPr>
        <w:t xml:space="preserve">[5].  </w:t>
      </w:r>
    </w:p>
    <w:p>
      <w:pPr>
        <w:pStyle w:val="Normal"/>
        <w:rPr/>
      </w:pPr>
      <w:r>
        <w:rPr>
          <w:lang w:val="en-US"/>
        </w:rPr>
        <w:t xml:space="preserve">Via interaction 5.1 (see Clause 5.2.1 </w:t>
      </w:r>
      <w:r>
        <w:rPr/>
        <w:t xml:space="preserve">of </w:t>
      </w:r>
      <w:r>
        <w:rPr>
          <w:lang w:val="en-US"/>
        </w:rPr>
        <w:t>[5]), HNB informs IRPAgent- Serving HMS of the HNB location, the HNB ID, etc, called (in the context of this document) the registration information.</w:t>
      </w:r>
    </w:p>
    <w:p>
      <w:pPr>
        <w:pStyle w:val="Normal"/>
        <w:rPr>
          <w:rFonts w:ascii="Courier New" w:hAnsi="Courier New" w:cs="Courier New"/>
          <w:lang w:val="en-US"/>
        </w:rPr>
      </w:pPr>
      <w:r>
        <w:rPr>
          <w:lang w:val="en-US"/>
        </w:rPr>
        <w:t xml:space="preserve">IRPAgent- Serving HMS identifies a stored </w:t>
      </w:r>
      <w:r>
        <w:rPr>
          <w:rFonts w:cs="Courier New" w:ascii="Courier New" w:hAnsi="Courier New"/>
          <w:lang w:val="en-US"/>
        </w:rPr>
        <w:t xml:space="preserve">HNBProfile.criterion </w:t>
      </w:r>
      <w:r>
        <w:rPr>
          <w:lang w:val="en-US"/>
        </w:rPr>
        <w:t xml:space="preserve">that corresponds to the registration information.  It then identifies the corresponding </w:t>
      </w:r>
      <w:r>
        <w:rPr>
          <w:rFonts w:cs="Courier New" w:ascii="Courier New" w:hAnsi="Courier New"/>
          <w:lang w:val="en-US"/>
        </w:rPr>
        <w:t xml:space="preserve">HNBProfile.configuration. </w:t>
      </w:r>
    </w:p>
    <w:p>
      <w:pPr>
        <w:pStyle w:val="Normal"/>
        <w:rPr>
          <w:rFonts w:ascii="Courier New" w:hAnsi="Courier New" w:cs="Courier New"/>
          <w:lang w:val="en-US"/>
        </w:rPr>
      </w:pPr>
      <w:r>
        <w:rPr>
          <w:lang w:val="en-US"/>
        </w:rPr>
        <w:t xml:space="preserve">In case IRPAgent- Serving HMS identifies more than one stored </w:t>
      </w:r>
      <w:r>
        <w:rPr>
          <w:rFonts w:cs="Courier New" w:ascii="Courier New" w:hAnsi="Courier New"/>
          <w:lang w:val="en-US"/>
        </w:rPr>
        <w:t xml:space="preserve">HNBProfile.criterion </w:t>
      </w:r>
      <w:r>
        <w:rPr>
          <w:lang w:val="en-US"/>
        </w:rPr>
        <w:t xml:space="preserve">that corresponds to the registration information. It then identifies the corresponding </w:t>
      </w:r>
      <w:r>
        <w:rPr>
          <w:rFonts w:cs="Courier New" w:ascii="Courier New" w:hAnsi="Courier New"/>
          <w:lang w:val="en-US"/>
        </w:rPr>
        <w:t xml:space="preserve">HNBProfile.configuration, </w:t>
      </w:r>
      <w:r>
        <w:rPr>
          <w:lang w:val="en-US"/>
        </w:rPr>
        <w:t xml:space="preserve">IRPAgent- Serving HMS would decide which </w:t>
      </w:r>
      <w:r>
        <w:rPr>
          <w:rFonts w:cs="Courier New" w:ascii="Courier New" w:hAnsi="Courier New"/>
          <w:lang w:val="en-US"/>
        </w:rPr>
        <w:t>HNBProfile.configuration</w:t>
      </w:r>
      <w:r>
        <w:rPr>
          <w:lang w:val="en-US"/>
        </w:rPr>
        <w:t xml:space="preserve"> would be used.</w:t>
      </w:r>
    </w:p>
    <w:p>
      <w:pPr>
        <w:pStyle w:val="Normal"/>
        <w:rPr/>
      </w:pPr>
      <w:r>
        <w:rPr>
          <w:lang w:val="en-US"/>
        </w:rPr>
        <w:t xml:space="preserve">Via interaction 5.3 or 5.4-bis (see Clause 5.2.1 </w:t>
      </w:r>
      <w:r>
        <w:rPr/>
        <w:t xml:space="preserve">of </w:t>
      </w:r>
      <w:r>
        <w:rPr>
          <w:lang w:val="en-US"/>
        </w:rPr>
        <w:t xml:space="preserve">[5]), IRPAgent – Serving HMS configures the HNB using the identified </w:t>
      </w:r>
      <w:r>
        <w:rPr>
          <w:rFonts w:cs="Courier New" w:ascii="Courier New" w:hAnsi="Courier New"/>
          <w:lang w:val="en-US"/>
        </w:rPr>
        <w:t>HNBProfile.configuration</w:t>
      </w:r>
      <w:r>
        <w:rPr>
          <w:lang w:val="en-US"/>
        </w:rPr>
        <w:t xml:space="preserve">. </w:t>
      </w:r>
    </w:p>
    <w:p>
      <w:pPr>
        <w:pStyle w:val="Heading3"/>
        <w:rPr>
          <w:lang w:val="en-US" w:eastAsia="zh-CN"/>
        </w:rPr>
      </w:pPr>
      <w:bookmarkStart w:id="35" w:name="__RefHeading___Toc295824294"/>
      <w:bookmarkEnd w:id="35"/>
      <w:r>
        <w:rPr>
          <w:lang w:val="en-US" w:eastAsia="zh-CN"/>
        </w:rPr>
        <w:t>7.2.2</w:t>
        <w:tab/>
        <w:t>HeNB provisioning support (O)</w:t>
      </w:r>
    </w:p>
    <w:p>
      <w:pPr>
        <w:pStyle w:val="Normal"/>
        <w:keepNext w:val="true"/>
        <w:rPr/>
      </w:pPr>
      <w:r>
        <w:rPr/>
        <w:t xml:space="preserve">This subclause applies to HeNB case. </w:t>
      </w:r>
    </w:p>
    <w:p>
      <w:pPr>
        <w:pStyle w:val="Normal"/>
        <w:keepNext w:val="true"/>
        <w:rPr/>
      </w:pPr>
      <w:r>
        <w:rPr/>
        <w:t>This subclause is identical to 7.2.1 except:</w:t>
      </w:r>
    </w:p>
    <w:p>
      <w:pPr>
        <w:pStyle w:val="B1"/>
        <w:rPr/>
      </w:pPr>
      <w:r>
        <w:rPr/>
        <w:t>-</w:t>
        <w:tab/>
        <w:t>‘HNB’ is replaced by ‘HeNB’</w:t>
      </w:r>
    </w:p>
    <w:p>
      <w:pPr>
        <w:pStyle w:val="B1"/>
        <w:rPr/>
      </w:pPr>
      <w:r>
        <w:rPr/>
        <w:t>-</w:t>
        <w:tab/>
        <w:t>‘HMS’ is replaced by ‘HeMS’</w:t>
      </w:r>
    </w:p>
    <w:p>
      <w:pPr>
        <w:pStyle w:val="B1"/>
        <w:rPr/>
      </w:pPr>
      <w:r>
        <w:rPr/>
        <w:t>-</w:t>
        <w:tab/>
        <w:t>References [5] and [9] are replaced by [8] and [10].</w:t>
      </w:r>
    </w:p>
    <w:p>
      <w:pPr>
        <w:pStyle w:val="Normal"/>
        <w:rPr>
          <w:lang w:val="en-US" w:eastAsia="zh-CN"/>
        </w:rPr>
      </w:pPr>
      <w:r>
        <w:rPr>
          <w:lang w:val="en-US" w:eastAsia="zh-CN"/>
        </w:rPr>
      </w:r>
    </w:p>
    <w:p>
      <w:pPr>
        <w:pStyle w:val="Heading2"/>
        <w:ind w:left="576" w:hanging="576"/>
        <w:rPr>
          <w:lang w:val="en-US" w:eastAsia="zh-CN"/>
        </w:rPr>
      </w:pPr>
      <w:bookmarkStart w:id="36" w:name="__RefHeading___Toc295824295"/>
      <w:bookmarkEnd w:id="36"/>
      <w:r>
        <w:rPr>
          <w:lang w:val="en-US" w:eastAsia="zh-CN"/>
        </w:rPr>
        <w:t>7.3</w:t>
        <w:tab/>
        <w:t>Fault management</w:t>
      </w:r>
    </w:p>
    <w:p>
      <w:pPr>
        <w:pStyle w:val="Heading3"/>
        <w:rPr>
          <w:kern w:val="2"/>
          <w:lang w:eastAsia="zh-CN"/>
        </w:rPr>
      </w:pPr>
      <w:bookmarkStart w:id="37" w:name="__RefHeading___Toc295824296"/>
      <w:bookmarkEnd w:id="37"/>
      <w:r>
        <w:rPr>
          <w:kern w:val="2"/>
          <w:lang w:eastAsia="zh-CN"/>
        </w:rPr>
        <w:t>7.3.1</w:t>
        <w:tab/>
        <w:t>Handling of “Expedited handling” and “Queued handling” alarms</w:t>
      </w:r>
    </w:p>
    <w:p>
      <w:pPr>
        <w:pStyle w:val="Normal"/>
        <w:rPr/>
      </w:pPr>
      <w:r>
        <w:rPr>
          <w:kern w:val="2"/>
          <w:lang w:eastAsia="zh-CN"/>
        </w:rPr>
        <w:t>HNB raises alarms of various categories, two of which are called “Expedited handling” and “Queued handling”.  HNB uses TR-069 RPC Methods to send the “Expedited handling” and “Queue handling” categories of alarms (see Clause 6.2.4 of [12]).  HNB does not use TR-069 RPC Methods to send other categories of alarms.</w:t>
      </w:r>
    </w:p>
    <w:p>
      <w:pPr>
        <w:pStyle w:val="Normal"/>
        <w:rPr/>
      </w:pPr>
      <w:r>
        <w:rPr>
          <w:kern w:val="2"/>
          <w:lang w:eastAsia="zh-CN"/>
        </w:rPr>
        <w:t xml:space="preserve">On reception of the HNB alarms sent by TR-069 RPC Methods, the mapping function (F) shall process the alarm and decide if </w:t>
      </w:r>
    </w:p>
    <w:p>
      <w:pPr>
        <w:pStyle w:val="B1"/>
        <w:rPr/>
      </w:pPr>
      <w:r>
        <w:rPr>
          <w:kern w:val="2"/>
          <w:lang w:eastAsia="zh-CN"/>
        </w:rPr>
        <w:t>a)</w:t>
        <w:tab/>
        <w:t xml:space="preserve">There exists no </w:t>
      </w:r>
      <w:r>
        <w:rPr>
          <w:rFonts w:cs="Courier New" w:ascii="Courier New" w:hAnsi="Courier New"/>
          <w:kern w:val="2"/>
          <w:lang w:eastAsia="zh-CN"/>
        </w:rPr>
        <w:t xml:space="preserve">AlarmInformation </w:t>
      </w:r>
      <w:r>
        <w:rPr>
          <w:kern w:val="2"/>
          <w:lang w:eastAsia="zh-CN"/>
        </w:rPr>
        <w:t xml:space="preserve">[11] </w:t>
      </w:r>
      <w:r>
        <w:rPr>
          <w:rFonts w:cs="Courier New"/>
          <w:kern w:val="2"/>
          <w:lang w:eastAsia="zh-CN"/>
        </w:rPr>
        <w:t>in</w:t>
      </w:r>
      <w:r>
        <w:rPr>
          <w:rFonts w:cs="Courier New" w:ascii="Courier New" w:hAnsi="Courier New"/>
          <w:kern w:val="2"/>
          <w:lang w:eastAsia="zh-CN"/>
        </w:rPr>
        <w:t xml:space="preserve"> AlarmList</w:t>
      </w:r>
      <w:r>
        <w:rPr>
          <w:kern w:val="2"/>
          <w:lang w:eastAsia="zh-CN"/>
        </w:rPr>
        <w:t xml:space="preserve"> [11] corresponding to the newly received alarm or </w:t>
      </w:r>
    </w:p>
    <w:p>
      <w:pPr>
        <w:pStyle w:val="B1"/>
        <w:rPr>
          <w:kern w:val="2"/>
          <w:lang w:eastAsia="zh-CN"/>
        </w:rPr>
      </w:pPr>
      <w:r>
        <w:rPr>
          <w:kern w:val="2"/>
          <w:lang w:eastAsia="zh-CN"/>
        </w:rPr>
        <w:t>b)</w:t>
        <w:tab/>
        <w:t xml:space="preserve">There exists an </w:t>
      </w:r>
      <w:r>
        <w:rPr>
          <w:rFonts w:cs="Courier New" w:ascii="Courier New" w:hAnsi="Courier New"/>
          <w:kern w:val="2"/>
          <w:lang w:eastAsia="zh-CN"/>
        </w:rPr>
        <w:t xml:space="preserve">AlarmInformation </w:t>
      </w:r>
      <w:r>
        <w:rPr>
          <w:rFonts w:cs="Courier New"/>
          <w:kern w:val="2"/>
          <w:lang w:eastAsia="zh-CN"/>
        </w:rPr>
        <w:t>in</w:t>
      </w:r>
      <w:r>
        <w:rPr>
          <w:rFonts w:cs="Courier New" w:ascii="Courier New" w:hAnsi="Courier New"/>
          <w:kern w:val="2"/>
          <w:lang w:eastAsia="zh-CN"/>
        </w:rPr>
        <w:t xml:space="preserve"> AlarmList</w:t>
      </w:r>
      <w:r>
        <w:rPr>
          <w:kern w:val="2"/>
          <w:lang w:eastAsia="zh-CN"/>
        </w:rPr>
        <w:t xml:space="preserve"> corresponding to the newly received alarm.  There is a difference in value of </w:t>
      </w:r>
      <w:r>
        <w:rPr>
          <w:rFonts w:cs="Courier New" w:ascii="Courier New" w:hAnsi="Courier New"/>
        </w:rPr>
        <w:t>perceivedSeverity</w:t>
      </w:r>
      <w:r>
        <w:rPr/>
        <w:t xml:space="preserve"> of the newly received alarm and that of the corresponding </w:t>
      </w:r>
      <w:r>
        <w:rPr>
          <w:rFonts w:cs="Courier New" w:ascii="Courier New" w:hAnsi="Courier New"/>
          <w:kern w:val="2"/>
          <w:lang w:eastAsia="zh-CN"/>
        </w:rPr>
        <w:t>AlarmInformation</w:t>
      </w:r>
      <w:r>
        <w:rPr>
          <w:kern w:val="2"/>
          <w:lang w:eastAsia="zh-CN"/>
        </w:rPr>
        <w:t xml:space="preserve"> and the former value is</w:t>
      </w:r>
      <w:r>
        <w:rPr/>
        <w:t xml:space="preserve"> not Cleared.</w:t>
      </w:r>
    </w:p>
    <w:p>
      <w:pPr>
        <w:pStyle w:val="B1"/>
        <w:rPr>
          <w:kern w:val="2"/>
          <w:lang w:eastAsia="zh-CN"/>
        </w:rPr>
      </w:pPr>
      <w:r>
        <w:rPr>
          <w:kern w:val="2"/>
          <w:lang w:eastAsia="zh-CN"/>
        </w:rPr>
        <w:t>c)</w:t>
        <w:tab/>
        <w:t xml:space="preserve">There exists an </w:t>
      </w:r>
      <w:r>
        <w:rPr>
          <w:rFonts w:cs="Courier New" w:ascii="Courier New" w:hAnsi="Courier New"/>
          <w:kern w:val="2"/>
          <w:lang w:eastAsia="zh-CN"/>
        </w:rPr>
        <w:t xml:space="preserve">AlarmInformation </w:t>
      </w:r>
      <w:r>
        <w:rPr>
          <w:rFonts w:cs="Courier New"/>
          <w:kern w:val="2"/>
          <w:lang w:eastAsia="zh-CN"/>
        </w:rPr>
        <w:t>in</w:t>
      </w:r>
      <w:r>
        <w:rPr>
          <w:rFonts w:cs="Courier New" w:ascii="Courier New" w:hAnsi="Courier New"/>
          <w:kern w:val="2"/>
          <w:lang w:eastAsia="zh-CN"/>
        </w:rPr>
        <w:t xml:space="preserve"> AlarmList</w:t>
      </w:r>
      <w:r>
        <w:rPr>
          <w:kern w:val="2"/>
          <w:lang w:eastAsia="zh-CN"/>
        </w:rPr>
        <w:t xml:space="preserve"> corresponding to the newly received alarm.  There is a difference in value of </w:t>
      </w:r>
      <w:r>
        <w:rPr>
          <w:rFonts w:cs="Courier New" w:ascii="Courier New" w:hAnsi="Courier New"/>
        </w:rPr>
        <w:t>perceivedSeverity</w:t>
      </w:r>
      <w:r>
        <w:rPr/>
        <w:t xml:space="preserve"> of the newly received alarm and that of the corresponding </w:t>
      </w:r>
      <w:r>
        <w:rPr>
          <w:rFonts w:cs="Courier New" w:ascii="Courier New" w:hAnsi="Courier New"/>
          <w:kern w:val="2"/>
          <w:lang w:eastAsia="zh-CN"/>
        </w:rPr>
        <w:t>AlarmInformation</w:t>
      </w:r>
      <w:r>
        <w:rPr>
          <w:kern w:val="2"/>
          <w:lang w:eastAsia="zh-CN"/>
        </w:rPr>
        <w:t xml:space="preserve"> and the former value is</w:t>
      </w:r>
      <w:r>
        <w:rPr/>
        <w:t xml:space="preserve"> Cleared.</w:t>
      </w:r>
    </w:p>
    <w:p>
      <w:pPr>
        <w:pStyle w:val="Normal"/>
        <w:spacing w:before="120" w:after="0"/>
        <w:ind w:left="360" w:hanging="0"/>
        <w:rPr>
          <w:kern w:val="2"/>
          <w:lang w:eastAsia="zh-CN"/>
        </w:rPr>
      </w:pPr>
      <w:r>
        <w:rPr>
          <w:kern w:val="2"/>
          <w:lang w:eastAsia="zh-CN"/>
        </w:rPr>
      </w:r>
    </w:p>
    <w:p>
      <w:pPr>
        <w:pStyle w:val="Normal"/>
        <w:rPr>
          <w:kern w:val="2"/>
          <w:lang w:eastAsia="zh-CN"/>
        </w:rPr>
      </w:pPr>
      <w:r>
        <w:rPr>
          <w:kern w:val="2"/>
          <w:lang w:eastAsia="zh-CN"/>
        </w:rPr>
        <w:t xml:space="preserve">In case of a), a new </w:t>
      </w:r>
      <w:r>
        <w:rPr>
          <w:rFonts w:cs="Courier New" w:ascii="Courier New" w:hAnsi="Courier New"/>
        </w:rPr>
        <w:t>AlarmInformation</w:t>
      </w:r>
      <w:r>
        <w:rPr>
          <w:kern w:val="2"/>
          <w:lang w:eastAsia="zh-CN"/>
        </w:rPr>
        <w:t xml:space="preserve"> is added in the </w:t>
      </w:r>
      <w:r>
        <w:rPr>
          <w:rFonts w:cs="Courier New" w:ascii="Courier New" w:hAnsi="Courier New"/>
        </w:rPr>
        <w:t>AlarmList.</w:t>
      </w:r>
      <w:r>
        <w:rPr/>
        <w:t xml:space="preserve"> </w:t>
      </w:r>
      <w:r>
        <w:rPr>
          <w:kern w:val="2"/>
          <w:lang w:eastAsia="zh-CN"/>
        </w:rPr>
        <w:t xml:space="preserve"> T</w:t>
      </w:r>
      <w:r>
        <w:rPr/>
        <w:t xml:space="preserve">he </w:t>
      </w:r>
      <w:r>
        <w:rPr>
          <w:rFonts w:cs="Courier New" w:ascii="Courier New" w:hAnsi="Courier New"/>
        </w:rPr>
        <w:t xml:space="preserve">IRPManager, </w:t>
      </w:r>
      <w:r>
        <w:rPr/>
        <w:t xml:space="preserve">who has a subscription with </w:t>
      </w:r>
      <w:r>
        <w:rPr>
          <w:rFonts w:cs="Courier New" w:ascii="Courier New" w:hAnsi="Courier New"/>
        </w:rPr>
        <w:t>NotificationIRP</w:t>
      </w:r>
      <w:r>
        <w:rPr/>
        <w:t xml:space="preserve">, is notified via </w:t>
      </w:r>
      <w:r>
        <w:rPr>
          <w:rFonts w:cs="Courier New" w:ascii="Courier New" w:hAnsi="Courier New"/>
        </w:rPr>
        <w:t>notifyNewAlarm</w:t>
      </w:r>
      <w:r>
        <w:rPr/>
        <w:t xml:space="preserve"> if the added</w:t>
      </w:r>
      <w:r>
        <w:rPr>
          <w:rFonts w:cs="Courier New" w:ascii="Courier New" w:hAnsi="Courier New"/>
        </w:rPr>
        <w:t xml:space="preserve"> AlarmInformation </w:t>
      </w:r>
      <w:r>
        <w:rPr/>
        <w:t xml:space="preserve">satisfies the subscription filter constraint.  </w:t>
      </w:r>
    </w:p>
    <w:p>
      <w:pPr>
        <w:pStyle w:val="Normal"/>
        <w:rPr/>
      </w:pPr>
      <w:r>
        <w:rPr/>
        <w:t xml:space="preserve">In case of b), the corresponding </w:t>
      </w:r>
      <w:r>
        <w:rPr>
          <w:rFonts w:cs="Courier New" w:ascii="Courier New" w:hAnsi="Courier New"/>
          <w:kern w:val="2"/>
          <w:lang w:eastAsia="zh-CN"/>
        </w:rPr>
        <w:t>AlarmInformation</w:t>
      </w:r>
      <w:r>
        <w:rPr>
          <w:kern w:val="2"/>
          <w:lang w:eastAsia="zh-CN"/>
        </w:rPr>
        <w:t xml:space="preserve"> </w:t>
      </w:r>
      <w:r>
        <w:rPr>
          <w:rFonts w:cs="Courier New" w:ascii="Courier New" w:hAnsi="Courier New"/>
        </w:rPr>
        <w:t>perceivedSeverity</w:t>
      </w:r>
      <w:r>
        <w:rPr/>
        <w:t xml:space="preserve"> is changed.  The </w:t>
      </w:r>
      <w:r>
        <w:rPr>
          <w:rFonts w:cs="Courier New" w:ascii="Courier New" w:hAnsi="Courier New"/>
        </w:rPr>
        <w:t xml:space="preserve">IRPManager, </w:t>
      </w:r>
      <w:r>
        <w:rPr/>
        <w:t xml:space="preserve">who has a subscription with </w:t>
      </w:r>
      <w:r>
        <w:rPr>
          <w:rFonts w:cs="Courier New" w:ascii="Courier New" w:hAnsi="Courier New"/>
        </w:rPr>
        <w:t>NotificationIRP</w:t>
      </w:r>
      <w:r>
        <w:rPr/>
        <w:t xml:space="preserve">, is notified via </w:t>
      </w:r>
      <w:r>
        <w:rPr>
          <w:rFonts w:cs="Courier New" w:ascii="Courier New" w:hAnsi="Courier New"/>
        </w:rPr>
        <w:t>notifyChangedAlarm</w:t>
      </w:r>
      <w:r>
        <w:rPr/>
        <w:t xml:space="preserve"> if the subject </w:t>
      </w:r>
      <w:r>
        <w:rPr>
          <w:rFonts w:cs="Courier New" w:ascii="Courier New" w:hAnsi="Courier New"/>
        </w:rPr>
        <w:t>AlarmInformation</w:t>
      </w:r>
      <w:r>
        <w:rPr/>
        <w:t xml:space="preserve"> satisfies the subscription filter constraint.  </w:t>
      </w:r>
    </w:p>
    <w:p>
      <w:pPr>
        <w:pStyle w:val="Normal"/>
        <w:rPr/>
      </w:pPr>
      <w:r>
        <w:rPr/>
        <w:t xml:space="preserve">In case of c), the corresponding </w:t>
      </w:r>
      <w:r>
        <w:rPr>
          <w:rFonts w:cs="Courier New" w:ascii="Courier New" w:hAnsi="Courier New"/>
          <w:kern w:val="2"/>
          <w:lang w:eastAsia="zh-CN"/>
        </w:rPr>
        <w:t>AlarmInformation</w:t>
      </w:r>
      <w:r>
        <w:rPr>
          <w:kern w:val="2"/>
          <w:lang w:eastAsia="zh-CN"/>
        </w:rPr>
        <w:t xml:space="preserve"> </w:t>
      </w:r>
      <w:r>
        <w:rPr/>
        <w:t xml:space="preserve">is removed from the </w:t>
      </w:r>
      <w:r>
        <w:rPr>
          <w:rFonts w:cs="Courier New" w:ascii="Courier New" w:hAnsi="Courier New"/>
        </w:rPr>
        <w:t>AlarmList</w:t>
      </w:r>
      <w:r>
        <w:rPr/>
        <w:t xml:space="preserve"> if it has been acknowledged; else its </w:t>
      </w:r>
      <w:r>
        <w:rPr>
          <w:rFonts w:cs="Courier New" w:ascii="Courier New" w:hAnsi="Courier New"/>
        </w:rPr>
        <w:t>perceivedSeverity</w:t>
      </w:r>
      <w:r>
        <w:rPr/>
        <w:t xml:space="preserve"> is changed to Cleared.  The </w:t>
      </w:r>
      <w:r>
        <w:rPr>
          <w:rFonts w:cs="Courier New" w:ascii="Courier New" w:hAnsi="Courier New"/>
        </w:rPr>
        <w:t xml:space="preserve">IRPManager, </w:t>
      </w:r>
      <w:r>
        <w:rPr/>
        <w:t xml:space="preserve">who has a subscription with </w:t>
      </w:r>
      <w:r>
        <w:rPr>
          <w:rFonts w:cs="Courier New" w:ascii="Courier New" w:hAnsi="Courier New"/>
        </w:rPr>
        <w:t>NotificationIRP</w:t>
      </w:r>
      <w:r>
        <w:rPr/>
        <w:t xml:space="preserve">, is notified via </w:t>
      </w:r>
      <w:r>
        <w:rPr>
          <w:rFonts w:cs="Courier New" w:ascii="Courier New" w:hAnsi="Courier New"/>
        </w:rPr>
        <w:t>notifyClearedAlarm</w:t>
      </w:r>
      <w:r>
        <w:rPr/>
        <w:t xml:space="preserve"> if the subject </w:t>
      </w:r>
      <w:r>
        <w:rPr>
          <w:rFonts w:cs="Courier New" w:ascii="Courier New" w:hAnsi="Courier New"/>
        </w:rPr>
        <w:t>AlarmInformation</w:t>
      </w:r>
      <w:r>
        <w:rPr/>
        <w:t xml:space="preserve"> satisfies the subscription filter constraint.  </w:t>
      </w:r>
    </w:p>
    <w:p>
      <w:pPr>
        <w:pStyle w:val="Normal"/>
        <w:rPr/>
      </w:pPr>
      <w:r>
        <w:rPr/>
      </w:r>
      <w:r>
        <w:br w:type="page"/>
      </w:r>
    </w:p>
    <w:p>
      <w:pPr>
        <w:pStyle w:val="Heading8"/>
        <w:ind w:left="0" w:hanging="0"/>
        <w:rPr/>
      </w:pPr>
      <w:bookmarkStart w:id="38" w:name="__RefHeading___Toc295824297"/>
      <w:bookmarkStart w:id="39" w:name="historyclause"/>
      <w:bookmarkEnd w:id="38"/>
      <w:bookmarkEnd w:id="39"/>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SA#47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SP-100056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Presentation to SA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Publication of SA approved version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2011-06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SP#52</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SP-110286</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001</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Modify errors in reference and related paragraphs</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val="en-AU"/>
              </w:rPr>
            </w:pPr>
            <w:r>
              <w:rPr>
                <w:b/>
                <w:sz w:val="16"/>
                <w:szCs w:val="16"/>
                <w:lang w:val="en-AU"/>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val="en-AU"/>
              </w:rPr>
            </w:pPr>
            <w:r>
              <w:rPr>
                <w:b/>
                <w:sz w:val="16"/>
                <w:szCs w:val="16"/>
                <w:lang w:val="en-AU"/>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val="en-AU"/>
              </w:rPr>
            </w:pPr>
            <w:r>
              <w:rPr>
                <w:b/>
                <w:sz w:val="16"/>
                <w:szCs w:val="16"/>
                <w:lang w:val="en-AU"/>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val="en-AU"/>
              </w:rPr>
            </w:pPr>
            <w:r>
              <w:rPr>
                <w:b/>
                <w:sz w:val="16"/>
                <w:szCs w:val="16"/>
                <w:lang w:val="en-AU"/>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lang w:val="en-AU"/>
              </w:rPr>
            </w:pPr>
            <w:r>
              <w:rPr>
                <w:b/>
                <w:sz w:val="16"/>
                <w:szCs w:val="16"/>
                <w:lang w:val="en-AU"/>
              </w:rPr>
              <w:t>16.0.0</w:t>
            </w:r>
          </w:p>
        </w:tc>
      </w:tr>
    </w:tbl>
    <w:p>
      <w:pPr>
        <w:pStyle w:val="Normal"/>
        <w:widowControl/>
        <w:bidi w:val="0"/>
        <w:spacing w:before="0" w:after="180"/>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32.572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32.572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1">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abstractNum>
  <w:abstractNum w:abstractNumId="3">
    <w:lvl w:ilvl="0">
      <w:start w:val="1"/>
      <w:numFmt w:val="bullet"/>
      <w:lvlText w:val=""/>
      <w:lvlJc w:val="left"/>
      <w:pPr>
        <w:tabs>
          <w:tab w:val="num" w:pos="928"/>
        </w:tabs>
        <w:ind w:left="928" w:hanging="360"/>
      </w:pPr>
      <w:rPr>
        <w:rFonts w:ascii="Wingdings" w:hAnsi="Wingdings" w:cs="Wingdings" w:hint="default"/>
      </w:rPr>
    </w:lvl>
  </w:abstractNum>
  <w:abstractNum w:abstractNumId="4">
    <w:lvl w:ilvl="0">
      <w:start w:val="1"/>
      <w:numFmt w:val="bullet"/>
      <w:lvlText w:val=""/>
      <w:lvlJc w:val="left"/>
      <w:pPr>
        <w:tabs>
          <w:tab w:val="num" w:pos="928"/>
        </w:tabs>
        <w:ind w:left="928" w:hanging="360"/>
      </w:pPr>
      <w:rPr>
        <w:rFonts w:ascii="Wingdings" w:hAnsi="Wingdings" w:cs="Wingdings" w:hint="default"/>
      </w:rPr>
    </w:lvl>
  </w:abstractNum>
  <w:abstractNum w:abstractNumId="5">
    <w:lvl w:ilvl="0">
      <w:start w:val="1"/>
      <w:numFmt w:val="bullet"/>
      <w:lvlText w:val=""/>
      <w:lvlJc w:val="left"/>
      <w:pPr>
        <w:tabs>
          <w:tab w:val="num" w:pos="928"/>
        </w:tabs>
        <w:ind w:left="928" w:hanging="360"/>
      </w:pPr>
      <w:rPr>
        <w:rFonts w:ascii="Wingdings" w:hAnsi="Wingdings" w:cs="Wingdings" w:hint="default"/>
      </w:rPr>
    </w:lvl>
  </w:abstractNum>
  <w:abstractNum w:abstractNumId="6">
    <w:lvl w:ilvl="0">
      <w:start w:val="1"/>
      <w:numFmt w:val="bullet"/>
      <w:lvlText w:val=""/>
      <w:lvlJc w:val="left"/>
      <w:pPr>
        <w:tabs>
          <w:tab w:val="num" w:pos="644"/>
        </w:tabs>
        <w:ind w:left="644" w:hanging="360"/>
      </w:pPr>
      <w:rPr>
        <w:rFonts w:ascii="Wingdings" w:hAnsi="Wingdings" w:cs="Wingdings" w:hint="default"/>
      </w:r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ExtcommCellChar">
    <w:name w:val="Extcomm Cell Char"/>
    <w:qFormat/>
    <w:rPr>
      <w:rFonts w:ascii="Arial" w:hAnsi="Arial" w:eastAsia="SimSun;宋体" w:cs="Arial"/>
      <w:color w:val="000000"/>
      <w:sz w:val="18"/>
      <w:szCs w:val="16"/>
      <w:lang w:val="en-US" w:eastAsia="zh-CN" w:bidi="ar-SA"/>
    </w:rPr>
  </w:style>
  <w:style w:type="character" w:styleId="TALChar">
    <w:name w:val="TAL Char"/>
    <w:qFormat/>
    <w:rPr>
      <w:rFonts w:ascii="Arial" w:hAnsi="Arial" w:cs="Arial"/>
      <w:sz w:val="18"/>
      <w:lang w:val="en-GB" w:bidi="ar-SA"/>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rFonts w:eastAsia="SimSun;宋体"/>
    </w:rPr>
  </w:style>
  <w:style w:type="paragraph" w:styleId="List">
    <w:name w:val="List"/>
    <w:basedOn w:val="Normal"/>
    <w:pPr>
      <w:ind w:left="283" w:hanging="283"/>
    </w:pPr>
    <w:rPr/>
  </w:style>
  <w:style w:type="paragraph" w:styleId="Caption">
    <w:name w:val="Caption"/>
    <w:basedOn w:val="Normal"/>
    <w:next w:val="Normal"/>
    <w:qFormat/>
    <w:pPr>
      <w:spacing w:before="120" w:after="120"/>
    </w:pPr>
    <w:rPr>
      <w:rFonts w:eastAsia="SimSun;宋体"/>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shd w:fill="000080" w:val="clear"/>
    </w:pPr>
    <w:rPr>
      <w:rFonts w:ascii="Tahoma" w:hAnsi="Tahoma" w:cs="Tahoma"/>
    </w:rPr>
  </w:style>
  <w:style w:type="paragraph" w:styleId="ListBullet">
    <w:name w:val="List Bullet"/>
    <w:basedOn w:val="List"/>
    <w:qFormat/>
    <w:pPr>
      <w:numPr>
        <w:ilvl w:val="0"/>
        <w:numId w:val="7"/>
      </w:numPr>
      <w:ind w:left="568" w:hanging="284"/>
    </w:pPr>
    <w:rPr>
      <w:rFonts w:eastAsia="SimSun;宋体"/>
    </w:rPr>
  </w:style>
  <w:style w:type="paragraph" w:styleId="CommentText">
    <w:name w:val="Comment Text"/>
    <w:basedOn w:val="Normal"/>
    <w:qFormat/>
    <w:pPr/>
    <w:rPr>
      <w:rFonts w:eastAsia="SimSun;宋体"/>
    </w:rPr>
  </w:style>
  <w:style w:type="paragraph" w:styleId="StyleAfter0pt">
    <w:name w:val="Style After:  0 pt"/>
    <w:basedOn w:val="Normal"/>
    <w:qFormat/>
    <w:pPr>
      <w:spacing w:before="120" w:after="0"/>
    </w:pPr>
    <w:rPr/>
  </w:style>
  <w:style w:type="paragraph" w:styleId="B11">
    <w:name w:val="b1"/>
    <w:basedOn w:val="Normal"/>
    <w:qFormat/>
    <w:pPr>
      <w:spacing w:before="100" w:after="100"/>
    </w:pPr>
    <w:rPr>
      <w:sz w:val="24"/>
      <w:szCs w:val="24"/>
      <w:lang w:val="en-US"/>
    </w:rPr>
  </w:style>
  <w:style w:type="paragraph" w:styleId="ListNumber">
    <w:name w:val="List Number"/>
    <w:basedOn w:val="Normal"/>
    <w:qFormat/>
    <w:pPr>
      <w:numPr>
        <w:ilvl w:val="0"/>
        <w:numId w:val="2"/>
      </w:numPr>
    </w:pPr>
    <w:rPr/>
  </w:style>
  <w:style w:type="paragraph" w:styleId="ExtcommCell">
    <w:name w:val="Extcomm Cell"/>
    <w:basedOn w:val="Normal"/>
    <w:qFormat/>
    <w:pPr>
      <w:spacing w:before="0" w:after="120"/>
    </w:pPr>
    <w:rPr>
      <w:rFonts w:ascii="Arial" w:hAnsi="Arial" w:eastAsia="SimSun;宋体" w:cs="Arial"/>
      <w:color w:val="000000"/>
      <w:sz w:val="18"/>
      <w:szCs w:val="16"/>
      <w:lang w:val="en-US" w:eastAsia="zh-CN"/>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package" Target="embeddings/oleObject2.pptx"/><Relationship Id="rId9" Type="http://schemas.openxmlformats.org/officeDocument/2006/relationships/image" Target="media/image1.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2020-07-09T16:37:00Z</dcterms:created>
  <dc:creator>MCC Support</dc:creator>
  <dc:description/>
  <cp:keywords>3GPP UMTS LTE Management</cp:keywords>
  <dc:language>en-US</dc:language>
  <cp:lastModifiedBy>23.401_CR3602R2_(Rel-16)_5GS_Ph1, LTE_feMob-Core, </cp:lastModifiedBy>
  <dcterms:modified xsi:type="dcterms:W3CDTF">2020-07-09T16:37:00Z</dcterms:modified>
  <cp:revision>2</cp:revision>
  <dc:subject>Telecommunication Management; Home Node B (HNB) and Home eNode B (HeNB) management; Type 2 interface models and mapping functions (Release 16)</dc:subject>
  <dc:title>3GPP TS 32.572</dc:title>
</cp:coreProperties>
</file>