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docx" ContentType="application/vnd.openxmlformats-officedocument.wordprocessingml.documen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wmf" ContentType="image/x-wmf"/>
  <Override PartName="/word/media/image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 xml:space="preserve">Telecommunication management; </w:t>
                            </w:r>
                          </w:p>
                          <w:p>
                            <w:pPr>
                              <w:pStyle w:val="ZT"/>
                              <w:rPr>
                                <w:lang w:val="fr-FR"/>
                              </w:rPr>
                            </w:pPr>
                            <w:r>
                              <w:rPr>
                                <w:lang w:val="fr-FR"/>
                              </w:rPr>
                              <w:t>Configuration Management (CM);</w:t>
                            </w:r>
                          </w:p>
                          <w:p>
                            <w:pPr>
                              <w:pStyle w:val="ZT"/>
                              <w:rPr/>
                            </w:pPr>
                            <w:r>
                              <w:rPr>
                                <w:rFonts w:eastAsia="Arial"/>
                                <w:lang w:val="fr-FR"/>
                              </w:rPr>
                              <w:t xml:space="preserve"> </w:t>
                            </w:r>
                            <w:r>
                              <w:rPr/>
                              <w:t>Basic CM 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 xml:space="preserve">Telecommunication management; </w:t>
                      </w:r>
                    </w:p>
                    <w:p>
                      <w:pPr>
                        <w:pStyle w:val="ZT"/>
                        <w:rPr>
                          <w:lang w:val="fr-FR"/>
                        </w:rPr>
                      </w:pPr>
                      <w:r>
                        <w:rPr>
                          <w:lang w:val="fr-FR"/>
                        </w:rPr>
                        <w:t>Configuration Management (CM);</w:t>
                      </w:r>
                    </w:p>
                    <w:p>
                      <w:pPr>
                        <w:pStyle w:val="ZT"/>
                        <w:rPr/>
                      </w:pPr>
                      <w:r>
                        <w:rPr>
                          <w:rFonts w:eastAsia="Arial"/>
                          <w:lang w:val="fr-FR"/>
                        </w:rPr>
                        <w:t xml:space="preserve"> </w:t>
                      </w:r>
                      <w:r>
                        <w:rPr/>
                        <w:t>Basic CM Integration Reference Point (IRP);</w:t>
                      </w:r>
                    </w:p>
                    <w:p>
                      <w:pPr>
                        <w:pStyle w:val="ZT"/>
                        <w:rPr/>
                      </w:pPr>
                      <w:r>
                        <w:rPr>
                          <w:rFonts w:eastAsia="Arial"/>
                        </w:rPr>
                        <w:t xml:space="preserve"> </w:t>
                      </w: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50951298">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50951299">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50951300">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50951301">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50951302">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50951303">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50951304">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System overview</w:t>
            <w:tab/>
          </w:r>
          <w:hyperlink w:anchor="__RefHeading___Toc350951305">
            <w:r>
              <w:rPr>
                <w:rStyle w:val="IndexLink"/>
              </w:rPr>
              <w:t>9</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System Context</w:t>
            <w:tab/>
          </w:r>
          <w:hyperlink w:anchor="__RefHeading___Toc350951306">
            <w:r>
              <w:rPr>
                <w:rStyle w:val="IndexLink"/>
              </w:rPr>
              <w:t>9</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Compliance rules</w:t>
            <w:tab/>
          </w:r>
          <w:hyperlink w:anchor="__RefHeading___Toc350951307">
            <w:r>
              <w:rPr>
                <w:rStyle w:val="IndexLink"/>
              </w:rPr>
              <w:t>10</w:t>
            </w:r>
          </w:hyperlink>
        </w:p>
        <w:p>
          <w:pPr>
            <w:pStyle w:val="Contents1"/>
            <w:rPr>
              <w:rFonts w:eastAsia="Batang;바탕"/>
              <w:sz w:val="24"/>
              <w:szCs w:val="24"/>
              <w:lang w:val="en-US" w:eastAsia="en-US"/>
            </w:rPr>
          </w:pPr>
          <w:r>
            <w:rPr/>
            <w:t>5</w:t>
          </w:r>
          <w:r>
            <w:rPr>
              <w:rFonts w:eastAsia="Batang;바탕"/>
              <w:sz w:val="24"/>
              <w:szCs w:val="24"/>
              <w:lang w:val="en-US" w:eastAsia="en-US"/>
            </w:rPr>
            <w:tab/>
          </w:r>
          <w:r>
            <w:rPr/>
            <w:t>Modelling approach</w:t>
            <w:tab/>
          </w:r>
          <w:hyperlink w:anchor="__RefHeading___Toc350951308">
            <w:r>
              <w:rPr>
                <w:rStyle w:val="IndexLink"/>
              </w:rPr>
              <w:t>10</w:t>
            </w:r>
          </w:hyperlink>
        </w:p>
        <w:p>
          <w:pPr>
            <w:pStyle w:val="Contents1"/>
            <w:rPr>
              <w:rFonts w:eastAsia="Batang;바탕"/>
              <w:sz w:val="24"/>
              <w:szCs w:val="24"/>
              <w:lang w:val="en-US" w:eastAsia="en-US"/>
            </w:rPr>
          </w:pPr>
          <w:r>
            <w:rPr/>
            <w:t>6</w:t>
          </w:r>
          <w:r>
            <w:rPr>
              <w:rFonts w:eastAsia="Batang;바탕"/>
              <w:sz w:val="24"/>
              <w:szCs w:val="24"/>
              <w:lang w:val="en-US" w:eastAsia="en-US"/>
            </w:rPr>
            <w:tab/>
          </w:r>
          <w:r>
            <w:rPr/>
            <w:t xml:space="preserve"> Model</w:t>
            <w:tab/>
          </w:r>
          <w:hyperlink w:anchor="__RefHeading___Toc350951309">
            <w:r>
              <w:rPr>
                <w:rStyle w:val="IndexLink"/>
              </w:rPr>
              <w:t>10</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Imported information entities and local labels</w:t>
            <w:tab/>
          </w:r>
          <w:hyperlink w:anchor="__RefHeading___Toc350951310">
            <w:r>
              <w:rPr>
                <w:rStyle w:val="IndexLink"/>
              </w:rPr>
              <w:t>10</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Class diagram</w:t>
            <w:tab/>
          </w:r>
          <w:hyperlink w:anchor="__RefHeading___Toc350951311">
            <w:r>
              <w:rPr>
                <w:rStyle w:val="IndexLink"/>
              </w:rPr>
              <w:t>11</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Relationships</w:t>
            <w:tab/>
          </w:r>
          <w:hyperlink w:anchor="__RefHeading___Toc350951312">
            <w:r>
              <w:rPr>
                <w:rStyle w:val="IndexLink"/>
              </w:rPr>
              <w:t>11</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Inheritance</w:t>
            <w:tab/>
          </w:r>
          <w:hyperlink w:anchor="__RefHeading___Toc350951313">
            <w:r>
              <w:rPr>
                <w:rStyle w:val="IndexLink"/>
              </w:rPr>
              <w:t>11</w:t>
            </w:r>
          </w:hyperlink>
        </w:p>
        <w:p>
          <w:pPr>
            <w:pStyle w:val="Contents3"/>
            <w:rPr>
              <w:rFonts w:eastAsia="Batang;바탕"/>
              <w:sz w:val="24"/>
              <w:szCs w:val="24"/>
              <w:lang w:val="en-US" w:eastAsia="en-US"/>
            </w:rPr>
          </w:pPr>
          <w:r>
            <w:rPr/>
            <w:t>6.3</w:t>
          </w:r>
          <w:r>
            <w:rPr>
              <w:rFonts w:eastAsia="Batang;바탕"/>
              <w:sz w:val="24"/>
              <w:szCs w:val="24"/>
              <w:lang w:val="en-US" w:eastAsia="en-US"/>
            </w:rPr>
            <w:tab/>
          </w:r>
          <w:r>
            <w:rPr/>
            <w:t>Class Definitions</w:t>
            <w:tab/>
          </w:r>
          <w:hyperlink w:anchor="__RefHeading___Toc350951314">
            <w:r>
              <w:rPr>
                <w:rStyle w:val="IndexLink"/>
              </w:rPr>
              <w:t>11</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rFonts w:cs="Courier New" w:ascii="Courier New" w:hAnsi="Courier New"/>
            </w:rPr>
            <w:t>BasicCmIRP</w:t>
          </w:r>
          <w:r>
            <w:rPr/>
            <w:tab/>
          </w:r>
          <w:hyperlink w:anchor="__RefHeading___Toc350951315">
            <w:r>
              <w:rPr>
                <w:rStyle w:val="IndexLink"/>
              </w:rPr>
              <w:t>11</w:t>
            </w:r>
          </w:hyperlink>
        </w:p>
        <w:p>
          <w:pPr>
            <w:pStyle w:val="Contents4"/>
            <w:rPr>
              <w:rFonts w:eastAsia="Batang;바탕"/>
              <w:sz w:val="24"/>
              <w:szCs w:val="24"/>
              <w:lang w:val="en-US" w:eastAsia="en-US"/>
            </w:rPr>
          </w:pPr>
          <w:r>
            <w:rPr/>
            <w:t>6.3.1.1</w:t>
          </w:r>
          <w:r>
            <w:rPr>
              <w:rFonts w:eastAsia="Batang;바탕"/>
              <w:sz w:val="24"/>
              <w:szCs w:val="24"/>
              <w:lang w:val="en-US" w:eastAsia="en-US"/>
            </w:rPr>
            <w:tab/>
          </w:r>
          <w:r>
            <w:rPr/>
            <w:t>Definition</w:t>
            <w:tab/>
          </w:r>
          <w:hyperlink w:anchor="__RefHeading___Toc350951316">
            <w:r>
              <w:rPr>
                <w:rStyle w:val="IndexLink"/>
              </w:rPr>
              <w:t>11</w:t>
            </w:r>
          </w:hyperlink>
        </w:p>
        <w:p>
          <w:pPr>
            <w:pStyle w:val="Contents3"/>
            <w:rPr>
              <w:rFonts w:eastAsia="Batang;바탕"/>
              <w:sz w:val="24"/>
              <w:szCs w:val="24"/>
              <w:lang w:val="en-US" w:eastAsia="en-US"/>
            </w:rPr>
          </w:pPr>
          <w:r>
            <w:rPr/>
            <w:t>6.3.2</w:t>
          </w:r>
          <w:r>
            <w:rPr>
              <w:rFonts w:eastAsia="Batang;바탕"/>
              <w:sz w:val="24"/>
              <w:szCs w:val="24"/>
              <w:lang w:val="en-US" w:eastAsia="en-US"/>
            </w:rPr>
            <w:tab/>
          </w:r>
          <w:r>
            <w:rPr>
              <w:rFonts w:cs="Courier New" w:ascii="Courier New" w:hAnsi="Courier New"/>
            </w:rPr>
            <w:t>ManagedEntity</w:t>
          </w:r>
          <w:r>
            <w:rPr/>
            <w:tab/>
          </w:r>
          <w:hyperlink w:anchor="__RefHeading___Toc350951317">
            <w:r>
              <w:rPr>
                <w:rStyle w:val="IndexLink"/>
              </w:rPr>
              <w:t>11</w:t>
            </w:r>
          </w:hyperlink>
        </w:p>
        <w:p>
          <w:pPr>
            <w:pStyle w:val="Contents4"/>
            <w:rPr>
              <w:rFonts w:eastAsia="Batang;바탕"/>
              <w:sz w:val="24"/>
              <w:szCs w:val="24"/>
              <w:lang w:val="en-US" w:eastAsia="en-US"/>
            </w:rPr>
          </w:pPr>
          <w:r>
            <w:rPr/>
            <w:t>6.3.2.1</w:t>
          </w:r>
          <w:r>
            <w:rPr>
              <w:rFonts w:eastAsia="Batang;바탕"/>
              <w:sz w:val="24"/>
              <w:szCs w:val="24"/>
              <w:lang w:val="en-US" w:eastAsia="en-US"/>
            </w:rPr>
            <w:tab/>
          </w:r>
          <w:r>
            <w:rPr/>
            <w:t>Definition</w:t>
            <w:tab/>
          </w:r>
          <w:hyperlink w:anchor="__RefHeading___Toc350951318">
            <w:r>
              <w:rPr>
                <w:rStyle w:val="IndexLink"/>
              </w:rPr>
              <w:t>11</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Information relationship definitions</w:t>
            <w:tab/>
          </w:r>
          <w:hyperlink w:anchor="__RefHeading___Toc350951319">
            <w:r>
              <w:rPr>
                <w:rStyle w:val="IndexLink"/>
              </w:rPr>
              <w:t>12</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Void</w:t>
            <w:tab/>
          </w:r>
          <w:hyperlink w:anchor="__RefHeading___Toc350951320">
            <w:r>
              <w:rPr>
                <w:rStyle w:val="IndexLink"/>
              </w:rPr>
              <w:t>12</w:t>
            </w:r>
          </w:hyperlink>
        </w:p>
        <w:p>
          <w:pPr>
            <w:pStyle w:val="Contents1"/>
            <w:rPr>
              <w:rFonts w:eastAsia="Batang;바탕"/>
              <w:sz w:val="24"/>
              <w:szCs w:val="24"/>
              <w:lang w:val="en-US" w:eastAsia="en-US"/>
            </w:rPr>
          </w:pPr>
          <w:r>
            <w:rPr/>
            <w:t>7</w:t>
          </w:r>
          <w:r>
            <w:rPr>
              <w:rFonts w:eastAsia="Batang;바탕"/>
              <w:sz w:val="24"/>
              <w:szCs w:val="24"/>
              <w:lang w:val="en-US" w:eastAsia="en-US"/>
            </w:rPr>
            <w:tab/>
          </w:r>
          <w:r>
            <w:rPr/>
            <w:t>Interface Definition</w:t>
            <w:tab/>
          </w:r>
          <w:hyperlink w:anchor="__RefHeading___Toc350951321">
            <w:r>
              <w:rPr>
                <w:rStyle w:val="IndexLink"/>
              </w:rPr>
              <w:t>12</w:t>
            </w:r>
          </w:hyperlink>
        </w:p>
        <w:p>
          <w:pPr>
            <w:pStyle w:val="Contents2"/>
            <w:rPr>
              <w:rFonts w:eastAsia="Batang;바탕"/>
              <w:sz w:val="24"/>
              <w:szCs w:val="24"/>
              <w:lang w:val="en-US" w:eastAsia="en-US"/>
            </w:rPr>
          </w:pPr>
          <w:r>
            <w:rPr/>
            <w:t>7.1</w:t>
          </w:r>
          <w:r>
            <w:rPr>
              <w:rFonts w:eastAsia="Batang;바탕"/>
              <w:sz w:val="24"/>
              <w:szCs w:val="24"/>
              <w:lang w:val="en-US" w:eastAsia="en-US"/>
            </w:rPr>
            <w:tab/>
          </w:r>
          <w:r>
            <w:rPr/>
            <w:t>Class diagram</w:t>
            <w:tab/>
          </w:r>
          <w:hyperlink w:anchor="__RefHeading___Toc350951322">
            <w:r>
              <w:rPr>
                <w:rStyle w:val="IndexLink"/>
              </w:rPr>
              <w:t>12</w:t>
            </w:r>
          </w:hyperlink>
        </w:p>
        <w:p>
          <w:pPr>
            <w:pStyle w:val="Contents2"/>
            <w:rPr>
              <w:rFonts w:eastAsia="Batang;바탕"/>
              <w:sz w:val="24"/>
              <w:szCs w:val="24"/>
              <w:lang w:val="en-US" w:eastAsia="en-US"/>
            </w:rPr>
          </w:pPr>
          <w:r>
            <w:rPr/>
            <w:t>7.2</w:t>
          </w:r>
          <w:r>
            <w:rPr>
              <w:rFonts w:eastAsia="Batang;바탕"/>
              <w:sz w:val="24"/>
              <w:szCs w:val="24"/>
              <w:lang w:val="en-US" w:eastAsia="en-US"/>
            </w:rPr>
            <w:tab/>
          </w:r>
          <w:r>
            <w:rPr/>
            <w:t>Generic rules</w:t>
            <w:tab/>
          </w:r>
          <w:hyperlink w:anchor="__RefHeading___Toc350951323">
            <w:r>
              <w:rPr>
                <w:rStyle w:val="IndexLink"/>
              </w:rPr>
              <w:t>12</w:t>
            </w:r>
          </w:hyperlink>
        </w:p>
        <w:p>
          <w:pPr>
            <w:pStyle w:val="Contents2"/>
            <w:rPr>
              <w:rFonts w:eastAsia="Batang;바탕"/>
              <w:sz w:val="24"/>
              <w:szCs w:val="24"/>
              <w:lang w:val="en-US" w:eastAsia="en-US"/>
            </w:rPr>
          </w:pPr>
          <w:r>
            <w:rPr/>
            <w:t>7.3</w:t>
          </w:r>
          <w:r>
            <w:rPr>
              <w:rFonts w:eastAsia="Batang;바탕"/>
              <w:sz w:val="24"/>
              <w:szCs w:val="24"/>
              <w:lang w:val="en-US" w:eastAsia="en-US"/>
            </w:rPr>
            <w:tab/>
          </w:r>
          <w:r>
            <w:rPr/>
            <w:t>Interface PassiveCmIRPOperations#1</w:t>
            <w:tab/>
          </w:r>
          <w:hyperlink w:anchor="__RefHeading___Toc350951324">
            <w:r>
              <w:rPr>
                <w:rStyle w:val="IndexLink"/>
              </w:rPr>
              <w:t>13</w:t>
            </w:r>
          </w:hyperlink>
        </w:p>
        <w:p>
          <w:pPr>
            <w:pStyle w:val="Contents3"/>
            <w:rPr>
              <w:rFonts w:eastAsia="Batang;바탕"/>
              <w:sz w:val="24"/>
              <w:szCs w:val="24"/>
              <w:lang w:val="en-US" w:eastAsia="en-US"/>
            </w:rPr>
          </w:pPr>
          <w:r>
            <w:rPr/>
            <w:t>7.3.1</w:t>
          </w:r>
          <w:r>
            <w:rPr>
              <w:rFonts w:eastAsia="Batang;바탕"/>
              <w:sz w:val="24"/>
              <w:szCs w:val="24"/>
              <w:lang w:val="en-US" w:eastAsia="en-US"/>
            </w:rPr>
            <w:tab/>
          </w:r>
          <w:r>
            <w:rPr>
              <w:rFonts w:cs="Courier New" w:ascii="Courier New" w:hAnsi="Courier New"/>
            </w:rPr>
            <w:t>getMoAttributes</w:t>
          </w:r>
          <w:r>
            <w:rPr/>
            <w:t xml:space="preserve"> (M)</w:t>
            <w:tab/>
          </w:r>
          <w:hyperlink w:anchor="__RefHeading___Toc350951325">
            <w:r>
              <w:rPr>
                <w:rStyle w:val="IndexLink"/>
              </w:rPr>
              <w:t>13</w:t>
            </w:r>
          </w:hyperlink>
        </w:p>
        <w:p>
          <w:pPr>
            <w:pStyle w:val="Contents4"/>
            <w:rPr>
              <w:rFonts w:eastAsia="Batang;바탕"/>
              <w:sz w:val="24"/>
              <w:szCs w:val="24"/>
              <w:lang w:val="en-US" w:eastAsia="en-US"/>
            </w:rPr>
          </w:pPr>
          <w:r>
            <w:rPr/>
            <w:t>7.3.1.1</w:t>
          </w:r>
          <w:r>
            <w:rPr>
              <w:rFonts w:eastAsia="Batang;바탕"/>
              <w:sz w:val="24"/>
              <w:szCs w:val="24"/>
              <w:lang w:val="en-US" w:eastAsia="en-US"/>
            </w:rPr>
            <w:tab/>
          </w:r>
          <w:r>
            <w:rPr/>
            <w:t>Definition</w:t>
            <w:tab/>
          </w:r>
          <w:hyperlink w:anchor="__RefHeading___Toc350951326">
            <w:r>
              <w:rPr>
                <w:rStyle w:val="IndexLink"/>
              </w:rPr>
              <w:t>13</w:t>
            </w:r>
          </w:hyperlink>
        </w:p>
        <w:p>
          <w:pPr>
            <w:pStyle w:val="Contents4"/>
            <w:rPr>
              <w:rFonts w:eastAsia="Batang;바탕"/>
              <w:sz w:val="24"/>
              <w:szCs w:val="24"/>
              <w:lang w:val="en-US" w:eastAsia="en-US"/>
            </w:rPr>
          </w:pPr>
          <w:r>
            <w:rPr/>
            <w:t>7.3.1.2</w:t>
          </w:r>
          <w:r>
            <w:rPr>
              <w:rFonts w:eastAsia="Batang;바탕"/>
              <w:sz w:val="24"/>
              <w:szCs w:val="24"/>
              <w:lang w:val="en-US" w:eastAsia="en-US"/>
            </w:rPr>
            <w:tab/>
          </w:r>
          <w:r>
            <w:rPr/>
            <w:t>Input Parameters</w:t>
            <w:tab/>
          </w:r>
          <w:hyperlink w:anchor="__RefHeading___Toc350951327">
            <w:r>
              <w:rPr>
                <w:rStyle w:val="IndexLink"/>
              </w:rPr>
              <w:t>13</w:t>
            </w:r>
          </w:hyperlink>
        </w:p>
        <w:p>
          <w:pPr>
            <w:pStyle w:val="Contents4"/>
            <w:rPr>
              <w:rFonts w:eastAsia="Batang;바탕"/>
              <w:sz w:val="24"/>
              <w:szCs w:val="24"/>
              <w:lang w:val="en-US" w:eastAsia="en-US"/>
            </w:rPr>
          </w:pPr>
          <w:r>
            <w:rPr/>
            <w:t>7.3.1.3</w:t>
          </w:r>
          <w:r>
            <w:rPr>
              <w:rFonts w:eastAsia="Batang;바탕"/>
              <w:sz w:val="24"/>
              <w:szCs w:val="24"/>
              <w:lang w:val="en-US" w:eastAsia="en-US"/>
            </w:rPr>
            <w:tab/>
          </w:r>
          <w:r>
            <w:rPr/>
            <w:t>Output Parameters</w:t>
            <w:tab/>
          </w:r>
          <w:hyperlink w:anchor="__RefHeading___Toc350951328">
            <w:r>
              <w:rPr>
                <w:rStyle w:val="IndexLink"/>
              </w:rPr>
              <w:t>14</w:t>
            </w:r>
          </w:hyperlink>
        </w:p>
        <w:p>
          <w:pPr>
            <w:pStyle w:val="Contents4"/>
            <w:rPr>
              <w:rFonts w:eastAsia="Batang;바탕"/>
              <w:sz w:val="24"/>
              <w:szCs w:val="24"/>
              <w:lang w:val="fr-FR" w:eastAsia="en-US"/>
            </w:rPr>
          </w:pPr>
          <w:r>
            <w:rPr>
              <w:lang w:val="fr-FR" w:eastAsia="en-US"/>
            </w:rPr>
            <w:t>7.3.1.4</w:t>
          </w:r>
          <w:r>
            <w:rPr>
              <w:rFonts w:eastAsia="Batang;바탕"/>
              <w:sz w:val="24"/>
              <w:szCs w:val="24"/>
              <w:lang w:val="fr-FR" w:eastAsia="en-US"/>
            </w:rPr>
            <w:tab/>
          </w:r>
          <w:r>
            <w:rPr>
              <w:lang w:val="fr-FR" w:eastAsia="en-US"/>
            </w:rPr>
            <w:t>Pre-condition</w:t>
            <w:tab/>
          </w:r>
          <w:hyperlink w:anchor="__RefHeading___Toc350951329">
            <w:r>
              <w:rPr>
                <w:rStyle w:val="IndexLink"/>
                <w:lang w:val="fr-FR" w:eastAsia="en-US"/>
              </w:rPr>
              <w:t>14</w:t>
            </w:r>
          </w:hyperlink>
        </w:p>
        <w:p>
          <w:pPr>
            <w:pStyle w:val="Contents4"/>
            <w:rPr>
              <w:rFonts w:eastAsia="Batang;바탕"/>
              <w:sz w:val="24"/>
              <w:szCs w:val="24"/>
              <w:lang w:val="fr-FR" w:eastAsia="en-US"/>
            </w:rPr>
          </w:pPr>
          <w:r>
            <w:rPr>
              <w:lang w:val="fr-FR" w:eastAsia="en-US"/>
            </w:rPr>
            <w:t>7.3.1.5</w:t>
          </w:r>
          <w:r>
            <w:rPr>
              <w:rFonts w:eastAsia="Batang;바탕"/>
              <w:sz w:val="24"/>
              <w:szCs w:val="24"/>
              <w:lang w:val="fr-FR" w:eastAsia="en-US"/>
            </w:rPr>
            <w:tab/>
          </w:r>
          <w:r>
            <w:rPr>
              <w:lang w:val="fr-FR" w:eastAsia="en-US"/>
            </w:rPr>
            <w:t>Post-condition</w:t>
            <w:tab/>
          </w:r>
          <w:hyperlink w:anchor="__RefHeading___Toc350951330">
            <w:r>
              <w:rPr>
                <w:rStyle w:val="IndexLink"/>
                <w:lang w:val="fr-FR" w:eastAsia="en-US"/>
              </w:rPr>
              <w:t>14</w:t>
            </w:r>
          </w:hyperlink>
        </w:p>
        <w:p>
          <w:pPr>
            <w:pStyle w:val="Contents4"/>
            <w:rPr>
              <w:rFonts w:eastAsia="Batang;바탕"/>
              <w:sz w:val="24"/>
              <w:szCs w:val="24"/>
              <w:lang w:val="fr-FR" w:eastAsia="en-US"/>
            </w:rPr>
          </w:pPr>
          <w:r>
            <w:rPr>
              <w:lang w:val="fr-FR" w:eastAsia="en-US"/>
            </w:rPr>
            <w:t>7.3.1.6</w:t>
          </w:r>
          <w:r>
            <w:rPr>
              <w:rFonts w:eastAsia="Batang;바탕"/>
              <w:sz w:val="24"/>
              <w:szCs w:val="24"/>
              <w:lang w:val="fr-FR" w:eastAsia="en-US"/>
            </w:rPr>
            <w:tab/>
          </w:r>
          <w:r>
            <w:rPr>
              <w:lang w:val="fr-FR" w:eastAsia="en-US"/>
            </w:rPr>
            <w:t>Exceptions</w:t>
            <w:tab/>
          </w:r>
          <w:hyperlink w:anchor="__RefHeading___Toc350951331">
            <w:r>
              <w:rPr>
                <w:rStyle w:val="IndexLink"/>
                <w:lang w:val="fr-FR" w:eastAsia="en-US"/>
              </w:rPr>
              <w:t>15</w:t>
            </w:r>
          </w:hyperlink>
        </w:p>
        <w:p>
          <w:pPr>
            <w:pStyle w:val="Contents2"/>
            <w:rPr>
              <w:rFonts w:eastAsia="Batang;바탕"/>
              <w:sz w:val="24"/>
              <w:szCs w:val="24"/>
              <w:lang w:val="en-US" w:eastAsia="en-US"/>
            </w:rPr>
          </w:pPr>
          <w:r>
            <w:rPr/>
            <w:t>7.4</w:t>
          </w:r>
          <w:r>
            <w:rPr>
              <w:rFonts w:eastAsia="Batang;바탕"/>
              <w:sz w:val="24"/>
              <w:szCs w:val="24"/>
              <w:lang w:val="en-US" w:eastAsia="en-US"/>
            </w:rPr>
            <w:tab/>
          </w:r>
          <w:r>
            <w:rPr/>
            <w:t>Interface PassiveCmIRPOperations#2</w:t>
            <w:tab/>
          </w:r>
          <w:hyperlink w:anchor="__RefHeading___Toc350951332">
            <w:r>
              <w:rPr>
                <w:rStyle w:val="IndexLink"/>
              </w:rPr>
              <w:t>15</w:t>
            </w:r>
          </w:hyperlink>
        </w:p>
        <w:p>
          <w:pPr>
            <w:pStyle w:val="Contents3"/>
            <w:rPr>
              <w:rFonts w:eastAsia="Batang;바탕"/>
              <w:sz w:val="24"/>
              <w:szCs w:val="24"/>
              <w:lang w:val="en-US" w:eastAsia="en-US"/>
            </w:rPr>
          </w:pPr>
          <w:r>
            <w:rPr/>
            <w:t>7.4.1</w:t>
          </w:r>
          <w:r>
            <w:rPr>
              <w:rFonts w:eastAsia="Batang;바탕"/>
              <w:sz w:val="24"/>
              <w:szCs w:val="24"/>
              <w:lang w:val="en-US" w:eastAsia="en-US"/>
            </w:rPr>
            <w:tab/>
          </w:r>
          <w:r>
            <w:rPr>
              <w:rFonts w:cs="Courier New" w:ascii="Courier New" w:hAnsi="Courier New"/>
            </w:rPr>
            <w:t>getContainment</w:t>
          </w:r>
          <w:r>
            <w:rPr/>
            <w:t xml:space="preserve"> (O)</w:t>
            <w:tab/>
          </w:r>
          <w:hyperlink w:anchor="__RefHeading___Toc350951333">
            <w:r>
              <w:rPr>
                <w:rStyle w:val="IndexLink"/>
              </w:rPr>
              <w:t>15</w:t>
            </w:r>
          </w:hyperlink>
        </w:p>
        <w:p>
          <w:pPr>
            <w:pStyle w:val="Contents4"/>
            <w:rPr>
              <w:rFonts w:eastAsia="Batang;바탕"/>
              <w:sz w:val="24"/>
              <w:szCs w:val="24"/>
              <w:lang w:val="en-US" w:eastAsia="en-US"/>
            </w:rPr>
          </w:pPr>
          <w:r>
            <w:rPr/>
            <w:t>7.4.1.1</w:t>
          </w:r>
          <w:r>
            <w:rPr>
              <w:rFonts w:eastAsia="Batang;바탕"/>
              <w:sz w:val="24"/>
              <w:szCs w:val="24"/>
              <w:lang w:val="en-US" w:eastAsia="en-US"/>
            </w:rPr>
            <w:tab/>
          </w:r>
          <w:r>
            <w:rPr/>
            <w:t>Definition</w:t>
            <w:tab/>
          </w:r>
          <w:hyperlink w:anchor="__RefHeading___Toc350951334">
            <w:r>
              <w:rPr>
                <w:rStyle w:val="IndexLink"/>
              </w:rPr>
              <w:t>15</w:t>
            </w:r>
          </w:hyperlink>
        </w:p>
        <w:p>
          <w:pPr>
            <w:pStyle w:val="Contents4"/>
            <w:rPr>
              <w:rFonts w:eastAsia="Batang;바탕"/>
              <w:sz w:val="24"/>
              <w:szCs w:val="24"/>
              <w:lang w:val="en-US" w:eastAsia="en-US"/>
            </w:rPr>
          </w:pPr>
          <w:r>
            <w:rPr/>
            <w:t>7.4.1.2</w:t>
          </w:r>
          <w:r>
            <w:rPr>
              <w:rFonts w:eastAsia="Batang;바탕"/>
              <w:sz w:val="24"/>
              <w:szCs w:val="24"/>
              <w:lang w:val="en-US" w:eastAsia="en-US"/>
            </w:rPr>
            <w:tab/>
          </w:r>
          <w:r>
            <w:rPr/>
            <w:t>Input Parameters</w:t>
            <w:tab/>
          </w:r>
          <w:hyperlink w:anchor="__RefHeading___Toc350951335">
            <w:r>
              <w:rPr>
                <w:rStyle w:val="IndexLink"/>
              </w:rPr>
              <w:t>15</w:t>
            </w:r>
          </w:hyperlink>
        </w:p>
        <w:p>
          <w:pPr>
            <w:pStyle w:val="Contents4"/>
            <w:rPr>
              <w:rFonts w:eastAsia="Batang;바탕"/>
              <w:sz w:val="24"/>
              <w:szCs w:val="24"/>
              <w:lang w:val="en-US" w:eastAsia="en-US"/>
            </w:rPr>
          </w:pPr>
          <w:r>
            <w:rPr/>
            <w:t>7.4.1.3</w:t>
          </w:r>
          <w:r>
            <w:rPr>
              <w:rFonts w:eastAsia="Batang;바탕"/>
              <w:sz w:val="24"/>
              <w:szCs w:val="24"/>
              <w:lang w:val="en-US" w:eastAsia="en-US"/>
            </w:rPr>
            <w:tab/>
          </w:r>
          <w:r>
            <w:rPr/>
            <w:t>Output Parameters</w:t>
            <w:tab/>
          </w:r>
          <w:hyperlink w:anchor="__RefHeading___Toc350951336">
            <w:r>
              <w:rPr>
                <w:rStyle w:val="IndexLink"/>
              </w:rPr>
              <w:t>16</w:t>
            </w:r>
          </w:hyperlink>
        </w:p>
        <w:p>
          <w:pPr>
            <w:pStyle w:val="Contents4"/>
            <w:rPr>
              <w:rFonts w:eastAsia="Batang;바탕"/>
              <w:sz w:val="24"/>
              <w:szCs w:val="24"/>
              <w:lang w:val="fr-FR" w:eastAsia="en-US"/>
            </w:rPr>
          </w:pPr>
          <w:r>
            <w:rPr>
              <w:lang w:val="fr-FR" w:eastAsia="en-US"/>
            </w:rPr>
            <w:t>7.4.1.4</w:t>
          </w:r>
          <w:r>
            <w:rPr>
              <w:rFonts w:eastAsia="Batang;바탕"/>
              <w:sz w:val="24"/>
              <w:szCs w:val="24"/>
              <w:lang w:val="fr-FR" w:eastAsia="en-US"/>
            </w:rPr>
            <w:tab/>
          </w:r>
          <w:r>
            <w:rPr>
              <w:lang w:val="fr-FR" w:eastAsia="en-US"/>
            </w:rPr>
            <w:t>Pre-condition</w:t>
            <w:tab/>
          </w:r>
          <w:hyperlink w:anchor="__RefHeading___Toc350951337">
            <w:r>
              <w:rPr>
                <w:rStyle w:val="IndexLink"/>
                <w:lang w:val="fr-FR" w:eastAsia="en-US"/>
              </w:rPr>
              <w:t>16</w:t>
            </w:r>
          </w:hyperlink>
        </w:p>
        <w:p>
          <w:pPr>
            <w:pStyle w:val="Contents4"/>
            <w:rPr>
              <w:rFonts w:eastAsia="Batang;바탕"/>
              <w:sz w:val="24"/>
              <w:szCs w:val="24"/>
              <w:lang w:val="fr-FR" w:eastAsia="en-US"/>
            </w:rPr>
          </w:pPr>
          <w:r>
            <w:rPr>
              <w:lang w:val="fr-FR" w:eastAsia="en-US"/>
            </w:rPr>
            <w:t>7.4.1.5</w:t>
          </w:r>
          <w:r>
            <w:rPr>
              <w:rFonts w:eastAsia="Batang;바탕"/>
              <w:sz w:val="24"/>
              <w:szCs w:val="24"/>
              <w:lang w:val="fr-FR" w:eastAsia="en-US"/>
            </w:rPr>
            <w:tab/>
          </w:r>
          <w:r>
            <w:rPr>
              <w:lang w:val="fr-FR" w:eastAsia="en-US"/>
            </w:rPr>
            <w:t>Post-condition</w:t>
            <w:tab/>
          </w:r>
          <w:hyperlink w:anchor="__RefHeading___Toc350951338">
            <w:r>
              <w:rPr>
                <w:rStyle w:val="IndexLink"/>
                <w:lang w:val="fr-FR" w:eastAsia="en-US"/>
              </w:rPr>
              <w:t>16</w:t>
            </w:r>
          </w:hyperlink>
        </w:p>
        <w:p>
          <w:pPr>
            <w:pStyle w:val="Contents4"/>
            <w:rPr>
              <w:rFonts w:eastAsia="Batang;바탕"/>
              <w:sz w:val="24"/>
              <w:szCs w:val="24"/>
              <w:lang w:val="fr-FR" w:eastAsia="en-US"/>
            </w:rPr>
          </w:pPr>
          <w:r>
            <w:rPr>
              <w:lang w:val="fr-FR" w:eastAsia="en-US"/>
            </w:rPr>
            <w:t>7.4.1.6</w:t>
          </w:r>
          <w:r>
            <w:rPr>
              <w:rFonts w:eastAsia="Batang;바탕"/>
              <w:sz w:val="24"/>
              <w:szCs w:val="24"/>
              <w:lang w:val="fr-FR" w:eastAsia="en-US"/>
            </w:rPr>
            <w:tab/>
          </w:r>
          <w:r>
            <w:rPr>
              <w:lang w:val="fr-FR" w:eastAsia="en-US"/>
            </w:rPr>
            <w:t>Exceptions</w:t>
            <w:tab/>
          </w:r>
          <w:hyperlink w:anchor="__RefHeading___Toc350951339">
            <w:r>
              <w:rPr>
                <w:rStyle w:val="IndexLink"/>
                <w:lang w:val="fr-FR" w:eastAsia="en-US"/>
              </w:rPr>
              <w:t>17</w:t>
            </w:r>
          </w:hyperlink>
        </w:p>
        <w:p>
          <w:pPr>
            <w:pStyle w:val="Contents2"/>
            <w:rPr>
              <w:rFonts w:eastAsia="Batang;바탕"/>
              <w:sz w:val="24"/>
              <w:szCs w:val="24"/>
              <w:lang w:val="en-US" w:eastAsia="en-US"/>
            </w:rPr>
          </w:pPr>
          <w:r>
            <w:rPr/>
            <w:t>7.5</w:t>
          </w:r>
          <w:r>
            <w:rPr>
              <w:rFonts w:eastAsia="Batang;바탕"/>
              <w:sz w:val="24"/>
              <w:szCs w:val="24"/>
              <w:lang w:val="en-US" w:eastAsia="en-US"/>
            </w:rPr>
            <w:tab/>
          </w:r>
          <w:r>
            <w:rPr/>
            <w:t xml:space="preserve">Interface </w:t>
          </w:r>
          <w:r>
            <w:rPr>
              <w:rFonts w:cs="Courier New" w:ascii="Courier New" w:hAnsi="Courier New"/>
            </w:rPr>
            <w:t>BasicCmIRPOperations</w:t>
          </w:r>
          <w:r>
            <w:rPr/>
            <w:tab/>
          </w:r>
          <w:hyperlink w:anchor="__RefHeading___Toc350951340">
            <w:r>
              <w:rPr>
                <w:rStyle w:val="IndexLink"/>
              </w:rPr>
              <w:t>17</w:t>
            </w:r>
          </w:hyperlink>
        </w:p>
        <w:p>
          <w:pPr>
            <w:pStyle w:val="Contents3"/>
            <w:rPr>
              <w:rFonts w:eastAsia="Batang;바탕"/>
              <w:sz w:val="24"/>
              <w:szCs w:val="24"/>
              <w:lang w:val="en-US" w:eastAsia="en-US"/>
            </w:rPr>
          </w:pPr>
          <w:r>
            <w:rPr/>
            <w:t>7.5.1</w:t>
          </w:r>
          <w:r>
            <w:rPr>
              <w:rFonts w:eastAsia="Batang;바탕"/>
              <w:sz w:val="24"/>
              <w:szCs w:val="24"/>
              <w:lang w:val="en-US" w:eastAsia="en-US"/>
            </w:rPr>
            <w:tab/>
          </w:r>
          <w:r>
            <w:rPr>
              <w:rFonts w:cs="Courier New" w:ascii="Courier New" w:hAnsi="Courier New"/>
            </w:rPr>
            <w:t>cancelOperation</w:t>
          </w:r>
          <w:r>
            <w:rPr/>
            <w:t xml:space="preserve"> (O)</w:t>
            <w:tab/>
          </w:r>
          <w:hyperlink w:anchor="__RefHeading___Toc350951341">
            <w:r>
              <w:rPr>
                <w:rStyle w:val="IndexLink"/>
              </w:rPr>
              <w:t>17</w:t>
            </w:r>
          </w:hyperlink>
        </w:p>
        <w:p>
          <w:pPr>
            <w:pStyle w:val="Contents4"/>
            <w:rPr>
              <w:rFonts w:eastAsia="Batang;바탕"/>
              <w:sz w:val="24"/>
              <w:szCs w:val="24"/>
              <w:lang w:val="en-US" w:eastAsia="en-US"/>
            </w:rPr>
          </w:pPr>
          <w:r>
            <w:rPr/>
            <w:t>7.5.1.1</w:t>
          </w:r>
          <w:r>
            <w:rPr>
              <w:rFonts w:eastAsia="Batang;바탕"/>
              <w:sz w:val="24"/>
              <w:szCs w:val="24"/>
              <w:lang w:val="en-US" w:eastAsia="en-US"/>
            </w:rPr>
            <w:tab/>
          </w:r>
          <w:r>
            <w:rPr/>
            <w:t>Definition</w:t>
            <w:tab/>
          </w:r>
          <w:hyperlink w:anchor="__RefHeading___Toc350951342">
            <w:r>
              <w:rPr>
                <w:rStyle w:val="IndexLink"/>
              </w:rPr>
              <w:t>17</w:t>
            </w:r>
          </w:hyperlink>
        </w:p>
        <w:p>
          <w:pPr>
            <w:pStyle w:val="Contents4"/>
            <w:rPr>
              <w:rFonts w:eastAsia="Batang;바탕"/>
              <w:sz w:val="24"/>
              <w:szCs w:val="24"/>
              <w:lang w:val="en-US" w:eastAsia="en-US"/>
            </w:rPr>
          </w:pPr>
          <w:r>
            <w:rPr/>
            <w:t>7.5.1.2</w:t>
          </w:r>
          <w:r>
            <w:rPr>
              <w:rFonts w:eastAsia="Batang;바탕"/>
              <w:sz w:val="24"/>
              <w:szCs w:val="24"/>
              <w:lang w:val="en-US" w:eastAsia="en-US"/>
            </w:rPr>
            <w:tab/>
          </w:r>
          <w:r>
            <w:rPr/>
            <w:t>Input Parameters</w:t>
            <w:tab/>
          </w:r>
          <w:hyperlink w:anchor="__RefHeading___Toc350951343">
            <w:r>
              <w:rPr>
                <w:rStyle w:val="IndexLink"/>
              </w:rPr>
              <w:t>17</w:t>
            </w:r>
          </w:hyperlink>
        </w:p>
        <w:p>
          <w:pPr>
            <w:pStyle w:val="Contents4"/>
            <w:rPr>
              <w:rFonts w:eastAsia="Batang;바탕"/>
              <w:sz w:val="24"/>
              <w:szCs w:val="24"/>
              <w:lang w:val="en-US" w:eastAsia="en-US"/>
            </w:rPr>
          </w:pPr>
          <w:r>
            <w:rPr/>
            <w:t>7.5.1.3</w:t>
          </w:r>
          <w:r>
            <w:rPr>
              <w:rFonts w:eastAsia="Batang;바탕"/>
              <w:sz w:val="24"/>
              <w:szCs w:val="24"/>
              <w:lang w:val="en-US" w:eastAsia="en-US"/>
            </w:rPr>
            <w:tab/>
          </w:r>
          <w:r>
            <w:rPr/>
            <w:t>Output Parameters</w:t>
            <w:tab/>
          </w:r>
          <w:hyperlink w:anchor="__RefHeading___Toc350951344">
            <w:r>
              <w:rPr>
                <w:rStyle w:val="IndexLink"/>
              </w:rPr>
              <w:t>18</w:t>
            </w:r>
          </w:hyperlink>
        </w:p>
        <w:p>
          <w:pPr>
            <w:pStyle w:val="Contents4"/>
            <w:rPr>
              <w:rFonts w:eastAsia="Batang;바탕"/>
              <w:sz w:val="24"/>
              <w:szCs w:val="24"/>
              <w:lang w:val="en-US" w:eastAsia="en-US"/>
            </w:rPr>
          </w:pPr>
          <w:r>
            <w:rPr/>
            <w:t>7.5.1.4</w:t>
          </w:r>
          <w:r>
            <w:rPr>
              <w:rFonts w:eastAsia="Batang;바탕"/>
              <w:sz w:val="24"/>
              <w:szCs w:val="24"/>
              <w:lang w:val="en-US" w:eastAsia="en-US"/>
            </w:rPr>
            <w:tab/>
          </w:r>
          <w:r>
            <w:rPr/>
            <w:t>Pre-condition</w:t>
            <w:tab/>
          </w:r>
          <w:hyperlink w:anchor="__RefHeading___Toc350951345">
            <w:r>
              <w:rPr>
                <w:rStyle w:val="IndexLink"/>
              </w:rPr>
              <w:t>18</w:t>
            </w:r>
          </w:hyperlink>
        </w:p>
        <w:p>
          <w:pPr>
            <w:pStyle w:val="Contents4"/>
            <w:rPr>
              <w:rFonts w:eastAsia="Batang;바탕"/>
              <w:sz w:val="24"/>
              <w:szCs w:val="24"/>
              <w:lang w:val="en-US" w:eastAsia="en-US"/>
            </w:rPr>
          </w:pPr>
          <w:r>
            <w:rPr/>
            <w:t>7.5.1.5</w:t>
          </w:r>
          <w:r>
            <w:rPr>
              <w:rFonts w:eastAsia="Batang;바탕"/>
              <w:sz w:val="24"/>
              <w:szCs w:val="24"/>
              <w:lang w:val="en-US" w:eastAsia="en-US"/>
            </w:rPr>
            <w:tab/>
          </w:r>
          <w:r>
            <w:rPr/>
            <w:t>Post-condition</w:t>
            <w:tab/>
          </w:r>
          <w:hyperlink w:anchor="__RefHeading___Toc350951346">
            <w:r>
              <w:rPr>
                <w:rStyle w:val="IndexLink"/>
              </w:rPr>
              <w:t>18</w:t>
            </w:r>
          </w:hyperlink>
        </w:p>
        <w:p>
          <w:pPr>
            <w:pStyle w:val="Contents4"/>
            <w:rPr>
              <w:rFonts w:eastAsia="Batang;바탕"/>
              <w:sz w:val="24"/>
              <w:szCs w:val="24"/>
              <w:lang w:val="en-US" w:eastAsia="en-US"/>
            </w:rPr>
          </w:pPr>
          <w:r>
            <w:rPr/>
            <w:t>7.5.1.6</w:t>
          </w:r>
          <w:r>
            <w:rPr>
              <w:rFonts w:eastAsia="Batang;바탕"/>
              <w:sz w:val="24"/>
              <w:szCs w:val="24"/>
              <w:lang w:val="en-US" w:eastAsia="en-US"/>
            </w:rPr>
            <w:tab/>
          </w:r>
          <w:r>
            <w:rPr/>
            <w:t>Exceptions</w:t>
            <w:tab/>
          </w:r>
          <w:hyperlink w:anchor="__RefHeading___Toc350951347">
            <w:r>
              <w:rPr>
                <w:rStyle w:val="IndexLink"/>
              </w:rPr>
              <w:t>18</w:t>
            </w:r>
          </w:hyperlink>
        </w:p>
        <w:p>
          <w:pPr>
            <w:pStyle w:val="Contents2"/>
            <w:rPr>
              <w:rFonts w:eastAsia="Batang;바탕"/>
              <w:sz w:val="24"/>
              <w:szCs w:val="24"/>
              <w:lang w:val="en-US" w:eastAsia="en-US"/>
            </w:rPr>
          </w:pPr>
          <w:r>
            <w:rPr/>
            <w:t>7.6</w:t>
          </w:r>
          <w:r>
            <w:rPr>
              <w:rFonts w:eastAsia="Batang;바탕"/>
              <w:sz w:val="24"/>
              <w:szCs w:val="24"/>
              <w:lang w:val="en-US" w:eastAsia="en-US"/>
            </w:rPr>
            <w:tab/>
          </w:r>
          <w:r>
            <w:rPr/>
            <w:t xml:space="preserve">Interface </w:t>
          </w:r>
          <w:r>
            <w:rPr>
              <w:rFonts w:cs="Courier New" w:ascii="Courier New" w:hAnsi="Courier New"/>
            </w:rPr>
            <w:t>ActiveCmIRPOperations</w:t>
          </w:r>
          <w:r>
            <w:rPr/>
            <w:tab/>
          </w:r>
          <w:hyperlink w:anchor="__RefHeading___Toc350951348">
            <w:r>
              <w:rPr>
                <w:rStyle w:val="IndexLink"/>
              </w:rPr>
              <w:t>19</w:t>
            </w:r>
          </w:hyperlink>
        </w:p>
        <w:p>
          <w:pPr>
            <w:pStyle w:val="Contents3"/>
            <w:rPr>
              <w:rFonts w:eastAsia="Batang;바탕"/>
              <w:sz w:val="24"/>
              <w:szCs w:val="24"/>
              <w:lang w:val="en-US" w:eastAsia="en-US"/>
            </w:rPr>
          </w:pPr>
          <w:r>
            <w:rPr/>
            <w:t>7.6.1</w:t>
          </w:r>
          <w:r>
            <w:rPr>
              <w:rFonts w:eastAsia="Batang;바탕"/>
              <w:sz w:val="24"/>
              <w:szCs w:val="24"/>
              <w:lang w:val="en-US" w:eastAsia="en-US"/>
            </w:rPr>
            <w:tab/>
          </w:r>
          <w:r>
            <w:rPr>
              <w:rFonts w:cs="Courier New" w:ascii="Courier New" w:hAnsi="Courier New"/>
            </w:rPr>
            <w:t>createM</w:t>
          </w:r>
          <w:r>
            <w:rPr>
              <w:rFonts w:cs="Courier New" w:ascii="Courier New" w:hAnsi="Courier New"/>
              <w:lang w:val="en-US" w:eastAsia="en-US"/>
            </w:rPr>
            <w:t>O</w:t>
          </w:r>
          <w:r>
            <w:rPr>
              <w:rFonts w:cs="Courier New" w:ascii="Courier New" w:hAnsi="Courier New"/>
            </w:rPr>
            <w:t xml:space="preserve"> </w:t>
          </w:r>
          <w:r>
            <w:rPr/>
            <w:t>(O)</w:t>
            <w:tab/>
          </w:r>
          <w:hyperlink w:anchor="__RefHeading___Toc350951349">
            <w:r>
              <w:rPr>
                <w:rStyle w:val="IndexLink"/>
              </w:rPr>
              <w:t>19</w:t>
            </w:r>
          </w:hyperlink>
        </w:p>
        <w:p>
          <w:pPr>
            <w:pStyle w:val="Contents4"/>
            <w:rPr>
              <w:rFonts w:eastAsia="Batang;바탕"/>
              <w:sz w:val="24"/>
              <w:szCs w:val="24"/>
              <w:lang w:val="en-US" w:eastAsia="en-US"/>
            </w:rPr>
          </w:pPr>
          <w:r>
            <w:rPr/>
            <w:t>7.6.1.1</w:t>
          </w:r>
          <w:r>
            <w:rPr>
              <w:rFonts w:eastAsia="Batang;바탕"/>
              <w:sz w:val="24"/>
              <w:szCs w:val="24"/>
              <w:lang w:val="en-US" w:eastAsia="en-US"/>
            </w:rPr>
            <w:tab/>
          </w:r>
          <w:r>
            <w:rPr/>
            <w:t>Definition</w:t>
            <w:tab/>
          </w:r>
          <w:hyperlink w:anchor="__RefHeading___Toc350951350">
            <w:r>
              <w:rPr>
                <w:rStyle w:val="IndexLink"/>
              </w:rPr>
              <w:t>19</w:t>
            </w:r>
          </w:hyperlink>
        </w:p>
        <w:p>
          <w:pPr>
            <w:pStyle w:val="Contents4"/>
            <w:rPr>
              <w:rFonts w:eastAsia="Batang;바탕"/>
              <w:sz w:val="24"/>
              <w:szCs w:val="24"/>
              <w:lang w:val="en-US" w:eastAsia="en-US"/>
            </w:rPr>
          </w:pPr>
          <w:r>
            <w:rPr/>
            <w:t>7.6.1.2</w:t>
          </w:r>
          <w:r>
            <w:rPr>
              <w:rFonts w:eastAsia="Batang;바탕"/>
              <w:sz w:val="24"/>
              <w:szCs w:val="24"/>
              <w:lang w:val="en-US" w:eastAsia="en-US"/>
            </w:rPr>
            <w:tab/>
          </w:r>
          <w:r>
            <w:rPr/>
            <w:t>Input Parameters</w:t>
            <w:tab/>
          </w:r>
          <w:hyperlink w:anchor="__RefHeading___Toc350951351">
            <w:r>
              <w:rPr>
                <w:rStyle w:val="IndexLink"/>
              </w:rPr>
              <w:t>19</w:t>
            </w:r>
          </w:hyperlink>
        </w:p>
        <w:p>
          <w:pPr>
            <w:pStyle w:val="Contents4"/>
            <w:rPr>
              <w:rFonts w:eastAsia="Batang;바탕"/>
              <w:sz w:val="24"/>
              <w:szCs w:val="24"/>
              <w:lang w:val="en-US" w:eastAsia="en-US"/>
            </w:rPr>
          </w:pPr>
          <w:r>
            <w:rPr/>
            <w:t>7.6.1.3</w:t>
          </w:r>
          <w:r>
            <w:rPr>
              <w:rFonts w:eastAsia="Batang;바탕"/>
              <w:sz w:val="24"/>
              <w:szCs w:val="24"/>
              <w:lang w:val="en-US" w:eastAsia="en-US"/>
            </w:rPr>
            <w:tab/>
          </w:r>
          <w:r>
            <w:rPr/>
            <w:t>Output Parameters</w:t>
            <w:tab/>
          </w:r>
          <w:hyperlink w:anchor="__RefHeading___Toc350951352">
            <w:r>
              <w:rPr>
                <w:rStyle w:val="IndexLink"/>
              </w:rPr>
              <w:t>19</w:t>
            </w:r>
          </w:hyperlink>
        </w:p>
        <w:p>
          <w:pPr>
            <w:pStyle w:val="Contents4"/>
            <w:rPr>
              <w:rFonts w:eastAsia="Batang;바탕"/>
              <w:sz w:val="24"/>
              <w:szCs w:val="24"/>
              <w:lang w:val="en-US" w:eastAsia="en-US"/>
            </w:rPr>
          </w:pPr>
          <w:r>
            <w:rPr/>
            <w:t>7.6.1.4</w:t>
          </w:r>
          <w:r>
            <w:rPr>
              <w:rFonts w:eastAsia="Batang;바탕"/>
              <w:sz w:val="24"/>
              <w:szCs w:val="24"/>
              <w:lang w:val="en-US" w:eastAsia="en-US"/>
            </w:rPr>
            <w:tab/>
          </w:r>
          <w:r>
            <w:rPr/>
            <w:t>Pre-condition</w:t>
            <w:tab/>
          </w:r>
          <w:hyperlink w:anchor="__RefHeading___Toc350951353">
            <w:r>
              <w:rPr>
                <w:rStyle w:val="IndexLink"/>
              </w:rPr>
              <w:t>20</w:t>
            </w:r>
          </w:hyperlink>
        </w:p>
        <w:p>
          <w:pPr>
            <w:pStyle w:val="Contents4"/>
            <w:rPr>
              <w:rFonts w:eastAsia="Batang;바탕"/>
              <w:sz w:val="24"/>
              <w:szCs w:val="24"/>
              <w:lang w:val="en-US" w:eastAsia="en-US"/>
            </w:rPr>
          </w:pPr>
          <w:r>
            <w:rPr/>
            <w:t>7.6.1.5</w:t>
          </w:r>
          <w:r>
            <w:rPr>
              <w:rFonts w:eastAsia="Batang;바탕"/>
              <w:sz w:val="24"/>
              <w:szCs w:val="24"/>
              <w:lang w:val="en-US" w:eastAsia="en-US"/>
            </w:rPr>
            <w:tab/>
          </w:r>
          <w:r>
            <w:rPr/>
            <w:t>Post-condition</w:t>
            <w:tab/>
          </w:r>
          <w:hyperlink w:anchor="__RefHeading___Toc350951354">
            <w:r>
              <w:rPr>
                <w:rStyle w:val="IndexLink"/>
              </w:rPr>
              <w:t>20</w:t>
            </w:r>
          </w:hyperlink>
        </w:p>
        <w:p>
          <w:pPr>
            <w:pStyle w:val="Contents4"/>
            <w:rPr>
              <w:rFonts w:eastAsia="Batang;바탕"/>
              <w:sz w:val="24"/>
              <w:szCs w:val="24"/>
              <w:lang w:val="en-US" w:eastAsia="en-US"/>
            </w:rPr>
          </w:pPr>
          <w:r>
            <w:rPr/>
            <w:t>7.6.1.6</w:t>
          </w:r>
          <w:r>
            <w:rPr>
              <w:rFonts w:eastAsia="Batang;바탕"/>
              <w:sz w:val="24"/>
              <w:szCs w:val="24"/>
              <w:lang w:val="en-US" w:eastAsia="en-US"/>
            </w:rPr>
            <w:tab/>
          </w:r>
          <w:r>
            <w:rPr/>
            <w:t>Exceptions</w:t>
            <w:tab/>
          </w:r>
          <w:hyperlink w:anchor="__RefHeading___Toc350951355">
            <w:r>
              <w:rPr>
                <w:rStyle w:val="IndexLink"/>
              </w:rPr>
              <w:t>21</w:t>
            </w:r>
          </w:hyperlink>
        </w:p>
        <w:p>
          <w:pPr>
            <w:pStyle w:val="Contents3"/>
            <w:rPr>
              <w:rFonts w:eastAsia="Batang;바탕"/>
              <w:sz w:val="24"/>
              <w:szCs w:val="24"/>
              <w:lang w:val="en-US" w:eastAsia="en-US"/>
            </w:rPr>
          </w:pPr>
          <w:r>
            <w:rPr/>
            <w:t>7.6.2</w:t>
          </w:r>
          <w:r>
            <w:rPr>
              <w:rFonts w:eastAsia="Batang;바탕"/>
              <w:sz w:val="24"/>
              <w:szCs w:val="24"/>
              <w:lang w:val="en-US" w:eastAsia="en-US"/>
            </w:rPr>
            <w:tab/>
          </w:r>
          <w:r>
            <w:rPr>
              <w:rFonts w:cs="Courier New" w:ascii="Courier New" w:hAnsi="Courier New"/>
            </w:rPr>
            <w:t>deleteM</w:t>
          </w:r>
          <w:r>
            <w:rPr>
              <w:rFonts w:cs="Courier New" w:ascii="Courier New" w:hAnsi="Courier New"/>
              <w:lang w:val="en-US" w:eastAsia="en-US"/>
            </w:rPr>
            <w:t>O</w:t>
          </w:r>
          <w:r>
            <w:rPr>
              <w:rFonts w:cs="Courier New" w:ascii="Courier New" w:hAnsi="Courier New"/>
            </w:rPr>
            <w:t xml:space="preserve"> </w:t>
          </w:r>
          <w:r>
            <w:rPr/>
            <w:t>(O)</w:t>
            <w:tab/>
          </w:r>
          <w:hyperlink w:anchor="__RefHeading___Toc350951356">
            <w:r>
              <w:rPr>
                <w:rStyle w:val="IndexLink"/>
              </w:rPr>
              <w:t>22</w:t>
            </w:r>
          </w:hyperlink>
        </w:p>
        <w:p>
          <w:pPr>
            <w:pStyle w:val="Contents4"/>
            <w:rPr>
              <w:rFonts w:eastAsia="Batang;바탕"/>
              <w:sz w:val="24"/>
              <w:szCs w:val="24"/>
              <w:lang w:val="en-US" w:eastAsia="en-US"/>
            </w:rPr>
          </w:pPr>
          <w:r>
            <w:rPr/>
            <w:t>7.6.2.1</w:t>
          </w:r>
          <w:r>
            <w:rPr>
              <w:rFonts w:eastAsia="Batang;바탕"/>
              <w:sz w:val="24"/>
              <w:szCs w:val="24"/>
              <w:lang w:val="en-US" w:eastAsia="en-US"/>
            </w:rPr>
            <w:tab/>
          </w:r>
          <w:r>
            <w:rPr/>
            <w:t>Definition</w:t>
            <w:tab/>
          </w:r>
          <w:hyperlink w:anchor="__RefHeading___Toc350951357">
            <w:r>
              <w:rPr>
                <w:rStyle w:val="IndexLink"/>
              </w:rPr>
              <w:t>22</w:t>
            </w:r>
          </w:hyperlink>
        </w:p>
        <w:p>
          <w:pPr>
            <w:pStyle w:val="Contents4"/>
            <w:rPr>
              <w:rFonts w:eastAsia="Batang;바탕"/>
              <w:sz w:val="24"/>
              <w:szCs w:val="24"/>
              <w:lang w:val="en-US" w:eastAsia="en-US"/>
            </w:rPr>
          </w:pPr>
          <w:r>
            <w:rPr/>
            <w:t>7.6.2.2</w:t>
          </w:r>
          <w:r>
            <w:rPr>
              <w:rFonts w:eastAsia="Batang;바탕"/>
              <w:sz w:val="24"/>
              <w:szCs w:val="24"/>
              <w:lang w:val="en-US" w:eastAsia="en-US"/>
            </w:rPr>
            <w:tab/>
          </w:r>
          <w:r>
            <w:rPr/>
            <w:t>Input Parameters</w:t>
            <w:tab/>
          </w:r>
          <w:hyperlink w:anchor="__RefHeading___Toc350951358">
            <w:r>
              <w:rPr>
                <w:rStyle w:val="IndexLink"/>
              </w:rPr>
              <w:t>22</w:t>
            </w:r>
          </w:hyperlink>
        </w:p>
        <w:p>
          <w:pPr>
            <w:pStyle w:val="Contents4"/>
            <w:rPr>
              <w:rFonts w:eastAsia="Batang;바탕"/>
              <w:sz w:val="24"/>
              <w:szCs w:val="24"/>
              <w:lang w:val="en-US" w:eastAsia="en-US"/>
            </w:rPr>
          </w:pPr>
          <w:r>
            <w:rPr/>
            <w:t>7.6.2.3</w:t>
          </w:r>
          <w:r>
            <w:rPr>
              <w:rFonts w:eastAsia="Batang;바탕"/>
              <w:sz w:val="24"/>
              <w:szCs w:val="24"/>
              <w:lang w:val="en-US" w:eastAsia="en-US"/>
            </w:rPr>
            <w:tab/>
          </w:r>
          <w:r>
            <w:rPr/>
            <w:t>Output Parameters</w:t>
            <w:tab/>
          </w:r>
          <w:hyperlink w:anchor="__RefHeading___Toc350951359">
            <w:r>
              <w:rPr>
                <w:rStyle w:val="IndexLink"/>
              </w:rPr>
              <w:t>22</w:t>
            </w:r>
          </w:hyperlink>
        </w:p>
        <w:p>
          <w:pPr>
            <w:pStyle w:val="Contents4"/>
            <w:rPr>
              <w:rFonts w:eastAsia="Batang;바탕"/>
              <w:sz w:val="24"/>
              <w:szCs w:val="24"/>
              <w:lang w:val="fr-FR" w:eastAsia="en-US"/>
            </w:rPr>
          </w:pPr>
          <w:r>
            <w:rPr>
              <w:lang w:val="fr-FR" w:eastAsia="en-US"/>
            </w:rPr>
            <w:t>7.6.2.4</w:t>
          </w:r>
          <w:r>
            <w:rPr>
              <w:rFonts w:eastAsia="Batang;바탕"/>
              <w:sz w:val="24"/>
              <w:szCs w:val="24"/>
              <w:lang w:val="fr-FR" w:eastAsia="en-US"/>
            </w:rPr>
            <w:tab/>
          </w:r>
          <w:r>
            <w:rPr>
              <w:lang w:val="fr-FR" w:eastAsia="en-US"/>
            </w:rPr>
            <w:t>Pre-condition</w:t>
            <w:tab/>
          </w:r>
          <w:hyperlink w:anchor="__RefHeading___Toc350951360">
            <w:r>
              <w:rPr>
                <w:rStyle w:val="IndexLink"/>
                <w:lang w:val="fr-FR" w:eastAsia="en-US"/>
              </w:rPr>
              <w:t>22</w:t>
            </w:r>
          </w:hyperlink>
        </w:p>
        <w:p>
          <w:pPr>
            <w:pStyle w:val="Contents4"/>
            <w:rPr>
              <w:rFonts w:eastAsia="Batang;바탕"/>
              <w:sz w:val="24"/>
              <w:szCs w:val="24"/>
              <w:lang w:val="fr-FR" w:eastAsia="en-US"/>
            </w:rPr>
          </w:pPr>
          <w:r>
            <w:rPr>
              <w:lang w:val="fr-FR" w:eastAsia="en-US"/>
            </w:rPr>
            <w:t>7.6.2.5</w:t>
          </w:r>
          <w:r>
            <w:rPr>
              <w:rFonts w:eastAsia="Batang;바탕"/>
              <w:sz w:val="24"/>
              <w:szCs w:val="24"/>
              <w:lang w:val="fr-FR" w:eastAsia="en-US"/>
            </w:rPr>
            <w:tab/>
          </w:r>
          <w:r>
            <w:rPr>
              <w:lang w:val="fr-FR" w:eastAsia="en-US"/>
            </w:rPr>
            <w:t>Post-condition</w:t>
            <w:tab/>
          </w:r>
          <w:hyperlink w:anchor="__RefHeading___Toc350951361">
            <w:r>
              <w:rPr>
                <w:rStyle w:val="IndexLink"/>
                <w:lang w:val="fr-FR" w:eastAsia="en-US"/>
              </w:rPr>
              <w:t>23</w:t>
            </w:r>
          </w:hyperlink>
        </w:p>
        <w:p>
          <w:pPr>
            <w:pStyle w:val="Contents4"/>
            <w:rPr>
              <w:rFonts w:eastAsia="Batang;바탕"/>
              <w:sz w:val="24"/>
              <w:szCs w:val="24"/>
              <w:lang w:val="fr-FR" w:eastAsia="en-US"/>
            </w:rPr>
          </w:pPr>
          <w:r>
            <w:rPr>
              <w:lang w:val="fr-FR" w:eastAsia="en-US"/>
            </w:rPr>
            <w:t>7.6.2.6</w:t>
          </w:r>
          <w:r>
            <w:rPr>
              <w:rFonts w:eastAsia="Batang;바탕"/>
              <w:sz w:val="24"/>
              <w:szCs w:val="24"/>
              <w:lang w:val="fr-FR" w:eastAsia="en-US"/>
            </w:rPr>
            <w:tab/>
          </w:r>
          <w:r>
            <w:rPr>
              <w:lang w:val="fr-FR" w:eastAsia="en-US"/>
            </w:rPr>
            <w:t>Exceptions</w:t>
            <w:tab/>
          </w:r>
          <w:hyperlink w:anchor="__RefHeading___Toc350951362">
            <w:r>
              <w:rPr>
                <w:rStyle w:val="IndexLink"/>
                <w:lang w:val="fr-FR" w:eastAsia="en-US"/>
              </w:rPr>
              <w:t>23</w:t>
            </w:r>
          </w:hyperlink>
        </w:p>
        <w:p>
          <w:pPr>
            <w:pStyle w:val="Contents3"/>
            <w:rPr>
              <w:rFonts w:eastAsia="Batang;바탕"/>
              <w:sz w:val="24"/>
              <w:szCs w:val="24"/>
              <w:lang w:val="en-US" w:eastAsia="en-US"/>
            </w:rPr>
          </w:pPr>
          <w:r>
            <w:rPr/>
            <w:t>7.6.3</w:t>
          </w:r>
          <w:r>
            <w:rPr>
              <w:rFonts w:eastAsia="Batang;바탕"/>
              <w:sz w:val="24"/>
              <w:szCs w:val="24"/>
              <w:lang w:val="en-US" w:eastAsia="en-US"/>
            </w:rPr>
            <w:tab/>
          </w:r>
          <w:r>
            <w:rPr>
              <w:rFonts w:cs="Courier New" w:ascii="Courier New" w:hAnsi="Courier New"/>
            </w:rPr>
            <w:t>setM</w:t>
          </w:r>
          <w:r>
            <w:rPr>
              <w:rFonts w:cs="Courier New" w:ascii="Courier New" w:hAnsi="Courier New"/>
              <w:lang w:val="en-US" w:eastAsia="en-US"/>
            </w:rPr>
            <w:t>O</w:t>
          </w:r>
          <w:r>
            <w:rPr>
              <w:rFonts w:cs="Courier New" w:ascii="Courier New" w:hAnsi="Courier New"/>
            </w:rPr>
            <w:t>Attributes</w:t>
          </w:r>
          <w:r>
            <w:rPr/>
            <w:t xml:space="preserve"> (O)</w:t>
            <w:tab/>
          </w:r>
          <w:hyperlink w:anchor="__RefHeading___Toc350951363">
            <w:r>
              <w:rPr>
                <w:rStyle w:val="IndexLink"/>
              </w:rPr>
              <w:t>23</w:t>
            </w:r>
          </w:hyperlink>
        </w:p>
        <w:p>
          <w:pPr>
            <w:pStyle w:val="Contents4"/>
            <w:rPr>
              <w:rFonts w:eastAsia="Batang;바탕"/>
              <w:sz w:val="24"/>
              <w:szCs w:val="24"/>
              <w:lang w:val="en-US" w:eastAsia="en-US"/>
            </w:rPr>
          </w:pPr>
          <w:r>
            <w:rPr/>
            <w:t>7.6.3.1</w:t>
          </w:r>
          <w:r>
            <w:rPr>
              <w:rFonts w:eastAsia="Batang;바탕"/>
              <w:sz w:val="24"/>
              <w:szCs w:val="24"/>
              <w:lang w:val="en-US" w:eastAsia="en-US"/>
            </w:rPr>
            <w:tab/>
          </w:r>
          <w:r>
            <w:rPr/>
            <w:t>Definition</w:t>
            <w:tab/>
          </w:r>
          <w:hyperlink w:anchor="__RefHeading___Toc350951364">
            <w:r>
              <w:rPr>
                <w:rStyle w:val="IndexLink"/>
              </w:rPr>
              <w:t>23</w:t>
            </w:r>
          </w:hyperlink>
        </w:p>
        <w:p>
          <w:pPr>
            <w:pStyle w:val="Contents4"/>
            <w:rPr>
              <w:rFonts w:eastAsia="Batang;바탕"/>
              <w:sz w:val="24"/>
              <w:szCs w:val="24"/>
              <w:lang w:val="en-US" w:eastAsia="en-US"/>
            </w:rPr>
          </w:pPr>
          <w:r>
            <w:rPr/>
            <w:t>7.6.3.2</w:t>
          </w:r>
          <w:r>
            <w:rPr>
              <w:rFonts w:eastAsia="Batang;바탕"/>
              <w:sz w:val="24"/>
              <w:szCs w:val="24"/>
              <w:lang w:val="en-US" w:eastAsia="en-US"/>
            </w:rPr>
            <w:tab/>
          </w:r>
          <w:r>
            <w:rPr/>
            <w:t>Input Parameters</w:t>
            <w:tab/>
          </w:r>
          <w:hyperlink w:anchor="__RefHeading___Toc350951365">
            <w:r>
              <w:rPr>
                <w:rStyle w:val="IndexLink"/>
              </w:rPr>
              <w:t>24</w:t>
            </w:r>
          </w:hyperlink>
        </w:p>
        <w:p>
          <w:pPr>
            <w:pStyle w:val="Contents4"/>
            <w:rPr>
              <w:rFonts w:eastAsia="Batang;바탕"/>
              <w:sz w:val="24"/>
              <w:szCs w:val="24"/>
              <w:lang w:val="en-US" w:eastAsia="en-US"/>
            </w:rPr>
          </w:pPr>
          <w:r>
            <w:rPr/>
            <w:t>7.6.3.3</w:t>
          </w:r>
          <w:r>
            <w:rPr>
              <w:rFonts w:eastAsia="Batang;바탕"/>
              <w:sz w:val="24"/>
              <w:szCs w:val="24"/>
              <w:lang w:val="en-US" w:eastAsia="en-US"/>
            </w:rPr>
            <w:tab/>
          </w:r>
          <w:r>
            <w:rPr/>
            <w:t>Output Parameters</w:t>
            <w:tab/>
          </w:r>
          <w:hyperlink w:anchor="__RefHeading___Toc350951366">
            <w:r>
              <w:rPr>
                <w:rStyle w:val="IndexLink"/>
              </w:rPr>
              <w:t>25</w:t>
            </w:r>
          </w:hyperlink>
        </w:p>
        <w:p>
          <w:pPr>
            <w:pStyle w:val="Contents4"/>
            <w:rPr>
              <w:rFonts w:eastAsia="Batang;바탕"/>
              <w:sz w:val="24"/>
              <w:szCs w:val="24"/>
              <w:lang w:val="fr-FR" w:eastAsia="en-US"/>
            </w:rPr>
          </w:pPr>
          <w:r>
            <w:rPr>
              <w:lang w:val="fr-FR" w:eastAsia="en-US"/>
            </w:rPr>
            <w:t>7.6.3.4</w:t>
          </w:r>
          <w:r>
            <w:rPr>
              <w:rFonts w:eastAsia="Batang;바탕"/>
              <w:sz w:val="24"/>
              <w:szCs w:val="24"/>
              <w:lang w:val="fr-FR" w:eastAsia="en-US"/>
            </w:rPr>
            <w:tab/>
          </w:r>
          <w:r>
            <w:rPr>
              <w:lang w:val="fr-FR" w:eastAsia="en-US"/>
            </w:rPr>
            <w:t>Pre-condition</w:t>
            <w:tab/>
          </w:r>
          <w:hyperlink w:anchor="__RefHeading___Toc350951367">
            <w:r>
              <w:rPr>
                <w:rStyle w:val="IndexLink"/>
                <w:lang w:val="fr-FR" w:eastAsia="en-US"/>
              </w:rPr>
              <w:t>25</w:t>
            </w:r>
          </w:hyperlink>
        </w:p>
        <w:p>
          <w:pPr>
            <w:pStyle w:val="Contents4"/>
            <w:rPr>
              <w:rFonts w:eastAsia="Batang;바탕"/>
              <w:sz w:val="24"/>
              <w:szCs w:val="24"/>
              <w:lang w:val="fr-FR" w:eastAsia="en-US"/>
            </w:rPr>
          </w:pPr>
          <w:r>
            <w:rPr>
              <w:lang w:val="fr-FR" w:eastAsia="en-US"/>
            </w:rPr>
            <w:t>7.6.3.5</w:t>
          </w:r>
          <w:r>
            <w:rPr>
              <w:rFonts w:eastAsia="Batang;바탕"/>
              <w:sz w:val="24"/>
              <w:szCs w:val="24"/>
              <w:lang w:val="fr-FR" w:eastAsia="en-US"/>
            </w:rPr>
            <w:tab/>
          </w:r>
          <w:r>
            <w:rPr>
              <w:lang w:val="fr-FR" w:eastAsia="en-US"/>
            </w:rPr>
            <w:t>Post-condition</w:t>
            <w:tab/>
          </w:r>
          <w:hyperlink w:anchor="__RefHeading___Toc350951368">
            <w:r>
              <w:rPr>
                <w:rStyle w:val="IndexLink"/>
                <w:lang w:val="fr-FR" w:eastAsia="en-US"/>
              </w:rPr>
              <w:t>25</w:t>
            </w:r>
          </w:hyperlink>
        </w:p>
        <w:p>
          <w:pPr>
            <w:pStyle w:val="Contents4"/>
            <w:rPr>
              <w:rFonts w:eastAsia="Batang;바탕"/>
              <w:sz w:val="24"/>
              <w:szCs w:val="24"/>
              <w:lang w:val="fr-FR" w:eastAsia="en-US"/>
            </w:rPr>
          </w:pPr>
          <w:r>
            <w:rPr>
              <w:lang w:val="fr-FR" w:eastAsia="en-US"/>
            </w:rPr>
            <w:t>7.6.3.6</w:t>
          </w:r>
          <w:r>
            <w:rPr>
              <w:rFonts w:eastAsia="Batang;바탕"/>
              <w:sz w:val="24"/>
              <w:szCs w:val="24"/>
              <w:lang w:val="fr-FR" w:eastAsia="en-US"/>
            </w:rPr>
            <w:tab/>
          </w:r>
          <w:r>
            <w:rPr>
              <w:lang w:val="fr-FR" w:eastAsia="en-US"/>
            </w:rPr>
            <w:t>Exceptions</w:t>
            <w:tab/>
          </w:r>
          <w:hyperlink w:anchor="__RefHeading___Toc350951369">
            <w:r>
              <w:rPr>
                <w:rStyle w:val="IndexLink"/>
                <w:lang w:val="fr-FR" w:eastAsia="en-US"/>
              </w:rPr>
              <w:t>26</w:t>
            </w:r>
          </w:hyperlink>
        </w:p>
        <w:p>
          <w:pPr>
            <w:pStyle w:val="Contents8"/>
            <w:rPr>
              <w:rFonts w:eastAsia="Batang;바탕"/>
              <w:sz w:val="24"/>
              <w:szCs w:val="24"/>
              <w:lang w:val="en-US" w:eastAsia="en-US"/>
            </w:rPr>
          </w:pPr>
          <w:r>
            <w:rPr>
              <w:b w:val="false"/>
            </w:rPr>
            <w:t>Annex A (informative):</w:t>
            <w:tab/>
            <w:t>Change history</w:t>
            <w:tab/>
          </w:r>
          <w:hyperlink w:anchor="__RefHeading___Toc350951370">
            <w:r>
              <w:rPr>
                <w:rStyle w:val="IndexLink"/>
                <w:b w:val="false"/>
              </w:rPr>
              <w:t>27</w:t>
            </w:r>
          </w:hyperlink>
          <w:r>
            <w:rPr>
              <w:rStyle w:val="IndexLink"/>
              <w:b w:val="false"/>
            </w:rPr>
            <w:fldChar w:fldCharType="end"/>
          </w:r>
        </w:p>
      </w:sdtContent>
    </w:sdt>
    <w:p>
      <w:pPr>
        <w:pStyle w:val="Normal"/>
        <w:rPr>
          <w:rFonts w:eastAsia="Batang;바탕"/>
          <w:b/>
          <w:b/>
          <w:sz w:val="24"/>
          <w:szCs w:val="24"/>
          <w:lang w:val="en-US" w:eastAsia="en-US"/>
        </w:rPr>
      </w:pPr>
      <w:r>
        <w:rPr>
          <w:rFonts w:eastAsia="Batang;바탕"/>
          <w:b/>
          <w:sz w:val="24"/>
          <w:szCs w:val="24"/>
          <w:lang w:val="en-US" w:eastAsia="en-US"/>
        </w:rPr>
      </w:r>
      <w:r>
        <w:br w:type="page"/>
      </w:r>
    </w:p>
    <w:p>
      <w:pPr>
        <w:pStyle w:val="Heading1"/>
        <w:ind w:left="1134" w:hanging="1134"/>
        <w:rPr/>
      </w:pPr>
      <w:bookmarkStart w:id="7" w:name="__RefHeading___Toc35095129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50951299"/>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rFonts w:eastAsia="Batang;바탕"/>
          <w:sz w:val="24"/>
          <w:szCs w:val="24"/>
          <w:lang w:eastAsia="ko-KR"/>
        </w:rPr>
      </w:pPr>
      <w:r>
        <w:rPr>
          <w:rFonts w:eastAsia="Batang;바탕"/>
          <w:lang w:eastAsia="ko-KR"/>
        </w:rPr>
        <w:t>32.601:</w:t>
        <w:tab/>
      </w:r>
      <w:r>
        <w:rPr/>
        <w:t>"</w:t>
      </w:r>
      <w:r>
        <w:rPr>
          <w:rFonts w:eastAsia="Batang;바탕"/>
          <w:lang w:eastAsia="ko-KR"/>
        </w:rPr>
        <w:t>Configuration Management (CM); Basic CM Integration Reference Point (IRP); Requirements"</w:t>
      </w:r>
    </w:p>
    <w:p>
      <w:pPr>
        <w:pStyle w:val="B1"/>
        <w:rPr>
          <w:rFonts w:eastAsia="Batang;바탕"/>
          <w:b/>
          <w:b/>
          <w:sz w:val="24"/>
          <w:szCs w:val="24"/>
          <w:lang w:eastAsia="ko-KR"/>
        </w:rPr>
      </w:pPr>
      <w:r>
        <w:rPr>
          <w:rFonts w:eastAsia="Batang;바탕"/>
          <w:b/>
          <w:lang w:eastAsia="ko-KR"/>
        </w:rPr>
        <w:t>32.602:</w:t>
        <w:tab/>
      </w:r>
      <w:r>
        <w:rPr>
          <w:b/>
        </w:rPr>
        <w:t>"</w:t>
      </w:r>
      <w:r>
        <w:rPr>
          <w:rFonts w:eastAsia="Batang;바탕"/>
          <w:b/>
          <w:lang w:eastAsia="ko-KR"/>
        </w:rPr>
        <w:t>Configuration Management (CM); Basic CM Integration Reference Point (IRP): Information Service (IS)"</w:t>
      </w:r>
    </w:p>
    <w:p>
      <w:pPr>
        <w:pStyle w:val="B1"/>
        <w:rPr>
          <w:rFonts w:eastAsia="Batang;바탕"/>
          <w:sz w:val="24"/>
          <w:szCs w:val="24"/>
          <w:lang w:eastAsia="ko-KR"/>
        </w:rPr>
      </w:pPr>
      <w:r>
        <w:rPr>
          <w:rFonts w:eastAsia="Batang;바탕"/>
          <w:lang w:eastAsia="ko-KR"/>
        </w:rPr>
        <w:t>32.606:</w:t>
        <w:tab/>
      </w:r>
      <w:r>
        <w:rPr/>
        <w:t>"</w:t>
      </w:r>
      <w:r>
        <w:rPr>
          <w:rFonts w:eastAsia="Batang;바탕"/>
          <w:lang w:eastAsia="ko-KR"/>
        </w:rPr>
        <w:t>Configuration Management (CM); Basic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350951300"/>
      <w:bookmarkEnd w:id="9"/>
      <w:r>
        <w:rPr/>
        <w:t>1</w:t>
        <w:tab/>
        <w:t>Scope</w:t>
      </w:r>
    </w:p>
    <w:p>
      <w:pPr>
        <w:pStyle w:val="Normal"/>
        <w:rPr/>
      </w:pPr>
      <w:r>
        <w:rPr/>
        <w:t xml:space="preserve">The present document defines a component of an Integration Reference Point (IRP) through which an 'IRPAgent' (typically an Element Manager or Network Element) can communicate basic Configuration Management related information to one or several 'IRPManagers' (typically Network Managers). </w:t>
      </w:r>
    </w:p>
    <w:p>
      <w:pPr>
        <w:pStyle w:val="Normal"/>
        <w:rPr/>
      </w:pPr>
      <w:r>
        <w:rPr/>
        <w:t xml:space="preserve">The function of this Basic CM IRP Information Service is to define an interface for the retrieval and modification of Configuration Management Information. </w:t>
      </w:r>
    </w:p>
    <w:p>
      <w:pPr>
        <w:pStyle w:val="Normal"/>
        <w:spacing w:before="100" w:after="100"/>
        <w:rPr/>
      </w:pPr>
      <w:r>
        <w:rPr/>
        <w:t>This Basic CM IRP IS is aligned with ITU-T M.3700 [15] in that ITU-T M.3700 is a subset of the Basic CM IRP IS in terms of the definitions of operations for the retrieval and modification of Configuration Management Information.</w:t>
      </w:r>
    </w:p>
    <w:p>
      <w:pPr>
        <w:pStyle w:val="Normal"/>
        <w:rPr/>
      </w:pPr>
      <w:r>
        <w:rPr/>
      </w:r>
    </w:p>
    <w:p>
      <w:pPr>
        <w:pStyle w:val="Heading1"/>
        <w:ind w:left="1134" w:hanging="1134"/>
        <w:rPr/>
      </w:pPr>
      <w:bookmarkStart w:id="10" w:name="__RefHeading___Toc35095130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p>
    <w:p>
      <w:pPr>
        <w:pStyle w:val="EX"/>
        <w:rPr/>
      </w:pPr>
      <w:r>
        <w:rPr/>
        <w:t>[1]</w:t>
        <w:tab/>
        <w:t>3GPP TS 32.101: "Telecommunication management; Principles and high level requirements".</w:t>
      </w:r>
    </w:p>
    <w:p>
      <w:pPr>
        <w:pStyle w:val="EX"/>
        <w:rPr/>
      </w:pPr>
      <w:r>
        <w:rPr/>
        <w:t>[2]</w:t>
        <w:tab/>
        <w:t xml:space="preserve">3GPP TS 32.102: "Telecommunication management; Architecture". </w:t>
      </w:r>
    </w:p>
    <w:p>
      <w:pPr>
        <w:pStyle w:val="EX"/>
        <w:rPr/>
      </w:pPr>
      <w:r>
        <w:rPr/>
        <w:t>[3]</w:t>
        <w:tab/>
        <w:t>Void</w:t>
      </w:r>
    </w:p>
    <w:p>
      <w:pPr>
        <w:pStyle w:val="EX"/>
        <w:rPr/>
      </w:pPr>
      <w:r>
        <w:rPr/>
        <w:t>[4]</w:t>
        <w:tab/>
        <w:t>3GPP TS 32.312: "Telecommunication management; Generic Integration Reference Point (IRP) management; Information Service (IS)".</w:t>
      </w:r>
    </w:p>
    <w:p>
      <w:pPr>
        <w:pStyle w:val="EX"/>
        <w:rPr/>
      </w:pPr>
      <w:bookmarkStart w:id="11" w:name="_Ref467042476"/>
      <w:bookmarkStart w:id="12" w:name="_Ref444053663"/>
      <w:bookmarkEnd w:id="11"/>
      <w:bookmarkEnd w:id="12"/>
      <w:r>
        <w:rPr/>
        <w:t>[5]</w:t>
        <w:tab/>
        <w:t>3GPP TS 32.300: "Telecommunication management; Configuration Management (CM); Name convention for Managed Objects".</w:t>
      </w:r>
    </w:p>
    <w:p>
      <w:pPr>
        <w:pStyle w:val="EX"/>
        <w:rPr/>
      </w:pPr>
      <w:r>
        <w:rPr/>
        <w:t>[6]</w:t>
        <w:tab/>
        <w:t>3GPP TS 32.600: "Telecommunication management; Configuration Management (CM); Concept and high-level requirements".</w:t>
      </w:r>
    </w:p>
    <w:p>
      <w:pPr>
        <w:pStyle w:val="EX"/>
        <w:rPr>
          <w:lang w:val="fr-FR"/>
        </w:rPr>
      </w:pPr>
      <w:r>
        <w:rPr>
          <w:lang w:val="fr-FR"/>
        </w:rPr>
        <w:t>[7]</w:t>
        <w:tab/>
        <w:t>ITU-T Recommendation X.710 (1997): "Common Management Information Service".</w:t>
      </w:r>
    </w:p>
    <w:p>
      <w:pPr>
        <w:pStyle w:val="EX"/>
        <w:rPr>
          <w:lang w:val="fr-FR"/>
        </w:rPr>
      </w:pPr>
      <w:bookmarkStart w:id="13" w:name="_Ref467042476"/>
      <w:bookmarkStart w:id="14" w:name="_Ref444053663"/>
      <w:bookmarkStart w:id="15" w:name="_Ref469211610"/>
      <w:bookmarkEnd w:id="13"/>
      <w:bookmarkEnd w:id="14"/>
      <w:r>
        <w:rPr>
          <w:lang w:val="fr-FR"/>
        </w:rPr>
        <w:t>[8]</w:t>
        <w:tab/>
      </w:r>
      <w:bookmarkEnd w:id="15"/>
      <w:r>
        <w:rPr>
          <w:lang w:val="fr-FR"/>
        </w:rPr>
        <w:t>Void</w:t>
      </w:r>
    </w:p>
    <w:p>
      <w:pPr>
        <w:pStyle w:val="EX"/>
        <w:rPr>
          <w:lang w:val="fr-FR"/>
        </w:rPr>
      </w:pPr>
      <w:bookmarkStart w:id="16" w:name="_Ref469211612"/>
      <w:r>
        <w:rPr>
          <w:lang w:val="fr-FR"/>
        </w:rPr>
        <w:t>[9]</w:t>
        <w:tab/>
      </w:r>
      <w:bookmarkEnd w:id="16"/>
      <w:r>
        <w:rPr>
          <w:lang w:val="fr-FR"/>
        </w:rPr>
        <w:t>Void</w:t>
      </w:r>
    </w:p>
    <w:p>
      <w:pPr>
        <w:pStyle w:val="EX"/>
        <w:rPr>
          <w:lang w:val="fr-FR"/>
        </w:rPr>
      </w:pPr>
      <w:bookmarkStart w:id="17" w:name="_Ref468157984"/>
      <w:r>
        <w:rPr>
          <w:lang w:val="fr-FR"/>
        </w:rPr>
        <w:t>[10]</w:t>
        <w:tab/>
      </w:r>
      <w:bookmarkEnd w:id="17"/>
      <w:r>
        <w:rPr>
          <w:lang w:val="fr-FR"/>
        </w:rPr>
        <w:t>Void</w:t>
      </w:r>
    </w:p>
    <w:p>
      <w:pPr>
        <w:pStyle w:val="EX"/>
        <w:rPr/>
      </w:pPr>
      <w:r>
        <w:rPr>
          <w:lang w:val="fr-FR"/>
        </w:rPr>
        <w:t>[11]</w:t>
        <w:tab/>
        <w:t>3GPP TS 32.662: "Telecommunication management; Configuration Management (CM); Kernel CM Information Service (IS)".</w:t>
      </w:r>
    </w:p>
    <w:p>
      <w:pPr>
        <w:pStyle w:val="EX"/>
        <w:rPr>
          <w:lang w:val="fr-FR"/>
        </w:rPr>
      </w:pPr>
      <w:r>
        <w:rPr>
          <w:lang w:val="fr-FR"/>
        </w:rPr>
        <w:t>[12]</w:t>
        <w:tab/>
        <w:t>Void</w:t>
      </w:r>
    </w:p>
    <w:p>
      <w:pPr>
        <w:pStyle w:val="EX"/>
        <w:rPr>
          <w:lang w:val="fr-FR"/>
        </w:rPr>
      </w:pPr>
      <w:r>
        <w:rPr>
          <w:lang w:val="fr-FR"/>
        </w:rPr>
        <w:t>[13]</w:t>
        <w:tab/>
        <w:t>Void</w:t>
      </w:r>
    </w:p>
    <w:p>
      <w:pPr>
        <w:pStyle w:val="EX"/>
        <w:rPr/>
      </w:pPr>
      <w:r>
        <w:rPr/>
        <w:t>[14]</w:t>
        <w:tab/>
        <w:t>3GPP TS 32.150: "Telecommunication management; Integration Reference Point (IRP) Concept and definitions".</w:t>
      </w:r>
    </w:p>
    <w:p>
      <w:pPr>
        <w:pStyle w:val="EX"/>
        <w:rPr/>
      </w:pPr>
      <w:r>
        <w:rPr/>
        <w:t>[15]</w:t>
        <w:tab/>
        <w:t>ITU-T M.3700 (01/2010): "Telecommunication Management, Including TMN and Network Maintenance; Integrated services digital networks; Common management services – Object management – Protocol neutral requirements and analysis".</w:t>
      </w:r>
    </w:p>
    <w:p>
      <w:pPr>
        <w:pStyle w:val="EX"/>
        <w:rPr/>
      </w:pPr>
      <w:r>
        <w:rPr/>
        <w:t>[16]</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pPr>
      <w:r>
        <w:rPr/>
        <w:t>[17]</w:t>
        <w:tab/>
        <w:t>3GPP TR 21.905: "Vocabulary for 3GPP Specifications".</w:t>
      </w:r>
    </w:p>
    <w:p>
      <w:pPr>
        <w:pStyle w:val="EX"/>
        <w:rPr/>
      </w:pPr>
      <w:r>
        <w:rPr/>
      </w:r>
    </w:p>
    <w:p>
      <w:pPr>
        <w:pStyle w:val="Heading1"/>
        <w:ind w:left="1134" w:hanging="1134"/>
        <w:rPr/>
      </w:pPr>
      <w:bookmarkStart w:id="18" w:name="__RefHeading___Toc350951302"/>
      <w:bookmarkEnd w:id="18"/>
      <w:r>
        <w:rPr/>
        <w:t>3</w:t>
        <w:tab/>
        <w:t>Definitions and abbreviations</w:t>
      </w:r>
    </w:p>
    <w:p>
      <w:pPr>
        <w:pStyle w:val="Heading2"/>
        <w:rPr/>
      </w:pPr>
      <w:bookmarkStart w:id="19" w:name="__RefHeading___Toc350951303"/>
      <w:bookmarkEnd w:id="19"/>
      <w:r>
        <w:rPr/>
        <w:t>3.1</w:t>
        <w:tab/>
        <w:t>Definitions</w:t>
      </w:r>
    </w:p>
    <w:p>
      <w:pPr>
        <w:pStyle w:val="Normal"/>
        <w:rPr/>
      </w:pPr>
      <w:r>
        <w:rPr/>
        <w:t>For the purposes of the present document, the terms and definitions given in 3GPP TR 21.905 [17], 3GPP TS 32.101 [1], 3GPP TS 32.102 [2] and 3GPP TS 32.600 [6] and the following apply. A term defined in the present document takes precedence over the definition of the same term, if any, in 3GPP TR 21.905 [17], 3GPP TS 32.101 [1], 3GPP TS 32.102 [2] and 3GPP TS 32.600 [6].</w:t>
      </w:r>
    </w:p>
    <w:p>
      <w:pPr>
        <w:pStyle w:val="Normal"/>
        <w:rPr/>
      </w:pPr>
      <w:r>
        <w:rPr>
          <w:b/>
        </w:rPr>
        <w:t>Association</w:t>
      </w:r>
      <w:r>
        <w:rPr/>
        <w:t xml:space="preserve">: Association used to model relationships between Managed Objects. </w:t>
      </w:r>
    </w:p>
    <w:p>
      <w:pPr>
        <w:pStyle w:val="Normal"/>
        <w:rPr/>
      </w:pPr>
      <w:r>
        <w:rPr/>
        <w:t>NOTE 1:</w:t>
        <w:tab/>
        <w:t>Associations can be implemented in several ways, such as:</w:t>
      </w:r>
    </w:p>
    <w:p>
      <w:pPr>
        <w:pStyle w:val="B1"/>
        <w:rPr/>
      </w:pPr>
      <w:r>
        <w:rPr/>
        <w:t>a)</w:t>
        <w:tab/>
        <w:t>name bindings,</w:t>
      </w:r>
    </w:p>
    <w:p>
      <w:pPr>
        <w:pStyle w:val="B1"/>
        <w:rPr/>
      </w:pPr>
      <w:r>
        <w:rPr/>
        <w:t>b)</w:t>
        <w:tab/>
        <w:t>reference attributes, and</w:t>
      </w:r>
    </w:p>
    <w:p>
      <w:pPr>
        <w:pStyle w:val="B1"/>
        <w:rPr/>
      </w:pPr>
      <w:r>
        <w:rPr/>
        <w:t>c)</w:t>
        <w:tab/>
        <w:t>association objects.</w:t>
      </w:r>
    </w:p>
    <w:p>
      <w:pPr>
        <w:pStyle w:val="Normal"/>
        <w:rPr/>
      </w:pPr>
      <w:r>
        <w:rPr/>
        <w:t xml:space="preserve">This IRP stipulates that containment associations shall be expressed through name bindings, but it does not stipulate the implementation for other types of associations as a general rule. These are specified as separate entities in the object models (UML diagrams). Currently however, all (non-containment) associations are modelled by means of reference attributes of the participating MOs. </w:t>
      </w:r>
    </w:p>
    <w:p>
      <w:pPr>
        <w:pStyle w:val="Normal"/>
        <w:rPr/>
      </w:pPr>
      <w:r>
        <w:rPr>
          <w:b/>
        </w:rPr>
        <w:t>Managed Object (MO)</w:t>
      </w:r>
      <w:r>
        <w:rPr/>
        <w:t xml:space="preserve">:  software object that encapsulates the manageable characteristics and behaviour of a particular network resource. </w:t>
      </w:r>
    </w:p>
    <w:p>
      <w:pPr>
        <w:pStyle w:val="NO"/>
        <w:rPr>
          <w:i/>
          <w:i/>
        </w:rPr>
      </w:pPr>
      <w:r>
        <w:rPr/>
        <w:t>NOTE 2:</w:t>
        <w:tab/>
        <w:t>The MO is instance of a MO class defined in a MIM/NRM. An MO class has attributes that provide information used to characterize the objects that belong to the class. Furthermore, an MO class can have operations that represent the behaviour relevant for that class. An MO class may support notifications that provide information about an event occurrence within a network resource.</w:t>
      </w:r>
    </w:p>
    <w:p>
      <w:pPr>
        <w:pStyle w:val="Normal"/>
        <w:rPr/>
      </w:pPr>
      <w:r>
        <w:rPr>
          <w:b/>
        </w:rPr>
        <w:t>Management Information Base (MIB)</w:t>
      </w:r>
      <w:r>
        <w:rPr/>
        <w:t xml:space="preserve">: A MIB is an instance of an NRM and has some values on the defined attributes and associations specific for that instance. </w:t>
      </w:r>
    </w:p>
    <w:p>
      <w:pPr>
        <w:pStyle w:val="NO"/>
        <w:rPr/>
      </w:pPr>
      <w:r>
        <w:rPr/>
        <w:t>NOTE 3:</w:t>
        <w:tab/>
        <w:t>In the context of the present document, an MIB consists of:</w:t>
      </w:r>
    </w:p>
    <w:p>
      <w:pPr>
        <w:pStyle w:val="B1"/>
        <w:rPr/>
      </w:pPr>
      <w:r>
        <w:rPr/>
        <w:t>a)</w:t>
        <w:tab/>
        <w:t>a Name space (describing the MO containment hierarchy in the MIB through Distinguished Names),</w:t>
      </w:r>
    </w:p>
    <w:p>
      <w:pPr>
        <w:pStyle w:val="B1"/>
        <w:rPr/>
      </w:pPr>
      <w:r>
        <w:rPr/>
        <w:t>b)</w:t>
        <w:tab/>
        <w:t>a number of Managed Objects with their attributes and</w:t>
      </w:r>
    </w:p>
    <w:p>
      <w:pPr>
        <w:pStyle w:val="B1"/>
        <w:rPr/>
      </w:pPr>
      <w:r>
        <w:rPr/>
        <w:t>c)</w:t>
        <w:tab/>
        <w:t>a number of Associations between these MOs. Also note that TMN (ITU-T Recommendation X.710 [7]) defines a concept of a Management Information Tree (also known as a Naming Tree) that corresponds to the name space (containment hierarchy) portion of this MIB definition. Figure 3.1 depicts the relationships between a Name space and a number of participating MOs (the shown association is of a non-containment type)</w:t>
      </w:r>
    </w:p>
    <w:p>
      <w:pPr>
        <w:pStyle w:val="TH"/>
        <w:rPr/>
      </w:pPr>
      <w:bookmarkStart w:id="20" w:name="_1134311441"/>
      <w:bookmarkStart w:id="21" w:name="_1094596208"/>
      <w:bookmarkStart w:id="22" w:name="_1005484588"/>
      <w:bookmarkStart w:id="23" w:name="_1005434613"/>
      <w:bookmarkStart w:id="24" w:name="_1005431251"/>
      <w:bookmarkStart w:id="25" w:name="_1005045497"/>
      <w:bookmarkStart w:id="26" w:name="_1005042749"/>
      <w:bookmarkStart w:id="27" w:name="_1003913495"/>
      <w:bookmarkStart w:id="28" w:name="_1003883174"/>
      <w:bookmarkStart w:id="29" w:name="_1003859758"/>
      <w:bookmarkStart w:id="30" w:name="_1003761905"/>
      <w:bookmarkStart w:id="31" w:name="_997086253"/>
      <w:bookmarkStart w:id="32" w:name="_991597337"/>
      <w:bookmarkStart w:id="33" w:name="_991526350"/>
      <w:bookmarkStart w:id="34" w:name="_991525094"/>
      <w:bookmarkStart w:id="35" w:name="_9915249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object w:dxaOrig="5805" w:dyaOrig="19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3.1pt;height:91.1pt" filled="f" o:ole="">
            <v:imagedata r:id="rId7" o:title=""/>
          </v:shape>
          <o:OLEObject Type="Embed" ProgID="" ShapeID="ole_rId6" DrawAspect="Content" ObjectID="_759584841" r:id="rId6"/>
        </w:object>
      </w:r>
    </w:p>
    <w:p>
      <w:pPr>
        <w:pStyle w:val="TF"/>
        <w:rPr/>
      </w:pPr>
      <w:r>
        <w:rPr/>
        <w:t>Figure 3.1: Relationships between a Name space and a number of participating MOs</w:t>
      </w:r>
    </w:p>
    <w:p>
      <w:pPr>
        <w:pStyle w:val="Normal"/>
        <w:rPr/>
      </w:pPr>
      <w:r>
        <w:rPr>
          <w:b/>
        </w:rPr>
        <w:t>Name space</w:t>
      </w:r>
      <w:r>
        <w:rPr/>
        <w:t xml:space="preserve">: A name space is a collection of names. The IRP name convention (see 3GPP TS 32.300 [5]) restricts the name space to a hierarchical containment structure, including its simplest form - the one-level, flat name space. </w:t>
        <w:br/>
        <w:t>All Managed Objects in a MIB shall be included in the corresponding name space and the MIB/name space shall only support a strict hierarchical containment structure (with one root object). A Managed Object that contains another is said to be the superior (parent); the contained Managed Object is referred to as the subordinate (child). The parent of all MOs in a single name space is called a Local Root. The ultimate parent of all MOs of all managed systems is called the Global Root.</w:t>
      </w:r>
    </w:p>
    <w:p>
      <w:pPr>
        <w:pStyle w:val="Normal"/>
        <w:rPr/>
      </w:pPr>
      <w:r>
        <w:rPr>
          <w:b/>
        </w:rPr>
        <w:t>Network resource</w:t>
      </w:r>
      <w:r>
        <w:rPr/>
        <w:t>: See definition in 3GPP TS 28.622 [16].</w:t>
      </w:r>
    </w:p>
    <w:p>
      <w:pPr>
        <w:pStyle w:val="Normal"/>
        <w:rPr/>
      </w:pPr>
      <w:r>
        <w:rPr>
          <w:b/>
        </w:rPr>
        <w:t>Network Resource Model (NRM)</w:t>
      </w:r>
      <w:r>
        <w:rPr/>
        <w:t>: See definition in 3GPP TS 28.622 [16].</w:t>
      </w:r>
    </w:p>
    <w:p>
      <w:pPr>
        <w:pStyle w:val="Heading2"/>
        <w:rPr/>
      </w:pPr>
      <w:bookmarkStart w:id="36" w:name="__RefHeading___Toc350951304"/>
      <w:bookmarkEnd w:id="36"/>
      <w:r>
        <w:rPr/>
        <w:t>3.2</w:t>
        <w:tab/>
        <w:t>Abbreviations</w:t>
      </w:r>
    </w:p>
    <w:p>
      <w:pPr>
        <w:pStyle w:val="Normal"/>
        <w:keepNext w:val="true"/>
        <w:rPr/>
      </w:pPr>
      <w:r>
        <w:rPr/>
        <w:t>For the purposes of the present document, the abbreviations given in 3GPP TR 21.905 [17] and the following apply. An abbreviation defined in the present document takes precedence over the definition of the same abbreviation, if any, in 3GPP TR 21.905 [17].</w:t>
      </w:r>
    </w:p>
    <w:p>
      <w:pPr>
        <w:pStyle w:val="EW"/>
        <w:rPr/>
      </w:pPr>
      <w:r>
        <w:rPr/>
        <w:t>DN</w:t>
        <w:tab/>
        <w:t>Distinguished Name (see 3GPP TS 32.300 [5])</w:t>
      </w:r>
    </w:p>
    <w:p>
      <w:pPr>
        <w:pStyle w:val="EW"/>
        <w:rPr/>
      </w:pPr>
      <w:r>
        <w:rPr/>
        <w:t>MO</w:t>
        <w:tab/>
        <w:t>Managed Object</w:t>
      </w:r>
    </w:p>
    <w:p>
      <w:pPr>
        <w:pStyle w:val="EW"/>
        <w:rPr/>
      </w:pPr>
      <w:r>
        <w:rPr/>
        <w:t>RDN</w:t>
        <w:tab/>
        <w:t>Relative Distinguished Name (see 3GPP TS 32.300 [5])</w:t>
      </w:r>
    </w:p>
    <w:p>
      <w:pPr>
        <w:pStyle w:val="EW"/>
        <w:rPr/>
      </w:pPr>
      <w:r>
        <w:rPr/>
        <w:t>SS</w:t>
        <w:tab/>
        <w:t>Solution Set</w:t>
      </w:r>
    </w:p>
    <w:p>
      <w:pPr>
        <w:pStyle w:val="EW"/>
        <w:rPr/>
      </w:pPr>
      <w:r>
        <w:rPr/>
      </w:r>
      <w:r>
        <w:br w:type="page"/>
      </w:r>
    </w:p>
    <w:p>
      <w:pPr>
        <w:pStyle w:val="Heading1"/>
        <w:ind w:left="1134" w:hanging="1134"/>
        <w:rPr/>
      </w:pPr>
      <w:bookmarkStart w:id="37" w:name="__RefHeading___Toc350951305"/>
      <w:bookmarkEnd w:id="37"/>
      <w:r>
        <w:rPr/>
        <w:t>4</w:t>
        <w:tab/>
        <w:t>System overview</w:t>
      </w:r>
    </w:p>
    <w:p>
      <w:pPr>
        <w:pStyle w:val="Heading2"/>
        <w:rPr/>
      </w:pPr>
      <w:bookmarkStart w:id="38" w:name="__RefHeading___Toc350951306"/>
      <w:bookmarkStart w:id="39" w:name="_Ref424028845"/>
      <w:bookmarkEnd w:id="38"/>
      <w:bookmarkEnd w:id="39"/>
      <w:r>
        <w:rPr/>
        <w:t>4.1</w:t>
        <w:tab/>
        <w:t>System Context</w:t>
      </w:r>
    </w:p>
    <w:p>
      <w:pPr>
        <w:pStyle w:val="TextBody"/>
        <w:rPr/>
      </w:pPr>
      <w:r>
        <w:rPr/>
        <w:t>The general definition of the System Context for the present IRP is found in 3GPP TS 32.150 [14] subclause 4.7.</w:t>
      </w:r>
    </w:p>
    <w:p>
      <w:pPr>
        <w:pStyle w:val="Normal"/>
        <w:rPr/>
      </w:pPr>
      <w:r>
        <w:rPr/>
        <w:t xml:space="preserve">In addition, the set of related IRP(s) relevant to the present IRP is shown in the two diagrams below. </w:t>
      </w:r>
    </w:p>
    <w:p>
      <w:pPr>
        <w:pStyle w:val="TH"/>
        <w:rPr/>
      </w:pPr>
      <w:r>
        <w:rPr/>
        <w:object w:dxaOrig="5878" w:dyaOrig="207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3.95pt;height:103.85pt" filled="f" o:ole="">
            <v:imagedata r:id="rId9" o:title=""/>
          </v:shape>
          <o:OLEObject Type="Embed" ProgID="" ShapeID="ole_rId8" DrawAspect="Content" ObjectID="_1305935021" r:id="rId8"/>
        </w:object>
      </w:r>
    </w:p>
    <w:p>
      <w:pPr>
        <w:pStyle w:val="TH"/>
        <w:rPr/>
      </w:pPr>
      <w:r>
        <w:rPr/>
      </w:r>
      <w:bookmarkStart w:id="40" w:name="_Ref424028845"/>
      <w:bookmarkStart w:id="41" w:name="_Ref424028845"/>
      <w:bookmarkEnd w:id="41"/>
    </w:p>
    <w:p>
      <w:pPr>
        <w:pStyle w:val="TF"/>
        <w:rPr/>
      </w:pPr>
      <w:r>
        <w:rPr/>
        <w:t>Figure 4.1: System Context A</w:t>
      </w:r>
    </w:p>
    <w:p>
      <w:pPr>
        <w:pStyle w:val="TH"/>
        <w:rPr/>
      </w:pPr>
      <w:r>
        <w:rPr/>
        <w:object w:dxaOrig="4994" w:dyaOrig="16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9.75pt;height:84.95pt" filled="f" o:ole="">
            <v:imagedata r:id="rId11" o:title=""/>
          </v:shape>
          <o:OLEObject Type="Embed" ProgID="" ShapeID="ole_rId10" DrawAspect="Content" ObjectID="_1649179264" r:id="rId10"/>
        </w:object>
      </w:r>
    </w:p>
    <w:p>
      <w:pPr>
        <w:pStyle w:val="TF"/>
        <w:rPr/>
      </w:pPr>
      <w:r>
        <w:rPr/>
        <w:t>Figure 4.2: System Context B</w:t>
      </w:r>
    </w:p>
    <w:p>
      <w:pPr>
        <w:pStyle w:val="Normal"/>
        <w:rPr/>
      </w:pPr>
      <w:r>
        <w:rPr/>
      </w:r>
      <w:r>
        <w:br w:type="page"/>
      </w:r>
    </w:p>
    <w:p>
      <w:pPr>
        <w:pStyle w:val="Heading2"/>
        <w:rPr/>
      </w:pPr>
      <w:bookmarkStart w:id="42" w:name="__RefHeading___Toc350951307"/>
      <w:bookmarkEnd w:id="42"/>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32.150 [14].</w:t>
      </w:r>
    </w:p>
    <w:p>
      <w:pPr>
        <w:pStyle w:val="Normal"/>
        <w:rPr/>
      </w:pPr>
      <w:r>
        <w:rPr/>
        <w:t>An IRPAgent that incorporates vendor-specific extensions shall support normal communication with a 3GPP SA5</w:t>
        <w:noBreakHyphen/>
        <w:t xml:space="preserve">compliant IRPManager with respect to all Mandatory and Optional managed object classes, attributes, associations, operations, parameters and notifications without requiring the IRPManager to have any knowledge of the extensions.  </w:t>
      </w:r>
    </w:p>
    <w:p>
      <w:pPr>
        <w:pStyle w:val="EQ"/>
        <w:keepLines w:val="false"/>
        <w:tabs>
          <w:tab w:val="clear" w:pos="4536"/>
          <w:tab w:val="clear" w:pos="9072"/>
        </w:tabs>
        <w:rPr>
          <w:lang w:val="en-GB" w:eastAsia="en-US"/>
        </w:rPr>
      </w:pPr>
      <w:r>
        <w:rPr>
          <w:lang w:val="en-GB" w:eastAsia="en-US"/>
        </w:rPr>
        <w:t xml:space="preserve">Given that </w:t>
      </w:r>
    </w:p>
    <w:p>
      <w:pPr>
        <w:pStyle w:val="Normal"/>
        <w:numPr>
          <w:ilvl w:val="0"/>
          <w:numId w:val="8"/>
        </w:numPr>
        <w:tabs>
          <w:tab w:val="clear" w:pos="284"/>
          <w:tab w:val="left" w:pos="720" w:leader="none"/>
        </w:tabs>
        <w:ind w:left="720" w:hanging="360"/>
        <w:rPr/>
      </w:pPr>
      <w:r>
        <w:rPr/>
        <w:t xml:space="preserve">rules for vendor-specific extensions remain to be fully specified, and </w:t>
      </w:r>
    </w:p>
    <w:p>
      <w:pPr>
        <w:pStyle w:val="Normal"/>
        <w:numPr>
          <w:ilvl w:val="0"/>
          <w:numId w:val="8"/>
        </w:numPr>
        <w:tabs>
          <w:tab w:val="clear" w:pos="284"/>
          <w:tab w:val="left" w:pos="720" w:leader="none"/>
        </w:tabs>
        <w:ind w:left="720" w:hanging="360"/>
        <w:rPr/>
      </w:pPr>
      <w:r>
        <w:rPr/>
        <w:t>many scenarios under which IRPManager and IRPAgent interwork may exist,</w:t>
      </w:r>
    </w:p>
    <w:p>
      <w:pPr>
        <w:pStyle w:val="Normal"/>
        <w:rPr/>
      </w:pPr>
      <w:r>
        <w:rPr/>
        <w:t xml:space="preserve">it is recognised that the IRPManager, even though it is not required to have knowledge of vendor-specific extensions, may be required to be implemented with an awareness that extensions can exist and behave accordingly.  </w:t>
      </w:r>
    </w:p>
    <w:p>
      <w:pPr>
        <w:pStyle w:val="Heading1"/>
        <w:ind w:left="1134" w:hanging="1134"/>
        <w:rPr/>
      </w:pPr>
      <w:bookmarkStart w:id="43" w:name="__RefHeading___Toc350951308"/>
      <w:bookmarkStart w:id="44" w:name="_Ref469121901"/>
      <w:bookmarkEnd w:id="43"/>
      <w:r>
        <w:rPr/>
        <w:t>5</w:t>
        <w:tab/>
        <w:t>Modelling approach</w:t>
      </w:r>
      <w:bookmarkEnd w:id="44"/>
    </w:p>
    <w:p>
      <w:pPr>
        <w:pStyle w:val="Normal"/>
        <w:rPr/>
      </w:pPr>
      <w:r>
        <w:rPr/>
        <w:t>See 3GPP TS 32.150 [14].</w:t>
      </w:r>
    </w:p>
    <w:p>
      <w:pPr>
        <w:pStyle w:val="Heading1"/>
        <w:ind w:left="1134" w:hanging="1134"/>
        <w:rPr/>
      </w:pPr>
      <w:bookmarkStart w:id="45" w:name="__RefHeading___Toc350951309"/>
      <w:bookmarkStart w:id="46" w:name="_Ref446990390"/>
      <w:bookmarkStart w:id="47" w:name="_Ref442695415"/>
      <w:bookmarkEnd w:id="45"/>
      <w:bookmarkEnd w:id="46"/>
      <w:bookmarkEnd w:id="47"/>
      <w:r>
        <w:rPr/>
        <w:t>6</w:t>
        <w:tab/>
        <w:t xml:space="preserve"> Model</w:t>
      </w:r>
    </w:p>
    <w:p>
      <w:pPr>
        <w:pStyle w:val="Heading2"/>
        <w:rPr/>
      </w:pPr>
      <w:bookmarkStart w:id="48" w:name="__RefHeading___Toc350951310"/>
      <w:bookmarkEnd w:id="48"/>
      <w:r>
        <w:rPr/>
        <w:t>6.1</w:t>
        <w:tab/>
        <w:t>Imported information entities and local labels</w:t>
      </w:r>
    </w:p>
    <w:tbl>
      <w:tblPr>
        <w:tblW w:w="9168" w:type="dxa"/>
        <w:jc w:val="left"/>
        <w:tblInd w:w="-75" w:type="dxa"/>
        <w:tblLayout w:type="fixed"/>
        <w:tblCellMar>
          <w:top w:w="0" w:type="dxa"/>
          <w:left w:w="70" w:type="dxa"/>
          <w:bottom w:w="0" w:type="dxa"/>
          <w:right w:w="70" w:type="dxa"/>
        </w:tblCellMar>
      </w:tblPr>
      <w:tblGrid>
        <w:gridCol w:w="5830"/>
        <w:gridCol w:w="3338"/>
      </w:tblGrid>
      <w:tr>
        <w:trPr/>
        <w:tc>
          <w:tcPr>
            <w:tcW w:w="583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Label reference</w:t>
            </w:r>
          </w:p>
        </w:tc>
        <w:tc>
          <w:tcPr>
            <w:tcW w:w="3338"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Local label</w:t>
            </w:r>
          </w:p>
        </w:tc>
      </w:tr>
      <w:tr>
        <w:trPr/>
        <w:tc>
          <w:tcPr>
            <w:tcW w:w="5830"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32.312 </w:t>
            </w:r>
            <w:r>
              <w:rPr>
                <w:lang w:eastAsia="en-US"/>
              </w:rPr>
              <w:t>[4]</w:t>
            </w:r>
            <w:r>
              <w:rPr>
                <w:rFonts w:cs="Arial"/>
                <w:lang w:eastAsia="en-US"/>
              </w:rPr>
              <w:t xml:space="preserve">, information object class, </w:t>
            </w:r>
            <w:r>
              <w:rPr>
                <w:rFonts w:cs="Courier New" w:ascii="Courier New" w:hAnsi="Courier New"/>
                <w:lang w:eastAsia="en-US"/>
              </w:rPr>
              <w:t>ManagedGenericIRP</w:t>
            </w:r>
          </w:p>
        </w:tc>
        <w:tc>
          <w:tcPr>
            <w:tcW w:w="3338"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Courier New" w:ascii="Courier New" w:hAnsi="Courier New"/>
                <w:lang w:eastAsia="en-US"/>
              </w:rPr>
              <w:t>ManagedGenericIRP</w:t>
            </w:r>
          </w:p>
        </w:tc>
      </w:tr>
    </w:tbl>
    <w:p>
      <w:pPr>
        <w:pStyle w:val="Normal"/>
        <w:rPr/>
      </w:pPr>
      <w:r>
        <w:rPr/>
      </w:r>
      <w:r>
        <w:br w:type="page"/>
      </w:r>
    </w:p>
    <w:p>
      <w:pPr>
        <w:pStyle w:val="Heading2"/>
        <w:rPr/>
      </w:pPr>
      <w:bookmarkStart w:id="49" w:name="__RefHeading___Toc350951311"/>
      <w:bookmarkEnd w:id="49"/>
      <w:r>
        <w:rPr/>
        <w:t>6.2</w:t>
        <w:tab/>
        <w:t>Class diagram</w:t>
      </w:r>
    </w:p>
    <w:p>
      <w:pPr>
        <w:pStyle w:val="Normal"/>
        <w:rPr/>
      </w:pPr>
      <w:r>
        <w:rPr/>
        <w:t>This clause introduces classes that relates to this interface specification.  The intent is to identify the information required for the BasicCMIRP implementation of its operations and notification.  This clause provides the overview of all classes in UML.  Subsequent clauses provide more detailed specification of various aspects of these classes.</w:t>
      </w:r>
    </w:p>
    <w:p>
      <w:pPr>
        <w:pStyle w:val="Heading3"/>
        <w:rPr/>
      </w:pPr>
      <w:bookmarkStart w:id="50" w:name="__RefHeading___Toc350951312"/>
      <w:bookmarkEnd w:id="50"/>
      <w:r>
        <w:rPr/>
        <w:t>6.2.1</w:t>
        <w:tab/>
        <w:t>Relationships</w:t>
      </w:r>
    </w:p>
    <w:p>
      <w:pPr>
        <w:pStyle w:val="TH"/>
        <w:rPr/>
      </w:pPr>
      <w:r>
        <w:rPr/>
        <w:drawing>
          <wp:inline distT="0" distB="0" distL="0" distR="0">
            <wp:extent cx="4053840" cy="6096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rcRect l="-9" t="-59" r="-9" b="-59"/>
                    <a:stretch>
                      <a:fillRect/>
                    </a:stretch>
                  </pic:blipFill>
                  <pic:spPr bwMode="auto">
                    <a:xfrm>
                      <a:off x="0" y="0"/>
                      <a:ext cx="4053840" cy="609600"/>
                    </a:xfrm>
                    <a:prstGeom prst="rect">
                      <a:avLst/>
                    </a:prstGeom>
                  </pic:spPr>
                </pic:pic>
              </a:graphicData>
            </a:graphic>
          </wp:inline>
        </w:drawing>
      </w:r>
    </w:p>
    <w:p>
      <w:pPr>
        <w:pStyle w:val="Normal"/>
        <w:rPr/>
      </w:pPr>
      <w:r>
        <w:rPr/>
      </w:r>
    </w:p>
    <w:p>
      <w:pPr>
        <w:pStyle w:val="Heading3"/>
        <w:rPr>
          <w:lang w:val="en-US" w:eastAsia="en-US"/>
        </w:rPr>
      </w:pPr>
      <w:bookmarkStart w:id="51" w:name="__RefHeading___Toc350951313"/>
      <w:bookmarkEnd w:id="51"/>
      <w:r>
        <w:rPr>
          <w:lang w:val="en-US" w:eastAsia="en-US"/>
        </w:rPr>
        <w:t>6.2.2</w:t>
        <w:tab/>
        <w:t>Inheritance</w:t>
      </w:r>
    </w:p>
    <w:p>
      <w:pPr>
        <w:pStyle w:val="Normal"/>
        <w:rPr/>
      </w:pPr>
      <w:r>
        <w:rPr/>
        <w:object w:dxaOrig="9641" w:dyaOrig="311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2.05pt;height:155.95pt" filled="f" o:ole="">
            <v:imagedata r:id="rId14" o:title=""/>
          </v:shape>
          <o:OLEObject Type="Embed" ProgID="Word.Document.12" ShapeID="ole_rId13" DrawAspect="Content" ObjectID="_807501357" r:id="rId13"/>
        </w:object>
      </w:r>
    </w:p>
    <w:p>
      <w:pPr>
        <w:pStyle w:val="Normal"/>
        <w:rPr/>
      </w:pPr>
      <w:r>
        <w:rPr/>
      </w:r>
    </w:p>
    <w:p>
      <w:pPr>
        <w:pStyle w:val="Heading3"/>
        <w:rPr/>
      </w:pPr>
      <w:bookmarkStart w:id="52" w:name="__RefHeading___Toc350951314"/>
      <w:bookmarkEnd w:id="52"/>
      <w:r>
        <w:rPr/>
        <w:t>6.3</w:t>
        <w:tab/>
        <w:t>Class Definitions</w:t>
      </w:r>
    </w:p>
    <w:p>
      <w:pPr>
        <w:pStyle w:val="Heading3"/>
        <w:rPr/>
      </w:pPr>
      <w:bookmarkStart w:id="53" w:name="__RefHeading___Toc350951315"/>
      <w:bookmarkEnd w:id="53"/>
      <w:r>
        <w:rPr/>
        <w:t>6.3.1</w:t>
        <w:tab/>
      </w:r>
      <w:r>
        <w:rPr>
          <w:rFonts w:cs="Courier New" w:ascii="Courier New" w:hAnsi="Courier New"/>
        </w:rPr>
        <w:t>BasicCmIRP</w:t>
      </w:r>
    </w:p>
    <w:p>
      <w:pPr>
        <w:pStyle w:val="Heading4"/>
        <w:ind w:left="1418" w:hanging="1418"/>
        <w:rPr/>
      </w:pPr>
      <w:bookmarkStart w:id="54" w:name="__RefHeading___Toc350951316"/>
      <w:bookmarkEnd w:id="54"/>
      <w:r>
        <w:rPr/>
        <w:t>6.3.1.1</w:t>
        <w:tab/>
        <w:t>Definition</w:t>
      </w:r>
    </w:p>
    <w:p>
      <w:pPr>
        <w:pStyle w:val="Normal"/>
        <w:rPr/>
      </w:pPr>
      <w:r>
        <w:rPr/>
        <w:t xml:space="preserve">The SupportIOC  </w:t>
      </w:r>
      <w:r>
        <w:rPr>
          <w:rFonts w:cs="Courier New" w:ascii="Courier New" w:hAnsi="Courier New"/>
        </w:rPr>
        <w:t>BasicCmIRP</w:t>
      </w:r>
      <w:r>
        <w:rPr/>
        <w:t xml:space="preserve"> represents the basic configuration management capabilities specified by this specification.  This class inherits from </w:t>
      </w:r>
      <w:r>
        <w:rPr>
          <w:rFonts w:cs="Courier New" w:ascii="Courier New" w:hAnsi="Courier New"/>
        </w:rPr>
        <w:t>ManagedGenericIRP</w:t>
      </w:r>
      <w:r>
        <w:rPr/>
        <w:t xml:space="preserve">  specified in TS 32.312 [4].</w:t>
      </w:r>
    </w:p>
    <w:p>
      <w:pPr>
        <w:pStyle w:val="Heading3"/>
        <w:rPr/>
      </w:pPr>
      <w:bookmarkStart w:id="55" w:name="__RefHeading___Toc350951317"/>
      <w:bookmarkEnd w:id="55"/>
      <w:r>
        <w:rPr/>
        <w:t>6.3.2</w:t>
        <w:tab/>
      </w:r>
      <w:r>
        <w:rPr>
          <w:rFonts w:cs="Courier New" w:ascii="Courier New" w:hAnsi="Courier New"/>
        </w:rPr>
        <w:t>ManagedEntity</w:t>
      </w:r>
    </w:p>
    <w:p>
      <w:pPr>
        <w:pStyle w:val="Heading4"/>
        <w:ind w:left="1418" w:hanging="1418"/>
        <w:rPr/>
      </w:pPr>
      <w:bookmarkStart w:id="56" w:name="__RefHeading___Toc350951318"/>
      <w:bookmarkEnd w:id="56"/>
      <w:r>
        <w:rPr/>
        <w:t>6.3.2.1</w:t>
        <w:tab/>
        <w:t>Definition</w:t>
      </w:r>
    </w:p>
    <w:p>
      <w:pPr>
        <w:pStyle w:val="Normal"/>
        <w:rPr/>
      </w:pPr>
      <w:r>
        <w:rPr/>
        <w:t xml:space="preserve">The ProxyClass </w:t>
      </w:r>
      <w:r>
        <w:rPr>
          <w:rFonts w:cs="Courier New" w:ascii="Courier New" w:hAnsi="Courier New"/>
        </w:rPr>
        <w:t>ManagedEntity</w:t>
      </w:r>
      <w:r>
        <w:rPr/>
        <w:t xml:space="preserve"> represents the role that can be played by an instance of an IOC defined in NRMs, e.g. Generic NRM, Core NRM, UTRAN NRM or GERAN NRM. </w:t>
      </w:r>
      <w:r>
        <w:rPr>
          <w:rFonts w:cs="Courier New" w:ascii="Courier New" w:hAnsi="Courier New"/>
        </w:rPr>
        <w:t>ManagedEntity</w:t>
      </w:r>
      <w:r>
        <w:rPr/>
        <w:t xml:space="preserve"> is used in the specification of Basic CM IRP operations to represent an instance of an IOC defined in these NRMs.</w:t>
      </w:r>
    </w:p>
    <w:p>
      <w:pPr>
        <w:pStyle w:val="Heading2"/>
        <w:rPr/>
      </w:pPr>
      <w:bookmarkStart w:id="57" w:name="__RefHeading___Toc350951319"/>
      <w:bookmarkEnd w:id="57"/>
      <w:r>
        <w:rPr/>
        <w:t>6.4</w:t>
        <w:tab/>
        <w:t>Information relationship definitions</w:t>
      </w:r>
    </w:p>
    <w:p>
      <w:pPr>
        <w:pStyle w:val="Heading3"/>
        <w:rPr/>
      </w:pPr>
      <w:bookmarkStart w:id="58" w:name="__RefHeading___Toc350951320"/>
      <w:bookmarkEnd w:id="58"/>
      <w:r>
        <w:rPr/>
        <w:t>6.4.1</w:t>
        <w:tab/>
        <w:t>Void</w:t>
      </w:r>
    </w:p>
    <w:p>
      <w:pPr>
        <w:pStyle w:val="Heading1"/>
        <w:ind w:left="1134" w:hanging="1134"/>
        <w:rPr/>
      </w:pPr>
      <w:bookmarkStart w:id="59" w:name="__RefHeading___Toc350951321"/>
      <w:bookmarkEnd w:id="59"/>
      <w:r>
        <w:rPr/>
        <w:t>7</w:t>
        <w:tab/>
        <w:t>Interface Definition</w:t>
      </w:r>
    </w:p>
    <w:p>
      <w:pPr>
        <w:pStyle w:val="Heading2"/>
        <w:rPr/>
      </w:pPr>
      <w:bookmarkStart w:id="60" w:name="__RefHeading___Toc350951322"/>
      <w:bookmarkEnd w:id="60"/>
      <w:r>
        <w:rPr/>
        <w:t>7.1</w:t>
        <w:tab/>
        <w:t>Class diagram</w:t>
      </w:r>
    </w:p>
    <w:p>
      <w:pPr>
        <w:pStyle w:val="TH"/>
        <w:rPr/>
      </w:pPr>
      <w:r>
        <w:rPr/>
        <w:drawing>
          <wp:inline distT="0" distB="0" distL="0" distR="0">
            <wp:extent cx="5940425" cy="40354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5"/>
                    <a:srcRect l="-6" t="-9" r="-6" b="-9"/>
                    <a:stretch>
                      <a:fillRect/>
                    </a:stretch>
                  </pic:blipFill>
                  <pic:spPr bwMode="auto">
                    <a:xfrm>
                      <a:off x="0" y="0"/>
                      <a:ext cx="5940425" cy="4035425"/>
                    </a:xfrm>
                    <a:prstGeom prst="rect">
                      <a:avLst/>
                    </a:prstGeom>
                  </pic:spPr>
                </pic:pic>
              </a:graphicData>
            </a:graphic>
          </wp:inline>
        </w:drawing>
      </w:r>
    </w:p>
    <w:p>
      <w:pPr>
        <w:pStyle w:val="Normal"/>
        <w:rPr/>
      </w:pPr>
      <w:r>
        <w:rPr/>
      </w:r>
    </w:p>
    <w:p>
      <w:pPr>
        <w:pStyle w:val="Heading2"/>
        <w:rPr/>
      </w:pPr>
      <w:bookmarkStart w:id="61" w:name="__RefHeading___Toc350951323"/>
      <w:bookmarkEnd w:id="61"/>
      <w:r>
        <w:rPr/>
        <w:t>7.2</w:t>
        <w:tab/>
        <w:t>Generic rules</w:t>
      </w:r>
    </w:p>
    <w:p>
      <w:pPr>
        <w:pStyle w:val="Normal"/>
        <w:rPr/>
      </w:pPr>
      <w:r>
        <w:rPr>
          <w:b/>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pPr>
      <w:r>
        <w:rPr>
          <w:b/>
        </w:rPr>
        <w:t>Rule 2</w:t>
      </w:r>
      <w:r>
        <w:rPr/>
        <w:t xml:space="preserve">: </w:t>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b/>
        </w:rPr>
        <w:t>Rule 3</w:t>
      </w:r>
      <w:r>
        <w:rPr/>
        <w:t xml:space="preserve">: Each operation shall support a generic exception operation_failed_internal_problem that is raised when an internal problem occurs and that the operation cannot be completed.  </w:t>
      </w:r>
      <w:r>
        <w:rPr>
          <w:lang w:eastAsia="fr-FR"/>
        </w:rPr>
        <w:t>The exception has the same entry and exit state.</w:t>
      </w:r>
    </w:p>
    <w:p>
      <w:pPr>
        <w:pStyle w:val="Heading2"/>
        <w:rPr/>
      </w:pPr>
      <w:bookmarkStart w:id="62" w:name="__RefHeading___Toc350951324"/>
      <w:bookmarkEnd w:id="62"/>
      <w:r>
        <w:rPr/>
        <w:t>7.3</w:t>
        <w:tab/>
        <w:t>Interface PassiveCmIRPOperations#1</w:t>
      </w:r>
    </w:p>
    <w:p>
      <w:pPr>
        <w:pStyle w:val="Heading3"/>
        <w:rPr/>
      </w:pPr>
      <w:bookmarkStart w:id="63" w:name="__RefHeading___Toc350951325"/>
      <w:bookmarkEnd w:id="63"/>
      <w:r>
        <w:rPr/>
        <w:t>7.3.1</w:t>
        <w:tab/>
      </w:r>
      <w:r>
        <w:rPr>
          <w:rFonts w:cs="Courier New" w:ascii="Courier New" w:hAnsi="Courier New"/>
        </w:rPr>
        <w:t>getMoAttributes</w:t>
      </w:r>
      <w:r>
        <w:rPr>
          <w:sz w:val="20"/>
        </w:rPr>
        <w:t xml:space="preserve"> </w:t>
      </w:r>
      <w:r>
        <w:rPr/>
        <w:t>(M)</w:t>
      </w:r>
    </w:p>
    <w:p>
      <w:pPr>
        <w:pStyle w:val="Heading4"/>
        <w:ind w:left="1418" w:hanging="1418"/>
        <w:rPr/>
      </w:pPr>
      <w:bookmarkStart w:id="64" w:name="__RefHeading___Toc350951326"/>
      <w:bookmarkEnd w:id="64"/>
      <w:r>
        <w:rPr/>
        <w:t>7.3.1.1</w:t>
        <w:tab/>
        <w:t>Definition</w:t>
      </w:r>
    </w:p>
    <w:p>
      <w:pPr>
        <w:pStyle w:val="Normal"/>
        <w:keepNext w:val="true"/>
        <w:rPr/>
      </w:pPr>
      <w:r>
        <w:rPr/>
        <w:t xml:space="preserve">This operation is invoked by IRPManager to request the retrieval of management information (Managed Object attribute names and values) from the MIB maintained by IRPAgent. One or several Managed Objects may be retrieved - based on the containment hierarchy. This operation provides functionality that is similar to that provided by the M-GET service defined by CMIS (ITU-T Recommendation X.710 [7]). </w:t>
      </w:r>
    </w:p>
    <w:p>
      <w:pPr>
        <w:pStyle w:val="Normal"/>
        <w:keepNext w:val="true"/>
        <w:rPr/>
      </w:pPr>
      <w:r>
        <w:rPr/>
        <w:br/>
        <w:t xml:space="preserve">A SS may choose to split this operation in several operations (e.g. operations to get "handlers" or "iterators" to Managed Objects fulfilling the </w:t>
      </w:r>
      <w:r>
        <w:rPr>
          <w:rFonts w:cs="Courier New" w:ascii="Courier New" w:hAnsi="Courier New"/>
        </w:rPr>
        <w:t>scope</w:t>
      </w:r>
      <w:r>
        <w:rPr/>
        <w:t>/</w:t>
      </w:r>
      <w:r>
        <w:rPr>
          <w:rFonts w:cs="Courier New" w:ascii="Courier New" w:hAnsi="Courier New"/>
        </w:rPr>
        <w:t>filter</w:t>
      </w:r>
      <w:r>
        <w:rPr/>
        <w:t xml:space="preserve"> criteria and other operations to retrieve attribute names/values from these "handlers"). </w:t>
      </w:r>
    </w:p>
    <w:p>
      <w:pPr>
        <w:pStyle w:val="Heading4"/>
        <w:ind w:left="1418" w:hanging="1418"/>
        <w:rPr/>
      </w:pPr>
      <w:bookmarkStart w:id="65" w:name="__RefHeading___Toc350951327"/>
      <w:bookmarkEnd w:id="65"/>
      <w:r>
        <w:rPr/>
        <w:t>7.3.1.2</w:t>
        <w:tab/>
        <w:t>Input Parameters</w:t>
      </w:r>
    </w:p>
    <w:tbl>
      <w:tblPr>
        <w:tblW w:w="14628" w:type="dxa"/>
        <w:jc w:val="center"/>
        <w:tblInd w:w="0" w:type="dxa"/>
        <w:tblLayout w:type="fixed"/>
        <w:tblCellMar>
          <w:top w:w="0" w:type="dxa"/>
          <w:left w:w="28" w:type="dxa"/>
          <w:bottom w:w="0" w:type="dxa"/>
          <w:right w:w="28" w:type="dxa"/>
        </w:tblCellMar>
      </w:tblPr>
      <w:tblGrid>
        <w:gridCol w:w="2001"/>
        <w:gridCol w:w="787"/>
        <w:gridCol w:w="3372"/>
        <w:gridCol w:w="8468"/>
      </w:tblGrid>
      <w:tr>
        <w:trPr/>
        <w:tc>
          <w:tcPr>
            <w:tcW w:w="200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3372"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Information Type</w:t>
            </w:r>
          </w:p>
        </w:tc>
        <w:tc>
          <w:tcPr>
            <w:tcW w:w="8468"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invokeIdentifierIn</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c>
          <w:tcPr>
            <w:tcW w:w="33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unique identifier that is SS dependent.</w:t>
            </w:r>
          </w:p>
        </w:tc>
        <w:tc>
          <w:tcPr>
            <w:tcW w:w="84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identifies the current invocation. This parameter is used in the </w:t>
            </w:r>
            <w:r>
              <w:rPr>
                <w:rFonts w:cs="Courier New" w:ascii="Courier New" w:hAnsi="Courier New"/>
                <w:lang w:eastAsia="en-US"/>
              </w:rPr>
              <w:t>cancelOperation</w:t>
            </w:r>
            <w:r>
              <w:rPr>
                <w:lang w:eastAsia="en-US"/>
              </w:rPr>
              <w:t xml:space="preserve"> operation to cancel an on-going </w:t>
            </w:r>
            <w:r>
              <w:rPr>
                <w:rFonts w:cs="Courier New" w:ascii="Courier New" w:hAnsi="Courier New"/>
                <w:lang w:eastAsia="en-US"/>
              </w:rPr>
              <w:t>getMOAttributes</w:t>
            </w:r>
            <w:r>
              <w:rPr>
                <w:lang w:eastAsia="en-US"/>
              </w:rPr>
              <w:t xml:space="preserve"> operation.</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3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84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MO instance that is to be used as the starting point for the selection of managed objects to which the </w:t>
            </w:r>
            <w:r>
              <w:rPr>
                <w:rFonts w:cs="Courier New" w:ascii="Courier New" w:hAnsi="Courier New"/>
                <w:lang w:eastAsia="en-US"/>
              </w:rPr>
              <w:t>filter</w:t>
            </w:r>
            <w:r>
              <w:rPr>
                <w:lang w:eastAsia="en-US"/>
              </w:rPr>
              <w:t xml:space="preserve"> (when supplied) is to be applied. This is a full DN according to 3GPP TS 32.300 [5].</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scope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3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Arial"/>
                <w:lang w:eastAsia="en-US"/>
              </w:rPr>
              <w:t xml:space="preserve"> </w:t>
            </w:r>
            <w:r>
              <w:rPr>
                <w:lang w:eastAsia="en-US"/>
              </w:rPr>
              <w:t>SEQUENCE &lt;</w:t>
            </w:r>
          </w:p>
          <w:p>
            <w:pPr>
              <w:pStyle w:val="TAL"/>
              <w:rPr>
                <w:lang w:eastAsia="en-US"/>
              </w:rPr>
            </w:pPr>
            <w:r>
              <w:rPr>
                <w:lang w:eastAsia="en-US"/>
              </w:rPr>
              <w:t>ENUM {</w:t>
            </w:r>
          </w:p>
          <w:p>
            <w:pPr>
              <w:pStyle w:val="TAL"/>
              <w:ind w:left="284" w:hanging="0"/>
              <w:rPr>
                <w:lang w:eastAsia="zh-CN"/>
              </w:rPr>
            </w:pPr>
            <w:r>
              <w:rPr>
                <w:lang w:eastAsia="en-US"/>
              </w:rPr>
              <w:t>BASE_ONLY, BASE_NTH_LEVEL,</w:t>
            </w:r>
          </w:p>
          <w:p>
            <w:pPr>
              <w:pStyle w:val="TAL"/>
              <w:ind w:left="284" w:hanging="0"/>
              <w:rPr>
                <w:lang w:eastAsia="zh-CN"/>
              </w:rPr>
            </w:pPr>
            <w:r>
              <w:rPr>
                <w:rFonts w:cs="Courier New"/>
                <w:szCs w:val="16"/>
                <w:lang w:eastAsia="en-US"/>
              </w:rPr>
              <w:t>BASE_SUBTREE</w:t>
            </w:r>
            <w:r>
              <w:rPr>
                <w:rFonts w:cs="Courier New"/>
                <w:szCs w:val="16"/>
                <w:lang w:eastAsia="zh-CN"/>
              </w:rPr>
              <w:t>,</w:t>
            </w:r>
          </w:p>
          <w:p>
            <w:pPr>
              <w:pStyle w:val="TAL"/>
              <w:ind w:left="284" w:hanging="0"/>
              <w:rPr>
                <w:lang w:eastAsia="en-US"/>
              </w:rPr>
            </w:pPr>
            <w:r>
              <w:rPr>
                <w:lang w:eastAsia="en-US"/>
              </w:rPr>
              <w:t>BASE_ALL},</w:t>
            </w:r>
          </w:p>
          <w:p>
            <w:pPr>
              <w:pStyle w:val="TAL"/>
              <w:ind w:left="284" w:hanging="0"/>
              <w:rPr>
                <w:lang w:eastAsia="en-US"/>
              </w:rPr>
            </w:pPr>
            <w:r>
              <w:rPr>
                <w:lang w:eastAsia="en-US"/>
              </w:rPr>
              <w:t>Level&gt;</w:t>
            </w:r>
          </w:p>
          <w:p>
            <w:pPr>
              <w:pStyle w:val="TAL"/>
              <w:rPr>
                <w:lang w:eastAsia="en-US"/>
              </w:rPr>
            </w:pPr>
            <w:r>
              <w:rPr>
                <w:lang w:eastAsia="en-US"/>
              </w:rPr>
            </w:r>
          </w:p>
          <w:p>
            <w:pPr>
              <w:pStyle w:val="TAL"/>
              <w:rPr/>
            </w:pPr>
            <w:r>
              <w:rPr>
                <w:lang w:eastAsia="en-US"/>
              </w:rPr>
              <w:t>Note: the Level contains valid information if BASE_NTH_LEVEL</w:t>
            </w:r>
            <w:r>
              <w:rPr>
                <w:lang w:eastAsia="zh-CN"/>
              </w:rPr>
              <w:t xml:space="preserve"> or </w:t>
            </w:r>
            <w:r>
              <w:rPr>
                <w:rFonts w:cs="Courier New"/>
                <w:szCs w:val="16"/>
                <w:lang w:eastAsia="en-US"/>
              </w:rPr>
              <w:t>BASE_SUBTREE</w:t>
            </w:r>
            <w:r>
              <w:rPr>
                <w:lang w:eastAsia="en-US"/>
              </w:rPr>
              <w:t xml:space="preserve"> is used.</w:t>
            </w:r>
          </w:p>
        </w:tc>
        <w:tc>
          <w:tcPr>
            <w:tcW w:w="84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defines how many levels of the containment hierarchy to select for the </w:t>
            </w:r>
            <w:r>
              <w:rPr>
                <w:rFonts w:cs="Courier New" w:ascii="Courier New" w:hAnsi="Courier New"/>
                <w:lang w:eastAsia="en-US"/>
              </w:rPr>
              <w:t>filter</w:t>
            </w:r>
            <w:r>
              <w:rPr>
                <w:lang w:eastAsia="en-US"/>
              </w:rPr>
              <w:t xml:space="preserve">. </w:t>
            </w:r>
          </w:p>
          <w:p>
            <w:pPr>
              <w:pStyle w:val="TAL"/>
              <w:rPr/>
            </w:pPr>
            <w:r>
              <w:rPr>
                <w:lang w:eastAsia="en-US"/>
              </w:rPr>
              <w:t xml:space="preserve">The selection starts from the base object given by the </w:t>
            </w:r>
            <w:r>
              <w:rPr>
                <w:rFonts w:cs="Courier New" w:ascii="Courier New" w:hAnsi="Courier New"/>
                <w:lang w:eastAsia="en-US"/>
              </w:rPr>
              <w:t>baseObjectInstance</w:t>
            </w:r>
            <w:r>
              <w:rPr>
                <w:lang w:eastAsia="en-US"/>
              </w:rPr>
              <w:t xml:space="preserve"> parameter. Its level is considered to be at zero.</w:t>
            </w:r>
          </w:p>
          <w:p>
            <w:pPr>
              <w:pStyle w:val="TAL"/>
              <w:rPr/>
            </w:pPr>
            <w:r>
              <w:rPr>
                <w:rFonts w:eastAsia="Arial"/>
                <w:lang w:eastAsia="en-US"/>
              </w:rPr>
              <w:t xml:space="preserve"> </w:t>
            </w:r>
            <w:r>
              <w:rPr>
                <w:lang w:eastAsia="en-US"/>
              </w:rPr>
              <w:t>The levels of selection that may be performed are:</w:t>
            </w:r>
          </w:p>
          <w:p>
            <w:pPr>
              <w:pStyle w:val="TAL"/>
              <w:rPr>
                <w:lang w:eastAsia="en-US"/>
              </w:rPr>
            </w:pPr>
            <w:r>
              <w:rPr>
                <w:lang w:eastAsia="en-US"/>
              </w:rPr>
            </w:r>
          </w:p>
          <w:p>
            <w:pPr>
              <w:pStyle w:val="TAL"/>
              <w:numPr>
                <w:ilvl w:val="0"/>
                <w:numId w:val="6"/>
              </w:numPr>
              <w:tabs>
                <w:tab w:val="clear" w:pos="284"/>
              </w:tabs>
              <w:ind w:left="257" w:hanging="257"/>
              <w:rPr/>
            </w:pPr>
            <w:r>
              <w:rPr>
                <w:rFonts w:cs="Courier New"/>
                <w:szCs w:val="16"/>
                <w:lang w:eastAsia="en-US"/>
              </w:rPr>
              <w:t>BASE</w:t>
            </w:r>
            <w:r>
              <w:rPr>
                <w:rFonts w:cs="Courier New"/>
                <w:szCs w:val="16"/>
                <w:lang w:eastAsia="en-US"/>
              </w:rPr>
              <w:t>_</w:t>
            </w:r>
            <w:r>
              <w:rPr>
                <w:rFonts w:cs="Courier New"/>
                <w:szCs w:val="16"/>
                <w:lang w:eastAsia="en-US"/>
              </w:rPr>
              <w:t>ONLY: select the base object value of Level is ignored;;</w:t>
            </w:r>
          </w:p>
          <w:p>
            <w:pPr>
              <w:pStyle w:val="TAL"/>
              <w:numPr>
                <w:ilvl w:val="0"/>
                <w:numId w:val="6"/>
              </w:numPr>
              <w:tabs>
                <w:tab w:val="clear" w:pos="284"/>
              </w:tabs>
              <w:ind w:left="257" w:hanging="257"/>
              <w:rPr>
                <w:lang w:eastAsia="zh-CN"/>
              </w:rPr>
            </w:pPr>
            <w:r>
              <w:rPr>
                <w:rFonts w:cs="Courier New"/>
                <w:szCs w:val="16"/>
                <w:lang w:eastAsia="en-US"/>
              </w:rPr>
              <w:t>BASE</w:t>
            </w:r>
            <w:r>
              <w:rPr>
                <w:rFonts w:cs="Courier New"/>
                <w:szCs w:val="16"/>
                <w:lang w:eastAsia="en-US"/>
              </w:rPr>
              <w:t>_</w:t>
            </w:r>
            <w:r>
              <w:rPr>
                <w:rFonts w:cs="Courier New"/>
                <w:szCs w:val="16"/>
                <w:lang w:eastAsia="en-US"/>
              </w:rPr>
              <w:t>NTH</w:t>
            </w:r>
            <w:r>
              <w:rPr>
                <w:rFonts w:cs="Courier New"/>
                <w:szCs w:val="16"/>
                <w:lang w:eastAsia="en-US"/>
              </w:rPr>
              <w:t>_</w:t>
            </w:r>
            <w:r>
              <w:rPr>
                <w:rFonts w:cs="Courier New"/>
                <w:szCs w:val="16"/>
                <w:lang w:eastAsia="en-US"/>
              </w:rPr>
              <w:t xml:space="preserve">LEVEL: select  all </w:t>
            </w:r>
            <w:r>
              <w:rPr>
                <w:rFonts w:cs="Courier New"/>
                <w:i/>
                <w:szCs w:val="16"/>
                <w:lang w:eastAsia="en-US"/>
              </w:rPr>
              <w:t>n</w:t>
            </w:r>
            <w:r>
              <w:rPr>
                <w:rFonts w:cs="Courier New"/>
                <w:szCs w:val="16"/>
                <w:lang w:eastAsia="en-US"/>
              </w:rPr>
              <w:t>th level (indicated by the value of Level) subordinate objects</w:t>
            </w:r>
            <w:r>
              <w:rPr>
                <w:lang w:eastAsia="en-US"/>
              </w:rPr>
              <w:t>;</w:t>
            </w:r>
          </w:p>
          <w:p>
            <w:pPr>
              <w:pStyle w:val="TAL"/>
              <w:numPr>
                <w:ilvl w:val="0"/>
                <w:numId w:val="6"/>
              </w:numPr>
              <w:tabs>
                <w:tab w:val="clear" w:pos="284"/>
              </w:tabs>
              <w:ind w:left="257" w:hanging="257"/>
              <w:rPr>
                <w:rFonts w:cs="Courier New"/>
                <w:szCs w:val="16"/>
                <w:lang w:eastAsia="en-US"/>
              </w:rPr>
            </w:pPr>
            <w:r>
              <w:rPr>
                <w:rFonts w:cs="Courier New"/>
                <w:szCs w:val="16"/>
                <w:lang w:eastAsia="en-US"/>
              </w:rPr>
              <w:t xml:space="preserve">BASE_SUBTREE: select the base object and all of its subordinates down to and including the </w:t>
            </w:r>
            <w:r>
              <w:rPr>
                <w:rFonts w:cs="Courier New"/>
                <w:i/>
                <w:szCs w:val="16"/>
                <w:lang w:eastAsia="en-US"/>
              </w:rPr>
              <w:t>n</w:t>
            </w:r>
            <w:r>
              <w:rPr>
                <w:rFonts w:cs="Courier New"/>
                <w:szCs w:val="16"/>
                <w:lang w:eastAsia="en-US"/>
              </w:rPr>
              <w:t>th level</w:t>
            </w:r>
            <w:r>
              <w:rPr>
                <w:rFonts w:cs="Courier New"/>
                <w:szCs w:val="16"/>
                <w:lang w:eastAsia="zh-CN"/>
              </w:rPr>
              <w:t>;</w:t>
            </w:r>
          </w:p>
          <w:p>
            <w:pPr>
              <w:pStyle w:val="TAL"/>
              <w:numPr>
                <w:ilvl w:val="0"/>
                <w:numId w:val="6"/>
              </w:numPr>
              <w:tabs>
                <w:tab w:val="clear" w:pos="284"/>
              </w:tabs>
              <w:ind w:left="257" w:hanging="257"/>
              <w:rPr>
                <w:lang w:eastAsia="en-US"/>
              </w:rPr>
            </w:pPr>
            <w:r>
              <w:rPr>
                <w:rFonts w:cs="Courier New"/>
                <w:szCs w:val="16"/>
                <w:lang w:eastAsia="en-US"/>
              </w:rPr>
              <w:t>BASE</w:t>
            </w:r>
            <w:r>
              <w:rPr>
                <w:rFonts w:cs="Courier New"/>
                <w:szCs w:val="16"/>
                <w:lang w:eastAsia="zh-CN"/>
              </w:rPr>
              <w:t>_</w:t>
            </w:r>
            <w:r>
              <w:rPr>
                <w:rFonts w:cs="Courier New"/>
                <w:szCs w:val="16"/>
                <w:lang w:eastAsia="en-US"/>
              </w:rPr>
              <w:t>ALL: select the base object and all of its subordinates; value of Level is ignored.</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3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Comment.</w:t>
            </w:r>
          </w:p>
        </w:tc>
        <w:tc>
          <w:tcPr>
            <w:tcW w:w="84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defines a </w:t>
            </w:r>
            <w:r>
              <w:rPr>
                <w:rFonts w:cs="Courier New" w:ascii="Courier New" w:hAnsi="Courier New"/>
                <w:lang w:eastAsia="en-US"/>
              </w:rPr>
              <w:t>filter</w:t>
            </w:r>
            <w:r>
              <w:rPr>
                <w:lang w:eastAsia="en-US"/>
              </w:rPr>
              <w:t xml:space="preserve"> test to be applied to the selected (see </w:t>
            </w:r>
            <w:r>
              <w:rPr>
                <w:rFonts w:cs="Courier New" w:ascii="Courier New" w:hAnsi="Courier New"/>
                <w:lang w:eastAsia="en-US"/>
              </w:rPr>
              <w:t>scope</w:t>
            </w:r>
            <w:r>
              <w:rPr>
                <w:lang w:eastAsia="en-US"/>
              </w:rPr>
              <w:t xml:space="preserve">) MOs. If the </w:t>
            </w:r>
            <w:r>
              <w:rPr>
                <w:rFonts w:cs="Courier New" w:ascii="Courier New" w:hAnsi="Courier New"/>
                <w:lang w:eastAsia="en-US"/>
              </w:rPr>
              <w:t>filter</w:t>
            </w:r>
            <w:r>
              <w:rPr>
                <w:lang w:eastAsia="en-US"/>
              </w:rPr>
              <w:t xml:space="preserve"> is empty, all selected MOs are used.</w:t>
            </w:r>
          </w:p>
          <w:p>
            <w:pPr>
              <w:pStyle w:val="TAL"/>
              <w:rPr/>
            </w:pPr>
            <w:r>
              <w:rPr>
                <w:lang w:eastAsia="en-US"/>
              </w:rPr>
              <w:t xml:space="preserve">The actual syntax and capabilities of the </w:t>
            </w:r>
            <w:r>
              <w:rPr>
                <w:rFonts w:cs="Courier New" w:ascii="Courier New" w:hAnsi="Courier New"/>
                <w:lang w:eastAsia="en-US"/>
              </w:rPr>
              <w:t>filter</w:t>
            </w:r>
            <w:r>
              <w:rPr>
                <w:lang w:eastAsia="en-US"/>
              </w:rPr>
              <w:t xml:space="preserve"> is SS specific. However, each SS should support a </w:t>
            </w:r>
            <w:r>
              <w:rPr>
                <w:rFonts w:cs="Courier New" w:ascii="Courier New" w:hAnsi="Courier New"/>
                <w:lang w:eastAsia="en-US"/>
              </w:rPr>
              <w:t>filter</w:t>
            </w:r>
            <w:r>
              <w:rPr>
                <w:lang w:eastAsia="en-US"/>
              </w:rPr>
              <w:t xml:space="preserve"> consisting of one or several assertions that may be grouped using the logical operators AND, OR and NOT. Each assertion is a logical expression of attribute existence, attribute value comparison ("equal to X, less than Y" etc.) and MO Class.</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attributeListIn</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37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LIST OF attribute n ame.</w:t>
            </w:r>
          </w:p>
        </w:tc>
        <w:tc>
          <w:tcPr>
            <w:tcW w:w="846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en-US"/>
              </w:rPr>
              <w:t xml:space="preserve">This parameter identifies the attributes to be returned by this operation. An empty list means "Return all attributes". </w:t>
            </w:r>
          </w:p>
        </w:tc>
      </w:tr>
    </w:tbl>
    <w:p>
      <w:pPr>
        <w:pStyle w:val="Normal"/>
        <w:rPr/>
      </w:pPr>
      <w:r>
        <w:rPr/>
      </w:r>
    </w:p>
    <w:p>
      <w:pPr>
        <w:pStyle w:val="Heading4"/>
        <w:ind w:left="1418" w:hanging="1418"/>
        <w:rPr/>
      </w:pPr>
      <w:bookmarkStart w:id="66" w:name="__RefHeading___Toc350951328"/>
      <w:bookmarkEnd w:id="66"/>
      <w:r>
        <w:rPr/>
        <w:t>7.3.1.3</w:t>
        <w:tab/>
        <w:t>Output Parameters</w:t>
      </w:r>
    </w:p>
    <w:tbl>
      <w:tblPr>
        <w:tblW w:w="5000" w:type="pct"/>
        <w:jc w:val="left"/>
        <w:tblInd w:w="-33" w:type="dxa"/>
        <w:tblLayout w:type="fixed"/>
        <w:tblCellMar>
          <w:top w:w="0" w:type="dxa"/>
          <w:left w:w="28" w:type="dxa"/>
          <w:bottom w:w="0" w:type="dxa"/>
          <w:right w:w="28" w:type="dxa"/>
        </w:tblCellMar>
      </w:tblPr>
      <w:tblGrid>
        <w:gridCol w:w="2427"/>
        <w:gridCol w:w="991"/>
        <w:gridCol w:w="5114"/>
        <w:gridCol w:w="6038"/>
      </w:tblGrid>
      <w:tr>
        <w:trPr>
          <w:cantSplit w:val="true"/>
        </w:trPr>
        <w:tc>
          <w:tcPr>
            <w:tcW w:w="242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99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Qualifier</w:t>
            </w:r>
          </w:p>
        </w:tc>
        <w:tc>
          <w:tcPr>
            <w:tcW w:w="5114"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Matching Information</w:t>
            </w:r>
          </w:p>
        </w:tc>
        <w:tc>
          <w:tcPr>
            <w:tcW w:w="6038"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Comment</w:t>
            </w:r>
          </w:p>
        </w:tc>
      </w:tr>
      <w:tr>
        <w:trPr>
          <w:cantSplit w:val="true"/>
        </w:trPr>
        <w:tc>
          <w:tcPr>
            <w:tcW w:w="24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invokeIdentifierOut</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 (Note)</w:t>
            </w:r>
          </w:p>
        </w:tc>
        <w:tc>
          <w:tcPr>
            <w:tcW w:w="511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invokeIdentifierIn</w:t>
            </w:r>
            <w:r>
              <w:rPr>
                <w:rFonts w:cs="Times New Roman" w:ascii="Times New Roman" w:hAnsi="Times New Roman"/>
                <w:lang w:eastAsia="en-US"/>
              </w:rPr>
              <w:t xml:space="preserve"> from the input parameters of this operation</w:t>
            </w:r>
          </w:p>
        </w:tc>
        <w:tc>
          <w:tcPr>
            <w:tcW w:w="60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en-US"/>
              </w:rPr>
              <w:t xml:space="preserve">This parameter identifies the current invocation in both IRPManager and IRPAgent. This parameter can be used together with the </w:t>
            </w:r>
            <w:r>
              <w:rPr>
                <w:rFonts w:cs="Courier New" w:ascii="Courier New" w:hAnsi="Courier New"/>
                <w:lang w:eastAsia="en-US"/>
              </w:rPr>
              <w:t>cancelOperation</w:t>
            </w:r>
            <w:r>
              <w:rPr>
                <w:lang w:eastAsia="en-US"/>
              </w:rPr>
              <w:t xml:space="preserve"> operation to cancel an on-going </w:t>
            </w:r>
            <w:r>
              <w:rPr>
                <w:rFonts w:cs="Courier New" w:ascii="Courier New" w:hAnsi="Courier New"/>
                <w:lang w:eastAsia="en-US"/>
              </w:rPr>
              <w:t>getMOAttributes</w:t>
            </w:r>
            <w:r>
              <w:rPr>
                <w:lang w:eastAsia="en-US"/>
              </w:rPr>
              <w:t xml:space="preserve"> operation.</w:t>
            </w:r>
          </w:p>
        </w:tc>
      </w:tr>
      <w:tr>
        <w:trPr>
          <w:cantSplit w:val="true"/>
        </w:trPr>
        <w:tc>
          <w:tcPr>
            <w:tcW w:w="24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managedObjectClass</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511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Courier New" w:ascii="Courier New" w:hAnsi="Courier New"/>
                <w:lang w:eastAsia="en-US"/>
              </w:rPr>
              <w:t xml:space="preserve">ManagedEntity </w:t>
            </w:r>
            <w:r>
              <w:rPr>
                <w:rFonts w:cs="Arial"/>
                <w:lang w:eastAsia="en-US"/>
              </w:rPr>
              <w:t>class</w:t>
            </w:r>
          </w:p>
        </w:tc>
        <w:tc>
          <w:tcPr>
            <w:tcW w:w="6038"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For each returned MO: The class of the MO.</w:t>
            </w:r>
          </w:p>
        </w:tc>
      </w:tr>
      <w:tr>
        <w:trPr>
          <w:cantSplit w:val="true"/>
        </w:trPr>
        <w:tc>
          <w:tcPr>
            <w:tcW w:w="24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managedObjectInstance</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51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ManagedEntity</w:t>
            </w:r>
            <w:r>
              <w:rPr>
                <w:lang w:eastAsia="en-US"/>
              </w:rPr>
              <w:t xml:space="preserve"> DN</w:t>
            </w:r>
          </w:p>
        </w:tc>
        <w:tc>
          <w:tcPr>
            <w:tcW w:w="603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For each returned MO: The name of the MO. This is a full DN according to 3GPP TS 32.300 [5].</w:t>
            </w:r>
          </w:p>
        </w:tc>
      </w:tr>
      <w:tr>
        <w:trPr>
          <w:cantSplit w:val="true"/>
        </w:trPr>
        <w:tc>
          <w:tcPr>
            <w:tcW w:w="24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attributeListOut</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511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LIST OF SEQUENCE&lt; attribute name, attribute value &gt;</w:t>
            </w:r>
          </w:p>
        </w:tc>
        <w:tc>
          <w:tcPr>
            <w:tcW w:w="60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each returned MO: A list of name/value pairs for MO.</w:t>
            </w:r>
          </w:p>
        </w:tc>
      </w:tr>
      <w:tr>
        <w:trPr>
          <w:cantSplit w:val="true"/>
        </w:trPr>
        <w:tc>
          <w:tcPr>
            <w:tcW w:w="24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status</w:t>
            </w:r>
          </w:p>
        </w:tc>
        <w:tc>
          <w:tcPr>
            <w:tcW w:w="99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511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ENUM (OperationSucceeded, OperationFailed)</w:t>
            </w:r>
          </w:p>
        </w:tc>
        <w:tc>
          <w:tcPr>
            <w:tcW w:w="603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 operation may fail because of a specified or unspecified reason.</w:t>
            </w:r>
          </w:p>
        </w:tc>
      </w:tr>
      <w:tr>
        <w:trPr>
          <w:cantSplit w:val="true"/>
        </w:trPr>
        <w:tc>
          <w:tcPr>
            <w:tcW w:w="14570"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 xml:space="preserve">This parameter is meaningful only if the IRPAgent supports the </w:t>
            </w:r>
            <w:r>
              <w:rPr>
                <w:rFonts w:cs="Courier New" w:ascii="Courier New" w:hAnsi="Courier New"/>
                <w:lang w:eastAsia="en-US"/>
              </w:rPr>
              <w:t>cancelOperation</w:t>
            </w:r>
            <w:r>
              <w:rPr>
                <w:lang w:eastAsia="en-US"/>
              </w:rPr>
              <w:t>.</w:t>
            </w:r>
          </w:p>
        </w:tc>
      </w:tr>
    </w:tbl>
    <w:p>
      <w:pPr>
        <w:pStyle w:val="Normal"/>
        <w:rPr/>
      </w:pPr>
      <w:r>
        <w:rPr/>
      </w:r>
    </w:p>
    <w:p>
      <w:pPr>
        <w:pStyle w:val="Heading4"/>
        <w:ind w:left="1418" w:hanging="1418"/>
        <w:rPr/>
      </w:pPr>
      <w:bookmarkStart w:id="67" w:name="__RefHeading___Toc350951329"/>
      <w:bookmarkEnd w:id="67"/>
      <w:r>
        <w:rPr/>
        <w:t>7.3.1.4</w:t>
        <w:tab/>
        <w:t>Pre-condition</w:t>
      </w:r>
    </w:p>
    <w:p>
      <w:pPr>
        <w:pStyle w:val="Normal"/>
        <w:keepNext w:val="true"/>
        <w:rPr/>
      </w:pPr>
      <w:r>
        <w:rPr/>
        <w:t xml:space="preserve">baseObjectExists </w:t>
      </w:r>
    </w:p>
    <w:tbl>
      <w:tblPr>
        <w:tblW w:w="9854" w:type="dxa"/>
        <w:jc w:val="left"/>
        <w:tblInd w:w="-113" w:type="dxa"/>
        <w:tblLayout w:type="fixed"/>
        <w:tblCellMar>
          <w:top w:w="0" w:type="dxa"/>
          <w:left w:w="108" w:type="dxa"/>
          <w:bottom w:w="0" w:type="dxa"/>
          <w:right w:w="108" w:type="dxa"/>
        </w:tblCellMar>
      </w:tblPr>
      <w:tblGrid>
        <w:gridCol w:w="2235"/>
        <w:gridCol w:w="7619"/>
      </w:tblGrid>
      <w:tr>
        <w:trPr>
          <w:trHeight w:val="266" w:hRule="atLeast"/>
        </w:trPr>
        <w:tc>
          <w:tcPr>
            <w:tcW w:w="223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76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baseObjectExists</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w:t>
            </w:r>
            <w:r>
              <w:rPr>
                <w:rFonts w:cs="Courier New" w:ascii="Courier New" w:hAnsi="Courier New"/>
                <w:lang w:eastAsia="en-US"/>
              </w:rPr>
              <w:t>ManagedEntity</w:t>
            </w:r>
            <w:r>
              <w:rPr>
                <w:lang w:eastAsia="en-US"/>
              </w:rPr>
              <w:t xml:space="preserve"> instance specified by the </w:t>
            </w:r>
            <w:r>
              <w:rPr>
                <w:rFonts w:cs="Courier New" w:ascii="Courier New" w:hAnsi="Courier New"/>
                <w:lang w:eastAsia="en-US"/>
              </w:rPr>
              <w:t>baseObjectInstance</w:t>
            </w:r>
            <w:r>
              <w:rPr>
                <w:lang w:eastAsia="en-US"/>
              </w:rPr>
              <w:t xml:space="preserve"> parameter exists.</w:t>
            </w:r>
          </w:p>
        </w:tc>
      </w:tr>
    </w:tbl>
    <w:p>
      <w:pPr>
        <w:pStyle w:val="Normal"/>
        <w:rPr/>
      </w:pPr>
      <w:r>
        <w:rPr/>
      </w:r>
    </w:p>
    <w:p>
      <w:pPr>
        <w:pStyle w:val="Heading4"/>
        <w:ind w:left="1418" w:hanging="1418"/>
        <w:rPr/>
      </w:pPr>
      <w:bookmarkStart w:id="68" w:name="__RefHeading___Toc350951330"/>
      <w:bookmarkEnd w:id="68"/>
      <w:r>
        <w:rPr/>
        <w:t>7.3.1.5</w:t>
        <w:tab/>
        <w:t>Post-condition</w:t>
      </w:r>
    </w:p>
    <w:p>
      <w:pPr>
        <w:pStyle w:val="Normal"/>
        <w:rPr/>
      </w:pPr>
      <w:r>
        <w:rPr/>
        <w:t>None specific</w:t>
      </w:r>
    </w:p>
    <w:p>
      <w:pPr>
        <w:pStyle w:val="Heading4"/>
        <w:ind w:left="1418" w:hanging="1418"/>
        <w:rPr/>
      </w:pPr>
      <w:bookmarkStart w:id="69" w:name="__RefHeading___Toc350951331"/>
      <w:bookmarkEnd w:id="69"/>
      <w:r>
        <w:rPr/>
        <w:t>7.3.1.6</w:t>
        <w:tab/>
        <w:t>Exceptions</w:t>
      </w:r>
    </w:p>
    <w:tbl>
      <w:tblPr>
        <w:tblW w:w="5000" w:type="pct"/>
        <w:jc w:val="left"/>
        <w:tblInd w:w="-113" w:type="dxa"/>
        <w:tblLayout w:type="fixed"/>
        <w:tblCellMar>
          <w:top w:w="0" w:type="dxa"/>
          <w:left w:w="108" w:type="dxa"/>
          <w:bottom w:w="0" w:type="dxa"/>
          <w:right w:w="108" w:type="dxa"/>
        </w:tblCellMar>
      </w:tblPr>
      <w:tblGrid>
        <w:gridCol w:w="3514"/>
        <w:gridCol w:w="11056"/>
      </w:tblGrid>
      <w:tr>
        <w:trPr/>
        <w:tc>
          <w:tcPr>
            <w:tcW w:w="3514"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110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eastAsia="en-US"/>
              </w:rPr>
              <w:t>Definition</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operationFailed</w:t>
            </w:r>
          </w:p>
        </w:tc>
        <w:tc>
          <w:tcPr>
            <w:tcW w:w="11056"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duplicateInvocation</w:t>
            </w:r>
          </w:p>
        </w:tc>
        <w:tc>
          <w:tcPr>
            <w:tcW w:w="11056" w:type="dxa"/>
            <w:tcBorders>
              <w:top w:val="single" w:sz="4" w:space="0" w:color="000000"/>
              <w:left w:val="single" w:sz="4" w:space="0" w:color="000000"/>
              <w:bottom w:val="single" w:sz="4" w:space="0" w:color="000000"/>
              <w:right w:val="single" w:sz="4" w:space="0" w:color="000000"/>
            </w:tcBorders>
          </w:tcPr>
          <w:p>
            <w:pPr>
              <w:pStyle w:val="TAL"/>
              <w:rPr/>
            </w:pPr>
            <w:r>
              <w:rPr>
                <w:b/>
                <w:lang w:eastAsia="en-US"/>
              </w:rPr>
              <w:t>Condition:</w:t>
            </w:r>
            <w:r>
              <w:rPr>
                <w:lang w:eastAsia="en-US"/>
              </w:rPr>
              <w:t xml:space="preserve"> The invoke identifier specified was allocated to another operation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p>
            <w:pPr>
              <w:pStyle w:val="TAL"/>
              <w:rPr/>
            </w:pPr>
            <w:r>
              <w:rPr>
                <w:b/>
                <w:lang w:eastAsia="en-US"/>
              </w:rPr>
              <w:t>Note:</w:t>
            </w:r>
            <w:r>
              <w:rPr>
                <w:lang w:eastAsia="en-US"/>
              </w:rPr>
              <w:t xml:space="preserve"> This exception is conditional and applies only to SSs where it is meaningful.</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resourceLimitation</w:t>
            </w:r>
          </w:p>
        </w:tc>
        <w:tc>
          <w:tcPr>
            <w:tcW w:w="11056"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due to resource limitation.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operationCancelled</w:t>
            </w:r>
          </w:p>
        </w:tc>
        <w:tc>
          <w:tcPr>
            <w:tcW w:w="11056"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cancelled by </w:t>
            </w:r>
            <w:r>
              <w:rPr>
                <w:rFonts w:cs="Courier New" w:ascii="Courier New" w:hAnsi="Courier New"/>
                <w:lang w:eastAsia="en-US"/>
              </w:rPr>
              <w:t>cancelOperation</w:t>
            </w:r>
            <w:r>
              <w:rPr>
                <w:lang w:eastAsia="en-US"/>
              </w:rPr>
              <w:t xml:space="preserve"> operation.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5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complexityLimitation</w:t>
            </w:r>
          </w:p>
        </w:tc>
        <w:tc>
          <w:tcPr>
            <w:tcW w:w="11056"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because a parameter was too complex.</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bl>
    <w:p>
      <w:pPr>
        <w:pStyle w:val="Normal"/>
        <w:rPr/>
      </w:pPr>
      <w:r>
        <w:rPr/>
      </w:r>
    </w:p>
    <w:p>
      <w:pPr>
        <w:pStyle w:val="Heading2"/>
        <w:rPr/>
      </w:pPr>
      <w:bookmarkStart w:id="70" w:name="__RefHeading___Toc350951332"/>
      <w:bookmarkEnd w:id="70"/>
      <w:r>
        <w:rPr/>
        <w:t>7.4</w:t>
        <w:tab/>
        <w:t>Interface PassiveCmIRPOperations#2</w:t>
      </w:r>
    </w:p>
    <w:p>
      <w:pPr>
        <w:pStyle w:val="Heading3"/>
        <w:rPr/>
      </w:pPr>
      <w:bookmarkStart w:id="71" w:name="__RefHeading___Toc350951333"/>
      <w:bookmarkEnd w:id="71"/>
      <w:r>
        <w:rPr/>
        <w:t>7.4.1</w:t>
        <w:tab/>
      </w:r>
      <w:r>
        <w:rPr>
          <w:rFonts w:cs="Courier New" w:ascii="Courier New" w:hAnsi="Courier New"/>
        </w:rPr>
        <w:t>getContainment</w:t>
      </w:r>
      <w:r>
        <w:rPr>
          <w:sz w:val="20"/>
        </w:rPr>
        <w:t xml:space="preserve"> </w:t>
      </w:r>
      <w:r>
        <w:rPr/>
        <w:t>(O)</w:t>
      </w:r>
    </w:p>
    <w:p>
      <w:pPr>
        <w:pStyle w:val="Heading4"/>
        <w:ind w:left="1418" w:hanging="1418"/>
        <w:rPr/>
      </w:pPr>
      <w:bookmarkStart w:id="72" w:name="__RefHeading___Toc350951334"/>
      <w:bookmarkEnd w:id="72"/>
      <w:r>
        <w:rPr/>
        <w:t>7.4.1.1</w:t>
        <w:tab/>
        <w:t>Definition</w:t>
      </w:r>
    </w:p>
    <w:p>
      <w:pPr>
        <w:pStyle w:val="Normal"/>
        <w:rPr/>
      </w:pPr>
      <w:r>
        <w:rPr/>
        <w:t>This operation is intended for retrieval of the containment relations from the MIB.</w:t>
      </w:r>
    </w:p>
    <w:p>
      <w:pPr>
        <w:pStyle w:val="Heading4"/>
        <w:ind w:left="1418" w:hanging="1418"/>
        <w:rPr/>
      </w:pPr>
      <w:bookmarkStart w:id="73" w:name="__RefHeading___Toc350951335"/>
      <w:bookmarkEnd w:id="73"/>
      <w:r>
        <w:rPr/>
        <w:t>7.4.1.2</w:t>
        <w:tab/>
        <w:t>Input Parameters</w:t>
      </w:r>
    </w:p>
    <w:tbl>
      <w:tblPr>
        <w:tblW w:w="14628" w:type="dxa"/>
        <w:jc w:val="center"/>
        <w:tblInd w:w="0" w:type="dxa"/>
        <w:tblLayout w:type="fixed"/>
        <w:tblCellMar>
          <w:top w:w="0" w:type="dxa"/>
          <w:left w:w="28" w:type="dxa"/>
          <w:bottom w:w="0" w:type="dxa"/>
          <w:right w:w="28" w:type="dxa"/>
        </w:tblCellMar>
      </w:tblPr>
      <w:tblGrid>
        <w:gridCol w:w="2001"/>
        <w:gridCol w:w="787"/>
        <w:gridCol w:w="2956"/>
        <w:gridCol w:w="8884"/>
      </w:tblGrid>
      <w:tr>
        <w:trPr/>
        <w:tc>
          <w:tcPr>
            <w:tcW w:w="200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2956"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en-US"/>
              </w:rPr>
              <w:t>Information Type</w:t>
            </w:r>
          </w:p>
        </w:tc>
        <w:tc>
          <w:tcPr>
            <w:tcW w:w="8884"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invokeIdentifierIn</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w:t>
            </w:r>
          </w:p>
        </w:tc>
        <w:tc>
          <w:tcPr>
            <w:tcW w:w="29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unique identifier that is SS dependent.</w:t>
            </w:r>
          </w:p>
        </w:tc>
        <w:tc>
          <w:tcPr>
            <w:tcW w:w="88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identifies the current invocation in both IRPManager and IRPAgent. This parameter can be used together with the </w:t>
            </w:r>
            <w:r>
              <w:rPr>
                <w:rFonts w:cs="Courier New" w:ascii="Courier New" w:hAnsi="Courier New"/>
                <w:lang w:eastAsia="en-US"/>
              </w:rPr>
              <w:t>cancelOperation</w:t>
            </w:r>
            <w:r>
              <w:rPr>
                <w:lang w:eastAsia="en-US"/>
              </w:rPr>
              <w:t xml:space="preserve"> operation to cancel an on-going </w:t>
            </w:r>
            <w:r>
              <w:rPr>
                <w:rFonts w:cs="Courier New" w:ascii="Courier New" w:hAnsi="Courier New"/>
                <w:lang w:eastAsia="en-US"/>
              </w:rPr>
              <w:t>getContainment</w:t>
            </w:r>
            <w:r>
              <w:rPr>
                <w:lang w:eastAsia="en-US"/>
              </w:rPr>
              <w:t xml:space="preserve"> operation.</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w:t>
              <w:br/>
              <w: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29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88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MO instance that is to be used as the starting point for the selection of managed objects to which the </w:t>
            </w:r>
            <w:r>
              <w:rPr>
                <w:rFonts w:cs="Courier New" w:ascii="Courier New" w:hAnsi="Courier New"/>
                <w:lang w:eastAsia="en-US"/>
              </w:rPr>
              <w:t>filter</w:t>
            </w:r>
            <w:r>
              <w:rPr>
                <w:lang w:eastAsia="en-US"/>
              </w:rPr>
              <w:t xml:space="preserve"> (when supplied) is to be applied. This is a full DN according to 3GPP TS 32.300 [5].</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scope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c>
          <w:tcPr>
            <w:tcW w:w="29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c>
          <w:tcPr>
            <w:tcW w:w="88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See corresponding parameter in </w:t>
            </w:r>
            <w:r>
              <w:rPr>
                <w:rFonts w:cs="Courier New" w:ascii="Courier New" w:hAnsi="Courier New"/>
                <w:lang w:eastAsia="en-US"/>
              </w:rPr>
              <w:t>getMOAttributes</w:t>
            </w:r>
            <w:r>
              <w:rPr>
                <w:lang w:eastAsia="en-US"/>
              </w:rPr>
              <w:t>.</w:t>
            </w:r>
          </w:p>
        </w:tc>
      </w:tr>
    </w:tbl>
    <w:p>
      <w:pPr>
        <w:pStyle w:val="Normal"/>
        <w:rPr/>
      </w:pPr>
      <w:r>
        <w:rPr/>
      </w:r>
    </w:p>
    <w:p>
      <w:pPr>
        <w:pStyle w:val="Heading4"/>
        <w:ind w:left="1418" w:hanging="1418"/>
        <w:rPr/>
      </w:pPr>
      <w:bookmarkStart w:id="74" w:name="__RefHeading___Toc350951336"/>
      <w:bookmarkEnd w:id="74"/>
      <w:r>
        <w:rPr/>
        <w:t>7.4.1.3</w:t>
        <w:tab/>
        <w:t>Output Parameters</w:t>
      </w:r>
    </w:p>
    <w:p>
      <w:pPr>
        <w:pStyle w:val="Normal"/>
        <w:keepNext w:val="true"/>
        <w:rPr/>
      </w:pPr>
      <w:r>
        <w:rPr/>
        <w:t xml:space="preserve">The output parameter </w:t>
      </w:r>
      <w:r>
        <w:rPr>
          <w:rFonts w:cs="Courier New" w:ascii="Courier New" w:hAnsi="Courier New"/>
        </w:rPr>
        <w:t>containment</w:t>
      </w:r>
      <w:r>
        <w:rPr/>
        <w:t xml:space="preserve"> of the operation shall contain a list of all Managed Object instances in the MIB maintained by IRPAgent (or a subset starting from a given base object) including containment information (naming tree).</w:t>
      </w:r>
    </w:p>
    <w:p>
      <w:pPr>
        <w:pStyle w:val="Normal"/>
        <w:rPr/>
      </w:pPr>
      <w:r>
        <w:rPr/>
        <w:t xml:space="preserve">The structure and format of the output parameter </w:t>
      </w:r>
      <w:r>
        <w:rPr>
          <w:rFonts w:cs="Courier New" w:ascii="Courier New" w:hAnsi="Courier New"/>
        </w:rPr>
        <w:t>containment</w:t>
      </w:r>
      <w:r>
        <w:rPr/>
        <w:t xml:space="preserve"> are SS dependent.</w:t>
      </w:r>
    </w:p>
    <w:tbl>
      <w:tblPr>
        <w:tblW w:w="14628" w:type="dxa"/>
        <w:jc w:val="center"/>
        <w:tblInd w:w="0" w:type="dxa"/>
        <w:tblLayout w:type="fixed"/>
        <w:tblCellMar>
          <w:top w:w="0" w:type="dxa"/>
          <w:left w:w="28" w:type="dxa"/>
          <w:bottom w:w="0" w:type="dxa"/>
          <w:right w:w="28" w:type="dxa"/>
        </w:tblCellMar>
      </w:tblPr>
      <w:tblGrid>
        <w:gridCol w:w="2109"/>
        <w:gridCol w:w="787"/>
        <w:gridCol w:w="3921"/>
        <w:gridCol w:w="7811"/>
      </w:tblGrid>
      <w:tr>
        <w:trPr/>
        <w:tc>
          <w:tcPr>
            <w:tcW w:w="2109"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392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Matching Information</w:t>
            </w:r>
          </w:p>
        </w:tc>
        <w:tc>
          <w:tcPr>
            <w:tcW w:w="781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eastAsia="en-US"/>
              </w:rPr>
            </w:pPr>
            <w:r>
              <w:rPr>
                <w:rFonts w:cs="Courier New" w:ascii="Courier New" w:hAnsi="Courier New"/>
                <w:lang w:eastAsia="en-US"/>
              </w:rPr>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9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LIST OF </w:t>
            </w:r>
            <w:r>
              <w:rPr>
                <w:rFonts w:cs="Courier New" w:ascii="Courier New" w:hAnsi="Courier New"/>
                <w:lang w:eastAsia="en-US"/>
              </w:rPr>
              <w:t xml:space="preserve"> ManagedEntity</w:t>
            </w:r>
            <w:r>
              <w:rPr>
                <w:lang w:eastAsia="en-US"/>
              </w:rPr>
              <w:t xml:space="preserve"> DN.</w:t>
            </w:r>
          </w:p>
        </w:tc>
        <w:tc>
          <w:tcPr>
            <w:tcW w:w="78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A list of DN of all Managed Object instances that satisfy the </w:t>
            </w:r>
            <w:r>
              <w:rPr>
                <w:rFonts w:cs="Courier New" w:ascii="Courier New" w:hAnsi="Courier New"/>
                <w:lang w:eastAsia="en-US"/>
              </w:rPr>
              <w:t>scope</w:t>
            </w:r>
            <w:r>
              <w:rPr>
                <w:lang w:eastAsia="en-US"/>
              </w:rPr>
              <w: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invokeIdentifierOut</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 (Note)</w:t>
            </w:r>
          </w:p>
        </w:tc>
        <w:tc>
          <w:tcPr>
            <w:tcW w:w="39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invokeIdentifierIn</w:t>
            </w:r>
            <w:r>
              <w:rPr>
                <w:lang w:eastAsia="en-US"/>
              </w:rPr>
              <w:t xml:space="preserve"> from the input parameters of this operation</w:t>
            </w:r>
          </w:p>
        </w:tc>
        <w:tc>
          <w:tcPr>
            <w:tcW w:w="78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identifies the current invocation. . This parameter is used in </w:t>
            </w:r>
            <w:r>
              <w:rPr>
                <w:rFonts w:cs="Courier New" w:ascii="Courier New" w:hAnsi="Courier New"/>
                <w:lang w:eastAsia="en-US"/>
              </w:rPr>
              <w:t>cancelOperation</w:t>
            </w:r>
            <w:r>
              <w:rPr>
                <w:lang w:eastAsia="en-US"/>
              </w:rPr>
              <w:t xml:space="preserve"> operation to cancel an on-going </w:t>
            </w:r>
            <w:r>
              <w:rPr>
                <w:rFonts w:cs="Courier New" w:ascii="Courier New" w:hAnsi="Courier New"/>
                <w:lang w:eastAsia="en-US"/>
              </w:rPr>
              <w:t>getContainment</w:t>
            </w:r>
            <w:r>
              <w:rPr>
                <w:lang w:eastAsia="en-US"/>
              </w:rPr>
              <w:t xml:space="preserve"> operation.</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9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ENUM (OperationSucceeded, OperationFailed)</w:t>
            </w:r>
          </w:p>
        </w:tc>
        <w:tc>
          <w:tcPr>
            <w:tcW w:w="78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An operation may fail because of a specified or unspecified reason.</w:t>
            </w:r>
          </w:p>
        </w:tc>
      </w:tr>
      <w:tr>
        <w:trPr>
          <w:cantSplit w:val="true"/>
        </w:trPr>
        <w:tc>
          <w:tcPr>
            <w:tcW w:w="14628"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 xml:space="preserve">This parameter is meaningful only if the IRPAgent supports the </w:t>
            </w:r>
            <w:r>
              <w:rPr>
                <w:rFonts w:cs="Courier New" w:ascii="Courier New" w:hAnsi="Courier New"/>
                <w:lang w:eastAsia="en-US"/>
              </w:rPr>
              <w:t>cancelOperation</w:t>
            </w:r>
            <w:r>
              <w:rPr>
                <w:lang w:eastAsia="en-US"/>
              </w:rPr>
              <w:t>.</w:t>
            </w:r>
          </w:p>
        </w:tc>
      </w:tr>
    </w:tbl>
    <w:p>
      <w:pPr>
        <w:pStyle w:val="Normal"/>
        <w:rPr/>
      </w:pPr>
      <w:r>
        <w:rPr/>
      </w:r>
    </w:p>
    <w:p>
      <w:pPr>
        <w:pStyle w:val="Heading4"/>
        <w:ind w:left="1418" w:hanging="1418"/>
        <w:rPr/>
      </w:pPr>
      <w:bookmarkStart w:id="75" w:name="__RefHeading___Toc350951337"/>
      <w:bookmarkEnd w:id="75"/>
      <w:r>
        <w:rPr/>
        <w:t>7.4.1.4</w:t>
        <w:tab/>
        <w:t>Pre-condition</w:t>
      </w:r>
    </w:p>
    <w:p>
      <w:pPr>
        <w:pStyle w:val="Normal"/>
        <w:rPr/>
      </w:pPr>
      <w:r>
        <w:rPr/>
        <w:t xml:space="preserve">baseObjectExists </w:t>
      </w:r>
    </w:p>
    <w:tbl>
      <w:tblPr>
        <w:tblW w:w="9854" w:type="dxa"/>
        <w:jc w:val="left"/>
        <w:tblInd w:w="-113" w:type="dxa"/>
        <w:tblLayout w:type="fixed"/>
        <w:tblCellMar>
          <w:top w:w="0" w:type="dxa"/>
          <w:left w:w="108" w:type="dxa"/>
          <w:bottom w:w="0" w:type="dxa"/>
          <w:right w:w="108" w:type="dxa"/>
        </w:tblCellMar>
      </w:tblPr>
      <w:tblGrid>
        <w:gridCol w:w="2235"/>
        <w:gridCol w:w="7619"/>
      </w:tblGrid>
      <w:tr>
        <w:trPr>
          <w:trHeight w:val="266" w:hRule="atLeast"/>
        </w:trPr>
        <w:tc>
          <w:tcPr>
            <w:tcW w:w="223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761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baseObjectExists</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w:t>
            </w:r>
            <w:r>
              <w:rPr>
                <w:rFonts w:cs="Courier New" w:ascii="Courier New" w:hAnsi="Courier New"/>
                <w:lang w:eastAsia="en-US"/>
              </w:rPr>
              <w:t>ManagedEntity</w:t>
            </w:r>
            <w:r>
              <w:rPr>
                <w:lang w:eastAsia="en-US"/>
              </w:rPr>
              <w:t xml:space="preserve"> instance specified by the </w:t>
            </w:r>
            <w:r>
              <w:rPr>
                <w:rFonts w:cs="Courier New" w:ascii="Courier New" w:hAnsi="Courier New"/>
                <w:lang w:eastAsia="en-US"/>
              </w:rPr>
              <w:t>baseObjectInstance</w:t>
            </w:r>
            <w:r>
              <w:rPr>
                <w:lang w:eastAsia="en-US"/>
              </w:rPr>
              <w:t xml:space="preserve"> parameter exists.</w:t>
            </w:r>
          </w:p>
        </w:tc>
      </w:tr>
    </w:tbl>
    <w:p>
      <w:pPr>
        <w:pStyle w:val="Normal"/>
        <w:rPr/>
      </w:pPr>
      <w:r>
        <w:rPr/>
      </w:r>
    </w:p>
    <w:p>
      <w:pPr>
        <w:pStyle w:val="Heading4"/>
        <w:ind w:left="1418" w:hanging="1418"/>
        <w:rPr/>
      </w:pPr>
      <w:bookmarkStart w:id="76" w:name="__RefHeading___Toc350951338"/>
      <w:bookmarkEnd w:id="76"/>
      <w:r>
        <w:rPr/>
        <w:t>7.4.1.5</w:t>
        <w:tab/>
        <w:t>Post-condition</w:t>
      </w:r>
    </w:p>
    <w:p>
      <w:pPr>
        <w:pStyle w:val="Normal"/>
        <w:rPr/>
      </w:pPr>
      <w:r>
        <w:rPr/>
        <w:t>None specific</w:t>
      </w:r>
    </w:p>
    <w:p>
      <w:pPr>
        <w:pStyle w:val="Heading4"/>
        <w:ind w:left="1418" w:hanging="1418"/>
        <w:rPr/>
      </w:pPr>
      <w:bookmarkStart w:id="77" w:name="__RefHeading___Toc350951339"/>
      <w:bookmarkEnd w:id="77"/>
      <w:r>
        <w:rPr/>
        <w:t>7.4.1.6</w:t>
        <w:tab/>
        <w:t>Exceptions</w:t>
      </w:r>
    </w:p>
    <w:tbl>
      <w:tblPr>
        <w:tblW w:w="9127" w:type="dxa"/>
        <w:jc w:val="left"/>
        <w:tblInd w:w="-113" w:type="dxa"/>
        <w:tblLayout w:type="fixed"/>
        <w:tblCellMar>
          <w:top w:w="0" w:type="dxa"/>
          <w:left w:w="108" w:type="dxa"/>
          <w:bottom w:w="0" w:type="dxa"/>
          <w:right w:w="108" w:type="dxa"/>
        </w:tblCellMar>
      </w:tblPr>
      <w:tblGrid>
        <w:gridCol w:w="2377"/>
        <w:gridCol w:w="6750"/>
      </w:tblGrid>
      <w:tr>
        <w:trPr/>
        <w:tc>
          <w:tcPr>
            <w:tcW w:w="237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6750"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Definition</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operationFailed</w:t>
            </w:r>
          </w:p>
        </w:tc>
        <w:tc>
          <w:tcPr>
            <w:tcW w:w="6750"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duplicateInvocation</w:t>
            </w:r>
          </w:p>
        </w:tc>
        <w:tc>
          <w:tcPr>
            <w:tcW w:w="6750" w:type="dxa"/>
            <w:tcBorders>
              <w:top w:val="single" w:sz="4" w:space="0" w:color="000000"/>
              <w:left w:val="single" w:sz="4" w:space="0" w:color="000000"/>
              <w:bottom w:val="single" w:sz="4" w:space="0" w:color="000000"/>
              <w:right w:val="single" w:sz="4" w:space="0" w:color="000000"/>
            </w:tcBorders>
          </w:tcPr>
          <w:p>
            <w:pPr>
              <w:pStyle w:val="TAL"/>
              <w:rPr/>
            </w:pPr>
            <w:r>
              <w:rPr>
                <w:b/>
                <w:lang w:eastAsia="en-US"/>
              </w:rPr>
              <w:t>Condition:</w:t>
            </w:r>
            <w:r>
              <w:rPr>
                <w:lang w:eastAsia="en-US"/>
              </w:rPr>
              <w:t xml:space="preserve"> The invoke identifier specified was allocated to another operation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 </w:t>
            </w:r>
          </w:p>
          <w:p>
            <w:pPr>
              <w:pStyle w:val="TAL"/>
              <w:rPr>
                <w:b/>
                <w:b/>
                <w:lang w:eastAsia="en-US"/>
              </w:rPr>
            </w:pPr>
            <w:r>
              <w:rPr>
                <w:b/>
                <w:lang w:eastAsia="en-US"/>
              </w:rPr>
              <w:t>Note:</w:t>
            </w:r>
            <w:r>
              <w:rPr>
                <w:lang w:eastAsia="en-US"/>
              </w:rPr>
              <w:t xml:space="preserve"> This exception is conditional and applies only to SSs where it is meaningful.</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resourceLimitation</w:t>
            </w:r>
          </w:p>
        </w:tc>
        <w:tc>
          <w:tcPr>
            <w:tcW w:w="6750"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due to resource limitation.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operationCancelled</w:t>
            </w:r>
          </w:p>
        </w:tc>
        <w:tc>
          <w:tcPr>
            <w:tcW w:w="6750"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cancelled by </w:t>
            </w:r>
            <w:r>
              <w:rPr>
                <w:rFonts w:cs="Courier New" w:ascii="Courier New" w:hAnsi="Courier New"/>
                <w:lang w:eastAsia="en-US"/>
              </w:rPr>
              <w:t>cancelOperation</w:t>
            </w:r>
            <w:r>
              <w:rPr>
                <w:lang w:eastAsia="en-US"/>
              </w:rPr>
              <w:t xml:space="preserve"> operation.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complexityLimitation</w:t>
            </w:r>
          </w:p>
        </w:tc>
        <w:tc>
          <w:tcPr>
            <w:tcW w:w="6750"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because a parameter was too complex.</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bl>
    <w:p>
      <w:pPr>
        <w:pStyle w:val="Index1"/>
        <w:keepLines w:val="false"/>
        <w:spacing w:before="0" w:after="180"/>
        <w:rPr/>
      </w:pPr>
      <w:r>
        <w:rPr/>
      </w:r>
    </w:p>
    <w:p>
      <w:pPr>
        <w:pStyle w:val="Heading2"/>
        <w:rPr/>
      </w:pPr>
      <w:bookmarkStart w:id="78" w:name="__RefHeading___Toc350951340"/>
      <w:bookmarkEnd w:id="78"/>
      <w:r>
        <w:rPr/>
        <w:t>7.5</w:t>
        <w:tab/>
        <w:t xml:space="preserve">Interface </w:t>
      </w:r>
      <w:r>
        <w:rPr>
          <w:rFonts w:cs="Courier New" w:ascii="Courier New" w:hAnsi="Courier New"/>
        </w:rPr>
        <w:t>BasicCmIRPOperations</w:t>
      </w:r>
    </w:p>
    <w:p>
      <w:pPr>
        <w:pStyle w:val="Heading3"/>
        <w:rPr/>
      </w:pPr>
      <w:bookmarkStart w:id="79" w:name="__RefHeading___Toc350951341"/>
      <w:bookmarkEnd w:id="79"/>
      <w:r>
        <w:rPr/>
        <w:t>7.5.1</w:t>
        <w:tab/>
      </w:r>
      <w:r>
        <w:rPr>
          <w:rFonts w:cs="Courier New" w:ascii="Courier New" w:hAnsi="Courier New"/>
        </w:rPr>
        <w:t>cancelOperation</w:t>
      </w:r>
      <w:r>
        <w:rPr>
          <w:sz w:val="20"/>
        </w:rPr>
        <w:t xml:space="preserve"> </w:t>
      </w:r>
      <w:r>
        <w:rPr/>
        <w:t>(O)</w:t>
      </w:r>
    </w:p>
    <w:p>
      <w:pPr>
        <w:pStyle w:val="Heading4"/>
        <w:ind w:left="1418" w:hanging="1418"/>
        <w:rPr/>
      </w:pPr>
      <w:bookmarkStart w:id="80" w:name="__RefHeading___Toc350951342"/>
      <w:bookmarkEnd w:id="80"/>
      <w:r>
        <w:rPr/>
        <w:t>7.5.1.1</w:t>
        <w:tab/>
        <w:t>Definition</w:t>
      </w:r>
    </w:p>
    <w:p>
      <w:pPr>
        <w:pStyle w:val="Normal"/>
        <w:rPr/>
      </w:pPr>
      <w:r>
        <w:rPr/>
        <w:t xml:space="preserve">IRPManager invokes this operation to cancel an on-going Basic CM IRP operation it issued before. Presently the Basic CM IRP operations that can be cancelled by invoking </w:t>
      </w:r>
      <w:r>
        <w:rPr>
          <w:rFonts w:cs="Courier New" w:ascii="Courier New" w:hAnsi="Courier New"/>
        </w:rPr>
        <w:t>cancelOperation</w:t>
      </w:r>
      <w:r>
        <w:rPr/>
        <w:t xml:space="preserve"> are </w:t>
      </w:r>
      <w:r>
        <w:rPr>
          <w:rFonts w:cs="Courier New" w:ascii="Courier New" w:hAnsi="Courier New"/>
        </w:rPr>
        <w:t>getMOAttributes</w:t>
      </w:r>
      <w:r>
        <w:rPr/>
        <w:t xml:space="preserve"> and </w:t>
      </w:r>
      <w:r>
        <w:rPr>
          <w:rFonts w:cs="Courier New" w:ascii="Courier New" w:hAnsi="Courier New"/>
        </w:rPr>
        <w:t>getContainment</w:t>
      </w:r>
      <w:r>
        <w:rPr/>
        <w:t>.</w:t>
      </w:r>
    </w:p>
    <w:p>
      <w:pPr>
        <w:pStyle w:val="Heading4"/>
        <w:ind w:left="1418" w:hanging="1418"/>
        <w:rPr/>
      </w:pPr>
      <w:bookmarkStart w:id="81" w:name="__RefHeading___Toc350951343"/>
      <w:bookmarkEnd w:id="81"/>
      <w:r>
        <w:rPr/>
        <w:t>7.5.1.2</w:t>
        <w:tab/>
        <w:t>Input Parameters</w:t>
      </w:r>
    </w:p>
    <w:tbl>
      <w:tblPr>
        <w:tblW w:w="5000" w:type="pct"/>
        <w:jc w:val="center"/>
        <w:tblInd w:w="0" w:type="dxa"/>
        <w:tblLayout w:type="fixed"/>
        <w:tblCellMar>
          <w:top w:w="0" w:type="dxa"/>
          <w:left w:w="28" w:type="dxa"/>
          <w:bottom w:w="0" w:type="dxa"/>
          <w:right w:w="28" w:type="dxa"/>
        </w:tblCellMar>
      </w:tblPr>
      <w:tblGrid>
        <w:gridCol w:w="2215"/>
        <w:gridCol w:w="784"/>
        <w:gridCol w:w="4654"/>
        <w:gridCol w:w="6917"/>
      </w:tblGrid>
      <w:tr>
        <w:trPr/>
        <w:tc>
          <w:tcPr>
            <w:tcW w:w="2215"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4"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4654"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en-US"/>
              </w:rPr>
              <w:t>Information Type</w:t>
            </w:r>
          </w:p>
        </w:tc>
        <w:tc>
          <w:tcPr>
            <w:tcW w:w="691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21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invokeIdentifierIn</w:t>
            </w:r>
          </w:p>
        </w:tc>
        <w:tc>
          <w:tcPr>
            <w:tcW w:w="7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465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unique identifier that is SS dependent.</w:t>
            </w:r>
          </w:p>
        </w:tc>
        <w:tc>
          <w:tcPr>
            <w:tcW w:w="69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This parameter identifies an on-going Basic CM IRP operation to be cancelled.</w:t>
            </w:r>
          </w:p>
        </w:tc>
      </w:tr>
    </w:tbl>
    <w:p>
      <w:pPr>
        <w:pStyle w:val="Normal"/>
        <w:rPr/>
      </w:pPr>
      <w:r>
        <w:rPr/>
      </w:r>
    </w:p>
    <w:p>
      <w:pPr>
        <w:pStyle w:val="Heading4"/>
        <w:ind w:left="1418" w:hanging="1418"/>
        <w:rPr/>
      </w:pPr>
      <w:bookmarkStart w:id="82" w:name="__RefHeading___Toc350951344"/>
      <w:bookmarkEnd w:id="82"/>
      <w:r>
        <w:rPr/>
        <w:t>7.5.1.3</w:t>
        <w:tab/>
        <w:t>Output Parameters</w:t>
      </w:r>
    </w:p>
    <w:tbl>
      <w:tblPr>
        <w:tblW w:w="5000" w:type="pct"/>
        <w:jc w:val="center"/>
        <w:tblInd w:w="0" w:type="dxa"/>
        <w:tblLayout w:type="fixed"/>
        <w:tblCellMar>
          <w:top w:w="0" w:type="dxa"/>
          <w:left w:w="28" w:type="dxa"/>
          <w:bottom w:w="0" w:type="dxa"/>
          <w:right w:w="28" w:type="dxa"/>
        </w:tblCellMar>
      </w:tblPr>
      <w:tblGrid>
        <w:gridCol w:w="2215"/>
        <w:gridCol w:w="784"/>
        <w:gridCol w:w="4654"/>
        <w:gridCol w:w="6917"/>
      </w:tblGrid>
      <w:tr>
        <w:trPr/>
        <w:tc>
          <w:tcPr>
            <w:tcW w:w="2215"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4"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4654"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Matching Information</w:t>
            </w:r>
          </w:p>
        </w:tc>
        <w:tc>
          <w:tcPr>
            <w:tcW w:w="691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2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status</w:t>
            </w:r>
          </w:p>
        </w:tc>
        <w:tc>
          <w:tcPr>
            <w:tcW w:w="7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465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ENUM (OperationSucceeded, OperationFailed)</w:t>
            </w:r>
          </w:p>
        </w:tc>
        <w:tc>
          <w:tcPr>
            <w:tcW w:w="69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 operation may fail because of a specified or unspecified reason.</w:t>
            </w:r>
          </w:p>
        </w:tc>
      </w:tr>
    </w:tbl>
    <w:p>
      <w:pPr>
        <w:pStyle w:val="Normal"/>
        <w:rPr/>
      </w:pPr>
      <w:r>
        <w:rPr/>
      </w:r>
    </w:p>
    <w:p>
      <w:pPr>
        <w:pStyle w:val="Heading4"/>
        <w:ind w:left="1418" w:hanging="1418"/>
        <w:rPr/>
      </w:pPr>
      <w:bookmarkStart w:id="83" w:name="__RefHeading___Toc350951345"/>
      <w:bookmarkEnd w:id="83"/>
      <w:r>
        <w:rPr/>
        <w:t>7.5.1.4</w:t>
        <w:tab/>
        <w:t>Pre-condition</w:t>
      </w:r>
    </w:p>
    <w:p>
      <w:pPr>
        <w:pStyle w:val="Normal"/>
        <w:rPr/>
      </w:pPr>
      <w:r>
        <w:rPr/>
        <w:t>operationExits</w:t>
      </w:r>
    </w:p>
    <w:tbl>
      <w:tblPr>
        <w:tblW w:w="9854" w:type="dxa"/>
        <w:jc w:val="left"/>
        <w:tblInd w:w="-113" w:type="dxa"/>
        <w:tblLayout w:type="fixed"/>
        <w:tblCellMar>
          <w:top w:w="0" w:type="dxa"/>
          <w:left w:w="108" w:type="dxa"/>
          <w:bottom w:w="0" w:type="dxa"/>
          <w:right w:w="108" w:type="dxa"/>
        </w:tblCellMar>
      </w:tblPr>
      <w:tblGrid>
        <w:gridCol w:w="2235"/>
        <w:gridCol w:w="7619"/>
      </w:tblGrid>
      <w:tr>
        <w:trPr>
          <w:trHeight w:val="266" w:hRule="atLeast"/>
        </w:trPr>
        <w:tc>
          <w:tcPr>
            <w:tcW w:w="223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761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operationExits</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operation identified by the </w:t>
            </w:r>
            <w:r>
              <w:rPr>
                <w:rFonts w:cs="Courier New" w:ascii="Courier New" w:hAnsi="Courier New"/>
                <w:lang w:eastAsia="en-US"/>
              </w:rPr>
              <w:t>invokeIdentifierIn</w:t>
            </w:r>
            <w:r>
              <w:rPr>
                <w:lang w:eastAsia="en-US"/>
              </w:rPr>
              <w:t xml:space="preserve"> is ongoing.</w:t>
            </w:r>
          </w:p>
        </w:tc>
      </w:tr>
    </w:tbl>
    <w:p>
      <w:pPr>
        <w:pStyle w:val="Normal"/>
        <w:rPr/>
      </w:pPr>
      <w:r>
        <w:rPr/>
      </w:r>
    </w:p>
    <w:p>
      <w:pPr>
        <w:pStyle w:val="Heading4"/>
        <w:ind w:left="1418" w:hanging="1418"/>
        <w:rPr/>
      </w:pPr>
      <w:bookmarkStart w:id="84" w:name="__RefHeading___Toc350951346"/>
      <w:bookmarkEnd w:id="84"/>
      <w:r>
        <w:rPr/>
        <w:t>7.5.1.5</w:t>
        <w:tab/>
        <w:t>Post-condition</w:t>
      </w:r>
    </w:p>
    <w:p>
      <w:pPr>
        <w:pStyle w:val="Normal"/>
        <w:rPr/>
      </w:pPr>
      <w:r>
        <w:rPr/>
        <w:t>operationCancelled</w:t>
      </w:r>
    </w:p>
    <w:tbl>
      <w:tblPr>
        <w:tblW w:w="9854" w:type="dxa"/>
        <w:jc w:val="left"/>
        <w:tblInd w:w="-113" w:type="dxa"/>
        <w:tblLayout w:type="fixed"/>
        <w:tblCellMar>
          <w:top w:w="0" w:type="dxa"/>
          <w:left w:w="108" w:type="dxa"/>
          <w:bottom w:w="0" w:type="dxa"/>
          <w:right w:w="108" w:type="dxa"/>
        </w:tblCellMar>
      </w:tblPr>
      <w:tblGrid>
        <w:gridCol w:w="2235"/>
        <w:gridCol w:w="7619"/>
      </w:tblGrid>
      <w:tr>
        <w:trPr>
          <w:trHeight w:val="266" w:hRule="atLeast"/>
        </w:trPr>
        <w:tc>
          <w:tcPr>
            <w:tcW w:w="223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761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operationCancelled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operation identified by the </w:t>
            </w:r>
            <w:r>
              <w:rPr>
                <w:rFonts w:cs="Courier New" w:ascii="Courier New" w:hAnsi="Courier New"/>
                <w:lang w:eastAsia="en-US"/>
              </w:rPr>
              <w:t>invokeIdentifierIn</w:t>
            </w:r>
            <w:r>
              <w:rPr>
                <w:lang w:eastAsia="en-US"/>
              </w:rPr>
              <w:t xml:space="preserve"> is cancelled.</w:t>
            </w:r>
          </w:p>
        </w:tc>
      </w:tr>
    </w:tbl>
    <w:p>
      <w:pPr>
        <w:pStyle w:val="Normal"/>
        <w:rPr/>
      </w:pPr>
      <w:r>
        <w:rPr/>
      </w:r>
    </w:p>
    <w:p>
      <w:pPr>
        <w:pStyle w:val="Heading4"/>
        <w:ind w:left="1418" w:hanging="1418"/>
        <w:rPr/>
      </w:pPr>
      <w:bookmarkStart w:id="85" w:name="__RefHeading___Toc350951347"/>
      <w:bookmarkEnd w:id="85"/>
      <w:r>
        <w:rPr/>
        <w:t>7.5.1.6</w:t>
        <w:tab/>
        <w:t>Exceptions</w:t>
      </w:r>
    </w:p>
    <w:tbl>
      <w:tblPr>
        <w:tblW w:w="9854" w:type="dxa"/>
        <w:jc w:val="left"/>
        <w:tblInd w:w="-113" w:type="dxa"/>
        <w:tblLayout w:type="fixed"/>
        <w:tblCellMar>
          <w:top w:w="0" w:type="dxa"/>
          <w:left w:w="108" w:type="dxa"/>
          <w:bottom w:w="0" w:type="dxa"/>
          <w:right w:w="108" w:type="dxa"/>
        </w:tblCellMar>
      </w:tblPr>
      <w:tblGrid>
        <w:gridCol w:w="2358"/>
        <w:gridCol w:w="7496"/>
      </w:tblGrid>
      <w:tr>
        <w:trPr/>
        <w:tc>
          <w:tcPr>
            <w:tcW w:w="2358"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749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eastAsia="en-US"/>
              </w:rPr>
              <w:t>Definition</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operationFailed</w:t>
            </w:r>
          </w:p>
        </w:tc>
        <w:tc>
          <w:tcPr>
            <w:tcW w:w="7496"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bl>
    <w:p>
      <w:pPr>
        <w:pStyle w:val="Normal"/>
        <w:rPr/>
      </w:pPr>
      <w:r>
        <w:rPr/>
      </w:r>
      <w:r>
        <w:br w:type="page"/>
      </w:r>
    </w:p>
    <w:p>
      <w:pPr>
        <w:pStyle w:val="Heading2"/>
        <w:rPr/>
      </w:pPr>
      <w:bookmarkStart w:id="86" w:name="__RefHeading___Toc350951348"/>
      <w:bookmarkEnd w:id="86"/>
      <w:r>
        <w:rPr/>
        <w:t>7.6</w:t>
        <w:tab/>
        <w:t xml:space="preserve">Interface </w:t>
      </w:r>
      <w:r>
        <w:rPr>
          <w:rFonts w:cs="Courier New" w:ascii="Courier New" w:hAnsi="Courier New"/>
        </w:rPr>
        <w:t>ActiveCmIRPOperations</w:t>
      </w:r>
    </w:p>
    <w:p>
      <w:pPr>
        <w:pStyle w:val="Heading3"/>
        <w:tabs>
          <w:tab w:val="clear" w:pos="284"/>
          <w:tab w:val="left" w:pos="7513" w:leader="none"/>
        </w:tabs>
        <w:rPr/>
      </w:pPr>
      <w:bookmarkStart w:id="87" w:name="__RefHeading___Toc350951349"/>
      <w:bookmarkEnd w:id="87"/>
      <w:r>
        <w:rPr/>
        <w:t>7.6.1</w:t>
        <w:tab/>
      </w:r>
      <w:r>
        <w:rPr>
          <w:rFonts w:cs="Courier New" w:ascii="Courier New" w:hAnsi="Courier New"/>
        </w:rPr>
        <w:t>createM</w:t>
      </w:r>
      <w:r>
        <w:rPr>
          <w:rFonts w:cs="Courier New" w:ascii="Courier New" w:hAnsi="Courier New"/>
          <w:lang w:eastAsia="zh-CN"/>
        </w:rPr>
        <w:t>O</w:t>
      </w:r>
      <w:r>
        <w:rPr>
          <w:rFonts w:cs="Courier New" w:ascii="Courier New" w:hAnsi="Courier New"/>
        </w:rPr>
        <w:t xml:space="preserve"> </w:t>
      </w:r>
      <w:r>
        <w:rPr/>
        <w:t>(O)</w:t>
      </w:r>
    </w:p>
    <w:p>
      <w:pPr>
        <w:pStyle w:val="Heading4"/>
        <w:ind w:left="1418" w:hanging="1418"/>
        <w:rPr/>
      </w:pPr>
      <w:bookmarkStart w:id="88" w:name="__RefHeading___Toc350951350"/>
      <w:bookmarkEnd w:id="88"/>
      <w:r>
        <w:rPr/>
        <w:t>7.6.1.1</w:t>
        <w:tab/>
        <w:t>Definition</w:t>
      </w:r>
    </w:p>
    <w:p>
      <w:pPr>
        <w:pStyle w:val="Normal"/>
        <w:rPr/>
      </w:pPr>
      <w:r>
        <w:rPr/>
        <w:t xml:space="preserve">This operation is invoked by IRPManager to request the IRPAgent to create a Managed Object instance in the MIB maintained by the IRPAgent. This operation will create only one Managed Object instance. This operation provides functionality that is similar to that provided by the M-CREATE service defined by CMIS (ITU-T Recommendation X.710 [7]). </w:t>
      </w:r>
    </w:p>
    <w:p>
      <w:pPr>
        <w:pStyle w:val="Normal"/>
        <w:rPr/>
      </w:pPr>
      <w:r>
        <w:rPr/>
        <w:t>The IRPManager supplies the values of all attributes that are supported, i.e. a) attribute whose Support Qualifier is M and b) attribute whose Support Qualifier is O and supported by the agreement between IRPManager and IRPAgent, except in the following cases:</w:t>
      </w:r>
    </w:p>
    <w:p>
      <w:pPr>
        <w:pStyle w:val="B1"/>
        <w:rPr/>
      </w:pPr>
      <w:r>
        <w:rPr/>
        <w:t>1)</w:t>
        <w:tab/>
        <w:t>If the attribute has a default value specified. In such case, if IRPManager supplies a value, the supplied value is used; otherwise, the default value is used; else</w:t>
      </w:r>
    </w:p>
    <w:p>
      <w:pPr>
        <w:pStyle w:val="B1"/>
        <w:rPr/>
      </w:pPr>
      <w:r>
        <w:rPr/>
        <w:t>2)</w:t>
        <w:tab/>
        <w:t>if the attribute is specified as capable of carrying a null value or carrying no information. In such case, if IRPManager supplies a (non-null) value, the supplied value is used; otherwise, the null value is used; else</w:t>
      </w:r>
    </w:p>
    <w:p>
      <w:pPr>
        <w:pStyle w:val="B1"/>
        <w:rPr/>
      </w:pPr>
      <w:r>
        <w:rPr/>
        <w:t>3)</w:t>
        <w:tab/>
        <w:t>if the attribute does not have a default value specified and is specified as incapable of carrying null value or incapable of carrying no information. In such case, if there is a vendor defined default value, then that value will be used.</w:t>
      </w:r>
    </w:p>
    <w:p>
      <w:pPr>
        <w:pStyle w:val="Heading4"/>
        <w:ind w:left="1418" w:hanging="1418"/>
        <w:rPr/>
      </w:pPr>
      <w:bookmarkStart w:id="89" w:name="__RefHeading___Toc350951351"/>
      <w:bookmarkEnd w:id="89"/>
      <w:r>
        <w:rPr/>
        <w:t>7.6.1.2</w:t>
        <w:tab/>
        <w:t>Input Parameters</w:t>
      </w:r>
    </w:p>
    <w:tbl>
      <w:tblPr>
        <w:tblW w:w="14628" w:type="dxa"/>
        <w:jc w:val="center"/>
        <w:tblInd w:w="0" w:type="dxa"/>
        <w:tblLayout w:type="fixed"/>
        <w:tblCellMar>
          <w:top w:w="0" w:type="dxa"/>
          <w:left w:w="28" w:type="dxa"/>
          <w:bottom w:w="0" w:type="dxa"/>
          <w:right w:w="28" w:type="dxa"/>
        </w:tblCellMar>
      </w:tblPr>
      <w:tblGrid>
        <w:gridCol w:w="2541"/>
        <w:gridCol w:w="787"/>
        <w:gridCol w:w="1937"/>
        <w:gridCol w:w="9363"/>
      </w:tblGrid>
      <w:tr>
        <w:trPr/>
        <w:tc>
          <w:tcPr>
            <w:tcW w:w="254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193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Information Type</w:t>
            </w:r>
          </w:p>
        </w:tc>
        <w:tc>
          <w:tcPr>
            <w:tcW w:w="9363"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en-US"/>
              </w:rPr>
              <w:t>Comment</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managedObjectClass</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class</w:t>
            </w:r>
          </w:p>
        </w:tc>
        <w:tc>
          <w:tcPr>
            <w:tcW w:w="93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parameter specifies the class of the new managed object instance. </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managedObjectInstance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93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This parameter specifies the instance of the managed object that is to be created and registered. This is a full DN according to 3GPP TS 32.300 [5].</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referenceObjectInstance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w:t>
            </w:r>
          </w:p>
        </w:tc>
        <w:tc>
          <w:tcPr>
            <w:tcW w:w="19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SS dependant</w:t>
            </w:r>
          </w:p>
        </w:tc>
        <w:tc>
          <w:tcPr>
            <w:tcW w:w="9363"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 xml:space="preserve">This parameter may have a null value. When this parameter is supplied, it must specify an existing instance of a managed object, called the reference object, of the same class as the new object to be created. Attribute values associated with the reference object instance become the default values for those not specified by the </w:t>
            </w:r>
            <w:r>
              <w:rPr>
                <w:rFonts w:cs="Courier New" w:ascii="Courier New" w:hAnsi="Courier New"/>
                <w:lang w:eastAsia="de-DE"/>
              </w:rPr>
              <w:t>attributeListIn</w:t>
            </w:r>
            <w:r>
              <w:rPr>
                <w:lang w:eastAsia="de-DE"/>
              </w:rPr>
              <w:t xml:space="preserve"> parameter.</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attributeListIn</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19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LIST OF SEQUENCE&lt; attribute name, attribute value&gt;</w:t>
            </w:r>
          </w:p>
        </w:tc>
        <w:tc>
          <w:tcPr>
            <w:tcW w:w="9363"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en-US"/>
              </w:rPr>
              <w:t xml:space="preserve">This parameter may have a null value. When this parameter is supplied, it contains a list of name/value pairs specifying attribute identifiers and their values to be assigned to the new managed object. These values override the values for the corresponding attributes derived from either the reference object (if the </w:t>
            </w:r>
            <w:r>
              <w:rPr>
                <w:rFonts w:cs="Courier New" w:ascii="Courier New" w:hAnsi="Courier New"/>
                <w:lang w:eastAsia="en-US"/>
              </w:rPr>
              <w:t>referenceObjectInstance</w:t>
            </w:r>
            <w:r>
              <w:rPr>
                <w:lang w:eastAsia="en-US"/>
              </w:rPr>
              <w:t xml:space="preserve"> parameter is supplied) or the default value set specified in the definition of the managed object’s class.  </w:t>
            </w:r>
          </w:p>
        </w:tc>
      </w:tr>
    </w:tbl>
    <w:p>
      <w:pPr>
        <w:pStyle w:val="Normal"/>
        <w:rPr/>
      </w:pPr>
      <w:r>
        <w:rPr/>
      </w:r>
    </w:p>
    <w:p>
      <w:pPr>
        <w:pStyle w:val="Heading4"/>
        <w:ind w:left="1418" w:hanging="1418"/>
        <w:rPr/>
      </w:pPr>
      <w:bookmarkStart w:id="90" w:name="__RefHeading___Toc350951352"/>
      <w:bookmarkEnd w:id="90"/>
      <w:r>
        <w:rPr/>
        <w:t>7.6.1.3</w:t>
        <w:tab/>
        <w:t>Output Parameters</w:t>
      </w:r>
    </w:p>
    <w:tbl>
      <w:tblPr>
        <w:tblW w:w="14628" w:type="dxa"/>
        <w:jc w:val="center"/>
        <w:tblInd w:w="0" w:type="dxa"/>
        <w:tblLayout w:type="fixed"/>
        <w:tblCellMar>
          <w:top w:w="0" w:type="dxa"/>
          <w:left w:w="28" w:type="dxa"/>
          <w:bottom w:w="0" w:type="dxa"/>
          <w:right w:w="28" w:type="dxa"/>
        </w:tblCellMar>
      </w:tblPr>
      <w:tblGrid>
        <w:gridCol w:w="1785"/>
        <w:gridCol w:w="787"/>
        <w:gridCol w:w="4013"/>
        <w:gridCol w:w="8043"/>
      </w:tblGrid>
      <w:tr>
        <w:trPr/>
        <w:tc>
          <w:tcPr>
            <w:tcW w:w="1785"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4013"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Matching Information</w:t>
            </w:r>
          </w:p>
        </w:tc>
        <w:tc>
          <w:tcPr>
            <w:tcW w:w="8043"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attributeListOut</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4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LIST OF SEQUENCE&lt; attribute name, attribute value&gt;</w:t>
            </w:r>
          </w:p>
        </w:tc>
        <w:tc>
          <w:tcPr>
            <w:tcW w:w="804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This list of name/value pairs contains the attributes of the new managed object and the actual value assigned to each. </w:t>
            </w:r>
          </w:p>
        </w:tc>
      </w:tr>
      <w:tr>
        <w:trPr/>
        <w:tc>
          <w:tcPr>
            <w:tcW w:w="17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401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ENUM (OperationSucceeded, OperationFailed)</w:t>
            </w:r>
          </w:p>
        </w:tc>
        <w:tc>
          <w:tcPr>
            <w:tcW w:w="804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An operation may fail because of a specified or unspecified reason.</w:t>
            </w:r>
          </w:p>
        </w:tc>
      </w:tr>
    </w:tbl>
    <w:p>
      <w:pPr>
        <w:pStyle w:val="Normal"/>
        <w:rPr/>
      </w:pPr>
      <w:r>
        <w:rPr/>
      </w:r>
    </w:p>
    <w:p>
      <w:pPr>
        <w:pStyle w:val="Heading4"/>
        <w:ind w:left="1418" w:hanging="1418"/>
        <w:rPr/>
      </w:pPr>
      <w:bookmarkStart w:id="91" w:name="__RefHeading___Toc350951353"/>
      <w:bookmarkEnd w:id="91"/>
      <w:r>
        <w:rPr/>
        <w:t>7.6.1.4</w:t>
        <w:tab/>
        <w:t>Pre-condition</w:t>
      </w:r>
    </w:p>
    <w:p>
      <w:pPr>
        <w:pStyle w:val="Normal"/>
        <w:keepNext w:val="true"/>
        <w:rPr/>
      </w:pPr>
      <w:r>
        <w:rPr>
          <w:rFonts w:cs="Courier New" w:ascii="Courier New" w:hAnsi="Courier New"/>
        </w:rPr>
        <w:t>managedEntity</w:t>
      </w:r>
      <w:r>
        <w:rPr/>
        <w:t>DoesNotExist</w:t>
      </w:r>
    </w:p>
    <w:tbl>
      <w:tblPr>
        <w:tblW w:w="10891" w:type="dxa"/>
        <w:jc w:val="left"/>
        <w:tblInd w:w="-113" w:type="dxa"/>
        <w:tblLayout w:type="fixed"/>
        <w:tblCellMar>
          <w:top w:w="0" w:type="dxa"/>
          <w:left w:w="108" w:type="dxa"/>
          <w:bottom w:w="0" w:type="dxa"/>
          <w:right w:w="108" w:type="dxa"/>
        </w:tblCellMar>
      </w:tblPr>
      <w:tblGrid>
        <w:gridCol w:w="2917"/>
        <w:gridCol w:w="7974"/>
      </w:tblGrid>
      <w:tr>
        <w:trPr>
          <w:trHeight w:val="266" w:hRule="atLeast"/>
        </w:trPr>
        <w:tc>
          <w:tcPr>
            <w:tcW w:w="29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Assertion Name</w:t>
            </w:r>
          </w:p>
        </w:tc>
        <w:tc>
          <w:tcPr>
            <w:tcW w:w="7974"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29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managedEntityDoesNotExist</w:t>
            </w:r>
          </w:p>
        </w:tc>
        <w:tc>
          <w:tcPr>
            <w:tcW w:w="797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 </w:t>
            </w:r>
            <w:r>
              <w:rPr>
                <w:rFonts w:cs="Courier New" w:ascii="Courier New" w:hAnsi="Courier New"/>
                <w:lang w:eastAsia="en-US"/>
              </w:rPr>
              <w:t>ManagedEntity</w:t>
            </w:r>
            <w:r>
              <w:rPr>
                <w:lang w:eastAsia="en-US"/>
              </w:rPr>
              <w:t xml:space="preserve"> instance with the same DN as the object specified for creation does not exist.</w:t>
            </w:r>
          </w:p>
        </w:tc>
      </w:tr>
    </w:tbl>
    <w:p>
      <w:pPr>
        <w:pStyle w:val="Normal"/>
        <w:rPr/>
      </w:pPr>
      <w:r>
        <w:rPr/>
      </w:r>
    </w:p>
    <w:p>
      <w:pPr>
        <w:pStyle w:val="Heading4"/>
        <w:ind w:left="1418" w:hanging="1418"/>
        <w:rPr/>
      </w:pPr>
      <w:bookmarkStart w:id="92" w:name="__RefHeading___Toc350951354"/>
      <w:bookmarkEnd w:id="92"/>
      <w:r>
        <w:rPr/>
        <w:t>7.6.1.5</w:t>
        <w:tab/>
        <w:t>Post-condition</w:t>
      </w:r>
    </w:p>
    <w:p>
      <w:pPr>
        <w:pStyle w:val="Normal"/>
        <w:rPr/>
      </w:pPr>
      <w:r>
        <w:rPr>
          <w:rFonts w:cs="Courier New" w:ascii="Courier New" w:hAnsi="Courier New"/>
        </w:rPr>
        <w:t xml:space="preserve">managedEntityCreated </w:t>
      </w:r>
      <w:r>
        <w:rPr/>
        <w:t xml:space="preserve">AND </w:t>
      </w:r>
      <w:r>
        <w:rPr>
          <w:rFonts w:cs="Courier New" w:ascii="Courier New" w:hAnsi="Courier New"/>
        </w:rPr>
        <w:t>objectCreationNotificationEmitted</w:t>
      </w:r>
    </w:p>
    <w:tbl>
      <w:tblPr>
        <w:tblW w:w="14788" w:type="dxa"/>
        <w:jc w:val="left"/>
        <w:tblInd w:w="-113" w:type="dxa"/>
        <w:tblLayout w:type="fixed"/>
        <w:tblCellMar>
          <w:top w:w="0" w:type="dxa"/>
          <w:left w:w="108" w:type="dxa"/>
          <w:bottom w:w="0" w:type="dxa"/>
          <w:right w:w="108" w:type="dxa"/>
        </w:tblCellMar>
      </w:tblPr>
      <w:tblGrid>
        <w:gridCol w:w="3781"/>
        <w:gridCol w:w="11007"/>
      </w:tblGrid>
      <w:tr>
        <w:trPr>
          <w:trHeight w:val="266" w:hRule="atLeast"/>
        </w:trPr>
        <w:tc>
          <w:tcPr>
            <w:tcW w:w="378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lang w:eastAsia="en-US"/>
              </w:rPr>
              <w:t>Assertion Name</w:t>
            </w:r>
          </w:p>
        </w:tc>
        <w:tc>
          <w:tcPr>
            <w:tcW w:w="1100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managedEntityCreated</w:t>
            </w:r>
          </w:p>
        </w:tc>
        <w:tc>
          <w:tcPr>
            <w:tcW w:w="110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w:t>
            </w:r>
            <w:r>
              <w:rPr>
                <w:rFonts w:cs="Courier New" w:ascii="Courier New" w:hAnsi="Courier New"/>
                <w:lang w:eastAsia="en-US"/>
              </w:rPr>
              <w:t>ManagedEntity</w:t>
            </w:r>
            <w:r>
              <w:rPr>
                <w:lang w:eastAsia="en-US"/>
              </w:rPr>
              <w:t xml:space="preserve"> instance has been created with the supplied DN.</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objectCreationNotificationEmitted</w:t>
            </w:r>
          </w:p>
        </w:tc>
        <w:tc>
          <w:tcPr>
            <w:tcW w:w="110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An object creation notification (as defined in TS 32.662 [11]) is emitted for the created instance, if notifiable. Notifiable here means that the notification is supported and not suppressed. </w:t>
            </w:r>
          </w:p>
        </w:tc>
      </w:tr>
    </w:tbl>
    <w:p>
      <w:pPr>
        <w:pStyle w:val="Normal"/>
        <w:rPr/>
      </w:pPr>
      <w:r>
        <w:rPr/>
      </w:r>
    </w:p>
    <w:p>
      <w:pPr>
        <w:pStyle w:val="Heading4"/>
        <w:ind w:left="1418" w:hanging="1418"/>
        <w:rPr/>
      </w:pPr>
      <w:bookmarkStart w:id="93" w:name="__RefHeading___Toc350951355"/>
      <w:bookmarkEnd w:id="93"/>
      <w:r>
        <w:rPr/>
        <w:t>7.6.1.6</w:t>
        <w:tab/>
        <w:t>Exceptions</w:t>
      </w:r>
    </w:p>
    <w:tbl>
      <w:tblPr>
        <w:tblW w:w="14788" w:type="dxa"/>
        <w:jc w:val="left"/>
        <w:tblInd w:w="-113" w:type="dxa"/>
        <w:tblLayout w:type="fixed"/>
        <w:tblCellMar>
          <w:top w:w="0" w:type="dxa"/>
          <w:left w:w="108" w:type="dxa"/>
          <w:bottom w:w="0" w:type="dxa"/>
          <w:right w:w="108" w:type="dxa"/>
        </w:tblCellMar>
      </w:tblPr>
      <w:tblGrid>
        <w:gridCol w:w="3997"/>
        <w:gridCol w:w="10791"/>
      </w:tblGrid>
      <w:tr>
        <w:trPr/>
        <w:tc>
          <w:tcPr>
            <w:tcW w:w="399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1079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Definition</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operationFailed</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objectClassSpecificationMissmatched</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object class named by ObjectClassIdentifier input parameter does not match the object class of the managed object specified by a non-null </w:t>
            </w:r>
            <w:r>
              <w:rPr>
                <w:rFonts w:cs="Courier New" w:ascii="Courier New" w:hAnsi="Courier New"/>
                <w:lang w:eastAsia="en-US"/>
              </w:rPr>
              <w:t>referenceObjectInstance</w:t>
            </w:r>
            <w:r>
              <w:rPr>
                <w:lang w:eastAsia="en-US"/>
              </w:rPr>
              <w:t xml:space="preserve"> input parameter.</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InvalidObjectInstance</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object instance name specified implied a violation of the naming rules;</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createNotAllowed</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object to be created may not be created over the Itf-N.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noSuch</w:t>
              <w:softHyphen/>
              <w:t>ObjectClass</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class of the specified managed object is not recognized.</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classInstanceConflict</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specified managed object instance may not be created as member of the specified class.</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noSuchAttribute</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A specified attribute is not recognized or is not valid for specified object class.</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invalidAttributeValue</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Value specified for an attribute is not valid for that attribute.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missingAttributeValue</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One or more required attribute values were not supplied and default values are not available.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9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parentObjectDoesNotExist</w:t>
            </w:r>
          </w:p>
        </w:tc>
        <w:tc>
          <w:tcPr>
            <w:tcW w:w="10791"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b/>
                <w:lang w:eastAsia="en-US"/>
              </w:rPr>
              <w:t>Condition:</w:t>
            </w:r>
            <w:r>
              <w:rPr>
                <w:lang w:eastAsia="en-US"/>
              </w:rPr>
              <w:t xml:space="preserve"> </w:t>
            </w:r>
            <w:r>
              <w:rPr>
                <w:lang w:eastAsia="zh-CN"/>
              </w:rPr>
              <w:t>The p</w:t>
            </w:r>
            <w:r>
              <w:rPr>
                <w:lang w:eastAsia="en-US"/>
              </w:rPr>
              <w:t xml:space="preserve">arent MO instance of </w:t>
            </w:r>
            <w:r>
              <w:rPr>
                <w:lang w:eastAsia="zh-CN"/>
              </w:rPr>
              <w:t>the</w:t>
            </w:r>
            <w:r>
              <w:rPr>
                <w:lang w:eastAsia="en-US"/>
              </w:rPr>
              <w:t xml:space="preserve"> </w:t>
            </w:r>
            <w:r>
              <w:rPr>
                <w:rFonts w:cs="Courier New" w:ascii="Courier New" w:hAnsi="Courier New"/>
                <w:lang w:eastAsia="en-US"/>
              </w:rPr>
              <w:t>ManagedEntity</w:t>
            </w:r>
            <w:r>
              <w:rPr>
                <w:lang w:eastAsia="en-US"/>
              </w:rPr>
              <w:t xml:space="preserve"> </w:t>
            </w:r>
            <w:r>
              <w:rPr>
                <w:lang w:eastAsia="zh-CN"/>
              </w:rPr>
              <w:t xml:space="preserve">specified </w:t>
            </w:r>
            <w:r>
              <w:rPr>
                <w:lang w:eastAsia="en-US"/>
              </w:rPr>
              <w:t xml:space="preserve">to be created does not </w:t>
            </w:r>
            <w:r>
              <w:rPr>
                <w:bCs/>
                <w:lang w:eastAsia="en-US"/>
              </w:rPr>
              <w:t>exist</w:t>
            </w:r>
            <w:r>
              <w:rPr>
                <w:lang w:eastAsia="en-US"/>
              </w:rPr>
              <w:t>.</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bl>
    <w:p>
      <w:pPr>
        <w:pStyle w:val="Normal"/>
        <w:rPr/>
      </w:pPr>
      <w:r>
        <w:rPr/>
      </w:r>
    </w:p>
    <w:p>
      <w:pPr>
        <w:pStyle w:val="Heading3"/>
        <w:rPr/>
      </w:pPr>
      <w:bookmarkStart w:id="94" w:name="__RefHeading___Toc350951356"/>
      <w:bookmarkEnd w:id="94"/>
      <w:r>
        <w:rPr/>
        <w:t>7.6.2</w:t>
        <w:tab/>
      </w:r>
      <w:r>
        <w:rPr>
          <w:rFonts w:cs="Courier New" w:ascii="Courier New" w:hAnsi="Courier New"/>
        </w:rPr>
        <w:t>deleteM</w:t>
      </w:r>
      <w:r>
        <w:rPr>
          <w:rFonts w:cs="Courier New" w:ascii="Courier New" w:hAnsi="Courier New"/>
          <w:lang w:eastAsia="zh-CN"/>
        </w:rPr>
        <w:t>O</w:t>
      </w:r>
      <w:r>
        <w:rPr>
          <w:rFonts w:cs="Courier New" w:ascii="Courier New" w:hAnsi="Courier New"/>
        </w:rPr>
        <w:t xml:space="preserve"> </w:t>
      </w:r>
      <w:r>
        <w:rPr/>
        <w:t>(O)</w:t>
      </w:r>
    </w:p>
    <w:p>
      <w:pPr>
        <w:pStyle w:val="Heading4"/>
        <w:ind w:left="1418" w:hanging="1418"/>
        <w:rPr/>
      </w:pPr>
      <w:bookmarkStart w:id="95" w:name="__RefHeading___Toc350951357"/>
      <w:bookmarkEnd w:id="95"/>
      <w:r>
        <w:rPr/>
        <w:t>7.6.2.1</w:t>
        <w:tab/>
        <w:t>Definition</w:t>
      </w:r>
    </w:p>
    <w:p>
      <w:pPr>
        <w:pStyle w:val="Normal"/>
        <w:keepNext w:val="true"/>
        <w:rPr/>
      </w:pPr>
      <w:r>
        <w:rPr/>
        <w:t xml:space="preserve">This operation is invoked by IRPManager to request the deletion of one or more Managed Object instances from the MIB maintained by IRPAgent. This operation provides functionality that is similar to that provided by the M-DELETE service defined by CMIS (ITU-T Recommendation X.710 [7]). </w:t>
      </w:r>
    </w:p>
    <w:p>
      <w:pPr>
        <w:pStyle w:val="Heading4"/>
        <w:ind w:left="1418" w:hanging="1418"/>
        <w:rPr/>
      </w:pPr>
      <w:bookmarkStart w:id="96" w:name="__RefHeading___Toc350951358"/>
      <w:bookmarkEnd w:id="96"/>
      <w:r>
        <w:rPr/>
        <w:t>7.6.2.2</w:t>
        <w:tab/>
        <w:t>Input Parameters</w:t>
      </w:r>
    </w:p>
    <w:tbl>
      <w:tblPr>
        <w:tblW w:w="14628" w:type="dxa"/>
        <w:jc w:val="center"/>
        <w:tblInd w:w="0" w:type="dxa"/>
        <w:tblLayout w:type="fixed"/>
        <w:tblCellMar>
          <w:top w:w="0" w:type="dxa"/>
          <w:left w:w="28" w:type="dxa"/>
          <w:bottom w:w="0" w:type="dxa"/>
          <w:right w:w="28" w:type="dxa"/>
        </w:tblCellMar>
      </w:tblPr>
      <w:tblGrid>
        <w:gridCol w:w="2001"/>
        <w:gridCol w:w="787"/>
        <w:gridCol w:w="3043"/>
        <w:gridCol w:w="8797"/>
      </w:tblGrid>
      <w:tr>
        <w:trPr/>
        <w:tc>
          <w:tcPr>
            <w:tcW w:w="200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3043"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Information Type</w:t>
            </w:r>
          </w:p>
        </w:tc>
        <w:tc>
          <w:tcPr>
            <w:tcW w:w="879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baseObjectInstance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0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87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MO instance that is to be used as the starting point for the selection of managed objects to which the </w:t>
            </w:r>
            <w:r>
              <w:rPr>
                <w:rFonts w:cs="Courier New" w:ascii="Courier New" w:hAnsi="Courier New"/>
                <w:lang w:eastAsia="en-US"/>
              </w:rPr>
              <w:t>filter</w:t>
            </w:r>
            <w:r>
              <w:rPr>
                <w:lang w:eastAsia="en-US"/>
              </w:rPr>
              <w:t xml:space="preserve"> (when supplied) is to be applied. This is a full DN according to 3GPP TS 32.300 [5].</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scope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04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c>
          <w:tcPr>
            <w:tcW w:w="87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04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comment.</w:t>
            </w:r>
          </w:p>
        </w:tc>
        <w:tc>
          <w:tcPr>
            <w:tcW w:w="87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r>
    </w:tbl>
    <w:p>
      <w:pPr>
        <w:pStyle w:val="Normal"/>
        <w:rPr/>
      </w:pPr>
      <w:r>
        <w:rPr/>
      </w:r>
    </w:p>
    <w:p>
      <w:pPr>
        <w:pStyle w:val="Heading4"/>
        <w:ind w:left="1418" w:hanging="1418"/>
        <w:rPr/>
      </w:pPr>
      <w:bookmarkStart w:id="97" w:name="__RefHeading___Toc350951359"/>
      <w:bookmarkEnd w:id="97"/>
      <w:r>
        <w:rPr/>
        <w:t>7.6.2.3</w:t>
        <w:tab/>
        <w:t>Output Parameters</w:t>
      </w:r>
    </w:p>
    <w:tbl>
      <w:tblPr>
        <w:tblW w:w="14628" w:type="dxa"/>
        <w:jc w:val="center"/>
        <w:tblInd w:w="0" w:type="dxa"/>
        <w:tblLayout w:type="fixed"/>
        <w:tblCellMar>
          <w:top w:w="0" w:type="dxa"/>
          <w:left w:w="28" w:type="dxa"/>
          <w:bottom w:w="0" w:type="dxa"/>
          <w:right w:w="28" w:type="dxa"/>
        </w:tblCellMar>
      </w:tblPr>
      <w:tblGrid>
        <w:gridCol w:w="1353"/>
        <w:gridCol w:w="787"/>
        <w:gridCol w:w="3889"/>
        <w:gridCol w:w="8599"/>
      </w:tblGrid>
      <w:tr>
        <w:trPr/>
        <w:tc>
          <w:tcPr>
            <w:tcW w:w="1353"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3889"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Matching Information</w:t>
            </w:r>
          </w:p>
        </w:tc>
        <w:tc>
          <w:tcPr>
            <w:tcW w:w="8599"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13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deletionList</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88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LIST OF SEQUENCE&lt; </w:t>
            </w:r>
            <w:r>
              <w:rPr>
                <w:rFonts w:cs="Courier New" w:ascii="Courier New" w:hAnsi="Courier New"/>
                <w:lang w:eastAsia="en-US"/>
              </w:rPr>
              <w:t>ManagedEntity</w:t>
            </w:r>
            <w:r>
              <w:rPr>
                <w:lang w:eastAsia="en-US"/>
              </w:rPr>
              <w:t xml:space="preserve"> DN, </w:t>
            </w:r>
            <w:r>
              <w:rPr>
                <w:rFonts w:cs="Courier New" w:ascii="Courier New" w:hAnsi="Courier New"/>
                <w:lang w:eastAsia="en-US"/>
              </w:rPr>
              <w:t xml:space="preserve">ManagedEntity </w:t>
            </w:r>
            <w:r>
              <w:rPr>
                <w:rFonts w:cs="Arial"/>
                <w:lang w:eastAsia="en-US"/>
              </w:rPr>
              <w:t>class name</w:t>
            </w:r>
            <w:r>
              <w:rPr>
                <w:lang w:eastAsia="en-US"/>
              </w:rPr>
              <w:t>&gt;</w:t>
            </w:r>
          </w:p>
        </w:tc>
        <w:tc>
          <w:tcPr>
            <w:tcW w:w="8599"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 xml:space="preserve">If the base object alone is specified, then this parameter is optional; otherwise it contains a list of </w:t>
            </w:r>
            <w:r>
              <w:rPr>
                <w:rFonts w:cs="Courier New" w:ascii="Courier New" w:hAnsi="Courier New"/>
                <w:lang w:eastAsia="de-DE"/>
              </w:rPr>
              <w:t>managedObjectInstance</w:t>
            </w:r>
            <w:r>
              <w:rPr>
                <w:lang w:eastAsia="de-DE"/>
              </w:rPr>
              <w:t>/</w:t>
            </w:r>
            <w:r>
              <w:rPr>
                <w:rFonts w:cs="Courier New" w:ascii="Courier New" w:hAnsi="Courier New"/>
                <w:lang w:eastAsia="de-DE"/>
              </w:rPr>
              <w:t>managedObjectClass</w:t>
            </w:r>
            <w:r>
              <w:rPr>
                <w:lang w:eastAsia="de-DE"/>
              </w:rPr>
              <w:t xml:space="preserve"> pairs identifying the managed objects deleted.</w:t>
            </w:r>
          </w:p>
        </w:tc>
      </w:tr>
      <w:tr>
        <w:trPr/>
        <w:tc>
          <w:tcPr>
            <w:tcW w:w="13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88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ENUM (OperationSucceeded, OperationFailed, OperationPartiallySucceeded)</w:t>
            </w:r>
          </w:p>
        </w:tc>
        <w:tc>
          <w:tcPr>
            <w:tcW w:w="859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An operation may fail because of a specified or unspecified reason. The operation is partially successful if some, but not all, objects selected to be deleted are actually deleted.</w:t>
            </w:r>
          </w:p>
        </w:tc>
      </w:tr>
    </w:tbl>
    <w:p>
      <w:pPr>
        <w:pStyle w:val="Normal"/>
        <w:rPr/>
      </w:pPr>
      <w:r>
        <w:rPr/>
      </w:r>
    </w:p>
    <w:p>
      <w:pPr>
        <w:pStyle w:val="Normal"/>
        <w:rPr/>
      </w:pPr>
      <w:r>
        <w:rPr/>
        <w:t>In lieu of a synchronization parameter, best effort synchronization will apply; that is, all managed objects selected for this operation will perform the operation if possible regardless of whether some managed objects fail to perform it.</w:t>
      </w:r>
    </w:p>
    <w:p>
      <w:pPr>
        <w:pStyle w:val="Heading4"/>
        <w:ind w:left="1418" w:hanging="1418"/>
        <w:rPr/>
      </w:pPr>
      <w:bookmarkStart w:id="98" w:name="__RefHeading___Toc350951360"/>
      <w:bookmarkEnd w:id="98"/>
      <w:r>
        <w:rPr/>
        <w:t>7.6.2.4</w:t>
        <w:tab/>
        <w:t>Pre-condition</w:t>
      </w:r>
    </w:p>
    <w:p>
      <w:pPr>
        <w:pStyle w:val="Normal"/>
        <w:rPr/>
      </w:pPr>
      <w:r>
        <w:rPr>
          <w:rFonts w:cs="Courier New" w:ascii="Courier New" w:hAnsi="Courier New"/>
        </w:rPr>
        <w:t>baseObjectExists</w:t>
      </w:r>
      <w:r>
        <w:rPr/>
        <w:t xml:space="preserve"> AND </w:t>
      </w:r>
      <w:r>
        <w:rPr>
          <w:rFonts w:cs="Courier New" w:ascii="Courier New" w:hAnsi="Courier New"/>
        </w:rPr>
        <w:t>allChildrenOfObjectsToBeDeletedSpecifiedForDeletion</w:t>
      </w:r>
    </w:p>
    <w:tbl>
      <w:tblPr>
        <w:tblW w:w="14788" w:type="dxa"/>
        <w:jc w:val="left"/>
        <w:tblInd w:w="-113" w:type="dxa"/>
        <w:tblLayout w:type="fixed"/>
        <w:tblCellMar>
          <w:top w:w="0" w:type="dxa"/>
          <w:left w:w="108" w:type="dxa"/>
          <w:bottom w:w="0" w:type="dxa"/>
          <w:right w:w="108" w:type="dxa"/>
        </w:tblCellMar>
      </w:tblPr>
      <w:tblGrid>
        <w:gridCol w:w="5725"/>
        <w:gridCol w:w="9063"/>
      </w:tblGrid>
      <w:tr>
        <w:trPr>
          <w:trHeight w:val="266" w:hRule="atLeast"/>
        </w:trPr>
        <w:tc>
          <w:tcPr>
            <w:tcW w:w="572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9063"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57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baseObjectExists</w:t>
            </w:r>
          </w:p>
        </w:tc>
        <w:tc>
          <w:tcPr>
            <w:tcW w:w="90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w:t>
            </w:r>
            <w:r>
              <w:rPr>
                <w:rFonts w:cs="Courier New" w:ascii="Courier New" w:hAnsi="Courier New"/>
                <w:lang w:eastAsia="en-US"/>
              </w:rPr>
              <w:t>ManagedEntity</w:t>
            </w:r>
            <w:r>
              <w:rPr>
                <w:lang w:eastAsia="en-US"/>
              </w:rPr>
              <w:t xml:space="preserve"> instance specified by the </w:t>
            </w:r>
            <w:r>
              <w:rPr>
                <w:rFonts w:cs="Courier New" w:ascii="Courier New" w:hAnsi="Courier New"/>
                <w:lang w:eastAsia="en-US"/>
              </w:rPr>
              <w:t>baseObjectInstance</w:t>
            </w:r>
            <w:r>
              <w:rPr>
                <w:lang w:eastAsia="en-US"/>
              </w:rPr>
              <w:t xml:space="preserve"> parameter exists.</w:t>
            </w:r>
          </w:p>
        </w:tc>
      </w:tr>
      <w:tr>
        <w:trPr/>
        <w:tc>
          <w:tcPr>
            <w:tcW w:w="57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allChildrenOfObjectsToBeDeletedSpecifiedForDeletion</w:t>
            </w:r>
          </w:p>
        </w:tc>
        <w:tc>
          <w:tcPr>
            <w:tcW w:w="90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For any </w:t>
            </w:r>
            <w:r>
              <w:rPr>
                <w:rFonts w:cs="Courier New" w:ascii="Courier New" w:hAnsi="Courier New"/>
                <w:lang w:eastAsia="en-US"/>
              </w:rPr>
              <w:t>ManagedEntity</w:t>
            </w:r>
            <w:r>
              <w:rPr>
                <w:lang w:eastAsia="en-US"/>
              </w:rPr>
              <w:t xml:space="preserve"> instance specified for deletion, all of its dependant </w:t>
            </w:r>
            <w:r>
              <w:rPr>
                <w:rFonts w:cs="Courier New" w:ascii="Courier New" w:hAnsi="Courier New"/>
                <w:lang w:eastAsia="en-US"/>
              </w:rPr>
              <w:t>ManagedEntity</w:t>
            </w:r>
            <w:r>
              <w:rPr>
                <w:lang w:eastAsia="en-US"/>
              </w:rPr>
              <w:t xml:space="preserve"> instances must be specified for deletion.</w:t>
            </w:r>
          </w:p>
        </w:tc>
      </w:tr>
    </w:tbl>
    <w:p>
      <w:pPr>
        <w:pStyle w:val="Normal"/>
        <w:rPr/>
      </w:pPr>
      <w:r>
        <w:rPr/>
      </w:r>
    </w:p>
    <w:p>
      <w:pPr>
        <w:pStyle w:val="Heading4"/>
        <w:ind w:left="1418" w:hanging="1418"/>
        <w:rPr/>
      </w:pPr>
      <w:bookmarkStart w:id="99" w:name="__RefHeading___Toc350951361"/>
      <w:bookmarkEnd w:id="99"/>
      <w:r>
        <w:rPr/>
        <w:t>7.6.2.5</w:t>
        <w:tab/>
        <w:t>Post-condition</w:t>
      </w:r>
    </w:p>
    <w:p>
      <w:pPr>
        <w:pStyle w:val="Normal"/>
        <w:keepNext w:val="true"/>
        <w:rPr>
          <w:lang w:eastAsia="zh-CN"/>
        </w:rPr>
      </w:pPr>
      <w:r>
        <w:rPr>
          <w:lang w:eastAsia="zh-CN"/>
        </w:rPr>
        <w:t>(</w:t>
      </w:r>
      <w:r>
        <w:rPr>
          <w:rFonts w:cs="Courier New" w:ascii="Courier New" w:hAnsi="Courier New"/>
          <w:lang w:eastAsia="zh-CN"/>
        </w:rPr>
        <w:t>selectedObjectsDeleted</w:t>
      </w:r>
      <w:r>
        <w:rPr>
          <w:lang w:eastAsia="zh-CN"/>
        </w:rPr>
        <w:t xml:space="preserve"> OR </w:t>
      </w:r>
      <w:r>
        <w:rPr>
          <w:rFonts w:cs="Courier New" w:ascii="Courier New" w:hAnsi="Courier New"/>
          <w:lang w:eastAsia="zh-CN"/>
        </w:rPr>
        <w:t>someSelectedObjectsDeleted</w:t>
      </w:r>
      <w:r>
        <w:rPr>
          <w:lang w:eastAsia="zh-CN"/>
        </w:rPr>
        <w:t xml:space="preserve">) AND </w:t>
      </w:r>
      <w:r>
        <w:rPr>
          <w:rFonts w:cs="Courier New" w:ascii="Courier New" w:hAnsi="Courier New"/>
          <w:lang w:eastAsia="zh-CN"/>
        </w:rPr>
        <w:t>objectDeletionNotificationEmitted</w:t>
      </w:r>
    </w:p>
    <w:tbl>
      <w:tblPr>
        <w:tblW w:w="14788" w:type="dxa"/>
        <w:jc w:val="left"/>
        <w:tblInd w:w="-113" w:type="dxa"/>
        <w:tblLayout w:type="fixed"/>
        <w:tblCellMar>
          <w:top w:w="0" w:type="dxa"/>
          <w:left w:w="108" w:type="dxa"/>
          <w:bottom w:w="0" w:type="dxa"/>
          <w:right w:w="108" w:type="dxa"/>
        </w:tblCellMar>
      </w:tblPr>
      <w:tblGrid>
        <w:gridCol w:w="3781"/>
        <w:gridCol w:w="11007"/>
      </w:tblGrid>
      <w:tr>
        <w:trPr>
          <w:trHeight w:val="266" w:hRule="atLeast"/>
        </w:trPr>
        <w:tc>
          <w:tcPr>
            <w:tcW w:w="3781"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11007"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selectedObjectsDeleted</w:t>
            </w:r>
          </w:p>
        </w:tc>
        <w:tc>
          <w:tcPr>
            <w:tcW w:w="110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All of the </w:t>
            </w:r>
            <w:r>
              <w:rPr>
                <w:rFonts w:cs="Courier New" w:ascii="Courier New" w:hAnsi="Courier New"/>
                <w:lang w:eastAsia="en-US"/>
              </w:rPr>
              <w:t>ManagedEntity</w:t>
            </w:r>
            <w:r>
              <w:rPr>
                <w:lang w:eastAsia="en-US"/>
              </w:rPr>
              <w:t xml:space="preserve"> instances selected for deletion are deleted.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someSelectedObjectsDeleted</w:t>
            </w:r>
          </w:p>
        </w:tc>
        <w:tc>
          <w:tcPr>
            <w:tcW w:w="1100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Some but not all of the selected </w:t>
            </w:r>
            <w:r>
              <w:rPr>
                <w:rFonts w:cs="Courier New" w:ascii="Courier New" w:hAnsi="Courier New"/>
                <w:lang w:eastAsia="en-US"/>
              </w:rPr>
              <w:t>ManagedEntity</w:t>
            </w:r>
            <w:r>
              <w:rPr>
                <w:lang w:eastAsia="en-US"/>
              </w:rPr>
              <w:t xml:space="preserve"> instance</w:t>
            </w:r>
            <w:r>
              <w:rPr>
                <w:lang w:eastAsia="zh-CN"/>
              </w:rPr>
              <w:t>s</w:t>
            </w:r>
            <w:r>
              <w:rPr>
                <w:lang w:eastAsia="en-US"/>
              </w:rPr>
              <w:t xml:space="preserve"> were deleted and for any of the </w:t>
            </w:r>
            <w:r>
              <w:rPr>
                <w:rFonts w:cs="Courier New" w:ascii="Courier New" w:hAnsi="Courier New"/>
                <w:lang w:eastAsia="en-US"/>
              </w:rPr>
              <w:t>ManagedEntity</w:t>
            </w:r>
            <w:r>
              <w:rPr>
                <w:lang w:eastAsia="en-US"/>
              </w:rPr>
              <w:t xml:space="preserve"> instances deleted all of the child </w:t>
            </w:r>
            <w:r>
              <w:rPr>
                <w:rFonts w:cs="Courier New" w:ascii="Courier New" w:hAnsi="Courier New"/>
                <w:lang w:eastAsia="en-US"/>
              </w:rPr>
              <w:t>ManagedEntity</w:t>
            </w:r>
            <w:r>
              <w:rPr>
                <w:lang w:eastAsia="en-US"/>
              </w:rPr>
              <w:t xml:space="preserve"> instances of that </w:t>
            </w:r>
            <w:r>
              <w:rPr>
                <w:rFonts w:cs="Courier New" w:ascii="Courier New" w:hAnsi="Courier New"/>
                <w:lang w:eastAsia="en-US"/>
              </w:rPr>
              <w:t>ManagedEntity</w:t>
            </w:r>
            <w:r>
              <w:rPr>
                <w:lang w:eastAsia="en-US"/>
              </w:rPr>
              <w:t xml:space="preserve"> instance is deleted.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objectDeletionNotificationEmitted</w:t>
            </w:r>
          </w:p>
        </w:tc>
        <w:tc>
          <w:tcPr>
            <w:tcW w:w="1100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 xml:space="preserve">An object deletion notification (as defined in TS 32.662 [11]) is emitted for each notifiable deleted object. Notifiable here means that the notification is supported and not suppressed. An object deletion notification of a managed object containing a sub-tree implies deletion of all managed objects in the sub-tree.  IRPAgent should make the best effort to reduce the number of </w:t>
            </w:r>
            <w:r>
              <w:rPr>
                <w:lang w:eastAsia="zh-CN"/>
              </w:rPr>
              <w:t xml:space="preserve">object </w:t>
            </w:r>
            <w:r>
              <w:rPr>
                <w:lang w:eastAsia="en-US"/>
              </w:rPr>
              <w:t>deletion notifications, for example by sending only one notification for the sub-tree root object in the event of a successful deletion of an entire sub-tree.</w:t>
            </w:r>
          </w:p>
        </w:tc>
      </w:tr>
    </w:tbl>
    <w:p>
      <w:pPr>
        <w:pStyle w:val="Normal"/>
        <w:rPr/>
      </w:pPr>
      <w:r>
        <w:rPr/>
      </w:r>
    </w:p>
    <w:p>
      <w:pPr>
        <w:pStyle w:val="Heading4"/>
        <w:ind w:left="1418" w:hanging="1418"/>
        <w:rPr/>
      </w:pPr>
      <w:bookmarkStart w:id="100" w:name="__RefHeading___Toc350951362"/>
      <w:bookmarkEnd w:id="100"/>
      <w:r>
        <w:rPr/>
        <w:t>7.6.2.6</w:t>
        <w:tab/>
        <w:t>Exceptions</w:t>
      </w:r>
    </w:p>
    <w:tbl>
      <w:tblPr>
        <w:tblW w:w="5000" w:type="pct"/>
        <w:jc w:val="left"/>
        <w:tblInd w:w="-113" w:type="dxa"/>
        <w:tblLayout w:type="fixed"/>
        <w:tblCellMar>
          <w:top w:w="0" w:type="dxa"/>
          <w:left w:w="108" w:type="dxa"/>
          <w:bottom w:w="0" w:type="dxa"/>
          <w:right w:w="108" w:type="dxa"/>
        </w:tblCellMar>
      </w:tblPr>
      <w:tblGrid>
        <w:gridCol w:w="3045"/>
        <w:gridCol w:w="11525"/>
      </w:tblGrid>
      <w:tr>
        <w:trPr/>
        <w:tc>
          <w:tcPr>
            <w:tcW w:w="3045"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11525"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Definition</w:t>
            </w:r>
          </w:p>
        </w:tc>
      </w:tr>
      <w:tr>
        <w:trPr/>
        <w:tc>
          <w:tcPr>
            <w:tcW w:w="30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operationFailed</w:t>
            </w:r>
          </w:p>
        </w:tc>
        <w:tc>
          <w:tcPr>
            <w:tcW w:w="1152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r>
        <w:trPr/>
        <w:tc>
          <w:tcPr>
            <w:tcW w:w="30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invalidObjectInstance</w:t>
            </w:r>
          </w:p>
        </w:tc>
        <w:tc>
          <w:tcPr>
            <w:tcW w:w="1152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object instance name specified implied a violation of the naming rules;</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0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deleteNotAllowed</w:t>
            </w:r>
          </w:p>
        </w:tc>
        <w:tc>
          <w:tcPr>
            <w:tcW w:w="1152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Some of the object instances to be deleted may not be deleted over the Itf-N.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0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resourceLimitation</w:t>
            </w:r>
          </w:p>
        </w:tc>
        <w:tc>
          <w:tcPr>
            <w:tcW w:w="1152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due to resource limitation.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30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complexityLimitation</w:t>
            </w:r>
          </w:p>
        </w:tc>
        <w:tc>
          <w:tcPr>
            <w:tcW w:w="1152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because a parameter was too complex.</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bl>
    <w:p>
      <w:pPr>
        <w:pStyle w:val="Normal"/>
        <w:rPr/>
      </w:pPr>
      <w:r>
        <w:rPr/>
      </w:r>
    </w:p>
    <w:p>
      <w:pPr>
        <w:pStyle w:val="Heading3"/>
        <w:rPr/>
      </w:pPr>
      <w:bookmarkStart w:id="101" w:name="__RefHeading___Toc350951363"/>
      <w:bookmarkEnd w:id="101"/>
      <w:r>
        <w:rPr/>
        <w:t>7.6.3</w:t>
        <w:tab/>
      </w:r>
      <w:r>
        <w:rPr>
          <w:rFonts w:cs="Courier New" w:ascii="Courier New" w:hAnsi="Courier New"/>
        </w:rPr>
        <w:t>setM</w:t>
      </w:r>
      <w:r>
        <w:rPr>
          <w:rFonts w:cs="Courier New" w:ascii="Courier New" w:hAnsi="Courier New"/>
          <w:lang w:eastAsia="zh-CN"/>
        </w:rPr>
        <w:t>O</w:t>
      </w:r>
      <w:r>
        <w:rPr>
          <w:rFonts w:cs="Courier New" w:ascii="Courier New" w:hAnsi="Courier New"/>
        </w:rPr>
        <w:t>Attributes</w:t>
      </w:r>
      <w:r>
        <w:rPr/>
        <w:t xml:space="preserve"> (O)</w:t>
      </w:r>
    </w:p>
    <w:p>
      <w:pPr>
        <w:pStyle w:val="Heading4"/>
        <w:ind w:left="1418" w:hanging="1418"/>
        <w:rPr/>
      </w:pPr>
      <w:bookmarkStart w:id="102" w:name="__RefHeading___Toc350951364"/>
      <w:bookmarkEnd w:id="102"/>
      <w:r>
        <w:rPr/>
        <w:t>7.6.3.1</w:t>
        <w:tab/>
        <w:t>Definition</w:t>
      </w:r>
    </w:p>
    <w:p>
      <w:pPr>
        <w:pStyle w:val="Normal"/>
        <w:rPr/>
      </w:pPr>
      <w:r>
        <w:rPr/>
        <w:t xml:space="preserve">This operation is invoked by IRPManager to request the modification of management information (Managed Object attribute values) in the MIB maintained by IRPAgent. Attributes of one or several Managed Objects may be modified - based on the containment hierarchy. This operation provides functionality that is similar to that provided by the M-SET service defined by CMIS (ITU-T Recommendation X.710 [7]). </w:t>
      </w:r>
    </w:p>
    <w:p>
      <w:pPr>
        <w:pStyle w:val="Heading4"/>
        <w:ind w:left="1418" w:hanging="1418"/>
        <w:rPr/>
      </w:pPr>
      <w:bookmarkStart w:id="103" w:name="__RefHeading___Toc350951365"/>
      <w:bookmarkEnd w:id="103"/>
      <w:r>
        <w:rPr/>
        <w:t>7.6.3.2</w:t>
        <w:tab/>
        <w:t>Input Parameters</w:t>
      </w:r>
    </w:p>
    <w:tbl>
      <w:tblPr>
        <w:tblW w:w="14628" w:type="dxa"/>
        <w:jc w:val="center"/>
        <w:tblInd w:w="0" w:type="dxa"/>
        <w:tblLayout w:type="fixed"/>
        <w:tblCellMar>
          <w:top w:w="0" w:type="dxa"/>
          <w:left w:w="28" w:type="dxa"/>
          <w:bottom w:w="0" w:type="dxa"/>
          <w:right w:w="28" w:type="dxa"/>
        </w:tblCellMar>
      </w:tblPr>
      <w:tblGrid>
        <w:gridCol w:w="2001"/>
        <w:gridCol w:w="787"/>
        <w:gridCol w:w="3475"/>
        <w:gridCol w:w="8365"/>
      </w:tblGrid>
      <w:tr>
        <w:trPr/>
        <w:tc>
          <w:tcPr>
            <w:tcW w:w="2001"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3475"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Information Type</w:t>
            </w:r>
          </w:p>
        </w:tc>
        <w:tc>
          <w:tcPr>
            <w:tcW w:w="8365"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en-US"/>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4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DN</w:t>
            </w:r>
          </w:p>
        </w:tc>
        <w:tc>
          <w:tcPr>
            <w:tcW w:w="836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MO instance that is to be used as the starting point for the selection of managed objects to which the </w:t>
            </w:r>
            <w:r>
              <w:rPr>
                <w:rFonts w:cs="Courier New" w:ascii="Courier New" w:hAnsi="Courier New"/>
                <w:lang w:eastAsia="en-US"/>
              </w:rPr>
              <w:t>filter</w:t>
            </w:r>
            <w:r>
              <w:rPr>
                <w:lang w:eastAsia="en-US"/>
              </w:rPr>
              <w:t xml:space="preserve"> (when supplied) is to be applied. This is a full DN according to 3GPP TS 32.300 [5].</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scope</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47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c>
          <w:tcPr>
            <w:tcW w:w="836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filter</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47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comment</w:t>
            </w:r>
          </w:p>
        </w:tc>
        <w:tc>
          <w:tcPr>
            <w:tcW w:w="836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See corresponding parameter in </w:t>
            </w:r>
            <w:r>
              <w:rPr>
                <w:rFonts w:cs="Courier New" w:ascii="Courier New" w:hAnsi="Courier New"/>
                <w:lang w:eastAsia="en-US"/>
              </w:rPr>
              <w:t>getMOAttributes</w:t>
            </w:r>
            <w:r>
              <w:rPr>
                <w:lang w:eastAsia="en-US"/>
              </w:rPr>
              <w: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modificationList</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347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LIST OF SEQUENCE  &lt;attribute identifier, [attribute values], ENUM( replace, add values, remove values, set to default)&gt;</w:t>
            </w:r>
          </w:p>
          <w:p>
            <w:pPr>
              <w:pStyle w:val="TAL"/>
              <w:rPr>
                <w:lang w:eastAsia="en-US"/>
              </w:rPr>
            </w:pPr>
            <w:r>
              <w:rPr>
                <w:lang w:eastAsia="en-US"/>
              </w:rPr>
            </w:r>
          </w:p>
          <w:p>
            <w:pPr>
              <w:pStyle w:val="TAL"/>
              <w:rPr/>
            </w:pPr>
            <w:r>
              <w:rPr>
                <w:lang w:eastAsia="en-US"/>
              </w:rPr>
              <w:t>See Comment for when attribute values are require and when they are optional.</w:t>
            </w:r>
          </w:p>
        </w:tc>
        <w:tc>
          <w:tcPr>
            <w:tcW w:w="8365"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rFonts w:eastAsia="Arial"/>
                <w:lang w:eastAsia="de-DE"/>
              </w:rPr>
              <w:t xml:space="preserve"> </w:t>
            </w:r>
            <w:r>
              <w:rPr>
                <w:lang w:eastAsia="de-DE"/>
              </w:rPr>
              <w:t>This parameter contains a set of attribute modification specifications, each of which contains:</w:t>
            </w:r>
          </w:p>
          <w:p>
            <w:pPr>
              <w:pStyle w:val="TAL"/>
              <w:rPr>
                <w:lang w:eastAsia="de-DE"/>
              </w:rPr>
            </w:pPr>
            <w:r>
              <w:rPr>
                <w:lang w:eastAsia="de-DE"/>
              </w:rPr>
            </w:r>
          </w:p>
          <w:p>
            <w:pPr>
              <w:pStyle w:val="TAL"/>
              <w:rPr/>
            </w:pPr>
            <w:r>
              <w:rPr>
                <w:lang w:eastAsia="de-DE"/>
              </w:rPr>
              <w:t>1). attribute identifier: the identifier of the attribute whose value(s) is(are) to be modified.</w:t>
            </w:r>
          </w:p>
          <w:p>
            <w:pPr>
              <w:pStyle w:val="TAL"/>
              <w:rPr>
                <w:lang w:eastAsia="de-DE"/>
              </w:rPr>
            </w:pPr>
            <w:r>
              <w:rPr>
                <w:lang w:eastAsia="de-DE"/>
              </w:rPr>
            </w:r>
          </w:p>
          <w:p>
            <w:pPr>
              <w:pStyle w:val="TAL"/>
              <w:rPr/>
            </w:pPr>
            <w:r>
              <w:rPr>
                <w:lang w:eastAsia="de-DE"/>
              </w:rPr>
              <w:t>2). attribute value:  the value(s) to be used in the modification of the attribute. The use of this parameter is defined by the modify operator. This parameter is optional when the set to default modify operator is specified and if supplied, shall be ignored.</w:t>
            </w:r>
          </w:p>
          <w:p>
            <w:pPr>
              <w:pStyle w:val="TAL"/>
              <w:rPr>
                <w:lang w:eastAsia="de-DE"/>
              </w:rPr>
            </w:pPr>
            <w:r>
              <w:rPr>
                <w:lang w:eastAsia="de-DE"/>
              </w:rPr>
            </w:r>
          </w:p>
          <w:p>
            <w:pPr>
              <w:pStyle w:val="TAL"/>
              <w:rPr/>
            </w:pPr>
            <w:r>
              <w:rPr>
                <w:lang w:eastAsia="de-DE"/>
              </w:rPr>
              <w:t>3). modify operator: the way in which the attribute values(s) (if supplied) is(are) to be applied to the attribute. The possible operators are:</w:t>
            </w:r>
          </w:p>
          <w:p>
            <w:pPr>
              <w:pStyle w:val="TAL"/>
              <w:rPr>
                <w:lang w:eastAsia="de-DE"/>
              </w:rPr>
            </w:pPr>
            <w:r>
              <w:rPr>
                <w:lang w:eastAsia="de-DE"/>
              </w:rPr>
            </w:r>
          </w:p>
          <w:p>
            <w:pPr>
              <w:pStyle w:val="TAL"/>
              <w:ind w:left="284" w:hanging="0"/>
              <w:rPr/>
            </w:pPr>
            <w:r>
              <w:rPr>
                <w:lang w:eastAsia="de-DE"/>
              </w:rPr>
              <w:t>a) replace: the attribute value(s) specified shall be used to replace the current values(s) of the attribute;</w:t>
            </w:r>
          </w:p>
          <w:p>
            <w:pPr>
              <w:pStyle w:val="TAL"/>
              <w:ind w:left="284" w:hanging="0"/>
              <w:rPr>
                <w:lang w:eastAsia="de-DE"/>
              </w:rPr>
            </w:pPr>
            <w:r>
              <w:rPr>
                <w:lang w:eastAsia="de-DE"/>
              </w:rPr>
            </w:r>
          </w:p>
          <w:p>
            <w:pPr>
              <w:pStyle w:val="TAL"/>
              <w:ind w:left="284" w:hanging="0"/>
              <w:rPr/>
            </w:pPr>
            <w:r>
              <w:rPr>
                <w:lang w:eastAsia="de-DE"/>
              </w:rPr>
              <w:t>b) add values: the attribute values(s) specified shall be added to the current value(s) of the of the attribute. This operator shall only be applied to a set-valued attribute and shall perform a set union (in the mathematical sense) between the current values(s) of the attribute and the attribute value(s) specified. Value(s) specified in the attribute value parameter which is(are) already in the current values of the attribute shall not cause an error to be returned.</w:t>
            </w:r>
          </w:p>
          <w:p>
            <w:pPr>
              <w:pStyle w:val="TAL"/>
              <w:ind w:left="284" w:hanging="0"/>
              <w:rPr>
                <w:lang w:eastAsia="de-DE"/>
              </w:rPr>
            </w:pPr>
            <w:r>
              <w:rPr>
                <w:lang w:eastAsia="de-DE"/>
              </w:rPr>
            </w:r>
          </w:p>
          <w:p>
            <w:pPr>
              <w:pStyle w:val="TAL"/>
              <w:ind w:left="284" w:hanging="0"/>
              <w:rPr/>
            </w:pPr>
            <w:r>
              <w:rPr>
                <w:lang w:eastAsia="de-DE"/>
              </w:rPr>
              <w:t>c) remove values: the attribute value(s) specified shall be removed from the current values(s) of the attribute. This operator shall only be applied to a set-valued attribute and shall perform a set difference (in the mathematical sense) between the current value(s) of the attribute and the attribute values(s) specified. Value(s) specified in the attribute value parameter which is(are) not in the current value(s) of the attribute shall not cause an error to be returned;</w:t>
            </w:r>
          </w:p>
          <w:p>
            <w:pPr>
              <w:pStyle w:val="TAL"/>
              <w:ind w:left="284" w:hanging="0"/>
              <w:rPr>
                <w:rFonts w:eastAsia="Arial"/>
                <w:lang w:eastAsia="de-DE"/>
              </w:rPr>
            </w:pPr>
            <w:r>
              <w:rPr>
                <w:rFonts w:eastAsia="Arial"/>
                <w:lang w:eastAsia="de-DE"/>
              </w:rPr>
              <w:t xml:space="preserve">  </w:t>
            </w:r>
          </w:p>
          <w:p>
            <w:pPr>
              <w:pStyle w:val="TAL"/>
              <w:ind w:left="284" w:hanging="0"/>
              <w:rPr/>
            </w:pPr>
            <w:r>
              <w:rPr>
                <w:lang w:eastAsia="de-DE"/>
              </w:rPr>
              <w:t>d) set to default:  when this operator is applied to a single-valued attribute, the value of the attribute shall be set to its default value. When this operator is applied to a set–valued attribute, the value(s) of the attribute shall be set to their default value(s) and only as many values as defined by the default shall be assigned. If there is no default value defined, an error shall be returned.</w:t>
            </w:r>
          </w:p>
          <w:p>
            <w:pPr>
              <w:pStyle w:val="TAL"/>
              <w:ind w:left="284" w:hanging="0"/>
              <w:rPr>
                <w:lang w:eastAsia="de-DE"/>
              </w:rPr>
            </w:pPr>
            <w:r>
              <w:rPr>
                <w:lang w:eastAsia="de-DE"/>
              </w:rPr>
            </w:r>
          </w:p>
          <w:p>
            <w:pPr>
              <w:pStyle w:val="TAL"/>
              <w:ind w:left="284" w:hanging="0"/>
              <w:rPr/>
            </w:pPr>
            <w:r>
              <w:rPr>
                <w:lang w:eastAsia="de-DE"/>
              </w:rPr>
              <w:t xml:space="preserve">Note: </w:t>
            </w:r>
            <w:r>
              <w:rPr>
                <w:lang w:eastAsia="en-US"/>
              </w:rPr>
              <w:t>Set is used here in the mathematical sense so that a set-valued attribute is an unordered set of unique values.</w:t>
            </w:r>
          </w:p>
          <w:p>
            <w:pPr>
              <w:pStyle w:val="TAL"/>
              <w:ind w:left="284" w:hanging="0"/>
              <w:rPr>
                <w:lang w:eastAsia="de-DE"/>
              </w:rPr>
            </w:pPr>
            <w:r>
              <w:rPr>
                <w:lang w:eastAsia="de-DE"/>
              </w:rPr>
            </w:r>
          </w:p>
          <w:p>
            <w:pPr>
              <w:pStyle w:val="TAL"/>
              <w:rPr/>
            </w:pPr>
            <w:r>
              <w:rPr>
                <w:lang w:eastAsia="de-DE"/>
              </w:rPr>
              <w:t>The modify operator is optional, and if it is not specified, the replace operator shall be assumed.</w:t>
            </w:r>
          </w:p>
          <w:p>
            <w:pPr>
              <w:pStyle w:val="TAL"/>
              <w:rPr>
                <w:lang w:eastAsia="de-DE"/>
              </w:rPr>
            </w:pPr>
            <w:r>
              <w:rPr>
                <w:lang w:eastAsia="de-DE"/>
              </w:rPr>
            </w:r>
          </w:p>
          <w:p>
            <w:pPr>
              <w:pStyle w:val="TAL"/>
              <w:rPr/>
            </w:pPr>
            <w:r>
              <w:rPr>
                <w:lang w:eastAsia="de-DE"/>
              </w:rPr>
              <w:t xml:space="preserve">The </w:t>
            </w:r>
            <w:r>
              <w:rPr>
                <w:rFonts w:cs="Courier New" w:ascii="Courier New" w:hAnsi="Courier New"/>
                <w:lang w:eastAsia="de-DE"/>
              </w:rPr>
              <w:t>modificationList</w:t>
            </w:r>
            <w:r>
              <w:rPr>
                <w:lang w:eastAsia="de-DE"/>
              </w:rPr>
              <w:t xml:space="preserve"> parameter contains a single set of attribute modification specifications and this same set is applied to each MO instance to be modified..</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eastAsia="en-US"/>
              </w:rPr>
            </w:pPr>
            <w:r>
              <w:rPr>
                <w:rFonts w:cs="Courier New" w:ascii="Courier New" w:hAnsi="Courier New"/>
                <w:lang w:eastAsia="en-US"/>
              </w:rPr>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lang w:eastAsia="en-US"/>
              </w:rPr>
            </w:pPr>
            <w:r>
              <w:rPr>
                <w:rFonts w:cs="Courier New" w:ascii="Courier New" w:hAnsi="Courier New"/>
                <w:lang w:eastAsia="en-US"/>
              </w:rPr>
            </w:r>
          </w:p>
        </w:tc>
        <w:tc>
          <w:tcPr>
            <w:tcW w:w="347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8365" w:type="dxa"/>
            <w:tcBorders>
              <w:top w:val="single" w:sz="4" w:space="0" w:color="000000"/>
              <w:left w:val="single" w:sz="4" w:space="0" w:color="000000"/>
              <w:bottom w:val="single" w:sz="4" w:space="0" w:color="000000"/>
              <w:right w:val="single" w:sz="4" w:space="0" w:color="000000"/>
            </w:tcBorders>
          </w:tcPr>
          <w:p>
            <w:pPr>
              <w:pStyle w:val="TAL"/>
              <w:snapToGrid w:val="false"/>
              <w:rPr>
                <w:lang w:eastAsia="de-DE"/>
              </w:rPr>
            </w:pPr>
            <w:r>
              <w:rPr>
                <w:lang w:eastAsia="de-DE"/>
              </w:rPr>
            </w:r>
          </w:p>
        </w:tc>
      </w:tr>
    </w:tbl>
    <w:p>
      <w:pPr>
        <w:pStyle w:val="Normal"/>
        <w:rPr/>
      </w:pPr>
      <w:r>
        <w:rPr/>
      </w:r>
    </w:p>
    <w:p>
      <w:pPr>
        <w:pStyle w:val="Heading4"/>
        <w:ind w:left="1418" w:hanging="1418"/>
        <w:rPr/>
      </w:pPr>
      <w:bookmarkStart w:id="104" w:name="__RefHeading___Toc350951366"/>
      <w:bookmarkEnd w:id="104"/>
      <w:r>
        <w:rPr/>
        <w:t>7.6.3.3</w:t>
        <w:tab/>
        <w:t>Output Parameters</w:t>
      </w:r>
    </w:p>
    <w:tbl>
      <w:tblPr>
        <w:tblW w:w="14628" w:type="dxa"/>
        <w:jc w:val="center"/>
        <w:tblInd w:w="0" w:type="dxa"/>
        <w:tblLayout w:type="fixed"/>
        <w:tblCellMar>
          <w:top w:w="0" w:type="dxa"/>
          <w:left w:w="28" w:type="dxa"/>
          <w:bottom w:w="0" w:type="dxa"/>
          <w:right w:w="28" w:type="dxa"/>
        </w:tblCellMar>
      </w:tblPr>
      <w:tblGrid>
        <w:gridCol w:w="2109"/>
        <w:gridCol w:w="787"/>
        <w:gridCol w:w="4104"/>
        <w:gridCol w:w="7628"/>
      </w:tblGrid>
      <w:tr>
        <w:trPr/>
        <w:tc>
          <w:tcPr>
            <w:tcW w:w="2109"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Name</w:t>
            </w:r>
          </w:p>
        </w:tc>
        <w:tc>
          <w:tcPr>
            <w:tcW w:w="787"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Qualifier</w:t>
            </w:r>
          </w:p>
        </w:tc>
        <w:tc>
          <w:tcPr>
            <w:tcW w:w="4104"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Matching Information</w:t>
            </w:r>
          </w:p>
        </w:tc>
        <w:tc>
          <w:tcPr>
            <w:tcW w:w="7628" w:type="dxa"/>
            <w:tcBorders>
              <w:top w:val="single" w:sz="4" w:space="0" w:color="000000"/>
              <w:left w:val="single" w:sz="4" w:space="0" w:color="000000"/>
              <w:bottom w:val="single" w:sz="4" w:space="0" w:color="000000"/>
              <w:right w:val="single" w:sz="4" w:space="0" w:color="000000"/>
            </w:tcBorders>
            <w:shd w:fill="D8D8D8" w:val="clear"/>
          </w:tcPr>
          <w:p>
            <w:pPr>
              <w:pStyle w:val="TAH"/>
              <w:rPr>
                <w:lang w:eastAsia="en-US"/>
              </w:rPr>
            </w:pPr>
            <w:r>
              <w:rPr>
                <w:lang w:eastAsia="en-US"/>
              </w:rPr>
              <w:t>Comment</w:t>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modificationListOut</w:t>
            </w:r>
          </w:p>
        </w:tc>
        <w:tc>
          <w:tcPr>
            <w:tcW w:w="78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M</w:t>
            </w:r>
          </w:p>
        </w:tc>
        <w:tc>
          <w:tcPr>
            <w:tcW w:w="4104"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LIST OF SEQUENCE&lt; </w:t>
            </w:r>
            <w:r>
              <w:rPr>
                <w:rFonts w:cs="Arial" w:ascii="Courier New" w:hAnsi="Courier New"/>
                <w:lang w:eastAsia="en-US"/>
              </w:rPr>
              <w:t>ManagedEntity</w:t>
            </w:r>
            <w:r>
              <w:rPr>
                <w:rFonts w:cs="Arial"/>
                <w:lang w:eastAsia="en-US"/>
              </w:rPr>
              <w:t xml:space="preserve"> DN, </w:t>
            </w:r>
            <w:r>
              <w:rPr>
                <w:rFonts w:cs="Arial" w:ascii="Courier New" w:hAnsi="Courier New"/>
                <w:lang w:eastAsia="en-US"/>
              </w:rPr>
              <w:t xml:space="preserve">ManagedEntity </w:t>
            </w:r>
            <w:r>
              <w:rPr>
                <w:rFonts w:cs="Arial"/>
                <w:lang w:eastAsia="en-US"/>
              </w:rPr>
              <w:t>class, LIST OF SEQUENCE&lt; attribute name, attribute value &gt;&gt;</w:t>
            </w:r>
          </w:p>
          <w:p>
            <w:pPr>
              <w:pStyle w:val="TAL"/>
              <w:rPr>
                <w:rFonts w:cs="Arial"/>
                <w:lang w:eastAsia="en-US"/>
              </w:rPr>
            </w:pPr>
            <w:r>
              <w:rPr>
                <w:rFonts w:cs="Arial"/>
                <w:lang w:eastAsia="en-US"/>
              </w:rPr>
            </w:r>
          </w:p>
        </w:tc>
        <w:tc>
          <w:tcPr>
            <w:tcW w:w="76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en-US"/>
              </w:rPr>
              <w:t xml:space="preserve">This parameter will provide for each managed object instance the full DN of the managed object instance, the </w:t>
            </w:r>
            <w:r>
              <w:rPr>
                <w:rFonts w:cs="Arial" w:ascii="Courier New" w:hAnsi="Courier New"/>
                <w:szCs w:val="18"/>
                <w:lang w:eastAsia="en-US"/>
              </w:rPr>
              <w:t>managedObjectClass</w:t>
            </w:r>
            <w:r>
              <w:rPr>
                <w:rFonts w:cs="Arial"/>
                <w:szCs w:val="18"/>
                <w:lang w:eastAsia="en-US"/>
              </w:rPr>
              <w:t>, and a list of name/value pairs with the values of all the attributes of the modified managed object instance after modification. The form of this information is SS dependant and may be provided in one</w:t>
            </w:r>
            <w:r>
              <w:rPr>
                <w:rFonts w:cs="Arial"/>
                <w:szCs w:val="18"/>
                <w:lang w:eastAsia="de-DE"/>
              </w:rPr>
              <w:t xml:space="preserve"> or many data structures. </w:t>
            </w:r>
          </w:p>
          <w:p>
            <w:pPr>
              <w:pStyle w:val="TAL"/>
              <w:rPr>
                <w:rFonts w:cs="Arial"/>
                <w:szCs w:val="18"/>
                <w:lang w:eastAsia="de-DE"/>
              </w:rPr>
            </w:pPr>
            <w:r>
              <w:rPr>
                <w:rFonts w:cs="Arial"/>
                <w:szCs w:val="18"/>
                <w:lang w:eastAsia="de-DE"/>
              </w:rPr>
            </w:r>
          </w:p>
          <w:p>
            <w:pPr>
              <w:pStyle w:val="TAL"/>
              <w:rPr>
                <w:rFonts w:cs="Arial"/>
                <w:lang w:eastAsia="de-DE"/>
              </w:rPr>
            </w:pPr>
            <w:r>
              <w:rPr>
                <w:rFonts w:cs="Arial"/>
                <w:lang w:eastAsia="de-DE"/>
              </w:rPr>
            </w:r>
          </w:p>
        </w:tc>
      </w:tr>
      <w:tr>
        <w:trPr/>
        <w:tc>
          <w:tcPr>
            <w:tcW w:w="21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de-DE"/>
              </w:rPr>
            </w:pPr>
            <w:r>
              <w:rPr>
                <w:rFonts w:cs="Courier New" w:ascii="Courier New" w:hAnsi="Courier New"/>
                <w:lang w:eastAsia="de-DE"/>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w:t>
            </w:r>
          </w:p>
        </w:tc>
        <w:tc>
          <w:tcPr>
            <w:tcW w:w="410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ENUM (OperationSucceeded, OperationFailed, OperationPartiallySucceeded)</w:t>
            </w:r>
          </w:p>
        </w:tc>
        <w:tc>
          <w:tcPr>
            <w:tcW w:w="762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An operation may fail because of a specified or unspecified reason and no attributes have been updated. The operation is only successful if all specified attributes of all selected objects are actually modified.  Otherwise, the operation is partially successful.</w:t>
            </w:r>
          </w:p>
        </w:tc>
      </w:tr>
    </w:tbl>
    <w:p>
      <w:pPr>
        <w:pStyle w:val="Normal"/>
        <w:rPr/>
      </w:pPr>
      <w:r>
        <w:rPr/>
      </w:r>
    </w:p>
    <w:p>
      <w:pPr>
        <w:pStyle w:val="Normal"/>
        <w:rPr/>
      </w:pPr>
      <w:r>
        <w:rPr/>
        <w:t>In lieu of a synchronization parameter, best effort synchronization will apply; that is, all managed objects selected for this operation will perform the operation if possible regardless of whether some managed objects fail to perform it.</w:t>
      </w:r>
    </w:p>
    <w:p>
      <w:pPr>
        <w:pStyle w:val="Heading4"/>
        <w:ind w:left="1418" w:hanging="1418"/>
        <w:rPr/>
      </w:pPr>
      <w:bookmarkStart w:id="105" w:name="__RefHeading___Toc350951367"/>
      <w:bookmarkEnd w:id="105"/>
      <w:r>
        <w:rPr/>
        <w:t>7.6.3.4</w:t>
        <w:tab/>
        <w:t>Pre-condition</w:t>
      </w:r>
    </w:p>
    <w:p>
      <w:pPr>
        <w:pStyle w:val="Normal"/>
        <w:rPr/>
      </w:pPr>
      <w:r>
        <w:rPr/>
        <w:t>baseObjectExists</w:t>
      </w:r>
    </w:p>
    <w:tbl>
      <w:tblPr>
        <w:tblW w:w="9854" w:type="dxa"/>
        <w:jc w:val="left"/>
        <w:tblInd w:w="-113" w:type="dxa"/>
        <w:tblLayout w:type="fixed"/>
        <w:tblCellMar>
          <w:top w:w="0" w:type="dxa"/>
          <w:left w:w="108" w:type="dxa"/>
          <w:bottom w:w="0" w:type="dxa"/>
          <w:right w:w="108" w:type="dxa"/>
        </w:tblCellMar>
      </w:tblPr>
      <w:tblGrid>
        <w:gridCol w:w="2235"/>
        <w:gridCol w:w="7619"/>
      </w:tblGrid>
      <w:tr>
        <w:trPr>
          <w:trHeight w:val="266" w:hRule="atLeast"/>
        </w:trPr>
        <w:tc>
          <w:tcPr>
            <w:tcW w:w="2235"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761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baseObjectExists</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w:t>
            </w:r>
            <w:r>
              <w:rPr>
                <w:rFonts w:cs="Courier New" w:ascii="Courier New" w:hAnsi="Courier New"/>
                <w:lang w:eastAsia="en-US"/>
              </w:rPr>
              <w:t>ManagedEntity</w:t>
            </w:r>
            <w:r>
              <w:rPr>
                <w:lang w:eastAsia="en-US"/>
              </w:rPr>
              <w:t xml:space="preserve"> instance specified by the </w:t>
            </w:r>
            <w:r>
              <w:rPr>
                <w:rFonts w:cs="Courier New" w:ascii="Courier New" w:hAnsi="Courier New"/>
                <w:lang w:eastAsia="en-US"/>
              </w:rPr>
              <w:t>baseObjectInstance</w:t>
            </w:r>
            <w:r>
              <w:rPr>
                <w:lang w:eastAsia="en-US"/>
              </w:rPr>
              <w:t xml:space="preserve"> parameter exists.</w:t>
            </w:r>
          </w:p>
        </w:tc>
      </w:tr>
    </w:tbl>
    <w:p>
      <w:pPr>
        <w:pStyle w:val="Normal"/>
        <w:rPr/>
      </w:pPr>
      <w:r>
        <w:rPr/>
      </w:r>
    </w:p>
    <w:p>
      <w:pPr>
        <w:pStyle w:val="Heading4"/>
        <w:ind w:left="1418" w:hanging="1418"/>
        <w:rPr/>
      </w:pPr>
      <w:bookmarkStart w:id="106" w:name="__RefHeading___Toc350951368"/>
      <w:bookmarkEnd w:id="106"/>
      <w:r>
        <w:rPr/>
        <w:t>7.6.3.5</w:t>
        <w:tab/>
        <w:t>Post-condition</w:t>
      </w:r>
    </w:p>
    <w:p>
      <w:pPr>
        <w:pStyle w:val="Normal"/>
        <w:rPr>
          <w:lang w:eastAsia="zh-CN"/>
        </w:rPr>
      </w:pPr>
      <w:r>
        <w:rPr>
          <w:lang w:eastAsia="zh-CN"/>
        </w:rPr>
        <w:t>(</w:t>
      </w:r>
      <w:r>
        <w:rPr>
          <w:rFonts w:cs="Courier New" w:ascii="Courier New" w:hAnsi="Courier New"/>
          <w:lang w:eastAsia="zh-CN"/>
        </w:rPr>
        <w:t>selectedObjectsModified</w:t>
      </w:r>
      <w:r>
        <w:rPr>
          <w:lang w:eastAsia="zh-CN"/>
        </w:rPr>
        <w:t xml:space="preserve"> OR </w:t>
      </w:r>
      <w:r>
        <w:rPr>
          <w:rFonts w:cs="Courier New" w:ascii="Courier New" w:hAnsi="Courier New"/>
          <w:lang w:eastAsia="zh-CN"/>
        </w:rPr>
        <w:t>someSelectedObjectsModified</w:t>
      </w:r>
      <w:r>
        <w:rPr>
          <w:lang w:eastAsia="zh-CN"/>
        </w:rPr>
        <w:t xml:space="preserve">) AND </w:t>
      </w:r>
      <w:r>
        <w:rPr>
          <w:rFonts w:cs="Courier New" w:ascii="Courier New" w:hAnsi="Courier New"/>
          <w:lang w:eastAsia="zh-CN"/>
        </w:rPr>
        <w:t>attributeValueChangeNotificationEmitted</w:t>
      </w:r>
    </w:p>
    <w:tbl>
      <w:tblPr>
        <w:tblW w:w="14788" w:type="dxa"/>
        <w:jc w:val="left"/>
        <w:tblInd w:w="-113" w:type="dxa"/>
        <w:tblLayout w:type="fixed"/>
        <w:tblCellMar>
          <w:top w:w="0" w:type="dxa"/>
          <w:left w:w="108" w:type="dxa"/>
          <w:bottom w:w="0" w:type="dxa"/>
          <w:right w:w="108" w:type="dxa"/>
        </w:tblCellMar>
      </w:tblPr>
      <w:tblGrid>
        <w:gridCol w:w="4429"/>
        <w:gridCol w:w="10359"/>
      </w:tblGrid>
      <w:tr>
        <w:trPr>
          <w:trHeight w:val="266" w:hRule="atLeast"/>
        </w:trPr>
        <w:tc>
          <w:tcPr>
            <w:tcW w:w="442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Assertion Name</w:t>
            </w:r>
          </w:p>
        </w:tc>
        <w:tc>
          <w:tcPr>
            <w:tcW w:w="10359" w:type="dxa"/>
            <w:tcBorders>
              <w:top w:val="single" w:sz="4" w:space="0" w:color="000000"/>
              <w:left w:val="single" w:sz="4" w:space="0" w:color="000000"/>
              <w:bottom w:val="single" w:sz="4" w:space="0" w:color="000000"/>
              <w:right w:val="single" w:sz="4" w:space="0" w:color="000000"/>
            </w:tcBorders>
            <w:shd w:fill="E5E5E5" w:val="clear"/>
          </w:tcPr>
          <w:p>
            <w:pPr>
              <w:pStyle w:val="TAH"/>
              <w:rPr>
                <w:lang w:eastAsia="en-US"/>
              </w:rPr>
            </w:pPr>
            <w:r>
              <w:rPr>
                <w:lang w:eastAsia="en-US"/>
              </w:rPr>
              <w:t>Definition</w:t>
            </w:r>
          </w:p>
        </w:tc>
      </w:tr>
      <w:tr>
        <w:trPr/>
        <w:tc>
          <w:tcPr>
            <w:tcW w:w="44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selectedObjectsModified</w:t>
            </w:r>
          </w:p>
        </w:tc>
        <w:tc>
          <w:tcPr>
            <w:tcW w:w="103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All of the attributes of all of the </w:t>
            </w:r>
            <w:r>
              <w:rPr>
                <w:rFonts w:cs="Courier New" w:ascii="Courier New" w:hAnsi="Courier New"/>
                <w:lang w:eastAsia="en-US"/>
              </w:rPr>
              <w:t>ManagedEntity</w:t>
            </w:r>
            <w:r>
              <w:rPr>
                <w:lang w:eastAsia="en-US"/>
              </w:rPr>
              <w:t xml:space="preserve"> instances selected for modification are modified as specified.</w:t>
            </w:r>
          </w:p>
        </w:tc>
      </w:tr>
      <w:tr>
        <w:trPr/>
        <w:tc>
          <w:tcPr>
            <w:tcW w:w="442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someSelectedObjectsModified</w:t>
            </w:r>
          </w:p>
        </w:tc>
        <w:tc>
          <w:tcPr>
            <w:tcW w:w="103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Some attributes of some of the selected </w:t>
            </w:r>
            <w:r>
              <w:rPr>
                <w:rFonts w:cs="Courier New" w:ascii="Courier New" w:hAnsi="Courier New"/>
                <w:lang w:eastAsia="en-US"/>
              </w:rPr>
              <w:t>ManagedEntity</w:t>
            </w:r>
            <w:r>
              <w:rPr>
                <w:lang w:eastAsia="en-US"/>
              </w:rPr>
              <w:t xml:space="preserve"> instances were modified but not all attributes of all selected </w:t>
            </w:r>
            <w:r>
              <w:rPr>
                <w:rFonts w:cs="Courier New" w:ascii="Courier New" w:hAnsi="Courier New"/>
                <w:lang w:eastAsia="en-US"/>
              </w:rPr>
              <w:t>ManagedEntity</w:t>
            </w:r>
            <w:r>
              <w:rPr>
                <w:lang w:eastAsia="en-US"/>
              </w:rPr>
              <w:t xml:space="preserve"> instances.</w:t>
            </w:r>
          </w:p>
        </w:tc>
      </w:tr>
      <w:tr>
        <w:trPr/>
        <w:tc>
          <w:tcPr>
            <w:tcW w:w="44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en-US"/>
              </w:rPr>
              <w:t>attributeValueChangeNotificationEmitted</w:t>
            </w:r>
          </w:p>
        </w:tc>
        <w:tc>
          <w:tcPr>
            <w:tcW w:w="103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 notifyAttributeValueChange notification (as defined in TS 32.662 [11]) is emitted for the notifiable attributes of each modified object instance. Notifiable here means that the notification is supported and not suppressed. </w:t>
            </w:r>
          </w:p>
        </w:tc>
      </w:tr>
    </w:tbl>
    <w:p>
      <w:pPr>
        <w:pStyle w:val="Normal"/>
        <w:rPr/>
      </w:pPr>
      <w:r>
        <w:rPr/>
      </w:r>
    </w:p>
    <w:p>
      <w:pPr>
        <w:pStyle w:val="Heading4"/>
        <w:ind w:left="1418" w:hanging="1418"/>
        <w:rPr/>
      </w:pPr>
      <w:bookmarkStart w:id="107" w:name="__RefHeading___Toc350951369"/>
      <w:bookmarkEnd w:id="107"/>
      <w:r>
        <w:rPr/>
        <w:t>7.6.3.6</w:t>
        <w:tab/>
        <w:t>Exceptions</w:t>
      </w:r>
    </w:p>
    <w:tbl>
      <w:tblPr>
        <w:tblW w:w="5000" w:type="pct"/>
        <w:jc w:val="left"/>
        <w:tblInd w:w="-113" w:type="dxa"/>
        <w:tblLayout w:type="fixed"/>
        <w:tblCellMar>
          <w:top w:w="0" w:type="dxa"/>
          <w:left w:w="108" w:type="dxa"/>
          <w:bottom w:w="0" w:type="dxa"/>
          <w:right w:w="108" w:type="dxa"/>
        </w:tblCellMar>
      </w:tblPr>
      <w:tblGrid>
        <w:gridCol w:w="2893"/>
        <w:gridCol w:w="11677"/>
      </w:tblGrid>
      <w:tr>
        <w:trPr/>
        <w:tc>
          <w:tcPr>
            <w:tcW w:w="2893"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Name</w:t>
            </w:r>
          </w:p>
        </w:tc>
        <w:tc>
          <w:tcPr>
            <w:tcW w:w="11677"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Definition</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operationFailed</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Pre-condition is false or post-condition is false.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modifyNotAllowed</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The object to be modified may not be modified over the Itf-N.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noSuchAttribute</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A specified attribute is not recognized or is not valid for specified object class.</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invalidAttributeValue</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Value specified for an attribute is not valid for that attribute.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missingAttributeValue</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One or more required attribute values were not supplied and default values are not available.</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en-US"/>
              </w:rPr>
            </w:pPr>
            <w:r>
              <w:rPr>
                <w:rFonts w:cs="Courier New" w:ascii="Courier New" w:hAnsi="Courier New"/>
                <w:lang w:eastAsia="en-US"/>
              </w:rPr>
              <w:t>resourceLimitation</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due to resource limitation.</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r>
        <w:trPr/>
        <w:tc>
          <w:tcPr>
            <w:tcW w:w="2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en-US"/>
              </w:rPr>
              <w:t>complexityLimitation</w:t>
            </w:r>
          </w:p>
        </w:tc>
        <w:tc>
          <w:tcPr>
            <w:tcW w:w="11677"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Condition:</w:t>
            </w:r>
            <w:r>
              <w:rPr>
                <w:lang w:eastAsia="en-US"/>
              </w:rPr>
              <w:t xml:space="preserve"> Operation not performed because a parameter was too complex.</w:t>
            </w:r>
          </w:p>
          <w:p>
            <w:pPr>
              <w:pStyle w:val="TAL"/>
              <w:rPr/>
            </w:pPr>
            <w:r>
              <w:rPr>
                <w:b/>
                <w:lang w:eastAsia="en-US"/>
              </w:rPr>
              <w:t xml:space="preserve">Returned Information: </w:t>
            </w:r>
            <w:r>
              <w:rPr>
                <w:lang w:eastAsia="en-US"/>
              </w:rPr>
              <w:t xml:space="preserve">The output parameter </w:t>
            </w:r>
            <w:r>
              <w:rPr>
                <w:rFonts w:cs="Courier New" w:ascii="Courier New" w:hAnsi="Courier New"/>
                <w:lang w:eastAsia="en-US"/>
              </w:rPr>
              <w:t>status</w:t>
            </w:r>
            <w:r>
              <w:rPr>
                <w:lang w:eastAsia="en-US"/>
              </w:rPr>
              <w:t xml:space="preserve">. </w:t>
            </w:r>
          </w:p>
          <w:p>
            <w:pPr>
              <w:pStyle w:val="TAL"/>
              <w:rPr>
                <w:b/>
                <w:b/>
                <w:lang w:eastAsia="en-US"/>
              </w:rPr>
            </w:pPr>
            <w:r>
              <w:rPr>
                <w:b/>
                <w:lang w:eastAsia="en-US"/>
              </w:rPr>
              <w:t>Exit state:</w:t>
            </w:r>
            <w:r>
              <w:rPr>
                <w:lang w:eastAsia="en-US"/>
              </w:rPr>
              <w:t xml:space="preserve"> Entry state.</w:t>
            </w:r>
          </w:p>
        </w:tc>
      </w:tr>
    </w:tbl>
    <w:p>
      <w:pPr>
        <w:sectPr>
          <w:headerReference w:type="default" r:id="rId18"/>
          <w:footerReference w:type="default" r:id="rId19"/>
          <w:type w:val="nextPage"/>
          <w:pgSz w:orient="landscape" w:w="16838" w:h="11906"/>
          <w:pgMar w:left="1134" w:right="1134" w:gutter="0" w:header="851" w:top="1134" w:footer="340" w:bottom="1134"/>
          <w:pgNumType w:fmt="decimal"/>
          <w:formProt w:val="false"/>
          <w:textDirection w:val="lrTb"/>
          <w:docGrid w:type="default" w:linePitch="360" w:charSpace="0"/>
        </w:sectPr>
        <w:pStyle w:val="TextBody"/>
        <w:rPr/>
      </w:pPr>
      <w:r>
        <w:rPr/>
      </w:r>
    </w:p>
    <w:p>
      <w:pPr>
        <w:pStyle w:val="Heading8"/>
        <w:pBdr>
          <w:top w:val="single" w:sz="12" w:space="4" w:color="000000"/>
        </w:pBdr>
        <w:ind w:left="0" w:hanging="0"/>
        <w:rPr/>
      </w:pPr>
      <w:bookmarkStart w:id="108" w:name="_Ref446990390"/>
      <w:bookmarkStart w:id="109" w:name="_Ref442695415"/>
      <w:bookmarkStart w:id="110" w:name="__RefHeading___Toc350951370"/>
      <w:bookmarkEnd w:id="108"/>
      <w:bookmarkEnd w:id="109"/>
      <w:bookmarkEnd w:id="110"/>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SP-010283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New document 32.602 based on 32.106-5 V3.1.0</w:t>
            </w:r>
          </w:p>
          <w:p>
            <w:pPr>
              <w:pStyle w:val="TAL"/>
              <w:rPr>
                <w:sz w:val="16"/>
                <w:lang w:eastAsia="en-US"/>
              </w:rPr>
            </w:pPr>
            <w:r>
              <w:rPr>
                <w:sz w:val="16"/>
                <w:lang w:eastAsia="en-US"/>
              </w:rPr>
              <w:t>Approved at TSG SA #12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Sep 2001</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SA_13</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SP-010476</w:t>
            </w:r>
          </w:p>
        </w:tc>
        <w:tc>
          <w:tcPr>
            <w:tcW w:w="426"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001</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lang w:eastAsia="en-US"/>
              </w:rPr>
              <w:t>Replace the current parameter invokeIdentifier with the two parameters invokeIdentifierIn and invokeIdentifierOut in the operations getMoAttributes() and getContainment()</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4.0.0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4.1.0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Sep 2002</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SA_17</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SP-020483</w:t>
            </w:r>
          </w:p>
        </w:tc>
        <w:tc>
          <w:tcPr>
            <w:tcW w:w="426"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002</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Add Active CM and new methodology, Remove CM Notifications (moved to Kernel CM - 32.66x)</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4.1.0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Mar 2002</w:t>
            </w:r>
          </w:p>
        </w:tc>
        <w:tc>
          <w:tcPr>
            <w:tcW w:w="800" w:type="dxa"/>
            <w:tcBorders>
              <w:top w:val="single" w:sz="6" w:space="0" w:color="000000"/>
              <w:left w:val="single" w:sz="6" w:space="0" w:color="000000"/>
              <w:right w:val="single" w:sz="6" w:space="0" w:color="000000"/>
            </w:tcBorders>
            <w:shd w:fill="FFFFFF" w:val="clear"/>
          </w:tcPr>
          <w:p>
            <w:pPr>
              <w:pStyle w:val="TAL"/>
              <w:rPr/>
            </w:pPr>
            <w:r>
              <w:rPr>
                <w:sz w:val="16"/>
                <w:lang w:eastAsia="en-US"/>
              </w:rPr>
              <w:t>SA_19</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SP-030144</w:t>
            </w:r>
          </w:p>
        </w:tc>
        <w:tc>
          <w:tcPr>
            <w:tcW w:w="426"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003</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Add post-condition for notifications of each activeCM operation and one exception for createMO</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5.0.0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Dec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SP-030630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Correction of System Context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SP-040119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Correction of System Context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Mar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SP-040105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Automatic upgrade to Rel-6 (no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Mar 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SP-050044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Apply Generic System Context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rFonts w:cs="Arial"/>
                <w:color w:val="000000"/>
                <w:sz w:val="16"/>
                <w:szCs w:val="16"/>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color w:val="000000"/>
                <w:sz w:val="16"/>
                <w:szCs w:val="16"/>
                <w:lang w:eastAsia="en-US"/>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SP-090718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Clarify scope parameter for getMoAttributes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SP-090719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Align with standard usage of inheritance in class diagram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SP-120783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 reference to ITU-T Rec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11.1.0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en-US"/>
              </w:rPr>
            </w:pPr>
            <w:r>
              <w:rPr>
                <w:sz w:val="16"/>
                <w:szCs w:val="16"/>
                <w:lang w:eastAsia="en-US"/>
              </w:rPr>
              <w:t>2013-03</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eastAsia="en-US"/>
              </w:rPr>
              <w:t>SA_59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SP-130060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 getMoAttributes operation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11.2.0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b/>
                <w:b/>
                <w:sz w:val="16"/>
                <w:szCs w:val="16"/>
                <w:lang w:eastAsia="en-US"/>
              </w:rPr>
            </w:pPr>
            <w:r>
              <w:rPr>
                <w:b/>
                <w:sz w:val="16"/>
                <w:szCs w:val="16"/>
                <w:lang w:eastAsia="en-US"/>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en-US"/>
              </w:rPr>
            </w:pPr>
            <w:r>
              <w:rPr>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SP-130058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Clarify create object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Rel-13(MCC)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1864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85.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2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81864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32.602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center</wp:align>
              </wp:positionH>
              <wp:positionV relativeFrom="paragraph">
                <wp:posOffset>635</wp:posOffset>
              </wp:positionV>
              <wp:extent cx="127635" cy="131445"/>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1820" cy="131445"/>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360" w:hanging="360"/>
      </w:pPr>
      <w:rPr>
        <w:rFonts w:ascii="Symbol" w:hAnsi="Symbol" w:cs="Symbol" w:hint="default"/>
      </w:rPr>
    </w:lvl>
  </w:abstractNum>
  <w:abstractNum w:abstractNumId="7">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360"/>
        </w:tabs>
        <w:ind w:left="360" w:hanging="360"/>
      </w:pPr>
      <w:rPr>
        <w:rFonts w:ascii="Symbol" w:hAnsi="Symbol" w:cs="Symbol" w:hint="default"/>
      </w:rPr>
    </w:lvl>
  </w:abstractNum>
  <w:abstractNum w:abstractNumId="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rFonts w:ascii="Symbol" w:hAnsi="Symbol" w:cs="Symbol"/>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EXCar">
    <w:name w:val="EX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IB3">
    <w:name w:val="IB3"/>
    <w:basedOn w:val="Normal"/>
    <w:qFormat/>
    <w:pPr>
      <w:numPr>
        <w:ilvl w:val="0"/>
        <w:numId w:val="3"/>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4"/>
      </w:numPr>
      <w:tabs>
        <w:tab w:val="left" w:pos="284" w:leader="none"/>
      </w:tabs>
      <w:overflowPunct w:val="false"/>
      <w:autoSpaceDE w:val="false"/>
      <w:textAlignment w:val="baseline"/>
    </w:pPr>
    <w:rPr/>
  </w:style>
  <w:style w:type="paragraph" w:styleId="IB2">
    <w:name w:val="IB2"/>
    <w:basedOn w:val="Normal"/>
    <w:qFormat/>
    <w:pPr>
      <w:numPr>
        <w:ilvl w:val="0"/>
        <w:numId w:val="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5"/>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7"/>
      </w:numPr>
      <w:tabs>
        <w:tab w:val="left" w:pos="284" w:leader="none"/>
      </w:tabs>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Figure">
    <w:name w:val="Figure_#"/>
    <w:basedOn w:val="Normal"/>
    <w:next w:val="Normal"/>
    <w:qFormat/>
    <w:pPr>
      <w:keepNext w:val="true"/>
      <w:spacing w:before="567" w:after="113"/>
      <w:jc w:val="center"/>
    </w:pPr>
    <w:rPr>
      <w:lang w:val="en-US"/>
    </w:rPr>
  </w:style>
  <w:style w:type="paragraph" w:styleId="GDMO">
    <w:name w:val="GDMO"/>
    <w:basedOn w:val="Normal"/>
    <w:qFormat/>
    <w:pPr>
      <w:tabs>
        <w:tab w:val="clear" w:pos="284"/>
        <w:tab w:val="left" w:pos="1588" w:leader="none"/>
        <w:tab w:val="left" w:pos="2268" w:leader="none"/>
        <w:tab w:val="left" w:pos="2892" w:leader="none"/>
        <w:tab w:val="left" w:pos="3572" w:leader="none"/>
      </w:tabs>
      <w:spacing w:before="0" w:after="0"/>
    </w:pPr>
    <w:rPr>
      <w:rFonts w:ascii="Helvetica" w:hAnsi="Helvetica" w:cs="Helvetica"/>
      <w:sz w:val="18"/>
    </w:rPr>
  </w:style>
  <w:style w:type="paragraph" w:styleId="Cpde">
    <w:name w:val="cpde"/>
    <w:basedOn w:val="Normal"/>
    <w:qFormat/>
    <w:pPr>
      <w:numPr>
        <w:ilvl w:val="0"/>
        <w:numId w:val="2"/>
      </w:numPr>
      <w:overflowPunct w:val="false"/>
      <w:autoSpaceDE w:val="false"/>
      <w:spacing w:before="120" w:after="0"/>
      <w:textAlignment w:val="baseline"/>
    </w:pPr>
    <w:rPr>
      <w:rFonts w:ascii="Helvetica" w:hAnsi="Helvetica" w:cs="Helvetica"/>
      <w:lang w:val="en-US"/>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package" Target="embeddings/oleObject4.docx"/><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2020-07-09T16:42:00Z</dcterms:created>
  <dc:creator>MCC Support</dc:creator>
  <dc:description/>
  <cp:keywords>UMTS management</cp:keywords>
  <dc:language>en-US</dc:language>
  <cp:lastModifiedBy>23.401_CR3602R2_(Rel-16)_5GS_Ph1, LTE_feMob-Core, </cp:lastModifiedBy>
  <dcterms:modified xsi:type="dcterms:W3CDTF">2020-07-09T16:42:00Z</dcterms:modified>
  <cp:revision>2</cp:revision>
  <dc:subject>Telecommunication management;  Configuration Management (CM);  Basic CM Integration Reference Point (IRP);  Information Service (IS) (Release 16)</dc:subject>
  <dc:title>3GPP TS 32.602</dc:title>
</cp:coreProperties>
</file>